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C765" w14:textId="77777777" w:rsidR="00631C4F" w:rsidRPr="00895E4E" w:rsidRDefault="00941D03" w:rsidP="00895E4E">
      <w:pPr>
        <w:pStyle w:val="BlankDocumentTitle"/>
        <w:spacing w:before="120" w:after="120"/>
        <w:rPr>
          <w:rFonts w:cs="Arial"/>
          <w:sz w:val="22"/>
          <w:szCs w:val="22"/>
        </w:rPr>
      </w:pPr>
      <w:bookmarkStart w:id="0" w:name="_Hlk64024543"/>
      <w:bookmarkStart w:id="1" w:name="_Hlk72240906"/>
      <w:r w:rsidRPr="00895E4E">
        <w:rPr>
          <w:rFonts w:cs="Arial"/>
          <w:sz w:val="22"/>
          <w:szCs w:val="22"/>
        </w:rPr>
        <w:t>DATA SERVICES PLATFORM 3 (DSP3)</w:t>
      </w:r>
    </w:p>
    <w:p w14:paraId="74CEA268" w14:textId="77777777" w:rsidR="00D81A5F" w:rsidRPr="00895E4E" w:rsidRDefault="00D81A5F" w:rsidP="00895E4E">
      <w:pPr>
        <w:pStyle w:val="ScheduleHeading"/>
        <w:numPr>
          <w:ilvl w:val="0"/>
          <w:numId w:val="0"/>
        </w:numPr>
        <w:spacing w:before="120" w:after="120"/>
        <w:jc w:val="both"/>
        <w:rPr>
          <w:rFonts w:cs="Arial"/>
          <w:sz w:val="22"/>
          <w:szCs w:val="22"/>
        </w:rPr>
      </w:pPr>
    </w:p>
    <w:p w14:paraId="1EADCBCA" w14:textId="6D676B88" w:rsidR="00D81A5F" w:rsidRPr="00895E4E" w:rsidRDefault="00D81A5F" w:rsidP="00895E4E">
      <w:pPr>
        <w:pStyle w:val="StdBodyText"/>
        <w:spacing w:before="120" w:after="120"/>
        <w:jc w:val="center"/>
        <w:rPr>
          <w:rFonts w:cs="Arial"/>
          <w:sz w:val="22"/>
          <w:szCs w:val="22"/>
        </w:rPr>
      </w:pPr>
      <w:r w:rsidRPr="00895E4E">
        <w:rPr>
          <w:rFonts w:cs="Arial"/>
          <w:b/>
          <w:sz w:val="22"/>
          <w:szCs w:val="22"/>
        </w:rPr>
        <w:t>SCHEDULE 2.1</w:t>
      </w:r>
    </w:p>
    <w:p w14:paraId="57CCE554" w14:textId="77777777" w:rsidR="00631C4F" w:rsidRPr="00895E4E" w:rsidRDefault="00631C4F" w:rsidP="00895E4E">
      <w:pPr>
        <w:pStyle w:val="ScheduleSubHeading"/>
        <w:spacing w:before="120" w:after="120"/>
        <w:rPr>
          <w:rFonts w:cs="Arial"/>
          <w:sz w:val="22"/>
          <w:szCs w:val="22"/>
        </w:rPr>
      </w:pPr>
      <w:bookmarkStart w:id="2" w:name="_9kR3WTr8E8457atjmj09ucJ"/>
      <w:bookmarkStart w:id="3" w:name="_Ref_ContractCompanion_9kb9Ur5B7"/>
      <w:bookmarkStart w:id="4" w:name="_9kR3WTrAG89FDbJfifw5q8Jk55NFxuBByEDDKJV"/>
      <w:bookmarkStart w:id="5" w:name="SERVICESDESCRIPTION"/>
      <w:bookmarkEnd w:id="2"/>
      <w:bookmarkEnd w:id="3"/>
      <w:r w:rsidRPr="00895E4E">
        <w:rPr>
          <w:rFonts w:cs="Arial"/>
          <w:sz w:val="22"/>
          <w:szCs w:val="22"/>
        </w:rPr>
        <w:t>SERVICES DESCRIPTION</w:t>
      </w:r>
      <w:bookmarkEnd w:id="4"/>
    </w:p>
    <w:bookmarkEnd w:id="5"/>
    <w:p w14:paraId="6A86B642" w14:textId="77777777" w:rsidR="0029088A" w:rsidRPr="00895E4E" w:rsidRDefault="00631C4F" w:rsidP="00895E4E">
      <w:pPr>
        <w:spacing w:before="120" w:after="120"/>
        <w:jc w:val="left"/>
        <w:rPr>
          <w:rFonts w:cs="Arial"/>
          <w:b/>
          <w:sz w:val="22"/>
          <w:szCs w:val="22"/>
          <w:lang w:eastAsia="en-GB"/>
        </w:rPr>
      </w:pPr>
      <w:r w:rsidRPr="00895E4E">
        <w:rPr>
          <w:rFonts w:cs="Arial"/>
          <w:b/>
          <w:sz w:val="22"/>
          <w:szCs w:val="22"/>
        </w:rPr>
        <w:br w:type="page"/>
      </w:r>
    </w:p>
    <w:p w14:paraId="4D0AEDA6" w14:textId="60B419E9" w:rsidR="00E45C26" w:rsidRPr="00895E4E" w:rsidRDefault="00E45C26" w:rsidP="00895E4E">
      <w:pPr>
        <w:pStyle w:val="ListParagraph"/>
        <w:numPr>
          <w:ilvl w:val="0"/>
          <w:numId w:val="18"/>
        </w:numPr>
        <w:spacing w:before="120" w:after="120"/>
        <w:ind w:left="851" w:hanging="851"/>
        <w:contextualSpacing w:val="0"/>
        <w:jc w:val="left"/>
        <w:outlineLvl w:val="0"/>
        <w:rPr>
          <w:rFonts w:ascii="Arial" w:hAnsi="Arial" w:cs="Arial"/>
          <w:b/>
          <w:sz w:val="22"/>
          <w:szCs w:val="22"/>
        </w:rPr>
      </w:pPr>
      <w:bookmarkStart w:id="6" w:name="_Toc64022445"/>
      <w:r w:rsidRPr="00895E4E">
        <w:rPr>
          <w:rFonts w:ascii="Arial" w:hAnsi="Arial" w:cs="Arial"/>
          <w:b/>
          <w:sz w:val="22"/>
          <w:szCs w:val="22"/>
        </w:rPr>
        <w:lastRenderedPageBreak/>
        <w:t>INTRODUCTION</w:t>
      </w:r>
      <w:bookmarkEnd w:id="6"/>
    </w:p>
    <w:p w14:paraId="3431FBF8" w14:textId="192BF369" w:rsidR="00B77155" w:rsidRPr="00895E4E" w:rsidRDefault="00B77155" w:rsidP="00895E4E">
      <w:pPr>
        <w:pStyle w:val="ListParagraph"/>
        <w:numPr>
          <w:ilvl w:val="1"/>
          <w:numId w:val="19"/>
        </w:numPr>
        <w:spacing w:before="120" w:after="120"/>
        <w:ind w:left="851" w:hanging="851"/>
        <w:contextualSpacing w:val="0"/>
        <w:jc w:val="left"/>
        <w:outlineLvl w:val="1"/>
        <w:rPr>
          <w:rFonts w:ascii="Arial" w:hAnsi="Arial" w:cs="Arial"/>
          <w:b/>
          <w:bCs/>
          <w:sz w:val="22"/>
          <w:szCs w:val="22"/>
        </w:rPr>
      </w:pPr>
      <w:r w:rsidRPr="00895E4E">
        <w:rPr>
          <w:rFonts w:ascii="Arial" w:hAnsi="Arial" w:cs="Arial"/>
          <w:b/>
          <w:bCs/>
          <w:sz w:val="22"/>
          <w:szCs w:val="22"/>
        </w:rPr>
        <w:t>General</w:t>
      </w:r>
    </w:p>
    <w:p w14:paraId="4FE43C1B" w14:textId="77D7276E" w:rsidR="00B77155" w:rsidRPr="00895E4E" w:rsidRDefault="00A8216B" w:rsidP="00895E4E">
      <w:pPr>
        <w:pStyle w:val="ListParagraph"/>
        <w:numPr>
          <w:ilvl w:val="2"/>
          <w:numId w:val="19"/>
        </w:numPr>
        <w:spacing w:before="120" w:after="120"/>
        <w:ind w:left="851" w:hanging="851"/>
        <w:contextualSpacing w:val="0"/>
        <w:jc w:val="left"/>
        <w:rPr>
          <w:rFonts w:ascii="Arial" w:hAnsi="Arial" w:cs="Arial"/>
          <w:sz w:val="22"/>
          <w:szCs w:val="22"/>
        </w:rPr>
      </w:pPr>
      <w:r w:rsidRPr="00895E4E">
        <w:rPr>
          <w:rFonts w:ascii="Arial" w:hAnsi="Arial" w:cs="Arial"/>
          <w:sz w:val="22"/>
          <w:szCs w:val="22"/>
        </w:rPr>
        <w:t>This schedule specifies the</w:t>
      </w:r>
      <w:r w:rsidR="00E45C26" w:rsidRPr="00895E4E">
        <w:rPr>
          <w:rFonts w:ascii="Arial" w:hAnsi="Arial" w:cs="Arial"/>
          <w:sz w:val="22"/>
          <w:szCs w:val="22"/>
        </w:rPr>
        <w:t xml:space="preserve"> </w:t>
      </w:r>
      <w:r w:rsidRPr="00895E4E">
        <w:rPr>
          <w:rFonts w:ascii="Arial" w:hAnsi="Arial" w:cs="Arial"/>
          <w:sz w:val="22"/>
          <w:szCs w:val="22"/>
        </w:rPr>
        <w:t xml:space="preserve">intended scope of the </w:t>
      </w:r>
      <w:r w:rsidR="00C34B82" w:rsidRPr="00895E4E">
        <w:rPr>
          <w:rFonts w:ascii="Arial" w:hAnsi="Arial" w:cs="Arial"/>
          <w:sz w:val="22"/>
          <w:szCs w:val="22"/>
        </w:rPr>
        <w:t>S</w:t>
      </w:r>
      <w:r w:rsidRPr="00895E4E">
        <w:rPr>
          <w:rFonts w:ascii="Arial" w:hAnsi="Arial" w:cs="Arial"/>
          <w:sz w:val="22"/>
          <w:szCs w:val="22"/>
        </w:rPr>
        <w:t xml:space="preserve">ervices to be provided by the </w:t>
      </w:r>
      <w:r w:rsidR="00C34B82" w:rsidRPr="00895E4E">
        <w:rPr>
          <w:rFonts w:ascii="Arial" w:hAnsi="Arial" w:cs="Arial"/>
          <w:sz w:val="22"/>
          <w:szCs w:val="22"/>
        </w:rPr>
        <w:t>S</w:t>
      </w:r>
      <w:r w:rsidRPr="00895E4E">
        <w:rPr>
          <w:rFonts w:ascii="Arial" w:hAnsi="Arial" w:cs="Arial"/>
          <w:sz w:val="22"/>
          <w:szCs w:val="22"/>
        </w:rPr>
        <w:t xml:space="preserve">upplier under this </w:t>
      </w:r>
      <w:r w:rsidR="00C34B82" w:rsidRPr="00895E4E">
        <w:rPr>
          <w:rFonts w:ascii="Arial" w:hAnsi="Arial" w:cs="Arial"/>
          <w:sz w:val="22"/>
          <w:szCs w:val="22"/>
        </w:rPr>
        <w:t>A</w:t>
      </w:r>
      <w:r w:rsidRPr="00895E4E">
        <w:rPr>
          <w:rFonts w:ascii="Arial" w:hAnsi="Arial" w:cs="Arial"/>
          <w:sz w:val="22"/>
          <w:szCs w:val="22"/>
        </w:rPr>
        <w:t xml:space="preserve">greement and a description of what each </w:t>
      </w:r>
      <w:r w:rsidR="00F87B18" w:rsidRPr="00895E4E">
        <w:rPr>
          <w:rFonts w:ascii="Arial" w:hAnsi="Arial" w:cs="Arial"/>
          <w:sz w:val="22"/>
          <w:szCs w:val="22"/>
        </w:rPr>
        <w:t xml:space="preserve">of the Services </w:t>
      </w:r>
      <w:r w:rsidRPr="00895E4E">
        <w:rPr>
          <w:rFonts w:ascii="Arial" w:hAnsi="Arial" w:cs="Arial"/>
          <w:sz w:val="22"/>
          <w:szCs w:val="22"/>
        </w:rPr>
        <w:t>entails</w:t>
      </w:r>
      <w:r w:rsidR="00E45C26" w:rsidRPr="00895E4E">
        <w:rPr>
          <w:rFonts w:ascii="Arial" w:hAnsi="Arial" w:cs="Arial"/>
          <w:sz w:val="22"/>
          <w:szCs w:val="22"/>
        </w:rPr>
        <w:t>.</w:t>
      </w:r>
    </w:p>
    <w:p w14:paraId="7309E2F2" w14:textId="77777777" w:rsidR="00A8216B" w:rsidRPr="00895E4E" w:rsidRDefault="00A8216B" w:rsidP="00895E4E">
      <w:pPr>
        <w:pStyle w:val="ListParagraph"/>
        <w:numPr>
          <w:ilvl w:val="2"/>
          <w:numId w:val="19"/>
        </w:numPr>
        <w:spacing w:before="120" w:after="120"/>
        <w:ind w:left="851" w:hanging="851"/>
        <w:contextualSpacing w:val="0"/>
        <w:jc w:val="left"/>
        <w:rPr>
          <w:rFonts w:ascii="Arial" w:hAnsi="Arial" w:cs="Arial"/>
          <w:sz w:val="22"/>
          <w:szCs w:val="22"/>
        </w:rPr>
      </w:pPr>
      <w:r w:rsidRPr="00895E4E">
        <w:rPr>
          <w:rFonts w:ascii="Arial" w:hAnsi="Arial" w:cs="Arial"/>
          <w:sz w:val="22"/>
          <w:szCs w:val="22"/>
        </w:rPr>
        <w:t xml:space="preserve">The requirements </w:t>
      </w:r>
      <w:r w:rsidR="00F87B18" w:rsidRPr="00895E4E">
        <w:rPr>
          <w:rFonts w:ascii="Arial" w:hAnsi="Arial" w:cs="Arial"/>
          <w:sz w:val="22"/>
          <w:szCs w:val="22"/>
        </w:rPr>
        <w:t xml:space="preserve">for the Services </w:t>
      </w:r>
      <w:r w:rsidRPr="00895E4E">
        <w:rPr>
          <w:rFonts w:ascii="Arial" w:hAnsi="Arial" w:cs="Arial"/>
          <w:sz w:val="22"/>
          <w:szCs w:val="22"/>
        </w:rPr>
        <w:t>have been categorised under the following headings</w:t>
      </w:r>
      <w:r w:rsidR="00C34B82" w:rsidRPr="00895E4E">
        <w:rPr>
          <w:rFonts w:ascii="Arial" w:hAnsi="Arial" w:cs="Arial"/>
          <w:sz w:val="22"/>
          <w:szCs w:val="22"/>
        </w:rPr>
        <w:t>:</w:t>
      </w:r>
    </w:p>
    <w:p w14:paraId="5D545EF0" w14:textId="1A7CDE94" w:rsidR="00C34B82" w:rsidRPr="00895E4E" w:rsidRDefault="00A8216B" w:rsidP="00895E4E">
      <w:pPr>
        <w:pStyle w:val="ListParagraph"/>
        <w:numPr>
          <w:ilvl w:val="0"/>
          <w:numId w:val="21"/>
        </w:numPr>
        <w:spacing w:before="120" w:after="120"/>
        <w:ind w:left="1276" w:hanging="425"/>
        <w:contextualSpacing w:val="0"/>
        <w:jc w:val="left"/>
        <w:rPr>
          <w:rFonts w:ascii="Arial" w:hAnsi="Arial" w:cs="Arial"/>
          <w:sz w:val="22"/>
          <w:szCs w:val="22"/>
        </w:rPr>
      </w:pPr>
      <w:r w:rsidRPr="00895E4E">
        <w:rPr>
          <w:rFonts w:ascii="Arial" w:hAnsi="Arial" w:cs="Arial"/>
          <w:sz w:val="22"/>
          <w:szCs w:val="22"/>
        </w:rPr>
        <w:t xml:space="preserve">Implementation Services, comprising the Transition Services (set out in paragraph </w:t>
      </w:r>
      <w:r w:rsidRPr="00895E4E">
        <w:rPr>
          <w:rFonts w:ascii="Arial" w:hAnsi="Arial" w:cs="Arial"/>
          <w:sz w:val="22"/>
          <w:szCs w:val="22"/>
        </w:rPr>
        <w:fldChar w:fldCharType="begin"/>
      </w:r>
      <w:r w:rsidRPr="00895E4E">
        <w:rPr>
          <w:rFonts w:ascii="Arial" w:hAnsi="Arial" w:cs="Arial"/>
          <w:sz w:val="22"/>
          <w:szCs w:val="22"/>
        </w:rPr>
        <w:instrText xml:space="preserve"> REF _Ref71271142 \r \h </w:instrText>
      </w:r>
      <w:r w:rsidR="00E26660"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Pr>
          <w:rFonts w:ascii="Arial" w:hAnsi="Arial" w:cs="Arial"/>
          <w:sz w:val="22"/>
          <w:szCs w:val="22"/>
        </w:rPr>
        <w:t>2.1</w:t>
      </w:r>
      <w:r w:rsidRPr="00895E4E">
        <w:rPr>
          <w:rFonts w:ascii="Arial" w:hAnsi="Arial" w:cs="Arial"/>
          <w:sz w:val="22"/>
          <w:szCs w:val="22"/>
        </w:rPr>
        <w:fldChar w:fldCharType="end"/>
      </w:r>
      <w:r w:rsidRPr="00895E4E">
        <w:rPr>
          <w:rFonts w:ascii="Arial" w:hAnsi="Arial" w:cs="Arial"/>
          <w:sz w:val="22"/>
          <w:szCs w:val="22"/>
        </w:rPr>
        <w:t>)</w:t>
      </w:r>
      <w:r w:rsidR="004D2E5A" w:rsidRPr="00895E4E">
        <w:rPr>
          <w:rFonts w:ascii="Arial" w:hAnsi="Arial" w:cs="Arial"/>
          <w:sz w:val="22"/>
          <w:szCs w:val="22"/>
        </w:rPr>
        <w:t xml:space="preserve">, </w:t>
      </w:r>
      <w:r w:rsidRPr="00895E4E">
        <w:rPr>
          <w:rFonts w:ascii="Arial" w:hAnsi="Arial" w:cs="Arial"/>
          <w:sz w:val="22"/>
          <w:szCs w:val="22"/>
        </w:rPr>
        <w:t xml:space="preserve">and the </w:t>
      </w:r>
      <w:r w:rsidR="00631C4F" w:rsidRPr="00895E4E">
        <w:rPr>
          <w:rFonts w:ascii="Arial" w:hAnsi="Arial" w:cs="Arial"/>
          <w:sz w:val="22"/>
          <w:szCs w:val="22"/>
        </w:rPr>
        <w:t>Transformation Services</w:t>
      </w:r>
      <w:r w:rsidRPr="00895E4E">
        <w:rPr>
          <w:rFonts w:ascii="Arial" w:hAnsi="Arial" w:cs="Arial"/>
          <w:sz w:val="22"/>
          <w:szCs w:val="22"/>
        </w:rPr>
        <w:t xml:space="preserve"> (set out in paragraph</w:t>
      </w:r>
      <w:r w:rsidR="00481105" w:rsidRPr="00895E4E">
        <w:rPr>
          <w:rFonts w:ascii="Arial" w:hAnsi="Arial" w:cs="Arial"/>
          <w:sz w:val="22"/>
          <w:szCs w:val="22"/>
        </w:rPr>
        <w:t xml:space="preserve"> </w:t>
      </w:r>
      <w:r w:rsidR="00481105" w:rsidRPr="00895E4E">
        <w:rPr>
          <w:rFonts w:ascii="Arial" w:hAnsi="Arial" w:cs="Arial"/>
          <w:sz w:val="22"/>
          <w:szCs w:val="22"/>
        </w:rPr>
        <w:fldChar w:fldCharType="begin"/>
      </w:r>
      <w:r w:rsidR="00481105" w:rsidRPr="00895E4E">
        <w:rPr>
          <w:rFonts w:ascii="Arial" w:hAnsi="Arial" w:cs="Arial"/>
          <w:sz w:val="22"/>
          <w:szCs w:val="22"/>
        </w:rPr>
        <w:instrText xml:space="preserve"> REF _Ref79405181 \r \h  \* MERGEFORMAT </w:instrText>
      </w:r>
      <w:r w:rsidR="00481105" w:rsidRPr="00895E4E">
        <w:rPr>
          <w:rFonts w:ascii="Arial" w:hAnsi="Arial" w:cs="Arial"/>
          <w:sz w:val="22"/>
          <w:szCs w:val="22"/>
        </w:rPr>
      </w:r>
      <w:r w:rsidR="00481105" w:rsidRPr="00895E4E">
        <w:rPr>
          <w:rFonts w:ascii="Arial" w:hAnsi="Arial" w:cs="Arial"/>
          <w:sz w:val="22"/>
          <w:szCs w:val="22"/>
        </w:rPr>
        <w:fldChar w:fldCharType="separate"/>
      </w:r>
      <w:r w:rsidR="003F39E0">
        <w:rPr>
          <w:rFonts w:ascii="Arial" w:hAnsi="Arial" w:cs="Arial"/>
          <w:sz w:val="22"/>
          <w:szCs w:val="22"/>
        </w:rPr>
        <w:t>2.2</w:t>
      </w:r>
      <w:r w:rsidR="00481105" w:rsidRPr="00895E4E">
        <w:rPr>
          <w:rFonts w:ascii="Arial" w:hAnsi="Arial" w:cs="Arial"/>
          <w:sz w:val="22"/>
          <w:szCs w:val="22"/>
        </w:rPr>
        <w:fldChar w:fldCharType="end"/>
      </w:r>
      <w:proofErr w:type="gramStart"/>
      <w:r w:rsidRPr="00895E4E">
        <w:rPr>
          <w:rFonts w:ascii="Arial" w:hAnsi="Arial" w:cs="Arial"/>
          <w:sz w:val="22"/>
          <w:szCs w:val="22"/>
        </w:rPr>
        <w:t>);</w:t>
      </w:r>
      <w:proofErr w:type="gramEnd"/>
    </w:p>
    <w:p w14:paraId="08CB154D" w14:textId="42ADA078" w:rsidR="00F33EBA" w:rsidRPr="00895E4E" w:rsidRDefault="00C34B82" w:rsidP="00895E4E">
      <w:pPr>
        <w:pStyle w:val="ListParagraph"/>
        <w:numPr>
          <w:ilvl w:val="0"/>
          <w:numId w:val="21"/>
        </w:numPr>
        <w:spacing w:before="120" w:after="120"/>
        <w:ind w:left="1276" w:hanging="425"/>
        <w:contextualSpacing w:val="0"/>
        <w:jc w:val="left"/>
        <w:rPr>
          <w:rFonts w:ascii="Arial" w:hAnsi="Arial" w:cs="Arial"/>
          <w:sz w:val="22"/>
          <w:szCs w:val="22"/>
        </w:rPr>
      </w:pPr>
      <w:r w:rsidRPr="00895E4E">
        <w:rPr>
          <w:rFonts w:ascii="Arial" w:hAnsi="Arial" w:cs="Arial"/>
          <w:sz w:val="22"/>
          <w:szCs w:val="22"/>
        </w:rPr>
        <w:t>Op</w:t>
      </w:r>
      <w:r w:rsidR="00A8216B" w:rsidRPr="00895E4E">
        <w:rPr>
          <w:rFonts w:ascii="Arial" w:hAnsi="Arial" w:cs="Arial"/>
          <w:sz w:val="22"/>
          <w:szCs w:val="22"/>
        </w:rPr>
        <w:t xml:space="preserve">erational Services, comprising </w:t>
      </w:r>
      <w:r w:rsidRPr="00895E4E">
        <w:rPr>
          <w:rFonts w:ascii="Arial" w:hAnsi="Arial" w:cs="Arial"/>
          <w:sz w:val="22"/>
          <w:szCs w:val="22"/>
        </w:rPr>
        <w:t xml:space="preserve">the elements as set out in paragraph </w:t>
      </w:r>
      <w:r w:rsidRPr="00895E4E">
        <w:rPr>
          <w:rFonts w:ascii="Arial" w:hAnsi="Arial" w:cs="Arial"/>
          <w:sz w:val="22"/>
          <w:szCs w:val="22"/>
        </w:rPr>
        <w:fldChar w:fldCharType="begin"/>
      </w:r>
      <w:r w:rsidRPr="00895E4E">
        <w:rPr>
          <w:rFonts w:ascii="Arial" w:hAnsi="Arial" w:cs="Arial"/>
          <w:sz w:val="22"/>
          <w:szCs w:val="22"/>
        </w:rPr>
        <w:instrText xml:space="preserve"> REF _Ref71287963 \r \h </w:instrText>
      </w:r>
      <w:r w:rsidR="005E4BAE"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Pr>
          <w:rFonts w:ascii="Arial" w:hAnsi="Arial" w:cs="Arial"/>
          <w:sz w:val="22"/>
          <w:szCs w:val="22"/>
        </w:rPr>
        <w:t>3</w:t>
      </w:r>
      <w:r w:rsidRPr="00895E4E">
        <w:rPr>
          <w:rFonts w:ascii="Arial" w:hAnsi="Arial" w:cs="Arial"/>
          <w:sz w:val="22"/>
          <w:szCs w:val="22"/>
        </w:rPr>
        <w:fldChar w:fldCharType="end"/>
      </w:r>
      <w:r w:rsidRPr="00895E4E">
        <w:rPr>
          <w:rFonts w:ascii="Arial" w:hAnsi="Arial" w:cs="Arial"/>
          <w:sz w:val="22"/>
          <w:szCs w:val="22"/>
        </w:rPr>
        <w:t>;</w:t>
      </w:r>
      <w:r w:rsidR="0046353A" w:rsidRPr="00895E4E">
        <w:rPr>
          <w:rFonts w:ascii="Arial" w:hAnsi="Arial" w:cs="Arial"/>
          <w:sz w:val="22"/>
          <w:szCs w:val="22"/>
        </w:rPr>
        <w:t xml:space="preserve"> and</w:t>
      </w:r>
    </w:p>
    <w:p w14:paraId="71FCE4F7" w14:textId="74B19A5A" w:rsidR="00C34B82" w:rsidRPr="00895E4E" w:rsidRDefault="00C34B82" w:rsidP="00895E4E">
      <w:pPr>
        <w:pStyle w:val="ListParagraph"/>
        <w:numPr>
          <w:ilvl w:val="0"/>
          <w:numId w:val="21"/>
        </w:numPr>
        <w:spacing w:before="120" w:after="120"/>
        <w:ind w:left="1276" w:hanging="425"/>
        <w:contextualSpacing w:val="0"/>
        <w:jc w:val="left"/>
        <w:rPr>
          <w:rFonts w:ascii="Arial" w:hAnsi="Arial" w:cs="Arial"/>
          <w:sz w:val="22"/>
          <w:szCs w:val="22"/>
        </w:rPr>
      </w:pPr>
      <w:r w:rsidRPr="00895E4E">
        <w:rPr>
          <w:rFonts w:ascii="Arial" w:hAnsi="Arial" w:cs="Arial"/>
          <w:sz w:val="22"/>
          <w:szCs w:val="22"/>
        </w:rPr>
        <w:t xml:space="preserve">Optional Services, comprising the elements as set out in paragraph </w:t>
      </w:r>
      <w:r w:rsidRPr="00895E4E">
        <w:rPr>
          <w:rFonts w:ascii="Arial" w:hAnsi="Arial" w:cs="Arial"/>
          <w:sz w:val="22"/>
          <w:szCs w:val="22"/>
        </w:rPr>
        <w:fldChar w:fldCharType="begin"/>
      </w:r>
      <w:r w:rsidRPr="00895E4E">
        <w:rPr>
          <w:rFonts w:ascii="Arial" w:hAnsi="Arial" w:cs="Arial"/>
          <w:sz w:val="22"/>
          <w:szCs w:val="22"/>
        </w:rPr>
        <w:instrText xml:space="preserve"> REF _Ref71288015 \r \h </w:instrText>
      </w:r>
      <w:r w:rsidR="005E4BAE"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Pr>
          <w:rFonts w:ascii="Arial" w:hAnsi="Arial" w:cs="Arial"/>
          <w:sz w:val="22"/>
          <w:szCs w:val="22"/>
        </w:rPr>
        <w:t>4</w:t>
      </w:r>
      <w:r w:rsidRPr="00895E4E">
        <w:rPr>
          <w:rFonts w:ascii="Arial" w:hAnsi="Arial" w:cs="Arial"/>
          <w:sz w:val="22"/>
          <w:szCs w:val="22"/>
        </w:rPr>
        <w:fldChar w:fldCharType="end"/>
      </w:r>
      <w:r w:rsidRPr="00895E4E">
        <w:rPr>
          <w:rFonts w:ascii="Arial" w:hAnsi="Arial" w:cs="Arial"/>
          <w:sz w:val="22"/>
          <w:szCs w:val="22"/>
        </w:rPr>
        <w:t>.</w:t>
      </w:r>
    </w:p>
    <w:p w14:paraId="203508A5" w14:textId="77777777" w:rsidR="0014046F" w:rsidRPr="00895E4E" w:rsidRDefault="00B77155" w:rsidP="00895E4E">
      <w:pPr>
        <w:pStyle w:val="ListParagraph"/>
        <w:numPr>
          <w:ilvl w:val="1"/>
          <w:numId w:val="19"/>
        </w:numPr>
        <w:spacing w:before="120" w:after="120"/>
        <w:ind w:left="851" w:hanging="851"/>
        <w:contextualSpacing w:val="0"/>
        <w:jc w:val="left"/>
        <w:outlineLvl w:val="1"/>
        <w:rPr>
          <w:rFonts w:ascii="Arial" w:hAnsi="Arial" w:cs="Arial"/>
          <w:b/>
          <w:bCs/>
          <w:sz w:val="22"/>
          <w:szCs w:val="22"/>
        </w:rPr>
      </w:pPr>
      <w:bookmarkStart w:id="7" w:name="_Ref106718799"/>
      <w:bookmarkStart w:id="8" w:name="_Ref72754416"/>
      <w:r w:rsidRPr="00895E4E">
        <w:rPr>
          <w:rFonts w:ascii="Arial" w:hAnsi="Arial" w:cs="Arial"/>
          <w:b/>
          <w:bCs/>
          <w:sz w:val="22"/>
          <w:szCs w:val="22"/>
        </w:rPr>
        <w:t>Scope</w:t>
      </w:r>
      <w:bookmarkEnd w:id="7"/>
    </w:p>
    <w:p w14:paraId="488CEF5B" w14:textId="41A52AF5" w:rsidR="0014046F" w:rsidRPr="00895E4E" w:rsidRDefault="0014046F" w:rsidP="00895E4E">
      <w:pPr>
        <w:pStyle w:val="ListParagraph"/>
        <w:numPr>
          <w:ilvl w:val="2"/>
          <w:numId w:val="19"/>
        </w:numPr>
        <w:spacing w:before="120" w:after="120"/>
        <w:ind w:left="851" w:hanging="851"/>
        <w:contextualSpacing w:val="0"/>
        <w:jc w:val="left"/>
        <w:rPr>
          <w:rFonts w:ascii="Arial" w:hAnsi="Arial" w:cs="Arial"/>
          <w:b/>
          <w:bCs/>
          <w:sz w:val="22"/>
          <w:szCs w:val="22"/>
        </w:rPr>
      </w:pPr>
      <w:r w:rsidRPr="00895E4E">
        <w:rPr>
          <w:rFonts w:ascii="Arial" w:hAnsi="Arial" w:cs="Arial"/>
          <w:sz w:val="22"/>
          <w:szCs w:val="22"/>
        </w:rPr>
        <w:t xml:space="preserve">The overall scope for </w:t>
      </w:r>
      <w:r w:rsidR="009E1845" w:rsidRPr="00895E4E">
        <w:rPr>
          <w:rFonts w:ascii="Arial" w:hAnsi="Arial" w:cs="Arial"/>
          <w:sz w:val="22"/>
          <w:szCs w:val="22"/>
        </w:rPr>
        <w:t>the Services</w:t>
      </w:r>
      <w:r w:rsidRPr="00895E4E">
        <w:rPr>
          <w:rFonts w:ascii="Arial" w:hAnsi="Arial" w:cs="Arial"/>
          <w:sz w:val="22"/>
          <w:szCs w:val="22"/>
        </w:rPr>
        <w:t xml:space="preserve"> is</w:t>
      </w:r>
      <w:r w:rsidR="00F4390E" w:rsidRPr="00895E4E">
        <w:rPr>
          <w:rFonts w:ascii="Arial" w:hAnsi="Arial" w:cs="Arial"/>
          <w:sz w:val="22"/>
          <w:szCs w:val="22"/>
        </w:rPr>
        <w:t xml:space="preserve"> </w:t>
      </w:r>
      <w:r w:rsidRPr="00895E4E">
        <w:rPr>
          <w:rFonts w:ascii="Arial" w:eastAsiaTheme="minorEastAsia" w:hAnsi="Arial" w:cs="Arial"/>
          <w:sz w:val="22"/>
          <w:szCs w:val="22"/>
        </w:rPr>
        <w:t xml:space="preserve">to provide the </w:t>
      </w:r>
      <w:r w:rsidR="00F4390E" w:rsidRPr="00895E4E">
        <w:rPr>
          <w:rFonts w:ascii="Arial" w:eastAsiaTheme="minorEastAsia" w:hAnsi="Arial" w:cs="Arial"/>
          <w:sz w:val="22"/>
          <w:szCs w:val="22"/>
        </w:rPr>
        <w:t xml:space="preserve">following </w:t>
      </w:r>
      <w:r w:rsidRPr="00895E4E">
        <w:rPr>
          <w:rFonts w:ascii="Arial" w:eastAsiaTheme="minorEastAsia" w:hAnsi="Arial" w:cs="Arial"/>
          <w:sz w:val="22"/>
          <w:szCs w:val="22"/>
        </w:rPr>
        <w:t xml:space="preserve">core DSP functionality for </w:t>
      </w:r>
      <w:r w:rsidR="00F4390E" w:rsidRPr="00895E4E">
        <w:rPr>
          <w:rFonts w:ascii="Arial" w:eastAsiaTheme="minorEastAsia" w:hAnsi="Arial" w:cs="Arial"/>
          <w:sz w:val="22"/>
          <w:szCs w:val="22"/>
        </w:rPr>
        <w:t>End U</w:t>
      </w:r>
      <w:r w:rsidRPr="00895E4E">
        <w:rPr>
          <w:rFonts w:ascii="Arial" w:eastAsiaTheme="minorEastAsia" w:hAnsi="Arial" w:cs="Arial"/>
          <w:sz w:val="22"/>
          <w:szCs w:val="22"/>
        </w:rPr>
        <w:t>sers, including:</w:t>
      </w:r>
    </w:p>
    <w:p w14:paraId="61C756A4" w14:textId="77777777" w:rsidR="0014046F" w:rsidRPr="00895E4E" w:rsidRDefault="0014046F" w:rsidP="00895E4E">
      <w:pPr>
        <w:pStyle w:val="ListParagraph"/>
        <w:numPr>
          <w:ilvl w:val="0"/>
          <w:numId w:val="95"/>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 xml:space="preserve">provision of a data sharing </w:t>
      </w:r>
      <w:proofErr w:type="gramStart"/>
      <w:r w:rsidRPr="00895E4E">
        <w:rPr>
          <w:rFonts w:ascii="Arial" w:eastAsiaTheme="minorEastAsia" w:hAnsi="Arial" w:cs="Arial"/>
          <w:sz w:val="22"/>
          <w:szCs w:val="22"/>
        </w:rPr>
        <w:t>platform;</w:t>
      </w:r>
      <w:proofErr w:type="gramEnd"/>
    </w:p>
    <w:p w14:paraId="3753B097" w14:textId="587E44C7" w:rsidR="0014046F" w:rsidRPr="00895E4E" w:rsidRDefault="00F4390E" w:rsidP="00895E4E">
      <w:pPr>
        <w:pStyle w:val="ListParagraph"/>
        <w:numPr>
          <w:ilvl w:val="0"/>
          <w:numId w:val="95"/>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L</w:t>
      </w:r>
      <w:r w:rsidR="0014046F" w:rsidRPr="00895E4E">
        <w:rPr>
          <w:rFonts w:ascii="Arial" w:eastAsiaTheme="minorEastAsia" w:hAnsi="Arial" w:cs="Arial"/>
          <w:sz w:val="22"/>
          <w:szCs w:val="22"/>
        </w:rPr>
        <w:t xml:space="preserve">inked </w:t>
      </w:r>
      <w:r w:rsidRPr="00895E4E">
        <w:rPr>
          <w:rFonts w:ascii="Arial" w:eastAsiaTheme="minorEastAsia" w:hAnsi="Arial" w:cs="Arial"/>
          <w:sz w:val="22"/>
          <w:szCs w:val="22"/>
        </w:rPr>
        <w:t>D</w:t>
      </w:r>
      <w:r w:rsidR="0014046F" w:rsidRPr="00895E4E">
        <w:rPr>
          <w:rFonts w:ascii="Arial" w:eastAsiaTheme="minorEastAsia" w:hAnsi="Arial" w:cs="Arial"/>
          <w:sz w:val="22"/>
          <w:szCs w:val="22"/>
        </w:rPr>
        <w:t xml:space="preserve">ata </w:t>
      </w:r>
      <w:proofErr w:type="gramStart"/>
      <w:r w:rsidR="0014046F" w:rsidRPr="00895E4E">
        <w:rPr>
          <w:rFonts w:ascii="Arial" w:eastAsiaTheme="minorEastAsia" w:hAnsi="Arial" w:cs="Arial"/>
          <w:sz w:val="22"/>
          <w:szCs w:val="22"/>
        </w:rPr>
        <w:t>services;</w:t>
      </w:r>
      <w:proofErr w:type="gramEnd"/>
    </w:p>
    <w:p w14:paraId="20AA509F" w14:textId="4245FDEC" w:rsidR="0014046F" w:rsidRPr="00895E4E" w:rsidRDefault="00F4390E" w:rsidP="00895E4E">
      <w:pPr>
        <w:pStyle w:val="ListParagraph"/>
        <w:numPr>
          <w:ilvl w:val="0"/>
          <w:numId w:val="95"/>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M</w:t>
      </w:r>
      <w:r w:rsidR="0014046F" w:rsidRPr="00895E4E">
        <w:rPr>
          <w:rFonts w:ascii="Arial" w:eastAsiaTheme="minorEastAsia" w:hAnsi="Arial" w:cs="Arial"/>
          <w:sz w:val="22"/>
          <w:szCs w:val="22"/>
        </w:rPr>
        <w:t xml:space="preserve">etadata </w:t>
      </w:r>
      <w:proofErr w:type="gramStart"/>
      <w:r w:rsidR="0014046F" w:rsidRPr="00895E4E">
        <w:rPr>
          <w:rFonts w:ascii="Arial" w:eastAsiaTheme="minorEastAsia" w:hAnsi="Arial" w:cs="Arial"/>
          <w:sz w:val="22"/>
          <w:szCs w:val="22"/>
        </w:rPr>
        <w:t>management;</w:t>
      </w:r>
      <w:proofErr w:type="gramEnd"/>
    </w:p>
    <w:p w14:paraId="40E3AD57" w14:textId="21D56C2B" w:rsidR="0014046F" w:rsidRPr="00895E4E" w:rsidRDefault="0014046F" w:rsidP="00895E4E">
      <w:pPr>
        <w:pStyle w:val="ListParagraph"/>
        <w:numPr>
          <w:ilvl w:val="0"/>
          <w:numId w:val="95"/>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 xml:space="preserve">creation and maintenance of any </w:t>
      </w:r>
      <w:r w:rsidR="00F4390E" w:rsidRPr="00895E4E">
        <w:rPr>
          <w:rFonts w:ascii="Arial" w:eastAsiaTheme="minorEastAsia" w:hAnsi="Arial" w:cs="Arial"/>
          <w:sz w:val="22"/>
          <w:szCs w:val="22"/>
        </w:rPr>
        <w:t>Apps</w:t>
      </w:r>
      <w:r w:rsidRPr="00895E4E">
        <w:rPr>
          <w:rFonts w:ascii="Arial" w:eastAsiaTheme="minorEastAsia" w:hAnsi="Arial" w:cs="Arial"/>
          <w:sz w:val="22"/>
          <w:szCs w:val="22"/>
        </w:rPr>
        <w:t xml:space="preserve"> built on DSP </w:t>
      </w:r>
      <w:proofErr w:type="gramStart"/>
      <w:r w:rsidRPr="00895E4E">
        <w:rPr>
          <w:rFonts w:ascii="Arial" w:eastAsiaTheme="minorEastAsia" w:hAnsi="Arial" w:cs="Arial"/>
          <w:sz w:val="22"/>
          <w:szCs w:val="22"/>
        </w:rPr>
        <w:t>data;</w:t>
      </w:r>
      <w:proofErr w:type="gramEnd"/>
    </w:p>
    <w:p w14:paraId="797DCAAD" w14:textId="522503C9" w:rsidR="0014046F" w:rsidRPr="00895E4E" w:rsidRDefault="0014046F" w:rsidP="00895E4E">
      <w:pPr>
        <w:pStyle w:val="ListParagraph"/>
        <w:numPr>
          <w:ilvl w:val="0"/>
          <w:numId w:val="95"/>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 xml:space="preserve">provision of a </w:t>
      </w:r>
      <w:proofErr w:type="gramStart"/>
      <w:r w:rsidR="002B794C" w:rsidRPr="00895E4E">
        <w:rPr>
          <w:rFonts w:ascii="Arial" w:eastAsiaTheme="minorEastAsia" w:hAnsi="Arial" w:cs="Arial"/>
          <w:sz w:val="22"/>
          <w:szCs w:val="22"/>
        </w:rPr>
        <w:t>K</w:t>
      </w:r>
      <w:r w:rsidRPr="00895E4E">
        <w:rPr>
          <w:rFonts w:ascii="Arial" w:eastAsiaTheme="minorEastAsia" w:hAnsi="Arial" w:cs="Arial"/>
          <w:sz w:val="22"/>
          <w:szCs w:val="22"/>
        </w:rPr>
        <w:t>nowledgebase;</w:t>
      </w:r>
      <w:proofErr w:type="gramEnd"/>
    </w:p>
    <w:p w14:paraId="69D55A83" w14:textId="7DC64E29" w:rsidR="0014046F" w:rsidRPr="00895E4E" w:rsidRDefault="0014046F" w:rsidP="00895E4E">
      <w:pPr>
        <w:pStyle w:val="ListParagraph"/>
        <w:numPr>
          <w:ilvl w:val="0"/>
          <w:numId w:val="95"/>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 xml:space="preserve">data </w:t>
      </w:r>
      <w:r w:rsidR="00F4390E" w:rsidRPr="00895E4E">
        <w:rPr>
          <w:rFonts w:ascii="Arial" w:eastAsiaTheme="minorEastAsia" w:hAnsi="Arial" w:cs="Arial"/>
          <w:sz w:val="22"/>
          <w:szCs w:val="22"/>
        </w:rPr>
        <w:t>A</w:t>
      </w:r>
      <w:r w:rsidRPr="00895E4E">
        <w:rPr>
          <w:rFonts w:ascii="Arial" w:eastAsiaTheme="minorEastAsia" w:hAnsi="Arial" w:cs="Arial"/>
          <w:sz w:val="22"/>
          <w:szCs w:val="22"/>
        </w:rPr>
        <w:t>ccess</w:t>
      </w:r>
      <w:r w:rsidR="00F4390E" w:rsidRPr="00895E4E">
        <w:rPr>
          <w:rFonts w:ascii="Arial" w:eastAsiaTheme="minorEastAsia" w:hAnsi="Arial" w:cs="Arial"/>
          <w:sz w:val="22"/>
          <w:szCs w:val="22"/>
        </w:rPr>
        <w:t xml:space="preserve"> Management</w:t>
      </w:r>
      <w:r w:rsidRPr="00895E4E">
        <w:rPr>
          <w:rFonts w:ascii="Arial" w:eastAsiaTheme="minorEastAsia" w:hAnsi="Arial" w:cs="Arial"/>
          <w:sz w:val="22"/>
          <w:szCs w:val="22"/>
        </w:rPr>
        <w:t xml:space="preserve"> and rights </w:t>
      </w:r>
      <w:proofErr w:type="gramStart"/>
      <w:r w:rsidRPr="00895E4E">
        <w:rPr>
          <w:rFonts w:ascii="Arial" w:eastAsiaTheme="minorEastAsia" w:hAnsi="Arial" w:cs="Arial"/>
          <w:sz w:val="22"/>
          <w:szCs w:val="22"/>
        </w:rPr>
        <w:t>management;</w:t>
      </w:r>
      <w:proofErr w:type="gramEnd"/>
    </w:p>
    <w:p w14:paraId="38FE439C" w14:textId="77777777" w:rsidR="0014046F" w:rsidRPr="00895E4E" w:rsidRDefault="0014046F" w:rsidP="00895E4E">
      <w:pPr>
        <w:pStyle w:val="ListParagraph"/>
        <w:numPr>
          <w:ilvl w:val="0"/>
          <w:numId w:val="95"/>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 xml:space="preserve">domain registration and URL proxy </w:t>
      </w:r>
      <w:proofErr w:type="gramStart"/>
      <w:r w:rsidRPr="00895E4E">
        <w:rPr>
          <w:rFonts w:ascii="Arial" w:eastAsiaTheme="minorEastAsia" w:hAnsi="Arial" w:cs="Arial"/>
          <w:sz w:val="22"/>
          <w:szCs w:val="22"/>
        </w:rPr>
        <w:t>management;</w:t>
      </w:r>
      <w:proofErr w:type="gramEnd"/>
    </w:p>
    <w:p w14:paraId="0D74805B" w14:textId="0E988833" w:rsidR="0014046F" w:rsidRPr="00895E4E" w:rsidRDefault="0014046F" w:rsidP="00895E4E">
      <w:pPr>
        <w:pStyle w:val="ListParagraph"/>
        <w:numPr>
          <w:ilvl w:val="0"/>
          <w:numId w:val="95"/>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 xml:space="preserve">IT </w:t>
      </w:r>
      <w:r w:rsidR="00F4390E" w:rsidRPr="00895E4E">
        <w:rPr>
          <w:rFonts w:ascii="Arial" w:eastAsiaTheme="minorEastAsia" w:hAnsi="Arial" w:cs="Arial"/>
          <w:sz w:val="22"/>
          <w:szCs w:val="22"/>
        </w:rPr>
        <w:t>S</w:t>
      </w:r>
      <w:r w:rsidRPr="00895E4E">
        <w:rPr>
          <w:rFonts w:ascii="Arial" w:eastAsiaTheme="minorEastAsia" w:hAnsi="Arial" w:cs="Arial"/>
          <w:sz w:val="22"/>
          <w:szCs w:val="22"/>
        </w:rPr>
        <w:t xml:space="preserve">ervice </w:t>
      </w:r>
      <w:r w:rsidR="00F4390E" w:rsidRPr="00895E4E">
        <w:rPr>
          <w:rFonts w:ascii="Arial" w:eastAsiaTheme="minorEastAsia" w:hAnsi="Arial" w:cs="Arial"/>
          <w:sz w:val="22"/>
          <w:szCs w:val="22"/>
        </w:rPr>
        <w:t>M</w:t>
      </w:r>
      <w:r w:rsidRPr="00895E4E">
        <w:rPr>
          <w:rFonts w:ascii="Arial" w:eastAsiaTheme="minorEastAsia" w:hAnsi="Arial" w:cs="Arial"/>
          <w:sz w:val="22"/>
          <w:szCs w:val="22"/>
        </w:rPr>
        <w:t>anagement (in accordance with ITIL v4) for the DSP platform; and</w:t>
      </w:r>
    </w:p>
    <w:p w14:paraId="496CDDE1" w14:textId="28A570AD" w:rsidR="0014046F" w:rsidRPr="00895E4E" w:rsidRDefault="0014046F" w:rsidP="00895E4E">
      <w:pPr>
        <w:pStyle w:val="ListParagraph"/>
        <w:numPr>
          <w:ilvl w:val="0"/>
          <w:numId w:val="95"/>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 xml:space="preserve">fulfilment of the applicable roles within the UK government's </w:t>
      </w:r>
      <w:r w:rsidR="00F4390E" w:rsidRPr="00895E4E">
        <w:rPr>
          <w:rFonts w:ascii="Arial" w:eastAsiaTheme="minorEastAsia" w:hAnsi="Arial" w:cs="Arial"/>
          <w:sz w:val="22"/>
          <w:szCs w:val="22"/>
        </w:rPr>
        <w:t>d</w:t>
      </w:r>
      <w:r w:rsidRPr="00895E4E">
        <w:rPr>
          <w:rFonts w:ascii="Arial" w:eastAsiaTheme="minorEastAsia" w:hAnsi="Arial" w:cs="Arial"/>
          <w:sz w:val="22"/>
          <w:szCs w:val="22"/>
        </w:rPr>
        <w:t xml:space="preserve">igital, </w:t>
      </w:r>
      <w:r w:rsidR="00F4390E" w:rsidRPr="00895E4E">
        <w:rPr>
          <w:rFonts w:ascii="Arial" w:eastAsiaTheme="minorEastAsia" w:hAnsi="Arial" w:cs="Arial"/>
          <w:sz w:val="22"/>
          <w:szCs w:val="22"/>
        </w:rPr>
        <w:t>d</w:t>
      </w:r>
      <w:r w:rsidRPr="00895E4E">
        <w:rPr>
          <w:rFonts w:ascii="Arial" w:eastAsiaTheme="minorEastAsia" w:hAnsi="Arial" w:cs="Arial"/>
          <w:sz w:val="22"/>
          <w:szCs w:val="22"/>
        </w:rPr>
        <w:t xml:space="preserve">ata and </w:t>
      </w:r>
      <w:r w:rsidR="00F4390E" w:rsidRPr="00895E4E">
        <w:rPr>
          <w:rFonts w:ascii="Arial" w:eastAsiaTheme="minorEastAsia" w:hAnsi="Arial" w:cs="Arial"/>
          <w:sz w:val="22"/>
          <w:szCs w:val="22"/>
        </w:rPr>
        <w:t>t</w:t>
      </w:r>
      <w:r w:rsidRPr="00895E4E">
        <w:rPr>
          <w:rFonts w:ascii="Arial" w:eastAsiaTheme="minorEastAsia" w:hAnsi="Arial" w:cs="Arial"/>
          <w:sz w:val="22"/>
          <w:szCs w:val="22"/>
        </w:rPr>
        <w:t xml:space="preserve">echnology </w:t>
      </w:r>
      <w:r w:rsidR="00F4390E" w:rsidRPr="00895E4E">
        <w:rPr>
          <w:rFonts w:ascii="Arial" w:eastAsiaTheme="minorEastAsia" w:hAnsi="Arial" w:cs="Arial"/>
          <w:sz w:val="22"/>
          <w:szCs w:val="22"/>
        </w:rPr>
        <w:t>p</w:t>
      </w:r>
      <w:r w:rsidRPr="00895E4E">
        <w:rPr>
          <w:rFonts w:ascii="Arial" w:eastAsiaTheme="minorEastAsia" w:hAnsi="Arial" w:cs="Arial"/>
          <w:sz w:val="22"/>
          <w:szCs w:val="22"/>
        </w:rPr>
        <w:t xml:space="preserve">rofessional </w:t>
      </w:r>
      <w:r w:rsidR="00F4390E" w:rsidRPr="00895E4E">
        <w:rPr>
          <w:rFonts w:ascii="Arial" w:eastAsiaTheme="minorEastAsia" w:hAnsi="Arial" w:cs="Arial"/>
          <w:sz w:val="22"/>
          <w:szCs w:val="22"/>
        </w:rPr>
        <w:t>c</w:t>
      </w:r>
      <w:r w:rsidRPr="00895E4E">
        <w:rPr>
          <w:rFonts w:ascii="Arial" w:eastAsiaTheme="minorEastAsia" w:hAnsi="Arial" w:cs="Arial"/>
          <w:sz w:val="22"/>
          <w:szCs w:val="22"/>
        </w:rPr>
        <w:t xml:space="preserve">apability </w:t>
      </w:r>
      <w:r w:rsidR="00F4390E" w:rsidRPr="00895E4E">
        <w:rPr>
          <w:rFonts w:ascii="Arial" w:eastAsiaTheme="minorEastAsia" w:hAnsi="Arial" w:cs="Arial"/>
          <w:sz w:val="22"/>
          <w:szCs w:val="22"/>
        </w:rPr>
        <w:t>f</w:t>
      </w:r>
      <w:r w:rsidRPr="00895E4E">
        <w:rPr>
          <w:rFonts w:ascii="Arial" w:eastAsiaTheme="minorEastAsia" w:hAnsi="Arial" w:cs="Arial"/>
          <w:sz w:val="22"/>
          <w:szCs w:val="22"/>
        </w:rPr>
        <w:t xml:space="preserve">ramework. </w:t>
      </w:r>
    </w:p>
    <w:p w14:paraId="4AD7ACBA" w14:textId="019BA9BE" w:rsidR="0014046F" w:rsidRPr="00895E4E" w:rsidRDefault="00FC05E8" w:rsidP="00895E4E">
      <w:pPr>
        <w:pStyle w:val="ListParagraph"/>
        <w:numPr>
          <w:ilvl w:val="2"/>
          <w:numId w:val="19"/>
        </w:numPr>
        <w:spacing w:before="120" w:after="120"/>
        <w:ind w:left="851" w:hanging="851"/>
        <w:contextualSpacing w:val="0"/>
        <w:jc w:val="left"/>
        <w:rPr>
          <w:rFonts w:ascii="Arial" w:eastAsiaTheme="minorEastAsia" w:hAnsi="Arial" w:cs="Arial"/>
          <w:sz w:val="22"/>
          <w:szCs w:val="22"/>
        </w:rPr>
      </w:pPr>
      <w:r w:rsidRPr="00895E4E">
        <w:rPr>
          <w:rFonts w:ascii="Arial" w:hAnsi="Arial" w:cs="Arial"/>
          <w:sz w:val="22"/>
          <w:szCs w:val="22"/>
        </w:rPr>
        <w:t>Additionally, the Authority requires</w:t>
      </w:r>
      <w:r w:rsidR="0014046F" w:rsidRPr="00895E4E">
        <w:rPr>
          <w:rFonts w:ascii="Arial" w:hAnsi="Arial" w:cs="Arial"/>
          <w:sz w:val="22"/>
          <w:szCs w:val="22"/>
        </w:rPr>
        <w:t xml:space="preserve"> a platform that leverages investment made in the DSP to date and enables future flexibility across a convergent platform for managing Defra Group data and information systems and services. This may include the implementation of </w:t>
      </w:r>
      <w:r w:rsidRPr="00895E4E">
        <w:rPr>
          <w:rFonts w:ascii="Arial" w:hAnsi="Arial" w:cs="Arial"/>
          <w:sz w:val="22"/>
          <w:szCs w:val="22"/>
        </w:rPr>
        <w:t>O</w:t>
      </w:r>
      <w:r w:rsidR="0014046F" w:rsidRPr="00895E4E">
        <w:rPr>
          <w:rFonts w:ascii="Arial" w:hAnsi="Arial" w:cs="Arial"/>
          <w:sz w:val="22"/>
          <w:szCs w:val="22"/>
        </w:rPr>
        <w:t xml:space="preserve">ptional </w:t>
      </w:r>
      <w:r w:rsidRPr="00895E4E">
        <w:rPr>
          <w:rFonts w:ascii="Arial" w:hAnsi="Arial" w:cs="Arial"/>
          <w:sz w:val="22"/>
          <w:szCs w:val="22"/>
        </w:rPr>
        <w:t>S</w:t>
      </w:r>
      <w:r w:rsidR="0014046F" w:rsidRPr="00895E4E">
        <w:rPr>
          <w:rFonts w:ascii="Arial" w:hAnsi="Arial" w:cs="Arial"/>
          <w:sz w:val="22"/>
          <w:szCs w:val="22"/>
        </w:rPr>
        <w:t>ervices or future requirements, including (but not limited to):</w:t>
      </w:r>
    </w:p>
    <w:p w14:paraId="4F0A2839" w14:textId="50048B5F" w:rsidR="0014046F" w:rsidRPr="00895E4E" w:rsidRDefault="0014046F" w:rsidP="00895E4E">
      <w:pPr>
        <w:pStyle w:val="ListParagraph"/>
        <w:numPr>
          <w:ilvl w:val="0"/>
          <w:numId w:val="97"/>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 xml:space="preserve">the </w:t>
      </w:r>
      <w:r w:rsidR="00FC05E8" w:rsidRPr="00895E4E">
        <w:rPr>
          <w:rFonts w:ascii="Arial" w:eastAsiaTheme="minorEastAsia" w:hAnsi="Arial" w:cs="Arial"/>
          <w:sz w:val="22"/>
          <w:szCs w:val="22"/>
        </w:rPr>
        <w:t>Supplier Solution</w:t>
      </w:r>
      <w:r w:rsidRPr="00895E4E">
        <w:rPr>
          <w:rFonts w:ascii="Arial" w:eastAsiaTheme="minorEastAsia" w:hAnsi="Arial" w:cs="Arial"/>
          <w:sz w:val="22"/>
          <w:szCs w:val="22"/>
        </w:rPr>
        <w:t xml:space="preserve"> must have a product roadmap which includes functionality readily available in the proposed product suite</w:t>
      </w:r>
      <w:r w:rsidRPr="00895E4E">
        <w:rPr>
          <w:rFonts w:ascii="Arial" w:hAnsi="Arial" w:cs="Arial"/>
          <w:sz w:val="22"/>
          <w:szCs w:val="22"/>
        </w:rPr>
        <w:t xml:space="preserve"> </w:t>
      </w:r>
      <w:r w:rsidRPr="00895E4E">
        <w:rPr>
          <w:rFonts w:ascii="Arial" w:eastAsiaTheme="minorEastAsia" w:hAnsi="Arial" w:cs="Arial"/>
          <w:sz w:val="22"/>
          <w:szCs w:val="22"/>
        </w:rPr>
        <w:t xml:space="preserve">beyond the functionality currently stated in the </w:t>
      </w:r>
      <w:r w:rsidR="00FC05E8" w:rsidRPr="00895E4E">
        <w:rPr>
          <w:rFonts w:ascii="Arial" w:eastAsiaTheme="minorEastAsia" w:hAnsi="Arial" w:cs="Arial"/>
          <w:sz w:val="22"/>
          <w:szCs w:val="22"/>
        </w:rPr>
        <w:t>Agreement</w:t>
      </w:r>
      <w:r w:rsidRPr="00895E4E">
        <w:rPr>
          <w:rFonts w:ascii="Arial" w:eastAsiaTheme="minorEastAsia" w:hAnsi="Arial" w:cs="Arial"/>
          <w:sz w:val="22"/>
          <w:szCs w:val="22"/>
        </w:rPr>
        <w:t xml:space="preserve"> that </w:t>
      </w:r>
      <w:r w:rsidR="00FC05E8" w:rsidRPr="00895E4E">
        <w:rPr>
          <w:rFonts w:ascii="Arial" w:eastAsiaTheme="minorEastAsia" w:hAnsi="Arial" w:cs="Arial"/>
          <w:sz w:val="22"/>
          <w:szCs w:val="22"/>
        </w:rPr>
        <w:t>the Authority</w:t>
      </w:r>
      <w:r w:rsidRPr="00895E4E">
        <w:rPr>
          <w:rFonts w:ascii="Arial" w:eastAsiaTheme="minorEastAsia" w:hAnsi="Arial" w:cs="Arial"/>
          <w:sz w:val="22"/>
          <w:szCs w:val="22"/>
        </w:rPr>
        <w:t xml:space="preserve"> may wish to implement via the Change Control </w:t>
      </w:r>
      <w:proofErr w:type="gramStart"/>
      <w:r w:rsidRPr="00895E4E">
        <w:rPr>
          <w:rFonts w:ascii="Arial" w:eastAsiaTheme="minorEastAsia" w:hAnsi="Arial" w:cs="Arial"/>
          <w:sz w:val="22"/>
          <w:szCs w:val="22"/>
        </w:rPr>
        <w:t>Procedure;</w:t>
      </w:r>
      <w:proofErr w:type="gramEnd"/>
    </w:p>
    <w:p w14:paraId="53B5E594" w14:textId="77777777" w:rsidR="0014046F" w:rsidRPr="00895E4E" w:rsidRDefault="0014046F" w:rsidP="00895E4E">
      <w:pPr>
        <w:pStyle w:val="ListParagraph"/>
        <w:numPr>
          <w:ilvl w:val="0"/>
          <w:numId w:val="97"/>
        </w:numPr>
        <w:spacing w:before="120" w:after="120"/>
        <w:ind w:left="1276" w:hanging="425"/>
        <w:contextualSpacing w:val="0"/>
        <w:jc w:val="left"/>
        <w:rPr>
          <w:rFonts w:ascii="Arial" w:eastAsiaTheme="minorEastAsia" w:hAnsi="Arial" w:cs="Arial"/>
          <w:sz w:val="22"/>
          <w:szCs w:val="22"/>
        </w:rPr>
      </w:pPr>
      <w:r w:rsidRPr="00895E4E">
        <w:rPr>
          <w:rFonts w:ascii="Arial" w:hAnsi="Arial" w:cs="Arial"/>
          <w:sz w:val="22"/>
          <w:szCs w:val="22"/>
        </w:rPr>
        <w:t xml:space="preserve">the </w:t>
      </w:r>
      <w:r w:rsidRPr="00895E4E">
        <w:rPr>
          <w:rFonts w:ascii="Arial" w:eastAsiaTheme="minorEastAsia" w:hAnsi="Arial" w:cs="Arial"/>
          <w:sz w:val="22"/>
          <w:szCs w:val="22"/>
        </w:rPr>
        <w:t xml:space="preserve">DSP </w:t>
      </w:r>
      <w:r w:rsidRPr="00895E4E">
        <w:rPr>
          <w:rFonts w:ascii="Arial" w:hAnsi="Arial" w:cs="Arial"/>
          <w:sz w:val="22"/>
          <w:szCs w:val="22"/>
        </w:rPr>
        <w:t>may be required to exchange data and enable interoperability across new data and information systems and services in near real-time (</w:t>
      </w:r>
      <w:proofErr w:type="gramStart"/>
      <w:r w:rsidRPr="00895E4E">
        <w:rPr>
          <w:rFonts w:ascii="Arial" w:hAnsi="Arial" w:cs="Arial"/>
          <w:sz w:val="22"/>
          <w:szCs w:val="22"/>
        </w:rPr>
        <w:t>e.g.</w:t>
      </w:r>
      <w:proofErr w:type="gramEnd"/>
      <w:r w:rsidRPr="00895E4E">
        <w:rPr>
          <w:rFonts w:ascii="Arial" w:hAnsi="Arial" w:cs="Arial"/>
          <w:sz w:val="22"/>
          <w:szCs w:val="22"/>
        </w:rPr>
        <w:t xml:space="preserve"> by means of an open API, enabling unfettered access to all data wherever it is stored);</w:t>
      </w:r>
    </w:p>
    <w:p w14:paraId="04353490" w14:textId="77777777" w:rsidR="0014046F" w:rsidRPr="00895E4E" w:rsidRDefault="0014046F" w:rsidP="00895E4E">
      <w:pPr>
        <w:pStyle w:val="ListParagraph"/>
        <w:numPr>
          <w:ilvl w:val="0"/>
          <w:numId w:val="97"/>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 xml:space="preserve">the DSP may be required to support the management of </w:t>
      </w:r>
      <w:r w:rsidRPr="00895E4E">
        <w:rPr>
          <w:rFonts w:ascii="Arial" w:hAnsi="Arial" w:cs="Arial"/>
          <w:sz w:val="22"/>
          <w:szCs w:val="22"/>
        </w:rPr>
        <w:t xml:space="preserve">new data and information systems and services </w:t>
      </w:r>
      <w:r w:rsidRPr="00895E4E">
        <w:rPr>
          <w:rFonts w:ascii="Arial" w:eastAsiaTheme="minorEastAsia" w:hAnsi="Arial" w:cs="Arial"/>
          <w:sz w:val="22"/>
          <w:szCs w:val="22"/>
        </w:rPr>
        <w:t xml:space="preserve">for other Defra Group </w:t>
      </w:r>
      <w:proofErr w:type="gramStart"/>
      <w:r w:rsidRPr="00895E4E">
        <w:rPr>
          <w:rFonts w:ascii="Arial" w:eastAsiaTheme="minorEastAsia" w:hAnsi="Arial" w:cs="Arial"/>
          <w:sz w:val="22"/>
          <w:szCs w:val="22"/>
        </w:rPr>
        <w:t>bodies;</w:t>
      </w:r>
      <w:proofErr w:type="gramEnd"/>
      <w:r w:rsidRPr="00895E4E">
        <w:rPr>
          <w:rFonts w:ascii="Arial" w:eastAsiaTheme="minorEastAsia" w:hAnsi="Arial" w:cs="Arial"/>
          <w:sz w:val="22"/>
          <w:szCs w:val="22"/>
        </w:rPr>
        <w:t xml:space="preserve"> </w:t>
      </w:r>
    </w:p>
    <w:p w14:paraId="082E2AF8" w14:textId="4F8F27F0" w:rsidR="0014046F" w:rsidRPr="00895E4E" w:rsidRDefault="0014046F" w:rsidP="00895E4E">
      <w:pPr>
        <w:pStyle w:val="ListParagraph"/>
        <w:numPr>
          <w:ilvl w:val="0"/>
          <w:numId w:val="97"/>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 xml:space="preserve">the DSP may be required (subject to user research) to develop and support new </w:t>
      </w:r>
      <w:r w:rsidR="00FC05E8" w:rsidRPr="00895E4E">
        <w:rPr>
          <w:rFonts w:ascii="Arial" w:eastAsiaTheme="minorEastAsia" w:hAnsi="Arial" w:cs="Arial"/>
          <w:sz w:val="22"/>
          <w:szCs w:val="22"/>
        </w:rPr>
        <w:t>D</w:t>
      </w:r>
      <w:r w:rsidRPr="00895E4E">
        <w:rPr>
          <w:rFonts w:ascii="Arial" w:eastAsiaTheme="minorEastAsia" w:hAnsi="Arial" w:cs="Arial"/>
          <w:sz w:val="22"/>
          <w:szCs w:val="22"/>
        </w:rPr>
        <w:t xml:space="preserve">atasets, APIs, </w:t>
      </w:r>
      <w:r w:rsidR="00FC05E8" w:rsidRPr="00895E4E">
        <w:rPr>
          <w:rFonts w:ascii="Arial" w:eastAsiaTheme="minorEastAsia" w:hAnsi="Arial" w:cs="Arial"/>
          <w:sz w:val="22"/>
          <w:szCs w:val="22"/>
        </w:rPr>
        <w:t>Apps</w:t>
      </w:r>
      <w:r w:rsidRPr="00895E4E">
        <w:rPr>
          <w:rFonts w:ascii="Arial" w:eastAsiaTheme="minorEastAsia" w:hAnsi="Arial" w:cs="Arial"/>
          <w:sz w:val="22"/>
          <w:szCs w:val="22"/>
        </w:rPr>
        <w:t xml:space="preserve"> and digital services in order to support the wider knowledge </w:t>
      </w:r>
      <w:proofErr w:type="gramStart"/>
      <w:r w:rsidRPr="00895E4E">
        <w:rPr>
          <w:rFonts w:ascii="Arial" w:eastAsiaTheme="minorEastAsia" w:hAnsi="Arial" w:cs="Arial"/>
          <w:sz w:val="22"/>
          <w:szCs w:val="22"/>
        </w:rPr>
        <w:t>economy;</w:t>
      </w:r>
      <w:proofErr w:type="gramEnd"/>
      <w:r w:rsidRPr="00895E4E">
        <w:rPr>
          <w:rFonts w:ascii="Arial" w:eastAsiaTheme="minorEastAsia" w:hAnsi="Arial" w:cs="Arial"/>
          <w:sz w:val="22"/>
          <w:szCs w:val="22"/>
        </w:rPr>
        <w:t xml:space="preserve"> </w:t>
      </w:r>
    </w:p>
    <w:p w14:paraId="6E33177A" w14:textId="77777777" w:rsidR="0014046F" w:rsidRPr="00895E4E" w:rsidRDefault="0014046F" w:rsidP="00895E4E">
      <w:pPr>
        <w:pStyle w:val="ListParagraph"/>
        <w:numPr>
          <w:ilvl w:val="0"/>
          <w:numId w:val="97"/>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lastRenderedPageBreak/>
        <w:t>the DSP may be required to utilise capabilities in the product roadmap that could be used to replace other (aged) Defra Group systems (in whole or in part</w:t>
      </w:r>
      <w:proofErr w:type="gramStart"/>
      <w:r w:rsidRPr="00895E4E">
        <w:rPr>
          <w:rFonts w:ascii="Arial" w:eastAsiaTheme="minorEastAsia" w:hAnsi="Arial" w:cs="Arial"/>
          <w:sz w:val="22"/>
          <w:szCs w:val="22"/>
        </w:rPr>
        <w:t>);</w:t>
      </w:r>
      <w:proofErr w:type="gramEnd"/>
    </w:p>
    <w:p w14:paraId="391883AE" w14:textId="2F667DC2" w:rsidR="0014046F" w:rsidRPr="00895E4E" w:rsidRDefault="0014046F" w:rsidP="00895E4E">
      <w:pPr>
        <w:pStyle w:val="ListParagraph"/>
        <w:numPr>
          <w:ilvl w:val="0"/>
          <w:numId w:val="97"/>
        </w:numPr>
        <w:spacing w:before="120" w:after="120"/>
        <w:ind w:left="1276" w:hanging="425"/>
        <w:contextualSpacing w:val="0"/>
        <w:jc w:val="left"/>
        <w:rPr>
          <w:rFonts w:ascii="Arial" w:eastAsiaTheme="minorEastAsia" w:hAnsi="Arial" w:cs="Arial"/>
          <w:sz w:val="22"/>
          <w:szCs w:val="22"/>
        </w:rPr>
      </w:pPr>
      <w:r w:rsidRPr="00895E4E">
        <w:rPr>
          <w:rFonts w:ascii="Arial" w:eastAsiaTheme="minorEastAsia" w:hAnsi="Arial" w:cs="Arial"/>
          <w:sz w:val="22"/>
          <w:szCs w:val="22"/>
        </w:rPr>
        <w:t xml:space="preserve">the DSP may be required to utilise capabilities in the product roadmap to deliver a platform that could be used to further develop the DSP interactive mapping capability for </w:t>
      </w:r>
      <w:r w:rsidR="00FC05E8" w:rsidRPr="00895E4E">
        <w:rPr>
          <w:rFonts w:ascii="Arial" w:eastAsiaTheme="minorEastAsia" w:hAnsi="Arial" w:cs="Arial"/>
          <w:sz w:val="22"/>
          <w:szCs w:val="22"/>
        </w:rPr>
        <w:t>S</w:t>
      </w:r>
      <w:r w:rsidRPr="00895E4E">
        <w:rPr>
          <w:rFonts w:ascii="Arial" w:eastAsiaTheme="minorEastAsia" w:hAnsi="Arial" w:cs="Arial"/>
          <w:sz w:val="22"/>
          <w:szCs w:val="22"/>
        </w:rPr>
        <w:t>patial services and data visualisation; and</w:t>
      </w:r>
    </w:p>
    <w:p w14:paraId="7C807476" w14:textId="2077476B" w:rsidR="0014046F" w:rsidRPr="00895E4E" w:rsidRDefault="0014046F" w:rsidP="00895E4E">
      <w:pPr>
        <w:pStyle w:val="ListParagraph"/>
        <w:numPr>
          <w:ilvl w:val="0"/>
          <w:numId w:val="97"/>
        </w:numPr>
        <w:spacing w:before="120" w:after="120"/>
        <w:ind w:left="1276" w:hanging="425"/>
        <w:contextualSpacing w:val="0"/>
        <w:jc w:val="left"/>
        <w:rPr>
          <w:rFonts w:ascii="Arial" w:hAnsi="Arial" w:cs="Arial"/>
          <w:sz w:val="22"/>
          <w:szCs w:val="22"/>
        </w:rPr>
      </w:pPr>
      <w:r w:rsidRPr="00895E4E">
        <w:rPr>
          <w:rFonts w:ascii="Arial" w:eastAsiaTheme="minorEastAsia" w:hAnsi="Arial" w:cs="Arial"/>
          <w:sz w:val="22"/>
          <w:szCs w:val="22"/>
        </w:rPr>
        <w:t>the Supplier must propose new ideas, innovations, and service improvements via a bi-annual Continuous Improvement Plan</w:t>
      </w:r>
      <w:r w:rsidR="00FC05E8" w:rsidRPr="00895E4E">
        <w:rPr>
          <w:rFonts w:ascii="Arial" w:eastAsiaTheme="minorEastAsia" w:hAnsi="Arial" w:cs="Arial"/>
          <w:sz w:val="22"/>
          <w:szCs w:val="22"/>
        </w:rPr>
        <w:t xml:space="preserve"> that the Authority may wish to implement via the Change Control Procedure</w:t>
      </w:r>
      <w:r w:rsidRPr="00895E4E">
        <w:rPr>
          <w:rFonts w:ascii="Arial" w:eastAsiaTheme="minorEastAsia" w:hAnsi="Arial" w:cs="Arial"/>
          <w:sz w:val="22"/>
          <w:szCs w:val="22"/>
        </w:rPr>
        <w:t>.</w:t>
      </w:r>
    </w:p>
    <w:p w14:paraId="0DE8C834" w14:textId="64ED413C" w:rsidR="00A8216B" w:rsidRPr="00895E4E" w:rsidRDefault="00A8216B" w:rsidP="00895E4E">
      <w:pPr>
        <w:pStyle w:val="ListParagraph"/>
        <w:numPr>
          <w:ilvl w:val="0"/>
          <w:numId w:val="18"/>
        </w:numPr>
        <w:spacing w:before="120" w:after="120"/>
        <w:ind w:left="851" w:hanging="851"/>
        <w:contextualSpacing w:val="0"/>
        <w:jc w:val="left"/>
        <w:outlineLvl w:val="0"/>
        <w:rPr>
          <w:rFonts w:ascii="Arial" w:hAnsi="Arial" w:cs="Arial"/>
          <w:b/>
          <w:sz w:val="22"/>
          <w:szCs w:val="22"/>
        </w:rPr>
      </w:pPr>
      <w:r w:rsidRPr="00895E4E">
        <w:rPr>
          <w:rFonts w:ascii="Arial" w:hAnsi="Arial" w:cs="Arial"/>
          <w:b/>
          <w:sz w:val="22"/>
          <w:szCs w:val="22"/>
        </w:rPr>
        <w:t>IMPLEMENTATION SERVICES</w:t>
      </w:r>
      <w:bookmarkEnd w:id="8"/>
    </w:p>
    <w:p w14:paraId="365518BB" w14:textId="137334AD" w:rsidR="00B37373" w:rsidRPr="00895E4E" w:rsidRDefault="00A8216B" w:rsidP="00895E4E">
      <w:pPr>
        <w:pStyle w:val="ListParagraph"/>
        <w:numPr>
          <w:ilvl w:val="1"/>
          <w:numId w:val="18"/>
        </w:numPr>
        <w:spacing w:before="120" w:after="120"/>
        <w:ind w:left="851" w:hanging="851"/>
        <w:contextualSpacing w:val="0"/>
        <w:jc w:val="left"/>
        <w:outlineLvl w:val="1"/>
        <w:rPr>
          <w:rFonts w:ascii="Arial" w:hAnsi="Arial" w:cs="Arial"/>
          <w:b/>
          <w:sz w:val="22"/>
          <w:szCs w:val="22"/>
        </w:rPr>
      </w:pPr>
      <w:bookmarkStart w:id="9" w:name="_Ref71271142"/>
      <w:bookmarkStart w:id="10" w:name="_Ref71808414"/>
      <w:r w:rsidRPr="00895E4E">
        <w:rPr>
          <w:rFonts w:ascii="Arial" w:hAnsi="Arial" w:cs="Arial"/>
          <w:b/>
          <w:sz w:val="22"/>
          <w:szCs w:val="22"/>
        </w:rPr>
        <w:t>Transition Services</w:t>
      </w:r>
      <w:bookmarkEnd w:id="9"/>
      <w:bookmarkEnd w:id="10"/>
    </w:p>
    <w:p w14:paraId="6F754711" w14:textId="1338941A" w:rsidR="00BC207A" w:rsidRPr="00895E4E" w:rsidRDefault="00BC207A"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The Supplier shall provide the Transition Services necessary for the Supplier to</w:t>
      </w:r>
      <w:r w:rsidR="008D7F88" w:rsidRPr="00895E4E">
        <w:rPr>
          <w:rFonts w:ascii="Arial" w:hAnsi="Arial" w:cs="Arial"/>
          <w:sz w:val="22"/>
          <w:szCs w:val="22"/>
        </w:rPr>
        <w:t>:</w:t>
      </w:r>
    </w:p>
    <w:p w14:paraId="5A6EB7AA" w14:textId="7621432E" w:rsidR="00BC207A" w:rsidRPr="00895E4E" w:rsidRDefault="00BC207A" w:rsidP="00895E4E">
      <w:pPr>
        <w:pStyle w:val="ListParagraph"/>
        <w:numPr>
          <w:ilvl w:val="0"/>
          <w:numId w:val="61"/>
        </w:numPr>
        <w:spacing w:before="120" w:after="120"/>
        <w:contextualSpacing w:val="0"/>
        <w:jc w:val="left"/>
        <w:rPr>
          <w:rFonts w:ascii="Arial" w:hAnsi="Arial" w:cs="Arial"/>
          <w:sz w:val="22"/>
          <w:szCs w:val="22"/>
        </w:rPr>
      </w:pPr>
      <w:r w:rsidRPr="00895E4E">
        <w:rPr>
          <w:rFonts w:ascii="Arial" w:hAnsi="Arial" w:cs="Arial"/>
          <w:sz w:val="22"/>
          <w:szCs w:val="22"/>
        </w:rPr>
        <w:t>provide the Operational Services required from Achievement of the ATP1 Milestone</w:t>
      </w:r>
      <w:r w:rsidR="008D7F88" w:rsidRPr="00895E4E">
        <w:rPr>
          <w:rFonts w:ascii="Arial" w:hAnsi="Arial" w:cs="Arial"/>
          <w:sz w:val="22"/>
          <w:szCs w:val="22"/>
        </w:rPr>
        <w:t xml:space="preserve"> (as set out in </w:t>
      </w:r>
      <w:r w:rsidR="00AC38A4" w:rsidRPr="00895E4E">
        <w:rPr>
          <w:rFonts w:ascii="Arial" w:hAnsi="Arial" w:cs="Arial"/>
          <w:sz w:val="22"/>
          <w:szCs w:val="22"/>
        </w:rPr>
        <w:t xml:space="preserve">paragraph </w:t>
      </w:r>
      <w:r w:rsidR="00AC38A4" w:rsidRPr="00895E4E">
        <w:rPr>
          <w:rFonts w:ascii="Arial" w:hAnsi="Arial" w:cs="Arial"/>
          <w:sz w:val="22"/>
          <w:szCs w:val="22"/>
        </w:rPr>
        <w:fldChar w:fldCharType="begin"/>
      </w:r>
      <w:r w:rsidR="00AC38A4" w:rsidRPr="00895E4E">
        <w:rPr>
          <w:rFonts w:ascii="Arial" w:hAnsi="Arial" w:cs="Arial"/>
          <w:sz w:val="22"/>
          <w:szCs w:val="22"/>
        </w:rPr>
        <w:instrText xml:space="preserve"> REF _Ref106798331 \r \h </w:instrText>
      </w:r>
      <w:r w:rsidR="004E7A22" w:rsidRPr="00895E4E">
        <w:rPr>
          <w:rFonts w:ascii="Arial" w:hAnsi="Arial" w:cs="Arial"/>
          <w:sz w:val="22"/>
          <w:szCs w:val="22"/>
        </w:rPr>
        <w:instrText xml:space="preserve"> \* MERGEFORMAT </w:instrText>
      </w:r>
      <w:r w:rsidR="00AC38A4" w:rsidRPr="00895E4E">
        <w:rPr>
          <w:rFonts w:ascii="Arial" w:hAnsi="Arial" w:cs="Arial"/>
          <w:sz w:val="22"/>
          <w:szCs w:val="22"/>
        </w:rPr>
      </w:r>
      <w:r w:rsidR="00AC38A4" w:rsidRPr="00895E4E">
        <w:rPr>
          <w:rFonts w:ascii="Arial" w:hAnsi="Arial" w:cs="Arial"/>
          <w:sz w:val="22"/>
          <w:szCs w:val="22"/>
        </w:rPr>
        <w:fldChar w:fldCharType="separate"/>
      </w:r>
      <w:r w:rsidR="003F39E0">
        <w:rPr>
          <w:rFonts w:ascii="Arial" w:hAnsi="Arial" w:cs="Arial"/>
          <w:sz w:val="22"/>
          <w:szCs w:val="22"/>
        </w:rPr>
        <w:t>3.1</w:t>
      </w:r>
      <w:r w:rsidR="00AC38A4" w:rsidRPr="00895E4E">
        <w:rPr>
          <w:rFonts w:ascii="Arial" w:hAnsi="Arial" w:cs="Arial"/>
          <w:sz w:val="22"/>
          <w:szCs w:val="22"/>
        </w:rPr>
        <w:fldChar w:fldCharType="end"/>
      </w:r>
      <w:r w:rsidR="008D7F88" w:rsidRPr="00895E4E">
        <w:rPr>
          <w:rFonts w:ascii="Arial" w:hAnsi="Arial" w:cs="Arial"/>
          <w:sz w:val="22"/>
          <w:szCs w:val="22"/>
        </w:rPr>
        <w:t>)</w:t>
      </w:r>
      <w:r w:rsidRPr="00895E4E">
        <w:rPr>
          <w:rFonts w:ascii="Arial" w:hAnsi="Arial" w:cs="Arial"/>
          <w:sz w:val="22"/>
          <w:szCs w:val="22"/>
        </w:rPr>
        <w:t>;</w:t>
      </w:r>
      <w:r w:rsidR="008D7F88" w:rsidRPr="00895E4E">
        <w:rPr>
          <w:rFonts w:ascii="Arial" w:hAnsi="Arial" w:cs="Arial"/>
          <w:sz w:val="22"/>
          <w:szCs w:val="22"/>
        </w:rPr>
        <w:t xml:space="preserve"> and</w:t>
      </w:r>
    </w:p>
    <w:p w14:paraId="0CF6C516" w14:textId="24FD2420" w:rsidR="00BC207A" w:rsidRPr="00895E4E" w:rsidRDefault="00BC207A" w:rsidP="00895E4E">
      <w:pPr>
        <w:pStyle w:val="ListParagraph"/>
        <w:numPr>
          <w:ilvl w:val="0"/>
          <w:numId w:val="61"/>
        </w:numPr>
        <w:spacing w:before="120" w:after="120"/>
        <w:contextualSpacing w:val="0"/>
        <w:jc w:val="left"/>
        <w:rPr>
          <w:rFonts w:ascii="Arial" w:hAnsi="Arial" w:cs="Arial"/>
          <w:sz w:val="22"/>
          <w:szCs w:val="22"/>
        </w:rPr>
      </w:pPr>
      <w:r w:rsidRPr="00895E4E">
        <w:rPr>
          <w:rFonts w:ascii="Arial" w:hAnsi="Arial" w:cs="Arial"/>
          <w:sz w:val="22"/>
          <w:szCs w:val="22"/>
        </w:rPr>
        <w:t>meet the Test Success Criteria for each Test relating to Milestones INT1, INT2, INT3, ATP1, and CPP1 as set out in Schedule 6.2 (</w:t>
      </w:r>
      <w:r w:rsidRPr="00895E4E">
        <w:rPr>
          <w:rFonts w:ascii="Arial" w:hAnsi="Arial" w:cs="Arial"/>
          <w:i/>
          <w:iCs/>
          <w:sz w:val="22"/>
          <w:szCs w:val="22"/>
        </w:rPr>
        <w:t>Testing Procedures</w:t>
      </w:r>
      <w:r w:rsidRPr="00895E4E">
        <w:rPr>
          <w:rFonts w:ascii="Arial" w:hAnsi="Arial" w:cs="Arial"/>
          <w:sz w:val="22"/>
          <w:szCs w:val="22"/>
        </w:rPr>
        <w:t>) Annex 4 (</w:t>
      </w:r>
      <w:r w:rsidRPr="00895E4E">
        <w:rPr>
          <w:rFonts w:ascii="Arial" w:hAnsi="Arial" w:cs="Arial"/>
          <w:i/>
          <w:iCs/>
          <w:sz w:val="22"/>
          <w:szCs w:val="22"/>
        </w:rPr>
        <w:t>Test Success Criteria</w:t>
      </w:r>
      <w:r w:rsidRPr="00895E4E">
        <w:rPr>
          <w:rFonts w:ascii="Arial" w:hAnsi="Arial" w:cs="Arial"/>
          <w:sz w:val="22"/>
          <w:szCs w:val="22"/>
        </w:rPr>
        <w:t>)</w:t>
      </w:r>
      <w:r w:rsidR="008D7F88" w:rsidRPr="00895E4E">
        <w:rPr>
          <w:rFonts w:ascii="Arial" w:hAnsi="Arial" w:cs="Arial"/>
          <w:sz w:val="22"/>
          <w:szCs w:val="22"/>
        </w:rPr>
        <w:t>.</w:t>
      </w:r>
    </w:p>
    <w:p w14:paraId="0AF271A3" w14:textId="424A2150" w:rsidR="00BC207A" w:rsidRPr="00895E4E" w:rsidRDefault="00BC207A"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 xml:space="preserve">The ATP1 Milestone Date shall be no later than </w:t>
      </w:r>
      <w:r w:rsidR="00D14299" w:rsidRPr="00895E4E">
        <w:rPr>
          <w:rFonts w:ascii="Arial" w:hAnsi="Arial" w:cs="Arial"/>
          <w:sz w:val="22"/>
          <w:szCs w:val="22"/>
        </w:rPr>
        <w:t>eight (8)</w:t>
      </w:r>
      <w:r w:rsidRPr="00895E4E">
        <w:rPr>
          <w:rFonts w:ascii="Arial" w:hAnsi="Arial" w:cs="Arial"/>
          <w:sz w:val="22"/>
          <w:szCs w:val="22"/>
        </w:rPr>
        <w:t xml:space="preserve"> months </w:t>
      </w:r>
      <w:r w:rsidR="008D7F88" w:rsidRPr="00895E4E">
        <w:rPr>
          <w:rFonts w:ascii="Arial" w:hAnsi="Arial" w:cs="Arial"/>
          <w:sz w:val="22"/>
          <w:szCs w:val="22"/>
        </w:rPr>
        <w:t>from</w:t>
      </w:r>
      <w:r w:rsidRPr="00895E4E">
        <w:rPr>
          <w:rFonts w:ascii="Arial" w:hAnsi="Arial" w:cs="Arial"/>
          <w:sz w:val="22"/>
          <w:szCs w:val="22"/>
        </w:rPr>
        <w:t xml:space="preserve"> the Effective Date and the CPP1 Milestone Date shall be three (3) months from Achievement of the ATP1 Milestone.</w:t>
      </w:r>
    </w:p>
    <w:p w14:paraId="268B7AA9" w14:textId="31B03C21" w:rsidR="00390541" w:rsidRPr="00895E4E" w:rsidRDefault="00390541"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The Supplier shall work with the Outgoing Supplier to ensure:</w:t>
      </w:r>
    </w:p>
    <w:p w14:paraId="3355E708" w14:textId="4F91F5CF" w:rsidR="00390541" w:rsidRPr="00895E4E" w:rsidRDefault="00390541" w:rsidP="00895E4E">
      <w:pPr>
        <w:pStyle w:val="ListParagraph"/>
        <w:numPr>
          <w:ilvl w:val="0"/>
          <w:numId w:val="75"/>
        </w:numPr>
        <w:spacing w:before="120" w:after="120"/>
        <w:contextualSpacing w:val="0"/>
        <w:jc w:val="left"/>
        <w:rPr>
          <w:rFonts w:ascii="Arial" w:hAnsi="Arial" w:cs="Arial"/>
          <w:sz w:val="22"/>
          <w:szCs w:val="22"/>
        </w:rPr>
      </w:pPr>
      <w:r w:rsidRPr="00895E4E">
        <w:rPr>
          <w:rFonts w:ascii="Arial" w:hAnsi="Arial" w:cs="Arial"/>
          <w:sz w:val="22"/>
          <w:szCs w:val="22"/>
        </w:rPr>
        <w:t xml:space="preserve">a smooth transfer of operations from the Outgoing Supplier to the </w:t>
      </w:r>
      <w:proofErr w:type="gramStart"/>
      <w:r w:rsidRPr="00895E4E">
        <w:rPr>
          <w:rFonts w:ascii="Arial" w:hAnsi="Arial" w:cs="Arial"/>
          <w:sz w:val="22"/>
          <w:szCs w:val="22"/>
        </w:rPr>
        <w:t>Supplier;</w:t>
      </w:r>
      <w:proofErr w:type="gramEnd"/>
    </w:p>
    <w:p w14:paraId="2D8FD8EC" w14:textId="7F7B1DF0" w:rsidR="00390541" w:rsidRPr="00895E4E" w:rsidRDefault="00390541" w:rsidP="00895E4E">
      <w:pPr>
        <w:pStyle w:val="ListParagraph"/>
        <w:numPr>
          <w:ilvl w:val="0"/>
          <w:numId w:val="75"/>
        </w:numPr>
        <w:spacing w:before="120" w:after="120"/>
        <w:contextualSpacing w:val="0"/>
        <w:jc w:val="left"/>
        <w:rPr>
          <w:rFonts w:ascii="Arial" w:hAnsi="Arial" w:cs="Arial"/>
          <w:sz w:val="22"/>
          <w:szCs w:val="22"/>
        </w:rPr>
      </w:pPr>
      <w:r w:rsidRPr="00895E4E">
        <w:rPr>
          <w:rFonts w:ascii="Arial" w:hAnsi="Arial" w:cs="Arial"/>
          <w:sz w:val="22"/>
          <w:szCs w:val="22"/>
        </w:rPr>
        <w:t xml:space="preserve">no loss or corruption of Authority </w:t>
      </w:r>
      <w:proofErr w:type="gramStart"/>
      <w:r w:rsidRPr="00895E4E">
        <w:rPr>
          <w:rFonts w:ascii="Arial" w:hAnsi="Arial" w:cs="Arial"/>
          <w:sz w:val="22"/>
          <w:szCs w:val="22"/>
        </w:rPr>
        <w:t>Data;</w:t>
      </w:r>
      <w:proofErr w:type="gramEnd"/>
    </w:p>
    <w:p w14:paraId="31388809" w14:textId="0CA0E819" w:rsidR="00390541" w:rsidRPr="00895E4E" w:rsidRDefault="00390541" w:rsidP="00895E4E">
      <w:pPr>
        <w:pStyle w:val="ListParagraph"/>
        <w:numPr>
          <w:ilvl w:val="0"/>
          <w:numId w:val="75"/>
        </w:numPr>
        <w:spacing w:before="120" w:after="120"/>
        <w:contextualSpacing w:val="0"/>
        <w:jc w:val="left"/>
        <w:rPr>
          <w:rFonts w:ascii="Arial" w:hAnsi="Arial" w:cs="Arial"/>
          <w:sz w:val="22"/>
          <w:szCs w:val="22"/>
        </w:rPr>
      </w:pPr>
      <w:r w:rsidRPr="00895E4E">
        <w:rPr>
          <w:rFonts w:ascii="Arial" w:hAnsi="Arial" w:cs="Arial"/>
          <w:sz w:val="22"/>
          <w:szCs w:val="22"/>
        </w:rPr>
        <w:t>the transfer of “open” work-flow items (</w:t>
      </w:r>
      <w:proofErr w:type="gramStart"/>
      <w:r w:rsidRPr="00895E4E">
        <w:rPr>
          <w:rFonts w:ascii="Arial" w:hAnsi="Arial" w:cs="Arial"/>
          <w:sz w:val="22"/>
          <w:szCs w:val="22"/>
        </w:rPr>
        <w:t>e.g.</w:t>
      </w:r>
      <w:proofErr w:type="gramEnd"/>
      <w:r w:rsidRPr="00895E4E">
        <w:rPr>
          <w:rFonts w:ascii="Arial" w:hAnsi="Arial" w:cs="Arial"/>
          <w:sz w:val="22"/>
          <w:szCs w:val="22"/>
        </w:rPr>
        <w:t xml:space="preserve"> outstanding IT Service Management requests)</w:t>
      </w:r>
      <w:r w:rsidR="00536DD9" w:rsidRPr="00895E4E">
        <w:rPr>
          <w:rFonts w:ascii="Arial" w:hAnsi="Arial" w:cs="Arial"/>
          <w:sz w:val="22"/>
          <w:szCs w:val="22"/>
        </w:rPr>
        <w:t>; and</w:t>
      </w:r>
    </w:p>
    <w:p w14:paraId="622EBDC7" w14:textId="7110FD60" w:rsidR="00536DD9" w:rsidRPr="00895E4E" w:rsidRDefault="00090945" w:rsidP="00895E4E">
      <w:pPr>
        <w:pStyle w:val="ListParagraph"/>
        <w:numPr>
          <w:ilvl w:val="0"/>
          <w:numId w:val="75"/>
        </w:numPr>
        <w:spacing w:before="120" w:after="120"/>
        <w:contextualSpacing w:val="0"/>
        <w:jc w:val="left"/>
        <w:rPr>
          <w:rFonts w:ascii="Arial" w:hAnsi="Arial" w:cs="Arial"/>
          <w:sz w:val="22"/>
          <w:szCs w:val="22"/>
        </w:rPr>
      </w:pPr>
      <w:r w:rsidRPr="00895E4E">
        <w:rPr>
          <w:rFonts w:ascii="Arial" w:hAnsi="Arial" w:cs="Arial"/>
          <w:sz w:val="22"/>
          <w:szCs w:val="22"/>
        </w:rPr>
        <w:t xml:space="preserve">End </w:t>
      </w:r>
      <w:r w:rsidR="00536DD9" w:rsidRPr="00895E4E">
        <w:rPr>
          <w:rFonts w:ascii="Arial" w:hAnsi="Arial" w:cs="Arial"/>
          <w:sz w:val="22"/>
          <w:szCs w:val="22"/>
        </w:rPr>
        <w:t>Users are kept informed of the changes.</w:t>
      </w:r>
    </w:p>
    <w:p w14:paraId="4F3917AE" w14:textId="512620AD" w:rsidR="0050741E" w:rsidRPr="00895E4E" w:rsidRDefault="0050741E"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The Supplier shall support the Authority in produc</w:t>
      </w:r>
      <w:r w:rsidR="00403394" w:rsidRPr="00895E4E">
        <w:rPr>
          <w:rFonts w:ascii="Arial" w:hAnsi="Arial" w:cs="Arial"/>
          <w:sz w:val="22"/>
          <w:szCs w:val="22"/>
        </w:rPr>
        <w:t xml:space="preserve">ing </w:t>
      </w:r>
      <w:r w:rsidRPr="00895E4E">
        <w:rPr>
          <w:rFonts w:ascii="Arial" w:hAnsi="Arial" w:cs="Arial"/>
          <w:sz w:val="22"/>
          <w:szCs w:val="22"/>
        </w:rPr>
        <w:t>an End User communications campaign that shall enable the following objectives to be achieved:</w:t>
      </w:r>
    </w:p>
    <w:p w14:paraId="3220B8AF" w14:textId="1F482943" w:rsidR="0050741E" w:rsidRPr="00895E4E" w:rsidRDefault="0050741E" w:rsidP="00895E4E">
      <w:pPr>
        <w:pStyle w:val="ListParagraph"/>
        <w:numPr>
          <w:ilvl w:val="0"/>
          <w:numId w:val="100"/>
        </w:numPr>
        <w:spacing w:before="120" w:after="120"/>
        <w:contextualSpacing w:val="0"/>
        <w:jc w:val="left"/>
        <w:rPr>
          <w:rFonts w:ascii="Arial" w:hAnsi="Arial" w:cs="Arial"/>
          <w:sz w:val="22"/>
          <w:szCs w:val="22"/>
        </w:rPr>
      </w:pPr>
      <w:r w:rsidRPr="00895E4E">
        <w:rPr>
          <w:rFonts w:ascii="Arial" w:hAnsi="Arial" w:cs="Arial"/>
          <w:sz w:val="22"/>
          <w:szCs w:val="22"/>
        </w:rPr>
        <w:t xml:space="preserve">notify End Users </w:t>
      </w:r>
      <w:r w:rsidR="004F1160" w:rsidRPr="00895E4E">
        <w:rPr>
          <w:rFonts w:ascii="Arial" w:hAnsi="Arial" w:cs="Arial"/>
          <w:sz w:val="22"/>
          <w:szCs w:val="22"/>
        </w:rPr>
        <w:t xml:space="preserve">who have completed the User Registration process that </w:t>
      </w:r>
      <w:r w:rsidRPr="00895E4E">
        <w:rPr>
          <w:rFonts w:ascii="Arial" w:hAnsi="Arial" w:cs="Arial"/>
          <w:sz w:val="22"/>
          <w:szCs w:val="22"/>
        </w:rPr>
        <w:t xml:space="preserve">the management of </w:t>
      </w:r>
      <w:r w:rsidR="004F1160" w:rsidRPr="00895E4E">
        <w:rPr>
          <w:rFonts w:ascii="Arial" w:hAnsi="Arial" w:cs="Arial"/>
          <w:sz w:val="22"/>
          <w:szCs w:val="22"/>
        </w:rPr>
        <w:t>their a</w:t>
      </w:r>
      <w:r w:rsidRPr="00895E4E">
        <w:rPr>
          <w:rFonts w:ascii="Arial" w:hAnsi="Arial" w:cs="Arial"/>
          <w:sz w:val="22"/>
          <w:szCs w:val="22"/>
        </w:rPr>
        <w:t xml:space="preserve">ccounts </w:t>
      </w:r>
      <w:r w:rsidR="004F1160" w:rsidRPr="00895E4E">
        <w:rPr>
          <w:rFonts w:ascii="Arial" w:hAnsi="Arial" w:cs="Arial"/>
          <w:sz w:val="22"/>
          <w:szCs w:val="22"/>
        </w:rPr>
        <w:t xml:space="preserve">is </w:t>
      </w:r>
      <w:r w:rsidRPr="00895E4E">
        <w:rPr>
          <w:rFonts w:ascii="Arial" w:hAnsi="Arial" w:cs="Arial"/>
          <w:sz w:val="22"/>
          <w:szCs w:val="22"/>
        </w:rPr>
        <w:t xml:space="preserve">being transferred to the </w:t>
      </w:r>
      <w:proofErr w:type="gramStart"/>
      <w:r w:rsidR="004F1160" w:rsidRPr="00895E4E">
        <w:rPr>
          <w:rFonts w:ascii="Arial" w:hAnsi="Arial" w:cs="Arial"/>
          <w:sz w:val="22"/>
          <w:szCs w:val="22"/>
        </w:rPr>
        <w:t>Supplier;</w:t>
      </w:r>
      <w:proofErr w:type="gramEnd"/>
    </w:p>
    <w:p w14:paraId="2E63BF24" w14:textId="0B9C68EA" w:rsidR="004F1160" w:rsidRPr="00895E4E" w:rsidRDefault="004F1160" w:rsidP="00895E4E">
      <w:pPr>
        <w:pStyle w:val="ListParagraph"/>
        <w:numPr>
          <w:ilvl w:val="0"/>
          <w:numId w:val="100"/>
        </w:numPr>
        <w:spacing w:before="120" w:after="120"/>
        <w:contextualSpacing w:val="0"/>
        <w:jc w:val="left"/>
        <w:rPr>
          <w:rFonts w:ascii="Arial" w:hAnsi="Arial" w:cs="Arial"/>
          <w:sz w:val="22"/>
          <w:szCs w:val="22"/>
        </w:rPr>
      </w:pPr>
      <w:r w:rsidRPr="00895E4E">
        <w:rPr>
          <w:rFonts w:ascii="Arial" w:hAnsi="Arial" w:cs="Arial"/>
          <w:sz w:val="22"/>
          <w:szCs w:val="22"/>
        </w:rPr>
        <w:t>obtain any necessary permissions from the End User;</w:t>
      </w:r>
      <w:r w:rsidR="00403394" w:rsidRPr="00895E4E">
        <w:rPr>
          <w:rFonts w:ascii="Arial" w:hAnsi="Arial" w:cs="Arial"/>
          <w:sz w:val="22"/>
          <w:szCs w:val="22"/>
        </w:rPr>
        <w:t xml:space="preserve"> and</w:t>
      </w:r>
    </w:p>
    <w:p w14:paraId="42D40C75" w14:textId="38057FBF" w:rsidR="004F1160" w:rsidRPr="00895E4E" w:rsidRDefault="004F1160" w:rsidP="00895E4E">
      <w:pPr>
        <w:pStyle w:val="ListParagraph"/>
        <w:numPr>
          <w:ilvl w:val="0"/>
          <w:numId w:val="100"/>
        </w:numPr>
        <w:spacing w:before="120" w:after="120"/>
        <w:contextualSpacing w:val="0"/>
        <w:jc w:val="left"/>
        <w:rPr>
          <w:rFonts w:ascii="Arial" w:hAnsi="Arial" w:cs="Arial"/>
          <w:sz w:val="22"/>
          <w:szCs w:val="22"/>
        </w:rPr>
      </w:pPr>
      <w:r w:rsidRPr="00895E4E">
        <w:rPr>
          <w:rFonts w:ascii="Arial" w:hAnsi="Arial" w:cs="Arial"/>
          <w:sz w:val="22"/>
          <w:szCs w:val="22"/>
        </w:rPr>
        <w:t xml:space="preserve">inform End Users of any relevant changes to the </w:t>
      </w:r>
      <w:proofErr w:type="gramStart"/>
      <w:r w:rsidRPr="00895E4E">
        <w:rPr>
          <w:rFonts w:ascii="Arial" w:hAnsi="Arial" w:cs="Arial"/>
          <w:sz w:val="22"/>
          <w:szCs w:val="22"/>
        </w:rPr>
        <w:t>manner in which</w:t>
      </w:r>
      <w:proofErr w:type="gramEnd"/>
      <w:r w:rsidRPr="00895E4E">
        <w:rPr>
          <w:rFonts w:ascii="Arial" w:hAnsi="Arial" w:cs="Arial"/>
          <w:sz w:val="22"/>
          <w:szCs w:val="22"/>
        </w:rPr>
        <w:t xml:space="preserve"> the Services are being provided.</w:t>
      </w:r>
    </w:p>
    <w:p w14:paraId="68CEEE31" w14:textId="1C284057" w:rsidR="00390541" w:rsidRPr="00895E4E" w:rsidRDefault="00390541"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 xml:space="preserve">The Supplier </w:t>
      </w:r>
      <w:r w:rsidR="00536DD9" w:rsidRPr="00895E4E">
        <w:rPr>
          <w:rFonts w:ascii="Arial" w:hAnsi="Arial" w:cs="Arial"/>
          <w:sz w:val="22"/>
          <w:szCs w:val="22"/>
        </w:rPr>
        <w:t>shall work with the Outgoing Supplier to agree the detailed sequence of Transition Services and activities to be document</w:t>
      </w:r>
      <w:r w:rsidR="00C721F8" w:rsidRPr="00895E4E">
        <w:rPr>
          <w:rFonts w:ascii="Arial" w:hAnsi="Arial" w:cs="Arial"/>
          <w:sz w:val="22"/>
          <w:szCs w:val="22"/>
        </w:rPr>
        <w:t>ed</w:t>
      </w:r>
      <w:r w:rsidR="00536DD9" w:rsidRPr="00895E4E">
        <w:rPr>
          <w:rFonts w:ascii="Arial" w:hAnsi="Arial" w:cs="Arial"/>
          <w:sz w:val="22"/>
          <w:szCs w:val="22"/>
        </w:rPr>
        <w:t xml:space="preserve"> in the Outgoing Suppliers Exit Plan.</w:t>
      </w:r>
    </w:p>
    <w:p w14:paraId="4FCD3A8D" w14:textId="21ADC73F" w:rsidR="00BC207A" w:rsidRPr="00895E4E" w:rsidRDefault="00BC207A"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The Supplier shall obtain</w:t>
      </w:r>
      <w:r w:rsidR="00C721F8" w:rsidRPr="00895E4E">
        <w:rPr>
          <w:rFonts w:ascii="Arial" w:hAnsi="Arial" w:cs="Arial"/>
          <w:sz w:val="22"/>
          <w:szCs w:val="22"/>
        </w:rPr>
        <w:t xml:space="preserve"> </w:t>
      </w:r>
      <w:r w:rsidRPr="00895E4E">
        <w:rPr>
          <w:rFonts w:ascii="Arial" w:hAnsi="Arial" w:cs="Arial"/>
          <w:sz w:val="22"/>
          <w:szCs w:val="22"/>
        </w:rPr>
        <w:t xml:space="preserve">all existing assets and information that the Authority has obtained from the Outgoing Supplier which are necessary for the Supplier to provide the Operational Services required from the ATP1 Milestone </w:t>
      </w:r>
      <w:r w:rsidR="008D7F88" w:rsidRPr="00895E4E">
        <w:rPr>
          <w:rFonts w:ascii="Arial" w:hAnsi="Arial" w:cs="Arial"/>
          <w:sz w:val="22"/>
          <w:szCs w:val="22"/>
        </w:rPr>
        <w:t xml:space="preserve">(as set out </w:t>
      </w:r>
      <w:r w:rsidR="002B794C" w:rsidRPr="00895E4E">
        <w:rPr>
          <w:rFonts w:ascii="Arial" w:hAnsi="Arial" w:cs="Arial"/>
          <w:sz w:val="22"/>
          <w:szCs w:val="22"/>
        </w:rPr>
        <w:t xml:space="preserve">in paragraph </w:t>
      </w:r>
      <w:r w:rsidR="002B794C" w:rsidRPr="00895E4E">
        <w:rPr>
          <w:rFonts w:ascii="Arial" w:hAnsi="Arial" w:cs="Arial"/>
          <w:sz w:val="22"/>
          <w:szCs w:val="22"/>
        </w:rPr>
        <w:fldChar w:fldCharType="begin"/>
      </w:r>
      <w:r w:rsidR="002B794C" w:rsidRPr="00895E4E">
        <w:rPr>
          <w:rFonts w:ascii="Arial" w:hAnsi="Arial" w:cs="Arial"/>
          <w:sz w:val="22"/>
          <w:szCs w:val="22"/>
        </w:rPr>
        <w:instrText xml:space="preserve"> REF _Ref106798331 \r \h </w:instrText>
      </w:r>
      <w:r w:rsidR="004E7A22" w:rsidRPr="00895E4E">
        <w:rPr>
          <w:rFonts w:ascii="Arial" w:hAnsi="Arial" w:cs="Arial"/>
          <w:sz w:val="22"/>
          <w:szCs w:val="22"/>
        </w:rPr>
        <w:instrText xml:space="preserve"> \* MERGEFORMAT </w:instrText>
      </w:r>
      <w:r w:rsidR="002B794C" w:rsidRPr="00895E4E">
        <w:rPr>
          <w:rFonts w:ascii="Arial" w:hAnsi="Arial" w:cs="Arial"/>
          <w:sz w:val="22"/>
          <w:szCs w:val="22"/>
        </w:rPr>
      </w:r>
      <w:r w:rsidR="002B794C" w:rsidRPr="00895E4E">
        <w:rPr>
          <w:rFonts w:ascii="Arial" w:hAnsi="Arial" w:cs="Arial"/>
          <w:sz w:val="22"/>
          <w:szCs w:val="22"/>
        </w:rPr>
        <w:fldChar w:fldCharType="separate"/>
      </w:r>
      <w:r w:rsidR="003F39E0">
        <w:rPr>
          <w:rFonts w:ascii="Arial" w:hAnsi="Arial" w:cs="Arial"/>
          <w:sz w:val="22"/>
          <w:szCs w:val="22"/>
        </w:rPr>
        <w:t>3.1</w:t>
      </w:r>
      <w:r w:rsidR="002B794C" w:rsidRPr="00895E4E">
        <w:rPr>
          <w:rFonts w:ascii="Arial" w:hAnsi="Arial" w:cs="Arial"/>
          <w:sz w:val="22"/>
          <w:szCs w:val="22"/>
        </w:rPr>
        <w:fldChar w:fldCharType="end"/>
      </w:r>
      <w:r w:rsidR="008D7F88" w:rsidRPr="00895E4E">
        <w:rPr>
          <w:rFonts w:ascii="Arial" w:hAnsi="Arial" w:cs="Arial"/>
          <w:sz w:val="22"/>
          <w:szCs w:val="22"/>
        </w:rPr>
        <w:fldChar w:fldCharType="begin"/>
      </w:r>
      <w:r w:rsidR="008D7F88" w:rsidRPr="00895E4E">
        <w:rPr>
          <w:rFonts w:ascii="Arial" w:hAnsi="Arial" w:cs="Arial"/>
          <w:sz w:val="22"/>
          <w:szCs w:val="22"/>
        </w:rPr>
        <w:instrText xml:space="preserve"> REF _Ref79404508 \h  \* MERGEFORMAT </w:instrText>
      </w:r>
      <w:r w:rsidR="008D7F88" w:rsidRPr="00895E4E">
        <w:rPr>
          <w:rFonts w:ascii="Arial" w:hAnsi="Arial" w:cs="Arial"/>
          <w:sz w:val="22"/>
          <w:szCs w:val="22"/>
        </w:rPr>
      </w:r>
      <w:r w:rsidR="002764D3">
        <w:rPr>
          <w:rFonts w:ascii="Arial" w:hAnsi="Arial" w:cs="Arial"/>
          <w:sz w:val="22"/>
          <w:szCs w:val="22"/>
        </w:rPr>
        <w:fldChar w:fldCharType="separate"/>
      </w:r>
      <w:r w:rsidR="008D7F88" w:rsidRPr="00895E4E">
        <w:rPr>
          <w:rFonts w:ascii="Arial" w:hAnsi="Arial" w:cs="Arial"/>
          <w:sz w:val="22"/>
          <w:szCs w:val="22"/>
        </w:rPr>
        <w:fldChar w:fldCharType="end"/>
      </w:r>
      <w:r w:rsidR="008D7F88" w:rsidRPr="00895E4E">
        <w:rPr>
          <w:rFonts w:ascii="Arial" w:hAnsi="Arial" w:cs="Arial"/>
          <w:sz w:val="22"/>
          <w:szCs w:val="22"/>
        </w:rPr>
        <w:t>)</w:t>
      </w:r>
      <w:r w:rsidRPr="00895E4E">
        <w:rPr>
          <w:rFonts w:ascii="Arial" w:hAnsi="Arial" w:cs="Arial"/>
          <w:sz w:val="22"/>
          <w:szCs w:val="22"/>
        </w:rPr>
        <w:t>.</w:t>
      </w:r>
    </w:p>
    <w:p w14:paraId="739B1FC2" w14:textId="11EA6419" w:rsidR="00714982" w:rsidRPr="00895E4E" w:rsidRDefault="00714982"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 xml:space="preserve">The Supplier shall put in place all necessary </w:t>
      </w:r>
      <w:r w:rsidR="00E80BE2" w:rsidRPr="00895E4E">
        <w:rPr>
          <w:rFonts w:ascii="Arial" w:hAnsi="Arial" w:cs="Arial"/>
          <w:sz w:val="22"/>
          <w:szCs w:val="22"/>
        </w:rPr>
        <w:t>arrangements</w:t>
      </w:r>
      <w:r w:rsidRPr="00895E4E">
        <w:rPr>
          <w:rFonts w:ascii="Arial" w:hAnsi="Arial" w:cs="Arial"/>
          <w:sz w:val="22"/>
          <w:szCs w:val="22"/>
        </w:rPr>
        <w:t xml:space="preserve"> </w:t>
      </w:r>
      <w:proofErr w:type="gramStart"/>
      <w:r w:rsidRPr="00895E4E">
        <w:rPr>
          <w:rFonts w:ascii="Arial" w:hAnsi="Arial" w:cs="Arial"/>
          <w:sz w:val="22"/>
          <w:szCs w:val="22"/>
        </w:rPr>
        <w:t>in order to</w:t>
      </w:r>
      <w:proofErr w:type="gramEnd"/>
      <w:r w:rsidRPr="00895E4E">
        <w:rPr>
          <w:rFonts w:ascii="Arial" w:hAnsi="Arial" w:cs="Arial"/>
          <w:sz w:val="22"/>
          <w:szCs w:val="22"/>
        </w:rPr>
        <w:t xml:space="preserve"> operate and maintain the </w:t>
      </w:r>
      <w:r w:rsidR="009C4455" w:rsidRPr="00895E4E">
        <w:rPr>
          <w:rFonts w:ascii="Arial" w:hAnsi="Arial" w:cs="Arial"/>
          <w:sz w:val="22"/>
          <w:szCs w:val="22"/>
        </w:rPr>
        <w:t xml:space="preserve">Software </w:t>
      </w:r>
      <w:r w:rsidRPr="00895E4E">
        <w:rPr>
          <w:rFonts w:ascii="Arial" w:hAnsi="Arial" w:cs="Arial"/>
          <w:sz w:val="22"/>
          <w:szCs w:val="22"/>
        </w:rPr>
        <w:t xml:space="preserve">set out in </w:t>
      </w:r>
      <w:r w:rsidR="00D051CE" w:rsidRPr="00895E4E">
        <w:rPr>
          <w:rFonts w:ascii="Arial" w:hAnsi="Arial" w:cs="Arial"/>
          <w:sz w:val="22"/>
          <w:szCs w:val="22"/>
        </w:rPr>
        <w:fldChar w:fldCharType="begin"/>
      </w:r>
      <w:r w:rsidR="00D051CE" w:rsidRPr="00895E4E">
        <w:rPr>
          <w:rFonts w:ascii="Arial" w:hAnsi="Arial" w:cs="Arial"/>
          <w:sz w:val="22"/>
          <w:szCs w:val="22"/>
        </w:rPr>
        <w:instrText xml:space="preserve"> REF _Ref99610421 \h  \* MERGEFORMAT </w:instrText>
      </w:r>
      <w:r w:rsidR="00D051CE" w:rsidRPr="00895E4E">
        <w:rPr>
          <w:rFonts w:ascii="Arial" w:hAnsi="Arial" w:cs="Arial"/>
          <w:sz w:val="22"/>
          <w:szCs w:val="22"/>
        </w:rPr>
      </w:r>
      <w:r w:rsidR="00D051CE"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S</w:t>
      </w:r>
      <w:r w:rsidR="00D051CE" w:rsidRPr="00895E4E">
        <w:rPr>
          <w:rFonts w:ascii="Arial" w:hAnsi="Arial" w:cs="Arial"/>
          <w:sz w:val="22"/>
          <w:szCs w:val="22"/>
        </w:rPr>
        <w:fldChar w:fldCharType="end"/>
      </w:r>
      <w:r w:rsidR="009C4455" w:rsidRPr="00895E4E">
        <w:rPr>
          <w:rFonts w:ascii="Arial" w:hAnsi="Arial" w:cs="Arial"/>
          <w:sz w:val="22"/>
          <w:szCs w:val="22"/>
        </w:rPr>
        <w:t xml:space="preserve"> (the </w:t>
      </w:r>
      <w:r w:rsidR="009C4455" w:rsidRPr="00895E4E">
        <w:rPr>
          <w:rFonts w:ascii="Arial" w:hAnsi="Arial" w:cs="Arial"/>
          <w:b/>
          <w:bCs/>
          <w:sz w:val="22"/>
          <w:szCs w:val="22"/>
        </w:rPr>
        <w:t>“Transferred Software”</w:t>
      </w:r>
      <w:r w:rsidR="00E80BE2" w:rsidRPr="00895E4E">
        <w:rPr>
          <w:rFonts w:ascii="Arial" w:hAnsi="Arial" w:cs="Arial"/>
          <w:sz w:val="22"/>
          <w:szCs w:val="22"/>
        </w:rPr>
        <w:t xml:space="preserve">) </w:t>
      </w:r>
      <w:r w:rsidRPr="00895E4E">
        <w:rPr>
          <w:rFonts w:ascii="Arial" w:hAnsi="Arial" w:cs="Arial"/>
          <w:sz w:val="22"/>
          <w:szCs w:val="22"/>
        </w:rPr>
        <w:t>from the ATP1 Milestone</w:t>
      </w:r>
      <w:r w:rsidR="00E80BE2" w:rsidRPr="00895E4E">
        <w:rPr>
          <w:rFonts w:ascii="Arial" w:hAnsi="Arial" w:cs="Arial"/>
          <w:sz w:val="22"/>
          <w:szCs w:val="22"/>
        </w:rPr>
        <w:t>.</w:t>
      </w:r>
    </w:p>
    <w:p w14:paraId="5DF39AA4" w14:textId="2500E5D7" w:rsidR="00C813F6" w:rsidRPr="00895E4E" w:rsidRDefault="260D707C"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 xml:space="preserve">The Supplier shall ensure URLs and API </w:t>
      </w:r>
      <w:r w:rsidR="710931CE" w:rsidRPr="00895E4E">
        <w:rPr>
          <w:rFonts w:ascii="Arial" w:hAnsi="Arial" w:cs="Arial"/>
          <w:sz w:val="22"/>
          <w:szCs w:val="22"/>
        </w:rPr>
        <w:t>E</w:t>
      </w:r>
      <w:r w:rsidRPr="00895E4E">
        <w:rPr>
          <w:rFonts w:ascii="Arial" w:hAnsi="Arial" w:cs="Arial"/>
          <w:sz w:val="22"/>
          <w:szCs w:val="22"/>
        </w:rPr>
        <w:t>nd</w:t>
      </w:r>
      <w:r w:rsidR="70D6CEBF" w:rsidRPr="00895E4E">
        <w:rPr>
          <w:rFonts w:ascii="Arial" w:hAnsi="Arial" w:cs="Arial"/>
          <w:sz w:val="22"/>
          <w:szCs w:val="22"/>
        </w:rPr>
        <w:t>p</w:t>
      </w:r>
      <w:r w:rsidRPr="00895E4E">
        <w:rPr>
          <w:rFonts w:ascii="Arial" w:hAnsi="Arial" w:cs="Arial"/>
          <w:sz w:val="22"/>
          <w:szCs w:val="22"/>
        </w:rPr>
        <w:t>oints used in the Legacy DSP are maintained and transferred to the Supplier Solution</w:t>
      </w:r>
      <w:r w:rsidR="42AF575E" w:rsidRPr="00895E4E">
        <w:rPr>
          <w:rFonts w:ascii="Arial" w:hAnsi="Arial" w:cs="Arial"/>
          <w:sz w:val="22"/>
          <w:szCs w:val="22"/>
        </w:rPr>
        <w:t xml:space="preserve"> by the ATP1 Milestone</w:t>
      </w:r>
      <w:r w:rsidRPr="00895E4E">
        <w:rPr>
          <w:rFonts w:ascii="Arial" w:hAnsi="Arial" w:cs="Arial"/>
          <w:sz w:val="22"/>
          <w:szCs w:val="22"/>
        </w:rPr>
        <w:t>.</w:t>
      </w:r>
      <w:r w:rsidR="00A32B6B" w:rsidRPr="00895E4E">
        <w:rPr>
          <w:rFonts w:ascii="Arial" w:hAnsi="Arial" w:cs="Arial"/>
          <w:sz w:val="22"/>
          <w:szCs w:val="22"/>
        </w:rPr>
        <w:t xml:space="preserve"> For the </w:t>
      </w:r>
      <w:r w:rsidR="00A32B6B" w:rsidRPr="00895E4E">
        <w:rPr>
          <w:rFonts w:ascii="Arial" w:hAnsi="Arial" w:cs="Arial"/>
          <w:sz w:val="22"/>
          <w:szCs w:val="22"/>
        </w:rPr>
        <w:lastRenderedPageBreak/>
        <w:t xml:space="preserve">avoidance of doubt, API Endpoints derived from ArcGIS or Esri products are not required to be maintained and transferred to the Supplier Solution, unless they are required in order to operate any of the </w:t>
      </w:r>
      <w:r w:rsidR="000921B9" w:rsidRPr="00895E4E">
        <w:rPr>
          <w:rFonts w:ascii="Arial" w:hAnsi="Arial" w:cs="Arial"/>
          <w:sz w:val="22"/>
          <w:szCs w:val="22"/>
        </w:rPr>
        <w:t>Apps (</w:t>
      </w:r>
      <w:proofErr w:type="gramStart"/>
      <w:r w:rsidR="000921B9" w:rsidRPr="00895E4E">
        <w:rPr>
          <w:rFonts w:ascii="Arial" w:hAnsi="Arial" w:cs="Arial"/>
          <w:sz w:val="22"/>
          <w:szCs w:val="22"/>
        </w:rPr>
        <w:t>e.g.</w:t>
      </w:r>
      <w:proofErr w:type="gramEnd"/>
      <w:r w:rsidR="000921B9" w:rsidRPr="00895E4E">
        <w:rPr>
          <w:rFonts w:ascii="Arial" w:hAnsi="Arial" w:cs="Arial"/>
          <w:sz w:val="22"/>
          <w:szCs w:val="22"/>
        </w:rPr>
        <w:t xml:space="preserve"> Rural Payments Agency Land API)</w:t>
      </w:r>
      <w:r w:rsidR="00A32B6B" w:rsidRPr="00895E4E">
        <w:rPr>
          <w:rFonts w:ascii="Arial" w:hAnsi="Arial" w:cs="Arial"/>
          <w:sz w:val="22"/>
          <w:szCs w:val="22"/>
        </w:rPr>
        <w:t xml:space="preserve"> until the CPP2 Milestone.</w:t>
      </w:r>
    </w:p>
    <w:p w14:paraId="740AD5D9" w14:textId="18062F24" w:rsidR="00EE29D0" w:rsidRPr="00895E4E" w:rsidRDefault="00EE29D0"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Prior to the ATP1 Milestone, the Supplier shall build prototypes of the Supplier Solution (</w:t>
      </w:r>
      <w:r w:rsidRPr="00895E4E">
        <w:rPr>
          <w:rFonts w:ascii="Arial" w:hAnsi="Arial" w:cs="Arial"/>
          <w:b/>
          <w:bCs/>
          <w:sz w:val="22"/>
          <w:szCs w:val="22"/>
        </w:rPr>
        <w:t>“Alpha”</w:t>
      </w:r>
      <w:r w:rsidRPr="00895E4E">
        <w:rPr>
          <w:rFonts w:ascii="Arial" w:hAnsi="Arial" w:cs="Arial"/>
          <w:sz w:val="22"/>
          <w:szCs w:val="22"/>
        </w:rPr>
        <w:t>) and shall Test the Supplier Solution with a limited number of End Users prior to full deployment (</w:t>
      </w:r>
      <w:r w:rsidRPr="00895E4E">
        <w:rPr>
          <w:rFonts w:ascii="Arial" w:hAnsi="Arial" w:cs="Arial"/>
          <w:b/>
          <w:bCs/>
          <w:sz w:val="22"/>
          <w:szCs w:val="22"/>
        </w:rPr>
        <w:t>“Private Beta”</w:t>
      </w:r>
      <w:r w:rsidRPr="00895E4E">
        <w:rPr>
          <w:rFonts w:ascii="Arial" w:hAnsi="Arial" w:cs="Arial"/>
          <w:sz w:val="22"/>
          <w:szCs w:val="22"/>
        </w:rPr>
        <w:t>).</w:t>
      </w:r>
      <w:r w:rsidR="00B2237E" w:rsidRPr="00895E4E">
        <w:rPr>
          <w:rFonts w:ascii="Arial" w:hAnsi="Arial" w:cs="Arial"/>
          <w:sz w:val="22"/>
          <w:szCs w:val="22"/>
        </w:rPr>
        <w:t xml:space="preserve"> </w:t>
      </w:r>
    </w:p>
    <w:p w14:paraId="5EBAEA4E" w14:textId="751B3E3C" w:rsidR="00EE29D0" w:rsidRPr="00895E4E" w:rsidRDefault="00EE29D0"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 xml:space="preserve">The Supplier shall plan and implement a </w:t>
      </w:r>
      <w:proofErr w:type="spellStart"/>
      <w:r w:rsidRPr="00895E4E">
        <w:rPr>
          <w:rFonts w:ascii="Arial" w:hAnsi="Arial" w:cs="Arial"/>
          <w:sz w:val="22"/>
          <w:szCs w:val="22"/>
        </w:rPr>
        <w:t>cutover</w:t>
      </w:r>
      <w:proofErr w:type="spellEnd"/>
      <w:r w:rsidRPr="00895E4E">
        <w:rPr>
          <w:rFonts w:ascii="Arial" w:hAnsi="Arial" w:cs="Arial"/>
          <w:sz w:val="22"/>
          <w:szCs w:val="22"/>
        </w:rPr>
        <w:t xml:space="preserve"> to the Operational Services delivered from the ATP1 Milestone (as set out </w:t>
      </w:r>
      <w:r w:rsidR="002B794C" w:rsidRPr="00895E4E">
        <w:rPr>
          <w:rFonts w:ascii="Arial" w:hAnsi="Arial" w:cs="Arial"/>
          <w:sz w:val="22"/>
          <w:szCs w:val="22"/>
        </w:rPr>
        <w:t xml:space="preserve">in paragraph </w:t>
      </w:r>
      <w:r w:rsidR="002B794C" w:rsidRPr="00895E4E">
        <w:rPr>
          <w:rFonts w:ascii="Arial" w:hAnsi="Arial" w:cs="Arial"/>
          <w:sz w:val="22"/>
          <w:szCs w:val="22"/>
        </w:rPr>
        <w:fldChar w:fldCharType="begin"/>
      </w:r>
      <w:r w:rsidR="002B794C" w:rsidRPr="00895E4E">
        <w:rPr>
          <w:rFonts w:ascii="Arial" w:hAnsi="Arial" w:cs="Arial"/>
          <w:sz w:val="22"/>
          <w:szCs w:val="22"/>
        </w:rPr>
        <w:instrText xml:space="preserve"> REF _Ref106798331 \r \h </w:instrText>
      </w:r>
      <w:r w:rsidR="004E7A22" w:rsidRPr="00895E4E">
        <w:rPr>
          <w:rFonts w:ascii="Arial" w:hAnsi="Arial" w:cs="Arial"/>
          <w:sz w:val="22"/>
          <w:szCs w:val="22"/>
        </w:rPr>
        <w:instrText xml:space="preserve"> \* MERGEFORMAT </w:instrText>
      </w:r>
      <w:r w:rsidR="002B794C" w:rsidRPr="00895E4E">
        <w:rPr>
          <w:rFonts w:ascii="Arial" w:hAnsi="Arial" w:cs="Arial"/>
          <w:sz w:val="22"/>
          <w:szCs w:val="22"/>
        </w:rPr>
      </w:r>
      <w:r w:rsidR="002B794C" w:rsidRPr="00895E4E">
        <w:rPr>
          <w:rFonts w:ascii="Arial" w:hAnsi="Arial" w:cs="Arial"/>
          <w:sz w:val="22"/>
          <w:szCs w:val="22"/>
        </w:rPr>
        <w:fldChar w:fldCharType="separate"/>
      </w:r>
      <w:r w:rsidR="003F39E0">
        <w:rPr>
          <w:rFonts w:ascii="Arial" w:hAnsi="Arial" w:cs="Arial"/>
          <w:sz w:val="22"/>
          <w:szCs w:val="22"/>
        </w:rPr>
        <w:t>3.1</w:t>
      </w:r>
      <w:r w:rsidR="002B794C" w:rsidRPr="00895E4E">
        <w:rPr>
          <w:rFonts w:ascii="Arial" w:hAnsi="Arial" w:cs="Arial"/>
          <w:sz w:val="22"/>
          <w:szCs w:val="22"/>
        </w:rPr>
        <w:fldChar w:fldCharType="end"/>
      </w:r>
      <w:r w:rsidRPr="00895E4E">
        <w:rPr>
          <w:rFonts w:ascii="Arial" w:hAnsi="Arial" w:cs="Arial"/>
          <w:sz w:val="22"/>
          <w:szCs w:val="22"/>
        </w:rPr>
        <w:t>) that minimises the disruption incurred by End Users.</w:t>
      </w:r>
    </w:p>
    <w:p w14:paraId="43BB9192" w14:textId="3BF74EFB" w:rsidR="00EE29D0" w:rsidRPr="00895E4E" w:rsidRDefault="00EE29D0"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The Supplier shall provide Early Life Support to support End Users in the first use of the functionality introduced from the ATP1 Milestone Date for a period of twenty (20) Working Days during Operational Hours.</w:t>
      </w:r>
    </w:p>
    <w:p w14:paraId="24DB37E3" w14:textId="0E4D1B75" w:rsidR="00664037" w:rsidRPr="00895E4E" w:rsidRDefault="00631C4F" w:rsidP="00895E4E">
      <w:pPr>
        <w:pStyle w:val="ListParagraph"/>
        <w:numPr>
          <w:ilvl w:val="1"/>
          <w:numId w:val="18"/>
        </w:numPr>
        <w:spacing w:before="120" w:after="120"/>
        <w:ind w:left="851" w:hanging="851"/>
        <w:contextualSpacing w:val="0"/>
        <w:jc w:val="left"/>
        <w:outlineLvl w:val="1"/>
        <w:rPr>
          <w:rFonts w:ascii="Arial" w:hAnsi="Arial" w:cs="Arial"/>
          <w:b/>
          <w:sz w:val="22"/>
          <w:szCs w:val="22"/>
        </w:rPr>
      </w:pPr>
      <w:bookmarkStart w:id="11" w:name="_Ref79405181"/>
      <w:r w:rsidRPr="00895E4E">
        <w:rPr>
          <w:rFonts w:ascii="Arial" w:hAnsi="Arial" w:cs="Arial"/>
          <w:b/>
          <w:sz w:val="22"/>
          <w:szCs w:val="22"/>
        </w:rPr>
        <w:t>Transformation Services</w:t>
      </w:r>
      <w:bookmarkEnd w:id="11"/>
    </w:p>
    <w:p w14:paraId="409C2328" w14:textId="2B382F2D" w:rsidR="00957A73" w:rsidRPr="00895E4E" w:rsidRDefault="00957A73"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The Supplier shall provide the Transformation Services necessary for the Supplier to:</w:t>
      </w:r>
    </w:p>
    <w:p w14:paraId="40FD8DB9" w14:textId="312F6DD2" w:rsidR="00957A73" w:rsidRPr="00895E4E" w:rsidRDefault="00957A73" w:rsidP="00895E4E">
      <w:pPr>
        <w:pStyle w:val="ListParagraph"/>
        <w:numPr>
          <w:ilvl w:val="0"/>
          <w:numId w:val="76"/>
        </w:numPr>
        <w:spacing w:before="120" w:after="120"/>
        <w:contextualSpacing w:val="0"/>
        <w:jc w:val="left"/>
        <w:rPr>
          <w:rFonts w:ascii="Arial" w:hAnsi="Arial" w:cs="Arial"/>
          <w:sz w:val="22"/>
          <w:szCs w:val="22"/>
        </w:rPr>
      </w:pPr>
      <w:r w:rsidRPr="00895E4E">
        <w:rPr>
          <w:rFonts w:ascii="Arial" w:hAnsi="Arial" w:cs="Arial"/>
          <w:sz w:val="22"/>
          <w:szCs w:val="22"/>
        </w:rPr>
        <w:t xml:space="preserve">provide the Operational Services required from Achievement of the ATP2 Milestone (as set out in </w:t>
      </w:r>
      <w:r w:rsidR="00AC38A4" w:rsidRPr="00895E4E">
        <w:rPr>
          <w:rFonts w:ascii="Arial" w:hAnsi="Arial" w:cs="Arial"/>
          <w:sz w:val="22"/>
          <w:szCs w:val="22"/>
        </w:rPr>
        <w:t xml:space="preserve">paragraph </w:t>
      </w:r>
      <w:r w:rsidR="00AC38A4" w:rsidRPr="00895E4E">
        <w:rPr>
          <w:rFonts w:ascii="Arial" w:hAnsi="Arial" w:cs="Arial"/>
          <w:sz w:val="22"/>
          <w:szCs w:val="22"/>
        </w:rPr>
        <w:fldChar w:fldCharType="begin"/>
      </w:r>
      <w:r w:rsidR="00AC38A4" w:rsidRPr="00895E4E">
        <w:rPr>
          <w:rFonts w:ascii="Arial" w:hAnsi="Arial" w:cs="Arial"/>
          <w:sz w:val="22"/>
          <w:szCs w:val="22"/>
        </w:rPr>
        <w:instrText xml:space="preserve"> REF _Ref106798331 \r \h </w:instrText>
      </w:r>
      <w:r w:rsidR="004E7A22" w:rsidRPr="00895E4E">
        <w:rPr>
          <w:rFonts w:ascii="Arial" w:hAnsi="Arial" w:cs="Arial"/>
          <w:sz w:val="22"/>
          <w:szCs w:val="22"/>
        </w:rPr>
        <w:instrText xml:space="preserve"> \* MERGEFORMAT </w:instrText>
      </w:r>
      <w:r w:rsidR="00AC38A4" w:rsidRPr="00895E4E">
        <w:rPr>
          <w:rFonts w:ascii="Arial" w:hAnsi="Arial" w:cs="Arial"/>
          <w:sz w:val="22"/>
          <w:szCs w:val="22"/>
        </w:rPr>
      </w:r>
      <w:r w:rsidR="00AC38A4" w:rsidRPr="00895E4E">
        <w:rPr>
          <w:rFonts w:ascii="Arial" w:hAnsi="Arial" w:cs="Arial"/>
          <w:sz w:val="22"/>
          <w:szCs w:val="22"/>
        </w:rPr>
        <w:fldChar w:fldCharType="separate"/>
      </w:r>
      <w:r w:rsidR="003F39E0">
        <w:rPr>
          <w:rFonts w:ascii="Arial" w:hAnsi="Arial" w:cs="Arial"/>
          <w:sz w:val="22"/>
          <w:szCs w:val="22"/>
        </w:rPr>
        <w:t>3.1</w:t>
      </w:r>
      <w:r w:rsidR="00AC38A4" w:rsidRPr="00895E4E">
        <w:rPr>
          <w:rFonts w:ascii="Arial" w:hAnsi="Arial" w:cs="Arial"/>
          <w:sz w:val="22"/>
          <w:szCs w:val="22"/>
        </w:rPr>
        <w:fldChar w:fldCharType="end"/>
      </w:r>
      <w:r w:rsidRPr="00895E4E">
        <w:rPr>
          <w:rFonts w:ascii="Arial" w:hAnsi="Arial" w:cs="Arial"/>
          <w:sz w:val="22"/>
          <w:szCs w:val="22"/>
        </w:rPr>
        <w:t>); and</w:t>
      </w:r>
    </w:p>
    <w:p w14:paraId="5A32C407" w14:textId="35BA6FA7" w:rsidR="00957A73" w:rsidRPr="00895E4E" w:rsidRDefault="00957A73" w:rsidP="00895E4E">
      <w:pPr>
        <w:pStyle w:val="ListParagraph"/>
        <w:numPr>
          <w:ilvl w:val="0"/>
          <w:numId w:val="76"/>
        </w:numPr>
        <w:spacing w:before="120" w:after="120"/>
        <w:contextualSpacing w:val="0"/>
        <w:jc w:val="left"/>
        <w:rPr>
          <w:rFonts w:ascii="Arial" w:hAnsi="Arial" w:cs="Arial"/>
          <w:sz w:val="22"/>
          <w:szCs w:val="22"/>
        </w:rPr>
      </w:pPr>
      <w:r w:rsidRPr="00895E4E">
        <w:rPr>
          <w:rFonts w:ascii="Arial" w:hAnsi="Arial" w:cs="Arial"/>
          <w:sz w:val="22"/>
          <w:szCs w:val="22"/>
        </w:rPr>
        <w:t>meet the Test Success Criteria for each Test relating to Milestones INT4, INT5, ATP2, and CPP2 as set out in Schedule 6.2 (</w:t>
      </w:r>
      <w:r w:rsidRPr="00895E4E">
        <w:rPr>
          <w:rFonts w:ascii="Arial" w:hAnsi="Arial" w:cs="Arial"/>
          <w:i/>
          <w:iCs/>
          <w:sz w:val="22"/>
          <w:szCs w:val="22"/>
        </w:rPr>
        <w:t>Testing Procedures</w:t>
      </w:r>
      <w:r w:rsidRPr="00895E4E">
        <w:rPr>
          <w:rFonts w:ascii="Arial" w:hAnsi="Arial" w:cs="Arial"/>
          <w:sz w:val="22"/>
          <w:szCs w:val="22"/>
        </w:rPr>
        <w:t>) Annex 4 (</w:t>
      </w:r>
      <w:r w:rsidRPr="00895E4E">
        <w:rPr>
          <w:rFonts w:ascii="Arial" w:hAnsi="Arial" w:cs="Arial"/>
          <w:i/>
          <w:iCs/>
          <w:sz w:val="22"/>
          <w:szCs w:val="22"/>
        </w:rPr>
        <w:t>Test Success Criteria</w:t>
      </w:r>
      <w:r w:rsidRPr="00895E4E">
        <w:rPr>
          <w:rFonts w:ascii="Arial" w:hAnsi="Arial" w:cs="Arial"/>
          <w:sz w:val="22"/>
          <w:szCs w:val="22"/>
        </w:rPr>
        <w:t>).</w:t>
      </w:r>
    </w:p>
    <w:p w14:paraId="689727DE" w14:textId="00AA92C9" w:rsidR="00957A73" w:rsidRPr="00895E4E" w:rsidRDefault="00957A73"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 xml:space="preserve">The ATP2 Milestone Date shall be no later than </w:t>
      </w:r>
      <w:r w:rsidR="00D14299" w:rsidRPr="00895E4E">
        <w:rPr>
          <w:rFonts w:ascii="Arial" w:hAnsi="Arial" w:cs="Arial"/>
          <w:sz w:val="22"/>
          <w:szCs w:val="22"/>
        </w:rPr>
        <w:t>nine (9)</w:t>
      </w:r>
      <w:r w:rsidRPr="00895E4E">
        <w:rPr>
          <w:rFonts w:ascii="Arial" w:hAnsi="Arial" w:cs="Arial"/>
          <w:sz w:val="22"/>
          <w:szCs w:val="22"/>
        </w:rPr>
        <w:t xml:space="preserve"> months from Achievement of the ATP1 Milestone and the CPP2 Milestone Date shall be three (3) months from Achievement of the ATP2 Milestone.</w:t>
      </w:r>
    </w:p>
    <w:p w14:paraId="40DBE5BC" w14:textId="0BCE1C39" w:rsidR="00BE5529" w:rsidRPr="00895E4E" w:rsidRDefault="00BE5529"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The Supplier shall ensure URLs and API End</w:t>
      </w:r>
      <w:r w:rsidR="006C6208" w:rsidRPr="00895E4E">
        <w:rPr>
          <w:rFonts w:ascii="Arial" w:hAnsi="Arial" w:cs="Arial"/>
          <w:sz w:val="22"/>
          <w:szCs w:val="22"/>
        </w:rPr>
        <w:t>p</w:t>
      </w:r>
      <w:r w:rsidRPr="00895E4E">
        <w:rPr>
          <w:rFonts w:ascii="Arial" w:hAnsi="Arial" w:cs="Arial"/>
          <w:sz w:val="22"/>
          <w:szCs w:val="22"/>
        </w:rPr>
        <w:t>oints used in the Legacy DSP continue to be used in the Supplier Solution.</w:t>
      </w:r>
      <w:r w:rsidR="00B2237E" w:rsidRPr="00895E4E">
        <w:rPr>
          <w:rFonts w:ascii="Arial" w:hAnsi="Arial" w:cs="Arial"/>
          <w:sz w:val="22"/>
          <w:szCs w:val="22"/>
        </w:rPr>
        <w:t xml:space="preserve"> </w:t>
      </w:r>
      <w:r w:rsidR="00095CDC" w:rsidRPr="00895E4E">
        <w:rPr>
          <w:rFonts w:ascii="Arial" w:hAnsi="Arial" w:cs="Arial"/>
          <w:sz w:val="22"/>
          <w:szCs w:val="22"/>
        </w:rPr>
        <w:t xml:space="preserve">For the avoidance of doubt, API Endpoints derived from ArcGIS or Esri products are not required to be maintained and transferred to the Supplier Solution, unless they are required in order to operate the Apps </w:t>
      </w:r>
      <w:r w:rsidR="000921B9" w:rsidRPr="00895E4E">
        <w:rPr>
          <w:rFonts w:ascii="Arial" w:hAnsi="Arial" w:cs="Arial"/>
          <w:sz w:val="22"/>
          <w:szCs w:val="22"/>
        </w:rPr>
        <w:t>(</w:t>
      </w:r>
      <w:proofErr w:type="gramStart"/>
      <w:r w:rsidR="000921B9" w:rsidRPr="00895E4E">
        <w:rPr>
          <w:rFonts w:ascii="Arial" w:hAnsi="Arial" w:cs="Arial"/>
          <w:sz w:val="22"/>
          <w:szCs w:val="22"/>
        </w:rPr>
        <w:t>e.g.</w:t>
      </w:r>
      <w:proofErr w:type="gramEnd"/>
      <w:r w:rsidR="000921B9" w:rsidRPr="00895E4E">
        <w:rPr>
          <w:rFonts w:ascii="Arial" w:hAnsi="Arial" w:cs="Arial"/>
          <w:sz w:val="22"/>
          <w:szCs w:val="22"/>
        </w:rPr>
        <w:t xml:space="preserve"> Rural Payments Agency Land API) </w:t>
      </w:r>
      <w:r w:rsidR="00095CDC" w:rsidRPr="00895E4E">
        <w:rPr>
          <w:rFonts w:ascii="Arial" w:hAnsi="Arial" w:cs="Arial"/>
          <w:sz w:val="22"/>
          <w:szCs w:val="22"/>
        </w:rPr>
        <w:t>until the CPP2 Milestone.</w:t>
      </w:r>
    </w:p>
    <w:p w14:paraId="5620A93D" w14:textId="12790FED" w:rsidR="00536DD9" w:rsidRPr="00895E4E" w:rsidRDefault="00536DD9"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 xml:space="preserve">Prior to the ATP2 Milestone, the Supplier shall build </w:t>
      </w:r>
      <w:r w:rsidR="0011413C" w:rsidRPr="00895E4E">
        <w:rPr>
          <w:rFonts w:ascii="Arial" w:hAnsi="Arial" w:cs="Arial"/>
          <w:sz w:val="22"/>
          <w:szCs w:val="22"/>
        </w:rPr>
        <w:t xml:space="preserve">an </w:t>
      </w:r>
      <w:r w:rsidRPr="00895E4E">
        <w:rPr>
          <w:rFonts w:ascii="Arial" w:hAnsi="Arial" w:cs="Arial"/>
          <w:sz w:val="22"/>
          <w:szCs w:val="22"/>
        </w:rPr>
        <w:t xml:space="preserve">Alpha and </w:t>
      </w:r>
      <w:r w:rsidR="00090945" w:rsidRPr="00895E4E">
        <w:rPr>
          <w:rFonts w:ascii="Arial" w:hAnsi="Arial" w:cs="Arial"/>
          <w:sz w:val="22"/>
          <w:szCs w:val="22"/>
        </w:rPr>
        <w:t>Test</w:t>
      </w:r>
      <w:r w:rsidRPr="00895E4E">
        <w:rPr>
          <w:rFonts w:ascii="Arial" w:hAnsi="Arial" w:cs="Arial"/>
          <w:sz w:val="22"/>
          <w:szCs w:val="22"/>
        </w:rPr>
        <w:t xml:space="preserve"> the Supplier Solution </w:t>
      </w:r>
      <w:r w:rsidR="0011413C" w:rsidRPr="00895E4E">
        <w:rPr>
          <w:rFonts w:ascii="Arial" w:hAnsi="Arial" w:cs="Arial"/>
          <w:sz w:val="22"/>
          <w:szCs w:val="22"/>
        </w:rPr>
        <w:t xml:space="preserve">through a </w:t>
      </w:r>
      <w:r w:rsidRPr="00895E4E">
        <w:rPr>
          <w:rFonts w:ascii="Arial" w:hAnsi="Arial" w:cs="Arial"/>
          <w:sz w:val="22"/>
          <w:szCs w:val="22"/>
        </w:rPr>
        <w:t>Private Beta.</w:t>
      </w:r>
    </w:p>
    <w:p w14:paraId="0601FC93" w14:textId="22C18BEA" w:rsidR="00CC54FF" w:rsidRPr="00895E4E" w:rsidRDefault="00CC54FF"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 xml:space="preserve">The Supplier shall plan and implement a cutover from the Operational Services delivered prior to the ATP2 Milestone to the Operational Services delivered from the ATP2 Milestone (as set out </w:t>
      </w:r>
      <w:r w:rsidR="0011413C" w:rsidRPr="00895E4E">
        <w:rPr>
          <w:rFonts w:ascii="Arial" w:hAnsi="Arial" w:cs="Arial"/>
          <w:sz w:val="22"/>
          <w:szCs w:val="22"/>
        </w:rPr>
        <w:t xml:space="preserve">in paragraph </w:t>
      </w:r>
      <w:r w:rsidR="0011413C" w:rsidRPr="00895E4E">
        <w:rPr>
          <w:rFonts w:ascii="Arial" w:hAnsi="Arial" w:cs="Arial"/>
          <w:sz w:val="22"/>
          <w:szCs w:val="22"/>
        </w:rPr>
        <w:fldChar w:fldCharType="begin"/>
      </w:r>
      <w:r w:rsidR="0011413C" w:rsidRPr="00895E4E">
        <w:rPr>
          <w:rFonts w:ascii="Arial" w:hAnsi="Arial" w:cs="Arial"/>
          <w:sz w:val="22"/>
          <w:szCs w:val="22"/>
        </w:rPr>
        <w:instrText xml:space="preserve"> REF _Ref106798331 \r \h </w:instrText>
      </w:r>
      <w:r w:rsidR="004E7A22" w:rsidRPr="00895E4E">
        <w:rPr>
          <w:rFonts w:ascii="Arial" w:hAnsi="Arial" w:cs="Arial"/>
          <w:sz w:val="22"/>
          <w:szCs w:val="22"/>
        </w:rPr>
        <w:instrText xml:space="preserve"> \* MERGEFORMAT </w:instrText>
      </w:r>
      <w:r w:rsidR="0011413C" w:rsidRPr="00895E4E">
        <w:rPr>
          <w:rFonts w:ascii="Arial" w:hAnsi="Arial" w:cs="Arial"/>
          <w:sz w:val="22"/>
          <w:szCs w:val="22"/>
        </w:rPr>
      </w:r>
      <w:r w:rsidR="0011413C" w:rsidRPr="00895E4E">
        <w:rPr>
          <w:rFonts w:ascii="Arial" w:hAnsi="Arial" w:cs="Arial"/>
          <w:sz w:val="22"/>
          <w:szCs w:val="22"/>
        </w:rPr>
        <w:fldChar w:fldCharType="separate"/>
      </w:r>
      <w:r w:rsidR="003F39E0">
        <w:rPr>
          <w:rFonts w:ascii="Arial" w:hAnsi="Arial" w:cs="Arial"/>
          <w:sz w:val="22"/>
          <w:szCs w:val="22"/>
        </w:rPr>
        <w:t>3.1</w:t>
      </w:r>
      <w:r w:rsidR="0011413C" w:rsidRPr="00895E4E">
        <w:rPr>
          <w:rFonts w:ascii="Arial" w:hAnsi="Arial" w:cs="Arial"/>
          <w:sz w:val="22"/>
          <w:szCs w:val="22"/>
        </w:rPr>
        <w:fldChar w:fldCharType="end"/>
      </w:r>
      <w:r w:rsidRPr="00895E4E">
        <w:rPr>
          <w:rFonts w:ascii="Arial" w:hAnsi="Arial" w:cs="Arial"/>
          <w:sz w:val="22"/>
          <w:szCs w:val="22"/>
        </w:rPr>
        <w:t>) that minimises the disruption incurred by End Users.</w:t>
      </w:r>
    </w:p>
    <w:p w14:paraId="7325DA83" w14:textId="4B097B4E" w:rsidR="003D2FD8" w:rsidRPr="00895E4E" w:rsidRDefault="003D2FD8"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 xml:space="preserve">The Supplier shall provide Early Life Support to support End Users in the first use of the functionality introduced from the ATP2 Milestone Date for a period of twenty (20) Working Days </w:t>
      </w:r>
      <w:r w:rsidR="00755C9A" w:rsidRPr="00895E4E">
        <w:rPr>
          <w:rFonts w:ascii="Arial" w:hAnsi="Arial" w:cs="Arial"/>
          <w:sz w:val="22"/>
          <w:szCs w:val="22"/>
        </w:rPr>
        <w:t>during Operational Hours</w:t>
      </w:r>
      <w:r w:rsidRPr="00895E4E">
        <w:rPr>
          <w:rFonts w:ascii="Arial" w:hAnsi="Arial" w:cs="Arial"/>
          <w:sz w:val="22"/>
          <w:szCs w:val="22"/>
        </w:rPr>
        <w:t>.</w:t>
      </w:r>
    </w:p>
    <w:p w14:paraId="10AB8F00" w14:textId="0251FA8D" w:rsidR="00A8216B" w:rsidRPr="00895E4E" w:rsidRDefault="00A8216B" w:rsidP="00895E4E">
      <w:pPr>
        <w:pStyle w:val="ListParagraph"/>
        <w:numPr>
          <w:ilvl w:val="0"/>
          <w:numId w:val="18"/>
        </w:numPr>
        <w:spacing w:before="120" w:after="120"/>
        <w:ind w:left="851" w:hanging="851"/>
        <w:contextualSpacing w:val="0"/>
        <w:jc w:val="left"/>
        <w:outlineLvl w:val="0"/>
        <w:rPr>
          <w:rFonts w:ascii="Arial" w:hAnsi="Arial" w:cs="Arial"/>
          <w:b/>
          <w:sz w:val="22"/>
          <w:szCs w:val="22"/>
        </w:rPr>
      </w:pPr>
      <w:bookmarkStart w:id="12" w:name="_Ref71287963"/>
      <w:r w:rsidRPr="00895E4E">
        <w:rPr>
          <w:rFonts w:ascii="Arial" w:hAnsi="Arial" w:cs="Arial"/>
          <w:b/>
          <w:sz w:val="22"/>
          <w:szCs w:val="22"/>
        </w:rPr>
        <w:t>OPERATIONAL SERVICES</w:t>
      </w:r>
      <w:bookmarkEnd w:id="12"/>
    </w:p>
    <w:p w14:paraId="2099BEE8" w14:textId="77777777" w:rsidR="00A8216B" w:rsidRPr="00895E4E" w:rsidRDefault="0051080F" w:rsidP="00895E4E">
      <w:pPr>
        <w:pStyle w:val="ListParagraph"/>
        <w:numPr>
          <w:ilvl w:val="1"/>
          <w:numId w:val="18"/>
        </w:numPr>
        <w:spacing w:before="120" w:after="120"/>
        <w:ind w:left="851" w:hanging="851"/>
        <w:contextualSpacing w:val="0"/>
        <w:jc w:val="left"/>
        <w:outlineLvl w:val="1"/>
        <w:rPr>
          <w:rFonts w:ascii="Arial" w:hAnsi="Arial" w:cs="Arial"/>
          <w:b/>
          <w:sz w:val="22"/>
          <w:szCs w:val="22"/>
        </w:rPr>
      </w:pPr>
      <w:bookmarkStart w:id="13" w:name="Page2"/>
      <w:bookmarkStart w:id="14" w:name="_Toc69063521"/>
      <w:bookmarkStart w:id="15" w:name="_Toc69063522"/>
      <w:bookmarkStart w:id="16" w:name="_Toc69063523"/>
      <w:bookmarkStart w:id="17" w:name="_Toc69063524"/>
      <w:bookmarkStart w:id="18" w:name="_Toc69063525"/>
      <w:bookmarkStart w:id="19" w:name="_Toc69063526"/>
      <w:bookmarkStart w:id="20" w:name="_Toc69063527"/>
      <w:bookmarkStart w:id="21" w:name="_Toc69063528"/>
      <w:bookmarkStart w:id="22" w:name="_Toc69063529"/>
      <w:bookmarkStart w:id="23" w:name="_Toc69063530"/>
      <w:bookmarkStart w:id="24" w:name="_Toc69063531"/>
      <w:bookmarkStart w:id="25" w:name="_Toc69063532"/>
      <w:bookmarkStart w:id="26" w:name="_Toc69063533"/>
      <w:bookmarkStart w:id="27" w:name="_Toc69063534"/>
      <w:bookmarkStart w:id="28" w:name="_Toc68716423"/>
      <w:bookmarkStart w:id="29" w:name="_Toc69055771"/>
      <w:bookmarkStart w:id="30" w:name="_Toc68716424"/>
      <w:bookmarkStart w:id="31" w:name="_Toc69055772"/>
      <w:bookmarkStart w:id="32" w:name="_Toc68716425"/>
      <w:bookmarkStart w:id="33" w:name="_Toc69055773"/>
      <w:bookmarkStart w:id="34" w:name="_Toc69063535"/>
      <w:bookmarkStart w:id="35" w:name="_Toc69063536"/>
      <w:bookmarkStart w:id="36" w:name="_Toc69063537"/>
      <w:bookmarkStart w:id="37" w:name="_Toc69063539"/>
      <w:bookmarkStart w:id="38" w:name="_Toc69063540"/>
      <w:bookmarkStart w:id="39" w:name="_Toc69063542"/>
      <w:bookmarkStart w:id="40" w:name="_Toc69063543"/>
      <w:bookmarkStart w:id="41" w:name="_Toc69063545"/>
      <w:bookmarkStart w:id="42" w:name="_Toc69063546"/>
      <w:bookmarkStart w:id="43" w:name="_Toc69063548"/>
      <w:bookmarkStart w:id="44" w:name="_Toc69063549"/>
      <w:bookmarkStart w:id="45" w:name="_Toc69063550"/>
      <w:bookmarkStart w:id="46" w:name="_Toc69063551"/>
      <w:bookmarkStart w:id="47" w:name="_Toc69063552"/>
      <w:bookmarkStart w:id="48" w:name="_Toc69063553"/>
      <w:bookmarkStart w:id="49" w:name="_Toc69063554"/>
      <w:bookmarkStart w:id="50" w:name="_Toc69063555"/>
      <w:bookmarkStart w:id="51" w:name="_Toc69063556"/>
      <w:bookmarkStart w:id="52" w:name="_Toc69063557"/>
      <w:bookmarkStart w:id="53" w:name="_Toc69063558"/>
      <w:bookmarkStart w:id="54" w:name="_Toc69063560"/>
      <w:bookmarkStart w:id="55" w:name="_Toc69063561"/>
      <w:bookmarkStart w:id="56" w:name="_Toc69063562"/>
      <w:bookmarkStart w:id="57" w:name="_Toc69063564"/>
      <w:bookmarkStart w:id="58" w:name="_Toc69063565"/>
      <w:bookmarkStart w:id="59" w:name="_Toc69063566"/>
      <w:bookmarkStart w:id="60" w:name="_Toc69063568"/>
      <w:bookmarkStart w:id="61" w:name="_Toc69063569"/>
      <w:bookmarkStart w:id="62" w:name="_Toc69063570"/>
      <w:bookmarkStart w:id="63" w:name="_Toc69063571"/>
      <w:bookmarkStart w:id="64" w:name="_Toc69063572"/>
      <w:bookmarkStart w:id="65" w:name="_Toc69063574"/>
      <w:bookmarkStart w:id="66" w:name="_Ref106798331"/>
      <w:bookmarkStart w:id="67" w:name="_Toc69063575"/>
      <w:bookmarkStart w:id="68" w:name="_Ref69063630"/>
      <w:bookmarkEnd w:id="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895E4E">
        <w:rPr>
          <w:rFonts w:ascii="Arial" w:hAnsi="Arial" w:cs="Arial"/>
          <w:b/>
          <w:sz w:val="22"/>
          <w:szCs w:val="22"/>
        </w:rPr>
        <w:t>Introduction</w:t>
      </w:r>
      <w:bookmarkEnd w:id="66"/>
    </w:p>
    <w:p w14:paraId="453D7DD5" w14:textId="12212449" w:rsidR="00686E8C" w:rsidRPr="00895E4E" w:rsidRDefault="00EE29D0"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 xml:space="preserve">The following sections of the Operational Services shall be provided </w:t>
      </w:r>
      <w:r w:rsidR="00104115" w:rsidRPr="00895E4E">
        <w:rPr>
          <w:rFonts w:ascii="Arial" w:hAnsi="Arial" w:cs="Arial"/>
          <w:sz w:val="22"/>
          <w:szCs w:val="22"/>
        </w:rPr>
        <w:t>from Achievement of the ATP1 Milestone</w:t>
      </w:r>
      <w:r w:rsidR="009C0A1A" w:rsidRPr="00895E4E">
        <w:rPr>
          <w:rFonts w:ascii="Arial" w:hAnsi="Arial" w:cs="Arial"/>
          <w:sz w:val="22"/>
          <w:szCs w:val="22"/>
        </w:rPr>
        <w:t>:</w:t>
      </w:r>
    </w:p>
    <w:p w14:paraId="5E36A8BA" w14:textId="5F641CB3" w:rsidR="003D1258" w:rsidRPr="00895E4E" w:rsidRDefault="003D1258" w:rsidP="00895E4E">
      <w:pPr>
        <w:pStyle w:val="ListParagraph"/>
        <w:numPr>
          <w:ilvl w:val="0"/>
          <w:numId w:val="86"/>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_Ref106715296 \h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A</w:t>
      </w:r>
      <w:r w:rsidR="003F39E0" w:rsidRPr="003F39E0">
        <w:rPr>
          <w:rFonts w:ascii="Arial" w:hAnsi="Arial" w:cs="Arial"/>
          <w:sz w:val="22"/>
          <w:szCs w:val="22"/>
        </w:rPr>
        <w:t xml:space="preserve"> – Non-Functional Requirements</w:t>
      </w:r>
      <w:r w:rsidRPr="00895E4E">
        <w:rPr>
          <w:rFonts w:ascii="Arial" w:hAnsi="Arial" w:cs="Arial"/>
          <w:sz w:val="22"/>
          <w:szCs w:val="22"/>
        </w:rPr>
        <w:fldChar w:fldCharType="end"/>
      </w:r>
      <w:r w:rsidRPr="00895E4E">
        <w:rPr>
          <w:rFonts w:ascii="Arial" w:hAnsi="Arial" w:cs="Arial"/>
          <w:sz w:val="22"/>
          <w:szCs w:val="22"/>
        </w:rPr>
        <w:t>;</w:t>
      </w:r>
    </w:p>
    <w:p w14:paraId="30359BAD" w14:textId="7A06DF79" w:rsidR="003D1258" w:rsidRPr="00895E4E" w:rsidRDefault="003D1258" w:rsidP="00895E4E">
      <w:pPr>
        <w:pStyle w:val="ListParagraph"/>
        <w:numPr>
          <w:ilvl w:val="0"/>
          <w:numId w:val="86"/>
        </w:numPr>
        <w:spacing w:before="120" w:after="120"/>
        <w:contextualSpacing w:val="0"/>
        <w:jc w:val="left"/>
        <w:rPr>
          <w:rFonts w:ascii="Arial" w:hAnsi="Arial" w:cs="Arial"/>
          <w:sz w:val="22"/>
          <w:szCs w:val="22"/>
        </w:rPr>
      </w:pPr>
      <w:r w:rsidRPr="00895E4E">
        <w:rPr>
          <w:rFonts w:ascii="Arial" w:hAnsi="Arial" w:cs="Arial"/>
          <w:sz w:val="22"/>
          <w:szCs w:val="22"/>
        </w:rPr>
        <w:t xml:space="preserve">Paragraph </w:t>
      </w:r>
      <w:r w:rsidRPr="00895E4E">
        <w:rPr>
          <w:rFonts w:ascii="Arial" w:hAnsi="Arial" w:cs="Arial"/>
          <w:sz w:val="22"/>
          <w:szCs w:val="22"/>
        </w:rPr>
        <w:fldChar w:fldCharType="begin"/>
      </w:r>
      <w:r w:rsidRPr="00895E4E">
        <w:rPr>
          <w:rFonts w:ascii="Arial" w:hAnsi="Arial" w:cs="Arial"/>
          <w:sz w:val="22"/>
          <w:szCs w:val="22"/>
        </w:rPr>
        <w:instrText xml:space="preserve"> REF _Ref99621345 \r \h  \* MERGEFORMAT </w:instrText>
      </w:r>
      <w:r w:rsidRPr="00895E4E">
        <w:rPr>
          <w:rFonts w:ascii="Arial" w:hAnsi="Arial" w:cs="Arial"/>
          <w:sz w:val="22"/>
          <w:szCs w:val="22"/>
        </w:rPr>
      </w:r>
      <w:r w:rsidRPr="00895E4E">
        <w:rPr>
          <w:rFonts w:ascii="Arial" w:hAnsi="Arial" w:cs="Arial"/>
          <w:sz w:val="22"/>
          <w:szCs w:val="22"/>
        </w:rPr>
        <w:fldChar w:fldCharType="separate"/>
      </w:r>
      <w:r w:rsidR="003F39E0">
        <w:rPr>
          <w:rFonts w:ascii="Arial" w:hAnsi="Arial" w:cs="Arial"/>
          <w:sz w:val="22"/>
          <w:szCs w:val="22"/>
        </w:rPr>
        <w:t>3.4</w:t>
      </w:r>
      <w:r w:rsidRPr="00895E4E">
        <w:rPr>
          <w:rFonts w:ascii="Arial" w:hAnsi="Arial" w:cs="Arial"/>
          <w:sz w:val="22"/>
          <w:szCs w:val="22"/>
        </w:rPr>
        <w:fldChar w:fldCharType="end"/>
      </w:r>
      <w:r w:rsidRPr="00895E4E">
        <w:rPr>
          <w:rFonts w:ascii="Arial" w:hAnsi="Arial" w:cs="Arial"/>
          <w:sz w:val="22"/>
          <w:szCs w:val="22"/>
        </w:rPr>
        <w:t xml:space="preserve"> – </w:t>
      </w:r>
      <w:r w:rsidRPr="00895E4E">
        <w:rPr>
          <w:rFonts w:ascii="Arial" w:hAnsi="Arial" w:cs="Arial"/>
          <w:sz w:val="22"/>
          <w:szCs w:val="22"/>
        </w:rPr>
        <w:fldChar w:fldCharType="begin"/>
      </w:r>
      <w:r w:rsidRPr="00895E4E">
        <w:rPr>
          <w:rFonts w:ascii="Arial" w:hAnsi="Arial" w:cs="Arial"/>
          <w:sz w:val="22"/>
          <w:szCs w:val="22"/>
        </w:rPr>
        <w:instrText xml:space="preserve"> REF _Ref99621345 \h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Service management requirements</w:t>
      </w:r>
      <w:r w:rsidRPr="00895E4E">
        <w:rPr>
          <w:rFonts w:ascii="Arial" w:hAnsi="Arial" w:cs="Arial"/>
          <w:sz w:val="22"/>
          <w:szCs w:val="22"/>
        </w:rPr>
        <w:fldChar w:fldCharType="end"/>
      </w:r>
      <w:r w:rsidRPr="00895E4E">
        <w:rPr>
          <w:rFonts w:ascii="Arial" w:hAnsi="Arial" w:cs="Arial"/>
          <w:sz w:val="22"/>
          <w:szCs w:val="22"/>
        </w:rPr>
        <w:t>;</w:t>
      </w:r>
    </w:p>
    <w:p w14:paraId="089D93E6" w14:textId="572B9424" w:rsidR="003D1258" w:rsidRPr="00895E4E" w:rsidRDefault="003D1258" w:rsidP="00895E4E">
      <w:pPr>
        <w:pStyle w:val="ListParagraph"/>
        <w:numPr>
          <w:ilvl w:val="0"/>
          <w:numId w:val="86"/>
        </w:numPr>
        <w:spacing w:before="120" w:after="120"/>
        <w:contextualSpacing w:val="0"/>
        <w:jc w:val="left"/>
        <w:rPr>
          <w:rFonts w:ascii="Arial" w:hAnsi="Arial" w:cs="Arial"/>
          <w:sz w:val="22"/>
          <w:szCs w:val="22"/>
        </w:rPr>
      </w:pPr>
      <w:r w:rsidRPr="00895E4E">
        <w:rPr>
          <w:rFonts w:ascii="Arial" w:hAnsi="Arial" w:cs="Arial"/>
          <w:sz w:val="22"/>
          <w:szCs w:val="22"/>
        </w:rPr>
        <w:t xml:space="preserve">Paragraph </w:t>
      </w:r>
      <w:r w:rsidRPr="00895E4E">
        <w:rPr>
          <w:rFonts w:ascii="Arial" w:hAnsi="Arial" w:cs="Arial"/>
          <w:sz w:val="22"/>
          <w:szCs w:val="22"/>
        </w:rPr>
        <w:fldChar w:fldCharType="begin"/>
      </w:r>
      <w:r w:rsidRPr="00895E4E">
        <w:rPr>
          <w:rFonts w:ascii="Arial" w:hAnsi="Arial" w:cs="Arial"/>
          <w:sz w:val="22"/>
          <w:szCs w:val="22"/>
        </w:rPr>
        <w:instrText xml:space="preserve"> REF _Ref106715451 \r \h  \* MERGEFORMAT </w:instrText>
      </w:r>
      <w:r w:rsidRPr="00895E4E">
        <w:rPr>
          <w:rFonts w:ascii="Arial" w:hAnsi="Arial" w:cs="Arial"/>
          <w:sz w:val="22"/>
          <w:szCs w:val="22"/>
        </w:rPr>
      </w:r>
      <w:r w:rsidRPr="00895E4E">
        <w:rPr>
          <w:rFonts w:ascii="Arial" w:hAnsi="Arial" w:cs="Arial"/>
          <w:sz w:val="22"/>
          <w:szCs w:val="22"/>
        </w:rPr>
        <w:fldChar w:fldCharType="separate"/>
      </w:r>
      <w:r w:rsidR="003F39E0">
        <w:rPr>
          <w:rFonts w:ascii="Arial" w:hAnsi="Arial" w:cs="Arial"/>
          <w:sz w:val="22"/>
          <w:szCs w:val="22"/>
        </w:rPr>
        <w:t>3.5</w:t>
      </w:r>
      <w:r w:rsidRPr="00895E4E">
        <w:rPr>
          <w:rFonts w:ascii="Arial" w:hAnsi="Arial" w:cs="Arial"/>
          <w:sz w:val="22"/>
          <w:szCs w:val="22"/>
        </w:rPr>
        <w:fldChar w:fldCharType="end"/>
      </w:r>
      <w:r w:rsidRPr="00895E4E">
        <w:rPr>
          <w:rFonts w:ascii="Arial" w:hAnsi="Arial" w:cs="Arial"/>
          <w:sz w:val="22"/>
          <w:szCs w:val="22"/>
        </w:rPr>
        <w:t xml:space="preserve"> – </w:t>
      </w:r>
      <w:r w:rsidRPr="00895E4E">
        <w:rPr>
          <w:rFonts w:ascii="Arial" w:hAnsi="Arial" w:cs="Arial"/>
          <w:sz w:val="22"/>
          <w:szCs w:val="22"/>
        </w:rPr>
        <w:fldChar w:fldCharType="begin"/>
      </w:r>
      <w:r w:rsidRPr="00895E4E">
        <w:rPr>
          <w:rFonts w:ascii="Arial" w:hAnsi="Arial" w:cs="Arial"/>
          <w:sz w:val="22"/>
          <w:szCs w:val="22"/>
        </w:rPr>
        <w:instrText xml:space="preserve"> REF _Ref106715451 \h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Social Value requirements</w:t>
      </w:r>
      <w:r w:rsidRPr="00895E4E">
        <w:rPr>
          <w:rFonts w:ascii="Arial" w:hAnsi="Arial" w:cs="Arial"/>
          <w:sz w:val="22"/>
          <w:szCs w:val="22"/>
        </w:rPr>
        <w:fldChar w:fldCharType="end"/>
      </w:r>
      <w:r w:rsidRPr="00895E4E">
        <w:rPr>
          <w:rFonts w:ascii="Arial" w:hAnsi="Arial" w:cs="Arial"/>
          <w:sz w:val="22"/>
          <w:szCs w:val="22"/>
        </w:rPr>
        <w:t>.</w:t>
      </w:r>
    </w:p>
    <w:p w14:paraId="4D9996EF" w14:textId="7E33AB13" w:rsidR="00EE29D0" w:rsidRPr="00895E4E" w:rsidRDefault="00EE29D0" w:rsidP="00895E4E">
      <w:pPr>
        <w:pStyle w:val="ListParagraph"/>
        <w:numPr>
          <w:ilvl w:val="2"/>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lastRenderedPageBreak/>
        <w:t xml:space="preserve">The following sections of the Operational Services shall be provided no later than </w:t>
      </w:r>
      <w:r w:rsidR="00104115" w:rsidRPr="00895E4E">
        <w:rPr>
          <w:rFonts w:ascii="Arial" w:hAnsi="Arial" w:cs="Arial"/>
          <w:sz w:val="22"/>
          <w:szCs w:val="22"/>
        </w:rPr>
        <w:t xml:space="preserve">Achievement of the ATP1 Milestone </w:t>
      </w:r>
      <w:r w:rsidRPr="00895E4E">
        <w:rPr>
          <w:rFonts w:ascii="Arial" w:hAnsi="Arial" w:cs="Arial"/>
          <w:sz w:val="22"/>
          <w:szCs w:val="22"/>
        </w:rPr>
        <w:t xml:space="preserve">or </w:t>
      </w:r>
      <w:r w:rsidR="00104115" w:rsidRPr="00895E4E">
        <w:rPr>
          <w:rFonts w:ascii="Arial" w:hAnsi="Arial" w:cs="Arial"/>
          <w:sz w:val="22"/>
          <w:szCs w:val="22"/>
        </w:rPr>
        <w:t>Achievement of the ATP2 Milestone</w:t>
      </w:r>
      <w:r w:rsidRPr="00895E4E">
        <w:rPr>
          <w:rFonts w:ascii="Arial" w:hAnsi="Arial" w:cs="Arial"/>
          <w:sz w:val="22"/>
          <w:szCs w:val="22"/>
        </w:rPr>
        <w:t>, as indicated in the column to the right of the requirement</w:t>
      </w:r>
      <w:r w:rsidR="009C0A1A" w:rsidRPr="00895E4E">
        <w:rPr>
          <w:rFonts w:ascii="Arial" w:hAnsi="Arial" w:cs="Arial"/>
          <w:sz w:val="22"/>
          <w:szCs w:val="22"/>
        </w:rPr>
        <w:t>:</w:t>
      </w:r>
    </w:p>
    <w:p w14:paraId="781A3BC3" w14:textId="6C90D8A2" w:rsidR="003D1258"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_Ref100560749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B</w:t>
      </w:r>
      <w:r w:rsidR="003F39E0" w:rsidRPr="003F39E0">
        <w:rPr>
          <w:rFonts w:ascii="Arial" w:hAnsi="Arial" w:cs="Arial"/>
          <w:sz w:val="22"/>
          <w:szCs w:val="22"/>
        </w:rPr>
        <w:t xml:space="preserve"> – General</w:t>
      </w:r>
      <w:r w:rsidRPr="00895E4E">
        <w:rPr>
          <w:rFonts w:ascii="Arial" w:hAnsi="Arial" w:cs="Arial"/>
          <w:sz w:val="22"/>
          <w:szCs w:val="22"/>
        </w:rPr>
        <w:fldChar w:fldCharType="end"/>
      </w:r>
      <w:r w:rsidRPr="00895E4E">
        <w:rPr>
          <w:rFonts w:ascii="Arial" w:hAnsi="Arial" w:cs="Arial"/>
          <w:sz w:val="22"/>
          <w:szCs w:val="22"/>
        </w:rPr>
        <w:t>;</w:t>
      </w:r>
    </w:p>
    <w:p w14:paraId="5C21FE25" w14:textId="3D613CDD" w:rsidR="00104115"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_Ref100560755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C</w:t>
      </w:r>
      <w:r w:rsidR="003F39E0" w:rsidRPr="003F39E0">
        <w:rPr>
          <w:rFonts w:ascii="Arial" w:hAnsi="Arial" w:cs="Arial"/>
          <w:sz w:val="22"/>
          <w:szCs w:val="22"/>
        </w:rPr>
        <w:t xml:space="preserve"> – End User Interface</w:t>
      </w:r>
      <w:r w:rsidRPr="00895E4E">
        <w:rPr>
          <w:rFonts w:ascii="Arial" w:hAnsi="Arial" w:cs="Arial"/>
          <w:sz w:val="22"/>
          <w:szCs w:val="22"/>
        </w:rPr>
        <w:fldChar w:fldCharType="end"/>
      </w:r>
      <w:r w:rsidRPr="00895E4E">
        <w:rPr>
          <w:rFonts w:ascii="Arial" w:hAnsi="Arial" w:cs="Arial"/>
          <w:sz w:val="22"/>
          <w:szCs w:val="22"/>
        </w:rPr>
        <w:t>;</w:t>
      </w:r>
    </w:p>
    <w:p w14:paraId="7F6A6DA4" w14:textId="4F425459" w:rsidR="003D1258"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_Ref100560758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D</w:t>
      </w:r>
      <w:r w:rsidR="003F39E0" w:rsidRPr="003F39E0">
        <w:rPr>
          <w:rFonts w:ascii="Arial" w:hAnsi="Arial" w:cs="Arial"/>
          <w:sz w:val="22"/>
          <w:szCs w:val="22"/>
        </w:rPr>
        <w:t xml:space="preserve"> – Discovery and Search</w:t>
      </w:r>
      <w:r w:rsidRPr="00895E4E">
        <w:rPr>
          <w:rFonts w:ascii="Arial" w:hAnsi="Arial" w:cs="Arial"/>
          <w:sz w:val="22"/>
          <w:szCs w:val="22"/>
        </w:rPr>
        <w:fldChar w:fldCharType="end"/>
      </w:r>
      <w:r w:rsidRPr="00895E4E">
        <w:rPr>
          <w:rFonts w:ascii="Arial" w:hAnsi="Arial" w:cs="Arial"/>
          <w:sz w:val="22"/>
          <w:szCs w:val="22"/>
        </w:rPr>
        <w:t>;</w:t>
      </w:r>
    </w:p>
    <w:p w14:paraId="45BBCE73" w14:textId="4878438E" w:rsidR="003D1258"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_Ref100560763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E</w:t>
      </w:r>
      <w:r w:rsidR="003F39E0" w:rsidRPr="003F39E0">
        <w:rPr>
          <w:rFonts w:ascii="Arial" w:hAnsi="Arial" w:cs="Arial"/>
          <w:sz w:val="22"/>
          <w:szCs w:val="22"/>
        </w:rPr>
        <w:t xml:space="preserve"> – Guidance and Feedback</w:t>
      </w:r>
      <w:r w:rsidRPr="00895E4E">
        <w:rPr>
          <w:rFonts w:ascii="Arial" w:hAnsi="Arial" w:cs="Arial"/>
          <w:sz w:val="22"/>
          <w:szCs w:val="22"/>
        </w:rPr>
        <w:fldChar w:fldCharType="end"/>
      </w:r>
      <w:r w:rsidRPr="00895E4E">
        <w:rPr>
          <w:rFonts w:ascii="Arial" w:hAnsi="Arial" w:cs="Arial"/>
          <w:sz w:val="22"/>
          <w:szCs w:val="22"/>
        </w:rPr>
        <w:t>;</w:t>
      </w:r>
    </w:p>
    <w:p w14:paraId="0495AB44" w14:textId="3D886647" w:rsidR="003D1258"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_Ref100560769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F</w:t>
      </w:r>
      <w:r w:rsidR="003F39E0" w:rsidRPr="003F39E0">
        <w:rPr>
          <w:rFonts w:ascii="Arial" w:hAnsi="Arial" w:cs="Arial"/>
          <w:sz w:val="22"/>
          <w:szCs w:val="22"/>
        </w:rPr>
        <w:t xml:space="preserve"> – Publishing</w:t>
      </w:r>
      <w:r w:rsidRPr="00895E4E">
        <w:rPr>
          <w:rFonts w:ascii="Arial" w:hAnsi="Arial" w:cs="Arial"/>
          <w:sz w:val="22"/>
          <w:szCs w:val="22"/>
        </w:rPr>
        <w:fldChar w:fldCharType="end"/>
      </w:r>
      <w:r w:rsidRPr="00895E4E">
        <w:rPr>
          <w:rFonts w:ascii="Arial" w:hAnsi="Arial" w:cs="Arial"/>
          <w:sz w:val="22"/>
          <w:szCs w:val="22"/>
        </w:rPr>
        <w:t>;</w:t>
      </w:r>
    </w:p>
    <w:p w14:paraId="05AE5102" w14:textId="29E73773" w:rsidR="003D1258"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_Ref100560773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G</w:t>
      </w:r>
      <w:r w:rsidR="003F39E0" w:rsidRPr="003F39E0">
        <w:rPr>
          <w:rFonts w:ascii="Arial" w:hAnsi="Arial" w:cs="Arial"/>
          <w:sz w:val="22"/>
          <w:szCs w:val="22"/>
        </w:rPr>
        <w:t xml:space="preserve"> – Access Management</w:t>
      </w:r>
      <w:r w:rsidRPr="00895E4E">
        <w:rPr>
          <w:rFonts w:ascii="Arial" w:hAnsi="Arial" w:cs="Arial"/>
          <w:sz w:val="22"/>
          <w:szCs w:val="22"/>
        </w:rPr>
        <w:fldChar w:fldCharType="end"/>
      </w:r>
      <w:r w:rsidRPr="00895E4E">
        <w:rPr>
          <w:rFonts w:ascii="Arial" w:hAnsi="Arial" w:cs="Arial"/>
          <w:sz w:val="22"/>
          <w:szCs w:val="22"/>
        </w:rPr>
        <w:t>;</w:t>
      </w:r>
    </w:p>
    <w:p w14:paraId="7378358F" w14:textId="05DA3D1C" w:rsidR="003D1258"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_Ref100560778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J</w:t>
      </w:r>
      <w:r w:rsidR="003F39E0" w:rsidRPr="003F39E0">
        <w:rPr>
          <w:rFonts w:ascii="Arial" w:hAnsi="Arial" w:cs="Arial"/>
          <w:sz w:val="22"/>
          <w:szCs w:val="22"/>
        </w:rPr>
        <w:t xml:space="preserve"> – Usage Reporting</w:t>
      </w:r>
      <w:r w:rsidRPr="00895E4E">
        <w:rPr>
          <w:rFonts w:ascii="Arial" w:hAnsi="Arial" w:cs="Arial"/>
          <w:sz w:val="22"/>
          <w:szCs w:val="22"/>
        </w:rPr>
        <w:fldChar w:fldCharType="end"/>
      </w:r>
      <w:r w:rsidRPr="00895E4E">
        <w:rPr>
          <w:rFonts w:ascii="Arial" w:hAnsi="Arial" w:cs="Arial"/>
          <w:sz w:val="22"/>
          <w:szCs w:val="22"/>
        </w:rPr>
        <w:t>;</w:t>
      </w:r>
    </w:p>
    <w:p w14:paraId="0659FDB2" w14:textId="6ED7F701" w:rsidR="003D1258"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_Ref100560787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L</w:t>
      </w:r>
      <w:r w:rsidR="003F39E0" w:rsidRPr="003F39E0">
        <w:rPr>
          <w:rFonts w:ascii="Arial" w:hAnsi="Arial" w:cs="Arial"/>
          <w:sz w:val="22"/>
          <w:szCs w:val="22"/>
        </w:rPr>
        <w:t xml:space="preserve"> – Linked Data</w:t>
      </w:r>
      <w:r w:rsidRPr="00895E4E">
        <w:rPr>
          <w:rFonts w:ascii="Arial" w:hAnsi="Arial" w:cs="Arial"/>
          <w:sz w:val="22"/>
          <w:szCs w:val="22"/>
        </w:rPr>
        <w:fldChar w:fldCharType="end"/>
      </w:r>
      <w:r w:rsidRPr="00895E4E">
        <w:rPr>
          <w:rFonts w:ascii="Arial" w:hAnsi="Arial" w:cs="Arial"/>
          <w:sz w:val="22"/>
          <w:szCs w:val="22"/>
        </w:rPr>
        <w:t>;</w:t>
      </w:r>
    </w:p>
    <w:p w14:paraId="7EFFA808" w14:textId="2426A831" w:rsidR="003D1258"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_Ref100560792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M</w:t>
      </w:r>
      <w:r w:rsidR="003F39E0" w:rsidRPr="003F39E0">
        <w:rPr>
          <w:rFonts w:ascii="Arial" w:hAnsi="Arial" w:cs="Arial"/>
          <w:sz w:val="22"/>
          <w:szCs w:val="22"/>
        </w:rPr>
        <w:t xml:space="preserve"> – Data Services</w:t>
      </w:r>
      <w:r w:rsidRPr="00895E4E">
        <w:rPr>
          <w:rFonts w:ascii="Arial" w:hAnsi="Arial" w:cs="Arial"/>
          <w:sz w:val="22"/>
          <w:szCs w:val="22"/>
        </w:rPr>
        <w:fldChar w:fldCharType="end"/>
      </w:r>
      <w:r w:rsidRPr="00895E4E">
        <w:rPr>
          <w:rFonts w:ascii="Arial" w:hAnsi="Arial" w:cs="Arial"/>
          <w:sz w:val="22"/>
          <w:szCs w:val="22"/>
        </w:rPr>
        <w:t>;</w:t>
      </w:r>
    </w:p>
    <w:p w14:paraId="59AB0630" w14:textId="1EE7C56C" w:rsidR="003D1258"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_Ref100560796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N</w:t>
      </w:r>
      <w:r w:rsidR="003F39E0" w:rsidRPr="003F39E0">
        <w:rPr>
          <w:rFonts w:ascii="Arial" w:hAnsi="Arial" w:cs="Arial"/>
          <w:sz w:val="22"/>
          <w:szCs w:val="22"/>
        </w:rPr>
        <w:t xml:space="preserve"> – Metadata Catalogue</w:t>
      </w:r>
      <w:r w:rsidRPr="00895E4E">
        <w:rPr>
          <w:rFonts w:ascii="Arial" w:hAnsi="Arial" w:cs="Arial"/>
          <w:sz w:val="22"/>
          <w:szCs w:val="22"/>
        </w:rPr>
        <w:fldChar w:fldCharType="end"/>
      </w:r>
      <w:r w:rsidRPr="00895E4E">
        <w:rPr>
          <w:rFonts w:ascii="Arial" w:hAnsi="Arial" w:cs="Arial"/>
          <w:sz w:val="22"/>
          <w:szCs w:val="22"/>
        </w:rPr>
        <w:t>;</w:t>
      </w:r>
    </w:p>
    <w:p w14:paraId="13D61B01" w14:textId="6FAFA5FE" w:rsidR="003D1258"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_Ref106715737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Q</w:t>
      </w:r>
      <w:r w:rsidR="003F39E0" w:rsidRPr="003F39E0">
        <w:rPr>
          <w:rFonts w:ascii="Arial" w:hAnsi="Arial" w:cs="Arial"/>
          <w:sz w:val="22"/>
          <w:szCs w:val="22"/>
        </w:rPr>
        <w:t xml:space="preserve"> – Linked Data Apps</w:t>
      </w:r>
      <w:r w:rsidRPr="00895E4E">
        <w:rPr>
          <w:rFonts w:ascii="Arial" w:hAnsi="Arial" w:cs="Arial"/>
          <w:sz w:val="22"/>
          <w:szCs w:val="22"/>
        </w:rPr>
        <w:fldChar w:fldCharType="end"/>
      </w:r>
      <w:r w:rsidRPr="00895E4E">
        <w:rPr>
          <w:rFonts w:ascii="Arial" w:hAnsi="Arial" w:cs="Arial"/>
          <w:sz w:val="22"/>
          <w:szCs w:val="22"/>
        </w:rPr>
        <w:t>;</w:t>
      </w:r>
    </w:p>
    <w:p w14:paraId="0B5ADCAF" w14:textId="218BE8B0" w:rsidR="00BC207A" w:rsidRPr="00895E4E" w:rsidRDefault="003D1258" w:rsidP="00895E4E">
      <w:pPr>
        <w:pStyle w:val="ListParagraph"/>
        <w:numPr>
          <w:ilvl w:val="0"/>
          <w:numId w:val="88"/>
        </w:numPr>
        <w:spacing w:before="120" w:after="120"/>
        <w:contextualSpacing w:val="0"/>
        <w:jc w:val="left"/>
        <w:rPr>
          <w:rFonts w:ascii="Arial" w:hAnsi="Arial" w:cs="Arial"/>
          <w:sz w:val="22"/>
          <w:szCs w:val="22"/>
        </w:rPr>
      </w:pPr>
      <w:r w:rsidRPr="00895E4E">
        <w:rPr>
          <w:rFonts w:ascii="Arial" w:hAnsi="Arial" w:cs="Arial"/>
          <w:sz w:val="22"/>
          <w:szCs w:val="22"/>
        </w:rPr>
        <w:fldChar w:fldCharType="begin"/>
      </w:r>
      <w:r w:rsidRPr="00895E4E">
        <w:rPr>
          <w:rFonts w:ascii="Arial" w:hAnsi="Arial" w:cs="Arial"/>
          <w:sz w:val="22"/>
          <w:szCs w:val="22"/>
        </w:rPr>
        <w:instrText xml:space="preserve"> REF _Ref106715738 \h </w:instrText>
      </w:r>
      <w:r w:rsidR="007266D7" w:rsidRPr="00895E4E">
        <w:rPr>
          <w:rFonts w:ascii="Arial" w:hAnsi="Arial" w:cs="Arial"/>
          <w:sz w:val="22"/>
          <w:szCs w:val="22"/>
        </w:rPr>
        <w:instrText xml:space="preserve"> \* MERGEFORMAT </w:instrText>
      </w:r>
      <w:r w:rsidRPr="00895E4E">
        <w:rPr>
          <w:rFonts w:ascii="Arial" w:hAnsi="Arial" w:cs="Arial"/>
          <w:sz w:val="22"/>
          <w:szCs w:val="22"/>
        </w:rPr>
      </w:r>
      <w:r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R</w:t>
      </w:r>
      <w:r w:rsidR="003F39E0" w:rsidRPr="003F39E0">
        <w:rPr>
          <w:rFonts w:ascii="Arial" w:hAnsi="Arial" w:cs="Arial"/>
          <w:sz w:val="22"/>
          <w:szCs w:val="22"/>
        </w:rPr>
        <w:t xml:space="preserve"> – Non-Linked Data Apps</w:t>
      </w:r>
      <w:r w:rsidRPr="00895E4E">
        <w:rPr>
          <w:rFonts w:ascii="Arial" w:hAnsi="Arial" w:cs="Arial"/>
          <w:sz w:val="22"/>
          <w:szCs w:val="22"/>
        </w:rPr>
        <w:fldChar w:fldCharType="end"/>
      </w:r>
      <w:r w:rsidRPr="00895E4E">
        <w:rPr>
          <w:rFonts w:ascii="Arial" w:hAnsi="Arial" w:cs="Arial"/>
          <w:sz w:val="22"/>
          <w:szCs w:val="22"/>
        </w:rPr>
        <w:t>.</w:t>
      </w:r>
    </w:p>
    <w:p w14:paraId="5BBA0276" w14:textId="6D0F3027" w:rsidR="00F876E6" w:rsidRPr="00895E4E" w:rsidRDefault="00F876E6" w:rsidP="00895E4E">
      <w:pPr>
        <w:pStyle w:val="Caption"/>
        <w:numPr>
          <w:ilvl w:val="1"/>
          <w:numId w:val="18"/>
        </w:numPr>
        <w:ind w:left="851" w:hanging="851"/>
        <w:jc w:val="both"/>
        <w:outlineLvl w:val="1"/>
        <w:rPr>
          <w:b/>
          <w:bCs/>
          <w:lang w:val="en-US"/>
        </w:rPr>
      </w:pPr>
      <w:bookmarkStart w:id="69" w:name="_Ref99620722"/>
      <w:bookmarkStart w:id="70" w:name="_Toc69063581"/>
      <w:bookmarkStart w:id="71" w:name="_Toc52390192"/>
      <w:bookmarkEnd w:id="67"/>
      <w:bookmarkEnd w:id="68"/>
      <w:r w:rsidRPr="00895E4E">
        <w:rPr>
          <w:b/>
          <w:bCs/>
          <w:i w:val="0"/>
          <w:iCs w:val="0"/>
          <w:color w:val="auto"/>
        </w:rPr>
        <w:t>Non-functional</w:t>
      </w:r>
      <w:r w:rsidRPr="00895E4E">
        <w:rPr>
          <w:b/>
          <w:bCs/>
          <w:i w:val="0"/>
          <w:iCs w:val="0"/>
          <w:color w:val="auto"/>
          <w:lang w:val="en-US"/>
        </w:rPr>
        <w:t xml:space="preserve"> requirements</w:t>
      </w:r>
      <w:bookmarkEnd w:id="69"/>
    </w:p>
    <w:p w14:paraId="09FD4DB9" w14:textId="3471B112" w:rsidR="009F0D08" w:rsidRPr="00895E4E" w:rsidRDefault="73DD5E68" w:rsidP="00895E4E">
      <w:pPr>
        <w:pStyle w:val="GPSL3numberedclause"/>
        <w:numPr>
          <w:ilvl w:val="2"/>
          <w:numId w:val="18"/>
        </w:numPr>
        <w:tabs>
          <w:tab w:val="left" w:pos="4678"/>
        </w:tabs>
        <w:ind w:left="851" w:hanging="851"/>
        <w:jc w:val="left"/>
      </w:pPr>
      <w:r w:rsidRPr="00895E4E">
        <w:t xml:space="preserve">The non-functional requirements are set out in </w:t>
      </w:r>
      <w:r w:rsidRPr="00895E4E">
        <w:fldChar w:fldCharType="begin"/>
      </w:r>
      <w:r w:rsidRPr="00895E4E">
        <w:instrText xml:space="preserve"> REF _Ref99611177 \h  \* MERGEFORMAT </w:instrText>
      </w:r>
      <w:r w:rsidRPr="00895E4E">
        <w:fldChar w:fldCharType="separate"/>
      </w:r>
      <w:r w:rsidR="003F39E0" w:rsidRPr="003F39E0">
        <w:t xml:space="preserve">Annex </w:t>
      </w:r>
      <w:r w:rsidR="003F39E0" w:rsidRPr="003F39E0">
        <w:rPr>
          <w:noProof/>
        </w:rPr>
        <w:t>A</w:t>
      </w:r>
      <w:r w:rsidRPr="00895E4E">
        <w:fldChar w:fldCharType="end"/>
      </w:r>
      <w:r w:rsidRPr="00895E4E">
        <w:t>.</w:t>
      </w:r>
    </w:p>
    <w:p w14:paraId="559B786A" w14:textId="240D1247" w:rsidR="00F876E6" w:rsidRPr="00895E4E" w:rsidRDefault="00030B76" w:rsidP="00895E4E">
      <w:pPr>
        <w:pStyle w:val="GPSL2numberedclause"/>
        <w:numPr>
          <w:ilvl w:val="1"/>
          <w:numId w:val="18"/>
        </w:numPr>
        <w:ind w:left="851" w:hanging="851"/>
        <w:jc w:val="left"/>
        <w:outlineLvl w:val="1"/>
        <w:rPr>
          <w:b/>
          <w:lang w:val="en-US"/>
        </w:rPr>
      </w:pPr>
      <w:bookmarkStart w:id="72" w:name="_Ref99620741"/>
      <w:r w:rsidRPr="00895E4E">
        <w:rPr>
          <w:b/>
        </w:rPr>
        <w:t>Functional</w:t>
      </w:r>
      <w:r w:rsidR="00F876E6" w:rsidRPr="00895E4E">
        <w:rPr>
          <w:b/>
          <w:lang w:val="en-US"/>
        </w:rPr>
        <w:t xml:space="preserve"> requirements</w:t>
      </w:r>
      <w:bookmarkEnd w:id="72"/>
    </w:p>
    <w:p w14:paraId="325D271D" w14:textId="25B690A2" w:rsidR="00030B76" w:rsidRPr="00895E4E" w:rsidRDefault="73DD5E68" w:rsidP="00895E4E">
      <w:pPr>
        <w:pStyle w:val="GPSL3numberedclause"/>
        <w:numPr>
          <w:ilvl w:val="2"/>
          <w:numId w:val="18"/>
        </w:numPr>
        <w:ind w:left="851" w:hanging="851"/>
        <w:jc w:val="left"/>
      </w:pPr>
      <w:bookmarkStart w:id="73" w:name="_Ref71802207"/>
      <w:r w:rsidRPr="00895E4E">
        <w:t xml:space="preserve">The functional requirements are set out in </w:t>
      </w:r>
      <w:r w:rsidRPr="00895E4E">
        <w:fldChar w:fldCharType="begin"/>
      </w:r>
      <w:r w:rsidRPr="00895E4E">
        <w:instrText xml:space="preserve"> REF _Ref99611199 \h  \* MERGEFORMAT </w:instrText>
      </w:r>
      <w:r w:rsidRPr="00895E4E">
        <w:fldChar w:fldCharType="separate"/>
      </w:r>
      <w:r w:rsidR="003F39E0" w:rsidRPr="003F39E0">
        <w:t xml:space="preserve">Annex </w:t>
      </w:r>
      <w:r w:rsidR="003F39E0" w:rsidRPr="003F39E0">
        <w:rPr>
          <w:noProof/>
        </w:rPr>
        <w:t>B</w:t>
      </w:r>
      <w:r w:rsidRPr="00895E4E">
        <w:fldChar w:fldCharType="end"/>
      </w:r>
      <w:r w:rsidRPr="00895E4E">
        <w:t xml:space="preserve"> through to </w:t>
      </w:r>
      <w:r w:rsidRPr="00895E4E">
        <w:fldChar w:fldCharType="begin"/>
      </w:r>
      <w:r w:rsidRPr="00895E4E">
        <w:instrText xml:space="preserve"> REF _Ref100560847 \h  \* MERGEFORMAT </w:instrText>
      </w:r>
      <w:r w:rsidRPr="00895E4E">
        <w:fldChar w:fldCharType="separate"/>
      </w:r>
      <w:r w:rsidR="003F39E0" w:rsidRPr="003F39E0">
        <w:t xml:space="preserve">Annex </w:t>
      </w:r>
      <w:r w:rsidR="003F39E0" w:rsidRPr="003F39E0">
        <w:rPr>
          <w:noProof/>
        </w:rPr>
        <w:t>N</w:t>
      </w:r>
      <w:r w:rsidRPr="00895E4E">
        <w:fldChar w:fldCharType="end"/>
      </w:r>
      <w:r w:rsidR="7F8DD793" w:rsidRPr="00895E4E">
        <w:t xml:space="preserve">, </w:t>
      </w:r>
      <w:r w:rsidRPr="00895E4E">
        <w:fldChar w:fldCharType="begin"/>
      </w:r>
      <w:r w:rsidRPr="00895E4E">
        <w:instrText xml:space="preserve"> REF _Ref100560850 \h  \* MERGEFORMAT </w:instrText>
      </w:r>
      <w:r w:rsidRPr="00895E4E">
        <w:fldChar w:fldCharType="separate"/>
      </w:r>
      <w:r w:rsidR="003F39E0" w:rsidRPr="003F39E0">
        <w:t xml:space="preserve">Annex </w:t>
      </w:r>
      <w:r w:rsidR="003F39E0" w:rsidRPr="003F39E0">
        <w:rPr>
          <w:noProof/>
        </w:rPr>
        <w:t>Q</w:t>
      </w:r>
      <w:r w:rsidRPr="00895E4E">
        <w:fldChar w:fldCharType="end"/>
      </w:r>
      <w:r w:rsidR="7F8DD793" w:rsidRPr="00895E4E">
        <w:t xml:space="preserve"> and </w:t>
      </w:r>
      <w:r w:rsidRPr="00895E4E">
        <w:fldChar w:fldCharType="begin"/>
      </w:r>
      <w:r w:rsidRPr="00895E4E">
        <w:instrText xml:space="preserve"> REF _Ref99611202 \h  \* MERGEFORMAT </w:instrText>
      </w:r>
      <w:r w:rsidRPr="00895E4E">
        <w:fldChar w:fldCharType="separate"/>
      </w:r>
      <w:r w:rsidR="003F39E0" w:rsidRPr="003F39E0">
        <w:t xml:space="preserve">Annex </w:t>
      </w:r>
      <w:r w:rsidR="003F39E0" w:rsidRPr="003F39E0">
        <w:rPr>
          <w:noProof/>
        </w:rPr>
        <w:t>R</w:t>
      </w:r>
      <w:r w:rsidRPr="00895E4E">
        <w:fldChar w:fldCharType="end"/>
      </w:r>
      <w:r w:rsidRPr="00895E4E">
        <w:t>.</w:t>
      </w:r>
    </w:p>
    <w:p w14:paraId="3AB24792" w14:textId="77777777" w:rsidR="00894E43" w:rsidRPr="00895E4E" w:rsidRDefault="00030B76" w:rsidP="00895E4E">
      <w:pPr>
        <w:pStyle w:val="GPSL3numberedclause"/>
        <w:numPr>
          <w:ilvl w:val="1"/>
          <w:numId w:val="18"/>
        </w:numPr>
        <w:ind w:left="851" w:hanging="851"/>
        <w:jc w:val="left"/>
        <w:outlineLvl w:val="1"/>
        <w:rPr>
          <w:b/>
        </w:rPr>
      </w:pPr>
      <w:bookmarkStart w:id="74" w:name="_Ref99621345"/>
      <w:bookmarkStart w:id="75" w:name="_Toc69063603"/>
      <w:bookmarkEnd w:id="70"/>
      <w:bookmarkEnd w:id="71"/>
      <w:bookmarkEnd w:id="73"/>
      <w:r w:rsidRPr="00895E4E">
        <w:rPr>
          <w:b/>
        </w:rPr>
        <w:t xml:space="preserve">Service </w:t>
      </w:r>
      <w:r w:rsidR="003D31DB" w:rsidRPr="00895E4E">
        <w:rPr>
          <w:b/>
        </w:rPr>
        <w:t>m</w:t>
      </w:r>
      <w:r w:rsidR="00894E43" w:rsidRPr="00895E4E">
        <w:rPr>
          <w:b/>
        </w:rPr>
        <w:t>anagement</w:t>
      </w:r>
      <w:r w:rsidR="00224C3A" w:rsidRPr="00895E4E">
        <w:rPr>
          <w:b/>
        </w:rPr>
        <w:t xml:space="preserve"> requirements</w:t>
      </w:r>
      <w:bookmarkEnd w:id="74"/>
    </w:p>
    <w:p w14:paraId="6470832E" w14:textId="77777777" w:rsidR="00030B76" w:rsidRPr="00895E4E" w:rsidRDefault="00030B76" w:rsidP="00895E4E">
      <w:pPr>
        <w:pStyle w:val="GPSL3numberedclause"/>
        <w:numPr>
          <w:ilvl w:val="0"/>
          <w:numId w:val="0"/>
        </w:numPr>
        <w:jc w:val="left"/>
        <w:rPr>
          <w:bCs/>
          <w:i/>
          <w:iCs/>
        </w:rPr>
      </w:pPr>
      <w:r w:rsidRPr="00895E4E">
        <w:rPr>
          <w:bCs/>
          <w:i/>
          <w:iCs/>
        </w:rPr>
        <w:t>General management</w:t>
      </w:r>
    </w:p>
    <w:p w14:paraId="4B655F11" w14:textId="7F11AE1D" w:rsidR="00B37373" w:rsidRPr="00895E4E" w:rsidRDefault="4100A124" w:rsidP="00895E4E">
      <w:pPr>
        <w:pStyle w:val="GPSL3numberedclause"/>
        <w:numPr>
          <w:ilvl w:val="2"/>
          <w:numId w:val="18"/>
        </w:numPr>
        <w:ind w:left="851" w:hanging="851"/>
        <w:jc w:val="left"/>
      </w:pPr>
      <w:r w:rsidRPr="00895E4E">
        <w:t xml:space="preserve">The Supplier shall undertake all the IT Service Management general management practices set out in ITIL 4 and the </w:t>
      </w:r>
      <w:r w:rsidR="156FC696" w:rsidRPr="00895E4E">
        <w:t>S</w:t>
      </w:r>
      <w:r w:rsidRPr="00895E4E">
        <w:t xml:space="preserve">tandards in </w:t>
      </w:r>
      <w:r w:rsidR="7070FB69" w:rsidRPr="00895E4E">
        <w:t>Schedule 2.3 (</w:t>
      </w:r>
      <w:r w:rsidR="7070FB69" w:rsidRPr="00895E4E">
        <w:rPr>
          <w:i/>
          <w:iCs/>
        </w:rPr>
        <w:t>Standards</w:t>
      </w:r>
      <w:r w:rsidR="7070FB69" w:rsidRPr="00895E4E">
        <w:t>)</w:t>
      </w:r>
      <w:r w:rsidRPr="00895E4E">
        <w:t xml:space="preserve"> </w:t>
      </w:r>
      <w:r w:rsidR="2783996C" w:rsidRPr="00895E4E">
        <w:t>paragraph 7 (</w:t>
      </w:r>
      <w:r w:rsidR="2783996C" w:rsidRPr="00895E4E">
        <w:rPr>
          <w:i/>
          <w:iCs/>
        </w:rPr>
        <w:t>Service Management Software &amp; Standards</w:t>
      </w:r>
      <w:r w:rsidR="2783996C" w:rsidRPr="00895E4E">
        <w:t xml:space="preserve">) </w:t>
      </w:r>
      <w:proofErr w:type="gramStart"/>
      <w:r w:rsidRPr="00895E4E">
        <w:t>in order to</w:t>
      </w:r>
      <w:proofErr w:type="gramEnd"/>
      <w:r w:rsidRPr="00895E4E">
        <w:t xml:space="preserve"> deliver the Operational Services.</w:t>
      </w:r>
    </w:p>
    <w:p w14:paraId="6D65B9AC" w14:textId="3067D601" w:rsidR="00B37373" w:rsidRPr="00895E4E" w:rsidRDefault="00B37373" w:rsidP="00895E4E">
      <w:pPr>
        <w:pStyle w:val="GPSL3numberedclause"/>
        <w:numPr>
          <w:ilvl w:val="2"/>
          <w:numId w:val="18"/>
        </w:numPr>
        <w:ind w:left="851" w:hanging="851"/>
        <w:jc w:val="left"/>
      </w:pPr>
      <w:r w:rsidRPr="00895E4E">
        <w:t xml:space="preserve">The Supplier shall provide training on all relevant elements of the </w:t>
      </w:r>
      <w:r w:rsidR="00A75521" w:rsidRPr="00895E4E">
        <w:t>Supplier Solution</w:t>
      </w:r>
      <w:r w:rsidRPr="00895E4E">
        <w:t xml:space="preserve"> to </w:t>
      </w:r>
      <w:r w:rsidR="00E4263D" w:rsidRPr="00895E4E">
        <w:t xml:space="preserve">Internal </w:t>
      </w:r>
      <w:r w:rsidR="00A04764" w:rsidRPr="00895E4E">
        <w:t>User</w:t>
      </w:r>
      <w:r w:rsidRPr="00895E4E">
        <w:t>s</w:t>
      </w:r>
      <w:r w:rsidR="002C52FB" w:rsidRPr="00895E4E">
        <w:t xml:space="preserve"> throughout the Term</w:t>
      </w:r>
      <w:r w:rsidRPr="00895E4E">
        <w:t>.</w:t>
      </w:r>
    </w:p>
    <w:p w14:paraId="3BC746B5" w14:textId="4E202CF0" w:rsidR="00B37373" w:rsidRPr="00895E4E" w:rsidRDefault="00B37373" w:rsidP="00895E4E">
      <w:pPr>
        <w:pStyle w:val="GPSL3numberedclause"/>
        <w:numPr>
          <w:ilvl w:val="2"/>
          <w:numId w:val="18"/>
        </w:numPr>
        <w:ind w:left="851" w:hanging="851"/>
        <w:jc w:val="left"/>
      </w:pPr>
      <w:r w:rsidRPr="00895E4E">
        <w:t xml:space="preserve">The Supplier shall provide refresher training </w:t>
      </w:r>
      <w:r w:rsidR="00041451" w:rsidRPr="00895E4E">
        <w:t xml:space="preserve">to Internal Users </w:t>
      </w:r>
      <w:r w:rsidRPr="00895E4E">
        <w:t xml:space="preserve">with each </w:t>
      </w:r>
      <w:r w:rsidR="008F15D7" w:rsidRPr="00895E4E">
        <w:t>Upgrade, Update or New Release</w:t>
      </w:r>
      <w:r w:rsidRPr="00895E4E">
        <w:t xml:space="preserve"> to the </w:t>
      </w:r>
      <w:r w:rsidR="00A75521" w:rsidRPr="00895E4E">
        <w:t>Supplier Solution</w:t>
      </w:r>
      <w:r w:rsidRPr="00895E4E">
        <w:t xml:space="preserve"> or its functionality.</w:t>
      </w:r>
    </w:p>
    <w:p w14:paraId="66F05E26" w14:textId="66E3FB4E" w:rsidR="00B37373" w:rsidRPr="00895E4E" w:rsidRDefault="00B37373" w:rsidP="00895E4E">
      <w:pPr>
        <w:pStyle w:val="GPSL3numberedclause"/>
        <w:numPr>
          <w:ilvl w:val="2"/>
          <w:numId w:val="18"/>
        </w:numPr>
        <w:ind w:left="851" w:hanging="851"/>
        <w:jc w:val="left"/>
      </w:pPr>
      <w:r w:rsidRPr="00895E4E">
        <w:t>The Supplier shall provide Documentation to accompany all training courses</w:t>
      </w:r>
      <w:r w:rsidR="00A72C2D" w:rsidRPr="00895E4E">
        <w:t>,</w:t>
      </w:r>
      <w:r w:rsidRPr="00895E4E">
        <w:t xml:space="preserve"> covering all relevant aspects of the course material.</w:t>
      </w:r>
    </w:p>
    <w:p w14:paraId="20D0FCFF" w14:textId="77777777" w:rsidR="00E616F7" w:rsidRPr="00895E4E" w:rsidRDefault="00B37373" w:rsidP="00895E4E">
      <w:pPr>
        <w:pStyle w:val="GPSL3numberedclause"/>
        <w:numPr>
          <w:ilvl w:val="2"/>
          <w:numId w:val="18"/>
        </w:numPr>
        <w:ind w:left="851" w:hanging="851"/>
        <w:jc w:val="left"/>
      </w:pPr>
      <w:r w:rsidRPr="00895E4E">
        <w:t xml:space="preserve">The Supplier shall provide details to the </w:t>
      </w:r>
      <w:r w:rsidR="00211E98" w:rsidRPr="00895E4E">
        <w:t>Authority</w:t>
      </w:r>
      <w:r w:rsidRPr="00895E4E">
        <w:t xml:space="preserve"> every month on </w:t>
      </w:r>
      <w:r w:rsidR="00A04764" w:rsidRPr="00895E4E">
        <w:t>End User</w:t>
      </w:r>
      <w:r w:rsidRPr="00895E4E">
        <w:t xml:space="preserve"> satisfaction in accordance with the GDS Service Manual.</w:t>
      </w:r>
    </w:p>
    <w:p w14:paraId="0C868806" w14:textId="10CF8458" w:rsidR="00030B76" w:rsidRPr="00895E4E" w:rsidRDefault="00134695" w:rsidP="00895E4E">
      <w:pPr>
        <w:pStyle w:val="GPSL3numberedclause"/>
        <w:numPr>
          <w:ilvl w:val="2"/>
          <w:numId w:val="18"/>
        </w:numPr>
        <w:ind w:left="851" w:hanging="851"/>
        <w:jc w:val="left"/>
      </w:pPr>
      <w:r w:rsidRPr="00895E4E">
        <w:t>The</w:t>
      </w:r>
      <w:r w:rsidR="00E616F7" w:rsidRPr="00895E4E">
        <w:t xml:space="preserve"> Supplier shall </w:t>
      </w:r>
      <w:r w:rsidR="005342A5" w:rsidRPr="00895E4E">
        <w:t xml:space="preserve">maintain </w:t>
      </w:r>
      <w:r w:rsidR="00E616F7" w:rsidRPr="00895E4E">
        <w:t xml:space="preserve">the Deliverables identified in </w:t>
      </w:r>
      <w:r w:rsidRPr="00895E4E">
        <w:t>Schedule 6.2 (</w:t>
      </w:r>
      <w:r w:rsidRPr="00895E4E">
        <w:rPr>
          <w:i/>
          <w:iCs/>
        </w:rPr>
        <w:t>Testing Procedures</w:t>
      </w:r>
      <w:r w:rsidRPr="00895E4E">
        <w:t>) Annex 4 (</w:t>
      </w:r>
      <w:r w:rsidRPr="00895E4E">
        <w:rPr>
          <w:i/>
          <w:iCs/>
        </w:rPr>
        <w:t>Test Success Criteria</w:t>
      </w:r>
      <w:r w:rsidRPr="00895E4E">
        <w:t>)</w:t>
      </w:r>
      <w:r w:rsidR="00E616F7" w:rsidRPr="00895E4E">
        <w:t xml:space="preserve"> throughout the Term to ensure they are consistent with the current version of the Supplier Solution.</w:t>
      </w:r>
    </w:p>
    <w:p w14:paraId="58EC94DD" w14:textId="71802851" w:rsidR="001B17BF" w:rsidRPr="00895E4E" w:rsidRDefault="001B17BF" w:rsidP="00895E4E">
      <w:pPr>
        <w:pStyle w:val="GPSL3numberedclause"/>
        <w:numPr>
          <w:ilvl w:val="2"/>
          <w:numId w:val="18"/>
        </w:numPr>
        <w:ind w:left="851" w:hanging="851"/>
        <w:jc w:val="left"/>
      </w:pPr>
      <w:r w:rsidRPr="00895E4E">
        <w:t xml:space="preserve">The Supplier shall </w:t>
      </w:r>
      <w:r w:rsidR="00E85BE9" w:rsidRPr="00895E4E">
        <w:t>ensure</w:t>
      </w:r>
      <w:r w:rsidRPr="00895E4E">
        <w:t xml:space="preserve"> its continual improvement processes and procedures </w:t>
      </w:r>
      <w:r w:rsidR="00E85BE9" w:rsidRPr="00895E4E">
        <w:t>incorporate the requirements of</w:t>
      </w:r>
      <w:r w:rsidRPr="00895E4E">
        <w:t xml:space="preserve"> Clause 8 (</w:t>
      </w:r>
      <w:r w:rsidRPr="00895E4E">
        <w:rPr>
          <w:i/>
          <w:iCs/>
        </w:rPr>
        <w:t>Services Improvement</w:t>
      </w:r>
      <w:r w:rsidRPr="00895E4E">
        <w:t>).</w:t>
      </w:r>
    </w:p>
    <w:p w14:paraId="23E7B11A" w14:textId="77777777" w:rsidR="00F521E9" w:rsidRPr="00895E4E" w:rsidRDefault="00F521E9" w:rsidP="00895E4E">
      <w:pPr>
        <w:pStyle w:val="GPSL3numberedclause"/>
        <w:numPr>
          <w:ilvl w:val="2"/>
          <w:numId w:val="18"/>
        </w:numPr>
        <w:ind w:left="851" w:hanging="851"/>
        <w:jc w:val="left"/>
      </w:pPr>
      <w:r w:rsidRPr="00895E4E">
        <w:t>The Supplier shall ensure its measurement and reporting processes and procedures incorporate the requirements of Schedule 2.2 (</w:t>
      </w:r>
      <w:r w:rsidRPr="00895E4E">
        <w:rPr>
          <w:i/>
          <w:iCs/>
        </w:rPr>
        <w:t>Performance Levels</w:t>
      </w:r>
      <w:r w:rsidRPr="00895E4E">
        <w:t>).</w:t>
      </w:r>
    </w:p>
    <w:p w14:paraId="58DB31ED" w14:textId="5FFEC6BA" w:rsidR="00677DB2" w:rsidRPr="00895E4E" w:rsidRDefault="00677DB2" w:rsidP="00895E4E">
      <w:pPr>
        <w:pStyle w:val="GPSL3numberedclause"/>
        <w:numPr>
          <w:ilvl w:val="2"/>
          <w:numId w:val="18"/>
        </w:numPr>
        <w:ind w:left="851" w:hanging="851"/>
        <w:jc w:val="left"/>
      </w:pPr>
      <w:r w:rsidRPr="00895E4E">
        <w:lastRenderedPageBreak/>
        <w:t xml:space="preserve">The Supplier shall </w:t>
      </w:r>
      <w:r w:rsidR="00E85BE9" w:rsidRPr="00895E4E">
        <w:t>ensure</w:t>
      </w:r>
      <w:r w:rsidRPr="00895E4E">
        <w:t xml:space="preserve"> its information security management </w:t>
      </w:r>
      <w:r w:rsidR="00E85BE9" w:rsidRPr="00895E4E">
        <w:t xml:space="preserve">processes and procedures incorporate the requirements of </w:t>
      </w:r>
      <w:r w:rsidRPr="00895E4E">
        <w:t>Schedule 2.4 (</w:t>
      </w:r>
      <w:r w:rsidRPr="00895E4E">
        <w:rPr>
          <w:i/>
          <w:iCs/>
        </w:rPr>
        <w:t>Security Management</w:t>
      </w:r>
      <w:r w:rsidRPr="00895E4E">
        <w:t>).</w:t>
      </w:r>
    </w:p>
    <w:p w14:paraId="352DBD79" w14:textId="4481DE73" w:rsidR="00D367B4" w:rsidRPr="00895E4E" w:rsidRDefault="00D367B4" w:rsidP="00895E4E">
      <w:pPr>
        <w:pStyle w:val="GPSL3numberedclause"/>
        <w:numPr>
          <w:ilvl w:val="2"/>
          <w:numId w:val="18"/>
        </w:numPr>
        <w:ind w:left="851" w:hanging="851"/>
        <w:jc w:val="left"/>
      </w:pPr>
      <w:r w:rsidRPr="00895E4E">
        <w:t>The Supplier shall ensure its service validation and testing processes and procedures incorporate the requirements of Schedule 6.2 (</w:t>
      </w:r>
      <w:r w:rsidRPr="00895E4E">
        <w:rPr>
          <w:i/>
          <w:iCs/>
        </w:rPr>
        <w:t>Testing Procedures</w:t>
      </w:r>
      <w:r w:rsidRPr="00895E4E">
        <w:t>).</w:t>
      </w:r>
    </w:p>
    <w:p w14:paraId="50E56B83" w14:textId="6B8567C4" w:rsidR="001B17BF" w:rsidRPr="00895E4E" w:rsidRDefault="001B17BF" w:rsidP="00895E4E">
      <w:pPr>
        <w:pStyle w:val="GPSL3numberedclause"/>
        <w:numPr>
          <w:ilvl w:val="2"/>
          <w:numId w:val="18"/>
        </w:numPr>
        <w:ind w:left="851" w:hanging="851"/>
        <w:jc w:val="left"/>
      </w:pPr>
      <w:r w:rsidRPr="00895E4E">
        <w:t xml:space="preserve">The Supplier shall </w:t>
      </w:r>
      <w:r w:rsidR="00E85BE9" w:rsidRPr="00895E4E">
        <w:t>ensure</w:t>
      </w:r>
      <w:r w:rsidRPr="00895E4E">
        <w:t xml:space="preserve"> its financial management </w:t>
      </w:r>
      <w:r w:rsidR="00E85BE9" w:rsidRPr="00895E4E">
        <w:t xml:space="preserve">processes and procedures incorporate the requirements of </w:t>
      </w:r>
      <w:r w:rsidRPr="00895E4E">
        <w:t>Schedule 7.4 (</w:t>
      </w:r>
      <w:r w:rsidRPr="00895E4E">
        <w:rPr>
          <w:i/>
          <w:iCs/>
        </w:rPr>
        <w:t>Financial Distress</w:t>
      </w:r>
      <w:r w:rsidRPr="00895E4E">
        <w:t>) and Schedule 7.5 (</w:t>
      </w:r>
      <w:r w:rsidRPr="00895E4E">
        <w:rPr>
          <w:i/>
          <w:iCs/>
        </w:rPr>
        <w:t>Financial Reports and Audit Rights</w:t>
      </w:r>
      <w:r w:rsidRPr="00895E4E">
        <w:t>).</w:t>
      </w:r>
    </w:p>
    <w:p w14:paraId="5A10BAA5" w14:textId="75E21EB9" w:rsidR="00C464FE" w:rsidRPr="00895E4E" w:rsidRDefault="00C464FE" w:rsidP="00895E4E">
      <w:pPr>
        <w:pStyle w:val="GPSL3numberedclause"/>
        <w:numPr>
          <w:ilvl w:val="2"/>
          <w:numId w:val="18"/>
        </w:numPr>
        <w:ind w:left="851" w:hanging="851"/>
        <w:jc w:val="left"/>
      </w:pPr>
      <w:r w:rsidRPr="00895E4E">
        <w:t xml:space="preserve">The Supplier shall ensure its knowledge management </w:t>
      </w:r>
      <w:r w:rsidR="00AF68F5" w:rsidRPr="00895E4E">
        <w:t xml:space="preserve">and records management </w:t>
      </w:r>
      <w:r w:rsidRPr="00895E4E">
        <w:t xml:space="preserve">processes and procedures incorporate the requirements of </w:t>
      </w:r>
      <w:r w:rsidR="00AF68F5" w:rsidRPr="00895E4E">
        <w:t>Schedule 7.5 (</w:t>
      </w:r>
      <w:r w:rsidR="00AF68F5" w:rsidRPr="00895E4E">
        <w:rPr>
          <w:i/>
          <w:iCs/>
        </w:rPr>
        <w:t>Financial Reports and Audit Rights</w:t>
      </w:r>
      <w:r w:rsidR="00AF68F5" w:rsidRPr="00895E4E">
        <w:t>)</w:t>
      </w:r>
      <w:r w:rsidR="00B84490" w:rsidRPr="00895E4E">
        <w:t xml:space="preserve"> Part B (</w:t>
      </w:r>
      <w:r w:rsidR="00B84490" w:rsidRPr="00895E4E">
        <w:rPr>
          <w:i/>
          <w:iCs/>
        </w:rPr>
        <w:t>Financial Reports</w:t>
      </w:r>
      <w:r w:rsidR="00B84490" w:rsidRPr="00895E4E">
        <w:t>)</w:t>
      </w:r>
      <w:r w:rsidR="00AF68F5" w:rsidRPr="00895E4E">
        <w:t xml:space="preserve">, </w:t>
      </w:r>
      <w:r w:rsidRPr="00895E4E">
        <w:t>Schedule 8.4 (</w:t>
      </w:r>
      <w:r w:rsidRPr="00895E4E">
        <w:rPr>
          <w:i/>
          <w:iCs/>
        </w:rPr>
        <w:t>Reports and Records Provisions</w:t>
      </w:r>
      <w:r w:rsidRPr="00895E4E">
        <w:t>)</w:t>
      </w:r>
      <w:r w:rsidR="00AF68F5" w:rsidRPr="00895E4E">
        <w:t xml:space="preserve"> and Schedule 8.5 (Exit Management) paragraph 2 (</w:t>
      </w:r>
      <w:r w:rsidR="00AF68F5" w:rsidRPr="00895E4E">
        <w:rPr>
          <w:i/>
          <w:iCs/>
        </w:rPr>
        <w:t>Obligations During the Term to Facilitate Exit</w:t>
      </w:r>
      <w:r w:rsidR="00AF68F5" w:rsidRPr="00895E4E">
        <w:t>)</w:t>
      </w:r>
      <w:r w:rsidR="00B41B50" w:rsidRPr="00895E4E">
        <w:t>.</w:t>
      </w:r>
    </w:p>
    <w:p w14:paraId="635584C0" w14:textId="77777777" w:rsidR="00F521E9" w:rsidRPr="00895E4E" w:rsidRDefault="00F521E9" w:rsidP="00895E4E">
      <w:pPr>
        <w:pStyle w:val="GPSL3numberedclause"/>
        <w:numPr>
          <w:ilvl w:val="2"/>
          <w:numId w:val="18"/>
        </w:numPr>
        <w:ind w:left="851" w:hanging="851"/>
        <w:jc w:val="left"/>
      </w:pPr>
      <w:r w:rsidRPr="00895E4E">
        <w:t>The Supplier shall ensure its governance processes and procedures incorporate the requirements of Schedule 8.1 (</w:t>
      </w:r>
      <w:r w:rsidRPr="00895E4E">
        <w:rPr>
          <w:i/>
          <w:iCs/>
        </w:rPr>
        <w:t>Governance</w:t>
      </w:r>
      <w:r w:rsidRPr="00895E4E">
        <w:t>).</w:t>
      </w:r>
    </w:p>
    <w:p w14:paraId="201D094D" w14:textId="01E31E11" w:rsidR="00030B76" w:rsidRPr="00895E4E" w:rsidRDefault="00030B76" w:rsidP="00895E4E">
      <w:pPr>
        <w:pStyle w:val="GPSL3numberedclause"/>
        <w:numPr>
          <w:ilvl w:val="0"/>
          <w:numId w:val="0"/>
        </w:numPr>
        <w:jc w:val="left"/>
        <w:rPr>
          <w:i/>
          <w:iCs/>
        </w:rPr>
      </w:pPr>
      <w:r w:rsidRPr="00895E4E">
        <w:rPr>
          <w:i/>
          <w:iCs/>
        </w:rPr>
        <w:t xml:space="preserve">IT </w:t>
      </w:r>
      <w:r w:rsidR="00755C9A" w:rsidRPr="00895E4E">
        <w:rPr>
          <w:i/>
          <w:iCs/>
        </w:rPr>
        <w:t>S</w:t>
      </w:r>
      <w:r w:rsidRPr="00895E4E">
        <w:rPr>
          <w:i/>
          <w:iCs/>
        </w:rPr>
        <w:t>ervice</w:t>
      </w:r>
      <w:r w:rsidRPr="00895E4E">
        <w:rPr>
          <w:bCs/>
          <w:i/>
          <w:iCs/>
        </w:rPr>
        <w:t xml:space="preserve"> </w:t>
      </w:r>
      <w:r w:rsidR="00755C9A" w:rsidRPr="00895E4E">
        <w:rPr>
          <w:bCs/>
          <w:i/>
          <w:iCs/>
        </w:rPr>
        <w:t>M</w:t>
      </w:r>
      <w:r w:rsidRPr="00895E4E">
        <w:rPr>
          <w:bCs/>
          <w:i/>
          <w:iCs/>
        </w:rPr>
        <w:t>anagement</w:t>
      </w:r>
    </w:p>
    <w:p w14:paraId="14FA8E84" w14:textId="5F521E54" w:rsidR="00B37373" w:rsidRPr="00895E4E" w:rsidRDefault="00B37373" w:rsidP="00895E4E">
      <w:pPr>
        <w:pStyle w:val="GPSL3numberedclause"/>
        <w:numPr>
          <w:ilvl w:val="2"/>
          <w:numId w:val="18"/>
        </w:numPr>
        <w:ind w:left="851" w:hanging="851"/>
        <w:jc w:val="left"/>
      </w:pPr>
      <w:r w:rsidRPr="00895E4E">
        <w:t xml:space="preserve">The Supplier shall undertake all the IT Service Management service management practices set out in ITIL 4 and the </w:t>
      </w:r>
      <w:r w:rsidR="00E46CF7" w:rsidRPr="00895E4E">
        <w:t xml:space="preserve">Standards </w:t>
      </w:r>
      <w:r w:rsidRPr="00895E4E">
        <w:t xml:space="preserve">in </w:t>
      </w:r>
      <w:r w:rsidR="00E514CC" w:rsidRPr="00895E4E">
        <w:t>Schedule 2.3 (</w:t>
      </w:r>
      <w:r w:rsidR="00E514CC" w:rsidRPr="00895E4E">
        <w:rPr>
          <w:i/>
          <w:iCs/>
        </w:rPr>
        <w:t>Standards</w:t>
      </w:r>
      <w:r w:rsidR="00E514CC" w:rsidRPr="00895E4E">
        <w:t>)</w:t>
      </w:r>
      <w:r w:rsidRPr="00895E4E">
        <w:t xml:space="preserve"> </w:t>
      </w:r>
      <w:r w:rsidR="00723D6C" w:rsidRPr="00895E4E">
        <w:t>paragraph 7 (</w:t>
      </w:r>
      <w:r w:rsidR="00723D6C" w:rsidRPr="00895E4E">
        <w:rPr>
          <w:i/>
          <w:iCs/>
        </w:rPr>
        <w:t>Service Management Software &amp; Standards</w:t>
      </w:r>
      <w:r w:rsidR="00723D6C" w:rsidRPr="00895E4E">
        <w:t xml:space="preserve">) </w:t>
      </w:r>
      <w:proofErr w:type="gramStart"/>
      <w:r w:rsidRPr="00895E4E">
        <w:t>in order to</w:t>
      </w:r>
      <w:proofErr w:type="gramEnd"/>
      <w:r w:rsidRPr="00895E4E">
        <w:t xml:space="preserve"> deliver the Operational Services.</w:t>
      </w:r>
    </w:p>
    <w:p w14:paraId="2889F4F5" w14:textId="2716BBCC" w:rsidR="00E70670" w:rsidRPr="00895E4E" w:rsidRDefault="00E70670" w:rsidP="00895E4E">
      <w:pPr>
        <w:pStyle w:val="GPSL3numberedclause"/>
        <w:numPr>
          <w:ilvl w:val="2"/>
          <w:numId w:val="18"/>
        </w:numPr>
        <w:ind w:left="851" w:hanging="851"/>
        <w:jc w:val="left"/>
      </w:pPr>
      <w:r w:rsidRPr="00895E4E">
        <w:t xml:space="preserve">The Supplier shall provide a UK-located Help Desk aligned to ITIL 4 practices, accessible as a minimum via phone and email, which shall serve as a single point of contact </w:t>
      </w:r>
      <w:r w:rsidR="00BB4013" w:rsidRPr="00895E4E">
        <w:t xml:space="preserve">for </w:t>
      </w:r>
      <w:r w:rsidRPr="00895E4E">
        <w:t xml:space="preserve">End Users for all queries relating </w:t>
      </w:r>
      <w:r w:rsidR="00BB4013" w:rsidRPr="00895E4E">
        <w:t xml:space="preserve">to </w:t>
      </w:r>
      <w:r w:rsidRPr="00895E4E">
        <w:t>support of the Supplier Solution.</w:t>
      </w:r>
      <w:r w:rsidR="00E4263D" w:rsidRPr="00895E4E">
        <w:t xml:space="preserve"> For the avoidance of doubt, phone contact will only be available to Internal Users.</w:t>
      </w:r>
    </w:p>
    <w:p w14:paraId="58FF7272" w14:textId="448CD927" w:rsidR="006F3137" w:rsidRPr="00895E4E" w:rsidRDefault="47F1C907" w:rsidP="00895E4E">
      <w:pPr>
        <w:pStyle w:val="GPSL3numberedclause"/>
        <w:numPr>
          <w:ilvl w:val="2"/>
          <w:numId w:val="18"/>
        </w:numPr>
        <w:ind w:left="851" w:hanging="851"/>
        <w:jc w:val="left"/>
      </w:pPr>
      <w:r w:rsidRPr="00895E4E">
        <w:t>The Supplier shall have an appropriate number of suitably skilled and experienced Supplier Personnel to operate the Help Desk during Operational Hours.</w:t>
      </w:r>
      <w:r w:rsidR="5A492EAF" w:rsidRPr="00895E4E">
        <w:t xml:space="preserve"> For the avoidance of doubt, should additional Supplier Personnel be required to operate the Help Desk outside of Operational Hours, then this shall be agreed in accordance with the Change Control Procedure and be charged in accordance with the principles set out in Schedule 7.1 (</w:t>
      </w:r>
      <w:r w:rsidR="5A492EAF" w:rsidRPr="00895E4E">
        <w:rPr>
          <w:i/>
          <w:iCs/>
        </w:rPr>
        <w:t>Charges and Invoicing</w:t>
      </w:r>
      <w:r w:rsidR="5A492EAF" w:rsidRPr="00895E4E">
        <w:t>). The Authority will notify the Supplier of any such requirement for additional Supplier Personnel with five (5) Working Days advance notification.</w:t>
      </w:r>
    </w:p>
    <w:p w14:paraId="1FE87672" w14:textId="77777777" w:rsidR="004F7DF9" w:rsidRPr="00895E4E" w:rsidRDefault="004F7DF9" w:rsidP="00895E4E">
      <w:pPr>
        <w:pStyle w:val="GPSL3numberedclause"/>
        <w:numPr>
          <w:ilvl w:val="2"/>
          <w:numId w:val="18"/>
        </w:numPr>
        <w:ind w:left="851" w:hanging="851"/>
        <w:jc w:val="left"/>
      </w:pPr>
      <w:r w:rsidRPr="00895E4E">
        <w:t xml:space="preserve">The Supplier shall store and maintain records of all communications to the Help Desk including, as a minimum, </w:t>
      </w:r>
      <w:proofErr w:type="gramStart"/>
      <w:r w:rsidRPr="00895E4E">
        <w:t>details</w:t>
      </w:r>
      <w:proofErr w:type="gramEnd"/>
      <w:r w:rsidRPr="00895E4E">
        <w:t xml:space="preserve"> and categorisation of what was received or sent, the communications transmitted, the date and time of communications received or sent, and End User details.</w:t>
      </w:r>
    </w:p>
    <w:p w14:paraId="34E8E545" w14:textId="36142DFE" w:rsidR="00565569" w:rsidRPr="00895E4E" w:rsidRDefault="00565569" w:rsidP="00895E4E">
      <w:pPr>
        <w:pStyle w:val="GPSL3numberedclause"/>
        <w:numPr>
          <w:ilvl w:val="2"/>
          <w:numId w:val="18"/>
        </w:numPr>
        <w:ind w:left="851" w:hanging="851"/>
        <w:jc w:val="left"/>
      </w:pPr>
      <w:r w:rsidRPr="00895E4E">
        <w:t>The Supplier shall operate an access control regime for the Supplier System</w:t>
      </w:r>
      <w:r w:rsidR="00BB4013" w:rsidRPr="00895E4E">
        <w:t xml:space="preserve"> (as set out in Schedule 2.4 (</w:t>
      </w:r>
      <w:r w:rsidR="00BB4013" w:rsidRPr="00895E4E">
        <w:rPr>
          <w:i/>
          <w:iCs/>
        </w:rPr>
        <w:t>Security Management</w:t>
      </w:r>
      <w:r w:rsidR="00BB4013" w:rsidRPr="00895E4E">
        <w:t>) Annex 1 paragraph 5 (</w:t>
      </w:r>
      <w:r w:rsidR="00BB4013" w:rsidRPr="00895E4E">
        <w:rPr>
          <w:i/>
          <w:iCs/>
        </w:rPr>
        <w:t>Identify, Authentication and Access Control</w:t>
      </w:r>
      <w:r w:rsidR="00BB4013" w:rsidRPr="00895E4E">
        <w:t>))</w:t>
      </w:r>
      <w:r w:rsidRPr="00895E4E">
        <w:t xml:space="preserve"> and notify End Users within two (2) Working Days of any such access being </w:t>
      </w:r>
      <w:r w:rsidR="00755C9A" w:rsidRPr="00895E4E">
        <w:t>granted</w:t>
      </w:r>
      <w:r w:rsidRPr="00895E4E">
        <w:t>.</w:t>
      </w:r>
    </w:p>
    <w:p w14:paraId="2DE97891" w14:textId="49A488E6" w:rsidR="00B37373" w:rsidRPr="00895E4E" w:rsidRDefault="00B37373" w:rsidP="00895E4E">
      <w:pPr>
        <w:pStyle w:val="GPSL3numberedclause"/>
        <w:numPr>
          <w:ilvl w:val="2"/>
          <w:numId w:val="18"/>
        </w:numPr>
        <w:ind w:left="851" w:hanging="851"/>
        <w:jc w:val="left"/>
      </w:pPr>
      <w:r w:rsidRPr="00895E4E">
        <w:t xml:space="preserve">The Supplier shall inform the </w:t>
      </w:r>
      <w:r w:rsidR="00211E98" w:rsidRPr="00895E4E">
        <w:t>Authority</w:t>
      </w:r>
      <w:r w:rsidRPr="00895E4E">
        <w:t xml:space="preserve"> of any Permitted Maintenance </w:t>
      </w:r>
      <w:r w:rsidR="00A72C2D" w:rsidRPr="00895E4E">
        <w:t>with</w:t>
      </w:r>
      <w:r w:rsidRPr="00895E4E">
        <w:t xml:space="preserve"> </w:t>
      </w:r>
      <w:r w:rsidR="00041C86" w:rsidRPr="00895E4E">
        <w:t xml:space="preserve">ten </w:t>
      </w:r>
      <w:r w:rsidRPr="00895E4E">
        <w:t>(</w:t>
      </w:r>
      <w:r w:rsidR="00041C86" w:rsidRPr="00895E4E">
        <w:t>10</w:t>
      </w:r>
      <w:r w:rsidRPr="00895E4E">
        <w:t xml:space="preserve">) </w:t>
      </w:r>
      <w:r w:rsidR="00041C86" w:rsidRPr="00895E4E">
        <w:t xml:space="preserve">Working Days </w:t>
      </w:r>
      <w:r w:rsidRPr="00895E4E">
        <w:t>advance notification</w:t>
      </w:r>
      <w:r w:rsidR="00F95BFB" w:rsidRPr="00895E4E">
        <w:t>, in accordance with the Maintenance Schedule and Clause 9.4 to 9.6 (</w:t>
      </w:r>
      <w:r w:rsidR="00F95BFB" w:rsidRPr="00895E4E">
        <w:rPr>
          <w:i/>
          <w:iCs/>
        </w:rPr>
        <w:t>Maintenance</w:t>
      </w:r>
      <w:r w:rsidR="00F95BFB" w:rsidRPr="00895E4E">
        <w:t>)</w:t>
      </w:r>
      <w:r w:rsidRPr="00895E4E">
        <w:t>.</w:t>
      </w:r>
      <w:r w:rsidR="00041C86" w:rsidRPr="00895E4E">
        <w:t xml:space="preserve"> The Suppler shall facilitate a go/no-go discussion with the Authority on the day of the Permitted Maintenance so that major incidents (such as flooding or a disease outbreak) can be considered.</w:t>
      </w:r>
    </w:p>
    <w:p w14:paraId="4D51BD4C" w14:textId="77777777" w:rsidR="00C1257F" w:rsidRPr="00895E4E" w:rsidRDefault="00B37373" w:rsidP="00895E4E">
      <w:pPr>
        <w:pStyle w:val="GPSL3numberedclause"/>
        <w:numPr>
          <w:ilvl w:val="2"/>
          <w:numId w:val="18"/>
        </w:numPr>
        <w:ind w:left="851" w:hanging="851"/>
        <w:jc w:val="left"/>
      </w:pPr>
      <w:r w:rsidRPr="00895E4E">
        <w:t>The Supplier shall undertake IT Change Management in accordance with ITIL 4.</w:t>
      </w:r>
    </w:p>
    <w:p w14:paraId="23E8A0FC" w14:textId="1F8B8C6C" w:rsidR="00B37373" w:rsidRPr="00895E4E" w:rsidRDefault="00B37373" w:rsidP="00895E4E">
      <w:pPr>
        <w:pStyle w:val="GPSL3numberedclause"/>
        <w:numPr>
          <w:ilvl w:val="2"/>
          <w:numId w:val="18"/>
        </w:numPr>
        <w:ind w:left="851" w:hanging="851"/>
        <w:jc w:val="left"/>
      </w:pPr>
      <w:r w:rsidRPr="00895E4E">
        <w:t xml:space="preserve">The Supplier shall monitor and manage </w:t>
      </w:r>
      <w:r w:rsidR="00BB4013" w:rsidRPr="00895E4E">
        <w:t>the Supplier System</w:t>
      </w:r>
      <w:r w:rsidRPr="00895E4E">
        <w:t>.</w:t>
      </w:r>
    </w:p>
    <w:p w14:paraId="257B5751" w14:textId="0182D108" w:rsidR="00281990" w:rsidRPr="00895E4E" w:rsidRDefault="00281990" w:rsidP="00895E4E">
      <w:pPr>
        <w:pStyle w:val="GPSL3numberedclause"/>
        <w:numPr>
          <w:ilvl w:val="2"/>
          <w:numId w:val="18"/>
        </w:numPr>
        <w:ind w:left="851" w:hanging="851"/>
        <w:jc w:val="left"/>
      </w:pPr>
      <w:r w:rsidRPr="00895E4E">
        <w:rPr>
          <w:color w:val="000000"/>
          <w:lang w:eastAsia="en-GB"/>
        </w:rPr>
        <w:lastRenderedPageBreak/>
        <w:t xml:space="preserve">The Supplier shall log software application errors in the Supplier Solution through an </w:t>
      </w:r>
      <w:r w:rsidRPr="00895E4E">
        <w:t>IT Service Management</w:t>
      </w:r>
      <w:r w:rsidRPr="00895E4E">
        <w:rPr>
          <w:color w:val="000000"/>
          <w:lang w:eastAsia="en-GB"/>
        </w:rPr>
        <w:t xml:space="preserve"> process that is controlled from receipt of the initial fault report to fix of the </w:t>
      </w:r>
      <w:r w:rsidR="00755C9A" w:rsidRPr="00895E4E">
        <w:rPr>
          <w:color w:val="000000"/>
          <w:lang w:eastAsia="en-GB"/>
        </w:rPr>
        <w:t>Supplier System</w:t>
      </w:r>
      <w:r w:rsidRPr="00895E4E">
        <w:rPr>
          <w:color w:val="000000"/>
          <w:lang w:eastAsia="en-GB"/>
        </w:rPr>
        <w:t>.</w:t>
      </w:r>
    </w:p>
    <w:p w14:paraId="2E74996C" w14:textId="045C8E23" w:rsidR="00B37373" w:rsidRPr="00895E4E" w:rsidRDefault="00B37373" w:rsidP="00895E4E">
      <w:pPr>
        <w:pStyle w:val="GPSL3numberedclause"/>
        <w:numPr>
          <w:ilvl w:val="2"/>
          <w:numId w:val="18"/>
        </w:numPr>
        <w:ind w:left="851" w:hanging="851"/>
        <w:jc w:val="left"/>
      </w:pPr>
      <w:r w:rsidRPr="00895E4E">
        <w:t>The Supplier shall</w:t>
      </w:r>
      <w:r w:rsidR="00281990" w:rsidRPr="00895E4E">
        <w:t xml:space="preserve"> ensure that all</w:t>
      </w:r>
      <w:r w:rsidRPr="00895E4E">
        <w:t xml:space="preserve"> </w:t>
      </w:r>
      <w:r w:rsidR="008835BE" w:rsidRPr="00895E4E">
        <w:t xml:space="preserve">Service </w:t>
      </w:r>
      <w:r w:rsidRPr="00895E4E">
        <w:t>Incidents</w:t>
      </w:r>
      <w:r w:rsidR="00281990" w:rsidRPr="00895E4E">
        <w:t xml:space="preserve">, </w:t>
      </w:r>
      <w:r w:rsidRPr="00895E4E">
        <w:t>Problems and</w:t>
      </w:r>
      <w:r w:rsidR="00527F34" w:rsidRPr="00895E4E">
        <w:t xml:space="preserve"> any</w:t>
      </w:r>
      <w:r w:rsidRPr="00895E4E">
        <w:t xml:space="preserve"> associated </w:t>
      </w:r>
      <w:r w:rsidR="00527F34" w:rsidRPr="00895E4E">
        <w:t xml:space="preserve">Upgrades, Updates or New Releases </w:t>
      </w:r>
      <w:r w:rsidR="00281990" w:rsidRPr="00895E4E">
        <w:t xml:space="preserve">are logged </w:t>
      </w:r>
      <w:r w:rsidRPr="00895E4E">
        <w:t xml:space="preserve">with the </w:t>
      </w:r>
      <w:r w:rsidR="00BB4013" w:rsidRPr="00895E4E">
        <w:t xml:space="preserve">Help </w:t>
      </w:r>
      <w:r w:rsidRPr="00895E4E">
        <w:t>Desk.</w:t>
      </w:r>
    </w:p>
    <w:p w14:paraId="7725CB15" w14:textId="6DC58BB6" w:rsidR="00B37373" w:rsidRPr="00895E4E" w:rsidRDefault="00B37373" w:rsidP="00895E4E">
      <w:pPr>
        <w:pStyle w:val="GPSL3numberedclause"/>
        <w:numPr>
          <w:ilvl w:val="2"/>
          <w:numId w:val="18"/>
        </w:numPr>
        <w:ind w:left="851" w:hanging="851"/>
        <w:jc w:val="left"/>
      </w:pPr>
      <w:r w:rsidRPr="00895E4E">
        <w:t xml:space="preserve">The Supplier shall provide configuration documentation and release notes for each </w:t>
      </w:r>
      <w:r w:rsidR="003B16AE" w:rsidRPr="00895E4E">
        <w:t>Upgrade, Update or New Release</w:t>
      </w:r>
      <w:r w:rsidRPr="00895E4E">
        <w:t>.</w:t>
      </w:r>
    </w:p>
    <w:p w14:paraId="37108AA4" w14:textId="5C08041D" w:rsidR="00030B76" w:rsidRPr="00895E4E" w:rsidRDefault="00B37373" w:rsidP="00895E4E">
      <w:pPr>
        <w:pStyle w:val="GPSL3numberedclause"/>
        <w:numPr>
          <w:ilvl w:val="2"/>
          <w:numId w:val="18"/>
        </w:numPr>
        <w:ind w:left="851" w:hanging="851"/>
        <w:jc w:val="left"/>
      </w:pPr>
      <w:r w:rsidRPr="00895E4E">
        <w:t xml:space="preserve">The Supplier shall operate an </w:t>
      </w:r>
      <w:r w:rsidR="00396F21" w:rsidRPr="00895E4E">
        <w:t>ITSM</w:t>
      </w:r>
      <w:r w:rsidRPr="00895E4E">
        <w:t xml:space="preserve"> </w:t>
      </w:r>
      <w:r w:rsidR="00396F21" w:rsidRPr="00895E4E">
        <w:t xml:space="preserve">Toolset </w:t>
      </w:r>
      <w:r w:rsidRPr="00895E4E">
        <w:t xml:space="preserve">in delivery of its IT Service Management activities and provide access to the </w:t>
      </w:r>
      <w:r w:rsidR="00396F21" w:rsidRPr="00895E4E">
        <w:t>ITSM Toolset</w:t>
      </w:r>
      <w:r w:rsidRPr="00895E4E">
        <w:t xml:space="preserve"> to the </w:t>
      </w:r>
      <w:r w:rsidR="00211E98" w:rsidRPr="00895E4E">
        <w:t>Authority</w:t>
      </w:r>
      <w:r w:rsidRPr="00895E4E">
        <w:t>.</w:t>
      </w:r>
    </w:p>
    <w:p w14:paraId="046ADEA1" w14:textId="57D38305" w:rsidR="00B0799B" w:rsidRPr="00895E4E" w:rsidRDefault="00B0799B" w:rsidP="00895E4E">
      <w:pPr>
        <w:pStyle w:val="GPSL3numberedclause"/>
        <w:numPr>
          <w:ilvl w:val="2"/>
          <w:numId w:val="18"/>
        </w:numPr>
        <w:ind w:left="851" w:hanging="851"/>
        <w:jc w:val="left"/>
      </w:pPr>
      <w:r w:rsidRPr="00895E4E">
        <w:t xml:space="preserve">The Supplier shall ensure that the ITSM Toolset is able to track when </w:t>
      </w:r>
      <w:r w:rsidR="008835BE" w:rsidRPr="00895E4E">
        <w:t>Service Incidents</w:t>
      </w:r>
      <w:r w:rsidRPr="00895E4E">
        <w:t xml:space="preserve">, Problems, or other entries in the ITSM Toolset </w:t>
      </w:r>
      <w:r w:rsidR="00755C9A" w:rsidRPr="00895E4E">
        <w:t>are</w:t>
      </w:r>
      <w:r w:rsidRPr="00895E4E">
        <w:t xml:space="preserve"> set to breach a Performance Indicator.</w:t>
      </w:r>
    </w:p>
    <w:p w14:paraId="39F97BA1" w14:textId="04A6F96B" w:rsidR="00396F21" w:rsidRPr="00895E4E" w:rsidRDefault="00396F21" w:rsidP="00895E4E">
      <w:pPr>
        <w:pStyle w:val="GPSL3numberedclause"/>
        <w:numPr>
          <w:ilvl w:val="2"/>
          <w:numId w:val="18"/>
        </w:numPr>
        <w:ind w:left="851" w:hanging="851"/>
        <w:jc w:val="left"/>
      </w:pPr>
      <w:r w:rsidRPr="00895E4E">
        <w:t xml:space="preserve">The Supplier shall ensure that the ITSM Toolset provides the capability to log and track and report issues, </w:t>
      </w:r>
      <w:proofErr w:type="gramStart"/>
      <w:r w:rsidRPr="00895E4E">
        <w:t>questions</w:t>
      </w:r>
      <w:proofErr w:type="gramEnd"/>
      <w:r w:rsidRPr="00895E4E">
        <w:t xml:space="preserve"> and End User feedback in a structured and consistent format.</w:t>
      </w:r>
      <w:r w:rsidR="00005269" w:rsidRPr="00895E4E">
        <w:t xml:space="preserve"> The ITSM Toolset shall be capable of integration with the Authority’s IT service management tools (currently ServiceNow). For the avoidance of doubt, </w:t>
      </w:r>
      <w:r w:rsidR="001C2660" w:rsidRPr="00895E4E">
        <w:t xml:space="preserve">if </w:t>
      </w:r>
      <w:r w:rsidR="00005269" w:rsidRPr="00895E4E">
        <w:t xml:space="preserve">the integration of </w:t>
      </w:r>
      <w:r w:rsidR="001C2660" w:rsidRPr="00895E4E">
        <w:t xml:space="preserve">the </w:t>
      </w:r>
      <w:r w:rsidR="00005269" w:rsidRPr="00895E4E">
        <w:t>ITSM Toolset</w:t>
      </w:r>
      <w:r w:rsidR="001C2660" w:rsidRPr="00895E4E">
        <w:t xml:space="preserve"> with the Authority’s IT service management tools </w:t>
      </w:r>
      <w:r w:rsidR="00005269" w:rsidRPr="00895E4E">
        <w:t xml:space="preserve">is required then this shall be </w:t>
      </w:r>
      <w:r w:rsidR="001C2660" w:rsidRPr="00895E4E">
        <w:t>added to the Product Backlog</w:t>
      </w:r>
      <w:r w:rsidR="0001799B" w:rsidRPr="00895E4E">
        <w:t>.</w:t>
      </w:r>
    </w:p>
    <w:p w14:paraId="6CA54438" w14:textId="0B8105A7" w:rsidR="00396F21" w:rsidRPr="00895E4E" w:rsidRDefault="00396F21" w:rsidP="00895E4E">
      <w:pPr>
        <w:pStyle w:val="GPSL3numberedclause"/>
        <w:numPr>
          <w:ilvl w:val="2"/>
          <w:numId w:val="18"/>
        </w:numPr>
        <w:ind w:left="851" w:hanging="851"/>
        <w:jc w:val="left"/>
      </w:pPr>
      <w:r w:rsidRPr="00895E4E">
        <w:t>The Supplier shall ensure that the ITSM Toolset provides the capability to mass notify End Users</w:t>
      </w:r>
      <w:r w:rsidR="005E3A3E" w:rsidRPr="00895E4E">
        <w:t xml:space="preserve"> (who have completed the User Registration process)</w:t>
      </w:r>
      <w:r w:rsidRPr="00895E4E">
        <w:t xml:space="preserve"> as</w:t>
      </w:r>
      <w:r w:rsidR="00B0799B" w:rsidRPr="00895E4E">
        <w:t xml:space="preserve"> and when</w:t>
      </w:r>
      <w:r w:rsidRPr="00895E4E">
        <w:t xml:space="preserve"> required</w:t>
      </w:r>
      <w:r w:rsidR="00755C9A" w:rsidRPr="00895E4E">
        <w:t xml:space="preserve"> (</w:t>
      </w:r>
      <w:proofErr w:type="gramStart"/>
      <w:r w:rsidR="00755C9A" w:rsidRPr="00895E4E">
        <w:t>e.g.</w:t>
      </w:r>
      <w:proofErr w:type="gramEnd"/>
      <w:r w:rsidR="00755C9A" w:rsidRPr="00895E4E">
        <w:t xml:space="preserve"> in the event of a Priority 1 Service </w:t>
      </w:r>
      <w:r w:rsidR="008835BE" w:rsidRPr="00895E4E">
        <w:t>Incident</w:t>
      </w:r>
      <w:r w:rsidR="00755C9A" w:rsidRPr="00895E4E">
        <w:t>)</w:t>
      </w:r>
      <w:r w:rsidRPr="00895E4E">
        <w:t>.</w:t>
      </w:r>
    </w:p>
    <w:p w14:paraId="4F7529A5" w14:textId="77777777" w:rsidR="00B41B50" w:rsidRPr="00895E4E" w:rsidRDefault="00B41B50" w:rsidP="00895E4E">
      <w:pPr>
        <w:pStyle w:val="GPSL3numberedclause"/>
        <w:numPr>
          <w:ilvl w:val="2"/>
          <w:numId w:val="18"/>
        </w:numPr>
        <w:ind w:left="851" w:hanging="851"/>
        <w:jc w:val="left"/>
      </w:pPr>
      <w:r w:rsidRPr="00895E4E">
        <w:t>The Supplier shall keep all the Supplier Solution components within support in accordance with Clause 5.5(c).</w:t>
      </w:r>
    </w:p>
    <w:p w14:paraId="02070966" w14:textId="01594D4C" w:rsidR="00AF68F5" w:rsidRPr="00895E4E" w:rsidRDefault="00677DB2" w:rsidP="00895E4E">
      <w:pPr>
        <w:pStyle w:val="GPSL3numberedclause"/>
        <w:numPr>
          <w:ilvl w:val="2"/>
          <w:numId w:val="18"/>
        </w:numPr>
        <w:ind w:left="851" w:hanging="851"/>
        <w:jc w:val="left"/>
      </w:pPr>
      <w:r w:rsidRPr="00895E4E">
        <w:t xml:space="preserve">The Supplier shall ensure </w:t>
      </w:r>
      <w:r w:rsidR="00AF68F5" w:rsidRPr="00895E4E">
        <w:t xml:space="preserve">its IT asset management processes and procedures incorporate the requirements of </w:t>
      </w:r>
      <w:r w:rsidR="001F38D1" w:rsidRPr="00895E4E">
        <w:t>Clause 9.4 to 9.6 (</w:t>
      </w:r>
      <w:r w:rsidR="001F38D1" w:rsidRPr="00895E4E">
        <w:rPr>
          <w:i/>
          <w:iCs/>
        </w:rPr>
        <w:t>Maintenance</w:t>
      </w:r>
      <w:r w:rsidR="001F38D1" w:rsidRPr="00895E4E">
        <w:t xml:space="preserve">), </w:t>
      </w:r>
      <w:r w:rsidR="00AF68F5" w:rsidRPr="00895E4E">
        <w:t>Clause 20 (</w:t>
      </w:r>
      <w:proofErr w:type="gramStart"/>
      <w:r w:rsidR="00AF68F5" w:rsidRPr="00895E4E">
        <w:rPr>
          <w:i/>
          <w:iCs/>
        </w:rPr>
        <w:t>Open Source</w:t>
      </w:r>
      <w:proofErr w:type="gramEnd"/>
      <w:r w:rsidR="00AF68F5" w:rsidRPr="00895E4E">
        <w:rPr>
          <w:i/>
          <w:iCs/>
        </w:rPr>
        <w:t xml:space="preserve"> Publication</w:t>
      </w:r>
      <w:r w:rsidR="00AF68F5" w:rsidRPr="00895E4E">
        <w:t>)</w:t>
      </w:r>
      <w:r w:rsidR="001F38D1" w:rsidRPr="00895E4E">
        <w:t>,</w:t>
      </w:r>
      <w:r w:rsidR="00AF68F5" w:rsidRPr="00895E4E">
        <w:t xml:space="preserve"> and </w:t>
      </w:r>
      <w:r w:rsidR="001B17BF" w:rsidRPr="00895E4E">
        <w:t>Schedule 5 (</w:t>
      </w:r>
      <w:r w:rsidR="001B17BF" w:rsidRPr="00895E4E">
        <w:rPr>
          <w:i/>
          <w:iCs/>
        </w:rPr>
        <w:t>Software</w:t>
      </w:r>
      <w:r w:rsidR="001B17BF" w:rsidRPr="00895E4E">
        <w:t>)</w:t>
      </w:r>
      <w:r w:rsidR="00F521E9" w:rsidRPr="00895E4E">
        <w:t xml:space="preserve"> paragraph 1 (</w:t>
      </w:r>
      <w:r w:rsidR="00F521E9" w:rsidRPr="00895E4E">
        <w:rPr>
          <w:i/>
          <w:iCs/>
        </w:rPr>
        <w:t>The Software</w:t>
      </w:r>
      <w:r w:rsidR="00F521E9" w:rsidRPr="00895E4E">
        <w:t>)</w:t>
      </w:r>
      <w:r w:rsidR="00AF68F5" w:rsidRPr="00895E4E">
        <w:t>.</w:t>
      </w:r>
    </w:p>
    <w:p w14:paraId="59F70C7D" w14:textId="68D9BEE0" w:rsidR="003D098B" w:rsidRPr="00895E4E" w:rsidRDefault="003D098B" w:rsidP="00895E4E">
      <w:pPr>
        <w:pStyle w:val="GPSL3numberedclause"/>
        <w:numPr>
          <w:ilvl w:val="2"/>
          <w:numId w:val="18"/>
        </w:numPr>
        <w:ind w:left="851" w:hanging="851"/>
        <w:jc w:val="left"/>
      </w:pPr>
      <w:r w:rsidRPr="00895E4E">
        <w:t xml:space="preserve">As part of its IT asset management processes and procedures, the Supplier shall create and maintain a list of all Apps developed during the Term (the </w:t>
      </w:r>
      <w:r w:rsidRPr="00895E4E">
        <w:rPr>
          <w:b/>
          <w:bCs/>
        </w:rPr>
        <w:t>“Application Register”</w:t>
      </w:r>
      <w:r w:rsidRPr="00895E4E">
        <w:t xml:space="preserve">). </w:t>
      </w:r>
    </w:p>
    <w:p w14:paraId="5197F418" w14:textId="516B55D4" w:rsidR="00B41B50" w:rsidRPr="00895E4E" w:rsidRDefault="00B41B50" w:rsidP="00895E4E">
      <w:pPr>
        <w:pStyle w:val="GPSL3numberedclause"/>
        <w:numPr>
          <w:ilvl w:val="2"/>
          <w:numId w:val="18"/>
        </w:numPr>
        <w:ind w:left="851" w:hanging="851"/>
        <w:jc w:val="left"/>
      </w:pPr>
      <w:r w:rsidRPr="00895E4E">
        <w:t>The Supplier shall ensure its service continuity management processes and procedures incorporate the requirements of Schedule 8.6 (</w:t>
      </w:r>
      <w:r w:rsidRPr="00895E4E">
        <w:rPr>
          <w:i/>
          <w:iCs/>
        </w:rPr>
        <w:t>Service Continuity Plan</w:t>
      </w:r>
      <w:r w:rsidRPr="00895E4E">
        <w:t>).</w:t>
      </w:r>
    </w:p>
    <w:p w14:paraId="10A38CA6" w14:textId="77777777" w:rsidR="00030B76" w:rsidRPr="00895E4E" w:rsidRDefault="00030B76" w:rsidP="00895E4E">
      <w:pPr>
        <w:pStyle w:val="GPSL3numberedclause"/>
        <w:numPr>
          <w:ilvl w:val="0"/>
          <w:numId w:val="0"/>
        </w:numPr>
        <w:jc w:val="left"/>
        <w:rPr>
          <w:i/>
          <w:iCs/>
        </w:rPr>
      </w:pPr>
      <w:r w:rsidRPr="00895E4E">
        <w:rPr>
          <w:i/>
          <w:iCs/>
        </w:rPr>
        <w:t xml:space="preserve">Technical </w:t>
      </w:r>
      <w:r w:rsidRPr="00895E4E">
        <w:rPr>
          <w:bCs/>
          <w:i/>
          <w:iCs/>
        </w:rPr>
        <w:t>management</w:t>
      </w:r>
    </w:p>
    <w:p w14:paraId="6D577253" w14:textId="1CDD4A99" w:rsidR="00B37373" w:rsidRPr="00895E4E" w:rsidRDefault="00B37373" w:rsidP="00895E4E">
      <w:pPr>
        <w:pStyle w:val="GPSL3numberedclause"/>
        <w:numPr>
          <w:ilvl w:val="2"/>
          <w:numId w:val="18"/>
        </w:numPr>
        <w:ind w:left="851" w:hanging="851"/>
        <w:jc w:val="left"/>
      </w:pPr>
      <w:r w:rsidRPr="00895E4E">
        <w:t xml:space="preserve">The Supplier shall undertake all the IT Service Management technical management practices set out in ITIL 4 and the </w:t>
      </w:r>
      <w:r w:rsidR="00E46CF7" w:rsidRPr="00895E4E">
        <w:t xml:space="preserve">Standards </w:t>
      </w:r>
      <w:r w:rsidRPr="00895E4E">
        <w:t xml:space="preserve">in </w:t>
      </w:r>
      <w:r w:rsidR="00E514CC" w:rsidRPr="00895E4E">
        <w:t>Schedule 2.3 (</w:t>
      </w:r>
      <w:r w:rsidR="00E514CC" w:rsidRPr="00895E4E">
        <w:rPr>
          <w:i/>
          <w:iCs/>
        </w:rPr>
        <w:t>Standards</w:t>
      </w:r>
      <w:r w:rsidR="00E514CC" w:rsidRPr="00895E4E">
        <w:t>)</w:t>
      </w:r>
      <w:r w:rsidRPr="00895E4E">
        <w:t xml:space="preserve"> </w:t>
      </w:r>
      <w:r w:rsidR="001A16CA" w:rsidRPr="00895E4E">
        <w:t>paragraph 7 (</w:t>
      </w:r>
      <w:r w:rsidR="001A16CA" w:rsidRPr="00895E4E">
        <w:rPr>
          <w:i/>
          <w:iCs/>
        </w:rPr>
        <w:t>Service Management Software &amp; Standards</w:t>
      </w:r>
      <w:r w:rsidR="001A16CA" w:rsidRPr="00895E4E">
        <w:t xml:space="preserve">) </w:t>
      </w:r>
      <w:proofErr w:type="gramStart"/>
      <w:r w:rsidRPr="00895E4E">
        <w:t>in order to</w:t>
      </w:r>
      <w:proofErr w:type="gramEnd"/>
      <w:r w:rsidRPr="00895E4E">
        <w:t xml:space="preserve"> deliver the Operational Services.</w:t>
      </w:r>
    </w:p>
    <w:p w14:paraId="4EC9D8EE" w14:textId="6E358897" w:rsidR="00B37373" w:rsidRPr="00895E4E" w:rsidRDefault="00B37373" w:rsidP="00895E4E">
      <w:pPr>
        <w:pStyle w:val="GPSL3numberedclause"/>
        <w:numPr>
          <w:ilvl w:val="2"/>
          <w:numId w:val="18"/>
        </w:numPr>
        <w:ind w:left="851" w:hanging="851"/>
        <w:jc w:val="left"/>
      </w:pPr>
      <w:r w:rsidRPr="00895E4E">
        <w:t>The Supplier shall provide Pre-</w:t>
      </w:r>
      <w:r w:rsidR="00755C9A" w:rsidRPr="00895E4E">
        <w:t>p</w:t>
      </w:r>
      <w:r w:rsidRPr="00895E4E">
        <w:t>roduction Environments that simulate</w:t>
      </w:r>
      <w:r w:rsidR="00755C9A" w:rsidRPr="00895E4E">
        <w:t xml:space="preserve"> </w:t>
      </w:r>
      <w:r w:rsidR="00291268" w:rsidRPr="00895E4E">
        <w:t xml:space="preserve">functionality of the Live Environment. </w:t>
      </w:r>
    </w:p>
    <w:p w14:paraId="30940930" w14:textId="50E8674B" w:rsidR="00B37373" w:rsidRPr="00895E4E" w:rsidRDefault="00B37373" w:rsidP="00895E4E">
      <w:pPr>
        <w:pStyle w:val="GPSL3numberedclause"/>
        <w:numPr>
          <w:ilvl w:val="2"/>
          <w:numId w:val="18"/>
        </w:numPr>
        <w:ind w:left="851" w:hanging="851"/>
        <w:jc w:val="left"/>
      </w:pPr>
      <w:r w:rsidRPr="00895E4E">
        <w:t xml:space="preserve">The Supplier shall maintain a minimum of </w:t>
      </w:r>
      <w:r w:rsidR="00EE0FDE" w:rsidRPr="00895E4E">
        <w:t>one</w:t>
      </w:r>
      <w:r w:rsidRPr="00895E4E">
        <w:t xml:space="preserve"> (</w:t>
      </w:r>
      <w:r w:rsidR="00EE0FDE" w:rsidRPr="00895E4E">
        <w:t>1</w:t>
      </w:r>
      <w:r w:rsidRPr="00895E4E">
        <w:t xml:space="preserve">) Pre-production Environment, to support development, </w:t>
      </w:r>
      <w:r w:rsidR="00576F36" w:rsidRPr="00895E4E">
        <w:t>T</w:t>
      </w:r>
      <w:r w:rsidRPr="00895E4E">
        <w:t xml:space="preserve">esting and training, that </w:t>
      </w:r>
      <w:r w:rsidR="00755C9A" w:rsidRPr="00895E4E">
        <w:t xml:space="preserve">is </w:t>
      </w:r>
      <w:r w:rsidRPr="00895E4E">
        <w:t>distinct and separate from the Live Environment.</w:t>
      </w:r>
      <w:r w:rsidR="004333EA" w:rsidRPr="00895E4E">
        <w:t xml:space="preserve"> For the avoidance of doubt, the Pre-production Environment(s) will only be required within Operational Hours and the Authority will provide five (5) Working Days advance notification.</w:t>
      </w:r>
    </w:p>
    <w:p w14:paraId="3A315167" w14:textId="3389E919" w:rsidR="00B37373" w:rsidRPr="00895E4E" w:rsidRDefault="00B37373" w:rsidP="00895E4E">
      <w:pPr>
        <w:pStyle w:val="GPSL3numberedclause"/>
        <w:numPr>
          <w:ilvl w:val="2"/>
          <w:numId w:val="18"/>
        </w:numPr>
        <w:ind w:left="851" w:hanging="851"/>
        <w:jc w:val="left"/>
      </w:pPr>
      <w:r w:rsidRPr="00895E4E">
        <w:t xml:space="preserve">The Supplier shall conduct training in the Pre-production Environments and will not use the Live Environment for </w:t>
      </w:r>
      <w:r w:rsidR="00291268" w:rsidRPr="00895E4E">
        <w:t>conducting</w:t>
      </w:r>
      <w:r w:rsidRPr="00895E4E">
        <w:t xml:space="preserve"> training.</w:t>
      </w:r>
    </w:p>
    <w:p w14:paraId="110CA387" w14:textId="4E8DAB65" w:rsidR="00B37373" w:rsidRPr="00895E4E" w:rsidRDefault="00B37373" w:rsidP="00895E4E">
      <w:pPr>
        <w:pStyle w:val="GPSL3numberedclause"/>
        <w:numPr>
          <w:ilvl w:val="2"/>
          <w:numId w:val="18"/>
        </w:numPr>
        <w:ind w:left="851" w:hanging="851"/>
        <w:jc w:val="left"/>
      </w:pPr>
      <w:r w:rsidRPr="00895E4E">
        <w:t xml:space="preserve">The Supplier’s Pre-production Environments shall be updated to represent the relevant elements of the Live Environment and shall include any test harnesses, </w:t>
      </w:r>
      <w:proofErr w:type="gramStart"/>
      <w:r w:rsidRPr="00895E4E">
        <w:lastRenderedPageBreak/>
        <w:t>simulators</w:t>
      </w:r>
      <w:proofErr w:type="gramEnd"/>
      <w:r w:rsidRPr="00895E4E">
        <w:t xml:space="preserve"> and hardware/or software </w:t>
      </w:r>
      <w:r w:rsidR="0032249D" w:rsidRPr="00895E4E">
        <w:t xml:space="preserve">Upgrades, Updates or New Releases </w:t>
      </w:r>
      <w:r w:rsidRPr="00895E4E">
        <w:t>required in accordance with the Test</w:t>
      </w:r>
      <w:r w:rsidR="00576F36" w:rsidRPr="00895E4E">
        <w:t xml:space="preserve"> </w:t>
      </w:r>
      <w:r w:rsidRPr="00895E4E">
        <w:t>Strategy.</w:t>
      </w:r>
    </w:p>
    <w:p w14:paraId="2CEA33FB" w14:textId="77777777" w:rsidR="00B37373" w:rsidRPr="00895E4E" w:rsidRDefault="00B37373" w:rsidP="00895E4E">
      <w:pPr>
        <w:pStyle w:val="GPSL3numberedclause"/>
        <w:numPr>
          <w:ilvl w:val="2"/>
          <w:numId w:val="18"/>
        </w:numPr>
        <w:ind w:left="851" w:hanging="851"/>
        <w:jc w:val="left"/>
      </w:pPr>
      <w:r w:rsidRPr="00895E4E">
        <w:t xml:space="preserve">The Supplier’s Pre-production Environments shall use Good Industry Practice test automation tools to reduce the cost of </w:t>
      </w:r>
      <w:r w:rsidR="00576F36" w:rsidRPr="00895E4E">
        <w:t>T</w:t>
      </w:r>
      <w:r w:rsidRPr="00895E4E">
        <w:t xml:space="preserve">esting defined in </w:t>
      </w:r>
      <w:r w:rsidR="00E514CC" w:rsidRPr="00895E4E">
        <w:t>Schedule 6.2 (</w:t>
      </w:r>
      <w:r w:rsidR="00E514CC" w:rsidRPr="00895E4E">
        <w:rPr>
          <w:i/>
          <w:iCs/>
        </w:rPr>
        <w:t>Testing Procedures</w:t>
      </w:r>
      <w:r w:rsidR="00E514CC" w:rsidRPr="00895E4E">
        <w:t>)</w:t>
      </w:r>
      <w:r w:rsidRPr="00895E4E">
        <w:t>.</w:t>
      </w:r>
    </w:p>
    <w:p w14:paraId="2FD8F808" w14:textId="040C0FD1" w:rsidR="00B37373" w:rsidRPr="00895E4E" w:rsidRDefault="00B37373" w:rsidP="00895E4E">
      <w:pPr>
        <w:pStyle w:val="GPSL3numberedclause"/>
        <w:numPr>
          <w:ilvl w:val="2"/>
          <w:numId w:val="18"/>
        </w:numPr>
        <w:ind w:left="851" w:hanging="851"/>
        <w:jc w:val="left"/>
      </w:pPr>
      <w:r w:rsidRPr="00895E4E">
        <w:t xml:space="preserve">The Supplier’s Pre-production Environments shall be correctly configured and available on an ongoing basis from the date of the first </w:t>
      </w:r>
      <w:r w:rsidR="00051F27" w:rsidRPr="00895E4E">
        <w:t xml:space="preserve">Test </w:t>
      </w:r>
      <w:r w:rsidRPr="00895E4E">
        <w:t xml:space="preserve">for the testing </w:t>
      </w:r>
      <w:r w:rsidR="00755C9A" w:rsidRPr="00895E4E">
        <w:t xml:space="preserve">activities </w:t>
      </w:r>
      <w:r w:rsidRPr="00895E4E">
        <w:t>defined in the Test Strategy.</w:t>
      </w:r>
    </w:p>
    <w:p w14:paraId="31B00833" w14:textId="5DC788F6" w:rsidR="00B37373" w:rsidRPr="00895E4E" w:rsidRDefault="00B37373" w:rsidP="00895E4E">
      <w:pPr>
        <w:pStyle w:val="GPSL3numberedclause"/>
        <w:numPr>
          <w:ilvl w:val="2"/>
          <w:numId w:val="18"/>
        </w:numPr>
        <w:ind w:left="851" w:hanging="851"/>
        <w:jc w:val="left"/>
      </w:pPr>
      <w:r w:rsidRPr="00895E4E">
        <w:t xml:space="preserve">The Supplier’s Pre-production Environments shall be maintained </w:t>
      </w:r>
      <w:proofErr w:type="gramStart"/>
      <w:r w:rsidRPr="00895E4E">
        <w:t>so as to</w:t>
      </w:r>
      <w:proofErr w:type="gramEnd"/>
      <w:r w:rsidRPr="00895E4E">
        <w:t xml:space="preserve"> generate consistent results from </w:t>
      </w:r>
      <w:r w:rsidR="00051F27" w:rsidRPr="00895E4E">
        <w:t xml:space="preserve">Tests </w:t>
      </w:r>
      <w:r w:rsidRPr="00895E4E">
        <w:t>(in accordance with the Test Strategy) that will allow new outputs to be comparable to baseline results.</w:t>
      </w:r>
    </w:p>
    <w:p w14:paraId="49375655" w14:textId="77777777" w:rsidR="00B37373" w:rsidRPr="00895E4E" w:rsidRDefault="00B37373" w:rsidP="00895E4E">
      <w:pPr>
        <w:pStyle w:val="GPSL3numberedclause"/>
        <w:numPr>
          <w:ilvl w:val="2"/>
          <w:numId w:val="18"/>
        </w:numPr>
        <w:ind w:left="851" w:hanging="851"/>
        <w:jc w:val="left"/>
      </w:pPr>
      <w:r w:rsidRPr="00895E4E">
        <w:t xml:space="preserve">The Supplier shall provide </w:t>
      </w:r>
      <w:r w:rsidR="00A04764" w:rsidRPr="00895E4E">
        <w:t>End User</w:t>
      </w:r>
      <w:r w:rsidRPr="00895E4E">
        <w:t xml:space="preserve">s access to the Pre-production Environments to support </w:t>
      </w:r>
      <w:r w:rsidR="00576F36" w:rsidRPr="00895E4E">
        <w:t>T</w:t>
      </w:r>
      <w:r w:rsidRPr="00895E4E">
        <w:t xml:space="preserve">esting in accordance with </w:t>
      </w:r>
      <w:r w:rsidR="00E514CC" w:rsidRPr="00895E4E">
        <w:t>Schedule 6.2 (</w:t>
      </w:r>
      <w:r w:rsidR="00E514CC" w:rsidRPr="00895E4E">
        <w:rPr>
          <w:i/>
          <w:iCs/>
        </w:rPr>
        <w:t>Testing Procedures</w:t>
      </w:r>
      <w:r w:rsidR="00E514CC" w:rsidRPr="00895E4E">
        <w:t>)</w:t>
      </w:r>
      <w:r w:rsidRPr="00895E4E">
        <w:t>.</w:t>
      </w:r>
    </w:p>
    <w:p w14:paraId="6AF7D17E" w14:textId="65BAD239" w:rsidR="00B37373" w:rsidRPr="00895E4E" w:rsidRDefault="00B37373" w:rsidP="00895E4E">
      <w:pPr>
        <w:pStyle w:val="GPSL3numberedclause"/>
        <w:numPr>
          <w:ilvl w:val="2"/>
          <w:numId w:val="18"/>
        </w:numPr>
        <w:ind w:left="851" w:hanging="851"/>
        <w:jc w:val="left"/>
      </w:pPr>
      <w:r w:rsidRPr="00895E4E">
        <w:t>The Supplier shall make available sufficient business and operational IT equipment (hardware and software), IT processing power, IT storage and IT bandwidth to deliver the Services.</w:t>
      </w:r>
    </w:p>
    <w:p w14:paraId="4B1FD4D6" w14:textId="1747394D" w:rsidR="00C466BF" w:rsidRPr="00895E4E" w:rsidRDefault="00C466BF" w:rsidP="00895E4E">
      <w:pPr>
        <w:pStyle w:val="GPSL3numberedclause"/>
        <w:numPr>
          <w:ilvl w:val="2"/>
          <w:numId w:val="18"/>
        </w:numPr>
        <w:ind w:left="851" w:hanging="851"/>
        <w:jc w:val="left"/>
      </w:pPr>
      <w:r w:rsidRPr="00895E4E">
        <w:t>The Supplier shall review the storage requirements in NF74 on an annual basis in each Contract Year and advise the Authority if any adjustments are required. For the avoidance of doubt, any adjustments shall be agreed in accordance with the Change Control Procedure and be charged in accordance with the principles set out in Schedule 7.1 (</w:t>
      </w:r>
      <w:r w:rsidRPr="00895E4E">
        <w:rPr>
          <w:i/>
          <w:iCs/>
        </w:rPr>
        <w:t>Charges and Invoicing</w:t>
      </w:r>
      <w:r w:rsidRPr="00895E4E">
        <w:t>).</w:t>
      </w:r>
    </w:p>
    <w:p w14:paraId="402CCE14" w14:textId="051F62C3" w:rsidR="00B37373" w:rsidRPr="00895E4E" w:rsidRDefault="00B37373" w:rsidP="00895E4E">
      <w:pPr>
        <w:pStyle w:val="GPSL3numberedclause"/>
        <w:numPr>
          <w:ilvl w:val="2"/>
          <w:numId w:val="18"/>
        </w:numPr>
        <w:ind w:left="851" w:hanging="851"/>
        <w:jc w:val="left"/>
      </w:pPr>
      <w:r w:rsidRPr="00895E4E">
        <w:t xml:space="preserve">The Supplier will implement and deploy Software enhancements and fixes to the </w:t>
      </w:r>
      <w:r w:rsidR="00A75521" w:rsidRPr="00895E4E">
        <w:t>Supplier Solution</w:t>
      </w:r>
      <w:r w:rsidRPr="00895E4E">
        <w:t xml:space="preserve"> in accordance with ITIL 4.</w:t>
      </w:r>
    </w:p>
    <w:p w14:paraId="1B523811" w14:textId="33FC9D77" w:rsidR="004F41B2" w:rsidRPr="00895E4E" w:rsidRDefault="004F41B2" w:rsidP="00895E4E">
      <w:pPr>
        <w:pStyle w:val="GPSL3numberedclause"/>
        <w:numPr>
          <w:ilvl w:val="0"/>
          <w:numId w:val="0"/>
        </w:numPr>
        <w:jc w:val="left"/>
        <w:rPr>
          <w:i/>
          <w:iCs/>
        </w:rPr>
      </w:pPr>
      <w:bookmarkStart w:id="76" w:name="_Ref106715386"/>
      <w:bookmarkStart w:id="77" w:name="_Ref99621374"/>
      <w:r w:rsidRPr="00895E4E">
        <w:rPr>
          <w:i/>
          <w:iCs/>
        </w:rPr>
        <w:t xml:space="preserve">Product Backlog </w:t>
      </w:r>
      <w:r w:rsidR="007244AC" w:rsidRPr="00895E4E">
        <w:rPr>
          <w:i/>
          <w:iCs/>
        </w:rPr>
        <w:t>m</w:t>
      </w:r>
      <w:r w:rsidR="0019419F" w:rsidRPr="00895E4E">
        <w:rPr>
          <w:i/>
          <w:iCs/>
        </w:rPr>
        <w:t>anagement</w:t>
      </w:r>
      <w:bookmarkEnd w:id="76"/>
    </w:p>
    <w:p w14:paraId="6E024F5C" w14:textId="77777777" w:rsidR="00E927E4" w:rsidRPr="00895E4E" w:rsidRDefault="0019419F" w:rsidP="00895E4E">
      <w:pPr>
        <w:pStyle w:val="GPSL3numberedclause"/>
        <w:numPr>
          <w:ilvl w:val="2"/>
          <w:numId w:val="18"/>
        </w:numPr>
        <w:ind w:left="851" w:hanging="851"/>
        <w:jc w:val="left"/>
      </w:pPr>
      <w:r w:rsidRPr="00895E4E">
        <w:t>The Supplier shall create and maintain the Product Backlog.</w:t>
      </w:r>
      <w:r w:rsidR="005500A2" w:rsidRPr="00895E4E">
        <w:t xml:space="preserve"> </w:t>
      </w:r>
    </w:p>
    <w:p w14:paraId="6F4E450D" w14:textId="1626EA97" w:rsidR="005500A2" w:rsidRPr="00895E4E" w:rsidRDefault="005500A2" w:rsidP="00895E4E">
      <w:pPr>
        <w:pStyle w:val="GPSL3numberedclause"/>
        <w:numPr>
          <w:ilvl w:val="2"/>
          <w:numId w:val="18"/>
        </w:numPr>
        <w:ind w:left="851" w:hanging="851"/>
        <w:jc w:val="left"/>
      </w:pPr>
      <w:r w:rsidRPr="00895E4E">
        <w:t>The Supplier shall undertake the necessary stakeholder engagement and user research required to populate the Product Backlog.</w:t>
      </w:r>
    </w:p>
    <w:p w14:paraId="306188AC" w14:textId="6F473ABE" w:rsidR="005500A2" w:rsidRPr="00895E4E" w:rsidRDefault="005500A2" w:rsidP="00895E4E">
      <w:pPr>
        <w:pStyle w:val="GPSL3numberedclause"/>
        <w:numPr>
          <w:ilvl w:val="2"/>
          <w:numId w:val="18"/>
        </w:numPr>
        <w:ind w:left="851" w:hanging="851"/>
        <w:jc w:val="left"/>
      </w:pPr>
      <w:r w:rsidRPr="00895E4E">
        <w:t xml:space="preserve">For each item listed in the Product Backlog, the Supplier shall provide an estimate of the effort required to develop each item in the Product Backlog. The Supplier shall prepare these estimates with appropriate care and skill, and </w:t>
      </w:r>
      <w:proofErr w:type="gramStart"/>
      <w:r w:rsidRPr="00895E4E">
        <w:t>on the basis of</w:t>
      </w:r>
      <w:proofErr w:type="gramEnd"/>
      <w:r w:rsidRPr="00895E4E">
        <w:t xml:space="preserve"> fair and reasonable assumptions. </w:t>
      </w:r>
    </w:p>
    <w:p w14:paraId="1BD78A6E" w14:textId="487EBB42" w:rsidR="005500A2" w:rsidRPr="00895E4E" w:rsidRDefault="005500A2" w:rsidP="00895E4E">
      <w:pPr>
        <w:pStyle w:val="GPSL3numberedclause"/>
        <w:numPr>
          <w:ilvl w:val="2"/>
          <w:numId w:val="18"/>
        </w:numPr>
        <w:ind w:left="851" w:hanging="851"/>
        <w:jc w:val="left"/>
      </w:pPr>
      <w:r w:rsidRPr="00895E4E">
        <w:t>The Authority, acting reasonably, will provide a prioritisation for each item in the Product Backlog</w:t>
      </w:r>
      <w:r w:rsidR="000353F0" w:rsidRPr="00895E4E">
        <w:t xml:space="preserve"> as part of the Change Management Board. </w:t>
      </w:r>
    </w:p>
    <w:p w14:paraId="5765D53C" w14:textId="09EFD115" w:rsidR="005500A2" w:rsidRPr="00895E4E" w:rsidRDefault="25E24024" w:rsidP="00895E4E">
      <w:pPr>
        <w:pStyle w:val="GPSL3numberedclause"/>
        <w:numPr>
          <w:ilvl w:val="2"/>
          <w:numId w:val="18"/>
        </w:numPr>
        <w:ind w:left="851" w:hanging="851"/>
        <w:jc w:val="left"/>
      </w:pPr>
      <w:r w:rsidRPr="00895E4E">
        <w:t>Should</w:t>
      </w:r>
      <w:r w:rsidR="23774C03" w:rsidRPr="00895E4E">
        <w:t xml:space="preserve"> the Authority </w:t>
      </w:r>
      <w:r w:rsidR="7B4FA2F7" w:rsidRPr="00895E4E">
        <w:t>want</w:t>
      </w:r>
      <w:r w:rsidR="23774C03" w:rsidRPr="00895E4E">
        <w:t xml:space="preserve"> to commission the implementation</w:t>
      </w:r>
      <w:r w:rsidR="78540C8E" w:rsidRPr="00895E4E">
        <w:t xml:space="preserve"> of an</w:t>
      </w:r>
      <w:r w:rsidR="23774C03" w:rsidRPr="00895E4E">
        <w:t xml:space="preserve"> item or set of items from the Product Backlog (each a </w:t>
      </w:r>
      <w:r w:rsidR="23774C03" w:rsidRPr="00895E4E">
        <w:rPr>
          <w:b/>
          <w:bCs/>
        </w:rPr>
        <w:t>“Development Project”</w:t>
      </w:r>
      <w:r w:rsidR="23774C03" w:rsidRPr="00895E4E">
        <w:t xml:space="preserve">), this shall be agreed in accordance with the Change Control Procedure. </w:t>
      </w:r>
      <w:r w:rsidR="127EFE69" w:rsidRPr="00895E4E">
        <w:t xml:space="preserve">The success criteria for each Development Project (the </w:t>
      </w:r>
      <w:r w:rsidR="127EFE69" w:rsidRPr="00895E4E">
        <w:rPr>
          <w:b/>
          <w:bCs/>
        </w:rPr>
        <w:t>“Definition of Done”</w:t>
      </w:r>
      <w:r w:rsidR="127EFE69" w:rsidRPr="00895E4E">
        <w:t xml:space="preserve">) </w:t>
      </w:r>
      <w:r w:rsidR="0017459D" w:rsidRPr="00895E4E">
        <w:t xml:space="preserve">and the identity of the Authority Representative with responsibility for the Development Project (the </w:t>
      </w:r>
      <w:r w:rsidR="0017459D" w:rsidRPr="00895E4E">
        <w:rPr>
          <w:b/>
          <w:bCs/>
        </w:rPr>
        <w:t>“Product Owner”</w:t>
      </w:r>
      <w:r w:rsidR="0017459D" w:rsidRPr="00895E4E">
        <w:t xml:space="preserve">) </w:t>
      </w:r>
      <w:r w:rsidR="127EFE69" w:rsidRPr="00895E4E">
        <w:t xml:space="preserve">shall be documented in the </w:t>
      </w:r>
      <w:r w:rsidR="5BAD761E" w:rsidRPr="00895E4E">
        <w:t xml:space="preserve">relevant </w:t>
      </w:r>
      <w:r w:rsidR="127EFE69" w:rsidRPr="00895E4E">
        <w:t>Change Request.</w:t>
      </w:r>
      <w:r w:rsidR="71A7FF1C" w:rsidRPr="00895E4E">
        <w:t xml:space="preserve"> The agreed number of Severity Level 3, 4 and 5 Test Issues for each Development Project and the </w:t>
      </w:r>
      <w:proofErr w:type="gramStart"/>
      <w:r w:rsidR="71A7FF1C" w:rsidRPr="00895E4E">
        <w:t>time period</w:t>
      </w:r>
      <w:proofErr w:type="gramEnd"/>
      <w:r w:rsidR="71A7FF1C" w:rsidRPr="00895E4E">
        <w:t xml:space="preserve"> for resolving any remaining Test Issues will also be set out in the relevant Change Request.</w:t>
      </w:r>
    </w:p>
    <w:p w14:paraId="36A3D22F" w14:textId="4D1F7E16" w:rsidR="00D5454C" w:rsidRPr="00895E4E" w:rsidRDefault="5BEF16E6" w:rsidP="00895E4E">
      <w:pPr>
        <w:pStyle w:val="GPSL3numberedclause"/>
        <w:numPr>
          <w:ilvl w:val="2"/>
          <w:numId w:val="18"/>
        </w:numPr>
        <w:ind w:left="851" w:hanging="851"/>
        <w:jc w:val="left"/>
      </w:pPr>
      <w:r w:rsidRPr="00895E4E">
        <w:t xml:space="preserve">For the avoidance of doubt, each Development Project shall align with the scope set out in paragraph </w:t>
      </w:r>
      <w:r w:rsidRPr="00895E4E">
        <w:fldChar w:fldCharType="begin"/>
      </w:r>
      <w:r w:rsidRPr="00895E4E">
        <w:instrText xml:space="preserve"> REF _Ref106718799 \r \h  \* MERGEFORMAT </w:instrText>
      </w:r>
      <w:r w:rsidRPr="00895E4E">
        <w:fldChar w:fldCharType="separate"/>
      </w:r>
      <w:r w:rsidR="003F39E0">
        <w:t>1.2</w:t>
      </w:r>
      <w:r w:rsidRPr="00895E4E">
        <w:fldChar w:fldCharType="end"/>
      </w:r>
      <w:r w:rsidRPr="00895E4E">
        <w:t xml:space="preserve"> and (u</w:t>
      </w:r>
      <w:r w:rsidR="5C27860F" w:rsidRPr="00895E4E">
        <w:t>nless otherwise agreed by the Authority in writing</w:t>
      </w:r>
      <w:r w:rsidR="439F3DCD" w:rsidRPr="00895E4E">
        <w:t xml:space="preserve"> in the relevant Change Request</w:t>
      </w:r>
      <w:r w:rsidRPr="00895E4E">
        <w:t xml:space="preserve">) </w:t>
      </w:r>
      <w:r w:rsidR="018700D8" w:rsidRPr="00895E4E">
        <w:t>each Development Project</w:t>
      </w:r>
      <w:r w:rsidRPr="00895E4E">
        <w:t xml:space="preserve"> shall</w:t>
      </w:r>
      <w:r w:rsidR="018700D8" w:rsidRPr="00895E4E">
        <w:t>:</w:t>
      </w:r>
    </w:p>
    <w:p w14:paraId="45C9049A" w14:textId="686A8913" w:rsidR="002B3ED2" w:rsidRPr="00895E4E" w:rsidRDefault="5BEF16E6" w:rsidP="00895E4E">
      <w:pPr>
        <w:pStyle w:val="GPSL3numberedclause"/>
        <w:numPr>
          <w:ilvl w:val="0"/>
          <w:numId w:val="84"/>
        </w:numPr>
        <w:jc w:val="left"/>
      </w:pPr>
      <w:r w:rsidRPr="00895E4E">
        <w:t xml:space="preserve">comply with the non-functional requirements set out in </w:t>
      </w:r>
      <w:r w:rsidRPr="00895E4E">
        <w:fldChar w:fldCharType="begin"/>
      </w:r>
      <w:r w:rsidRPr="00895E4E">
        <w:instrText xml:space="preserve"> REF _Ref99611177 \h  \* MERGEFORMAT </w:instrText>
      </w:r>
      <w:r w:rsidRPr="00895E4E">
        <w:fldChar w:fldCharType="separate"/>
      </w:r>
      <w:r w:rsidR="003F39E0" w:rsidRPr="003F39E0">
        <w:t xml:space="preserve">Annex </w:t>
      </w:r>
      <w:r w:rsidR="003F39E0" w:rsidRPr="003F39E0">
        <w:rPr>
          <w:noProof/>
        </w:rPr>
        <w:t>A</w:t>
      </w:r>
      <w:r w:rsidRPr="00895E4E">
        <w:fldChar w:fldCharType="end"/>
      </w:r>
      <w:r w:rsidRPr="00895E4E">
        <w:t>;</w:t>
      </w:r>
    </w:p>
    <w:p w14:paraId="3CBDA926" w14:textId="1EC2DDCF" w:rsidR="001A12A9" w:rsidRPr="00895E4E" w:rsidRDefault="67B47E40" w:rsidP="00895E4E">
      <w:pPr>
        <w:pStyle w:val="GPSL3numberedclause"/>
        <w:numPr>
          <w:ilvl w:val="0"/>
          <w:numId w:val="84"/>
        </w:numPr>
        <w:jc w:val="left"/>
      </w:pPr>
      <w:r w:rsidRPr="00895E4E">
        <w:lastRenderedPageBreak/>
        <w:t>be incorporated into the</w:t>
      </w:r>
      <w:r w:rsidR="04FA84CA" w:rsidRPr="00895E4E">
        <w:t xml:space="preserve"> </w:t>
      </w:r>
      <w:r w:rsidRPr="00895E4E">
        <w:t>IT S</w:t>
      </w:r>
      <w:r w:rsidR="04FA84CA" w:rsidRPr="00895E4E">
        <w:t xml:space="preserve">ervice </w:t>
      </w:r>
      <w:r w:rsidRPr="00895E4E">
        <w:t>M</w:t>
      </w:r>
      <w:r w:rsidR="04FA84CA" w:rsidRPr="00895E4E">
        <w:t xml:space="preserve">anagement regime set out in </w:t>
      </w:r>
      <w:r w:rsidRPr="00895E4E">
        <w:t xml:space="preserve">paragraph </w:t>
      </w:r>
      <w:r w:rsidRPr="00895E4E">
        <w:fldChar w:fldCharType="begin"/>
      </w:r>
      <w:r w:rsidRPr="00895E4E">
        <w:instrText xml:space="preserve"> REF _Ref99621345 \r \h  \* MERGEFORMAT </w:instrText>
      </w:r>
      <w:r w:rsidRPr="00895E4E">
        <w:fldChar w:fldCharType="separate"/>
      </w:r>
      <w:r w:rsidR="003F39E0">
        <w:t>3.4</w:t>
      </w:r>
      <w:r w:rsidRPr="00895E4E">
        <w:fldChar w:fldCharType="end"/>
      </w:r>
      <w:r w:rsidR="32FEC79F" w:rsidRPr="00895E4E">
        <w:t xml:space="preserve">, </w:t>
      </w:r>
      <w:r w:rsidR="439F3DCD" w:rsidRPr="00895E4E">
        <w:t>upon completion</w:t>
      </w:r>
      <w:r w:rsidR="1E69AB68" w:rsidRPr="00895E4E">
        <w:t xml:space="preserve"> </w:t>
      </w:r>
      <w:r w:rsidR="32FEC79F" w:rsidRPr="00895E4E">
        <w:t xml:space="preserve">of the Development Project </w:t>
      </w:r>
      <w:r w:rsidR="1E69AB68" w:rsidRPr="00895E4E">
        <w:t xml:space="preserve">until </w:t>
      </w:r>
      <w:r w:rsidR="3D3D1B37" w:rsidRPr="00895E4E">
        <w:t xml:space="preserve">the </w:t>
      </w:r>
      <w:r w:rsidR="1E69AB68" w:rsidRPr="00895E4E">
        <w:t xml:space="preserve">expiry of the </w:t>
      </w:r>
      <w:proofErr w:type="gramStart"/>
      <w:r w:rsidR="1E69AB68" w:rsidRPr="00895E4E">
        <w:t>Term</w:t>
      </w:r>
      <w:r w:rsidR="04FA84CA" w:rsidRPr="00895E4E">
        <w:t>;</w:t>
      </w:r>
      <w:proofErr w:type="gramEnd"/>
    </w:p>
    <w:p w14:paraId="1E4FBF08" w14:textId="31D65D0F" w:rsidR="00B15BD6" w:rsidRPr="00895E4E" w:rsidRDefault="00B15BD6" w:rsidP="00895E4E">
      <w:pPr>
        <w:pStyle w:val="GPSL3numberedclause"/>
        <w:numPr>
          <w:ilvl w:val="0"/>
          <w:numId w:val="84"/>
        </w:numPr>
        <w:jc w:val="left"/>
      </w:pPr>
      <w:r w:rsidRPr="00895E4E">
        <w:t>be incorporated into the performance monitoring regime set out in Schedule 2.2 (</w:t>
      </w:r>
      <w:r w:rsidRPr="00895E4E">
        <w:rPr>
          <w:i/>
          <w:iCs/>
        </w:rPr>
        <w:t>Performance Levels</w:t>
      </w:r>
      <w:r w:rsidRPr="00895E4E">
        <w:t>)</w:t>
      </w:r>
      <w:r w:rsidR="00C67F0A" w:rsidRPr="00895E4E">
        <w:t xml:space="preserve">, upon completion of the Development Project until </w:t>
      </w:r>
      <w:r w:rsidR="004825E9" w:rsidRPr="00895E4E">
        <w:t xml:space="preserve">the </w:t>
      </w:r>
      <w:r w:rsidR="00C67F0A" w:rsidRPr="00895E4E">
        <w:t xml:space="preserve">expiry of the </w:t>
      </w:r>
      <w:proofErr w:type="gramStart"/>
      <w:r w:rsidR="00C67F0A" w:rsidRPr="00895E4E">
        <w:t>Term</w:t>
      </w:r>
      <w:r w:rsidRPr="00895E4E">
        <w:t>;</w:t>
      </w:r>
      <w:proofErr w:type="gramEnd"/>
    </w:p>
    <w:p w14:paraId="10C98CA8" w14:textId="628F3D30" w:rsidR="00B15BD6" w:rsidRPr="00895E4E" w:rsidRDefault="00B15BD6" w:rsidP="00895E4E">
      <w:pPr>
        <w:pStyle w:val="GPSL3numberedclause"/>
        <w:numPr>
          <w:ilvl w:val="0"/>
          <w:numId w:val="84"/>
        </w:numPr>
        <w:jc w:val="left"/>
      </w:pPr>
      <w:r w:rsidRPr="00895E4E">
        <w:t>comply with the standards set out in Schedule 2.3 (</w:t>
      </w:r>
      <w:r w:rsidRPr="00895E4E">
        <w:rPr>
          <w:i/>
          <w:iCs/>
        </w:rPr>
        <w:t>Standards</w:t>
      </w:r>
      <w:proofErr w:type="gramStart"/>
      <w:r w:rsidRPr="00895E4E">
        <w:t>);</w:t>
      </w:r>
      <w:proofErr w:type="gramEnd"/>
    </w:p>
    <w:p w14:paraId="2C2B4C54" w14:textId="187CC464" w:rsidR="00D73C38" w:rsidRPr="00895E4E" w:rsidRDefault="00D73C38" w:rsidP="00895E4E">
      <w:pPr>
        <w:pStyle w:val="GPSL3numberedclause"/>
        <w:numPr>
          <w:ilvl w:val="0"/>
          <w:numId w:val="84"/>
        </w:numPr>
        <w:jc w:val="left"/>
      </w:pPr>
      <w:r w:rsidRPr="00895E4E">
        <w:t>be incorporated into the security monitoring regime, and comply with the associated security requirements, set out in Schedule 2.4 (</w:t>
      </w:r>
      <w:r w:rsidRPr="00895E4E">
        <w:rPr>
          <w:i/>
          <w:iCs/>
        </w:rPr>
        <w:t>Security Management</w:t>
      </w:r>
      <w:r w:rsidRPr="00895E4E">
        <w:t>)</w:t>
      </w:r>
      <w:r w:rsidR="00C67F0A" w:rsidRPr="00895E4E">
        <w:t>, upon completion of the Development Project until</w:t>
      </w:r>
      <w:r w:rsidR="004825E9" w:rsidRPr="00895E4E">
        <w:t xml:space="preserve"> the</w:t>
      </w:r>
      <w:r w:rsidR="00C67F0A" w:rsidRPr="00895E4E">
        <w:t xml:space="preserve"> expiry of the </w:t>
      </w:r>
      <w:proofErr w:type="gramStart"/>
      <w:r w:rsidR="00C67F0A" w:rsidRPr="00895E4E">
        <w:t>Term</w:t>
      </w:r>
      <w:r w:rsidRPr="00895E4E">
        <w:t>;</w:t>
      </w:r>
      <w:proofErr w:type="gramEnd"/>
    </w:p>
    <w:p w14:paraId="4408B7AD" w14:textId="77777777" w:rsidR="00CF62C8" w:rsidRPr="00895E4E" w:rsidRDefault="00D73C38" w:rsidP="00895E4E">
      <w:pPr>
        <w:pStyle w:val="GPSL3numberedclause"/>
        <w:numPr>
          <w:ilvl w:val="0"/>
          <w:numId w:val="84"/>
        </w:numPr>
        <w:jc w:val="left"/>
      </w:pPr>
      <w:r w:rsidRPr="00895E4E">
        <w:t xml:space="preserve">be designed, built, and tested in accordance with the principles set out in the Test </w:t>
      </w:r>
      <w:proofErr w:type="gramStart"/>
      <w:r w:rsidRPr="00895E4E">
        <w:t>Strateg</w:t>
      </w:r>
      <w:r w:rsidR="001A12A9" w:rsidRPr="00895E4E">
        <w:t>y</w:t>
      </w:r>
      <w:r w:rsidR="00CF62C8" w:rsidRPr="00895E4E">
        <w:t>;</w:t>
      </w:r>
      <w:proofErr w:type="gramEnd"/>
    </w:p>
    <w:p w14:paraId="6E5DC204" w14:textId="10EE9B94" w:rsidR="001A12A9" w:rsidRPr="00895E4E" w:rsidRDefault="001A12A9" w:rsidP="00895E4E">
      <w:pPr>
        <w:pStyle w:val="GPSL3numberedclause"/>
        <w:numPr>
          <w:ilvl w:val="0"/>
          <w:numId w:val="84"/>
        </w:numPr>
        <w:jc w:val="left"/>
      </w:pPr>
      <w:r w:rsidRPr="00895E4E">
        <w:t>have an associated Test Plan</w:t>
      </w:r>
      <w:r w:rsidR="00FD23EF" w:rsidRPr="00895E4E">
        <w:t xml:space="preserve">, </w:t>
      </w:r>
      <w:r w:rsidRPr="00895E4E">
        <w:t>Test Specification</w:t>
      </w:r>
      <w:r w:rsidR="00FD23EF" w:rsidRPr="00895E4E">
        <w:t>, and Test Report</w:t>
      </w:r>
      <w:r w:rsidR="002B3ED2" w:rsidRPr="00895E4E">
        <w:t xml:space="preserve"> (as set out Schedule 6.2 (</w:t>
      </w:r>
      <w:r w:rsidR="002B3ED2" w:rsidRPr="00895E4E">
        <w:rPr>
          <w:i/>
          <w:iCs/>
        </w:rPr>
        <w:t>Testing Procedures</w:t>
      </w:r>
      <w:r w:rsidR="002B3ED2" w:rsidRPr="00895E4E">
        <w:t xml:space="preserve">)) if requested in the </w:t>
      </w:r>
      <w:r w:rsidR="00745338" w:rsidRPr="00895E4E">
        <w:t xml:space="preserve">relevant </w:t>
      </w:r>
      <w:r w:rsidR="002B3ED2" w:rsidRPr="00895E4E">
        <w:t xml:space="preserve">Change </w:t>
      </w:r>
      <w:proofErr w:type="gramStart"/>
      <w:r w:rsidR="002B3ED2" w:rsidRPr="00895E4E">
        <w:t>Request</w:t>
      </w:r>
      <w:r w:rsidRPr="00895E4E">
        <w:t>;</w:t>
      </w:r>
      <w:proofErr w:type="gramEnd"/>
    </w:p>
    <w:p w14:paraId="2D390EB4" w14:textId="470033BC" w:rsidR="001A12A9" w:rsidRPr="00895E4E" w:rsidRDefault="001A12A9" w:rsidP="00895E4E">
      <w:pPr>
        <w:pStyle w:val="GPSL3numberedclause"/>
        <w:numPr>
          <w:ilvl w:val="0"/>
          <w:numId w:val="84"/>
        </w:numPr>
        <w:jc w:val="left"/>
      </w:pPr>
      <w:r w:rsidRPr="00895E4E">
        <w:t>be charged in accordance with the principles set out in Schedule 7.1 (</w:t>
      </w:r>
      <w:r w:rsidRPr="00895E4E">
        <w:rPr>
          <w:i/>
          <w:iCs/>
        </w:rPr>
        <w:t>Charges and Invoicing</w:t>
      </w:r>
      <w:proofErr w:type="gramStart"/>
      <w:r w:rsidRPr="00895E4E">
        <w:t>);</w:t>
      </w:r>
      <w:proofErr w:type="gramEnd"/>
    </w:p>
    <w:p w14:paraId="68FB2352" w14:textId="7C83E724" w:rsidR="00745338" w:rsidRPr="00895E4E" w:rsidRDefault="00FD23EF" w:rsidP="00895E4E">
      <w:pPr>
        <w:pStyle w:val="GPSL3numberedclause"/>
        <w:numPr>
          <w:ilvl w:val="0"/>
          <w:numId w:val="84"/>
        </w:numPr>
        <w:jc w:val="left"/>
      </w:pPr>
      <w:r w:rsidRPr="00895E4E">
        <w:t xml:space="preserve">produce Documentation </w:t>
      </w:r>
      <w:r w:rsidR="008C0D68" w:rsidRPr="00895E4E">
        <w:t>which is deposited in the Virtual Library and</w:t>
      </w:r>
      <w:r w:rsidRPr="00895E4E">
        <w:t xml:space="preserve"> incorporated into the knowledge management and records management processes and procedures outlined in Schedule 8.4 (</w:t>
      </w:r>
      <w:r w:rsidRPr="00895E4E">
        <w:rPr>
          <w:i/>
          <w:iCs/>
        </w:rPr>
        <w:t>Reports and Records Provisions</w:t>
      </w:r>
      <w:r w:rsidRPr="00895E4E">
        <w:t>) and Schedule 8.5 (Exit Management) paragraph 2 (</w:t>
      </w:r>
      <w:r w:rsidRPr="00895E4E">
        <w:rPr>
          <w:i/>
          <w:iCs/>
        </w:rPr>
        <w:t>Obligations During the Term to Facilitate Exit</w:t>
      </w:r>
      <w:r w:rsidR="001A3770" w:rsidRPr="00895E4E">
        <w:t>)</w:t>
      </w:r>
      <w:r w:rsidR="00C67F0A" w:rsidRPr="00895E4E">
        <w:t xml:space="preserve">, upon completion of the Development Project until </w:t>
      </w:r>
      <w:r w:rsidR="004825E9" w:rsidRPr="00895E4E">
        <w:t xml:space="preserve">the </w:t>
      </w:r>
      <w:r w:rsidR="00C67F0A" w:rsidRPr="00895E4E">
        <w:t xml:space="preserve">expiry of the </w:t>
      </w:r>
      <w:proofErr w:type="gramStart"/>
      <w:r w:rsidR="00C67F0A" w:rsidRPr="00895E4E">
        <w:t>Term</w:t>
      </w:r>
      <w:r w:rsidRPr="00895E4E">
        <w:t>;</w:t>
      </w:r>
      <w:proofErr w:type="gramEnd"/>
    </w:p>
    <w:p w14:paraId="3B7727B9" w14:textId="30330717" w:rsidR="001A12A9" w:rsidRPr="00895E4E" w:rsidRDefault="00FD23EF" w:rsidP="00895E4E">
      <w:pPr>
        <w:pStyle w:val="GPSL3numberedclause"/>
        <w:numPr>
          <w:ilvl w:val="0"/>
          <w:numId w:val="84"/>
        </w:numPr>
        <w:jc w:val="left"/>
      </w:pPr>
      <w:r w:rsidRPr="00895E4E">
        <w:t>be incorporated into any annual update to the Exit Plan as set out in Schedule 8.5 (</w:t>
      </w:r>
      <w:r w:rsidRPr="00895E4E">
        <w:rPr>
          <w:i/>
          <w:iCs/>
        </w:rPr>
        <w:t>Exit Management</w:t>
      </w:r>
      <w:r w:rsidRPr="00895E4E">
        <w:t>) paragraph 5 (</w:t>
      </w:r>
      <w:r w:rsidRPr="00895E4E">
        <w:rPr>
          <w:i/>
          <w:iCs/>
        </w:rPr>
        <w:t>Exit Plan</w:t>
      </w:r>
      <w:r w:rsidR="00C67F0A" w:rsidRPr="00895E4E">
        <w:t xml:space="preserve">), upon completion of the Development Project until </w:t>
      </w:r>
      <w:r w:rsidR="004825E9" w:rsidRPr="00895E4E">
        <w:t xml:space="preserve">the </w:t>
      </w:r>
      <w:r w:rsidR="00C67F0A" w:rsidRPr="00895E4E">
        <w:t>expiry of the Term</w:t>
      </w:r>
      <w:r w:rsidRPr="00895E4E">
        <w:t>; and</w:t>
      </w:r>
    </w:p>
    <w:p w14:paraId="5DAA5C3D" w14:textId="4652D359" w:rsidR="00CF62C8" w:rsidRPr="00895E4E" w:rsidRDefault="00CF62C8" w:rsidP="00895E4E">
      <w:pPr>
        <w:pStyle w:val="GPSL3numberedclause"/>
        <w:numPr>
          <w:ilvl w:val="0"/>
          <w:numId w:val="84"/>
        </w:numPr>
        <w:jc w:val="left"/>
      </w:pPr>
      <w:r w:rsidRPr="00895E4E">
        <w:t>be incorporated into the service continuity planning regime</w:t>
      </w:r>
      <w:r w:rsidR="00FD23EF" w:rsidRPr="00895E4E">
        <w:t xml:space="preserve"> </w:t>
      </w:r>
      <w:r w:rsidRPr="00895E4E">
        <w:t xml:space="preserve">set out in Schedule </w:t>
      </w:r>
      <w:r w:rsidR="00FD23EF" w:rsidRPr="00895E4E">
        <w:t>8.6</w:t>
      </w:r>
      <w:r w:rsidRPr="00895E4E">
        <w:t xml:space="preserve"> (</w:t>
      </w:r>
      <w:r w:rsidR="00FD23EF" w:rsidRPr="00895E4E">
        <w:rPr>
          <w:i/>
          <w:iCs/>
        </w:rPr>
        <w:t>Service Continuity Planning</w:t>
      </w:r>
      <w:r w:rsidR="00C67F0A" w:rsidRPr="00895E4E">
        <w:t xml:space="preserve">), upon completion of the Development Project until </w:t>
      </w:r>
      <w:r w:rsidR="004825E9" w:rsidRPr="00895E4E">
        <w:t xml:space="preserve">the </w:t>
      </w:r>
      <w:r w:rsidR="00C67F0A" w:rsidRPr="00895E4E">
        <w:t>expiry of the Term</w:t>
      </w:r>
      <w:r w:rsidR="00FD23EF" w:rsidRPr="00895E4E">
        <w:t>.</w:t>
      </w:r>
    </w:p>
    <w:p w14:paraId="201C8FE9" w14:textId="45279A2B" w:rsidR="00073DB5" w:rsidRPr="00895E4E" w:rsidRDefault="00073DB5" w:rsidP="00895E4E">
      <w:pPr>
        <w:pStyle w:val="GPSL3numberedclause"/>
        <w:numPr>
          <w:ilvl w:val="1"/>
          <w:numId w:val="18"/>
        </w:numPr>
        <w:ind w:left="851" w:hanging="851"/>
        <w:jc w:val="left"/>
        <w:outlineLvl w:val="1"/>
        <w:rPr>
          <w:b/>
          <w:bCs/>
        </w:rPr>
      </w:pPr>
      <w:bookmarkStart w:id="78" w:name="_Ref106715451"/>
      <w:r w:rsidRPr="00895E4E">
        <w:rPr>
          <w:b/>
          <w:bCs/>
        </w:rPr>
        <w:t>Social Value</w:t>
      </w:r>
      <w:r w:rsidR="00366E74" w:rsidRPr="00895E4E">
        <w:rPr>
          <w:b/>
          <w:bCs/>
        </w:rPr>
        <w:t xml:space="preserve"> requirements</w:t>
      </w:r>
      <w:bookmarkEnd w:id="77"/>
      <w:bookmarkEnd w:id="78"/>
    </w:p>
    <w:p w14:paraId="6DAD045B" w14:textId="1C08E8A1" w:rsidR="00B07376" w:rsidRPr="00895E4E" w:rsidRDefault="00073DB5" w:rsidP="00895E4E">
      <w:pPr>
        <w:pStyle w:val="GPSL3numberedclause"/>
        <w:numPr>
          <w:ilvl w:val="2"/>
          <w:numId w:val="18"/>
        </w:numPr>
        <w:ind w:left="851" w:hanging="851"/>
        <w:jc w:val="left"/>
      </w:pPr>
      <w:r w:rsidRPr="00895E4E">
        <w:t>The Supplier</w:t>
      </w:r>
      <w:r w:rsidR="00B07376" w:rsidRPr="00895E4E">
        <w:t xml:space="preserve"> shall implement measures </w:t>
      </w:r>
      <w:proofErr w:type="gramStart"/>
      <w:r w:rsidR="00B07376" w:rsidRPr="00895E4E">
        <w:t>in order to</w:t>
      </w:r>
      <w:proofErr w:type="gramEnd"/>
      <w:r w:rsidR="000326D3" w:rsidRPr="00895E4E">
        <w:t xml:space="preserve"> support the following </w:t>
      </w:r>
      <w:r w:rsidR="00531D2D" w:rsidRPr="00895E4E">
        <w:t>S</w:t>
      </w:r>
      <w:r w:rsidR="000326D3" w:rsidRPr="00895E4E">
        <w:t xml:space="preserve">ocial </w:t>
      </w:r>
      <w:r w:rsidR="00531D2D" w:rsidRPr="00895E4E">
        <w:t>V</w:t>
      </w:r>
      <w:r w:rsidR="000326D3" w:rsidRPr="00895E4E">
        <w:t>alue policy outcomes:</w:t>
      </w:r>
    </w:p>
    <w:p w14:paraId="7F40BCD4" w14:textId="1D86A044" w:rsidR="00073DB5" w:rsidRPr="00895E4E" w:rsidRDefault="000326D3" w:rsidP="00895E4E">
      <w:pPr>
        <w:pStyle w:val="GPSL3numberedclause"/>
        <w:numPr>
          <w:ilvl w:val="0"/>
          <w:numId w:val="0"/>
        </w:numPr>
        <w:jc w:val="left"/>
        <w:rPr>
          <w:i/>
          <w:iCs/>
        </w:rPr>
      </w:pPr>
      <w:r w:rsidRPr="00895E4E">
        <w:rPr>
          <w:i/>
          <w:iCs/>
        </w:rPr>
        <w:t>C</w:t>
      </w:r>
      <w:r w:rsidR="00B07376" w:rsidRPr="00895E4E">
        <w:rPr>
          <w:i/>
          <w:iCs/>
          <w:shd w:val="clear" w:color="auto" w:fill="FAF9F8"/>
        </w:rPr>
        <w:t xml:space="preserve">reate new businesses, new </w:t>
      </w:r>
      <w:proofErr w:type="gramStart"/>
      <w:r w:rsidR="00B07376" w:rsidRPr="00895E4E">
        <w:rPr>
          <w:i/>
          <w:iCs/>
          <w:shd w:val="clear" w:color="auto" w:fill="FAF9F8"/>
        </w:rPr>
        <w:t>jobs</w:t>
      </w:r>
      <w:proofErr w:type="gramEnd"/>
      <w:r w:rsidR="00B07376" w:rsidRPr="00895E4E">
        <w:rPr>
          <w:i/>
          <w:iCs/>
          <w:shd w:val="clear" w:color="auto" w:fill="FAF9F8"/>
        </w:rPr>
        <w:t xml:space="preserve"> and new skills</w:t>
      </w:r>
    </w:p>
    <w:p w14:paraId="7B9DA749" w14:textId="69AAFDC8" w:rsidR="000326D3" w:rsidRPr="00895E4E" w:rsidRDefault="000326D3" w:rsidP="00895E4E">
      <w:pPr>
        <w:pStyle w:val="GPSL3numberedclause"/>
        <w:numPr>
          <w:ilvl w:val="0"/>
          <w:numId w:val="79"/>
        </w:numPr>
        <w:jc w:val="left"/>
      </w:pPr>
      <w:r w:rsidRPr="00895E4E">
        <w:t>create opportunities for entrepreneurship and help new organisations to grow, supporting economic growth and business creation.</w:t>
      </w:r>
    </w:p>
    <w:p w14:paraId="6A27926E" w14:textId="719CE86C" w:rsidR="000326D3" w:rsidRPr="00895E4E" w:rsidRDefault="000326D3" w:rsidP="00895E4E">
      <w:pPr>
        <w:pStyle w:val="GPSL3numberedclause"/>
        <w:numPr>
          <w:ilvl w:val="0"/>
          <w:numId w:val="79"/>
        </w:numPr>
        <w:jc w:val="left"/>
      </w:pPr>
      <w:r w:rsidRPr="00895E4E">
        <w:t xml:space="preserve">create employment and training opportunities particularly for those who face barriers to employment and/or who </w:t>
      </w:r>
      <w:proofErr w:type="gramStart"/>
      <w:r w:rsidRPr="00895E4E">
        <w:t>are located in</w:t>
      </w:r>
      <w:proofErr w:type="gramEnd"/>
      <w:r w:rsidRPr="00895E4E">
        <w:t xml:space="preserve"> deprived areas, and for people in industries with known skills shortages or in high growth sectors.</w:t>
      </w:r>
    </w:p>
    <w:p w14:paraId="7B527363" w14:textId="344432E7" w:rsidR="000326D3" w:rsidRPr="00895E4E" w:rsidRDefault="000326D3" w:rsidP="00895E4E">
      <w:pPr>
        <w:pStyle w:val="GPSL3numberedclause"/>
        <w:numPr>
          <w:ilvl w:val="0"/>
          <w:numId w:val="79"/>
        </w:numPr>
        <w:jc w:val="left"/>
      </w:pPr>
      <w:r w:rsidRPr="00895E4E">
        <w:t>support educational attainment relevant to the contract, including training schemes that address skills gaps and result in recognised qualifications.</w:t>
      </w:r>
    </w:p>
    <w:p w14:paraId="6850AB91" w14:textId="2AA17C4C" w:rsidR="004F41B2" w:rsidRPr="00895E4E" w:rsidRDefault="00A27A6B" w:rsidP="00895E4E">
      <w:pPr>
        <w:pStyle w:val="GPSL3numberedclause"/>
        <w:numPr>
          <w:ilvl w:val="0"/>
          <w:numId w:val="0"/>
        </w:numPr>
        <w:ind w:left="720" w:hanging="720"/>
        <w:jc w:val="left"/>
        <w:rPr>
          <w:i/>
          <w:iCs/>
        </w:rPr>
      </w:pPr>
      <w:r w:rsidRPr="00895E4E">
        <w:rPr>
          <w:i/>
          <w:iCs/>
        </w:rPr>
        <w:t>E</w:t>
      </w:r>
      <w:r w:rsidR="00B07376" w:rsidRPr="00895E4E">
        <w:rPr>
          <w:i/>
          <w:iCs/>
        </w:rPr>
        <w:t>ffective stewardship of the environment</w:t>
      </w:r>
    </w:p>
    <w:p w14:paraId="168E6B3F" w14:textId="17966536" w:rsidR="000326D3" w:rsidRPr="00895E4E" w:rsidRDefault="000326D3" w:rsidP="00895E4E">
      <w:pPr>
        <w:pStyle w:val="GPSL3numberedclause"/>
        <w:numPr>
          <w:ilvl w:val="0"/>
          <w:numId w:val="79"/>
        </w:numPr>
        <w:jc w:val="left"/>
      </w:pPr>
      <w:r w:rsidRPr="00895E4E">
        <w:t>deliver additional environmental benefits in the performance of the contract including working towards net zero greenhouse gas emissions.</w:t>
      </w:r>
    </w:p>
    <w:p w14:paraId="0D6F1628" w14:textId="78C4CFAB" w:rsidR="000326D3" w:rsidRPr="00895E4E" w:rsidRDefault="000326D3" w:rsidP="00895E4E">
      <w:pPr>
        <w:pStyle w:val="GPSL3numberedclause"/>
        <w:numPr>
          <w:ilvl w:val="0"/>
          <w:numId w:val="79"/>
        </w:numPr>
        <w:jc w:val="left"/>
      </w:pPr>
      <w:r w:rsidRPr="00895E4E">
        <w:t xml:space="preserve">influence staff, suppliers, </w:t>
      </w:r>
      <w:proofErr w:type="gramStart"/>
      <w:r w:rsidRPr="00895E4E">
        <w:t>customers</w:t>
      </w:r>
      <w:proofErr w:type="gramEnd"/>
      <w:r w:rsidRPr="00895E4E">
        <w:t xml:space="preserve"> and communities through the delivery of the contract to support environmental protection and improvement.</w:t>
      </w:r>
    </w:p>
    <w:p w14:paraId="3376966F" w14:textId="102A337F" w:rsidR="00B07376" w:rsidRPr="00895E4E" w:rsidRDefault="000326D3" w:rsidP="00895E4E">
      <w:pPr>
        <w:pStyle w:val="GPSL3numberedclause"/>
        <w:numPr>
          <w:ilvl w:val="0"/>
          <w:numId w:val="0"/>
        </w:numPr>
        <w:jc w:val="left"/>
        <w:rPr>
          <w:i/>
          <w:iCs/>
        </w:rPr>
      </w:pPr>
      <w:r w:rsidRPr="00895E4E">
        <w:rPr>
          <w:i/>
          <w:iCs/>
        </w:rPr>
        <w:t>T</w:t>
      </w:r>
      <w:r w:rsidR="004F41B2" w:rsidRPr="00895E4E">
        <w:rPr>
          <w:i/>
          <w:iCs/>
        </w:rPr>
        <w:t>ackle workforce inequality</w:t>
      </w:r>
    </w:p>
    <w:p w14:paraId="77313403" w14:textId="315FD6D9" w:rsidR="000326D3" w:rsidRPr="00895E4E" w:rsidRDefault="000326D3" w:rsidP="00895E4E">
      <w:pPr>
        <w:pStyle w:val="GPSL3numberedclause"/>
        <w:numPr>
          <w:ilvl w:val="0"/>
          <w:numId w:val="79"/>
        </w:numPr>
        <w:jc w:val="left"/>
      </w:pPr>
      <w:r w:rsidRPr="00895E4E">
        <w:lastRenderedPageBreak/>
        <w:t>demonstrate action to identify and tackle inequality in employment, skills and pay in the contract workforce.</w:t>
      </w:r>
    </w:p>
    <w:p w14:paraId="35A55C50" w14:textId="61F5F0A4" w:rsidR="000326D3" w:rsidRPr="00895E4E" w:rsidRDefault="000326D3" w:rsidP="00895E4E">
      <w:pPr>
        <w:pStyle w:val="GPSL3numberedclause"/>
        <w:numPr>
          <w:ilvl w:val="0"/>
          <w:numId w:val="79"/>
        </w:numPr>
        <w:jc w:val="left"/>
      </w:pPr>
      <w:r w:rsidRPr="00895E4E">
        <w:t>support in-work progression to help people, including those from disadvantaged or minority groups, to move into higher paid work by developing new skills relevant to the contract.</w:t>
      </w:r>
    </w:p>
    <w:p w14:paraId="04FE2FDE" w14:textId="23D34168" w:rsidR="000326D3" w:rsidRPr="00895E4E" w:rsidRDefault="000326D3" w:rsidP="00895E4E">
      <w:pPr>
        <w:pStyle w:val="GPSL3numberedclause"/>
        <w:numPr>
          <w:ilvl w:val="0"/>
          <w:numId w:val="79"/>
        </w:numPr>
        <w:jc w:val="left"/>
      </w:pPr>
      <w:r w:rsidRPr="00895E4E">
        <w:t>demonstrate action to identify and manage the risks of modern slavery in the delivery of the contract, including in the supply chain.</w:t>
      </w:r>
    </w:p>
    <w:p w14:paraId="3B9CC391" w14:textId="1477ED35" w:rsidR="00B07376" w:rsidRPr="00895E4E" w:rsidRDefault="000326D3" w:rsidP="00895E4E">
      <w:pPr>
        <w:pStyle w:val="GPSL3numberedclause"/>
        <w:numPr>
          <w:ilvl w:val="0"/>
          <w:numId w:val="0"/>
        </w:numPr>
        <w:jc w:val="left"/>
        <w:rPr>
          <w:i/>
          <w:iCs/>
        </w:rPr>
      </w:pPr>
      <w:r w:rsidRPr="00895E4E">
        <w:rPr>
          <w:i/>
          <w:iCs/>
        </w:rPr>
        <w:t>I</w:t>
      </w:r>
      <w:r w:rsidR="00B07376" w:rsidRPr="00895E4E">
        <w:rPr>
          <w:i/>
          <w:iCs/>
        </w:rPr>
        <w:t>mprove health and wellbeing</w:t>
      </w:r>
    </w:p>
    <w:p w14:paraId="4EAEF4A1" w14:textId="68B6829D" w:rsidR="000326D3" w:rsidRPr="00895E4E" w:rsidRDefault="000326D3" w:rsidP="00895E4E">
      <w:pPr>
        <w:pStyle w:val="ListParagraph"/>
        <w:numPr>
          <w:ilvl w:val="0"/>
          <w:numId w:val="79"/>
        </w:numPr>
        <w:spacing w:before="120" w:after="120"/>
        <w:contextualSpacing w:val="0"/>
        <w:jc w:val="left"/>
        <w:rPr>
          <w:rFonts w:ascii="Arial" w:hAnsi="Arial" w:cs="Arial"/>
          <w:bCs/>
          <w:sz w:val="22"/>
          <w:szCs w:val="22"/>
        </w:rPr>
      </w:pPr>
      <w:r w:rsidRPr="00895E4E">
        <w:rPr>
          <w:rFonts w:ascii="Arial" w:hAnsi="Arial" w:cs="Arial"/>
          <w:bCs/>
          <w:sz w:val="22"/>
          <w:szCs w:val="22"/>
        </w:rPr>
        <w:t>demonstrate action to support health and wellbeing, including physical and mental health, in the contract workforce.</w:t>
      </w:r>
    </w:p>
    <w:p w14:paraId="71FAC4E5" w14:textId="5207E83E" w:rsidR="000326D3" w:rsidRPr="00895E4E" w:rsidRDefault="000326D3" w:rsidP="00895E4E">
      <w:pPr>
        <w:pStyle w:val="GPSL3numberedclause"/>
        <w:numPr>
          <w:ilvl w:val="0"/>
          <w:numId w:val="79"/>
        </w:numPr>
        <w:jc w:val="left"/>
      </w:pPr>
      <w:r w:rsidRPr="00895E4E">
        <w:rPr>
          <w:bCs/>
        </w:rPr>
        <w:t xml:space="preserve">influence staff, suppliers, </w:t>
      </w:r>
      <w:proofErr w:type="gramStart"/>
      <w:r w:rsidRPr="00895E4E">
        <w:rPr>
          <w:bCs/>
        </w:rPr>
        <w:t>customers</w:t>
      </w:r>
      <w:proofErr w:type="gramEnd"/>
      <w:r w:rsidRPr="00895E4E">
        <w:rPr>
          <w:bCs/>
        </w:rPr>
        <w:t xml:space="preserve"> and communities through the delivery of the contract to support health and wellbeing, including physical and mental health.</w:t>
      </w:r>
    </w:p>
    <w:p w14:paraId="11EAA01F" w14:textId="4A73935C" w:rsidR="00DF447D" w:rsidRPr="00895E4E" w:rsidRDefault="00AA1786" w:rsidP="00895E4E">
      <w:pPr>
        <w:pStyle w:val="ListParagraph"/>
        <w:numPr>
          <w:ilvl w:val="0"/>
          <w:numId w:val="18"/>
        </w:numPr>
        <w:spacing w:before="120" w:after="120"/>
        <w:ind w:left="851" w:hanging="851"/>
        <w:contextualSpacing w:val="0"/>
        <w:jc w:val="left"/>
        <w:outlineLvl w:val="0"/>
        <w:rPr>
          <w:rFonts w:ascii="Arial" w:hAnsi="Arial" w:cs="Arial"/>
          <w:caps/>
          <w:sz w:val="22"/>
          <w:szCs w:val="22"/>
        </w:rPr>
      </w:pPr>
      <w:bookmarkStart w:id="79" w:name="_Toc68717028"/>
      <w:bookmarkStart w:id="80" w:name="_Toc69056379"/>
      <w:bookmarkStart w:id="81" w:name="_Toc68717029"/>
      <w:bookmarkStart w:id="82" w:name="_Toc69056380"/>
      <w:bookmarkStart w:id="83" w:name="_Toc68717030"/>
      <w:bookmarkStart w:id="84" w:name="_Toc69056381"/>
      <w:bookmarkStart w:id="85" w:name="_Toc68717031"/>
      <w:bookmarkStart w:id="86" w:name="_Toc69056382"/>
      <w:bookmarkStart w:id="87" w:name="_Toc68717032"/>
      <w:bookmarkStart w:id="88" w:name="_Toc69056383"/>
      <w:bookmarkStart w:id="89" w:name="_Toc68717033"/>
      <w:bookmarkStart w:id="90" w:name="_Toc69056384"/>
      <w:bookmarkStart w:id="91" w:name="_Toc68717034"/>
      <w:bookmarkStart w:id="92" w:name="_Toc69056385"/>
      <w:bookmarkStart w:id="93" w:name="_Toc68717035"/>
      <w:bookmarkStart w:id="94" w:name="_Toc69056386"/>
      <w:bookmarkStart w:id="95" w:name="_Toc68717036"/>
      <w:bookmarkStart w:id="96" w:name="_Toc69056387"/>
      <w:bookmarkStart w:id="97" w:name="_Toc68717037"/>
      <w:bookmarkStart w:id="98" w:name="_Toc69056388"/>
      <w:bookmarkStart w:id="99" w:name="_Toc68717038"/>
      <w:bookmarkStart w:id="100" w:name="_Toc69056389"/>
      <w:bookmarkStart w:id="101" w:name="_Toc68717039"/>
      <w:bookmarkStart w:id="102" w:name="_Toc69056390"/>
      <w:bookmarkStart w:id="103" w:name="_Toc68717040"/>
      <w:bookmarkStart w:id="104" w:name="_Toc69056391"/>
      <w:bookmarkStart w:id="105" w:name="_Toc68717041"/>
      <w:bookmarkStart w:id="106" w:name="_Toc69056392"/>
      <w:bookmarkStart w:id="107" w:name="_Toc68717042"/>
      <w:bookmarkStart w:id="108" w:name="_Toc69056393"/>
      <w:bookmarkStart w:id="109" w:name="_Toc68717043"/>
      <w:bookmarkStart w:id="110" w:name="_Toc69056394"/>
      <w:bookmarkStart w:id="111" w:name="_Toc68717044"/>
      <w:bookmarkStart w:id="112" w:name="_Toc69056395"/>
      <w:bookmarkStart w:id="113" w:name="_Toc68717045"/>
      <w:bookmarkStart w:id="114" w:name="_Toc69056396"/>
      <w:bookmarkStart w:id="115" w:name="_Toc68717046"/>
      <w:bookmarkStart w:id="116" w:name="_Toc69056397"/>
      <w:bookmarkStart w:id="117" w:name="_Toc68717047"/>
      <w:bookmarkStart w:id="118" w:name="_Toc69056398"/>
      <w:bookmarkStart w:id="119" w:name="_Toc68717048"/>
      <w:bookmarkStart w:id="120" w:name="_Toc69056399"/>
      <w:bookmarkStart w:id="121" w:name="_Toc68717049"/>
      <w:bookmarkStart w:id="122" w:name="_Toc69056400"/>
      <w:bookmarkStart w:id="123" w:name="_Toc68717050"/>
      <w:bookmarkStart w:id="124" w:name="_Toc69056401"/>
      <w:bookmarkStart w:id="125" w:name="_Toc68717051"/>
      <w:bookmarkStart w:id="126" w:name="_Toc69056402"/>
      <w:bookmarkStart w:id="127" w:name="_Toc68717052"/>
      <w:bookmarkStart w:id="128" w:name="_Toc69056403"/>
      <w:bookmarkStart w:id="129" w:name="_Toc68717053"/>
      <w:bookmarkStart w:id="130" w:name="_Toc69056404"/>
      <w:bookmarkStart w:id="131" w:name="_Toc68717054"/>
      <w:bookmarkStart w:id="132" w:name="_Toc69056405"/>
      <w:bookmarkStart w:id="133" w:name="_Toc68717055"/>
      <w:bookmarkStart w:id="134" w:name="_Toc69056406"/>
      <w:bookmarkStart w:id="135" w:name="_Toc68717056"/>
      <w:bookmarkStart w:id="136" w:name="_Toc69056407"/>
      <w:bookmarkStart w:id="137" w:name="_Toc68717057"/>
      <w:bookmarkStart w:id="138" w:name="_Toc69056408"/>
      <w:bookmarkStart w:id="139" w:name="_Toc68717058"/>
      <w:bookmarkStart w:id="140" w:name="_Toc69056409"/>
      <w:bookmarkStart w:id="141" w:name="_Toc68717059"/>
      <w:bookmarkStart w:id="142" w:name="_Toc69056410"/>
      <w:bookmarkStart w:id="143" w:name="_Toc68717060"/>
      <w:bookmarkStart w:id="144" w:name="_Toc69056411"/>
      <w:bookmarkStart w:id="145" w:name="_Toc68717061"/>
      <w:bookmarkStart w:id="146" w:name="_Toc69056412"/>
      <w:bookmarkStart w:id="147" w:name="_Toc68717062"/>
      <w:bookmarkStart w:id="148" w:name="_Toc69056413"/>
      <w:bookmarkStart w:id="149" w:name="_Toc68717063"/>
      <w:bookmarkStart w:id="150" w:name="_Toc69056414"/>
      <w:bookmarkStart w:id="151" w:name="_Toc68717064"/>
      <w:bookmarkStart w:id="152" w:name="_Toc69056415"/>
      <w:bookmarkStart w:id="153" w:name="_Toc68717065"/>
      <w:bookmarkStart w:id="154" w:name="_Toc69056416"/>
      <w:bookmarkStart w:id="155" w:name="_Toc68717066"/>
      <w:bookmarkStart w:id="156" w:name="_Toc69056417"/>
      <w:bookmarkStart w:id="157" w:name="_Toc68717067"/>
      <w:bookmarkStart w:id="158" w:name="_Toc69056418"/>
      <w:bookmarkStart w:id="159" w:name="_Toc68717068"/>
      <w:bookmarkStart w:id="160" w:name="_Toc69056419"/>
      <w:bookmarkStart w:id="161" w:name="_Toc68717069"/>
      <w:bookmarkStart w:id="162" w:name="_Toc69056420"/>
      <w:bookmarkStart w:id="163" w:name="_Toc68717070"/>
      <w:bookmarkStart w:id="164" w:name="_Toc69056421"/>
      <w:bookmarkStart w:id="165" w:name="_Toc68717071"/>
      <w:bookmarkStart w:id="166" w:name="_Toc69056422"/>
      <w:bookmarkStart w:id="167" w:name="_Toc68717072"/>
      <w:bookmarkStart w:id="168" w:name="_Toc69056423"/>
      <w:bookmarkStart w:id="169" w:name="_Toc68717073"/>
      <w:bookmarkStart w:id="170" w:name="_Toc69056424"/>
      <w:bookmarkStart w:id="171" w:name="_Toc68717074"/>
      <w:bookmarkStart w:id="172" w:name="_Toc69056425"/>
      <w:bookmarkStart w:id="173" w:name="_Toc68717075"/>
      <w:bookmarkStart w:id="174" w:name="_Toc69056426"/>
      <w:bookmarkStart w:id="175" w:name="_Toc68717076"/>
      <w:bookmarkStart w:id="176" w:name="_Toc69056427"/>
      <w:bookmarkStart w:id="177" w:name="_Toc68717077"/>
      <w:bookmarkStart w:id="178" w:name="_Toc69056428"/>
      <w:bookmarkStart w:id="179" w:name="_Toc68717078"/>
      <w:bookmarkStart w:id="180" w:name="_Toc69056429"/>
      <w:bookmarkStart w:id="181" w:name="_Toc68717079"/>
      <w:bookmarkStart w:id="182" w:name="_Toc69056430"/>
      <w:bookmarkStart w:id="183" w:name="_Toc68717080"/>
      <w:bookmarkStart w:id="184" w:name="_Toc69056431"/>
      <w:bookmarkStart w:id="185" w:name="_Toc68717081"/>
      <w:bookmarkStart w:id="186" w:name="_Toc69056432"/>
      <w:bookmarkStart w:id="187" w:name="_Toc68717082"/>
      <w:bookmarkStart w:id="188" w:name="_Toc69056433"/>
      <w:bookmarkStart w:id="189" w:name="_Toc68717083"/>
      <w:bookmarkStart w:id="190" w:name="_Toc69056434"/>
      <w:bookmarkStart w:id="191" w:name="_Toc68717084"/>
      <w:bookmarkStart w:id="192" w:name="_Toc69056435"/>
      <w:bookmarkStart w:id="193" w:name="_Toc68717085"/>
      <w:bookmarkStart w:id="194" w:name="_Toc69056436"/>
      <w:bookmarkStart w:id="195" w:name="_Toc68717086"/>
      <w:bookmarkStart w:id="196" w:name="_Toc69056437"/>
      <w:bookmarkStart w:id="197" w:name="_Toc68717087"/>
      <w:bookmarkStart w:id="198" w:name="_Toc69056438"/>
      <w:bookmarkStart w:id="199" w:name="_Toc68717088"/>
      <w:bookmarkStart w:id="200" w:name="_Toc69056439"/>
      <w:bookmarkStart w:id="201" w:name="_Toc68717089"/>
      <w:bookmarkStart w:id="202" w:name="_Toc69056440"/>
      <w:bookmarkStart w:id="203" w:name="_Toc68717090"/>
      <w:bookmarkStart w:id="204" w:name="_Toc69056441"/>
      <w:bookmarkStart w:id="205" w:name="_Toc68717091"/>
      <w:bookmarkStart w:id="206" w:name="_Toc69056442"/>
      <w:bookmarkStart w:id="207" w:name="_Toc68717092"/>
      <w:bookmarkStart w:id="208" w:name="_Toc69056443"/>
      <w:bookmarkStart w:id="209" w:name="_Toc68717093"/>
      <w:bookmarkStart w:id="210" w:name="_Toc69056444"/>
      <w:bookmarkStart w:id="211" w:name="_Toc68717094"/>
      <w:bookmarkStart w:id="212" w:name="_Toc69056445"/>
      <w:bookmarkStart w:id="213" w:name="_Toc68717095"/>
      <w:bookmarkStart w:id="214" w:name="_Toc69056446"/>
      <w:bookmarkStart w:id="215" w:name="_Toc68717096"/>
      <w:bookmarkStart w:id="216" w:name="_Toc69056447"/>
      <w:bookmarkStart w:id="217" w:name="_Toc68717097"/>
      <w:bookmarkStart w:id="218" w:name="_Toc69056448"/>
      <w:bookmarkStart w:id="219" w:name="_Toc68717098"/>
      <w:bookmarkStart w:id="220" w:name="_Toc69056449"/>
      <w:bookmarkStart w:id="221" w:name="_Toc68717099"/>
      <w:bookmarkStart w:id="222" w:name="_Toc69056450"/>
      <w:bookmarkStart w:id="223" w:name="_Toc68717100"/>
      <w:bookmarkStart w:id="224" w:name="_Toc69056451"/>
      <w:bookmarkStart w:id="225" w:name="_Toc68717101"/>
      <w:bookmarkStart w:id="226" w:name="_Toc69056452"/>
      <w:bookmarkStart w:id="227" w:name="_Toc68717102"/>
      <w:bookmarkStart w:id="228" w:name="_Toc69056453"/>
      <w:bookmarkStart w:id="229" w:name="_Toc68717103"/>
      <w:bookmarkStart w:id="230" w:name="_Toc69056454"/>
      <w:bookmarkStart w:id="231" w:name="_Toc68717104"/>
      <w:bookmarkStart w:id="232" w:name="_Toc69056455"/>
      <w:bookmarkStart w:id="233" w:name="_Toc68717105"/>
      <w:bookmarkStart w:id="234" w:name="_Toc69056456"/>
      <w:bookmarkStart w:id="235" w:name="_Toc68717106"/>
      <w:bookmarkStart w:id="236" w:name="_Toc69056457"/>
      <w:bookmarkStart w:id="237" w:name="_Toc68717107"/>
      <w:bookmarkStart w:id="238" w:name="_Toc69056458"/>
      <w:bookmarkStart w:id="239" w:name="_Toc68717108"/>
      <w:bookmarkStart w:id="240" w:name="_Toc69056459"/>
      <w:bookmarkStart w:id="241" w:name="_Toc68717111"/>
      <w:bookmarkStart w:id="242" w:name="_Toc69056462"/>
      <w:bookmarkStart w:id="243" w:name="_Toc68717112"/>
      <w:bookmarkStart w:id="244" w:name="_Toc69056463"/>
      <w:bookmarkStart w:id="245" w:name="_Toc50360425"/>
      <w:bookmarkStart w:id="246" w:name="_Toc50712231"/>
      <w:bookmarkStart w:id="247" w:name="_Toc50360426"/>
      <w:bookmarkStart w:id="248" w:name="_Toc50712232"/>
      <w:bookmarkStart w:id="249" w:name="_Toc50360427"/>
      <w:bookmarkStart w:id="250" w:name="_Toc50712233"/>
      <w:bookmarkStart w:id="251" w:name="_Toc50360428"/>
      <w:bookmarkStart w:id="252" w:name="_Toc50712234"/>
      <w:bookmarkStart w:id="253" w:name="_Toc50360432"/>
      <w:bookmarkStart w:id="254" w:name="_Toc50712238"/>
      <w:bookmarkStart w:id="255" w:name="_Toc50360435"/>
      <w:bookmarkStart w:id="256" w:name="_Toc50712241"/>
      <w:bookmarkStart w:id="257" w:name="_Toc50360438"/>
      <w:bookmarkStart w:id="258" w:name="_Toc50712244"/>
      <w:bookmarkStart w:id="259" w:name="_Toc68717113"/>
      <w:bookmarkStart w:id="260" w:name="_Toc69056464"/>
      <w:bookmarkStart w:id="261" w:name="_Toc69063622"/>
      <w:bookmarkStart w:id="262" w:name="_Ref71288015"/>
      <w:bookmarkEnd w:id="75"/>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895E4E">
        <w:rPr>
          <w:rFonts w:ascii="Arial" w:hAnsi="Arial" w:cs="Arial"/>
          <w:b/>
          <w:sz w:val="22"/>
          <w:szCs w:val="22"/>
        </w:rPr>
        <w:t>OPTIONAL SERVICES</w:t>
      </w:r>
      <w:bookmarkEnd w:id="261"/>
      <w:bookmarkEnd w:id="262"/>
    </w:p>
    <w:p w14:paraId="710D8A58" w14:textId="59058E50" w:rsidR="00DF447D" w:rsidRPr="00895E4E" w:rsidRDefault="00DF447D" w:rsidP="00895E4E">
      <w:pPr>
        <w:pStyle w:val="ListParagraph"/>
        <w:numPr>
          <w:ilvl w:val="1"/>
          <w:numId w:val="18"/>
        </w:numPr>
        <w:spacing w:before="120" w:after="120"/>
        <w:ind w:left="851" w:hanging="851"/>
        <w:contextualSpacing w:val="0"/>
        <w:jc w:val="left"/>
        <w:rPr>
          <w:rFonts w:ascii="Arial" w:hAnsi="Arial" w:cs="Arial"/>
          <w:sz w:val="22"/>
          <w:szCs w:val="22"/>
        </w:rPr>
      </w:pPr>
      <w:r w:rsidRPr="00895E4E">
        <w:rPr>
          <w:rFonts w:ascii="Arial" w:hAnsi="Arial" w:cs="Arial"/>
          <w:sz w:val="22"/>
          <w:szCs w:val="22"/>
        </w:rPr>
        <w:t>A list of requirements to be delivered as part of the Optional Services is shown in</w:t>
      </w:r>
      <w:r w:rsidR="00B123FC" w:rsidRPr="00895E4E">
        <w:rPr>
          <w:rFonts w:ascii="Arial" w:hAnsi="Arial" w:cs="Arial"/>
          <w:sz w:val="22"/>
          <w:szCs w:val="22"/>
        </w:rPr>
        <w:t xml:space="preserve"> </w:t>
      </w:r>
      <w:r w:rsidR="00FD0C9A" w:rsidRPr="00895E4E">
        <w:rPr>
          <w:rFonts w:ascii="Arial" w:hAnsi="Arial" w:cs="Arial"/>
          <w:sz w:val="22"/>
          <w:szCs w:val="22"/>
        </w:rPr>
        <w:fldChar w:fldCharType="begin"/>
      </w:r>
      <w:r w:rsidR="00FD0C9A" w:rsidRPr="00895E4E">
        <w:rPr>
          <w:rFonts w:ascii="Arial" w:hAnsi="Arial" w:cs="Arial"/>
          <w:sz w:val="22"/>
          <w:szCs w:val="22"/>
        </w:rPr>
        <w:instrText xml:space="preserve"> REF _Ref99615299 \h  \* MERGEFORMAT </w:instrText>
      </w:r>
      <w:r w:rsidR="00FD0C9A" w:rsidRPr="00895E4E">
        <w:rPr>
          <w:rFonts w:ascii="Arial" w:hAnsi="Arial" w:cs="Arial"/>
          <w:sz w:val="22"/>
          <w:szCs w:val="22"/>
        </w:rPr>
      </w:r>
      <w:r w:rsidR="00FD0C9A"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O</w:t>
      </w:r>
      <w:r w:rsidR="00FD0C9A" w:rsidRPr="00895E4E">
        <w:rPr>
          <w:rFonts w:ascii="Arial" w:hAnsi="Arial" w:cs="Arial"/>
          <w:sz w:val="22"/>
          <w:szCs w:val="22"/>
        </w:rPr>
        <w:fldChar w:fldCharType="end"/>
      </w:r>
      <w:r w:rsidR="00FD0C9A" w:rsidRPr="00895E4E">
        <w:rPr>
          <w:rFonts w:ascii="Arial" w:hAnsi="Arial" w:cs="Arial"/>
          <w:sz w:val="22"/>
          <w:szCs w:val="22"/>
        </w:rPr>
        <w:t xml:space="preserve"> </w:t>
      </w:r>
      <w:r w:rsidR="00803D10" w:rsidRPr="00895E4E">
        <w:rPr>
          <w:rFonts w:ascii="Arial" w:hAnsi="Arial" w:cs="Arial"/>
          <w:sz w:val="22"/>
          <w:szCs w:val="22"/>
        </w:rPr>
        <w:t xml:space="preserve">and </w:t>
      </w:r>
      <w:r w:rsidR="00FD0C9A" w:rsidRPr="00895E4E">
        <w:rPr>
          <w:rFonts w:ascii="Arial" w:hAnsi="Arial" w:cs="Arial"/>
          <w:sz w:val="22"/>
          <w:szCs w:val="22"/>
        </w:rPr>
        <w:fldChar w:fldCharType="begin"/>
      </w:r>
      <w:r w:rsidR="00FD0C9A" w:rsidRPr="00895E4E">
        <w:rPr>
          <w:rFonts w:ascii="Arial" w:hAnsi="Arial" w:cs="Arial"/>
          <w:sz w:val="22"/>
          <w:szCs w:val="22"/>
        </w:rPr>
        <w:instrText xml:space="preserve"> REF _Ref99615303 \h  \* MERGEFORMAT </w:instrText>
      </w:r>
      <w:r w:rsidR="00FD0C9A" w:rsidRPr="00895E4E">
        <w:rPr>
          <w:rFonts w:ascii="Arial" w:hAnsi="Arial" w:cs="Arial"/>
          <w:sz w:val="22"/>
          <w:szCs w:val="22"/>
        </w:rPr>
      </w:r>
      <w:r w:rsidR="00FD0C9A" w:rsidRPr="00895E4E">
        <w:rPr>
          <w:rFonts w:ascii="Arial" w:hAnsi="Arial" w:cs="Arial"/>
          <w:sz w:val="22"/>
          <w:szCs w:val="22"/>
        </w:rPr>
        <w:fldChar w:fldCharType="separate"/>
      </w:r>
      <w:r w:rsidR="003F39E0" w:rsidRPr="003F39E0">
        <w:rPr>
          <w:rFonts w:ascii="Arial" w:hAnsi="Arial" w:cs="Arial"/>
          <w:sz w:val="22"/>
          <w:szCs w:val="22"/>
        </w:rPr>
        <w:t xml:space="preserve">Annex </w:t>
      </w:r>
      <w:r w:rsidR="003F39E0" w:rsidRPr="003F39E0">
        <w:rPr>
          <w:rFonts w:ascii="Arial" w:hAnsi="Arial" w:cs="Arial"/>
          <w:noProof/>
          <w:sz w:val="22"/>
          <w:szCs w:val="22"/>
        </w:rPr>
        <w:t>P</w:t>
      </w:r>
      <w:r w:rsidR="00FD0C9A" w:rsidRPr="00895E4E">
        <w:rPr>
          <w:rFonts w:ascii="Arial" w:hAnsi="Arial" w:cs="Arial"/>
          <w:sz w:val="22"/>
          <w:szCs w:val="22"/>
        </w:rPr>
        <w:fldChar w:fldCharType="end"/>
      </w:r>
      <w:r w:rsidR="00803D10" w:rsidRPr="00895E4E">
        <w:rPr>
          <w:rFonts w:ascii="Arial" w:hAnsi="Arial" w:cs="Arial"/>
          <w:sz w:val="22"/>
          <w:szCs w:val="22"/>
        </w:rPr>
        <w:t>.</w:t>
      </w:r>
    </w:p>
    <w:p w14:paraId="2F813DF1" w14:textId="77777777" w:rsidR="003F239E" w:rsidRPr="00895E4E" w:rsidRDefault="003F239E" w:rsidP="00895E4E">
      <w:pPr>
        <w:pStyle w:val="BodyText"/>
        <w:spacing w:line="240" w:lineRule="auto"/>
        <w:rPr>
          <w:lang w:val="en-US"/>
        </w:rPr>
        <w:sectPr w:rsidR="003F239E" w:rsidRPr="00895E4E" w:rsidSect="00BC27D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656" w:gutter="0"/>
          <w:cols w:space="708"/>
          <w:docGrid w:linePitch="360"/>
        </w:sectPr>
      </w:pPr>
    </w:p>
    <w:p w14:paraId="011E7E3E" w14:textId="64C5C2CB" w:rsidR="00DF447D" w:rsidRPr="00895E4E" w:rsidRDefault="00D81A5F" w:rsidP="00895E4E">
      <w:pPr>
        <w:pStyle w:val="Caption"/>
        <w:jc w:val="left"/>
        <w:outlineLvl w:val="0"/>
        <w:rPr>
          <w:b/>
          <w:color w:val="auto"/>
        </w:rPr>
      </w:pPr>
      <w:bookmarkStart w:id="263" w:name="_Ref99611177"/>
      <w:bookmarkStart w:id="264" w:name="_Ref71723640"/>
      <w:bookmarkStart w:id="265" w:name="_Toc69063623"/>
      <w:bookmarkStart w:id="266" w:name="_Ref106715296"/>
      <w:r w:rsidRPr="00895E4E">
        <w:rPr>
          <w:b/>
          <w:i w:val="0"/>
          <w:color w:val="auto"/>
        </w:rPr>
        <w:lastRenderedPageBreak/>
        <w:t xml:space="preserve">Annex </w:t>
      </w:r>
      <w:r w:rsidR="00E80BE2" w:rsidRPr="00895E4E">
        <w:rPr>
          <w:b/>
          <w:i w:val="0"/>
          <w:color w:val="auto"/>
        </w:rPr>
        <w:fldChar w:fldCharType="begin"/>
      </w:r>
      <w:r w:rsidR="00E80BE2" w:rsidRPr="00895E4E">
        <w:rPr>
          <w:b/>
          <w:i w:val="0"/>
          <w:color w:val="auto"/>
        </w:rPr>
        <w:instrText xml:space="preserve"> SEQ Annex \* ALPHABETIC </w:instrText>
      </w:r>
      <w:r w:rsidR="00E80BE2" w:rsidRPr="00895E4E">
        <w:rPr>
          <w:b/>
          <w:i w:val="0"/>
          <w:color w:val="auto"/>
        </w:rPr>
        <w:fldChar w:fldCharType="separate"/>
      </w:r>
      <w:r w:rsidR="003F39E0">
        <w:rPr>
          <w:b/>
          <w:i w:val="0"/>
          <w:noProof/>
          <w:color w:val="auto"/>
        </w:rPr>
        <w:t>A</w:t>
      </w:r>
      <w:r w:rsidR="00E80BE2" w:rsidRPr="00895E4E">
        <w:rPr>
          <w:b/>
          <w:i w:val="0"/>
          <w:color w:val="auto"/>
        </w:rPr>
        <w:fldChar w:fldCharType="end"/>
      </w:r>
      <w:bookmarkEnd w:id="263"/>
      <w:bookmarkEnd w:id="264"/>
      <w:r w:rsidRPr="00895E4E">
        <w:rPr>
          <w:b/>
          <w:i w:val="0"/>
          <w:color w:val="auto"/>
        </w:rPr>
        <w:t xml:space="preserve"> – </w:t>
      </w:r>
      <w:bookmarkEnd w:id="265"/>
      <w:r w:rsidRPr="00895E4E">
        <w:rPr>
          <w:b/>
          <w:i w:val="0"/>
          <w:color w:val="auto"/>
        </w:rPr>
        <w:t>Non-Functional Requirements</w:t>
      </w:r>
      <w:bookmarkEnd w:id="266"/>
    </w:p>
    <w:tbl>
      <w:tblPr>
        <w:tblStyle w:val="TableGrid1"/>
        <w:tblW w:w="0" w:type="auto"/>
        <w:tblLook w:val="06A0" w:firstRow="1" w:lastRow="0" w:firstColumn="1" w:lastColumn="0" w:noHBand="1" w:noVBand="1"/>
      </w:tblPr>
      <w:tblGrid>
        <w:gridCol w:w="1879"/>
        <w:gridCol w:w="951"/>
        <w:gridCol w:w="11118"/>
      </w:tblGrid>
      <w:tr w:rsidR="00151719" w:rsidRPr="00895E4E" w14:paraId="2E85644A" w14:textId="77777777" w:rsidTr="00895E4E">
        <w:trPr>
          <w:trHeight w:val="20"/>
          <w:tblHeader/>
        </w:trPr>
        <w:tc>
          <w:tcPr>
            <w:tcW w:w="0" w:type="auto"/>
            <w:shd w:val="clear" w:color="auto" w:fill="BFBFBF" w:themeFill="background1" w:themeFillShade="BF"/>
          </w:tcPr>
          <w:p w14:paraId="5F82A1F7" w14:textId="77777777" w:rsidR="008A48BD" w:rsidRPr="00895E4E" w:rsidRDefault="008A48BD" w:rsidP="00895E4E">
            <w:pPr>
              <w:pStyle w:val="Standard"/>
              <w:spacing w:before="120" w:after="120"/>
              <w:jc w:val="left"/>
              <w:rPr>
                <w:rFonts w:cs="Arial"/>
                <w:b/>
                <w:bCs/>
                <w:sz w:val="22"/>
                <w:szCs w:val="22"/>
              </w:rPr>
            </w:pPr>
            <w:r w:rsidRPr="00895E4E">
              <w:rPr>
                <w:rFonts w:cs="Arial"/>
                <w:b/>
                <w:bCs/>
                <w:sz w:val="22"/>
                <w:szCs w:val="22"/>
              </w:rPr>
              <w:t>Group</w:t>
            </w:r>
          </w:p>
        </w:tc>
        <w:tc>
          <w:tcPr>
            <w:tcW w:w="951" w:type="dxa"/>
            <w:shd w:val="clear" w:color="auto" w:fill="BFBFBF" w:themeFill="background1" w:themeFillShade="BF"/>
          </w:tcPr>
          <w:p w14:paraId="318C76D2" w14:textId="77777777" w:rsidR="008A48BD" w:rsidRPr="00895E4E" w:rsidRDefault="008A48BD" w:rsidP="00895E4E">
            <w:pPr>
              <w:pStyle w:val="TableContents"/>
              <w:spacing w:before="120" w:after="120"/>
              <w:rPr>
                <w:b/>
                <w:bCs/>
                <w:color w:val="auto"/>
              </w:rPr>
            </w:pPr>
            <w:r w:rsidRPr="00895E4E">
              <w:rPr>
                <w:b/>
                <w:bCs/>
                <w:color w:val="auto"/>
              </w:rPr>
              <w:t>ID</w:t>
            </w:r>
          </w:p>
        </w:tc>
        <w:tc>
          <w:tcPr>
            <w:tcW w:w="11118" w:type="dxa"/>
            <w:shd w:val="clear" w:color="auto" w:fill="BFBFBF" w:themeFill="background1" w:themeFillShade="BF"/>
          </w:tcPr>
          <w:p w14:paraId="74B713F4" w14:textId="77777777" w:rsidR="008A48BD" w:rsidRPr="00895E4E" w:rsidRDefault="008A48BD" w:rsidP="00895E4E">
            <w:pPr>
              <w:pStyle w:val="TableContents"/>
              <w:spacing w:before="120" w:after="120"/>
              <w:rPr>
                <w:b/>
                <w:bCs/>
                <w:color w:val="auto"/>
              </w:rPr>
            </w:pPr>
            <w:r w:rsidRPr="00895E4E">
              <w:rPr>
                <w:b/>
                <w:bCs/>
                <w:color w:val="auto"/>
              </w:rPr>
              <w:t>Requirement</w:t>
            </w:r>
          </w:p>
        </w:tc>
      </w:tr>
      <w:tr w:rsidR="00151719" w:rsidRPr="00895E4E" w14:paraId="3A201B24" w14:textId="77777777" w:rsidTr="00895E4E">
        <w:tblPrEx>
          <w:tblLook w:val="04A0" w:firstRow="1" w:lastRow="0" w:firstColumn="1" w:lastColumn="0" w:noHBand="0" w:noVBand="1"/>
        </w:tblPrEx>
        <w:trPr>
          <w:trHeight w:val="20"/>
        </w:trPr>
        <w:tc>
          <w:tcPr>
            <w:tcW w:w="0" w:type="auto"/>
            <w:hideMark/>
          </w:tcPr>
          <w:p w14:paraId="4E652D0B"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Compatibility</w:t>
            </w:r>
          </w:p>
        </w:tc>
        <w:tc>
          <w:tcPr>
            <w:tcW w:w="951" w:type="dxa"/>
            <w:noWrap/>
          </w:tcPr>
          <w:p w14:paraId="1A7DE7C0" w14:textId="57BB9C09"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6B3061AD" w14:textId="45317AFD"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any APIs within the Supplier Solution are based on RESTful </w:t>
            </w:r>
            <w:r w:rsidR="00332828" w:rsidRPr="00895E4E">
              <w:rPr>
                <w:rFonts w:cs="Arial"/>
                <w:color w:val="000000"/>
                <w:sz w:val="22"/>
                <w:szCs w:val="22"/>
                <w:lang w:eastAsia="en-GB"/>
              </w:rPr>
              <w:t>or</w:t>
            </w:r>
            <w:r w:rsidRPr="00895E4E">
              <w:rPr>
                <w:rFonts w:cs="Arial"/>
                <w:color w:val="000000"/>
                <w:sz w:val="22"/>
                <w:szCs w:val="22"/>
                <w:lang w:eastAsia="en-GB"/>
              </w:rPr>
              <w:t xml:space="preserve"> JSON</w:t>
            </w:r>
            <w:r w:rsidR="00766D86" w:rsidRPr="00895E4E">
              <w:rPr>
                <w:rFonts w:cs="Arial"/>
                <w:color w:val="000000"/>
                <w:sz w:val="22"/>
                <w:szCs w:val="22"/>
                <w:lang w:eastAsia="en-GB"/>
              </w:rPr>
              <w:t xml:space="preserve"> conforming to </w:t>
            </w:r>
            <w:hyperlink r:id="rId17" w:history="1">
              <w:r w:rsidR="00766D86" w:rsidRPr="00895E4E">
                <w:rPr>
                  <w:rStyle w:val="Hyperlink"/>
                  <w:rFonts w:cs="Arial"/>
                  <w:sz w:val="22"/>
                  <w:szCs w:val="22"/>
                  <w:lang w:eastAsia="en-GB"/>
                </w:rPr>
                <w:t>API technical and data standards (v2 - 2019) - GOV.UK</w:t>
              </w:r>
            </w:hyperlink>
            <w:r w:rsidR="00766D86" w:rsidRPr="00895E4E">
              <w:rPr>
                <w:rFonts w:cs="Arial"/>
                <w:color w:val="000000"/>
                <w:sz w:val="22"/>
                <w:szCs w:val="22"/>
                <w:lang w:eastAsia="en-GB"/>
              </w:rPr>
              <w:t xml:space="preserve"> where relevant</w:t>
            </w:r>
            <w:r w:rsidR="00755C9A" w:rsidRPr="00895E4E">
              <w:rPr>
                <w:rFonts w:cs="Arial"/>
                <w:color w:val="000000"/>
                <w:sz w:val="22"/>
                <w:szCs w:val="22"/>
                <w:lang w:eastAsia="en-GB"/>
              </w:rPr>
              <w:t xml:space="preserve"> (in accordance with </w:t>
            </w:r>
            <w:r w:rsidR="007C300C" w:rsidRPr="00895E4E">
              <w:rPr>
                <w:rFonts w:cs="Arial"/>
                <w:color w:val="000000" w:themeColor="text1"/>
                <w:sz w:val="22"/>
                <w:szCs w:val="22"/>
                <w:lang w:eastAsia="en-GB"/>
              </w:rPr>
              <w:t>Schedule 2.3 (</w:t>
            </w:r>
            <w:r w:rsidR="007C300C" w:rsidRPr="00895E4E">
              <w:rPr>
                <w:rFonts w:cs="Arial"/>
                <w:i/>
                <w:iCs/>
                <w:color w:val="000000" w:themeColor="text1"/>
                <w:sz w:val="22"/>
                <w:szCs w:val="22"/>
                <w:lang w:eastAsia="en-GB"/>
              </w:rPr>
              <w:t>Standards</w:t>
            </w:r>
            <w:r w:rsidR="007C300C" w:rsidRPr="00895E4E">
              <w:rPr>
                <w:rFonts w:cs="Arial"/>
                <w:color w:val="000000" w:themeColor="text1"/>
                <w:sz w:val="22"/>
                <w:szCs w:val="22"/>
                <w:lang w:eastAsia="en-GB"/>
              </w:rPr>
              <w:t>)</w:t>
            </w:r>
            <w:r w:rsidR="00755C9A" w:rsidRPr="00895E4E">
              <w:rPr>
                <w:rFonts w:cs="Arial"/>
                <w:color w:val="000000" w:themeColor="text1"/>
                <w:sz w:val="22"/>
                <w:szCs w:val="22"/>
                <w:lang w:eastAsia="en-GB"/>
              </w:rPr>
              <w:t>).</w:t>
            </w:r>
          </w:p>
        </w:tc>
      </w:tr>
      <w:tr w:rsidR="00151719" w:rsidRPr="00895E4E" w14:paraId="5EA0339F" w14:textId="77777777" w:rsidTr="00895E4E">
        <w:tblPrEx>
          <w:tblLook w:val="04A0" w:firstRow="1" w:lastRow="0" w:firstColumn="1" w:lastColumn="0" w:noHBand="0" w:noVBand="1"/>
        </w:tblPrEx>
        <w:trPr>
          <w:trHeight w:val="20"/>
        </w:trPr>
        <w:tc>
          <w:tcPr>
            <w:tcW w:w="0" w:type="auto"/>
            <w:hideMark/>
          </w:tcPr>
          <w:p w14:paraId="7CBE0021"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Compatibility</w:t>
            </w:r>
          </w:p>
        </w:tc>
        <w:tc>
          <w:tcPr>
            <w:tcW w:w="951" w:type="dxa"/>
            <w:noWrap/>
          </w:tcPr>
          <w:p w14:paraId="2017D9D7" w14:textId="137D6773"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E0CDDA7"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complies with industry open standards.</w:t>
            </w:r>
          </w:p>
        </w:tc>
      </w:tr>
      <w:tr w:rsidR="00151719" w:rsidRPr="00895E4E" w14:paraId="71DB12A4" w14:textId="77777777" w:rsidTr="00895E4E">
        <w:tblPrEx>
          <w:tblLook w:val="04A0" w:firstRow="1" w:lastRow="0" w:firstColumn="1" w:lastColumn="0" w:noHBand="0" w:noVBand="1"/>
        </w:tblPrEx>
        <w:trPr>
          <w:trHeight w:val="20"/>
        </w:trPr>
        <w:tc>
          <w:tcPr>
            <w:tcW w:w="0" w:type="auto"/>
            <w:hideMark/>
          </w:tcPr>
          <w:p w14:paraId="42E94071"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Compatibility</w:t>
            </w:r>
          </w:p>
        </w:tc>
        <w:tc>
          <w:tcPr>
            <w:tcW w:w="951" w:type="dxa"/>
            <w:noWrap/>
          </w:tcPr>
          <w:p w14:paraId="0959F530" w14:textId="4CF6577B"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5B1FE683" w14:textId="2186E613"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exposes its main functions as </w:t>
            </w:r>
            <w:r w:rsidR="00626332" w:rsidRPr="00895E4E">
              <w:rPr>
                <w:rFonts w:cs="Arial"/>
                <w:color w:val="000000"/>
                <w:sz w:val="22"/>
                <w:szCs w:val="22"/>
                <w:lang w:eastAsia="en-GB"/>
              </w:rPr>
              <w:t>s</w:t>
            </w:r>
            <w:r w:rsidRPr="00895E4E">
              <w:rPr>
                <w:rFonts w:cs="Arial"/>
                <w:color w:val="000000"/>
                <w:sz w:val="22"/>
                <w:szCs w:val="22"/>
                <w:lang w:eastAsia="en-GB"/>
              </w:rPr>
              <w:t>ervices.</w:t>
            </w:r>
          </w:p>
        </w:tc>
      </w:tr>
      <w:tr w:rsidR="00151719" w:rsidRPr="00895E4E" w14:paraId="074307A7" w14:textId="77777777" w:rsidTr="00895E4E">
        <w:tblPrEx>
          <w:tblLook w:val="04A0" w:firstRow="1" w:lastRow="0" w:firstColumn="1" w:lastColumn="0" w:noHBand="0" w:noVBand="1"/>
        </w:tblPrEx>
        <w:trPr>
          <w:trHeight w:val="20"/>
        </w:trPr>
        <w:tc>
          <w:tcPr>
            <w:tcW w:w="0" w:type="auto"/>
            <w:hideMark/>
          </w:tcPr>
          <w:p w14:paraId="7C6722B9"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Compatibility</w:t>
            </w:r>
          </w:p>
        </w:tc>
        <w:tc>
          <w:tcPr>
            <w:tcW w:w="951" w:type="dxa"/>
            <w:noWrap/>
          </w:tcPr>
          <w:p w14:paraId="1BAC0ADF" w14:textId="4F3518F4"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229C3A3"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exposes, </w:t>
            </w:r>
            <w:proofErr w:type="gramStart"/>
            <w:r w:rsidRPr="00895E4E">
              <w:rPr>
                <w:rFonts w:cs="Arial"/>
                <w:color w:val="000000"/>
                <w:sz w:val="22"/>
                <w:szCs w:val="22"/>
                <w:lang w:eastAsia="en-GB"/>
              </w:rPr>
              <w:t>uses</w:t>
            </w:r>
            <w:proofErr w:type="gramEnd"/>
            <w:r w:rsidRPr="00895E4E">
              <w:rPr>
                <w:rFonts w:cs="Arial"/>
                <w:color w:val="000000"/>
                <w:sz w:val="22"/>
                <w:szCs w:val="22"/>
                <w:lang w:eastAsia="en-GB"/>
              </w:rPr>
              <w:t xml:space="preserve"> and integrates services provided by other (external) systems.</w:t>
            </w:r>
          </w:p>
        </w:tc>
      </w:tr>
      <w:tr w:rsidR="00151719" w:rsidRPr="00895E4E" w14:paraId="5AE73D40" w14:textId="77777777" w:rsidTr="00895E4E">
        <w:tblPrEx>
          <w:tblLook w:val="04A0" w:firstRow="1" w:lastRow="0" w:firstColumn="1" w:lastColumn="0" w:noHBand="0" w:noVBand="1"/>
        </w:tblPrEx>
        <w:trPr>
          <w:trHeight w:val="20"/>
        </w:trPr>
        <w:tc>
          <w:tcPr>
            <w:tcW w:w="0" w:type="auto"/>
            <w:hideMark/>
          </w:tcPr>
          <w:p w14:paraId="4CA7CAE3" w14:textId="77777777" w:rsidR="007F0A03" w:rsidRPr="00895E4E" w:rsidRDefault="007F0A03" w:rsidP="00895E4E">
            <w:pPr>
              <w:spacing w:before="120" w:after="120"/>
              <w:jc w:val="left"/>
              <w:rPr>
                <w:rFonts w:cs="Arial"/>
                <w:sz w:val="22"/>
                <w:szCs w:val="22"/>
                <w:lang w:eastAsia="en-GB"/>
              </w:rPr>
            </w:pPr>
            <w:r w:rsidRPr="00895E4E">
              <w:rPr>
                <w:rFonts w:cs="Arial"/>
                <w:color w:val="000000"/>
                <w:sz w:val="22"/>
                <w:szCs w:val="22"/>
                <w:lang w:eastAsia="en-GB"/>
              </w:rPr>
              <w:t>Compatibility</w:t>
            </w:r>
          </w:p>
        </w:tc>
        <w:tc>
          <w:tcPr>
            <w:tcW w:w="951" w:type="dxa"/>
            <w:noWrap/>
          </w:tcPr>
          <w:p w14:paraId="5C1F3331" w14:textId="3D5380E1"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3FBB8A4" w14:textId="4783FE65" w:rsidR="007F0A03" w:rsidRPr="00895E4E" w:rsidRDefault="007F0A03" w:rsidP="00895E4E">
            <w:pPr>
              <w:spacing w:before="120" w:after="120"/>
              <w:jc w:val="left"/>
              <w:rPr>
                <w:rFonts w:cs="Arial"/>
                <w:sz w:val="22"/>
                <w:szCs w:val="22"/>
                <w:lang w:eastAsia="en-GB"/>
              </w:rPr>
            </w:pPr>
            <w:r w:rsidRPr="00895E4E">
              <w:rPr>
                <w:rFonts w:cs="Arial"/>
                <w:sz w:val="22"/>
                <w:szCs w:val="22"/>
                <w:lang w:eastAsia="en-GB"/>
              </w:rPr>
              <w:t xml:space="preserve">The Supplier shall provide a service that can connect with other systems (internal and external) so that other systems can use </w:t>
            </w:r>
            <w:r w:rsidR="00473038" w:rsidRPr="00895E4E">
              <w:rPr>
                <w:rFonts w:cs="Arial"/>
                <w:sz w:val="22"/>
                <w:szCs w:val="22"/>
                <w:lang w:eastAsia="en-GB"/>
              </w:rPr>
              <w:t>Authority Data</w:t>
            </w:r>
            <w:r w:rsidRPr="00895E4E">
              <w:rPr>
                <w:rFonts w:cs="Arial"/>
                <w:sz w:val="22"/>
                <w:szCs w:val="22"/>
                <w:lang w:eastAsia="en-GB"/>
              </w:rPr>
              <w:t xml:space="preserve"> directly without the need for unwieldy export-import activities.</w:t>
            </w:r>
          </w:p>
        </w:tc>
      </w:tr>
      <w:tr w:rsidR="00151719" w:rsidRPr="00895E4E" w14:paraId="7C7654D4" w14:textId="77777777" w:rsidTr="00895E4E">
        <w:tblPrEx>
          <w:tblLook w:val="04A0" w:firstRow="1" w:lastRow="0" w:firstColumn="1" w:lastColumn="0" w:noHBand="0" w:noVBand="1"/>
        </w:tblPrEx>
        <w:trPr>
          <w:trHeight w:val="20"/>
        </w:trPr>
        <w:tc>
          <w:tcPr>
            <w:tcW w:w="0" w:type="auto"/>
            <w:hideMark/>
          </w:tcPr>
          <w:p w14:paraId="742599A3"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Compatibility</w:t>
            </w:r>
          </w:p>
        </w:tc>
        <w:tc>
          <w:tcPr>
            <w:tcW w:w="951" w:type="dxa"/>
            <w:noWrap/>
          </w:tcPr>
          <w:p w14:paraId="6183F6CD" w14:textId="2DC34D8C"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1EA00897"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has a flexible and open software architecture.</w:t>
            </w:r>
          </w:p>
        </w:tc>
      </w:tr>
      <w:tr w:rsidR="00151719" w:rsidRPr="00895E4E" w14:paraId="61FB46A5" w14:textId="77777777" w:rsidTr="00895E4E">
        <w:tblPrEx>
          <w:tblLook w:val="04A0" w:firstRow="1" w:lastRow="0" w:firstColumn="1" w:lastColumn="0" w:noHBand="0" w:noVBand="1"/>
        </w:tblPrEx>
        <w:trPr>
          <w:trHeight w:val="20"/>
        </w:trPr>
        <w:tc>
          <w:tcPr>
            <w:tcW w:w="0" w:type="auto"/>
            <w:hideMark/>
          </w:tcPr>
          <w:p w14:paraId="62A15042"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Compatibility</w:t>
            </w:r>
          </w:p>
        </w:tc>
        <w:tc>
          <w:tcPr>
            <w:tcW w:w="951" w:type="dxa"/>
            <w:noWrap/>
          </w:tcPr>
          <w:p w14:paraId="6190EEEF" w14:textId="3882BA11"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102B2370"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has provisions for legacy integration using mechanisms such as an adapter framework.</w:t>
            </w:r>
          </w:p>
        </w:tc>
      </w:tr>
      <w:tr w:rsidR="00151719" w:rsidRPr="00895E4E" w14:paraId="559C95CC" w14:textId="77777777" w:rsidTr="00895E4E">
        <w:tblPrEx>
          <w:tblLook w:val="04A0" w:firstRow="1" w:lastRow="0" w:firstColumn="1" w:lastColumn="0" w:noHBand="0" w:noVBand="1"/>
        </w:tblPrEx>
        <w:trPr>
          <w:trHeight w:val="20"/>
        </w:trPr>
        <w:tc>
          <w:tcPr>
            <w:tcW w:w="0" w:type="auto"/>
            <w:hideMark/>
          </w:tcPr>
          <w:p w14:paraId="7FD2024D"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Compatibility</w:t>
            </w:r>
          </w:p>
        </w:tc>
        <w:tc>
          <w:tcPr>
            <w:tcW w:w="951" w:type="dxa"/>
            <w:noWrap/>
          </w:tcPr>
          <w:p w14:paraId="36AF466C" w14:textId="0A28FF96"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7D2D8036" w14:textId="7324D828" w:rsidR="007F0A03" w:rsidRPr="00895E4E" w:rsidRDefault="007F0A03" w:rsidP="00895E4E">
            <w:pPr>
              <w:spacing w:before="120" w:after="120"/>
              <w:jc w:val="left"/>
              <w:rPr>
                <w:rFonts w:cs="Arial"/>
                <w:color w:val="000000"/>
                <w:sz w:val="22"/>
                <w:szCs w:val="22"/>
                <w:lang w:eastAsia="en-GB"/>
              </w:rPr>
            </w:pPr>
            <w:r w:rsidRPr="00895E4E">
              <w:rPr>
                <w:rFonts w:cs="Arial"/>
                <w:color w:val="000000" w:themeColor="text1"/>
                <w:sz w:val="22"/>
                <w:szCs w:val="22"/>
                <w:lang w:eastAsia="en-GB"/>
              </w:rPr>
              <w:t>The Supplier shall ensure that the Supplier Solution modules provide services that are published using the Open API Specification</w:t>
            </w:r>
            <w:r w:rsidR="00755C9A" w:rsidRPr="00895E4E">
              <w:rPr>
                <w:rFonts w:cs="Arial"/>
                <w:color w:val="000000" w:themeColor="text1"/>
                <w:sz w:val="22"/>
                <w:szCs w:val="22"/>
                <w:lang w:eastAsia="en-GB"/>
              </w:rPr>
              <w:t xml:space="preserve"> </w:t>
            </w:r>
            <w:r w:rsidR="00755C9A" w:rsidRPr="00895E4E">
              <w:rPr>
                <w:rFonts w:cs="Arial"/>
                <w:color w:val="000000"/>
                <w:sz w:val="22"/>
                <w:szCs w:val="22"/>
                <w:lang w:eastAsia="en-GB"/>
              </w:rPr>
              <w:t xml:space="preserve">(in accordance with </w:t>
            </w:r>
            <w:r w:rsidR="00755C9A" w:rsidRPr="00895E4E">
              <w:rPr>
                <w:rFonts w:cs="Arial"/>
                <w:color w:val="000000" w:themeColor="text1"/>
                <w:sz w:val="22"/>
                <w:szCs w:val="22"/>
                <w:lang w:eastAsia="en-GB"/>
              </w:rPr>
              <w:t>Schedule 2.3 (</w:t>
            </w:r>
            <w:r w:rsidR="00755C9A" w:rsidRPr="00895E4E">
              <w:rPr>
                <w:rFonts w:cs="Arial"/>
                <w:i/>
                <w:iCs/>
                <w:color w:val="000000" w:themeColor="text1"/>
                <w:sz w:val="22"/>
                <w:szCs w:val="22"/>
                <w:lang w:eastAsia="en-GB"/>
              </w:rPr>
              <w:t>Standards</w:t>
            </w:r>
            <w:r w:rsidR="00755C9A" w:rsidRPr="00895E4E">
              <w:rPr>
                <w:rFonts w:cs="Arial"/>
                <w:color w:val="000000" w:themeColor="text1"/>
                <w:sz w:val="22"/>
                <w:szCs w:val="22"/>
                <w:lang w:eastAsia="en-GB"/>
              </w:rPr>
              <w:t xml:space="preserve">)). </w:t>
            </w:r>
          </w:p>
        </w:tc>
      </w:tr>
      <w:tr w:rsidR="00151719" w:rsidRPr="00895E4E" w14:paraId="6690C7EB" w14:textId="77777777" w:rsidTr="00895E4E">
        <w:tblPrEx>
          <w:tblLook w:val="04A0" w:firstRow="1" w:lastRow="0" w:firstColumn="1" w:lastColumn="0" w:noHBand="0" w:noVBand="1"/>
        </w:tblPrEx>
        <w:trPr>
          <w:trHeight w:val="20"/>
        </w:trPr>
        <w:tc>
          <w:tcPr>
            <w:tcW w:w="0" w:type="auto"/>
            <w:hideMark/>
          </w:tcPr>
          <w:p w14:paraId="732B8873"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Compatibility</w:t>
            </w:r>
          </w:p>
        </w:tc>
        <w:tc>
          <w:tcPr>
            <w:tcW w:w="951" w:type="dxa"/>
            <w:noWrap/>
          </w:tcPr>
          <w:p w14:paraId="681E9FB5" w14:textId="67855E3B"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79E1CD60" w14:textId="257F24D0"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modules provide services that are described in such a way so they can be used by an (expert) third party</w:t>
            </w:r>
            <w:r w:rsidR="008A241E" w:rsidRPr="00895E4E">
              <w:rPr>
                <w:rFonts w:cs="Arial"/>
                <w:color w:val="000000"/>
                <w:sz w:val="22"/>
                <w:szCs w:val="22"/>
                <w:lang w:eastAsia="en-GB"/>
              </w:rPr>
              <w:t xml:space="preserve">, such </w:t>
            </w:r>
            <w:r w:rsidR="00F32EE6" w:rsidRPr="00895E4E">
              <w:rPr>
                <w:rFonts w:cs="Arial"/>
                <w:color w:val="000000"/>
                <w:sz w:val="22"/>
                <w:szCs w:val="22"/>
                <w:lang w:eastAsia="en-GB"/>
              </w:rPr>
              <w:t xml:space="preserve">as an Other </w:t>
            </w:r>
            <w:r w:rsidR="008A241E" w:rsidRPr="00895E4E">
              <w:rPr>
                <w:rFonts w:cs="Arial"/>
                <w:color w:val="000000"/>
                <w:sz w:val="22"/>
                <w:szCs w:val="22"/>
                <w:lang w:eastAsia="en-GB"/>
              </w:rPr>
              <w:t>Supplier</w:t>
            </w:r>
            <w:r w:rsidRPr="00895E4E">
              <w:rPr>
                <w:rFonts w:cs="Arial"/>
                <w:color w:val="000000"/>
                <w:sz w:val="22"/>
                <w:szCs w:val="22"/>
                <w:lang w:eastAsia="en-GB"/>
              </w:rPr>
              <w:t>.</w:t>
            </w:r>
          </w:p>
        </w:tc>
      </w:tr>
      <w:tr w:rsidR="00151719" w:rsidRPr="00895E4E" w14:paraId="213A592D" w14:textId="77777777" w:rsidTr="00895E4E">
        <w:tblPrEx>
          <w:tblLook w:val="04A0" w:firstRow="1" w:lastRow="0" w:firstColumn="1" w:lastColumn="0" w:noHBand="0" w:noVBand="1"/>
        </w:tblPrEx>
        <w:trPr>
          <w:trHeight w:val="20"/>
        </w:trPr>
        <w:tc>
          <w:tcPr>
            <w:tcW w:w="0" w:type="auto"/>
            <w:shd w:val="clear" w:color="auto" w:fill="auto"/>
            <w:hideMark/>
          </w:tcPr>
          <w:p w14:paraId="5B527FE0" w14:textId="77777777" w:rsidR="007F0A03" w:rsidRPr="00895E4E" w:rsidRDefault="007F0A03" w:rsidP="00895E4E">
            <w:pPr>
              <w:spacing w:before="120" w:after="120"/>
              <w:jc w:val="left"/>
              <w:rPr>
                <w:rFonts w:cs="Arial"/>
                <w:color w:val="000000"/>
                <w:sz w:val="22"/>
                <w:szCs w:val="22"/>
                <w:highlight w:val="yellow"/>
                <w:lang w:eastAsia="en-GB"/>
              </w:rPr>
            </w:pPr>
            <w:r w:rsidRPr="00895E4E">
              <w:rPr>
                <w:rFonts w:cs="Arial"/>
                <w:color w:val="000000"/>
                <w:sz w:val="22"/>
                <w:szCs w:val="22"/>
                <w:lang w:eastAsia="en-GB"/>
              </w:rPr>
              <w:t>Compatibility</w:t>
            </w:r>
          </w:p>
        </w:tc>
        <w:tc>
          <w:tcPr>
            <w:tcW w:w="951" w:type="dxa"/>
            <w:shd w:val="clear" w:color="auto" w:fill="auto"/>
            <w:noWrap/>
          </w:tcPr>
          <w:p w14:paraId="070097BC" w14:textId="027CE643"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shd w:val="clear" w:color="auto" w:fill="auto"/>
            <w:hideMark/>
          </w:tcPr>
          <w:p w14:paraId="3CC9B53A" w14:textId="2FB796F8" w:rsidR="007F0A03" w:rsidRPr="00895E4E" w:rsidRDefault="007F0A03" w:rsidP="00895E4E">
            <w:pPr>
              <w:spacing w:before="120" w:after="120"/>
              <w:jc w:val="left"/>
              <w:rPr>
                <w:rFonts w:cs="Arial"/>
                <w:color w:val="000000"/>
                <w:sz w:val="22"/>
                <w:szCs w:val="22"/>
                <w:lang w:eastAsia="en-GB"/>
              </w:rPr>
            </w:pPr>
            <w:r w:rsidRPr="00895E4E">
              <w:rPr>
                <w:rFonts w:cs="Arial"/>
                <w:color w:val="000000" w:themeColor="text1"/>
                <w:sz w:val="22"/>
                <w:szCs w:val="22"/>
                <w:lang w:eastAsia="en-GB"/>
              </w:rPr>
              <w:t xml:space="preserve">The </w:t>
            </w:r>
            <w:r w:rsidR="00A455B2" w:rsidRPr="00895E4E">
              <w:rPr>
                <w:rFonts w:cs="Arial"/>
                <w:color w:val="000000" w:themeColor="text1"/>
                <w:sz w:val="22"/>
                <w:szCs w:val="22"/>
                <w:lang w:eastAsia="en-GB"/>
              </w:rPr>
              <w:t xml:space="preserve">Supplier shall ensure </w:t>
            </w:r>
            <w:r w:rsidR="00F35194" w:rsidRPr="00895E4E">
              <w:rPr>
                <w:rFonts w:cs="Arial"/>
                <w:color w:val="000000" w:themeColor="text1"/>
                <w:sz w:val="22"/>
                <w:szCs w:val="22"/>
                <w:lang w:eastAsia="en-GB"/>
              </w:rPr>
              <w:t xml:space="preserve">that </w:t>
            </w:r>
            <w:r w:rsidR="00A455B2" w:rsidRPr="00895E4E">
              <w:rPr>
                <w:rFonts w:cs="Arial"/>
                <w:color w:val="000000" w:themeColor="text1"/>
                <w:sz w:val="22"/>
                <w:szCs w:val="22"/>
                <w:lang w:eastAsia="en-GB"/>
              </w:rPr>
              <w:t xml:space="preserve">the </w:t>
            </w:r>
            <w:r w:rsidRPr="00895E4E">
              <w:rPr>
                <w:rFonts w:cs="Arial"/>
                <w:color w:val="000000" w:themeColor="text1"/>
                <w:sz w:val="22"/>
                <w:szCs w:val="22"/>
                <w:lang w:eastAsia="en-GB"/>
              </w:rPr>
              <w:t xml:space="preserve">Supplier Solution </w:t>
            </w:r>
            <w:r w:rsidR="00F35194" w:rsidRPr="00895E4E">
              <w:rPr>
                <w:rFonts w:cs="Arial"/>
                <w:color w:val="000000" w:themeColor="text1"/>
                <w:sz w:val="22"/>
                <w:szCs w:val="22"/>
                <w:lang w:eastAsia="en-GB"/>
              </w:rPr>
              <w:t>is</w:t>
            </w:r>
            <w:r w:rsidRPr="00895E4E">
              <w:rPr>
                <w:rFonts w:cs="Arial"/>
                <w:color w:val="000000" w:themeColor="text1"/>
                <w:sz w:val="22"/>
                <w:szCs w:val="22"/>
                <w:lang w:eastAsia="en-GB"/>
              </w:rPr>
              <w:t xml:space="preserve"> compliant with Government Digital Service technology and digital standards </w:t>
            </w:r>
            <w:r w:rsidR="00755C9A" w:rsidRPr="00895E4E">
              <w:rPr>
                <w:rFonts w:cs="Arial"/>
                <w:color w:val="000000"/>
                <w:sz w:val="22"/>
                <w:szCs w:val="22"/>
                <w:lang w:eastAsia="en-GB"/>
              </w:rPr>
              <w:t xml:space="preserve">(in accordance with </w:t>
            </w:r>
            <w:r w:rsidR="00755C9A" w:rsidRPr="00895E4E">
              <w:rPr>
                <w:rFonts w:cs="Arial"/>
                <w:color w:val="000000" w:themeColor="text1"/>
                <w:sz w:val="22"/>
                <w:szCs w:val="22"/>
                <w:lang w:eastAsia="en-GB"/>
              </w:rPr>
              <w:t>Schedule 2.3 (</w:t>
            </w:r>
            <w:r w:rsidR="00755C9A" w:rsidRPr="00895E4E">
              <w:rPr>
                <w:rFonts w:cs="Arial"/>
                <w:i/>
                <w:iCs/>
                <w:color w:val="000000" w:themeColor="text1"/>
                <w:sz w:val="22"/>
                <w:szCs w:val="22"/>
                <w:lang w:eastAsia="en-GB"/>
              </w:rPr>
              <w:t>Standards</w:t>
            </w:r>
            <w:r w:rsidR="00755C9A" w:rsidRPr="00895E4E">
              <w:rPr>
                <w:rFonts w:cs="Arial"/>
                <w:color w:val="000000" w:themeColor="text1"/>
                <w:sz w:val="22"/>
                <w:szCs w:val="22"/>
                <w:lang w:eastAsia="en-GB"/>
              </w:rPr>
              <w:t>)).</w:t>
            </w:r>
          </w:p>
        </w:tc>
      </w:tr>
      <w:tr w:rsidR="00151719" w:rsidRPr="00895E4E" w14:paraId="144BEF3C" w14:textId="77777777" w:rsidTr="00895E4E">
        <w:tblPrEx>
          <w:tblLook w:val="04A0" w:firstRow="1" w:lastRow="0" w:firstColumn="1" w:lastColumn="0" w:noHBand="0" w:noVBand="1"/>
        </w:tblPrEx>
        <w:trPr>
          <w:trHeight w:val="20"/>
        </w:trPr>
        <w:tc>
          <w:tcPr>
            <w:tcW w:w="0" w:type="auto"/>
            <w:hideMark/>
          </w:tcPr>
          <w:p w14:paraId="567BC46D"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Compatibility</w:t>
            </w:r>
          </w:p>
        </w:tc>
        <w:tc>
          <w:tcPr>
            <w:tcW w:w="951" w:type="dxa"/>
            <w:noWrap/>
          </w:tcPr>
          <w:p w14:paraId="652B6276" w14:textId="31277948"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C6D330A" w14:textId="38844DD0" w:rsidR="007F0A03" w:rsidRPr="00895E4E" w:rsidRDefault="007F0A03" w:rsidP="00895E4E">
            <w:pPr>
              <w:spacing w:before="120" w:after="120"/>
              <w:jc w:val="left"/>
              <w:rPr>
                <w:rFonts w:cs="Arial"/>
                <w:color w:val="000000"/>
                <w:sz w:val="22"/>
                <w:szCs w:val="22"/>
                <w:lang w:eastAsia="en-GB"/>
              </w:rPr>
            </w:pPr>
            <w:r w:rsidRPr="00895E4E">
              <w:rPr>
                <w:rFonts w:cs="Arial"/>
                <w:color w:val="000000" w:themeColor="text1"/>
                <w:sz w:val="22"/>
                <w:szCs w:val="22"/>
                <w:lang w:eastAsia="en-GB"/>
              </w:rPr>
              <w:t xml:space="preserve">The </w:t>
            </w:r>
            <w:r w:rsidR="00150547" w:rsidRPr="00895E4E">
              <w:rPr>
                <w:rFonts w:cs="Arial"/>
                <w:color w:val="000000" w:themeColor="text1"/>
                <w:sz w:val="22"/>
                <w:szCs w:val="22"/>
                <w:lang w:eastAsia="en-GB"/>
              </w:rPr>
              <w:t xml:space="preserve">Supplier shall ensure that the </w:t>
            </w:r>
            <w:r w:rsidRPr="00895E4E">
              <w:rPr>
                <w:rFonts w:cs="Arial"/>
                <w:color w:val="000000" w:themeColor="text1"/>
                <w:sz w:val="22"/>
                <w:szCs w:val="22"/>
                <w:lang w:eastAsia="en-GB"/>
              </w:rPr>
              <w:t>Supplier Solution shall be designed and built-in order to work with mobile devices.</w:t>
            </w:r>
          </w:p>
        </w:tc>
      </w:tr>
      <w:tr w:rsidR="00151719" w:rsidRPr="00895E4E" w14:paraId="76FCFC3F" w14:textId="77777777" w:rsidTr="00895E4E">
        <w:tblPrEx>
          <w:tblLook w:val="04A0" w:firstRow="1" w:lastRow="0" w:firstColumn="1" w:lastColumn="0" w:noHBand="0" w:noVBand="1"/>
        </w:tblPrEx>
        <w:trPr>
          <w:trHeight w:val="20"/>
        </w:trPr>
        <w:tc>
          <w:tcPr>
            <w:tcW w:w="0" w:type="auto"/>
            <w:hideMark/>
          </w:tcPr>
          <w:p w14:paraId="40259A27"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lastRenderedPageBreak/>
              <w:t>Compatibility</w:t>
            </w:r>
          </w:p>
        </w:tc>
        <w:tc>
          <w:tcPr>
            <w:tcW w:w="951" w:type="dxa"/>
            <w:noWrap/>
          </w:tcPr>
          <w:p w14:paraId="7D979D56" w14:textId="46A9F0EA"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C7BDDE9" w14:textId="008C1E5F" w:rsidR="007F0A03" w:rsidRPr="00895E4E" w:rsidRDefault="007F0A03" w:rsidP="00895E4E">
            <w:pPr>
              <w:spacing w:before="120" w:after="120"/>
              <w:jc w:val="left"/>
              <w:rPr>
                <w:rFonts w:cs="Arial"/>
                <w:color w:val="000000"/>
                <w:sz w:val="22"/>
                <w:szCs w:val="22"/>
                <w:lang w:eastAsia="en-GB"/>
              </w:rPr>
            </w:pPr>
            <w:r w:rsidRPr="00895E4E">
              <w:rPr>
                <w:rFonts w:cs="Arial"/>
                <w:color w:val="000000" w:themeColor="text1"/>
                <w:sz w:val="22"/>
                <w:szCs w:val="22"/>
                <w:lang w:eastAsia="en-GB"/>
              </w:rPr>
              <w:t xml:space="preserve">The </w:t>
            </w:r>
            <w:r w:rsidR="005A1262" w:rsidRPr="00895E4E">
              <w:rPr>
                <w:rFonts w:cs="Arial"/>
                <w:color w:val="000000" w:themeColor="text1"/>
                <w:sz w:val="22"/>
                <w:szCs w:val="22"/>
                <w:lang w:eastAsia="en-GB"/>
              </w:rPr>
              <w:t xml:space="preserve">Supplier shall ensure that the </w:t>
            </w:r>
            <w:r w:rsidRPr="00895E4E">
              <w:rPr>
                <w:rFonts w:cs="Arial"/>
                <w:color w:val="000000" w:themeColor="text1"/>
                <w:sz w:val="22"/>
                <w:szCs w:val="22"/>
                <w:lang w:eastAsia="en-GB"/>
              </w:rPr>
              <w:t xml:space="preserve">Supplier Solution </w:t>
            </w:r>
            <w:r w:rsidR="0007486E" w:rsidRPr="00895E4E">
              <w:rPr>
                <w:rFonts w:cs="Arial"/>
                <w:color w:val="000000" w:themeColor="text1"/>
                <w:sz w:val="22"/>
                <w:szCs w:val="22"/>
                <w:lang w:eastAsia="en-GB"/>
              </w:rPr>
              <w:t>provides</w:t>
            </w:r>
            <w:r w:rsidR="005A1262" w:rsidRPr="00895E4E">
              <w:rPr>
                <w:rFonts w:cs="Arial"/>
                <w:color w:val="000000" w:themeColor="text1"/>
                <w:sz w:val="22"/>
                <w:szCs w:val="22"/>
                <w:lang w:eastAsia="en-GB"/>
              </w:rPr>
              <w:t xml:space="preserve"> the capability to </w:t>
            </w:r>
            <w:r w:rsidRPr="00895E4E">
              <w:rPr>
                <w:rFonts w:cs="Arial"/>
                <w:color w:val="000000" w:themeColor="text1"/>
                <w:sz w:val="22"/>
                <w:szCs w:val="22"/>
                <w:lang w:eastAsia="en-GB"/>
              </w:rPr>
              <w:t>enable interoperability of components.</w:t>
            </w:r>
          </w:p>
        </w:tc>
      </w:tr>
      <w:tr w:rsidR="00151719" w:rsidRPr="00895E4E" w14:paraId="2E57B637" w14:textId="77777777" w:rsidTr="00895E4E">
        <w:tblPrEx>
          <w:tblLook w:val="04A0" w:firstRow="1" w:lastRow="0" w:firstColumn="1" w:lastColumn="0" w:noHBand="0" w:noVBand="1"/>
        </w:tblPrEx>
        <w:trPr>
          <w:trHeight w:val="20"/>
        </w:trPr>
        <w:tc>
          <w:tcPr>
            <w:tcW w:w="0" w:type="auto"/>
            <w:hideMark/>
          </w:tcPr>
          <w:p w14:paraId="6265FD76"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Compatibility</w:t>
            </w:r>
          </w:p>
        </w:tc>
        <w:tc>
          <w:tcPr>
            <w:tcW w:w="951" w:type="dxa"/>
            <w:noWrap/>
          </w:tcPr>
          <w:p w14:paraId="7DB98C61" w14:textId="1A75E26E"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524B5063" w14:textId="19B407CC"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w:t>
            </w:r>
            <w:r w:rsidR="00D4636A" w:rsidRPr="00895E4E">
              <w:rPr>
                <w:rFonts w:cs="Arial"/>
                <w:color w:val="000000"/>
                <w:sz w:val="22"/>
                <w:szCs w:val="22"/>
                <w:lang w:eastAsia="en-GB"/>
              </w:rPr>
              <w:t xml:space="preserve">Supplier shall ensure that the </w:t>
            </w:r>
            <w:r w:rsidRPr="00895E4E">
              <w:rPr>
                <w:rFonts w:cs="Arial"/>
                <w:color w:val="000000"/>
                <w:sz w:val="22"/>
                <w:szCs w:val="22"/>
                <w:lang w:eastAsia="en-GB"/>
              </w:rPr>
              <w:t xml:space="preserve">Supplier Solution </w:t>
            </w:r>
            <w:r w:rsidR="0007486E" w:rsidRPr="00895E4E">
              <w:rPr>
                <w:rFonts w:cs="Arial"/>
                <w:color w:val="000000"/>
                <w:sz w:val="22"/>
                <w:szCs w:val="22"/>
                <w:lang w:eastAsia="en-GB"/>
              </w:rPr>
              <w:t>provides</w:t>
            </w:r>
            <w:r w:rsidR="00D4636A" w:rsidRPr="00895E4E">
              <w:rPr>
                <w:rFonts w:cs="Arial"/>
                <w:color w:val="000000"/>
                <w:sz w:val="22"/>
                <w:szCs w:val="22"/>
                <w:lang w:eastAsia="en-GB"/>
              </w:rPr>
              <w:t xml:space="preserve"> the capability to </w:t>
            </w:r>
            <w:r w:rsidRPr="00895E4E">
              <w:rPr>
                <w:rFonts w:cs="Arial"/>
                <w:color w:val="000000"/>
                <w:sz w:val="22"/>
                <w:szCs w:val="22"/>
                <w:lang w:eastAsia="en-GB"/>
              </w:rPr>
              <w:t xml:space="preserve">provide an </w:t>
            </w:r>
            <w:proofErr w:type="gramStart"/>
            <w:r w:rsidRPr="00895E4E">
              <w:rPr>
                <w:rFonts w:cs="Arial"/>
                <w:color w:val="000000"/>
                <w:sz w:val="22"/>
                <w:szCs w:val="22"/>
                <w:lang w:eastAsia="en-GB"/>
              </w:rPr>
              <w:t>API  for</w:t>
            </w:r>
            <w:proofErr w:type="gramEnd"/>
            <w:r w:rsidRPr="00895E4E">
              <w:rPr>
                <w:rFonts w:cs="Arial"/>
                <w:color w:val="000000"/>
                <w:sz w:val="22"/>
                <w:szCs w:val="22"/>
                <w:lang w:eastAsia="en-GB"/>
              </w:rPr>
              <w:t xml:space="preserve"> the bulk </w:t>
            </w:r>
            <w:r w:rsidR="008835BE" w:rsidRPr="00895E4E">
              <w:rPr>
                <w:rFonts w:cs="Arial"/>
                <w:color w:val="000000"/>
                <w:sz w:val="22"/>
                <w:szCs w:val="22"/>
                <w:lang w:eastAsia="en-GB"/>
              </w:rPr>
              <w:t xml:space="preserve">Download </w:t>
            </w:r>
            <w:r w:rsidRPr="00895E4E">
              <w:rPr>
                <w:rFonts w:cs="Arial"/>
                <w:color w:val="000000"/>
                <w:sz w:val="22"/>
                <w:szCs w:val="22"/>
                <w:lang w:eastAsia="en-GB"/>
              </w:rPr>
              <w:t xml:space="preserve">and upload of </w:t>
            </w:r>
            <w:r w:rsidR="00473038" w:rsidRPr="00895E4E">
              <w:rPr>
                <w:rFonts w:cs="Arial"/>
                <w:color w:val="000000"/>
                <w:sz w:val="22"/>
                <w:szCs w:val="22"/>
                <w:lang w:eastAsia="en-GB"/>
              </w:rPr>
              <w:t>Authority Data</w:t>
            </w:r>
            <w:r w:rsidRPr="00895E4E">
              <w:rPr>
                <w:rFonts w:cs="Arial"/>
                <w:color w:val="000000"/>
                <w:sz w:val="22"/>
                <w:szCs w:val="22"/>
                <w:lang w:eastAsia="en-GB"/>
              </w:rPr>
              <w:t>.</w:t>
            </w:r>
          </w:p>
        </w:tc>
      </w:tr>
      <w:tr w:rsidR="00151719" w:rsidRPr="00895E4E" w14:paraId="73685401" w14:textId="77777777" w:rsidTr="00895E4E">
        <w:tblPrEx>
          <w:tblLook w:val="04A0" w:firstRow="1" w:lastRow="0" w:firstColumn="1" w:lastColumn="0" w:noHBand="0" w:noVBand="1"/>
        </w:tblPrEx>
        <w:trPr>
          <w:trHeight w:val="20"/>
        </w:trPr>
        <w:tc>
          <w:tcPr>
            <w:tcW w:w="0" w:type="auto"/>
            <w:hideMark/>
          </w:tcPr>
          <w:p w14:paraId="2E14B433" w14:textId="77777777" w:rsidR="007F0A03" w:rsidRPr="00895E4E" w:rsidRDefault="007F0A03" w:rsidP="00895E4E">
            <w:pPr>
              <w:spacing w:before="120" w:after="120"/>
              <w:jc w:val="left"/>
              <w:rPr>
                <w:rFonts w:cs="Arial"/>
                <w:sz w:val="22"/>
                <w:szCs w:val="22"/>
                <w:lang w:eastAsia="en-GB"/>
              </w:rPr>
            </w:pPr>
            <w:r w:rsidRPr="00895E4E">
              <w:rPr>
                <w:rFonts w:cs="Arial"/>
                <w:color w:val="000000"/>
                <w:sz w:val="22"/>
                <w:szCs w:val="22"/>
                <w:lang w:eastAsia="en-GB"/>
              </w:rPr>
              <w:t>Maintainability</w:t>
            </w:r>
          </w:p>
        </w:tc>
        <w:tc>
          <w:tcPr>
            <w:tcW w:w="951" w:type="dxa"/>
          </w:tcPr>
          <w:p w14:paraId="6B51C60B" w14:textId="4105F474"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B2772B5" w14:textId="372F8FD3"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w:t>
            </w:r>
            <w:r w:rsidR="00F35194" w:rsidRPr="00895E4E">
              <w:rPr>
                <w:rFonts w:cs="Arial"/>
                <w:color w:val="000000"/>
                <w:sz w:val="22"/>
                <w:szCs w:val="22"/>
                <w:lang w:eastAsia="en-GB"/>
              </w:rPr>
              <w:t xml:space="preserve">that </w:t>
            </w:r>
            <w:r w:rsidR="00A455B2" w:rsidRPr="00895E4E">
              <w:rPr>
                <w:rFonts w:cs="Arial"/>
                <w:color w:val="000000"/>
                <w:sz w:val="22"/>
                <w:szCs w:val="22"/>
                <w:lang w:eastAsia="en-GB"/>
              </w:rPr>
              <w:t xml:space="preserve">the Supplier Solution </w:t>
            </w:r>
            <w:r w:rsidR="0007486E" w:rsidRPr="00895E4E">
              <w:rPr>
                <w:rFonts w:cs="Arial"/>
                <w:color w:val="000000"/>
                <w:sz w:val="22"/>
                <w:szCs w:val="22"/>
                <w:lang w:eastAsia="en-GB"/>
              </w:rPr>
              <w:t>provides</w:t>
            </w:r>
            <w:r w:rsidR="0097097C" w:rsidRPr="00895E4E">
              <w:rPr>
                <w:rFonts w:cs="Arial"/>
                <w:color w:val="000000"/>
                <w:sz w:val="22"/>
                <w:szCs w:val="22"/>
                <w:lang w:eastAsia="en-GB"/>
              </w:rPr>
              <w:t xml:space="preserve"> the capability to</w:t>
            </w:r>
            <w:r w:rsidR="00491A75" w:rsidRPr="00895E4E">
              <w:rPr>
                <w:rFonts w:cs="Arial"/>
                <w:color w:val="000000"/>
                <w:sz w:val="22"/>
                <w:szCs w:val="22"/>
                <w:lang w:eastAsia="en-GB"/>
              </w:rPr>
              <w:t xml:space="preserve"> enable</w:t>
            </w:r>
            <w:r w:rsidR="00A455B2" w:rsidRPr="00895E4E">
              <w:rPr>
                <w:rFonts w:cs="Arial"/>
                <w:color w:val="000000"/>
                <w:sz w:val="22"/>
                <w:szCs w:val="22"/>
                <w:lang w:eastAsia="en-GB"/>
              </w:rPr>
              <w:t xml:space="preserve"> </w:t>
            </w:r>
            <w:r w:rsidRPr="00895E4E">
              <w:rPr>
                <w:rFonts w:cs="Arial"/>
                <w:color w:val="000000"/>
                <w:sz w:val="22"/>
                <w:szCs w:val="22"/>
                <w:lang w:eastAsia="en-GB"/>
              </w:rPr>
              <w:t>maintainability of components without a disproportionate impact on other components.</w:t>
            </w:r>
          </w:p>
        </w:tc>
      </w:tr>
      <w:tr w:rsidR="00151719" w:rsidRPr="00895E4E" w14:paraId="517D9CD2" w14:textId="77777777" w:rsidTr="00895E4E">
        <w:tblPrEx>
          <w:tblLook w:val="04A0" w:firstRow="1" w:lastRow="0" w:firstColumn="1" w:lastColumn="0" w:noHBand="0" w:noVBand="1"/>
        </w:tblPrEx>
        <w:trPr>
          <w:trHeight w:val="20"/>
        </w:trPr>
        <w:tc>
          <w:tcPr>
            <w:tcW w:w="0" w:type="auto"/>
            <w:hideMark/>
          </w:tcPr>
          <w:p w14:paraId="046BAACB"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Maintainability</w:t>
            </w:r>
          </w:p>
        </w:tc>
        <w:tc>
          <w:tcPr>
            <w:tcW w:w="951" w:type="dxa"/>
          </w:tcPr>
          <w:p w14:paraId="3183EE1C" w14:textId="1C7FCB01"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2D528323" w14:textId="6D9B9610"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w:t>
            </w:r>
            <w:r w:rsidR="00F35194" w:rsidRPr="00895E4E">
              <w:rPr>
                <w:rFonts w:cs="Arial"/>
                <w:color w:val="000000"/>
                <w:sz w:val="22"/>
                <w:szCs w:val="22"/>
                <w:lang w:eastAsia="en-GB"/>
              </w:rPr>
              <w:t xml:space="preserve">Supplier shall ensure that the </w:t>
            </w:r>
            <w:r w:rsidRPr="00895E4E">
              <w:rPr>
                <w:rFonts w:cs="Arial"/>
                <w:color w:val="000000"/>
                <w:sz w:val="22"/>
                <w:szCs w:val="22"/>
                <w:lang w:eastAsia="en-GB"/>
              </w:rPr>
              <w:t xml:space="preserve">Supplier Solution </w:t>
            </w:r>
            <w:r w:rsidR="0007486E" w:rsidRPr="00895E4E">
              <w:rPr>
                <w:rFonts w:cs="Arial"/>
                <w:color w:val="000000"/>
                <w:sz w:val="22"/>
                <w:szCs w:val="22"/>
                <w:lang w:eastAsia="en-GB"/>
              </w:rPr>
              <w:t>provides</w:t>
            </w:r>
            <w:r w:rsidR="005531E1" w:rsidRPr="00895E4E">
              <w:rPr>
                <w:rFonts w:cs="Arial"/>
                <w:color w:val="000000"/>
                <w:sz w:val="22"/>
                <w:szCs w:val="22"/>
                <w:lang w:eastAsia="en-GB"/>
              </w:rPr>
              <w:t xml:space="preserve"> the capability to enable</w:t>
            </w:r>
            <w:r w:rsidRPr="00895E4E">
              <w:rPr>
                <w:rFonts w:cs="Arial"/>
                <w:color w:val="000000"/>
                <w:sz w:val="22"/>
                <w:szCs w:val="22"/>
                <w:lang w:eastAsia="en-GB"/>
              </w:rPr>
              <w:t xml:space="preserve"> enhancement of components without disproportionate effort.</w:t>
            </w:r>
          </w:p>
        </w:tc>
      </w:tr>
      <w:tr w:rsidR="00151719" w:rsidRPr="00895E4E" w14:paraId="49407161" w14:textId="77777777" w:rsidTr="00895E4E">
        <w:tblPrEx>
          <w:tblLook w:val="04A0" w:firstRow="1" w:lastRow="0" w:firstColumn="1" w:lastColumn="0" w:noHBand="0" w:noVBand="1"/>
        </w:tblPrEx>
        <w:trPr>
          <w:trHeight w:val="20"/>
        </w:trPr>
        <w:tc>
          <w:tcPr>
            <w:tcW w:w="0" w:type="auto"/>
            <w:hideMark/>
          </w:tcPr>
          <w:p w14:paraId="5AF60C97" w14:textId="77777777"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Maintainability</w:t>
            </w:r>
          </w:p>
        </w:tc>
        <w:tc>
          <w:tcPr>
            <w:tcW w:w="951" w:type="dxa"/>
          </w:tcPr>
          <w:p w14:paraId="2C4DD0B4" w14:textId="04D8E691" w:rsidR="007F0A03" w:rsidRPr="00895E4E" w:rsidRDefault="007F0A03"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04C46AF" w14:textId="1011FACE" w:rsidR="007F0A03" w:rsidRPr="00895E4E" w:rsidRDefault="007F0A03"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w:t>
            </w:r>
            <w:r w:rsidR="00F35194" w:rsidRPr="00895E4E">
              <w:rPr>
                <w:rFonts w:cs="Arial"/>
                <w:color w:val="000000"/>
                <w:sz w:val="22"/>
                <w:szCs w:val="22"/>
                <w:lang w:eastAsia="en-GB"/>
              </w:rPr>
              <w:t xml:space="preserve"> shall ensure that the Supplier</w:t>
            </w:r>
            <w:r w:rsidRPr="00895E4E">
              <w:rPr>
                <w:rFonts w:cs="Arial"/>
                <w:color w:val="000000"/>
                <w:sz w:val="22"/>
                <w:szCs w:val="22"/>
                <w:lang w:eastAsia="en-GB"/>
              </w:rPr>
              <w:t xml:space="preserve"> Solution </w:t>
            </w:r>
            <w:r w:rsidR="0007486E" w:rsidRPr="00895E4E">
              <w:rPr>
                <w:rFonts w:cs="Arial"/>
                <w:color w:val="000000"/>
                <w:sz w:val="22"/>
                <w:szCs w:val="22"/>
                <w:lang w:eastAsia="en-GB"/>
              </w:rPr>
              <w:t>provides</w:t>
            </w:r>
            <w:r w:rsidR="005531E1" w:rsidRPr="00895E4E">
              <w:rPr>
                <w:rFonts w:cs="Arial"/>
                <w:color w:val="000000"/>
                <w:sz w:val="22"/>
                <w:szCs w:val="22"/>
                <w:lang w:eastAsia="en-GB"/>
              </w:rPr>
              <w:t xml:space="preserve"> the capability </w:t>
            </w:r>
            <w:r w:rsidR="007C300C" w:rsidRPr="00895E4E">
              <w:rPr>
                <w:rFonts w:cs="Arial"/>
                <w:color w:val="000000"/>
                <w:sz w:val="22"/>
                <w:szCs w:val="22"/>
                <w:lang w:eastAsia="en-GB"/>
              </w:rPr>
              <w:t xml:space="preserve">to </w:t>
            </w:r>
            <w:r w:rsidRPr="00895E4E">
              <w:rPr>
                <w:rFonts w:cs="Arial"/>
                <w:color w:val="000000"/>
                <w:sz w:val="22"/>
                <w:szCs w:val="22"/>
                <w:lang w:eastAsia="en-GB"/>
              </w:rPr>
              <w:t>enable re-usability of components.</w:t>
            </w:r>
          </w:p>
        </w:tc>
      </w:tr>
      <w:tr w:rsidR="00151719" w:rsidRPr="00895E4E" w14:paraId="7E741AC8" w14:textId="77777777" w:rsidTr="00895E4E">
        <w:tblPrEx>
          <w:tblLook w:val="04A0" w:firstRow="1" w:lastRow="0" w:firstColumn="1" w:lastColumn="0" w:noHBand="0" w:noVBand="1"/>
        </w:tblPrEx>
        <w:trPr>
          <w:trHeight w:val="20"/>
        </w:trPr>
        <w:tc>
          <w:tcPr>
            <w:tcW w:w="0" w:type="auto"/>
          </w:tcPr>
          <w:p w14:paraId="464E7E87" w14:textId="32A169EA"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Maintainability</w:t>
            </w:r>
          </w:p>
        </w:tc>
        <w:tc>
          <w:tcPr>
            <w:tcW w:w="951" w:type="dxa"/>
          </w:tcPr>
          <w:p w14:paraId="4C58D257" w14:textId="7777777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tcPr>
          <w:p w14:paraId="068A3085" w14:textId="5E41E076"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rPr>
              <w:t xml:space="preserve">The Supplier shall ensure the Supplier Solution provides the capability to expand the </w:t>
            </w:r>
            <w:r w:rsidR="007B3C46" w:rsidRPr="00895E4E">
              <w:rPr>
                <w:rFonts w:cs="Arial"/>
                <w:color w:val="000000"/>
                <w:sz w:val="22"/>
                <w:szCs w:val="22"/>
              </w:rPr>
              <w:t>DSP</w:t>
            </w:r>
            <w:r w:rsidRPr="00895E4E">
              <w:rPr>
                <w:rFonts w:cs="Arial"/>
                <w:color w:val="000000"/>
                <w:sz w:val="22"/>
                <w:szCs w:val="22"/>
              </w:rPr>
              <w:t xml:space="preserve"> so that the Authority can meet future requirements or obligations to share </w:t>
            </w:r>
            <w:r w:rsidR="00473038" w:rsidRPr="00895E4E">
              <w:rPr>
                <w:rFonts w:cs="Arial"/>
                <w:color w:val="000000"/>
                <w:sz w:val="22"/>
                <w:szCs w:val="22"/>
              </w:rPr>
              <w:t>Authority Data</w:t>
            </w:r>
            <w:r w:rsidRPr="00895E4E">
              <w:rPr>
                <w:rFonts w:cs="Arial"/>
                <w:color w:val="000000"/>
                <w:sz w:val="22"/>
                <w:szCs w:val="22"/>
              </w:rPr>
              <w:t>.</w:t>
            </w:r>
          </w:p>
        </w:tc>
      </w:tr>
      <w:tr w:rsidR="00151719" w:rsidRPr="00895E4E" w14:paraId="4233432D" w14:textId="77777777" w:rsidTr="00895E4E">
        <w:tblPrEx>
          <w:tblLook w:val="04A0" w:firstRow="1" w:lastRow="0" w:firstColumn="1" w:lastColumn="0" w:noHBand="0" w:noVBand="1"/>
        </w:tblPrEx>
        <w:trPr>
          <w:trHeight w:val="20"/>
        </w:trPr>
        <w:tc>
          <w:tcPr>
            <w:tcW w:w="0" w:type="auto"/>
          </w:tcPr>
          <w:p w14:paraId="52A20A20" w14:textId="6FBCABAF"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Maintainability</w:t>
            </w:r>
          </w:p>
        </w:tc>
        <w:tc>
          <w:tcPr>
            <w:tcW w:w="951" w:type="dxa"/>
          </w:tcPr>
          <w:p w14:paraId="2D6B3D46" w14:textId="7777777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tcPr>
          <w:p w14:paraId="061A837F" w14:textId="204CFCB7" w:rsidR="001F1FD8" w:rsidRPr="00895E4E" w:rsidRDefault="001F1FD8" w:rsidP="00895E4E">
            <w:pPr>
              <w:spacing w:before="120" w:after="120"/>
              <w:jc w:val="left"/>
              <w:rPr>
                <w:rFonts w:cs="Arial"/>
                <w:color w:val="000000"/>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is scalable so that the Authority can meet future requirements to share </w:t>
            </w:r>
            <w:r w:rsidR="00473038" w:rsidRPr="00895E4E">
              <w:rPr>
                <w:rFonts w:cs="Arial"/>
                <w:color w:val="000000"/>
                <w:sz w:val="22"/>
                <w:szCs w:val="22"/>
              </w:rPr>
              <w:t>Authority Data</w:t>
            </w:r>
            <w:r w:rsidRPr="00895E4E">
              <w:rPr>
                <w:rFonts w:cs="Arial"/>
                <w:color w:val="000000"/>
                <w:sz w:val="22"/>
                <w:szCs w:val="22"/>
              </w:rPr>
              <w:t>.</w:t>
            </w:r>
          </w:p>
        </w:tc>
      </w:tr>
      <w:tr w:rsidR="00151719" w:rsidRPr="00895E4E" w14:paraId="29DB9346" w14:textId="77777777" w:rsidTr="00895E4E">
        <w:tblPrEx>
          <w:tblLook w:val="04A0" w:firstRow="1" w:lastRow="0" w:firstColumn="1" w:lastColumn="0" w:noHBand="0" w:noVBand="1"/>
        </w:tblPrEx>
        <w:trPr>
          <w:trHeight w:val="20"/>
        </w:trPr>
        <w:tc>
          <w:tcPr>
            <w:tcW w:w="0" w:type="auto"/>
            <w:hideMark/>
          </w:tcPr>
          <w:p w14:paraId="484A6CDB"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Portability</w:t>
            </w:r>
          </w:p>
        </w:tc>
        <w:tc>
          <w:tcPr>
            <w:tcW w:w="951" w:type="dxa"/>
            <w:noWrap/>
          </w:tcPr>
          <w:p w14:paraId="6A3EE67F" w14:textId="4487B6E5"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0A1D8748"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design the Cloud Service Deployment Models used in the Supplier Solution to deliver a modern IT platform and more efficient Services.</w:t>
            </w:r>
          </w:p>
        </w:tc>
      </w:tr>
      <w:tr w:rsidR="00151719" w:rsidRPr="00895E4E" w14:paraId="62FF7F5A" w14:textId="77777777" w:rsidTr="00895E4E">
        <w:tblPrEx>
          <w:tblLook w:val="04A0" w:firstRow="1" w:lastRow="0" w:firstColumn="1" w:lastColumn="0" w:noHBand="0" w:noVBand="1"/>
        </w:tblPrEx>
        <w:trPr>
          <w:trHeight w:val="20"/>
        </w:trPr>
        <w:tc>
          <w:tcPr>
            <w:tcW w:w="0" w:type="auto"/>
            <w:hideMark/>
          </w:tcPr>
          <w:p w14:paraId="67ADAE28"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Portability</w:t>
            </w:r>
          </w:p>
        </w:tc>
        <w:tc>
          <w:tcPr>
            <w:tcW w:w="951" w:type="dxa"/>
            <w:noWrap/>
          </w:tcPr>
          <w:p w14:paraId="0CFF2A8C" w14:textId="258054CC"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40FF38F"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design the Cloud Service Models used in the Supplier Solution to deliver a modern IT platform and more efficient Services.</w:t>
            </w:r>
          </w:p>
        </w:tc>
      </w:tr>
      <w:tr w:rsidR="00151719" w:rsidRPr="00895E4E" w14:paraId="1E40B98C" w14:textId="77777777" w:rsidTr="00895E4E">
        <w:tblPrEx>
          <w:tblLook w:val="04A0" w:firstRow="1" w:lastRow="0" w:firstColumn="1" w:lastColumn="0" w:noHBand="0" w:noVBand="1"/>
        </w:tblPrEx>
        <w:trPr>
          <w:trHeight w:val="20"/>
        </w:trPr>
        <w:tc>
          <w:tcPr>
            <w:tcW w:w="0" w:type="auto"/>
            <w:hideMark/>
          </w:tcPr>
          <w:p w14:paraId="7EC587B1"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Portability</w:t>
            </w:r>
          </w:p>
        </w:tc>
        <w:tc>
          <w:tcPr>
            <w:tcW w:w="951" w:type="dxa"/>
            <w:noWrap/>
          </w:tcPr>
          <w:p w14:paraId="7AF395FF" w14:textId="4741D546"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6DCE4BD9"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consists of discrete pieces of software (modules) that provide application functionality through well-defined services to other modules and applications.</w:t>
            </w:r>
          </w:p>
        </w:tc>
      </w:tr>
      <w:tr w:rsidR="00151719" w:rsidRPr="00895E4E" w14:paraId="230A8197" w14:textId="77777777" w:rsidTr="00895E4E">
        <w:tblPrEx>
          <w:tblLook w:val="04A0" w:firstRow="1" w:lastRow="0" w:firstColumn="1" w:lastColumn="0" w:noHBand="0" w:noVBand="1"/>
        </w:tblPrEx>
        <w:trPr>
          <w:trHeight w:val="20"/>
        </w:trPr>
        <w:tc>
          <w:tcPr>
            <w:tcW w:w="0" w:type="auto"/>
            <w:hideMark/>
          </w:tcPr>
          <w:p w14:paraId="341AF11F"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Portability</w:t>
            </w:r>
          </w:p>
        </w:tc>
        <w:tc>
          <w:tcPr>
            <w:tcW w:w="951" w:type="dxa"/>
            <w:noWrap/>
          </w:tcPr>
          <w:p w14:paraId="08A1141F" w14:textId="439FBCFD"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268DA548"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modules provide services that impose low consumer coupling and that themselves are decoupled from its surrounding environment.</w:t>
            </w:r>
          </w:p>
        </w:tc>
      </w:tr>
      <w:tr w:rsidR="00151719" w:rsidRPr="00895E4E" w14:paraId="5090A750" w14:textId="77777777" w:rsidTr="00895E4E">
        <w:tblPrEx>
          <w:tblLook w:val="04A0" w:firstRow="1" w:lastRow="0" w:firstColumn="1" w:lastColumn="0" w:noHBand="0" w:noVBand="1"/>
        </w:tblPrEx>
        <w:trPr>
          <w:trHeight w:val="20"/>
        </w:trPr>
        <w:tc>
          <w:tcPr>
            <w:tcW w:w="0" w:type="auto"/>
            <w:hideMark/>
          </w:tcPr>
          <w:p w14:paraId="651A4DCD"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lastRenderedPageBreak/>
              <w:t>Portability</w:t>
            </w:r>
          </w:p>
        </w:tc>
        <w:tc>
          <w:tcPr>
            <w:tcW w:w="951" w:type="dxa"/>
            <w:noWrap/>
          </w:tcPr>
          <w:p w14:paraId="3D27AA68" w14:textId="6222189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5C13811" w14:textId="51163B29"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is supplied as a cloud-based software service.</w:t>
            </w:r>
          </w:p>
        </w:tc>
      </w:tr>
      <w:tr w:rsidR="00151719" w:rsidRPr="00895E4E" w14:paraId="6D142328" w14:textId="77777777" w:rsidTr="00895E4E">
        <w:tblPrEx>
          <w:tblLook w:val="04A0" w:firstRow="1" w:lastRow="0" w:firstColumn="1" w:lastColumn="0" w:noHBand="0" w:noVBand="1"/>
        </w:tblPrEx>
        <w:trPr>
          <w:trHeight w:val="20"/>
        </w:trPr>
        <w:tc>
          <w:tcPr>
            <w:tcW w:w="0" w:type="auto"/>
            <w:hideMark/>
          </w:tcPr>
          <w:p w14:paraId="586F784F"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Portability</w:t>
            </w:r>
          </w:p>
        </w:tc>
        <w:tc>
          <w:tcPr>
            <w:tcW w:w="951" w:type="dxa"/>
            <w:noWrap/>
          </w:tcPr>
          <w:p w14:paraId="47675D25" w14:textId="5CE879B8"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636D243D" w14:textId="5D928246"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provides the capability to enable portability to alternative architectures or platforms</w:t>
            </w:r>
            <w:r w:rsidR="00822B9C" w:rsidRPr="00895E4E">
              <w:rPr>
                <w:rFonts w:cs="Arial"/>
                <w:color w:val="000000"/>
                <w:sz w:val="22"/>
                <w:szCs w:val="22"/>
                <w:lang w:eastAsia="en-GB"/>
              </w:rPr>
              <w:t>.</w:t>
            </w:r>
          </w:p>
        </w:tc>
      </w:tr>
      <w:tr w:rsidR="00151719" w:rsidRPr="00895E4E" w14:paraId="5D1C1216" w14:textId="77777777" w:rsidTr="00895E4E">
        <w:tblPrEx>
          <w:tblLook w:val="04A0" w:firstRow="1" w:lastRow="0" w:firstColumn="1" w:lastColumn="0" w:noHBand="0" w:noVBand="1"/>
        </w:tblPrEx>
        <w:trPr>
          <w:trHeight w:val="20"/>
        </w:trPr>
        <w:tc>
          <w:tcPr>
            <w:tcW w:w="0" w:type="auto"/>
            <w:hideMark/>
          </w:tcPr>
          <w:p w14:paraId="38959E0F"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Portability</w:t>
            </w:r>
          </w:p>
        </w:tc>
        <w:tc>
          <w:tcPr>
            <w:tcW w:w="951" w:type="dxa"/>
            <w:noWrap/>
          </w:tcPr>
          <w:p w14:paraId="5EDD67E9" w14:textId="589CAFFD"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6EE833E7" w14:textId="2EF3EBA8"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provides the capability to export </w:t>
            </w:r>
            <w:r w:rsidR="00473038" w:rsidRPr="00895E4E">
              <w:rPr>
                <w:rFonts w:cs="Arial"/>
                <w:color w:val="000000"/>
                <w:sz w:val="22"/>
                <w:szCs w:val="22"/>
                <w:lang w:eastAsia="en-GB"/>
              </w:rPr>
              <w:t xml:space="preserve">Authority Data </w:t>
            </w:r>
            <w:r w:rsidRPr="00895E4E">
              <w:rPr>
                <w:rFonts w:cs="Arial"/>
                <w:color w:val="000000"/>
                <w:sz w:val="22"/>
                <w:szCs w:val="22"/>
                <w:lang w:eastAsia="en-GB"/>
              </w:rPr>
              <w:t xml:space="preserve">in bulk when required for </w:t>
            </w:r>
            <w:bookmarkStart w:id="267" w:name="_Hlk97041678"/>
            <w:r w:rsidRPr="00895E4E">
              <w:rPr>
                <w:rFonts w:cs="Arial"/>
                <w:color w:val="000000"/>
                <w:sz w:val="22"/>
                <w:szCs w:val="22"/>
                <w:lang w:eastAsia="en-GB"/>
              </w:rPr>
              <w:t>Disclosure Purposes</w:t>
            </w:r>
            <w:bookmarkEnd w:id="267"/>
            <w:r w:rsidRPr="00895E4E">
              <w:rPr>
                <w:rFonts w:cs="Arial"/>
                <w:color w:val="000000"/>
                <w:sz w:val="22"/>
                <w:szCs w:val="22"/>
                <w:lang w:eastAsia="en-GB"/>
              </w:rPr>
              <w:t>, including any Metadata associated with the information which provides context and the ability to understand how the information is structured once it is outside of the Supplier Solution.</w:t>
            </w:r>
          </w:p>
        </w:tc>
      </w:tr>
      <w:tr w:rsidR="00151719" w:rsidRPr="00895E4E" w14:paraId="36507741" w14:textId="77777777" w:rsidTr="00895E4E">
        <w:tblPrEx>
          <w:tblLook w:val="04A0" w:firstRow="1" w:lastRow="0" w:firstColumn="1" w:lastColumn="0" w:noHBand="0" w:noVBand="1"/>
        </w:tblPrEx>
        <w:trPr>
          <w:trHeight w:val="20"/>
        </w:trPr>
        <w:tc>
          <w:tcPr>
            <w:tcW w:w="0" w:type="auto"/>
            <w:hideMark/>
          </w:tcPr>
          <w:p w14:paraId="666AFD1A"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Portability</w:t>
            </w:r>
          </w:p>
        </w:tc>
        <w:tc>
          <w:tcPr>
            <w:tcW w:w="951" w:type="dxa"/>
            <w:noWrap/>
          </w:tcPr>
          <w:p w14:paraId="317CAAFC" w14:textId="0BA916EB"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16B8458A" w14:textId="54A94EED" w:rsidR="001F1FD8" w:rsidRPr="00895E4E" w:rsidRDefault="007437E7" w:rsidP="00895E4E">
            <w:pPr>
              <w:spacing w:before="120" w:after="120"/>
              <w:jc w:val="left"/>
              <w:rPr>
                <w:rFonts w:cs="Arial"/>
                <w:sz w:val="22"/>
                <w:szCs w:val="22"/>
                <w:lang w:eastAsia="en-GB"/>
              </w:rPr>
            </w:pPr>
            <w:r w:rsidRPr="00895E4E">
              <w:rPr>
                <w:rFonts w:cs="Arial"/>
                <w:sz w:val="22"/>
                <w:szCs w:val="22"/>
                <w:lang w:eastAsia="en-GB"/>
              </w:rPr>
              <w:t>NOT USED</w:t>
            </w:r>
          </w:p>
        </w:tc>
      </w:tr>
      <w:tr w:rsidR="00151719" w:rsidRPr="00895E4E" w14:paraId="32E6521C" w14:textId="77777777" w:rsidTr="00895E4E">
        <w:tblPrEx>
          <w:tblLook w:val="04A0" w:firstRow="1" w:lastRow="0" w:firstColumn="1" w:lastColumn="0" w:noHBand="0" w:noVBand="1"/>
        </w:tblPrEx>
        <w:trPr>
          <w:trHeight w:val="20"/>
        </w:trPr>
        <w:tc>
          <w:tcPr>
            <w:tcW w:w="0" w:type="auto"/>
            <w:hideMark/>
          </w:tcPr>
          <w:p w14:paraId="44627BD3"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11352B5A" w14:textId="31FEF8CE"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FCCE7D3" w14:textId="79CD1A9E"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w:t>
            </w:r>
            <w:r w:rsidR="00822B9C" w:rsidRPr="00895E4E">
              <w:rPr>
                <w:rFonts w:cs="Arial"/>
                <w:color w:val="000000"/>
                <w:sz w:val="22"/>
                <w:szCs w:val="22"/>
                <w:lang w:eastAsia="en-GB"/>
              </w:rPr>
              <w:t>r</w:t>
            </w:r>
            <w:r w:rsidRPr="00895E4E">
              <w:rPr>
                <w:rFonts w:cs="Arial"/>
                <w:color w:val="000000"/>
                <w:sz w:val="22"/>
                <w:szCs w:val="22"/>
                <w:lang w:eastAsia="en-GB"/>
              </w:rPr>
              <w:t xml:space="preserve"> </w:t>
            </w:r>
            <w:r w:rsidR="00822B9C" w:rsidRPr="00895E4E">
              <w:rPr>
                <w:rFonts w:cs="Arial"/>
                <w:color w:val="000000"/>
                <w:sz w:val="22"/>
                <w:szCs w:val="22"/>
                <w:lang w:eastAsia="en-GB"/>
              </w:rPr>
              <w:t>shall ensure that the Supplier Solution’s D</w:t>
            </w:r>
            <w:r w:rsidRPr="00895E4E">
              <w:rPr>
                <w:rFonts w:cs="Arial"/>
                <w:color w:val="000000"/>
                <w:sz w:val="22"/>
                <w:szCs w:val="22"/>
                <w:lang w:eastAsia="en-GB"/>
              </w:rPr>
              <w:t>isaster recovery site shall be kept at a safe distance in accordance with Good Industry Practice to eliminate the risk of both sites being made unavailable at the same time due to any unforeseen Disaster.</w:t>
            </w:r>
          </w:p>
        </w:tc>
      </w:tr>
      <w:tr w:rsidR="00151719" w:rsidRPr="00895E4E" w14:paraId="197F6593" w14:textId="77777777" w:rsidTr="00895E4E">
        <w:tblPrEx>
          <w:tblLook w:val="04A0" w:firstRow="1" w:lastRow="0" w:firstColumn="1" w:lastColumn="0" w:noHBand="0" w:noVBand="1"/>
        </w:tblPrEx>
        <w:trPr>
          <w:trHeight w:val="20"/>
        </w:trPr>
        <w:tc>
          <w:tcPr>
            <w:tcW w:w="0" w:type="auto"/>
            <w:hideMark/>
          </w:tcPr>
          <w:p w14:paraId="2EADF65C"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62D0FBB7" w14:textId="313BD376"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06558296" w14:textId="5F2C2C42"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00822B9C" w:rsidRPr="00895E4E">
              <w:rPr>
                <w:rFonts w:cs="Arial"/>
                <w:color w:val="000000"/>
                <w:sz w:val="22"/>
                <w:szCs w:val="22"/>
                <w:lang w:eastAsia="en-GB"/>
              </w:rPr>
              <w:t>shall ensure that the Supplier Solution</w:t>
            </w:r>
            <w:r w:rsidRPr="00895E4E">
              <w:rPr>
                <w:rFonts w:cs="Arial"/>
                <w:color w:val="000000"/>
                <w:sz w:val="22"/>
                <w:szCs w:val="22"/>
                <w:lang w:eastAsia="en-GB"/>
              </w:rPr>
              <w:t xml:space="preserve"> automate</w:t>
            </w:r>
            <w:r w:rsidR="00822B9C" w:rsidRPr="00895E4E">
              <w:rPr>
                <w:rFonts w:cs="Arial"/>
                <w:color w:val="000000"/>
                <w:sz w:val="22"/>
                <w:szCs w:val="22"/>
                <w:lang w:eastAsia="en-GB"/>
              </w:rPr>
              <w:t>s</w:t>
            </w:r>
            <w:r w:rsidRPr="00895E4E">
              <w:rPr>
                <w:rFonts w:cs="Arial"/>
                <w:color w:val="000000"/>
                <w:sz w:val="22"/>
                <w:szCs w:val="22"/>
                <w:lang w:eastAsia="en-GB"/>
              </w:rPr>
              <w:t xml:space="preserve"> monitoring of the Supplier Solution to optimise the delivery of the Services.</w:t>
            </w:r>
          </w:p>
        </w:tc>
      </w:tr>
      <w:tr w:rsidR="00151719" w:rsidRPr="00895E4E" w14:paraId="1B120C5C" w14:textId="77777777" w:rsidTr="00895E4E">
        <w:tblPrEx>
          <w:tblLook w:val="04A0" w:firstRow="1" w:lastRow="0" w:firstColumn="1" w:lastColumn="0" w:noHBand="0" w:noVBand="1"/>
        </w:tblPrEx>
        <w:trPr>
          <w:trHeight w:val="20"/>
        </w:trPr>
        <w:tc>
          <w:tcPr>
            <w:tcW w:w="0" w:type="auto"/>
            <w:hideMark/>
          </w:tcPr>
          <w:p w14:paraId="47686AE7"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0BDA0A18" w14:textId="3CAACA60"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6C1FCF5" w14:textId="32D261A5"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w:t>
            </w:r>
            <w:r w:rsidR="00822B9C" w:rsidRPr="00895E4E">
              <w:rPr>
                <w:rFonts w:cs="Arial"/>
                <w:color w:val="000000"/>
                <w:sz w:val="22"/>
                <w:szCs w:val="22"/>
                <w:lang w:eastAsia="en-GB"/>
              </w:rPr>
              <w:t xml:space="preserve">Supplier shall ensure that the Supplier Solution </w:t>
            </w:r>
            <w:r w:rsidRPr="00895E4E">
              <w:rPr>
                <w:rFonts w:cs="Arial"/>
                <w:color w:val="000000"/>
                <w:sz w:val="22"/>
                <w:szCs w:val="22"/>
                <w:lang w:eastAsia="en-GB"/>
              </w:rPr>
              <w:t>provide</w:t>
            </w:r>
            <w:r w:rsidR="00822B9C" w:rsidRPr="00895E4E">
              <w:rPr>
                <w:rFonts w:cs="Arial"/>
                <w:color w:val="000000"/>
                <w:sz w:val="22"/>
                <w:szCs w:val="22"/>
                <w:lang w:eastAsia="en-GB"/>
              </w:rPr>
              <w:t>s</w:t>
            </w:r>
            <w:r w:rsidRPr="00895E4E">
              <w:rPr>
                <w:rFonts w:cs="Arial"/>
                <w:color w:val="000000"/>
                <w:sz w:val="22"/>
                <w:szCs w:val="22"/>
                <w:lang w:eastAsia="en-GB"/>
              </w:rPr>
              <w:t xml:space="preserve"> a Disaster recovery site in accordance with Good Industry Practice and the requirements of Schedule 8.6 (</w:t>
            </w:r>
            <w:r w:rsidRPr="00895E4E">
              <w:rPr>
                <w:rFonts w:cs="Arial"/>
                <w:i/>
                <w:iCs/>
                <w:color w:val="000000"/>
                <w:sz w:val="22"/>
                <w:szCs w:val="22"/>
                <w:lang w:eastAsia="en-GB"/>
              </w:rPr>
              <w:t>Service Continuity Plan</w:t>
            </w:r>
            <w:r w:rsidRPr="00895E4E">
              <w:rPr>
                <w:rFonts w:cs="Arial"/>
                <w:color w:val="000000"/>
                <w:sz w:val="22"/>
                <w:szCs w:val="22"/>
                <w:lang w:eastAsia="en-GB"/>
              </w:rPr>
              <w:t>) to allow full recovery of the Services should the primary site fail</w:t>
            </w:r>
            <w:r w:rsidR="00626332" w:rsidRPr="00895E4E">
              <w:rPr>
                <w:rFonts w:cs="Arial"/>
                <w:color w:val="000000"/>
                <w:sz w:val="22"/>
                <w:szCs w:val="22"/>
                <w:lang w:eastAsia="en-GB"/>
              </w:rPr>
              <w:t>,</w:t>
            </w:r>
            <w:r w:rsidR="008A5777" w:rsidRPr="00895E4E">
              <w:rPr>
                <w:rFonts w:cs="Arial"/>
                <w:color w:val="000000"/>
                <w:sz w:val="22"/>
                <w:szCs w:val="22"/>
                <w:lang w:eastAsia="en-GB"/>
              </w:rPr>
              <w:t xml:space="preserve"> </w:t>
            </w:r>
            <w:proofErr w:type="gramStart"/>
            <w:r w:rsidR="008A5777" w:rsidRPr="00895E4E">
              <w:rPr>
                <w:rFonts w:cs="Arial"/>
                <w:color w:val="000000"/>
                <w:sz w:val="22"/>
                <w:szCs w:val="22"/>
                <w:lang w:eastAsia="en-GB"/>
              </w:rPr>
              <w:t>in order to</w:t>
            </w:r>
            <w:proofErr w:type="gramEnd"/>
            <w:r w:rsidR="008A5777" w:rsidRPr="00895E4E">
              <w:rPr>
                <w:rFonts w:cs="Arial"/>
                <w:color w:val="000000"/>
                <w:sz w:val="22"/>
                <w:szCs w:val="22"/>
                <w:lang w:eastAsia="en-GB"/>
              </w:rPr>
              <w:t xml:space="preserve"> meet the Performance Indicators.</w:t>
            </w:r>
          </w:p>
        </w:tc>
      </w:tr>
      <w:tr w:rsidR="00151719" w:rsidRPr="00895E4E" w14:paraId="187FADDE" w14:textId="77777777" w:rsidTr="00895E4E">
        <w:tblPrEx>
          <w:tblLook w:val="04A0" w:firstRow="1" w:lastRow="0" w:firstColumn="1" w:lastColumn="0" w:noHBand="0" w:noVBand="1"/>
        </w:tblPrEx>
        <w:trPr>
          <w:trHeight w:val="20"/>
        </w:trPr>
        <w:tc>
          <w:tcPr>
            <w:tcW w:w="0" w:type="auto"/>
            <w:hideMark/>
          </w:tcPr>
          <w:p w14:paraId="1E70F898"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6EFDAA85" w14:textId="4BF8C5B1"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14839F37" w14:textId="1AD6EA1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00822B9C" w:rsidRPr="00895E4E">
              <w:rPr>
                <w:rFonts w:cs="Arial"/>
                <w:color w:val="000000"/>
                <w:sz w:val="22"/>
                <w:szCs w:val="22"/>
                <w:lang w:eastAsia="en-GB"/>
              </w:rPr>
              <w:t xml:space="preserve">shall ensure that the Supplier Solution </w:t>
            </w:r>
            <w:r w:rsidRPr="00895E4E">
              <w:rPr>
                <w:rFonts w:cs="Arial"/>
                <w:color w:val="000000"/>
                <w:sz w:val="22"/>
                <w:szCs w:val="22"/>
                <w:lang w:eastAsia="en-GB"/>
              </w:rPr>
              <w:t>store</w:t>
            </w:r>
            <w:r w:rsidR="00822B9C" w:rsidRPr="00895E4E">
              <w:rPr>
                <w:rFonts w:cs="Arial"/>
                <w:color w:val="000000"/>
                <w:sz w:val="22"/>
                <w:szCs w:val="22"/>
                <w:lang w:eastAsia="en-GB"/>
              </w:rPr>
              <w:t>s</w:t>
            </w:r>
            <w:r w:rsidRPr="00895E4E">
              <w:rPr>
                <w:rFonts w:cs="Arial"/>
                <w:color w:val="000000"/>
                <w:sz w:val="22"/>
                <w:szCs w:val="22"/>
                <w:lang w:eastAsia="en-GB"/>
              </w:rPr>
              <w:t xml:space="preserve"> </w:t>
            </w:r>
            <w:r w:rsidR="00473038" w:rsidRPr="00895E4E">
              <w:rPr>
                <w:rFonts w:cs="Arial"/>
                <w:color w:val="000000"/>
                <w:sz w:val="22"/>
                <w:szCs w:val="22"/>
                <w:lang w:eastAsia="en-GB"/>
              </w:rPr>
              <w:t xml:space="preserve">Authority Data </w:t>
            </w:r>
            <w:r w:rsidRPr="00895E4E">
              <w:rPr>
                <w:rFonts w:cs="Arial"/>
                <w:color w:val="000000"/>
                <w:sz w:val="22"/>
                <w:szCs w:val="22"/>
                <w:lang w:eastAsia="en-GB"/>
              </w:rPr>
              <w:t>and information in persistent storage that allows for efficient retrieval to support data analysis.</w:t>
            </w:r>
          </w:p>
        </w:tc>
      </w:tr>
      <w:tr w:rsidR="00151719" w:rsidRPr="00895E4E" w14:paraId="7C0A8C9D" w14:textId="77777777" w:rsidTr="00895E4E">
        <w:tblPrEx>
          <w:tblLook w:val="04A0" w:firstRow="1" w:lastRow="0" w:firstColumn="1" w:lastColumn="0" w:noHBand="0" w:noVBand="1"/>
        </w:tblPrEx>
        <w:trPr>
          <w:trHeight w:val="20"/>
        </w:trPr>
        <w:tc>
          <w:tcPr>
            <w:tcW w:w="0" w:type="auto"/>
            <w:shd w:val="clear" w:color="auto" w:fill="auto"/>
            <w:hideMark/>
          </w:tcPr>
          <w:p w14:paraId="753DC98E"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shd w:val="clear" w:color="auto" w:fill="auto"/>
            <w:noWrap/>
          </w:tcPr>
          <w:p w14:paraId="5E6A375B" w14:textId="41DF317F"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shd w:val="clear" w:color="auto" w:fill="auto"/>
            <w:hideMark/>
          </w:tcPr>
          <w:p w14:paraId="2BDA981E" w14:textId="40D97002"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take regular backups </w:t>
            </w:r>
            <w:r w:rsidR="0082771A" w:rsidRPr="00895E4E">
              <w:rPr>
                <w:rFonts w:cs="Arial"/>
                <w:color w:val="000000"/>
                <w:sz w:val="22"/>
                <w:szCs w:val="22"/>
                <w:lang w:eastAsia="en-GB"/>
              </w:rPr>
              <w:t>(in accordance with Clause 21 (</w:t>
            </w:r>
            <w:r w:rsidR="0082771A" w:rsidRPr="00895E4E">
              <w:rPr>
                <w:rFonts w:cs="Arial"/>
                <w:i/>
                <w:iCs/>
                <w:color w:val="000000"/>
                <w:sz w:val="22"/>
                <w:szCs w:val="22"/>
                <w:lang w:eastAsia="en-GB"/>
              </w:rPr>
              <w:t>Authority Data and Security Requirements</w:t>
            </w:r>
            <w:r w:rsidR="0082771A" w:rsidRPr="00895E4E">
              <w:rPr>
                <w:rFonts w:cs="Arial"/>
                <w:color w:val="000000"/>
                <w:sz w:val="22"/>
                <w:szCs w:val="22"/>
                <w:lang w:eastAsia="en-GB"/>
              </w:rPr>
              <w:t xml:space="preserve">)) </w:t>
            </w:r>
            <w:r w:rsidRPr="00895E4E">
              <w:rPr>
                <w:rFonts w:cs="Arial"/>
                <w:color w:val="000000"/>
                <w:sz w:val="22"/>
                <w:szCs w:val="22"/>
                <w:lang w:eastAsia="en-GB"/>
              </w:rPr>
              <w:t xml:space="preserve">that ensure in the event of </w:t>
            </w:r>
            <w:r w:rsidR="00626332" w:rsidRPr="00895E4E">
              <w:rPr>
                <w:rFonts w:cs="Arial"/>
                <w:color w:val="000000"/>
                <w:sz w:val="22"/>
                <w:szCs w:val="22"/>
                <w:lang w:eastAsia="en-GB"/>
              </w:rPr>
              <w:t xml:space="preserve">a </w:t>
            </w:r>
            <w:r w:rsidR="0082771A" w:rsidRPr="00895E4E">
              <w:rPr>
                <w:rFonts w:cs="Arial"/>
                <w:color w:val="000000"/>
                <w:sz w:val="22"/>
                <w:szCs w:val="22"/>
                <w:lang w:eastAsia="en-GB"/>
              </w:rPr>
              <w:t>Disaster</w:t>
            </w:r>
            <w:r w:rsidRPr="00895E4E">
              <w:rPr>
                <w:rFonts w:cs="Arial"/>
                <w:color w:val="000000"/>
                <w:sz w:val="22"/>
                <w:szCs w:val="22"/>
                <w:lang w:eastAsia="en-GB"/>
              </w:rPr>
              <w:t xml:space="preserve">, that no </w:t>
            </w:r>
            <w:r w:rsidR="00473038" w:rsidRPr="00895E4E">
              <w:rPr>
                <w:rFonts w:cs="Arial"/>
                <w:color w:val="000000"/>
                <w:sz w:val="22"/>
                <w:szCs w:val="22"/>
                <w:lang w:eastAsia="en-GB"/>
              </w:rPr>
              <w:t xml:space="preserve">Authority Data </w:t>
            </w:r>
            <w:r w:rsidRPr="00895E4E">
              <w:rPr>
                <w:rFonts w:cs="Arial"/>
                <w:color w:val="000000"/>
                <w:sz w:val="22"/>
                <w:szCs w:val="22"/>
                <w:lang w:eastAsia="en-GB"/>
              </w:rPr>
              <w:t>is more than twenty-four (24) hours out of date.</w:t>
            </w:r>
          </w:p>
        </w:tc>
      </w:tr>
      <w:tr w:rsidR="00151719" w:rsidRPr="00895E4E" w14:paraId="5508A898" w14:textId="77777777" w:rsidTr="00895E4E">
        <w:tblPrEx>
          <w:tblLook w:val="04A0" w:firstRow="1" w:lastRow="0" w:firstColumn="1" w:lastColumn="0" w:noHBand="0" w:noVBand="1"/>
        </w:tblPrEx>
        <w:trPr>
          <w:trHeight w:val="20"/>
        </w:trPr>
        <w:tc>
          <w:tcPr>
            <w:tcW w:w="0" w:type="auto"/>
            <w:hideMark/>
          </w:tcPr>
          <w:p w14:paraId="3BC15B72"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03DDFA5C" w14:textId="70AAD4EA"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75DA5C02" w14:textId="1305A96C" w:rsidR="001F1FD8" w:rsidRPr="00895E4E" w:rsidRDefault="005E3A3E" w:rsidP="00895E4E">
            <w:pPr>
              <w:spacing w:before="120" w:after="120"/>
              <w:jc w:val="left"/>
              <w:rPr>
                <w:rFonts w:cs="Arial"/>
                <w:color w:val="000000"/>
                <w:sz w:val="22"/>
                <w:szCs w:val="22"/>
                <w:lang w:eastAsia="en-GB"/>
              </w:rPr>
            </w:pPr>
            <w:r w:rsidRPr="00895E4E">
              <w:rPr>
                <w:rFonts w:cs="Arial"/>
                <w:color w:val="000000"/>
                <w:sz w:val="22"/>
                <w:szCs w:val="22"/>
                <w:lang w:eastAsia="en-GB"/>
              </w:rPr>
              <w:t>NOT USED</w:t>
            </w:r>
          </w:p>
        </w:tc>
      </w:tr>
      <w:tr w:rsidR="00151719" w:rsidRPr="00895E4E" w14:paraId="51EFF4C3" w14:textId="77777777" w:rsidTr="00895E4E">
        <w:tblPrEx>
          <w:tblLook w:val="04A0" w:firstRow="1" w:lastRow="0" w:firstColumn="1" w:lastColumn="0" w:noHBand="0" w:noVBand="1"/>
        </w:tblPrEx>
        <w:trPr>
          <w:trHeight w:val="20"/>
        </w:trPr>
        <w:tc>
          <w:tcPr>
            <w:tcW w:w="0" w:type="auto"/>
            <w:hideMark/>
          </w:tcPr>
          <w:p w14:paraId="4838B067"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41D42973" w14:textId="6C644901"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0346E5F1" w14:textId="655F92A0" w:rsidR="001F1FD8" w:rsidRPr="00895E4E" w:rsidRDefault="005E3A3E" w:rsidP="00895E4E">
            <w:pPr>
              <w:spacing w:before="120" w:after="120"/>
              <w:jc w:val="left"/>
              <w:rPr>
                <w:rFonts w:cs="Arial"/>
                <w:color w:val="000000"/>
                <w:sz w:val="22"/>
                <w:szCs w:val="22"/>
                <w:lang w:eastAsia="en-GB"/>
              </w:rPr>
            </w:pPr>
            <w:r w:rsidRPr="00895E4E">
              <w:rPr>
                <w:rFonts w:cs="Arial"/>
                <w:color w:val="000000"/>
                <w:sz w:val="22"/>
                <w:szCs w:val="22"/>
                <w:lang w:eastAsia="en-GB"/>
              </w:rPr>
              <w:t>NOT USED</w:t>
            </w:r>
          </w:p>
        </w:tc>
      </w:tr>
      <w:tr w:rsidR="00151719" w:rsidRPr="00895E4E" w14:paraId="0F2EC2F0" w14:textId="77777777" w:rsidTr="00895E4E">
        <w:tblPrEx>
          <w:tblLook w:val="04A0" w:firstRow="1" w:lastRow="0" w:firstColumn="1" w:lastColumn="0" w:noHBand="0" w:noVBand="1"/>
        </w:tblPrEx>
        <w:trPr>
          <w:trHeight w:val="20"/>
        </w:trPr>
        <w:tc>
          <w:tcPr>
            <w:tcW w:w="0" w:type="auto"/>
            <w:hideMark/>
          </w:tcPr>
          <w:p w14:paraId="75E34F2F"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lastRenderedPageBreak/>
              <w:t>Reliability</w:t>
            </w:r>
          </w:p>
        </w:tc>
        <w:tc>
          <w:tcPr>
            <w:tcW w:w="951" w:type="dxa"/>
            <w:noWrap/>
          </w:tcPr>
          <w:p w14:paraId="2C61A614" w14:textId="5320912D"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92D053D" w14:textId="0780D2D3"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will be capable of ‘rolling back’ to a known working state should the introduction of a</w:t>
            </w:r>
            <w:r w:rsidR="00927A9A" w:rsidRPr="00895E4E">
              <w:rPr>
                <w:rFonts w:cs="Arial"/>
                <w:color w:val="000000"/>
                <w:sz w:val="22"/>
                <w:szCs w:val="22"/>
                <w:lang w:eastAsia="en-GB"/>
              </w:rPr>
              <w:t>n</w:t>
            </w:r>
            <w:r w:rsidR="00626332" w:rsidRPr="00895E4E">
              <w:rPr>
                <w:rFonts w:cs="Arial"/>
                <w:color w:val="000000"/>
                <w:sz w:val="22"/>
                <w:szCs w:val="22"/>
                <w:lang w:eastAsia="en-GB"/>
              </w:rPr>
              <w:t xml:space="preserve"> </w:t>
            </w:r>
            <w:r w:rsidR="003B33CA" w:rsidRPr="00895E4E">
              <w:rPr>
                <w:rFonts w:cs="Arial"/>
                <w:sz w:val="22"/>
                <w:szCs w:val="22"/>
              </w:rPr>
              <w:t>Upgrade, Update or New Release</w:t>
            </w:r>
            <w:r w:rsidR="003B33CA" w:rsidRPr="00895E4E">
              <w:rPr>
                <w:rFonts w:cs="Arial"/>
                <w:color w:val="000000"/>
                <w:sz w:val="22"/>
                <w:szCs w:val="22"/>
                <w:lang w:eastAsia="en-GB"/>
              </w:rPr>
              <w:t xml:space="preserve"> </w:t>
            </w:r>
            <w:r w:rsidRPr="00895E4E">
              <w:rPr>
                <w:rFonts w:cs="Arial"/>
                <w:color w:val="000000"/>
                <w:sz w:val="22"/>
                <w:szCs w:val="22"/>
                <w:lang w:eastAsia="en-GB"/>
              </w:rPr>
              <w:t xml:space="preserve">be found to be causing </w:t>
            </w:r>
            <w:r w:rsidR="008835BE" w:rsidRPr="00895E4E">
              <w:rPr>
                <w:rFonts w:cs="Arial"/>
                <w:sz w:val="22"/>
                <w:szCs w:val="22"/>
              </w:rPr>
              <w:t>Service Incidents</w:t>
            </w:r>
            <w:r w:rsidRPr="00895E4E">
              <w:rPr>
                <w:rFonts w:cs="Arial"/>
                <w:color w:val="000000"/>
                <w:sz w:val="22"/>
                <w:szCs w:val="22"/>
                <w:lang w:eastAsia="en-GB"/>
              </w:rPr>
              <w:t xml:space="preserve"> and Problems in the Live Environment.</w:t>
            </w:r>
          </w:p>
        </w:tc>
      </w:tr>
      <w:tr w:rsidR="00151719" w:rsidRPr="00895E4E" w14:paraId="0FACDB4B" w14:textId="77777777" w:rsidTr="00895E4E">
        <w:tblPrEx>
          <w:tblLook w:val="04A0" w:firstRow="1" w:lastRow="0" w:firstColumn="1" w:lastColumn="0" w:noHBand="0" w:noVBand="1"/>
        </w:tblPrEx>
        <w:trPr>
          <w:trHeight w:val="20"/>
        </w:trPr>
        <w:tc>
          <w:tcPr>
            <w:tcW w:w="0" w:type="auto"/>
            <w:hideMark/>
          </w:tcPr>
          <w:p w14:paraId="0FF9397F"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671F7B7A" w14:textId="4CD61F1F"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DD0D5F5" w14:textId="4D74C253"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will be resilient to multiple and cascading subsystem failures.</w:t>
            </w:r>
          </w:p>
        </w:tc>
      </w:tr>
      <w:tr w:rsidR="00151719" w:rsidRPr="00895E4E" w14:paraId="1DB66DFA" w14:textId="77777777" w:rsidTr="00895E4E">
        <w:tblPrEx>
          <w:tblLook w:val="04A0" w:firstRow="1" w:lastRow="0" w:firstColumn="1" w:lastColumn="0" w:noHBand="0" w:noVBand="1"/>
        </w:tblPrEx>
        <w:trPr>
          <w:trHeight w:val="20"/>
        </w:trPr>
        <w:tc>
          <w:tcPr>
            <w:tcW w:w="0" w:type="auto"/>
            <w:hideMark/>
          </w:tcPr>
          <w:p w14:paraId="75658411"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52886661" w14:textId="134FD0BB"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55CC67C9" w14:textId="780762F5"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will broadcast a status upon shut down and/or re-start to all relevant End Users.</w:t>
            </w:r>
          </w:p>
        </w:tc>
      </w:tr>
      <w:tr w:rsidR="00151719" w:rsidRPr="00895E4E" w14:paraId="4CBAEC1F" w14:textId="77777777" w:rsidTr="00895E4E">
        <w:tblPrEx>
          <w:tblLook w:val="04A0" w:firstRow="1" w:lastRow="0" w:firstColumn="1" w:lastColumn="0" w:noHBand="0" w:noVBand="1"/>
        </w:tblPrEx>
        <w:trPr>
          <w:trHeight w:val="20"/>
        </w:trPr>
        <w:tc>
          <w:tcPr>
            <w:tcW w:w="0" w:type="auto"/>
            <w:hideMark/>
          </w:tcPr>
          <w:p w14:paraId="7AA5CF22"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460837D9" w14:textId="4E6C46B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4535A45" w14:textId="26518812"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enables the capture of usage information to support benefits realisation</w:t>
            </w:r>
            <w:r w:rsidR="003B33CA" w:rsidRPr="00895E4E">
              <w:rPr>
                <w:rFonts w:cs="Arial"/>
                <w:color w:val="000000"/>
                <w:sz w:val="22"/>
                <w:szCs w:val="22"/>
                <w:lang w:eastAsia="en-GB"/>
              </w:rPr>
              <w:t xml:space="preserve"> and Usage Reporting</w:t>
            </w:r>
            <w:r w:rsidRPr="00895E4E">
              <w:rPr>
                <w:rFonts w:cs="Arial"/>
                <w:color w:val="000000"/>
                <w:sz w:val="22"/>
                <w:szCs w:val="22"/>
                <w:lang w:eastAsia="en-GB"/>
              </w:rPr>
              <w:t>.</w:t>
            </w:r>
          </w:p>
        </w:tc>
      </w:tr>
      <w:tr w:rsidR="00151719" w:rsidRPr="00895E4E" w14:paraId="367A607E" w14:textId="77777777" w:rsidTr="00895E4E">
        <w:tblPrEx>
          <w:tblLook w:val="04A0" w:firstRow="1" w:lastRow="0" w:firstColumn="1" w:lastColumn="0" w:noHBand="0" w:noVBand="1"/>
        </w:tblPrEx>
        <w:trPr>
          <w:trHeight w:val="20"/>
        </w:trPr>
        <w:tc>
          <w:tcPr>
            <w:tcW w:w="0" w:type="auto"/>
            <w:hideMark/>
          </w:tcPr>
          <w:p w14:paraId="3A01400C"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5D02DD95" w14:textId="31E067AB"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51FB7312" w14:textId="08F5C724"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has a function that logs all commands generated by the software applications/modules and the End Users.</w:t>
            </w:r>
          </w:p>
        </w:tc>
      </w:tr>
      <w:tr w:rsidR="00151719" w:rsidRPr="00895E4E" w14:paraId="0E51A178" w14:textId="77777777" w:rsidTr="00895E4E">
        <w:tblPrEx>
          <w:tblLook w:val="04A0" w:firstRow="1" w:lastRow="0" w:firstColumn="1" w:lastColumn="0" w:noHBand="0" w:noVBand="1"/>
        </w:tblPrEx>
        <w:trPr>
          <w:trHeight w:val="20"/>
        </w:trPr>
        <w:tc>
          <w:tcPr>
            <w:tcW w:w="0" w:type="auto"/>
            <w:hideMark/>
          </w:tcPr>
          <w:p w14:paraId="0FD48B48"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67F003E6" w14:textId="57E57682"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7DD277FA" w14:textId="595E8D37" w:rsidR="001F1FD8" w:rsidRPr="00895E4E" w:rsidRDefault="005E3A3E" w:rsidP="00895E4E">
            <w:pPr>
              <w:spacing w:before="120" w:after="120"/>
              <w:jc w:val="left"/>
              <w:rPr>
                <w:rFonts w:cs="Arial"/>
                <w:color w:val="000000"/>
                <w:sz w:val="22"/>
                <w:szCs w:val="22"/>
                <w:lang w:eastAsia="en-GB"/>
              </w:rPr>
            </w:pPr>
            <w:r w:rsidRPr="00895E4E">
              <w:rPr>
                <w:rFonts w:cs="Arial"/>
                <w:color w:val="000000"/>
                <w:sz w:val="22"/>
                <w:szCs w:val="22"/>
                <w:lang w:eastAsia="en-GB"/>
              </w:rPr>
              <w:t>NOT USED</w:t>
            </w:r>
          </w:p>
        </w:tc>
      </w:tr>
      <w:tr w:rsidR="001A13B0" w:rsidRPr="00895E4E" w14:paraId="288C0E06" w14:textId="77777777" w:rsidTr="00895E4E">
        <w:tblPrEx>
          <w:tblLook w:val="04A0" w:firstRow="1" w:lastRow="0" w:firstColumn="1" w:lastColumn="0" w:noHBand="0" w:noVBand="1"/>
        </w:tblPrEx>
        <w:trPr>
          <w:trHeight w:val="20"/>
        </w:trPr>
        <w:tc>
          <w:tcPr>
            <w:tcW w:w="0" w:type="auto"/>
          </w:tcPr>
          <w:p w14:paraId="6C833EC1" w14:textId="5A1AAD4A" w:rsidR="001A13B0" w:rsidRPr="00895E4E" w:rsidRDefault="001A13B0" w:rsidP="00895E4E">
            <w:pPr>
              <w:spacing w:before="120" w:after="120"/>
              <w:jc w:val="left"/>
              <w:rPr>
                <w:rFonts w:cs="Arial"/>
                <w:color w:val="000000"/>
                <w:sz w:val="22"/>
                <w:szCs w:val="22"/>
                <w:lang w:eastAsia="en-GB"/>
              </w:rPr>
            </w:pPr>
            <w:r w:rsidRPr="00895E4E">
              <w:rPr>
                <w:rFonts w:cs="Arial"/>
                <w:color w:val="000000"/>
                <w:sz w:val="22"/>
                <w:szCs w:val="22"/>
                <w:lang w:eastAsia="en-GB"/>
              </w:rPr>
              <w:t>Reliability</w:t>
            </w:r>
          </w:p>
        </w:tc>
        <w:tc>
          <w:tcPr>
            <w:tcW w:w="951" w:type="dxa"/>
            <w:noWrap/>
          </w:tcPr>
          <w:p w14:paraId="020B600A" w14:textId="77777777" w:rsidR="001A13B0" w:rsidRPr="00895E4E" w:rsidDel="00396378" w:rsidRDefault="001A13B0"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tcPr>
          <w:p w14:paraId="096FFEBB" w14:textId="338D3A41" w:rsidR="001A13B0" w:rsidRPr="00895E4E" w:rsidRDefault="001A13B0"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has a back-up regime that complies with the requirements of Clause 21 (</w:t>
            </w:r>
            <w:r w:rsidRPr="00895E4E">
              <w:rPr>
                <w:rFonts w:cs="Arial"/>
                <w:i/>
                <w:iCs/>
                <w:color w:val="000000"/>
                <w:sz w:val="22"/>
                <w:szCs w:val="22"/>
                <w:lang w:eastAsia="en-GB"/>
              </w:rPr>
              <w:t>Authority Data and Security Requirements</w:t>
            </w:r>
            <w:r w:rsidRPr="00895E4E">
              <w:rPr>
                <w:rFonts w:cs="Arial"/>
                <w:color w:val="000000"/>
                <w:sz w:val="22"/>
                <w:szCs w:val="22"/>
                <w:lang w:eastAsia="en-GB"/>
              </w:rPr>
              <w:t xml:space="preserve">). </w:t>
            </w:r>
          </w:p>
        </w:tc>
      </w:tr>
      <w:tr w:rsidR="00151719" w:rsidRPr="00895E4E" w14:paraId="478486A9" w14:textId="77777777" w:rsidTr="00895E4E">
        <w:tblPrEx>
          <w:tblLook w:val="04A0" w:firstRow="1" w:lastRow="0" w:firstColumn="1" w:lastColumn="0" w:noHBand="0" w:noVBand="1"/>
        </w:tblPrEx>
        <w:trPr>
          <w:trHeight w:val="20"/>
        </w:trPr>
        <w:tc>
          <w:tcPr>
            <w:tcW w:w="0" w:type="auto"/>
            <w:hideMark/>
          </w:tcPr>
          <w:p w14:paraId="04F7F9AB" w14:textId="27AA8446" w:rsidR="001F1FD8" w:rsidRPr="00895E4E" w:rsidRDefault="001F1FD8" w:rsidP="00895E4E">
            <w:pPr>
              <w:spacing w:before="120" w:after="120"/>
              <w:jc w:val="left"/>
              <w:rPr>
                <w:rFonts w:cs="Arial"/>
                <w:sz w:val="22"/>
                <w:szCs w:val="22"/>
                <w:lang w:eastAsia="en-GB"/>
              </w:rPr>
            </w:pPr>
            <w:r w:rsidRPr="00895E4E">
              <w:rPr>
                <w:rFonts w:cs="Arial"/>
                <w:color w:val="000000"/>
                <w:sz w:val="22"/>
                <w:szCs w:val="22"/>
                <w:lang w:eastAsia="en-GB"/>
              </w:rPr>
              <w:t>Standards</w:t>
            </w:r>
          </w:p>
        </w:tc>
        <w:tc>
          <w:tcPr>
            <w:tcW w:w="951" w:type="dxa"/>
            <w:noWrap/>
          </w:tcPr>
          <w:p w14:paraId="3831C826" w14:textId="53A1340A"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68D82807"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design the Supplier Solution in accordance with the standards and policies listed in Schedule 2.3 (</w:t>
            </w:r>
            <w:r w:rsidRPr="00895E4E">
              <w:rPr>
                <w:rFonts w:cs="Arial"/>
                <w:i/>
                <w:iCs/>
                <w:color w:val="000000"/>
                <w:sz w:val="22"/>
                <w:szCs w:val="22"/>
                <w:lang w:eastAsia="en-GB"/>
              </w:rPr>
              <w:t>Standards</w:t>
            </w:r>
            <w:r w:rsidRPr="00895E4E">
              <w:rPr>
                <w:rFonts w:cs="Arial"/>
                <w:color w:val="000000"/>
                <w:sz w:val="22"/>
                <w:szCs w:val="22"/>
                <w:lang w:eastAsia="en-GB"/>
              </w:rPr>
              <w:t>).</w:t>
            </w:r>
          </w:p>
        </w:tc>
      </w:tr>
      <w:tr w:rsidR="00151719" w:rsidRPr="00895E4E" w14:paraId="325CE6CA" w14:textId="77777777" w:rsidTr="00895E4E">
        <w:tblPrEx>
          <w:tblLook w:val="04A0" w:firstRow="1" w:lastRow="0" w:firstColumn="1" w:lastColumn="0" w:noHBand="0" w:noVBand="1"/>
        </w:tblPrEx>
        <w:trPr>
          <w:trHeight w:val="20"/>
        </w:trPr>
        <w:tc>
          <w:tcPr>
            <w:tcW w:w="0" w:type="auto"/>
          </w:tcPr>
          <w:p w14:paraId="0FBD6D0D" w14:textId="690473E1" w:rsidR="001F1FD8" w:rsidRPr="00895E4E" w:rsidDel="004F294D"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710D3B39" w14:textId="7777777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tcPr>
          <w:p w14:paraId="23A6000E" w14:textId="0C415CF3" w:rsidR="001F1FD8" w:rsidRPr="00895E4E" w:rsidRDefault="001F1FD8" w:rsidP="00895E4E">
            <w:pPr>
              <w:spacing w:before="120" w:after="120"/>
              <w:jc w:val="left"/>
              <w:rPr>
                <w:rFonts w:cs="Arial"/>
                <w:color w:val="000000"/>
                <w:sz w:val="22"/>
                <w:szCs w:val="22"/>
                <w:lang w:eastAsia="en-GB"/>
              </w:rPr>
            </w:pPr>
            <w:r w:rsidRPr="00895E4E">
              <w:rPr>
                <w:rFonts w:cs="Arial"/>
                <w:color w:val="000000" w:themeColor="text1"/>
                <w:sz w:val="22"/>
                <w:szCs w:val="22"/>
                <w:lang w:eastAsia="en-GB"/>
              </w:rPr>
              <w:t xml:space="preserve">The Supplier shall ensure that the Supplier Solution provides the capability to provide access to all </w:t>
            </w:r>
            <w:r w:rsidR="00646049" w:rsidRPr="00895E4E">
              <w:rPr>
                <w:rFonts w:cs="Arial"/>
                <w:color w:val="000000" w:themeColor="text1"/>
                <w:sz w:val="22"/>
                <w:szCs w:val="22"/>
                <w:lang w:eastAsia="en-GB"/>
              </w:rPr>
              <w:t>S</w:t>
            </w:r>
            <w:r w:rsidRPr="00895E4E">
              <w:rPr>
                <w:rFonts w:cs="Arial"/>
                <w:color w:val="000000" w:themeColor="text1"/>
                <w:sz w:val="22"/>
                <w:szCs w:val="22"/>
                <w:lang w:eastAsia="en-GB"/>
              </w:rPr>
              <w:t xml:space="preserve">ervices and </w:t>
            </w:r>
            <w:r w:rsidR="00F63B60" w:rsidRPr="00895E4E">
              <w:rPr>
                <w:rFonts w:cs="Arial"/>
                <w:color w:val="000000" w:themeColor="text1"/>
                <w:sz w:val="22"/>
                <w:szCs w:val="22"/>
                <w:lang w:eastAsia="en-GB"/>
              </w:rPr>
              <w:t>E</w:t>
            </w:r>
            <w:r w:rsidRPr="00895E4E">
              <w:rPr>
                <w:rFonts w:cs="Arial"/>
                <w:color w:val="000000" w:themeColor="text1"/>
                <w:sz w:val="22"/>
                <w:szCs w:val="22"/>
                <w:lang w:eastAsia="en-GB"/>
              </w:rPr>
              <w:t xml:space="preserve">nvironments through an appropriate </w:t>
            </w:r>
            <w:r w:rsidR="00C558A4" w:rsidRPr="00895E4E">
              <w:rPr>
                <w:rFonts w:cs="Arial"/>
                <w:color w:val="000000" w:themeColor="text1"/>
                <w:sz w:val="22"/>
                <w:szCs w:val="22"/>
                <w:lang w:eastAsia="en-GB"/>
              </w:rPr>
              <w:t xml:space="preserve">End </w:t>
            </w:r>
            <w:r w:rsidRPr="00895E4E">
              <w:rPr>
                <w:rFonts w:cs="Arial"/>
                <w:color w:val="000000" w:themeColor="text1"/>
                <w:sz w:val="22"/>
                <w:szCs w:val="22"/>
                <w:lang w:eastAsia="en-GB"/>
              </w:rPr>
              <w:t>User Interface.</w:t>
            </w:r>
          </w:p>
        </w:tc>
      </w:tr>
      <w:tr w:rsidR="00151719" w:rsidRPr="00895E4E" w14:paraId="5CAC6E42" w14:textId="77777777" w:rsidTr="00895E4E">
        <w:tblPrEx>
          <w:tblLook w:val="04A0" w:firstRow="1" w:lastRow="0" w:firstColumn="1" w:lastColumn="0" w:noHBand="0" w:noVBand="1"/>
        </w:tblPrEx>
        <w:trPr>
          <w:trHeight w:val="20"/>
        </w:trPr>
        <w:tc>
          <w:tcPr>
            <w:tcW w:w="0" w:type="auto"/>
            <w:hideMark/>
          </w:tcPr>
          <w:p w14:paraId="422ECD5F"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18899666" w14:textId="42977D1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715B7535"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design the Supplier Solution to meet the identified needs of the End Users.</w:t>
            </w:r>
          </w:p>
        </w:tc>
      </w:tr>
      <w:tr w:rsidR="00151719" w:rsidRPr="00895E4E" w14:paraId="3C6806D5" w14:textId="77777777" w:rsidTr="00895E4E">
        <w:tblPrEx>
          <w:tblLook w:val="04A0" w:firstRow="1" w:lastRow="0" w:firstColumn="1" w:lastColumn="0" w:noHBand="0" w:noVBand="1"/>
        </w:tblPrEx>
        <w:trPr>
          <w:trHeight w:val="20"/>
        </w:trPr>
        <w:tc>
          <w:tcPr>
            <w:tcW w:w="0" w:type="auto"/>
            <w:hideMark/>
          </w:tcPr>
          <w:p w14:paraId="5E0ECB7E"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78A181BA" w14:textId="48A6B8A4"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66FABE6B" w14:textId="3F064AE3"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uses colour in presentation of information to support the End User in the processes of completing the required operational task.</w:t>
            </w:r>
          </w:p>
        </w:tc>
      </w:tr>
      <w:tr w:rsidR="00151719" w:rsidRPr="00895E4E" w14:paraId="2A1F977E" w14:textId="77777777" w:rsidTr="00895E4E">
        <w:tblPrEx>
          <w:tblLook w:val="04A0" w:firstRow="1" w:lastRow="0" w:firstColumn="1" w:lastColumn="0" w:noHBand="0" w:noVBand="1"/>
        </w:tblPrEx>
        <w:trPr>
          <w:trHeight w:val="450"/>
        </w:trPr>
        <w:tc>
          <w:tcPr>
            <w:tcW w:w="0" w:type="auto"/>
            <w:hideMark/>
          </w:tcPr>
          <w:p w14:paraId="7DDAEBCC"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lastRenderedPageBreak/>
              <w:t>Usability</w:t>
            </w:r>
          </w:p>
        </w:tc>
        <w:tc>
          <w:tcPr>
            <w:tcW w:w="951" w:type="dxa"/>
            <w:noWrap/>
          </w:tcPr>
          <w:p w14:paraId="5294E9D1" w14:textId="6F73C219"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5DAE8BE" w14:textId="46EA3EE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w:t>
            </w:r>
            <w:r w:rsidR="00CB1113" w:rsidRPr="00895E4E">
              <w:rPr>
                <w:rFonts w:cs="Arial"/>
                <w:color w:val="000000"/>
                <w:sz w:val="22"/>
                <w:szCs w:val="22"/>
                <w:lang w:eastAsia="en-GB"/>
              </w:rPr>
              <w:t>’</w:t>
            </w:r>
            <w:r w:rsidRPr="00895E4E">
              <w:rPr>
                <w:rFonts w:cs="Arial"/>
                <w:color w:val="000000"/>
                <w:sz w:val="22"/>
                <w:szCs w:val="22"/>
                <w:lang w:eastAsia="en-GB"/>
              </w:rPr>
              <w:t>s screen lay-out supports the End User in the processes of completing the required operational task.</w:t>
            </w:r>
          </w:p>
        </w:tc>
      </w:tr>
      <w:tr w:rsidR="00151719" w:rsidRPr="00895E4E" w14:paraId="134ACC86" w14:textId="77777777" w:rsidTr="00895E4E">
        <w:tblPrEx>
          <w:tblLook w:val="04A0" w:firstRow="1" w:lastRow="0" w:firstColumn="1" w:lastColumn="0" w:noHBand="0" w:noVBand="1"/>
        </w:tblPrEx>
        <w:trPr>
          <w:trHeight w:val="20"/>
        </w:trPr>
        <w:tc>
          <w:tcPr>
            <w:tcW w:w="0" w:type="auto"/>
            <w:hideMark/>
          </w:tcPr>
          <w:p w14:paraId="190387C8"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377CB050" w14:textId="237C0DA5"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584D0CB" w14:textId="692431BB"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End User </w:t>
            </w:r>
            <w:r w:rsidR="00C558A4" w:rsidRPr="00895E4E">
              <w:rPr>
                <w:rFonts w:cs="Arial"/>
                <w:color w:val="000000"/>
                <w:sz w:val="22"/>
                <w:szCs w:val="22"/>
                <w:lang w:eastAsia="en-GB"/>
              </w:rPr>
              <w:t>I</w:t>
            </w:r>
            <w:r w:rsidRPr="00895E4E">
              <w:rPr>
                <w:rFonts w:cs="Arial"/>
                <w:color w:val="000000"/>
                <w:sz w:val="22"/>
                <w:szCs w:val="22"/>
                <w:lang w:eastAsia="en-GB"/>
              </w:rPr>
              <w:t xml:space="preserve">nterface for the Supplier Solution is consistent as to the design of controls, warnings, </w:t>
            </w:r>
            <w:proofErr w:type="gramStart"/>
            <w:r w:rsidRPr="00895E4E">
              <w:rPr>
                <w:rFonts w:cs="Arial"/>
                <w:color w:val="000000"/>
                <w:sz w:val="22"/>
                <w:szCs w:val="22"/>
                <w:lang w:eastAsia="en-GB"/>
              </w:rPr>
              <w:t>indicators</w:t>
            </w:r>
            <w:proofErr w:type="gramEnd"/>
            <w:r w:rsidRPr="00895E4E">
              <w:rPr>
                <w:rFonts w:cs="Arial"/>
                <w:color w:val="000000"/>
                <w:sz w:val="22"/>
                <w:szCs w:val="22"/>
                <w:lang w:eastAsia="en-GB"/>
              </w:rPr>
              <w:t xml:space="preserve"> and layout of presentation elements.</w:t>
            </w:r>
          </w:p>
        </w:tc>
      </w:tr>
      <w:tr w:rsidR="00151719" w:rsidRPr="00895E4E" w14:paraId="68163C82" w14:textId="77777777" w:rsidTr="00895E4E">
        <w:tblPrEx>
          <w:tblLook w:val="04A0" w:firstRow="1" w:lastRow="0" w:firstColumn="1" w:lastColumn="0" w:noHBand="0" w:noVBand="1"/>
        </w:tblPrEx>
        <w:trPr>
          <w:trHeight w:val="20"/>
        </w:trPr>
        <w:tc>
          <w:tcPr>
            <w:tcW w:w="0" w:type="auto"/>
            <w:hideMark/>
          </w:tcPr>
          <w:p w14:paraId="3794DCD0"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64E7F0E0" w14:textId="2C94B504"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110AEFF" w14:textId="5FF12B60"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End User </w:t>
            </w:r>
            <w:r w:rsidR="00C558A4" w:rsidRPr="00895E4E">
              <w:rPr>
                <w:rFonts w:cs="Arial"/>
                <w:color w:val="000000"/>
                <w:sz w:val="22"/>
                <w:szCs w:val="22"/>
                <w:lang w:eastAsia="en-GB"/>
              </w:rPr>
              <w:t>I</w:t>
            </w:r>
            <w:r w:rsidRPr="00895E4E">
              <w:rPr>
                <w:rFonts w:cs="Arial"/>
                <w:color w:val="000000"/>
                <w:sz w:val="22"/>
                <w:szCs w:val="22"/>
                <w:lang w:eastAsia="en-GB"/>
              </w:rPr>
              <w:t>nterface for the Supplier Solution draws the natural focus of the End User to the place where attention is required to complete the required operational task.</w:t>
            </w:r>
          </w:p>
        </w:tc>
      </w:tr>
      <w:tr w:rsidR="00151719" w:rsidRPr="00895E4E" w14:paraId="1B8F0A3A" w14:textId="77777777" w:rsidTr="00895E4E">
        <w:tblPrEx>
          <w:tblLook w:val="04A0" w:firstRow="1" w:lastRow="0" w:firstColumn="1" w:lastColumn="0" w:noHBand="0" w:noVBand="1"/>
        </w:tblPrEx>
        <w:trPr>
          <w:trHeight w:val="20"/>
        </w:trPr>
        <w:tc>
          <w:tcPr>
            <w:tcW w:w="0" w:type="auto"/>
            <w:hideMark/>
          </w:tcPr>
          <w:p w14:paraId="381C3931"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2DCAF135" w14:textId="4219E24F"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5D944103"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the Supplier Solution is accessible to End Users who have communication difficulties stemming from a protected characteristic as set out in the Equality Act, with the outcome not being inferior in terms of quality or standard.</w:t>
            </w:r>
          </w:p>
        </w:tc>
      </w:tr>
      <w:tr w:rsidR="00151719" w:rsidRPr="00895E4E" w14:paraId="4DAAA40A" w14:textId="77777777" w:rsidTr="00895E4E">
        <w:tblPrEx>
          <w:tblLook w:val="04A0" w:firstRow="1" w:lastRow="0" w:firstColumn="1" w:lastColumn="0" w:noHBand="0" w:noVBand="1"/>
        </w:tblPrEx>
        <w:trPr>
          <w:trHeight w:val="20"/>
        </w:trPr>
        <w:tc>
          <w:tcPr>
            <w:tcW w:w="0" w:type="auto"/>
            <w:hideMark/>
          </w:tcPr>
          <w:p w14:paraId="59880964"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52DD359E" w14:textId="760BC1C5"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0B5EC4A5" w14:textId="16481348"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provide a</w:t>
            </w:r>
            <w:r w:rsidR="00F6573C" w:rsidRPr="00895E4E">
              <w:rPr>
                <w:rFonts w:cs="Arial"/>
                <w:color w:val="000000"/>
                <w:sz w:val="22"/>
                <w:szCs w:val="22"/>
                <w:lang w:eastAsia="en-GB"/>
              </w:rPr>
              <w:t>n</w:t>
            </w:r>
            <w:r w:rsidRPr="00895E4E">
              <w:rPr>
                <w:rFonts w:cs="Arial"/>
                <w:color w:val="000000"/>
                <w:sz w:val="22"/>
                <w:szCs w:val="22"/>
                <w:lang w:eastAsia="en-GB"/>
              </w:rPr>
              <w:t xml:space="preserve"> End User </w:t>
            </w:r>
            <w:r w:rsidR="00C558A4" w:rsidRPr="00895E4E">
              <w:rPr>
                <w:rFonts w:cs="Arial"/>
                <w:color w:val="000000"/>
                <w:sz w:val="22"/>
                <w:szCs w:val="22"/>
                <w:lang w:eastAsia="en-GB"/>
              </w:rPr>
              <w:t>I</w:t>
            </w:r>
            <w:r w:rsidRPr="00895E4E">
              <w:rPr>
                <w:rFonts w:cs="Arial"/>
                <w:color w:val="000000"/>
                <w:sz w:val="22"/>
                <w:szCs w:val="22"/>
                <w:lang w:eastAsia="en-GB"/>
              </w:rPr>
              <w:t xml:space="preserve">nterface for the Supplier Solution to meet (or exceed) Level AA of the </w:t>
            </w:r>
            <w:hyperlink r:id="rId18" w:history="1">
              <w:r w:rsidRPr="00895E4E">
                <w:rPr>
                  <w:rStyle w:val="Hyperlink"/>
                  <w:rFonts w:cs="Arial"/>
                  <w:sz w:val="22"/>
                  <w:szCs w:val="22"/>
                </w:rPr>
                <w:t>Web Content Accessibility Guidelines (WCAG) 2.1 (W3C Recommendation June 2018)</w:t>
              </w:r>
            </w:hyperlink>
            <w:r w:rsidR="00755C9A" w:rsidRPr="00895E4E">
              <w:rPr>
                <w:rFonts w:cs="Arial"/>
                <w:color w:val="000000"/>
                <w:sz w:val="22"/>
                <w:szCs w:val="22"/>
                <w:lang w:val="en-GB" w:eastAsia="en-GB"/>
              </w:rPr>
              <w:t xml:space="preserve"> (in accordance with </w:t>
            </w:r>
            <w:r w:rsidR="00755C9A" w:rsidRPr="00895E4E">
              <w:rPr>
                <w:rFonts w:cs="Arial"/>
                <w:color w:val="000000" w:themeColor="text1"/>
                <w:sz w:val="22"/>
                <w:szCs w:val="22"/>
                <w:lang w:val="en-GB" w:eastAsia="en-GB"/>
              </w:rPr>
              <w:t>Schedule 2.3 (</w:t>
            </w:r>
            <w:r w:rsidR="00755C9A" w:rsidRPr="00895E4E">
              <w:rPr>
                <w:rFonts w:cs="Arial"/>
                <w:i/>
                <w:iCs/>
                <w:color w:val="000000" w:themeColor="text1"/>
                <w:sz w:val="22"/>
                <w:szCs w:val="22"/>
                <w:lang w:val="en-GB" w:eastAsia="en-GB"/>
              </w:rPr>
              <w:t>Standards</w:t>
            </w:r>
            <w:r w:rsidR="00755C9A" w:rsidRPr="00895E4E">
              <w:rPr>
                <w:rFonts w:cs="Arial"/>
                <w:color w:val="000000" w:themeColor="text1"/>
                <w:sz w:val="22"/>
                <w:szCs w:val="22"/>
                <w:lang w:val="en-GB" w:eastAsia="en-GB"/>
              </w:rPr>
              <w:t>)).</w:t>
            </w:r>
          </w:p>
        </w:tc>
      </w:tr>
      <w:tr w:rsidR="00151719" w:rsidRPr="00895E4E" w14:paraId="027195F9" w14:textId="77777777" w:rsidTr="00895E4E">
        <w:tblPrEx>
          <w:tblLook w:val="04A0" w:firstRow="1" w:lastRow="0" w:firstColumn="1" w:lastColumn="0" w:noHBand="0" w:noVBand="1"/>
        </w:tblPrEx>
        <w:trPr>
          <w:trHeight w:val="20"/>
        </w:trPr>
        <w:tc>
          <w:tcPr>
            <w:tcW w:w="0" w:type="auto"/>
            <w:hideMark/>
          </w:tcPr>
          <w:p w14:paraId="2663F305"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636EC30F" w14:textId="05A49BB5"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2B3DF1CA" w14:textId="7D71CD3F"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provide an End User </w:t>
            </w:r>
            <w:r w:rsidR="007E4EDA" w:rsidRPr="00895E4E">
              <w:rPr>
                <w:rFonts w:cs="Arial"/>
                <w:color w:val="000000"/>
                <w:sz w:val="22"/>
                <w:szCs w:val="22"/>
                <w:lang w:eastAsia="en-GB"/>
              </w:rPr>
              <w:t>I</w:t>
            </w:r>
            <w:r w:rsidRPr="00895E4E">
              <w:rPr>
                <w:rFonts w:cs="Arial"/>
                <w:color w:val="000000"/>
                <w:sz w:val="22"/>
                <w:szCs w:val="22"/>
                <w:lang w:eastAsia="en-GB"/>
              </w:rPr>
              <w:t xml:space="preserve">nterface for the Supplier Solution to support the avoidance of erroneous input </w:t>
            </w:r>
            <w:proofErr w:type="gramStart"/>
            <w:r w:rsidR="00F64B3B" w:rsidRPr="00895E4E">
              <w:rPr>
                <w:rFonts w:cs="Arial"/>
                <w:color w:val="000000"/>
                <w:sz w:val="22"/>
                <w:szCs w:val="22"/>
                <w:lang w:eastAsia="en-GB"/>
              </w:rPr>
              <w:t>e.g.</w:t>
            </w:r>
            <w:proofErr w:type="gramEnd"/>
            <w:r w:rsidRPr="00895E4E">
              <w:rPr>
                <w:rFonts w:cs="Arial"/>
                <w:color w:val="000000"/>
                <w:sz w:val="22"/>
                <w:szCs w:val="22"/>
                <w:lang w:eastAsia="en-GB"/>
              </w:rPr>
              <w:t xml:space="preserve"> using data validation, on screen tips and context dependent </w:t>
            </w:r>
            <w:r w:rsidR="00865C33" w:rsidRPr="00895E4E">
              <w:rPr>
                <w:rFonts w:cs="Arial"/>
                <w:color w:val="000000"/>
                <w:sz w:val="22"/>
                <w:szCs w:val="22"/>
                <w:lang w:eastAsia="en-GB"/>
              </w:rPr>
              <w:t>H</w:t>
            </w:r>
            <w:r w:rsidRPr="00895E4E">
              <w:rPr>
                <w:rFonts w:cs="Arial"/>
                <w:color w:val="000000"/>
                <w:sz w:val="22"/>
                <w:szCs w:val="22"/>
                <w:lang w:eastAsia="en-GB"/>
              </w:rPr>
              <w:t>elp being available.</w:t>
            </w:r>
          </w:p>
        </w:tc>
      </w:tr>
      <w:tr w:rsidR="00151719" w:rsidRPr="00895E4E" w14:paraId="29E573F1" w14:textId="77777777" w:rsidTr="00895E4E">
        <w:tblPrEx>
          <w:tblLook w:val="04A0" w:firstRow="1" w:lastRow="0" w:firstColumn="1" w:lastColumn="0" w:noHBand="0" w:noVBand="1"/>
        </w:tblPrEx>
        <w:trPr>
          <w:trHeight w:val="20"/>
        </w:trPr>
        <w:tc>
          <w:tcPr>
            <w:tcW w:w="0" w:type="auto"/>
            <w:hideMark/>
          </w:tcPr>
          <w:p w14:paraId="5A931ECA"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5911011A" w14:textId="11DBE3B9"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7C642B7E" w14:textId="3BBBF12C"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provide an End User </w:t>
            </w:r>
            <w:r w:rsidR="007E4EDA" w:rsidRPr="00895E4E">
              <w:rPr>
                <w:rFonts w:cs="Arial"/>
                <w:color w:val="000000"/>
                <w:sz w:val="22"/>
                <w:szCs w:val="22"/>
                <w:lang w:eastAsia="en-GB"/>
              </w:rPr>
              <w:t>I</w:t>
            </w:r>
            <w:r w:rsidRPr="00895E4E">
              <w:rPr>
                <w:rFonts w:cs="Arial"/>
                <w:color w:val="000000"/>
                <w:sz w:val="22"/>
                <w:szCs w:val="22"/>
                <w:lang w:eastAsia="en-GB"/>
              </w:rPr>
              <w:t>nterface for the Supplier Solution to support experienced End Users by providing quick entry input means.</w:t>
            </w:r>
          </w:p>
        </w:tc>
      </w:tr>
      <w:tr w:rsidR="00626332" w:rsidRPr="00895E4E" w14:paraId="39D11ECC" w14:textId="77777777" w:rsidTr="00895E4E">
        <w:trPr>
          <w:trHeight w:val="20"/>
        </w:trPr>
        <w:tc>
          <w:tcPr>
            <w:tcW w:w="0" w:type="auto"/>
            <w:hideMark/>
          </w:tcPr>
          <w:p w14:paraId="629D9F11" w14:textId="77777777"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53EC4A0F" w14:textId="341FEAF8" w:rsidR="00626332" w:rsidRPr="00895E4E" w:rsidRDefault="00626332"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6E5C3B19" w14:textId="4785F898"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provide an End User Interface for the Supplier Solution to support the overall objectives for efficiency by providing an efficient experience for End Users to minimise the delays in performing tasks. This shall include as a minimum:</w:t>
            </w:r>
          </w:p>
          <w:p w14:paraId="63541974" w14:textId="77777777"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a)    consideration of the number of clicks to carry out </w:t>
            </w:r>
            <w:proofErr w:type="gramStart"/>
            <w:r w:rsidRPr="00895E4E">
              <w:rPr>
                <w:rFonts w:cs="Arial"/>
                <w:color w:val="000000"/>
                <w:sz w:val="22"/>
                <w:szCs w:val="22"/>
                <w:lang w:eastAsia="en-GB"/>
              </w:rPr>
              <w:t>processes;</w:t>
            </w:r>
            <w:proofErr w:type="gramEnd"/>
          </w:p>
          <w:p w14:paraId="2C615C38" w14:textId="77777777"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b)    presentation of information as to be readily identifiable as to its </w:t>
            </w:r>
            <w:proofErr w:type="gramStart"/>
            <w:r w:rsidRPr="00895E4E">
              <w:rPr>
                <w:rFonts w:cs="Arial"/>
                <w:color w:val="000000"/>
                <w:sz w:val="22"/>
                <w:szCs w:val="22"/>
                <w:lang w:eastAsia="en-GB"/>
              </w:rPr>
              <w:t>relevance;</w:t>
            </w:r>
            <w:proofErr w:type="gramEnd"/>
          </w:p>
          <w:p w14:paraId="2E1BAB75" w14:textId="77777777"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c)    grouping of related functions to simplify </w:t>
            </w:r>
            <w:proofErr w:type="gramStart"/>
            <w:r w:rsidRPr="00895E4E">
              <w:rPr>
                <w:rFonts w:cs="Arial"/>
                <w:color w:val="000000"/>
                <w:sz w:val="22"/>
                <w:szCs w:val="22"/>
                <w:lang w:eastAsia="en-GB"/>
              </w:rPr>
              <w:t>processes;</w:t>
            </w:r>
            <w:proofErr w:type="gramEnd"/>
          </w:p>
          <w:p w14:paraId="768D7C8B" w14:textId="77777777"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d)    pre-filling of screens as End Users progress through standard </w:t>
            </w:r>
            <w:proofErr w:type="gramStart"/>
            <w:r w:rsidRPr="00895E4E">
              <w:rPr>
                <w:rFonts w:cs="Arial"/>
                <w:color w:val="000000"/>
                <w:sz w:val="22"/>
                <w:szCs w:val="22"/>
                <w:lang w:eastAsia="en-GB"/>
              </w:rPr>
              <w:t>workflows;</w:t>
            </w:r>
            <w:proofErr w:type="gramEnd"/>
          </w:p>
          <w:p w14:paraId="2CEFE6EB" w14:textId="77777777"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lastRenderedPageBreak/>
              <w:t>e)    use of auto-</w:t>
            </w:r>
            <w:proofErr w:type="gramStart"/>
            <w:r w:rsidRPr="00895E4E">
              <w:rPr>
                <w:rFonts w:cs="Arial"/>
                <w:color w:val="000000"/>
                <w:sz w:val="22"/>
                <w:szCs w:val="22"/>
                <w:lang w:eastAsia="en-GB"/>
              </w:rPr>
              <w:t>complete;</w:t>
            </w:r>
            <w:proofErr w:type="gramEnd"/>
          </w:p>
          <w:p w14:paraId="2AE1F718" w14:textId="0A7A9A1E"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f)     consistency.</w:t>
            </w:r>
          </w:p>
        </w:tc>
      </w:tr>
      <w:tr w:rsidR="00151719" w:rsidRPr="00895E4E" w14:paraId="2F93037E" w14:textId="77777777" w:rsidTr="00895E4E">
        <w:tblPrEx>
          <w:tblLook w:val="04A0" w:firstRow="1" w:lastRow="0" w:firstColumn="1" w:lastColumn="0" w:noHBand="0" w:noVBand="1"/>
        </w:tblPrEx>
        <w:trPr>
          <w:trHeight w:val="20"/>
        </w:trPr>
        <w:tc>
          <w:tcPr>
            <w:tcW w:w="0" w:type="auto"/>
            <w:hideMark/>
          </w:tcPr>
          <w:p w14:paraId="13A5B8E6" w14:textId="77777777" w:rsidR="001F1FD8" w:rsidRPr="00895E4E" w:rsidRDefault="001F1FD8" w:rsidP="00895E4E">
            <w:pPr>
              <w:spacing w:before="120" w:after="120"/>
              <w:jc w:val="left"/>
              <w:rPr>
                <w:rFonts w:cs="Arial"/>
                <w:sz w:val="22"/>
                <w:szCs w:val="22"/>
                <w:lang w:eastAsia="en-GB"/>
              </w:rPr>
            </w:pPr>
            <w:r w:rsidRPr="00895E4E">
              <w:rPr>
                <w:rFonts w:cs="Arial"/>
                <w:color w:val="000000"/>
                <w:sz w:val="22"/>
                <w:szCs w:val="22"/>
                <w:lang w:eastAsia="en-GB"/>
              </w:rPr>
              <w:lastRenderedPageBreak/>
              <w:t>Usability</w:t>
            </w:r>
          </w:p>
        </w:tc>
        <w:tc>
          <w:tcPr>
            <w:tcW w:w="951" w:type="dxa"/>
            <w:noWrap/>
          </w:tcPr>
          <w:p w14:paraId="57B31131" w14:textId="2A8EDA28"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0BA76324" w14:textId="4554024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is configured to publish date and </w:t>
            </w:r>
            <w:r w:rsidR="00626332" w:rsidRPr="00895E4E">
              <w:rPr>
                <w:rFonts w:cs="Arial"/>
                <w:color w:val="000000"/>
                <w:sz w:val="22"/>
                <w:szCs w:val="22"/>
                <w:lang w:eastAsia="en-GB"/>
              </w:rPr>
              <w:t xml:space="preserve">time </w:t>
            </w:r>
            <w:r w:rsidRPr="00895E4E">
              <w:rPr>
                <w:rFonts w:cs="Arial"/>
                <w:color w:val="000000"/>
                <w:sz w:val="22"/>
                <w:szCs w:val="22"/>
                <w:lang w:eastAsia="en-GB"/>
              </w:rPr>
              <w:t>information using the most appropriate units of time for the circumstances, consideration having been given to End User needs.</w:t>
            </w:r>
          </w:p>
        </w:tc>
      </w:tr>
      <w:tr w:rsidR="00151719" w:rsidRPr="00895E4E" w14:paraId="003EB139" w14:textId="77777777" w:rsidTr="00895E4E">
        <w:tblPrEx>
          <w:tblLook w:val="04A0" w:firstRow="1" w:lastRow="0" w:firstColumn="1" w:lastColumn="0" w:noHBand="0" w:noVBand="1"/>
        </w:tblPrEx>
        <w:trPr>
          <w:trHeight w:val="20"/>
        </w:trPr>
        <w:tc>
          <w:tcPr>
            <w:tcW w:w="0" w:type="auto"/>
            <w:hideMark/>
          </w:tcPr>
          <w:p w14:paraId="35F9C115"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497100F8" w14:textId="42E83E2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0F3F08BB" w14:textId="7506D18E"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enables effective use of role-based access control and measures </w:t>
            </w:r>
            <w:r w:rsidR="0082771A" w:rsidRPr="00895E4E">
              <w:rPr>
                <w:rFonts w:cs="Arial"/>
                <w:color w:val="000000"/>
                <w:sz w:val="22"/>
                <w:szCs w:val="22"/>
                <w:lang w:eastAsia="en-GB"/>
              </w:rPr>
              <w:t>(such as those set out in Schedule 2.4 (</w:t>
            </w:r>
            <w:r w:rsidR="0082771A" w:rsidRPr="00895E4E">
              <w:rPr>
                <w:rFonts w:cs="Arial"/>
                <w:i/>
                <w:iCs/>
                <w:color w:val="000000"/>
                <w:sz w:val="22"/>
                <w:szCs w:val="22"/>
                <w:lang w:eastAsia="en-GB"/>
              </w:rPr>
              <w:t>Security Management</w:t>
            </w:r>
            <w:r w:rsidR="0082771A" w:rsidRPr="00895E4E">
              <w:rPr>
                <w:rFonts w:cs="Arial"/>
                <w:color w:val="000000"/>
                <w:sz w:val="22"/>
                <w:szCs w:val="22"/>
                <w:lang w:eastAsia="en-GB"/>
              </w:rPr>
              <w:t>) Annex 1 paragraph 5 (</w:t>
            </w:r>
            <w:r w:rsidR="0082771A" w:rsidRPr="00895E4E">
              <w:rPr>
                <w:rFonts w:cs="Arial"/>
                <w:i/>
                <w:iCs/>
                <w:color w:val="000000"/>
                <w:sz w:val="22"/>
                <w:szCs w:val="22"/>
                <w:lang w:eastAsia="en-GB"/>
              </w:rPr>
              <w:t>Identity, Authentication and Access Controls</w:t>
            </w:r>
            <w:r w:rsidR="0082771A" w:rsidRPr="00895E4E">
              <w:rPr>
                <w:rFonts w:cs="Arial"/>
                <w:color w:val="000000"/>
                <w:sz w:val="22"/>
                <w:szCs w:val="22"/>
                <w:lang w:eastAsia="en-GB"/>
              </w:rPr>
              <w:t xml:space="preserve">)) </w:t>
            </w:r>
            <w:r w:rsidRPr="00895E4E">
              <w:rPr>
                <w:rFonts w:cs="Arial"/>
                <w:color w:val="000000"/>
                <w:sz w:val="22"/>
                <w:szCs w:val="22"/>
                <w:lang w:eastAsia="en-GB"/>
              </w:rPr>
              <w:t xml:space="preserve">such as </w:t>
            </w:r>
            <w:r w:rsidR="00B9596F" w:rsidRPr="00895E4E">
              <w:rPr>
                <w:rFonts w:cs="Arial"/>
                <w:color w:val="000000"/>
                <w:sz w:val="22"/>
                <w:szCs w:val="22"/>
                <w:lang w:eastAsia="en-GB"/>
              </w:rPr>
              <w:t>Single Sig</w:t>
            </w:r>
            <w:r w:rsidR="00527709" w:rsidRPr="00895E4E">
              <w:rPr>
                <w:rFonts w:cs="Arial"/>
                <w:color w:val="000000"/>
                <w:sz w:val="22"/>
                <w:szCs w:val="22"/>
                <w:lang w:eastAsia="en-GB"/>
              </w:rPr>
              <w:t>n-o</w:t>
            </w:r>
            <w:r w:rsidR="00B9596F" w:rsidRPr="00895E4E">
              <w:rPr>
                <w:rFonts w:cs="Arial"/>
                <w:color w:val="000000"/>
                <w:sz w:val="22"/>
                <w:szCs w:val="22"/>
                <w:lang w:eastAsia="en-GB"/>
              </w:rPr>
              <w:t>n</w:t>
            </w:r>
            <w:r w:rsidRPr="00895E4E">
              <w:rPr>
                <w:rFonts w:cs="Arial"/>
                <w:color w:val="000000"/>
                <w:sz w:val="22"/>
                <w:szCs w:val="22"/>
                <w:lang w:eastAsia="en-GB"/>
              </w:rPr>
              <w:t xml:space="preserve"> to remove any need for End Users to re-authenticate needlessly.</w:t>
            </w:r>
          </w:p>
        </w:tc>
      </w:tr>
      <w:tr w:rsidR="00151719" w:rsidRPr="00895E4E" w14:paraId="38C045B4" w14:textId="77777777" w:rsidTr="00895E4E">
        <w:tblPrEx>
          <w:tblLook w:val="04A0" w:firstRow="1" w:lastRow="0" w:firstColumn="1" w:lastColumn="0" w:noHBand="0" w:noVBand="1"/>
        </w:tblPrEx>
        <w:trPr>
          <w:trHeight w:val="20"/>
        </w:trPr>
        <w:tc>
          <w:tcPr>
            <w:tcW w:w="0" w:type="auto"/>
            <w:hideMark/>
          </w:tcPr>
          <w:p w14:paraId="00218F88"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228C1440" w14:textId="21A22368"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72F193CE" w14:textId="64120AB6"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enables persistence of End User-settings between sessions. </w:t>
            </w:r>
            <w:proofErr w:type="gramStart"/>
            <w:r w:rsidR="00F64B3B" w:rsidRPr="00895E4E">
              <w:rPr>
                <w:rFonts w:cs="Arial"/>
                <w:color w:val="000000"/>
                <w:sz w:val="22"/>
                <w:szCs w:val="22"/>
                <w:lang w:eastAsia="en-GB"/>
              </w:rPr>
              <w:t>e.g.</w:t>
            </w:r>
            <w:proofErr w:type="gramEnd"/>
            <w:r w:rsidRPr="00895E4E">
              <w:rPr>
                <w:rFonts w:cs="Arial"/>
                <w:color w:val="000000"/>
                <w:sz w:val="22"/>
                <w:szCs w:val="22"/>
                <w:lang w:eastAsia="en-GB"/>
              </w:rPr>
              <w:t xml:space="preserve"> when logging in to the system it displays the same location and layer state as when the End User logged out.</w:t>
            </w:r>
          </w:p>
        </w:tc>
      </w:tr>
      <w:tr w:rsidR="00151719" w:rsidRPr="00895E4E" w14:paraId="2EDA3202" w14:textId="77777777" w:rsidTr="00895E4E">
        <w:tblPrEx>
          <w:tblLook w:val="04A0" w:firstRow="1" w:lastRow="0" w:firstColumn="1" w:lastColumn="0" w:noHBand="0" w:noVBand="1"/>
        </w:tblPrEx>
        <w:trPr>
          <w:trHeight w:val="20"/>
        </w:trPr>
        <w:tc>
          <w:tcPr>
            <w:tcW w:w="0" w:type="auto"/>
            <w:hideMark/>
          </w:tcPr>
          <w:p w14:paraId="433ED000"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5BBE6006" w14:textId="2331CE65"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1769FB8" w14:textId="48C7D035"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will ensure no End User-side software installation is required.</w:t>
            </w:r>
          </w:p>
        </w:tc>
      </w:tr>
      <w:tr w:rsidR="00151719" w:rsidRPr="00895E4E" w14:paraId="2C7EBA02" w14:textId="77777777" w:rsidTr="00895E4E">
        <w:tblPrEx>
          <w:tblLook w:val="04A0" w:firstRow="1" w:lastRow="0" w:firstColumn="1" w:lastColumn="0" w:noHBand="0" w:noVBand="1"/>
        </w:tblPrEx>
        <w:trPr>
          <w:trHeight w:val="20"/>
        </w:trPr>
        <w:tc>
          <w:tcPr>
            <w:tcW w:w="0" w:type="auto"/>
            <w:hideMark/>
          </w:tcPr>
          <w:p w14:paraId="03BD3A3E"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0D7002E4" w14:textId="348B611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1D2B984E" w14:textId="1B5C6906"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w:t>
            </w:r>
            <w:r w:rsidR="007124ED" w:rsidRPr="00895E4E">
              <w:rPr>
                <w:rFonts w:cs="Arial"/>
                <w:color w:val="000000"/>
                <w:sz w:val="22"/>
                <w:szCs w:val="22"/>
                <w:lang w:eastAsia="en-GB"/>
              </w:rPr>
              <w:t xml:space="preserve">is capable of integration </w:t>
            </w:r>
            <w:r w:rsidRPr="00895E4E">
              <w:rPr>
                <w:rFonts w:cs="Arial"/>
                <w:color w:val="000000"/>
                <w:sz w:val="22"/>
                <w:szCs w:val="22"/>
                <w:lang w:eastAsia="en-GB"/>
              </w:rPr>
              <w:t xml:space="preserve">with the Authority’s identity management service for </w:t>
            </w:r>
            <w:r w:rsidR="00B9596F" w:rsidRPr="00895E4E">
              <w:rPr>
                <w:rFonts w:cs="Arial"/>
                <w:color w:val="000000"/>
                <w:sz w:val="22"/>
                <w:szCs w:val="22"/>
                <w:lang w:eastAsia="en-GB"/>
              </w:rPr>
              <w:t>Single Sign</w:t>
            </w:r>
            <w:r w:rsidR="00527709" w:rsidRPr="00895E4E">
              <w:rPr>
                <w:rFonts w:cs="Arial"/>
                <w:color w:val="000000"/>
                <w:sz w:val="22"/>
                <w:szCs w:val="22"/>
                <w:lang w:eastAsia="en-GB"/>
              </w:rPr>
              <w:t>-o</w:t>
            </w:r>
            <w:r w:rsidR="00B9596F" w:rsidRPr="00895E4E">
              <w:rPr>
                <w:rFonts w:cs="Arial"/>
                <w:color w:val="000000"/>
                <w:sz w:val="22"/>
                <w:szCs w:val="22"/>
                <w:lang w:eastAsia="en-GB"/>
              </w:rPr>
              <w:t>n</w:t>
            </w:r>
            <w:r w:rsidRPr="00895E4E">
              <w:rPr>
                <w:rFonts w:cs="Arial"/>
                <w:color w:val="000000"/>
                <w:sz w:val="22"/>
                <w:szCs w:val="22"/>
                <w:lang w:eastAsia="en-GB"/>
              </w:rPr>
              <w:t xml:space="preserve"> purposes</w:t>
            </w:r>
            <w:r w:rsidR="007124ED" w:rsidRPr="00895E4E">
              <w:rPr>
                <w:rFonts w:cs="Arial"/>
                <w:color w:val="000000"/>
                <w:sz w:val="22"/>
                <w:szCs w:val="22"/>
                <w:lang w:eastAsia="en-GB"/>
              </w:rPr>
              <w:t xml:space="preserve"> (currently based on Active Directory)</w:t>
            </w:r>
            <w:r w:rsidRPr="00895E4E">
              <w:rPr>
                <w:rFonts w:cs="Arial"/>
                <w:color w:val="000000"/>
                <w:sz w:val="22"/>
                <w:szCs w:val="22"/>
                <w:lang w:eastAsia="en-GB"/>
              </w:rPr>
              <w:t>.</w:t>
            </w:r>
            <w:r w:rsidR="001C2660" w:rsidRPr="00895E4E">
              <w:rPr>
                <w:rFonts w:cs="Arial"/>
                <w:sz w:val="22"/>
                <w:szCs w:val="22"/>
              </w:rPr>
              <w:t xml:space="preserve"> For the avoidance of doubt, the integration with the Authority’s identity management service shall be added to the Product Backlog and agreed in accordance with the Change Control Procedure.</w:t>
            </w:r>
          </w:p>
        </w:tc>
      </w:tr>
      <w:tr w:rsidR="00151719" w:rsidRPr="00895E4E" w14:paraId="35953D37" w14:textId="77777777" w:rsidTr="00895E4E">
        <w:tblPrEx>
          <w:tblLook w:val="04A0" w:firstRow="1" w:lastRow="0" w:firstColumn="1" w:lastColumn="0" w:noHBand="0" w:noVBand="1"/>
        </w:tblPrEx>
        <w:trPr>
          <w:trHeight w:val="20"/>
        </w:trPr>
        <w:tc>
          <w:tcPr>
            <w:tcW w:w="0" w:type="auto"/>
            <w:hideMark/>
          </w:tcPr>
          <w:p w14:paraId="14B2B81E"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274E2520" w14:textId="78B1D349"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7BF30860" w14:textId="7B89D2CF"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provides an ergonomic </w:t>
            </w:r>
            <w:r w:rsidR="007E4EDA" w:rsidRPr="00895E4E">
              <w:rPr>
                <w:rFonts w:cs="Arial"/>
                <w:color w:val="000000"/>
                <w:sz w:val="22"/>
                <w:szCs w:val="22"/>
                <w:lang w:eastAsia="en-GB"/>
              </w:rPr>
              <w:t>End User Interface</w:t>
            </w:r>
            <w:r w:rsidRPr="00895E4E">
              <w:rPr>
                <w:rFonts w:cs="Arial"/>
                <w:color w:val="000000"/>
                <w:sz w:val="22"/>
                <w:szCs w:val="22"/>
                <w:lang w:eastAsia="en-GB"/>
              </w:rPr>
              <w:t>.</w:t>
            </w:r>
          </w:p>
        </w:tc>
      </w:tr>
      <w:tr w:rsidR="00151719" w:rsidRPr="00895E4E" w14:paraId="7948A32A" w14:textId="77777777" w:rsidTr="00895E4E">
        <w:tblPrEx>
          <w:tblLook w:val="04A0" w:firstRow="1" w:lastRow="0" w:firstColumn="1" w:lastColumn="0" w:noHBand="0" w:noVBand="1"/>
        </w:tblPrEx>
        <w:trPr>
          <w:trHeight w:val="20"/>
        </w:trPr>
        <w:tc>
          <w:tcPr>
            <w:tcW w:w="0" w:type="auto"/>
            <w:hideMark/>
          </w:tcPr>
          <w:p w14:paraId="395A4803"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57897D8B" w14:textId="716959D0"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50A23142" w14:textId="71A78243"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provides latency that is acceptable to End Users</w:t>
            </w:r>
          </w:p>
        </w:tc>
      </w:tr>
      <w:tr w:rsidR="00151719" w:rsidRPr="00895E4E" w14:paraId="40B13283" w14:textId="77777777" w:rsidTr="00895E4E">
        <w:tblPrEx>
          <w:tblLook w:val="04A0" w:firstRow="1" w:lastRow="0" w:firstColumn="1" w:lastColumn="0" w:noHBand="0" w:noVBand="1"/>
        </w:tblPrEx>
        <w:trPr>
          <w:trHeight w:val="20"/>
        </w:trPr>
        <w:tc>
          <w:tcPr>
            <w:tcW w:w="0" w:type="auto"/>
          </w:tcPr>
          <w:p w14:paraId="15C0BCD2" w14:textId="68DF172D"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Usability</w:t>
            </w:r>
          </w:p>
        </w:tc>
        <w:tc>
          <w:tcPr>
            <w:tcW w:w="951" w:type="dxa"/>
            <w:noWrap/>
          </w:tcPr>
          <w:p w14:paraId="1E1871C6" w14:textId="7777777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tcPr>
          <w:p w14:paraId="2AD17639" w14:textId="423D2E5D"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any APIs within the Supplier Solution, related to reporting, such as Help Desk, </w:t>
            </w:r>
            <w:r w:rsidR="00626332" w:rsidRPr="00895E4E">
              <w:rPr>
                <w:rFonts w:cs="Arial"/>
                <w:color w:val="000000"/>
                <w:sz w:val="22"/>
                <w:szCs w:val="22"/>
                <w:lang w:eastAsia="en-GB"/>
              </w:rPr>
              <w:t>Performance Indicators</w:t>
            </w:r>
            <w:r w:rsidRPr="00895E4E">
              <w:rPr>
                <w:rFonts w:cs="Arial"/>
                <w:color w:val="000000"/>
                <w:sz w:val="22"/>
                <w:szCs w:val="22"/>
                <w:lang w:eastAsia="en-GB"/>
              </w:rPr>
              <w:t xml:space="preserve"> etc. include a human-readable interface or output.</w:t>
            </w:r>
          </w:p>
        </w:tc>
      </w:tr>
      <w:tr w:rsidR="00151719" w:rsidRPr="00895E4E" w14:paraId="30D7FCC6" w14:textId="77777777" w:rsidTr="00895E4E">
        <w:tblPrEx>
          <w:tblLook w:val="04A0" w:firstRow="1" w:lastRow="0" w:firstColumn="1" w:lastColumn="0" w:noHBand="0" w:noVBand="1"/>
        </w:tblPrEx>
        <w:trPr>
          <w:trHeight w:val="20"/>
        </w:trPr>
        <w:tc>
          <w:tcPr>
            <w:tcW w:w="0" w:type="auto"/>
            <w:hideMark/>
          </w:tcPr>
          <w:p w14:paraId="61E03850"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Standards</w:t>
            </w:r>
          </w:p>
        </w:tc>
        <w:tc>
          <w:tcPr>
            <w:tcW w:w="951" w:type="dxa"/>
            <w:noWrap/>
          </w:tcPr>
          <w:p w14:paraId="71DD2F46" w14:textId="070FF05F"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D6B84F1" w14:textId="66185CB0"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each component </w:t>
            </w:r>
            <w:r w:rsidR="00C9056F" w:rsidRPr="00895E4E">
              <w:rPr>
                <w:rFonts w:cs="Arial"/>
                <w:color w:val="000000"/>
                <w:sz w:val="22"/>
                <w:szCs w:val="22"/>
                <w:lang w:eastAsia="en-GB"/>
              </w:rPr>
              <w:t xml:space="preserve">of the </w:t>
            </w:r>
            <w:r w:rsidR="007B3C46" w:rsidRPr="00895E4E">
              <w:rPr>
                <w:rFonts w:cs="Arial"/>
                <w:color w:val="000000"/>
                <w:sz w:val="22"/>
                <w:szCs w:val="22"/>
                <w:lang w:eastAsia="en-GB"/>
              </w:rPr>
              <w:t>DSP</w:t>
            </w:r>
            <w:r w:rsidR="00C9056F" w:rsidRPr="00895E4E">
              <w:rPr>
                <w:rFonts w:cs="Arial"/>
                <w:color w:val="000000"/>
                <w:sz w:val="22"/>
                <w:szCs w:val="22"/>
                <w:lang w:eastAsia="en-GB"/>
              </w:rPr>
              <w:t xml:space="preserve"> </w:t>
            </w:r>
            <w:r w:rsidRPr="00895E4E">
              <w:rPr>
                <w:rFonts w:cs="Arial"/>
                <w:color w:val="000000"/>
                <w:sz w:val="22"/>
                <w:szCs w:val="22"/>
                <w:lang w:eastAsia="en-GB"/>
              </w:rPr>
              <w:t xml:space="preserve">will operate correctly on the GDS list of </w:t>
            </w:r>
            <w:hyperlink r:id="rId19" w:history="1">
              <w:r w:rsidRPr="00895E4E">
                <w:rPr>
                  <w:rStyle w:val="Hyperlink"/>
                  <w:rFonts w:cs="Arial"/>
                  <w:sz w:val="22"/>
                  <w:szCs w:val="22"/>
                  <w:lang w:eastAsia="en-GB"/>
                </w:rPr>
                <w:t>supported browsers and devices</w:t>
              </w:r>
            </w:hyperlink>
            <w:r w:rsidRPr="00895E4E">
              <w:rPr>
                <w:rFonts w:cs="Arial"/>
                <w:color w:val="000000"/>
                <w:sz w:val="22"/>
                <w:szCs w:val="22"/>
                <w:lang w:eastAsia="en-GB"/>
              </w:rPr>
              <w:t>.</w:t>
            </w:r>
          </w:p>
        </w:tc>
      </w:tr>
      <w:tr w:rsidR="00151719" w:rsidRPr="00895E4E" w14:paraId="5A666F69" w14:textId="77777777" w:rsidTr="00895E4E">
        <w:tblPrEx>
          <w:tblLook w:val="04A0" w:firstRow="1" w:lastRow="0" w:firstColumn="1" w:lastColumn="0" w:noHBand="0" w:noVBand="1"/>
        </w:tblPrEx>
        <w:trPr>
          <w:trHeight w:val="20"/>
        </w:trPr>
        <w:tc>
          <w:tcPr>
            <w:tcW w:w="0" w:type="auto"/>
            <w:hideMark/>
          </w:tcPr>
          <w:p w14:paraId="24C2F2E1"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lastRenderedPageBreak/>
              <w:t>Standards</w:t>
            </w:r>
          </w:p>
        </w:tc>
        <w:tc>
          <w:tcPr>
            <w:tcW w:w="951" w:type="dxa"/>
            <w:noWrap/>
          </w:tcPr>
          <w:p w14:paraId="65EC68D8" w14:textId="54AD5A40"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97F0EC5" w14:textId="4FA8BA3B"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adhere to the </w:t>
            </w:r>
            <w:hyperlink r:id="rId20" w:history="1">
              <w:r w:rsidRPr="00895E4E">
                <w:rPr>
                  <w:rStyle w:val="Hyperlink"/>
                  <w:rFonts w:cs="Arial"/>
                  <w:sz w:val="22"/>
                  <w:szCs w:val="22"/>
                  <w:lang w:eastAsia="en-GB"/>
                </w:rPr>
                <w:t>GOV.UK Open Standards principles</w:t>
              </w:r>
            </w:hyperlink>
            <w:r w:rsidRPr="00895E4E">
              <w:rPr>
                <w:rFonts w:cs="Arial"/>
                <w:color w:val="000000"/>
                <w:sz w:val="22"/>
                <w:szCs w:val="22"/>
                <w:lang w:eastAsia="en-GB"/>
              </w:rPr>
              <w:t>.</w:t>
            </w:r>
          </w:p>
        </w:tc>
      </w:tr>
      <w:tr w:rsidR="00151719" w:rsidRPr="00895E4E" w14:paraId="35F3B316" w14:textId="77777777" w:rsidTr="00895E4E">
        <w:tblPrEx>
          <w:tblLook w:val="04A0" w:firstRow="1" w:lastRow="0" w:firstColumn="1" w:lastColumn="0" w:noHBand="0" w:noVBand="1"/>
        </w:tblPrEx>
        <w:trPr>
          <w:trHeight w:val="20"/>
        </w:trPr>
        <w:tc>
          <w:tcPr>
            <w:tcW w:w="0" w:type="auto"/>
            <w:hideMark/>
          </w:tcPr>
          <w:p w14:paraId="26CCF2CD"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Standards</w:t>
            </w:r>
          </w:p>
        </w:tc>
        <w:tc>
          <w:tcPr>
            <w:tcW w:w="951" w:type="dxa"/>
            <w:noWrap/>
          </w:tcPr>
          <w:p w14:paraId="1F8B6C48" w14:textId="64DB776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2C5B669" w14:textId="16FD51A9"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adhere to the compulsory open standards profiles that have been </w:t>
            </w:r>
            <w:hyperlink r:id="rId21" w:history="1">
              <w:r w:rsidRPr="00895E4E">
                <w:rPr>
                  <w:rStyle w:val="Hyperlink"/>
                  <w:rFonts w:cs="Arial"/>
                  <w:sz w:val="22"/>
                  <w:szCs w:val="22"/>
                  <w:lang w:eastAsia="en-GB"/>
                </w:rPr>
                <w:t>adopted for use in government</w:t>
              </w:r>
            </w:hyperlink>
            <w:r w:rsidRPr="00895E4E">
              <w:rPr>
                <w:rFonts w:cs="Arial"/>
                <w:color w:val="000000"/>
                <w:sz w:val="22"/>
                <w:szCs w:val="22"/>
                <w:lang w:eastAsia="en-GB"/>
              </w:rPr>
              <w:t>.</w:t>
            </w:r>
          </w:p>
        </w:tc>
      </w:tr>
      <w:tr w:rsidR="00151719" w:rsidRPr="00895E4E" w14:paraId="07AA8B02" w14:textId="77777777" w:rsidTr="00895E4E">
        <w:tblPrEx>
          <w:tblLook w:val="04A0" w:firstRow="1" w:lastRow="0" w:firstColumn="1" w:lastColumn="0" w:noHBand="0" w:noVBand="1"/>
        </w:tblPrEx>
        <w:trPr>
          <w:trHeight w:val="20"/>
        </w:trPr>
        <w:tc>
          <w:tcPr>
            <w:tcW w:w="0" w:type="auto"/>
            <w:hideMark/>
          </w:tcPr>
          <w:p w14:paraId="612A1DC5"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Standards</w:t>
            </w:r>
          </w:p>
        </w:tc>
        <w:tc>
          <w:tcPr>
            <w:tcW w:w="951" w:type="dxa"/>
            <w:noWrap/>
          </w:tcPr>
          <w:p w14:paraId="27C4F30C" w14:textId="2D01A8BA"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9ACDD17" w14:textId="216277D8"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shall be able to read, create and revise documents according to GOV.UK guidance on </w:t>
            </w:r>
            <w:hyperlink r:id="rId22" w:history="1">
              <w:r w:rsidRPr="00895E4E">
                <w:rPr>
                  <w:rStyle w:val="Hyperlink"/>
                  <w:rFonts w:cs="Arial"/>
                  <w:sz w:val="22"/>
                  <w:szCs w:val="22"/>
                  <w:lang w:eastAsia="en-GB"/>
                </w:rPr>
                <w:t>'Sharing or collaborating with government documents</w:t>
              </w:r>
            </w:hyperlink>
            <w:r w:rsidRPr="00895E4E">
              <w:rPr>
                <w:rFonts w:cs="Arial"/>
                <w:color w:val="000000"/>
                <w:sz w:val="22"/>
                <w:szCs w:val="22"/>
                <w:lang w:eastAsia="en-GB"/>
              </w:rPr>
              <w:t xml:space="preserve">' and the </w:t>
            </w:r>
            <w:hyperlink r:id="rId23" w:history="1">
              <w:r w:rsidRPr="00895E4E">
                <w:rPr>
                  <w:rStyle w:val="Hyperlink"/>
                  <w:rFonts w:cs="Arial"/>
                  <w:sz w:val="22"/>
                  <w:szCs w:val="22"/>
                  <w:lang w:eastAsia="en-GB"/>
                </w:rPr>
                <w:t>Open Document Format 1.3 standard</w:t>
              </w:r>
            </w:hyperlink>
            <w:r w:rsidRPr="00895E4E">
              <w:rPr>
                <w:rFonts w:cs="Arial"/>
                <w:color w:val="000000"/>
                <w:sz w:val="22"/>
                <w:szCs w:val="22"/>
                <w:lang w:eastAsia="en-GB"/>
              </w:rPr>
              <w:t xml:space="preserve"> .</w:t>
            </w:r>
          </w:p>
        </w:tc>
      </w:tr>
      <w:tr w:rsidR="00151719" w:rsidRPr="00895E4E" w14:paraId="6E6CD055" w14:textId="77777777" w:rsidTr="00895E4E">
        <w:tblPrEx>
          <w:tblLook w:val="04A0" w:firstRow="1" w:lastRow="0" w:firstColumn="1" w:lastColumn="0" w:noHBand="0" w:noVBand="1"/>
        </w:tblPrEx>
        <w:trPr>
          <w:trHeight w:val="20"/>
        </w:trPr>
        <w:tc>
          <w:tcPr>
            <w:tcW w:w="0" w:type="auto"/>
            <w:hideMark/>
          </w:tcPr>
          <w:p w14:paraId="34A3826D"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Standards</w:t>
            </w:r>
          </w:p>
        </w:tc>
        <w:tc>
          <w:tcPr>
            <w:tcW w:w="951" w:type="dxa"/>
            <w:noWrap/>
          </w:tcPr>
          <w:p w14:paraId="7FCF59FF" w14:textId="091D29D2"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50BC9A00" w14:textId="093AFD76"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provides service outputs provided through GOV.UK web pages to conform to </w:t>
            </w:r>
            <w:hyperlink r:id="rId24" w:history="1">
              <w:r w:rsidRPr="00895E4E">
                <w:rPr>
                  <w:rStyle w:val="Hyperlink"/>
                  <w:rFonts w:cs="Arial"/>
                  <w:sz w:val="22"/>
                  <w:szCs w:val="22"/>
                  <w:lang w:eastAsia="en-GB"/>
                </w:rPr>
                <w:t>GDS design patterns</w:t>
              </w:r>
            </w:hyperlink>
            <w:r w:rsidRPr="00895E4E">
              <w:rPr>
                <w:rFonts w:cs="Arial"/>
                <w:color w:val="000000"/>
                <w:sz w:val="22"/>
                <w:szCs w:val="22"/>
                <w:lang w:eastAsia="en-GB"/>
              </w:rPr>
              <w:t xml:space="preserve">, </w:t>
            </w:r>
            <w:hyperlink r:id="rId25" w:history="1">
              <w:r w:rsidRPr="00895E4E">
                <w:rPr>
                  <w:rStyle w:val="Hyperlink"/>
                  <w:rFonts w:cs="Arial"/>
                  <w:sz w:val="22"/>
                  <w:szCs w:val="22"/>
                  <w:lang w:eastAsia="en-GB"/>
                </w:rPr>
                <w:t>service look and feel</w:t>
              </w:r>
            </w:hyperlink>
            <w:r w:rsidRPr="00895E4E">
              <w:rPr>
                <w:rFonts w:cs="Arial"/>
                <w:color w:val="000000"/>
                <w:sz w:val="22"/>
                <w:szCs w:val="22"/>
                <w:lang w:eastAsia="en-GB"/>
              </w:rPr>
              <w:t xml:space="preserve">, </w:t>
            </w:r>
            <w:hyperlink r:id="rId26" w:history="1">
              <w:r w:rsidRPr="00895E4E">
                <w:rPr>
                  <w:rStyle w:val="Hyperlink"/>
                  <w:rFonts w:cs="Arial"/>
                  <w:sz w:val="22"/>
                  <w:szCs w:val="22"/>
                  <w:lang w:eastAsia="en-GB"/>
                </w:rPr>
                <w:t>page elements</w:t>
              </w:r>
            </w:hyperlink>
            <w:r w:rsidRPr="00895E4E">
              <w:rPr>
                <w:rFonts w:cs="Arial"/>
                <w:color w:val="000000"/>
                <w:sz w:val="22"/>
                <w:szCs w:val="22"/>
                <w:lang w:eastAsia="en-GB"/>
              </w:rPr>
              <w:t xml:space="preserve">, </w:t>
            </w:r>
            <w:hyperlink r:id="rId27" w:history="1">
              <w:r w:rsidRPr="00895E4E">
                <w:rPr>
                  <w:rStyle w:val="Hyperlink"/>
                  <w:rFonts w:cs="Arial"/>
                  <w:sz w:val="22"/>
                  <w:szCs w:val="22"/>
                  <w:lang w:eastAsia="en-GB"/>
                </w:rPr>
                <w:t>standard header and footer element</w:t>
              </w:r>
            </w:hyperlink>
            <w:r w:rsidRPr="00895E4E">
              <w:rPr>
                <w:rFonts w:cs="Arial"/>
                <w:color w:val="000000"/>
                <w:sz w:val="22"/>
                <w:szCs w:val="22"/>
                <w:lang w:eastAsia="en-GB"/>
              </w:rPr>
              <w:t xml:space="preserve"> and </w:t>
            </w:r>
            <w:hyperlink r:id="rId28" w:history="1">
              <w:r w:rsidRPr="00895E4E">
                <w:rPr>
                  <w:rFonts w:cs="Arial"/>
                  <w:color w:val="000000"/>
                  <w:sz w:val="22"/>
                  <w:szCs w:val="22"/>
                  <w:lang w:eastAsia="en-GB"/>
                </w:rPr>
                <w:t>accessibility</w:t>
              </w:r>
            </w:hyperlink>
            <w:r w:rsidR="00F32EE6" w:rsidRPr="00895E4E">
              <w:rPr>
                <w:rFonts w:cs="Arial"/>
                <w:color w:val="000000"/>
                <w:sz w:val="22"/>
                <w:szCs w:val="22"/>
                <w:lang w:eastAsia="en-GB"/>
              </w:rPr>
              <w:t xml:space="preserve"> (unless otherwise agreed by the Authority in writing)</w:t>
            </w:r>
            <w:r w:rsidR="00E570C1" w:rsidRPr="00895E4E">
              <w:rPr>
                <w:rFonts w:cs="Arial"/>
                <w:color w:val="000000"/>
                <w:sz w:val="22"/>
                <w:szCs w:val="22"/>
                <w:lang w:eastAsia="en-GB"/>
              </w:rPr>
              <w:t>.</w:t>
            </w:r>
          </w:p>
        </w:tc>
      </w:tr>
      <w:tr w:rsidR="00151719" w:rsidRPr="00895E4E" w14:paraId="05C9884D" w14:textId="77777777" w:rsidTr="00895E4E">
        <w:tblPrEx>
          <w:tblLook w:val="04A0" w:firstRow="1" w:lastRow="0" w:firstColumn="1" w:lastColumn="0" w:noHBand="0" w:noVBand="1"/>
        </w:tblPrEx>
        <w:trPr>
          <w:trHeight w:val="20"/>
        </w:trPr>
        <w:tc>
          <w:tcPr>
            <w:tcW w:w="0" w:type="auto"/>
            <w:hideMark/>
          </w:tcPr>
          <w:p w14:paraId="5F814104"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Standards</w:t>
            </w:r>
          </w:p>
        </w:tc>
        <w:tc>
          <w:tcPr>
            <w:tcW w:w="951" w:type="dxa"/>
            <w:noWrap/>
          </w:tcPr>
          <w:p w14:paraId="7CA82545" w14:textId="194EE61C"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59AABAB5" w14:textId="746AC7A1" w:rsidR="001F1FD8" w:rsidRPr="00895E4E" w:rsidRDefault="007124ED" w:rsidP="00895E4E">
            <w:pPr>
              <w:spacing w:before="120" w:after="120"/>
              <w:jc w:val="left"/>
              <w:rPr>
                <w:rFonts w:cs="Arial"/>
                <w:color w:val="000000"/>
                <w:sz w:val="22"/>
                <w:szCs w:val="22"/>
                <w:lang w:eastAsia="en-GB"/>
              </w:rPr>
            </w:pPr>
            <w:r w:rsidRPr="00895E4E">
              <w:rPr>
                <w:rFonts w:cs="Arial"/>
                <w:color w:val="000000"/>
                <w:sz w:val="22"/>
                <w:szCs w:val="22"/>
                <w:lang w:eastAsia="en-GB"/>
              </w:rPr>
              <w:t>NOT USED</w:t>
            </w:r>
          </w:p>
        </w:tc>
      </w:tr>
      <w:tr w:rsidR="00151719" w:rsidRPr="00895E4E" w14:paraId="4C64698E" w14:textId="77777777" w:rsidTr="00895E4E">
        <w:tblPrEx>
          <w:tblLook w:val="04A0" w:firstRow="1" w:lastRow="0" w:firstColumn="1" w:lastColumn="0" w:noHBand="0" w:noVBand="1"/>
        </w:tblPrEx>
        <w:trPr>
          <w:trHeight w:val="20"/>
        </w:trPr>
        <w:tc>
          <w:tcPr>
            <w:tcW w:w="0" w:type="auto"/>
            <w:hideMark/>
          </w:tcPr>
          <w:p w14:paraId="1F7E9D95"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Standards</w:t>
            </w:r>
          </w:p>
        </w:tc>
        <w:tc>
          <w:tcPr>
            <w:tcW w:w="951" w:type="dxa"/>
            <w:noWrap/>
          </w:tcPr>
          <w:p w14:paraId="57702C07" w14:textId="54170EE9"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0555ECA7" w14:textId="371A5C81"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provides </w:t>
            </w:r>
            <w:r w:rsidR="00DB6C9D" w:rsidRPr="00895E4E">
              <w:rPr>
                <w:rFonts w:cs="Arial"/>
                <w:color w:val="000000"/>
                <w:sz w:val="22"/>
                <w:szCs w:val="22"/>
                <w:lang w:eastAsia="en-GB"/>
              </w:rPr>
              <w:t>the capability to publish</w:t>
            </w:r>
            <w:r w:rsidRPr="00895E4E">
              <w:rPr>
                <w:rFonts w:cs="Arial"/>
                <w:color w:val="000000"/>
                <w:sz w:val="22"/>
                <w:szCs w:val="22"/>
                <w:lang w:eastAsia="en-GB"/>
              </w:rPr>
              <w:t xml:space="preserve"> performance data </w:t>
            </w:r>
            <w:r w:rsidR="00DB6C9D" w:rsidRPr="00895E4E">
              <w:rPr>
                <w:rFonts w:cs="Arial"/>
                <w:color w:val="000000"/>
                <w:sz w:val="22"/>
                <w:szCs w:val="22"/>
                <w:lang w:eastAsia="en-GB"/>
              </w:rPr>
              <w:t xml:space="preserve">to data.gov.uk in accordance with the </w:t>
            </w:r>
            <w:hyperlink r:id="rId29" w:history="1">
              <w:r w:rsidR="00DB6C9D" w:rsidRPr="00895E4E">
                <w:rPr>
                  <w:rStyle w:val="Hyperlink"/>
                  <w:rFonts w:cs="Arial"/>
                  <w:sz w:val="22"/>
                  <w:szCs w:val="22"/>
                  <w:lang w:eastAsia="en-GB"/>
                </w:rPr>
                <w:t>New guidance for publishing data</w:t>
              </w:r>
            </w:hyperlink>
            <w:r w:rsidRPr="00895E4E">
              <w:rPr>
                <w:rFonts w:cs="Arial"/>
                <w:color w:val="000000"/>
                <w:sz w:val="22"/>
                <w:szCs w:val="22"/>
                <w:lang w:eastAsia="en-GB"/>
              </w:rPr>
              <w:t>.</w:t>
            </w:r>
          </w:p>
        </w:tc>
      </w:tr>
      <w:tr w:rsidR="00151719" w:rsidRPr="00895E4E" w14:paraId="1EAA2F35" w14:textId="77777777" w:rsidTr="00895E4E">
        <w:tblPrEx>
          <w:tblLook w:val="04A0" w:firstRow="1" w:lastRow="0" w:firstColumn="1" w:lastColumn="0" w:noHBand="0" w:noVBand="1"/>
        </w:tblPrEx>
        <w:trPr>
          <w:trHeight w:val="20"/>
        </w:trPr>
        <w:tc>
          <w:tcPr>
            <w:tcW w:w="0" w:type="auto"/>
            <w:hideMark/>
          </w:tcPr>
          <w:p w14:paraId="056ACCE1"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Standards</w:t>
            </w:r>
          </w:p>
        </w:tc>
        <w:tc>
          <w:tcPr>
            <w:tcW w:w="951" w:type="dxa"/>
            <w:noWrap/>
          </w:tcPr>
          <w:p w14:paraId="6D4275FA" w14:textId="4630F341"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29B4F866" w14:textId="5EF0E6FE" w:rsidR="001F1FD8" w:rsidRPr="00895E4E" w:rsidRDefault="001F1FD8" w:rsidP="00895E4E">
            <w:pPr>
              <w:spacing w:before="120" w:after="120"/>
              <w:jc w:val="left"/>
              <w:rPr>
                <w:rFonts w:cs="Arial"/>
                <w:color w:val="000000"/>
                <w:sz w:val="22"/>
                <w:szCs w:val="22"/>
                <w:lang w:eastAsia="en-GB"/>
              </w:rPr>
            </w:pPr>
            <w:r w:rsidRPr="00895E4E">
              <w:rPr>
                <w:rFonts w:cs="Arial"/>
                <w:color w:val="000000" w:themeColor="text1"/>
                <w:sz w:val="22"/>
                <w:szCs w:val="22"/>
                <w:lang w:eastAsia="en-GB"/>
              </w:rPr>
              <w:t xml:space="preserve">The Supplier shall use data standards that are consistent with other Authority services where national/international standards cannot be used so that </w:t>
            </w:r>
            <w:r w:rsidR="00473038" w:rsidRPr="00895E4E">
              <w:rPr>
                <w:rFonts w:cs="Arial"/>
                <w:color w:val="000000" w:themeColor="text1"/>
                <w:sz w:val="22"/>
                <w:szCs w:val="22"/>
                <w:lang w:eastAsia="en-GB"/>
              </w:rPr>
              <w:t xml:space="preserve">Authority Data </w:t>
            </w:r>
            <w:r w:rsidRPr="00895E4E">
              <w:rPr>
                <w:rFonts w:cs="Arial"/>
                <w:color w:val="000000" w:themeColor="text1"/>
                <w:sz w:val="22"/>
                <w:szCs w:val="22"/>
                <w:lang w:eastAsia="en-GB"/>
              </w:rPr>
              <w:t>can be used in Authority corporate reporting without having to edit or transform it.</w:t>
            </w:r>
          </w:p>
        </w:tc>
      </w:tr>
      <w:tr w:rsidR="00151719" w:rsidRPr="00895E4E" w14:paraId="3F8D696E" w14:textId="77777777" w:rsidTr="00895E4E">
        <w:tblPrEx>
          <w:tblLook w:val="04A0" w:firstRow="1" w:lastRow="0" w:firstColumn="1" w:lastColumn="0" w:noHBand="0" w:noVBand="1"/>
        </w:tblPrEx>
        <w:trPr>
          <w:trHeight w:val="20"/>
        </w:trPr>
        <w:tc>
          <w:tcPr>
            <w:tcW w:w="0" w:type="auto"/>
            <w:hideMark/>
          </w:tcPr>
          <w:p w14:paraId="78B8EB71"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Performance efficiency</w:t>
            </w:r>
          </w:p>
        </w:tc>
        <w:tc>
          <w:tcPr>
            <w:tcW w:w="951" w:type="dxa"/>
          </w:tcPr>
          <w:p w14:paraId="692D561E" w14:textId="5ADA8B11"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0B4DB7B6"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design the Supplier Solution to minimise the total ongoing running cost of the Supplier Solution, including operating and maintenance costs.</w:t>
            </w:r>
          </w:p>
        </w:tc>
      </w:tr>
      <w:tr w:rsidR="00626332" w:rsidRPr="00895E4E" w14:paraId="09C86F84" w14:textId="77777777" w:rsidTr="00895E4E">
        <w:trPr>
          <w:trHeight w:val="20"/>
        </w:trPr>
        <w:tc>
          <w:tcPr>
            <w:tcW w:w="0" w:type="auto"/>
            <w:hideMark/>
          </w:tcPr>
          <w:p w14:paraId="48BE7489" w14:textId="77777777"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Performance efficiency</w:t>
            </w:r>
          </w:p>
        </w:tc>
        <w:tc>
          <w:tcPr>
            <w:tcW w:w="951" w:type="dxa"/>
          </w:tcPr>
          <w:p w14:paraId="4D897DF7" w14:textId="0D16017E" w:rsidR="00626332" w:rsidRPr="00895E4E" w:rsidRDefault="00626332"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7D0E2E4" w14:textId="311BB45B"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can manage initial traffic of 500 concurrent End Users</w:t>
            </w:r>
            <w:r w:rsidR="006D7225" w:rsidRPr="00895E4E">
              <w:rPr>
                <w:rFonts w:cs="Arial"/>
                <w:color w:val="000000"/>
                <w:sz w:val="22"/>
                <w:szCs w:val="22"/>
                <w:lang w:eastAsia="en-GB"/>
              </w:rPr>
              <w:t xml:space="preserve"> (across all </w:t>
            </w:r>
            <w:r w:rsidR="00F32EE6" w:rsidRPr="00895E4E">
              <w:rPr>
                <w:rFonts w:cs="Arial"/>
                <w:color w:val="000000"/>
                <w:sz w:val="22"/>
                <w:szCs w:val="22"/>
                <w:lang w:eastAsia="en-GB"/>
              </w:rPr>
              <w:t>aspects of the S</w:t>
            </w:r>
            <w:r w:rsidR="006D7225" w:rsidRPr="00895E4E">
              <w:rPr>
                <w:rFonts w:cs="Arial"/>
                <w:color w:val="000000"/>
                <w:sz w:val="22"/>
                <w:szCs w:val="22"/>
                <w:lang w:eastAsia="en-GB"/>
              </w:rPr>
              <w:t>ervices)</w:t>
            </w:r>
            <w:r w:rsidRPr="00895E4E">
              <w:rPr>
                <w:rFonts w:cs="Arial"/>
                <w:color w:val="000000"/>
                <w:sz w:val="22"/>
                <w:szCs w:val="22"/>
                <w:lang w:eastAsia="en-GB"/>
              </w:rPr>
              <w:t xml:space="preserve"> carrying out mixed tasks such that the End User experience is acceptable for normal web </w:t>
            </w:r>
            <w:r w:rsidR="009A4BE3" w:rsidRPr="00895E4E">
              <w:rPr>
                <w:rFonts w:cs="Arial"/>
                <w:color w:val="000000"/>
                <w:sz w:val="22"/>
                <w:szCs w:val="22"/>
                <w:lang w:eastAsia="en-GB"/>
              </w:rPr>
              <w:t>a</w:t>
            </w:r>
            <w:r w:rsidRPr="00895E4E">
              <w:rPr>
                <w:rFonts w:cs="Arial"/>
                <w:color w:val="000000"/>
                <w:sz w:val="22"/>
                <w:szCs w:val="22"/>
                <w:lang w:eastAsia="en-GB"/>
              </w:rPr>
              <w:t>pplication usage. Typical tasks performed via the Supplier Solution will be:</w:t>
            </w:r>
          </w:p>
          <w:p w14:paraId="2BFF2B32" w14:textId="63CC334D"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a)    viewing the map End User </w:t>
            </w:r>
            <w:proofErr w:type="gramStart"/>
            <w:r w:rsidRPr="00895E4E">
              <w:rPr>
                <w:rFonts w:cs="Arial"/>
                <w:color w:val="000000"/>
                <w:sz w:val="22"/>
                <w:szCs w:val="22"/>
                <w:lang w:eastAsia="en-GB"/>
              </w:rPr>
              <w:t>Interface;</w:t>
            </w:r>
            <w:proofErr w:type="gramEnd"/>
          </w:p>
          <w:p w14:paraId="746E6E86" w14:textId="0EE2C2C8"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b)    searching for </w:t>
            </w:r>
            <w:r w:rsidR="008470B9" w:rsidRPr="00895E4E">
              <w:rPr>
                <w:rFonts w:cs="Arial"/>
                <w:color w:val="000000"/>
                <w:sz w:val="22"/>
                <w:szCs w:val="22"/>
                <w:lang w:eastAsia="en-GB"/>
              </w:rPr>
              <w:t xml:space="preserve">Authority </w:t>
            </w:r>
            <w:proofErr w:type="gramStart"/>
            <w:r w:rsidR="008470B9" w:rsidRPr="00895E4E">
              <w:rPr>
                <w:rFonts w:cs="Arial"/>
                <w:color w:val="000000"/>
                <w:sz w:val="22"/>
                <w:szCs w:val="22"/>
                <w:lang w:eastAsia="en-GB"/>
              </w:rPr>
              <w:t>D</w:t>
            </w:r>
            <w:r w:rsidRPr="00895E4E">
              <w:rPr>
                <w:rFonts w:cs="Arial"/>
                <w:color w:val="000000"/>
                <w:sz w:val="22"/>
                <w:szCs w:val="22"/>
                <w:lang w:eastAsia="en-GB"/>
              </w:rPr>
              <w:t>ata;</w:t>
            </w:r>
            <w:proofErr w:type="gramEnd"/>
          </w:p>
          <w:p w14:paraId="5FAB7929" w14:textId="1202A1F2"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t>c)    viewing report records; and</w:t>
            </w:r>
          </w:p>
          <w:p w14:paraId="2EB25089" w14:textId="2C571D38" w:rsidR="00626332" w:rsidRPr="00895E4E" w:rsidRDefault="00626332" w:rsidP="00895E4E">
            <w:pPr>
              <w:spacing w:before="120" w:after="120"/>
              <w:jc w:val="left"/>
              <w:rPr>
                <w:rFonts w:cs="Arial"/>
                <w:color w:val="000000"/>
                <w:sz w:val="22"/>
                <w:szCs w:val="22"/>
                <w:lang w:eastAsia="en-GB"/>
              </w:rPr>
            </w:pPr>
            <w:r w:rsidRPr="00895E4E">
              <w:rPr>
                <w:rFonts w:cs="Arial"/>
                <w:color w:val="000000"/>
                <w:sz w:val="22"/>
                <w:szCs w:val="22"/>
                <w:lang w:eastAsia="en-GB"/>
              </w:rPr>
              <w:lastRenderedPageBreak/>
              <w:t xml:space="preserve">d)    </w:t>
            </w:r>
            <w:r w:rsidR="008835BE" w:rsidRPr="00895E4E">
              <w:rPr>
                <w:rFonts w:cs="Arial"/>
                <w:color w:val="000000"/>
                <w:sz w:val="22"/>
                <w:szCs w:val="22"/>
                <w:lang w:eastAsia="en-GB"/>
              </w:rPr>
              <w:t xml:space="preserve">Downloading </w:t>
            </w:r>
            <w:r w:rsidR="008470B9" w:rsidRPr="00895E4E">
              <w:rPr>
                <w:rFonts w:cs="Arial"/>
                <w:color w:val="000000"/>
                <w:sz w:val="22"/>
                <w:szCs w:val="22"/>
                <w:lang w:eastAsia="en-GB"/>
              </w:rPr>
              <w:t>D</w:t>
            </w:r>
            <w:r w:rsidRPr="00895E4E">
              <w:rPr>
                <w:rFonts w:cs="Arial"/>
                <w:color w:val="000000"/>
                <w:sz w:val="22"/>
                <w:szCs w:val="22"/>
                <w:lang w:eastAsia="en-GB"/>
              </w:rPr>
              <w:t>ata</w:t>
            </w:r>
            <w:r w:rsidR="008470B9" w:rsidRPr="00895E4E">
              <w:rPr>
                <w:rFonts w:cs="Arial"/>
                <w:color w:val="000000"/>
                <w:sz w:val="22"/>
                <w:szCs w:val="22"/>
                <w:lang w:eastAsia="en-GB"/>
              </w:rPr>
              <w:t>sets</w:t>
            </w:r>
            <w:r w:rsidRPr="00895E4E">
              <w:rPr>
                <w:rFonts w:cs="Arial"/>
                <w:color w:val="000000"/>
                <w:sz w:val="22"/>
                <w:szCs w:val="22"/>
                <w:lang w:eastAsia="en-GB"/>
              </w:rPr>
              <w:t>.</w:t>
            </w:r>
          </w:p>
        </w:tc>
      </w:tr>
      <w:tr w:rsidR="00151719" w:rsidRPr="00895E4E" w14:paraId="2C2100A8" w14:textId="77777777" w:rsidTr="00895E4E">
        <w:tblPrEx>
          <w:tblLook w:val="04A0" w:firstRow="1" w:lastRow="0" w:firstColumn="1" w:lastColumn="0" w:noHBand="0" w:noVBand="1"/>
        </w:tblPrEx>
        <w:trPr>
          <w:trHeight w:val="20"/>
        </w:trPr>
        <w:tc>
          <w:tcPr>
            <w:tcW w:w="0" w:type="auto"/>
            <w:hideMark/>
          </w:tcPr>
          <w:p w14:paraId="194640BF"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lastRenderedPageBreak/>
              <w:t>Performance efficiency</w:t>
            </w:r>
          </w:p>
        </w:tc>
        <w:tc>
          <w:tcPr>
            <w:tcW w:w="951" w:type="dxa"/>
          </w:tcPr>
          <w:p w14:paraId="372EAC0A" w14:textId="76EF95CE"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148ACE82" w14:textId="4A19D22E"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the Supplier Solution is resilient in the event of </w:t>
            </w:r>
            <w:r w:rsidR="006D7225" w:rsidRPr="00895E4E">
              <w:rPr>
                <w:rFonts w:cs="Arial"/>
                <w:color w:val="000000"/>
                <w:sz w:val="22"/>
                <w:szCs w:val="22"/>
                <w:lang w:eastAsia="en-GB"/>
              </w:rPr>
              <w:t xml:space="preserve">predictable </w:t>
            </w:r>
            <w:r w:rsidRPr="00895E4E">
              <w:rPr>
                <w:rFonts w:cs="Arial"/>
                <w:color w:val="000000"/>
                <w:sz w:val="22"/>
                <w:szCs w:val="22"/>
                <w:lang w:eastAsia="en-GB"/>
              </w:rPr>
              <w:t>peaks in demand.</w:t>
            </w:r>
          </w:p>
        </w:tc>
      </w:tr>
      <w:tr w:rsidR="00151719" w:rsidRPr="00895E4E" w14:paraId="5AC023B9" w14:textId="77777777" w:rsidTr="00895E4E">
        <w:tblPrEx>
          <w:tblLook w:val="04A0" w:firstRow="1" w:lastRow="0" w:firstColumn="1" w:lastColumn="0" w:noHBand="0" w:noVBand="1"/>
        </w:tblPrEx>
        <w:trPr>
          <w:trHeight w:val="20"/>
        </w:trPr>
        <w:tc>
          <w:tcPr>
            <w:tcW w:w="0" w:type="auto"/>
            <w:hideMark/>
          </w:tcPr>
          <w:p w14:paraId="0923060D"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Performance efficiency</w:t>
            </w:r>
          </w:p>
        </w:tc>
        <w:tc>
          <w:tcPr>
            <w:tcW w:w="951" w:type="dxa"/>
          </w:tcPr>
          <w:p w14:paraId="1FABCC1C" w14:textId="32FCD6A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1CC2082B" w14:textId="706E97E2"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is resilient to the volume of stored Authority Data without degradation of the Services during peaks in demand.</w:t>
            </w:r>
          </w:p>
        </w:tc>
      </w:tr>
      <w:tr w:rsidR="00151719" w:rsidRPr="00895E4E" w14:paraId="55C2208B" w14:textId="77777777" w:rsidTr="00895E4E">
        <w:tblPrEx>
          <w:tblLook w:val="04A0" w:firstRow="1" w:lastRow="0" w:firstColumn="1" w:lastColumn="0" w:noHBand="0" w:noVBand="1"/>
        </w:tblPrEx>
        <w:trPr>
          <w:trHeight w:val="20"/>
        </w:trPr>
        <w:tc>
          <w:tcPr>
            <w:tcW w:w="0" w:type="auto"/>
            <w:hideMark/>
          </w:tcPr>
          <w:p w14:paraId="182762B3"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Performance efficiency</w:t>
            </w:r>
          </w:p>
        </w:tc>
        <w:tc>
          <w:tcPr>
            <w:tcW w:w="951" w:type="dxa"/>
          </w:tcPr>
          <w:p w14:paraId="3A02357C" w14:textId="5DC5AE37"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01CAA254" w14:textId="6A405F9E"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shall be scalable, not requiring disproportionate effort to meet changing Authority requirements.</w:t>
            </w:r>
          </w:p>
        </w:tc>
      </w:tr>
      <w:tr w:rsidR="00151719" w:rsidRPr="00895E4E" w14:paraId="1C992C9A" w14:textId="77777777" w:rsidTr="00895E4E">
        <w:tblPrEx>
          <w:tblLook w:val="04A0" w:firstRow="1" w:lastRow="0" w:firstColumn="1" w:lastColumn="0" w:noHBand="0" w:noVBand="1"/>
        </w:tblPrEx>
        <w:trPr>
          <w:trHeight w:val="20"/>
        </w:trPr>
        <w:tc>
          <w:tcPr>
            <w:tcW w:w="0" w:type="auto"/>
            <w:hideMark/>
          </w:tcPr>
          <w:p w14:paraId="13675EE6"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Performance efficiency</w:t>
            </w:r>
          </w:p>
        </w:tc>
        <w:tc>
          <w:tcPr>
            <w:tcW w:w="951" w:type="dxa"/>
          </w:tcPr>
          <w:p w14:paraId="7FB06555" w14:textId="03B94A3A"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6F095AD1" w14:textId="00560F31" w:rsidR="005E3A3E"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w:t>
            </w:r>
            <w:r w:rsidR="005E3A3E" w:rsidRPr="00895E4E">
              <w:rPr>
                <w:rFonts w:cs="Arial"/>
                <w:color w:val="000000"/>
                <w:sz w:val="22"/>
                <w:szCs w:val="22"/>
                <w:lang w:eastAsia="en-GB"/>
              </w:rPr>
              <w:t xml:space="preserve">can </w:t>
            </w:r>
            <w:r w:rsidR="00AA4522" w:rsidRPr="00895E4E">
              <w:rPr>
                <w:rFonts w:cs="Arial"/>
                <w:color w:val="000000"/>
                <w:sz w:val="22"/>
                <w:szCs w:val="22"/>
                <w:lang w:eastAsia="en-GB"/>
              </w:rPr>
              <w:t>accommodate</w:t>
            </w:r>
            <w:r w:rsidR="005E3A3E" w:rsidRPr="00895E4E">
              <w:rPr>
                <w:rFonts w:cs="Arial"/>
                <w:color w:val="000000"/>
                <w:sz w:val="22"/>
                <w:szCs w:val="22"/>
                <w:lang w:eastAsia="en-GB"/>
              </w:rPr>
              <w:t xml:space="preserve"> the</w:t>
            </w:r>
            <w:r w:rsidRPr="00895E4E">
              <w:rPr>
                <w:rFonts w:cs="Arial"/>
                <w:color w:val="000000"/>
                <w:sz w:val="22"/>
                <w:szCs w:val="22"/>
                <w:lang w:eastAsia="en-GB"/>
              </w:rPr>
              <w:t xml:space="preserve"> initial storage capacity </w:t>
            </w:r>
            <w:r w:rsidR="005E3A3E" w:rsidRPr="00895E4E">
              <w:rPr>
                <w:rFonts w:cs="Arial"/>
                <w:color w:val="000000"/>
                <w:sz w:val="22"/>
                <w:szCs w:val="22"/>
                <w:lang w:eastAsia="en-GB"/>
              </w:rPr>
              <w:t>as set out below:</w:t>
            </w:r>
          </w:p>
          <w:p w14:paraId="5B342992" w14:textId="513031B3" w:rsidR="005E3A3E" w:rsidRPr="00895E4E" w:rsidRDefault="005E3A3E" w:rsidP="00895E4E">
            <w:pPr>
              <w:pStyle w:val="ListParagraph"/>
              <w:numPr>
                <w:ilvl w:val="0"/>
                <w:numId w:val="98"/>
              </w:numPr>
              <w:spacing w:before="120" w:after="120"/>
              <w:contextualSpacing w:val="0"/>
              <w:jc w:val="left"/>
              <w:rPr>
                <w:rFonts w:ascii="Arial" w:hAnsi="Arial" w:cs="Arial"/>
                <w:color w:val="000000"/>
                <w:sz w:val="22"/>
                <w:szCs w:val="22"/>
                <w:lang w:eastAsia="en-GB"/>
              </w:rPr>
            </w:pPr>
            <w:r w:rsidRPr="00895E4E">
              <w:rPr>
                <w:rFonts w:ascii="Arial" w:hAnsi="Arial" w:cs="Arial"/>
                <w:color w:val="000000"/>
                <w:sz w:val="22"/>
                <w:szCs w:val="22"/>
                <w:lang w:eastAsia="en-GB"/>
              </w:rPr>
              <w:t xml:space="preserve">Contract Year 1 = </w:t>
            </w:r>
            <w:r w:rsidR="00280544" w:rsidRPr="00895E4E">
              <w:rPr>
                <w:rFonts w:ascii="Arial" w:hAnsi="Arial" w:cs="Arial"/>
                <w:color w:val="000000"/>
                <w:sz w:val="22"/>
                <w:szCs w:val="22"/>
                <w:lang w:eastAsia="en-GB"/>
              </w:rPr>
              <w:t>30</w:t>
            </w:r>
            <w:r w:rsidRPr="00895E4E">
              <w:rPr>
                <w:rFonts w:ascii="Arial" w:hAnsi="Arial" w:cs="Arial"/>
                <w:color w:val="000000"/>
                <w:sz w:val="22"/>
                <w:szCs w:val="22"/>
                <w:lang w:eastAsia="en-GB"/>
              </w:rPr>
              <w:t>TB</w:t>
            </w:r>
          </w:p>
          <w:p w14:paraId="6127A962" w14:textId="26567972" w:rsidR="005E3A3E" w:rsidRPr="00895E4E" w:rsidRDefault="005E3A3E" w:rsidP="00895E4E">
            <w:pPr>
              <w:pStyle w:val="ListParagraph"/>
              <w:numPr>
                <w:ilvl w:val="0"/>
                <w:numId w:val="98"/>
              </w:numPr>
              <w:spacing w:before="120" w:after="120"/>
              <w:contextualSpacing w:val="0"/>
              <w:jc w:val="left"/>
              <w:rPr>
                <w:rFonts w:ascii="Arial" w:hAnsi="Arial" w:cs="Arial"/>
                <w:color w:val="000000"/>
                <w:sz w:val="22"/>
                <w:szCs w:val="22"/>
                <w:lang w:eastAsia="en-GB"/>
              </w:rPr>
            </w:pPr>
            <w:r w:rsidRPr="00895E4E">
              <w:rPr>
                <w:rFonts w:ascii="Arial" w:hAnsi="Arial" w:cs="Arial"/>
                <w:color w:val="000000"/>
                <w:sz w:val="22"/>
                <w:szCs w:val="22"/>
                <w:lang w:eastAsia="en-GB"/>
              </w:rPr>
              <w:t xml:space="preserve">Contract Year 2 = </w:t>
            </w:r>
            <w:r w:rsidR="00280544" w:rsidRPr="00895E4E">
              <w:rPr>
                <w:rFonts w:ascii="Arial" w:hAnsi="Arial" w:cs="Arial"/>
                <w:color w:val="000000"/>
                <w:sz w:val="22"/>
                <w:szCs w:val="22"/>
                <w:lang w:eastAsia="en-GB"/>
              </w:rPr>
              <w:t>32</w:t>
            </w:r>
            <w:r w:rsidRPr="00895E4E">
              <w:rPr>
                <w:rFonts w:ascii="Arial" w:hAnsi="Arial" w:cs="Arial"/>
                <w:color w:val="000000"/>
                <w:sz w:val="22"/>
                <w:szCs w:val="22"/>
                <w:lang w:eastAsia="en-GB"/>
              </w:rPr>
              <w:t>TB</w:t>
            </w:r>
          </w:p>
          <w:p w14:paraId="63DA43F8" w14:textId="1D6F5831" w:rsidR="005E3A3E" w:rsidRPr="00895E4E" w:rsidRDefault="005E3A3E" w:rsidP="00895E4E">
            <w:pPr>
              <w:pStyle w:val="ListParagraph"/>
              <w:numPr>
                <w:ilvl w:val="0"/>
                <w:numId w:val="98"/>
              </w:numPr>
              <w:spacing w:before="120" w:after="120"/>
              <w:contextualSpacing w:val="0"/>
              <w:jc w:val="left"/>
              <w:rPr>
                <w:rFonts w:ascii="Arial" w:hAnsi="Arial" w:cs="Arial"/>
                <w:color w:val="000000"/>
                <w:sz w:val="22"/>
                <w:szCs w:val="22"/>
                <w:lang w:eastAsia="en-GB"/>
              </w:rPr>
            </w:pPr>
            <w:r w:rsidRPr="00895E4E">
              <w:rPr>
                <w:rFonts w:ascii="Arial" w:hAnsi="Arial" w:cs="Arial"/>
                <w:color w:val="000000"/>
                <w:sz w:val="22"/>
                <w:szCs w:val="22"/>
                <w:lang w:eastAsia="en-GB"/>
              </w:rPr>
              <w:t xml:space="preserve">Contract Year 3 = </w:t>
            </w:r>
            <w:r w:rsidR="00280544" w:rsidRPr="00895E4E">
              <w:rPr>
                <w:rFonts w:ascii="Arial" w:hAnsi="Arial" w:cs="Arial"/>
                <w:color w:val="000000"/>
                <w:sz w:val="22"/>
                <w:szCs w:val="22"/>
                <w:lang w:eastAsia="en-GB"/>
              </w:rPr>
              <w:t>34</w:t>
            </w:r>
            <w:r w:rsidRPr="00895E4E">
              <w:rPr>
                <w:rFonts w:ascii="Arial" w:hAnsi="Arial" w:cs="Arial"/>
                <w:color w:val="000000"/>
                <w:sz w:val="22"/>
                <w:szCs w:val="22"/>
                <w:lang w:eastAsia="en-GB"/>
              </w:rPr>
              <w:t>TB</w:t>
            </w:r>
          </w:p>
          <w:p w14:paraId="1E4E9EB2" w14:textId="74BA29FC" w:rsidR="005E3A3E" w:rsidRPr="00895E4E" w:rsidRDefault="005E3A3E" w:rsidP="00895E4E">
            <w:pPr>
              <w:pStyle w:val="ListParagraph"/>
              <w:numPr>
                <w:ilvl w:val="0"/>
                <w:numId w:val="98"/>
              </w:numPr>
              <w:spacing w:before="120" w:after="120"/>
              <w:contextualSpacing w:val="0"/>
              <w:jc w:val="left"/>
              <w:rPr>
                <w:rFonts w:ascii="Arial" w:hAnsi="Arial" w:cs="Arial"/>
                <w:color w:val="000000"/>
                <w:sz w:val="22"/>
                <w:szCs w:val="22"/>
                <w:lang w:eastAsia="en-GB"/>
              </w:rPr>
            </w:pPr>
            <w:r w:rsidRPr="00895E4E">
              <w:rPr>
                <w:rFonts w:ascii="Arial" w:hAnsi="Arial" w:cs="Arial"/>
                <w:color w:val="000000"/>
                <w:sz w:val="22"/>
                <w:szCs w:val="22"/>
                <w:lang w:eastAsia="en-GB"/>
              </w:rPr>
              <w:t xml:space="preserve">Contract Year 4 = </w:t>
            </w:r>
            <w:r w:rsidR="00280544" w:rsidRPr="00895E4E">
              <w:rPr>
                <w:rFonts w:ascii="Arial" w:hAnsi="Arial" w:cs="Arial"/>
                <w:color w:val="000000"/>
                <w:sz w:val="22"/>
                <w:szCs w:val="22"/>
                <w:lang w:eastAsia="en-GB"/>
              </w:rPr>
              <w:t>36</w:t>
            </w:r>
            <w:r w:rsidRPr="00895E4E">
              <w:rPr>
                <w:rFonts w:ascii="Arial" w:hAnsi="Arial" w:cs="Arial"/>
                <w:color w:val="000000"/>
                <w:sz w:val="22"/>
                <w:szCs w:val="22"/>
                <w:lang w:eastAsia="en-GB"/>
              </w:rPr>
              <w:t>TB</w:t>
            </w:r>
          </w:p>
          <w:p w14:paraId="7CC7AEE7" w14:textId="315DB21F" w:rsidR="005E3A3E" w:rsidRPr="00895E4E" w:rsidRDefault="005E3A3E" w:rsidP="00895E4E">
            <w:pPr>
              <w:pStyle w:val="ListParagraph"/>
              <w:numPr>
                <w:ilvl w:val="0"/>
                <w:numId w:val="98"/>
              </w:numPr>
              <w:spacing w:before="120" w:after="120"/>
              <w:contextualSpacing w:val="0"/>
              <w:jc w:val="left"/>
              <w:rPr>
                <w:rFonts w:ascii="Arial" w:hAnsi="Arial" w:cs="Arial"/>
                <w:color w:val="000000"/>
                <w:sz w:val="22"/>
                <w:szCs w:val="22"/>
                <w:lang w:eastAsia="en-GB"/>
              </w:rPr>
            </w:pPr>
            <w:r w:rsidRPr="00895E4E">
              <w:rPr>
                <w:rFonts w:ascii="Arial" w:hAnsi="Arial" w:cs="Arial"/>
                <w:color w:val="000000"/>
                <w:sz w:val="22"/>
                <w:szCs w:val="22"/>
                <w:lang w:eastAsia="en-GB"/>
              </w:rPr>
              <w:t>Contract Year 5 = 3</w:t>
            </w:r>
            <w:r w:rsidR="00280544" w:rsidRPr="00895E4E">
              <w:rPr>
                <w:rFonts w:ascii="Arial" w:hAnsi="Arial" w:cs="Arial"/>
                <w:color w:val="000000"/>
                <w:sz w:val="22"/>
                <w:szCs w:val="22"/>
                <w:lang w:eastAsia="en-GB"/>
              </w:rPr>
              <w:t>8</w:t>
            </w:r>
            <w:r w:rsidRPr="00895E4E">
              <w:rPr>
                <w:rFonts w:ascii="Arial" w:hAnsi="Arial" w:cs="Arial"/>
                <w:color w:val="000000"/>
                <w:sz w:val="22"/>
                <w:szCs w:val="22"/>
                <w:lang w:eastAsia="en-GB"/>
              </w:rPr>
              <w:t>TB</w:t>
            </w:r>
            <w:r w:rsidR="001F1FD8" w:rsidRPr="00895E4E">
              <w:rPr>
                <w:rFonts w:ascii="Arial" w:hAnsi="Arial" w:cs="Arial"/>
                <w:color w:val="000000"/>
                <w:sz w:val="22"/>
                <w:szCs w:val="22"/>
                <w:lang w:eastAsia="en-GB"/>
              </w:rPr>
              <w:t xml:space="preserve"> </w:t>
            </w:r>
          </w:p>
          <w:p w14:paraId="2D2C6E88" w14:textId="65A0D290"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This shall be expandable to meet future needs.</w:t>
            </w:r>
            <w:r w:rsidR="00DA2877" w:rsidRPr="00895E4E">
              <w:rPr>
                <w:rFonts w:cs="Arial"/>
                <w:color w:val="000000"/>
                <w:sz w:val="22"/>
                <w:szCs w:val="22"/>
                <w:lang w:eastAsia="en-GB"/>
              </w:rPr>
              <w:t xml:space="preserve"> For the avoidance of doubt, </w:t>
            </w:r>
            <w:r w:rsidR="002B096B" w:rsidRPr="00895E4E">
              <w:rPr>
                <w:rFonts w:cs="Arial"/>
                <w:color w:val="000000"/>
                <w:sz w:val="22"/>
                <w:szCs w:val="22"/>
                <w:lang w:eastAsia="en-GB"/>
              </w:rPr>
              <w:t xml:space="preserve">if additional storage capacity is required </w:t>
            </w:r>
            <w:r w:rsidR="002B096B" w:rsidRPr="00895E4E">
              <w:rPr>
                <w:rFonts w:cs="Arial"/>
                <w:sz w:val="22"/>
                <w:szCs w:val="22"/>
              </w:rPr>
              <w:t>then this shall be agreed in accordance with the Change Control Procedure and be charged in accordance with the principles set out in Schedule 7.1 (</w:t>
            </w:r>
            <w:r w:rsidR="002B096B" w:rsidRPr="00895E4E">
              <w:rPr>
                <w:rFonts w:cs="Arial"/>
                <w:i/>
                <w:iCs/>
                <w:sz w:val="22"/>
                <w:szCs w:val="22"/>
              </w:rPr>
              <w:t>Charges and Invoicing</w:t>
            </w:r>
            <w:r w:rsidR="002B096B" w:rsidRPr="00895E4E">
              <w:rPr>
                <w:rFonts w:cs="Arial"/>
                <w:sz w:val="22"/>
                <w:szCs w:val="22"/>
              </w:rPr>
              <w:t>)</w:t>
            </w:r>
            <w:r w:rsidR="00C466BF" w:rsidRPr="00895E4E">
              <w:rPr>
                <w:rFonts w:cs="Arial"/>
                <w:sz w:val="22"/>
                <w:szCs w:val="22"/>
              </w:rPr>
              <w:t>.</w:t>
            </w:r>
          </w:p>
        </w:tc>
      </w:tr>
      <w:tr w:rsidR="00151719" w:rsidRPr="00895E4E" w14:paraId="30A1B341" w14:textId="77777777" w:rsidTr="00895E4E">
        <w:tblPrEx>
          <w:tblLook w:val="04A0" w:firstRow="1" w:lastRow="0" w:firstColumn="1" w:lastColumn="0" w:noHBand="0" w:noVBand="1"/>
        </w:tblPrEx>
        <w:trPr>
          <w:trHeight w:val="20"/>
        </w:trPr>
        <w:tc>
          <w:tcPr>
            <w:tcW w:w="0" w:type="auto"/>
            <w:hideMark/>
          </w:tcPr>
          <w:p w14:paraId="3B50D794"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Performance efficiency</w:t>
            </w:r>
          </w:p>
        </w:tc>
        <w:tc>
          <w:tcPr>
            <w:tcW w:w="951" w:type="dxa"/>
          </w:tcPr>
          <w:p w14:paraId="276B151F" w14:textId="0B5EC70C"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5215FD42" w14:textId="7C58E243"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shall index data for fast searching.</w:t>
            </w:r>
          </w:p>
        </w:tc>
      </w:tr>
      <w:tr w:rsidR="00151719" w:rsidRPr="00895E4E" w14:paraId="05573D95" w14:textId="77777777" w:rsidTr="00895E4E">
        <w:tblPrEx>
          <w:tblLook w:val="04A0" w:firstRow="1" w:lastRow="0" w:firstColumn="1" w:lastColumn="0" w:noHBand="0" w:noVBand="1"/>
        </w:tblPrEx>
        <w:trPr>
          <w:trHeight w:val="20"/>
        </w:trPr>
        <w:tc>
          <w:tcPr>
            <w:tcW w:w="0" w:type="auto"/>
            <w:hideMark/>
          </w:tcPr>
          <w:p w14:paraId="46669C21"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Performance efficiency</w:t>
            </w:r>
          </w:p>
        </w:tc>
        <w:tc>
          <w:tcPr>
            <w:tcW w:w="951" w:type="dxa"/>
          </w:tcPr>
          <w:p w14:paraId="69807DD2" w14:textId="4E06D34D"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0167C758" w14:textId="76E516CC"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provides adequate bandwidth to enable satisfactory End User experience.</w:t>
            </w:r>
          </w:p>
        </w:tc>
      </w:tr>
      <w:tr w:rsidR="00151719" w:rsidRPr="00895E4E" w14:paraId="1AB2E5BD" w14:textId="77777777" w:rsidTr="00895E4E">
        <w:tblPrEx>
          <w:tblLook w:val="04A0" w:firstRow="1" w:lastRow="0" w:firstColumn="1" w:lastColumn="0" w:noHBand="0" w:noVBand="1"/>
        </w:tblPrEx>
        <w:trPr>
          <w:trHeight w:val="20"/>
        </w:trPr>
        <w:tc>
          <w:tcPr>
            <w:tcW w:w="0" w:type="auto"/>
            <w:hideMark/>
          </w:tcPr>
          <w:p w14:paraId="7EE242F6"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Performance efficiency</w:t>
            </w:r>
          </w:p>
        </w:tc>
        <w:tc>
          <w:tcPr>
            <w:tcW w:w="951" w:type="dxa"/>
          </w:tcPr>
          <w:p w14:paraId="492FC7CB" w14:textId="4DA88A8B"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9108B0A" w14:textId="55D7C8D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provides adequate storage.</w:t>
            </w:r>
          </w:p>
        </w:tc>
      </w:tr>
      <w:tr w:rsidR="00151719" w:rsidRPr="00895E4E" w14:paraId="1A44A0DF" w14:textId="77777777" w:rsidTr="00895E4E">
        <w:tblPrEx>
          <w:tblLook w:val="04A0" w:firstRow="1" w:lastRow="0" w:firstColumn="1" w:lastColumn="0" w:noHBand="0" w:noVBand="1"/>
        </w:tblPrEx>
        <w:trPr>
          <w:trHeight w:val="20"/>
        </w:trPr>
        <w:tc>
          <w:tcPr>
            <w:tcW w:w="0" w:type="auto"/>
            <w:hideMark/>
          </w:tcPr>
          <w:p w14:paraId="5C2434BD"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lastRenderedPageBreak/>
              <w:t>Performance efficiency</w:t>
            </w:r>
          </w:p>
        </w:tc>
        <w:tc>
          <w:tcPr>
            <w:tcW w:w="951" w:type="dxa"/>
          </w:tcPr>
          <w:p w14:paraId="74080F86" w14:textId="5240D1D9"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744871DA" w14:textId="65A99DDD"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ensure that the Supplier Solution utilises </w:t>
            </w:r>
            <w:r w:rsidR="006D7225" w:rsidRPr="00895E4E">
              <w:rPr>
                <w:rFonts w:cs="Arial"/>
                <w:color w:val="000000"/>
                <w:sz w:val="22"/>
                <w:szCs w:val="22"/>
                <w:lang w:eastAsia="en-GB"/>
              </w:rPr>
              <w:t xml:space="preserve">defined </w:t>
            </w:r>
            <w:r w:rsidRPr="00895E4E">
              <w:rPr>
                <w:rFonts w:cs="Arial"/>
                <w:color w:val="000000"/>
                <w:sz w:val="22"/>
                <w:szCs w:val="22"/>
                <w:lang w:eastAsia="en-GB"/>
              </w:rPr>
              <w:t>data models for storage and retrieval of data.</w:t>
            </w:r>
          </w:p>
        </w:tc>
      </w:tr>
      <w:tr w:rsidR="00151719" w:rsidRPr="00895E4E" w14:paraId="6A640A4F" w14:textId="77777777" w:rsidTr="00895E4E">
        <w:tblPrEx>
          <w:tblLook w:val="04A0" w:firstRow="1" w:lastRow="0" w:firstColumn="1" w:lastColumn="0" w:noHBand="0" w:noVBand="1"/>
        </w:tblPrEx>
        <w:trPr>
          <w:trHeight w:val="20"/>
        </w:trPr>
        <w:tc>
          <w:tcPr>
            <w:tcW w:w="0" w:type="auto"/>
            <w:hideMark/>
          </w:tcPr>
          <w:p w14:paraId="55DC5B69"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Performance efficiency</w:t>
            </w:r>
          </w:p>
        </w:tc>
        <w:tc>
          <w:tcPr>
            <w:tcW w:w="951" w:type="dxa"/>
          </w:tcPr>
          <w:p w14:paraId="01ABA12B" w14:textId="133A2902"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0528FD1" w14:textId="7BA8D9F9"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is scalable to support additional concurrent End Users as required by the Authority over the Term.</w:t>
            </w:r>
          </w:p>
        </w:tc>
      </w:tr>
      <w:tr w:rsidR="00151719" w:rsidRPr="00895E4E" w14:paraId="38F652D9" w14:textId="77777777" w:rsidTr="00895E4E">
        <w:tblPrEx>
          <w:tblLook w:val="04A0" w:firstRow="1" w:lastRow="0" w:firstColumn="1" w:lastColumn="0" w:noHBand="0" w:noVBand="1"/>
        </w:tblPrEx>
        <w:trPr>
          <w:trHeight w:val="20"/>
        </w:trPr>
        <w:tc>
          <w:tcPr>
            <w:tcW w:w="0" w:type="auto"/>
            <w:hideMark/>
          </w:tcPr>
          <w:p w14:paraId="25301986" w14:textId="371A2514" w:rsidR="001F1FD8" w:rsidRPr="00895E4E" w:rsidRDefault="00571D8C" w:rsidP="00895E4E">
            <w:pPr>
              <w:spacing w:before="120" w:after="120"/>
              <w:jc w:val="left"/>
              <w:rPr>
                <w:rFonts w:cs="Arial"/>
                <w:sz w:val="22"/>
                <w:szCs w:val="22"/>
                <w:lang w:eastAsia="en-GB"/>
              </w:rPr>
            </w:pPr>
            <w:r w:rsidRPr="00895E4E">
              <w:rPr>
                <w:rFonts w:cs="Arial"/>
                <w:color w:val="000000"/>
                <w:sz w:val="22"/>
                <w:szCs w:val="22"/>
                <w:lang w:eastAsia="en-GB"/>
              </w:rPr>
              <w:t>Data retention</w:t>
            </w:r>
          </w:p>
        </w:tc>
        <w:tc>
          <w:tcPr>
            <w:tcW w:w="951" w:type="dxa"/>
            <w:noWrap/>
          </w:tcPr>
          <w:p w14:paraId="414FE70C" w14:textId="21435175"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315F8822" w14:textId="2E98C35B"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archive </w:t>
            </w:r>
            <w:r w:rsidR="00DB392D" w:rsidRPr="00895E4E">
              <w:rPr>
                <w:rFonts w:cs="Arial"/>
                <w:color w:val="000000"/>
                <w:sz w:val="22"/>
                <w:szCs w:val="22"/>
                <w:lang w:eastAsia="en-GB"/>
              </w:rPr>
              <w:t>Datasets</w:t>
            </w:r>
            <w:r w:rsidRPr="00895E4E">
              <w:rPr>
                <w:rFonts w:cs="Arial"/>
                <w:color w:val="000000"/>
                <w:sz w:val="22"/>
                <w:szCs w:val="22"/>
                <w:lang w:eastAsia="en-GB"/>
              </w:rPr>
              <w:t xml:space="preserve"> so that </w:t>
            </w:r>
            <w:r w:rsidR="00473038" w:rsidRPr="00895E4E">
              <w:rPr>
                <w:rFonts w:cs="Arial"/>
                <w:color w:val="000000"/>
                <w:sz w:val="22"/>
                <w:szCs w:val="22"/>
                <w:lang w:eastAsia="en-GB"/>
              </w:rPr>
              <w:t xml:space="preserve">Authority Data </w:t>
            </w:r>
            <w:r w:rsidRPr="00895E4E">
              <w:rPr>
                <w:rFonts w:cs="Arial"/>
                <w:color w:val="000000"/>
                <w:sz w:val="22"/>
                <w:szCs w:val="22"/>
                <w:lang w:eastAsia="en-GB"/>
              </w:rPr>
              <w:t>can be retired if required.</w:t>
            </w:r>
          </w:p>
        </w:tc>
      </w:tr>
      <w:tr w:rsidR="00571D8C" w:rsidRPr="00895E4E" w14:paraId="2CCB35B1" w14:textId="77777777" w:rsidTr="00895E4E">
        <w:tblPrEx>
          <w:tblLook w:val="04A0" w:firstRow="1" w:lastRow="0" w:firstColumn="1" w:lastColumn="0" w:noHBand="0" w:noVBand="1"/>
        </w:tblPrEx>
        <w:trPr>
          <w:trHeight w:val="20"/>
        </w:trPr>
        <w:tc>
          <w:tcPr>
            <w:tcW w:w="0" w:type="auto"/>
            <w:hideMark/>
          </w:tcPr>
          <w:p w14:paraId="5CD52825" w14:textId="010D3DBF" w:rsidR="00571D8C" w:rsidRPr="00895E4E" w:rsidRDefault="00571D8C" w:rsidP="00895E4E">
            <w:pPr>
              <w:spacing w:before="120" w:after="120"/>
              <w:jc w:val="left"/>
              <w:rPr>
                <w:rFonts w:cs="Arial"/>
                <w:color w:val="000000"/>
                <w:sz w:val="22"/>
                <w:szCs w:val="22"/>
                <w:lang w:eastAsia="en-GB"/>
              </w:rPr>
            </w:pPr>
            <w:r w:rsidRPr="00895E4E">
              <w:rPr>
                <w:rFonts w:cs="Arial"/>
                <w:color w:val="000000"/>
                <w:sz w:val="22"/>
                <w:szCs w:val="22"/>
                <w:lang w:eastAsia="en-GB"/>
              </w:rPr>
              <w:t>Data retention</w:t>
            </w:r>
          </w:p>
        </w:tc>
        <w:tc>
          <w:tcPr>
            <w:tcW w:w="951" w:type="dxa"/>
            <w:noWrap/>
          </w:tcPr>
          <w:p w14:paraId="7872010F" w14:textId="358B4955" w:rsidR="00571D8C" w:rsidRPr="00895E4E" w:rsidRDefault="00571D8C"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89F92B0" w14:textId="4CF6AF20" w:rsidR="00571D8C" w:rsidRPr="00895E4E" w:rsidRDefault="00571D8C"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archived Datasets are retained according to the defined retention period (which is configurable and is set on a per Dataset basis in agreement with the Authority Data Owner).</w:t>
            </w:r>
          </w:p>
        </w:tc>
      </w:tr>
      <w:tr w:rsidR="00571D8C" w:rsidRPr="00895E4E" w14:paraId="20CD8BCB" w14:textId="77777777" w:rsidTr="00895E4E">
        <w:tblPrEx>
          <w:tblLook w:val="04A0" w:firstRow="1" w:lastRow="0" w:firstColumn="1" w:lastColumn="0" w:noHBand="0" w:noVBand="1"/>
        </w:tblPrEx>
        <w:trPr>
          <w:trHeight w:val="20"/>
        </w:trPr>
        <w:tc>
          <w:tcPr>
            <w:tcW w:w="0" w:type="auto"/>
            <w:hideMark/>
          </w:tcPr>
          <w:p w14:paraId="0AD79348" w14:textId="740674D1" w:rsidR="00571D8C" w:rsidRPr="00895E4E" w:rsidRDefault="00571D8C" w:rsidP="00895E4E">
            <w:pPr>
              <w:spacing w:before="120" w:after="120"/>
              <w:jc w:val="left"/>
              <w:rPr>
                <w:rFonts w:cs="Arial"/>
                <w:color w:val="000000"/>
                <w:sz w:val="22"/>
                <w:szCs w:val="22"/>
                <w:lang w:eastAsia="en-GB"/>
              </w:rPr>
            </w:pPr>
            <w:r w:rsidRPr="00895E4E">
              <w:rPr>
                <w:rFonts w:cs="Arial"/>
                <w:color w:val="000000"/>
                <w:sz w:val="22"/>
                <w:szCs w:val="22"/>
                <w:lang w:eastAsia="en-GB"/>
              </w:rPr>
              <w:t>Data retention</w:t>
            </w:r>
          </w:p>
        </w:tc>
        <w:tc>
          <w:tcPr>
            <w:tcW w:w="951" w:type="dxa"/>
            <w:noWrap/>
          </w:tcPr>
          <w:p w14:paraId="0B39EBAE" w14:textId="2EA943EE" w:rsidR="00571D8C" w:rsidRPr="00895E4E" w:rsidRDefault="00571D8C"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813205E" w14:textId="36B4004F" w:rsidR="00571D8C" w:rsidRPr="00895E4E" w:rsidRDefault="00571D8C"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ensures archived Datasets that have exceeded their retention period to be permanently disposed of (the method of disposal to be agreed on a per Dataset basis with the Authority’s Data Owner).</w:t>
            </w:r>
          </w:p>
        </w:tc>
      </w:tr>
      <w:tr w:rsidR="00571D8C" w:rsidRPr="00895E4E" w14:paraId="60068A95" w14:textId="77777777" w:rsidTr="00895E4E">
        <w:tblPrEx>
          <w:tblLook w:val="04A0" w:firstRow="1" w:lastRow="0" w:firstColumn="1" w:lastColumn="0" w:noHBand="0" w:noVBand="1"/>
        </w:tblPrEx>
        <w:trPr>
          <w:trHeight w:val="20"/>
        </w:trPr>
        <w:tc>
          <w:tcPr>
            <w:tcW w:w="0" w:type="auto"/>
            <w:hideMark/>
          </w:tcPr>
          <w:p w14:paraId="0878B5D4" w14:textId="36BC6B1E" w:rsidR="00571D8C" w:rsidRPr="00895E4E" w:rsidRDefault="00571D8C" w:rsidP="00895E4E">
            <w:pPr>
              <w:spacing w:before="120" w:after="120"/>
              <w:jc w:val="left"/>
              <w:rPr>
                <w:rFonts w:cs="Arial"/>
                <w:color w:val="000000"/>
                <w:sz w:val="22"/>
                <w:szCs w:val="22"/>
                <w:lang w:eastAsia="en-GB"/>
              </w:rPr>
            </w:pPr>
            <w:r w:rsidRPr="00895E4E">
              <w:rPr>
                <w:rFonts w:cs="Arial"/>
                <w:color w:val="000000"/>
                <w:sz w:val="22"/>
                <w:szCs w:val="22"/>
                <w:lang w:eastAsia="en-GB"/>
              </w:rPr>
              <w:t>Data retention</w:t>
            </w:r>
          </w:p>
        </w:tc>
        <w:tc>
          <w:tcPr>
            <w:tcW w:w="951" w:type="dxa"/>
            <w:noWrap/>
          </w:tcPr>
          <w:p w14:paraId="19E439A5" w14:textId="327C9BDC" w:rsidR="00571D8C" w:rsidRPr="00895E4E" w:rsidRDefault="00571D8C"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6384282F" w14:textId="28000669" w:rsidR="00571D8C" w:rsidRPr="00895E4E" w:rsidRDefault="00571D8C"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has the capability to update and override the default retention period for all Datasets, a group of Datasets or a single specified Dataset.</w:t>
            </w:r>
          </w:p>
        </w:tc>
      </w:tr>
      <w:tr w:rsidR="00151719" w:rsidRPr="00895E4E" w14:paraId="5E7565BA" w14:textId="77777777" w:rsidTr="00895E4E">
        <w:tblPrEx>
          <w:tblLook w:val="04A0" w:firstRow="1" w:lastRow="0" w:firstColumn="1" w:lastColumn="0" w:noHBand="0" w:noVBand="1"/>
        </w:tblPrEx>
        <w:trPr>
          <w:trHeight w:val="20"/>
        </w:trPr>
        <w:tc>
          <w:tcPr>
            <w:tcW w:w="0" w:type="auto"/>
            <w:hideMark/>
          </w:tcPr>
          <w:p w14:paraId="75FF6B77"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Audit</w:t>
            </w:r>
          </w:p>
        </w:tc>
        <w:tc>
          <w:tcPr>
            <w:tcW w:w="951" w:type="dxa"/>
            <w:noWrap/>
          </w:tcPr>
          <w:p w14:paraId="62CA9F4D" w14:textId="2402A364"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124E3C8B" w14:textId="6A0F8B4B"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shall </w:t>
            </w:r>
            <w:r w:rsidR="00F0473F" w:rsidRPr="00895E4E">
              <w:rPr>
                <w:rFonts w:cs="Arial"/>
                <w:color w:val="000000"/>
                <w:sz w:val="22"/>
                <w:szCs w:val="22"/>
                <w:lang w:eastAsia="en-GB"/>
              </w:rPr>
              <w:t xml:space="preserve">ensure that the Supplier Solution </w:t>
            </w:r>
            <w:r w:rsidRPr="00895E4E">
              <w:rPr>
                <w:rFonts w:cs="Arial"/>
                <w:color w:val="000000"/>
                <w:sz w:val="22"/>
                <w:szCs w:val="22"/>
                <w:lang w:eastAsia="en-GB"/>
              </w:rPr>
              <w:t>flag</w:t>
            </w:r>
            <w:r w:rsidR="00F0473F" w:rsidRPr="00895E4E">
              <w:rPr>
                <w:rFonts w:cs="Arial"/>
                <w:color w:val="000000"/>
                <w:sz w:val="22"/>
                <w:szCs w:val="22"/>
                <w:lang w:eastAsia="en-GB"/>
              </w:rPr>
              <w:t>s</w:t>
            </w:r>
            <w:r w:rsidRPr="00895E4E">
              <w:rPr>
                <w:rFonts w:cs="Arial"/>
                <w:color w:val="000000"/>
                <w:sz w:val="22"/>
                <w:szCs w:val="22"/>
                <w:lang w:eastAsia="en-GB"/>
              </w:rPr>
              <w:t xml:space="preserve"> which </w:t>
            </w:r>
            <w:r w:rsidR="00473038" w:rsidRPr="00895E4E">
              <w:rPr>
                <w:rFonts w:cs="Arial"/>
                <w:color w:val="000000"/>
                <w:sz w:val="22"/>
                <w:szCs w:val="22"/>
                <w:lang w:eastAsia="en-GB"/>
              </w:rPr>
              <w:t xml:space="preserve">Authority Data </w:t>
            </w:r>
            <w:r w:rsidRPr="00895E4E">
              <w:rPr>
                <w:rFonts w:cs="Arial"/>
                <w:color w:val="000000"/>
                <w:sz w:val="22"/>
                <w:szCs w:val="22"/>
                <w:lang w:eastAsia="en-GB"/>
              </w:rPr>
              <w:t>needs to be auditable.</w:t>
            </w:r>
          </w:p>
        </w:tc>
      </w:tr>
      <w:tr w:rsidR="00151719" w:rsidRPr="00895E4E" w14:paraId="696E6E6F" w14:textId="77777777" w:rsidTr="00895E4E">
        <w:tblPrEx>
          <w:tblLook w:val="04A0" w:firstRow="1" w:lastRow="0" w:firstColumn="1" w:lastColumn="0" w:noHBand="0" w:noVBand="1"/>
        </w:tblPrEx>
        <w:trPr>
          <w:trHeight w:val="20"/>
        </w:trPr>
        <w:tc>
          <w:tcPr>
            <w:tcW w:w="0" w:type="auto"/>
            <w:hideMark/>
          </w:tcPr>
          <w:p w14:paraId="58CC8A7A"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Audit</w:t>
            </w:r>
          </w:p>
        </w:tc>
        <w:tc>
          <w:tcPr>
            <w:tcW w:w="951" w:type="dxa"/>
            <w:noWrap/>
          </w:tcPr>
          <w:p w14:paraId="39E95877" w14:textId="715FA751"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47F3A785" w14:textId="6CFE68BD"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w:t>
            </w:r>
            <w:r w:rsidR="00F0473F" w:rsidRPr="00895E4E">
              <w:rPr>
                <w:rFonts w:cs="Arial"/>
                <w:color w:val="000000"/>
                <w:sz w:val="22"/>
                <w:szCs w:val="22"/>
                <w:lang w:eastAsia="en-GB"/>
              </w:rPr>
              <w:t xml:space="preserve"> shall</w:t>
            </w:r>
            <w:r w:rsidRPr="00895E4E">
              <w:rPr>
                <w:rFonts w:cs="Arial"/>
                <w:color w:val="000000"/>
                <w:sz w:val="22"/>
                <w:szCs w:val="22"/>
                <w:lang w:eastAsia="en-GB"/>
              </w:rPr>
              <w:t xml:space="preserve"> </w:t>
            </w:r>
            <w:r w:rsidR="00F0473F" w:rsidRPr="00895E4E">
              <w:rPr>
                <w:rFonts w:cs="Arial"/>
                <w:color w:val="000000"/>
                <w:sz w:val="22"/>
                <w:szCs w:val="22"/>
                <w:lang w:eastAsia="en-GB"/>
              </w:rPr>
              <w:t xml:space="preserve">ensure that the Supplier Solution </w:t>
            </w:r>
            <w:r w:rsidRPr="00895E4E">
              <w:rPr>
                <w:rFonts w:cs="Arial"/>
                <w:color w:val="000000"/>
                <w:sz w:val="22"/>
                <w:szCs w:val="22"/>
                <w:lang w:eastAsia="en-GB"/>
              </w:rPr>
              <w:t>provide</w:t>
            </w:r>
            <w:r w:rsidR="00F0473F" w:rsidRPr="00895E4E">
              <w:rPr>
                <w:rFonts w:cs="Arial"/>
                <w:color w:val="000000"/>
                <w:sz w:val="22"/>
                <w:szCs w:val="22"/>
                <w:lang w:eastAsia="en-GB"/>
              </w:rPr>
              <w:t>s</w:t>
            </w:r>
            <w:r w:rsidRPr="00895E4E">
              <w:rPr>
                <w:rFonts w:cs="Arial"/>
                <w:color w:val="000000"/>
                <w:sz w:val="22"/>
                <w:szCs w:val="22"/>
                <w:lang w:eastAsia="en-GB"/>
              </w:rPr>
              <w:t xml:space="preserve"> a service to record information (such as </w:t>
            </w:r>
            <w:r w:rsidR="00D36917" w:rsidRPr="00895E4E">
              <w:rPr>
                <w:rFonts w:cs="Arial"/>
                <w:color w:val="000000"/>
                <w:sz w:val="22"/>
                <w:szCs w:val="22"/>
                <w:lang w:eastAsia="en-GB"/>
              </w:rPr>
              <w:t>End User</w:t>
            </w:r>
            <w:r w:rsidRPr="00895E4E">
              <w:rPr>
                <w:rFonts w:cs="Arial"/>
                <w:color w:val="000000"/>
                <w:sz w:val="22"/>
                <w:szCs w:val="22"/>
                <w:lang w:eastAsia="en-GB"/>
              </w:rPr>
              <w:t xml:space="preserve">, date amended, changes made, etc.) against flagged </w:t>
            </w:r>
            <w:r w:rsidR="00473038" w:rsidRPr="00895E4E">
              <w:rPr>
                <w:rFonts w:cs="Arial"/>
                <w:color w:val="000000"/>
                <w:sz w:val="22"/>
                <w:szCs w:val="22"/>
                <w:lang w:eastAsia="en-GB"/>
              </w:rPr>
              <w:t xml:space="preserve">Authority Data </w:t>
            </w:r>
            <w:r w:rsidRPr="00895E4E">
              <w:rPr>
                <w:rFonts w:cs="Arial"/>
                <w:color w:val="000000"/>
                <w:sz w:val="22"/>
                <w:szCs w:val="22"/>
                <w:lang w:eastAsia="en-GB"/>
              </w:rPr>
              <w:t>so that a full audit trail can be maintained.</w:t>
            </w:r>
          </w:p>
        </w:tc>
      </w:tr>
      <w:tr w:rsidR="00151719" w:rsidRPr="00895E4E" w14:paraId="3B406A1C" w14:textId="77777777" w:rsidTr="00895E4E">
        <w:tblPrEx>
          <w:tblLook w:val="04A0" w:firstRow="1" w:lastRow="0" w:firstColumn="1" w:lastColumn="0" w:noHBand="0" w:noVBand="1"/>
        </w:tblPrEx>
        <w:trPr>
          <w:trHeight w:val="20"/>
        </w:trPr>
        <w:tc>
          <w:tcPr>
            <w:tcW w:w="0" w:type="auto"/>
            <w:hideMark/>
          </w:tcPr>
          <w:p w14:paraId="4C8F7F5A" w14:textId="77777777"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Audit</w:t>
            </w:r>
          </w:p>
        </w:tc>
        <w:tc>
          <w:tcPr>
            <w:tcW w:w="951" w:type="dxa"/>
            <w:noWrap/>
          </w:tcPr>
          <w:p w14:paraId="3815702B" w14:textId="77050F65" w:rsidR="001F1FD8" w:rsidRPr="00895E4E" w:rsidRDefault="001F1FD8"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hideMark/>
          </w:tcPr>
          <w:p w14:paraId="297CFE9C" w14:textId="0A5E2E8D" w:rsidR="001F1FD8" w:rsidRPr="00895E4E" w:rsidRDefault="001F1FD8"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008D1350" w:rsidRPr="00895E4E">
              <w:rPr>
                <w:rFonts w:cs="Arial"/>
                <w:color w:val="000000"/>
                <w:sz w:val="22"/>
                <w:szCs w:val="22"/>
                <w:lang w:eastAsia="en-GB"/>
              </w:rPr>
              <w:t>shall ensure that the Supplier Solution</w:t>
            </w:r>
            <w:r w:rsidRPr="00895E4E">
              <w:rPr>
                <w:rFonts w:cs="Arial"/>
                <w:color w:val="000000"/>
                <w:sz w:val="22"/>
                <w:szCs w:val="22"/>
                <w:lang w:eastAsia="en-GB"/>
              </w:rPr>
              <w:t xml:space="preserve"> provide</w:t>
            </w:r>
            <w:r w:rsidR="008D1350" w:rsidRPr="00895E4E">
              <w:rPr>
                <w:rFonts w:cs="Arial"/>
                <w:color w:val="000000"/>
                <w:sz w:val="22"/>
                <w:szCs w:val="22"/>
                <w:lang w:eastAsia="en-GB"/>
              </w:rPr>
              <w:t>s</w:t>
            </w:r>
            <w:r w:rsidRPr="00895E4E">
              <w:rPr>
                <w:rFonts w:cs="Arial"/>
                <w:color w:val="000000"/>
                <w:sz w:val="22"/>
                <w:szCs w:val="22"/>
                <w:lang w:eastAsia="en-GB"/>
              </w:rPr>
              <w:t xml:space="preserve"> audit logs </w:t>
            </w:r>
            <w:r w:rsidR="008D1350" w:rsidRPr="00895E4E">
              <w:rPr>
                <w:rFonts w:cs="Arial"/>
                <w:color w:val="000000"/>
                <w:sz w:val="22"/>
                <w:szCs w:val="22"/>
                <w:lang w:eastAsia="en-GB"/>
              </w:rPr>
              <w:t>that are</w:t>
            </w:r>
            <w:r w:rsidRPr="00895E4E">
              <w:rPr>
                <w:rFonts w:cs="Arial"/>
                <w:color w:val="000000"/>
                <w:sz w:val="22"/>
                <w:szCs w:val="22"/>
                <w:lang w:eastAsia="en-GB"/>
              </w:rPr>
              <w:t xml:space="preserve"> read only.</w:t>
            </w:r>
          </w:p>
        </w:tc>
      </w:tr>
      <w:tr w:rsidR="00677DB2" w:rsidRPr="00895E4E" w14:paraId="222408A5" w14:textId="77777777" w:rsidTr="00895E4E">
        <w:tblPrEx>
          <w:tblLook w:val="04A0" w:firstRow="1" w:lastRow="0" w:firstColumn="1" w:lastColumn="0" w:noHBand="0" w:noVBand="1"/>
        </w:tblPrEx>
        <w:trPr>
          <w:trHeight w:val="20"/>
        </w:trPr>
        <w:tc>
          <w:tcPr>
            <w:tcW w:w="0" w:type="auto"/>
          </w:tcPr>
          <w:p w14:paraId="2D9BD0A2" w14:textId="3433C887" w:rsidR="00677DB2" w:rsidRPr="00895E4E" w:rsidRDefault="00677DB2" w:rsidP="00895E4E">
            <w:pPr>
              <w:spacing w:before="120" w:after="120"/>
              <w:jc w:val="left"/>
              <w:rPr>
                <w:rFonts w:cs="Arial"/>
                <w:color w:val="000000"/>
                <w:sz w:val="22"/>
                <w:szCs w:val="22"/>
                <w:lang w:eastAsia="en-GB"/>
              </w:rPr>
            </w:pPr>
            <w:r w:rsidRPr="00895E4E">
              <w:rPr>
                <w:rFonts w:cs="Arial"/>
                <w:color w:val="000000"/>
                <w:sz w:val="22"/>
                <w:szCs w:val="22"/>
                <w:lang w:eastAsia="en-GB"/>
              </w:rPr>
              <w:t>Security</w:t>
            </w:r>
          </w:p>
        </w:tc>
        <w:tc>
          <w:tcPr>
            <w:tcW w:w="951" w:type="dxa"/>
            <w:noWrap/>
          </w:tcPr>
          <w:p w14:paraId="4D9FACB8" w14:textId="77777777" w:rsidR="00677DB2" w:rsidRPr="00895E4E" w:rsidDel="00396378" w:rsidRDefault="00677DB2" w:rsidP="00895E4E">
            <w:pPr>
              <w:pStyle w:val="ListParagraph"/>
              <w:numPr>
                <w:ilvl w:val="0"/>
                <w:numId w:val="43"/>
              </w:numPr>
              <w:spacing w:before="120" w:after="120"/>
              <w:contextualSpacing w:val="0"/>
              <w:jc w:val="left"/>
              <w:rPr>
                <w:rFonts w:ascii="Arial" w:hAnsi="Arial" w:cs="Arial"/>
                <w:color w:val="000000"/>
                <w:sz w:val="22"/>
                <w:szCs w:val="22"/>
                <w:lang w:eastAsia="en-GB"/>
              </w:rPr>
            </w:pPr>
          </w:p>
        </w:tc>
        <w:tc>
          <w:tcPr>
            <w:tcW w:w="11118" w:type="dxa"/>
          </w:tcPr>
          <w:p w14:paraId="01B1EED5" w14:textId="001D8AD0" w:rsidR="00677DB2" w:rsidRPr="00895E4E" w:rsidRDefault="00677DB2" w:rsidP="00895E4E">
            <w:pPr>
              <w:spacing w:before="120" w:after="120"/>
              <w:jc w:val="left"/>
              <w:rPr>
                <w:rFonts w:cs="Arial"/>
                <w:color w:val="000000"/>
                <w:sz w:val="22"/>
                <w:szCs w:val="22"/>
                <w:lang w:eastAsia="en-GB"/>
              </w:rPr>
            </w:pPr>
            <w:r w:rsidRPr="00895E4E">
              <w:rPr>
                <w:rFonts w:cs="Arial"/>
                <w:color w:val="000000"/>
                <w:sz w:val="22"/>
                <w:szCs w:val="22"/>
                <w:lang w:eastAsia="en-GB"/>
              </w:rPr>
              <w:t>The Supplier shall ensure that the Supplier Solution complies with the security requirements set out in Schedule 2.4 (</w:t>
            </w:r>
            <w:r w:rsidRPr="00895E4E">
              <w:rPr>
                <w:rFonts w:cs="Arial"/>
                <w:i/>
                <w:iCs/>
                <w:color w:val="000000"/>
                <w:sz w:val="22"/>
                <w:szCs w:val="22"/>
                <w:lang w:eastAsia="en-GB"/>
              </w:rPr>
              <w:t>Security Management</w:t>
            </w:r>
            <w:r w:rsidRPr="00895E4E">
              <w:rPr>
                <w:rFonts w:cs="Arial"/>
                <w:color w:val="000000"/>
                <w:sz w:val="22"/>
                <w:szCs w:val="22"/>
                <w:lang w:eastAsia="en-GB"/>
              </w:rPr>
              <w:t>).</w:t>
            </w:r>
          </w:p>
        </w:tc>
      </w:tr>
    </w:tbl>
    <w:p w14:paraId="0D3F8B36" w14:textId="77777777" w:rsidR="00D4583C" w:rsidRPr="00895E4E" w:rsidRDefault="00422EDE" w:rsidP="00895E4E">
      <w:pPr>
        <w:spacing w:before="120" w:after="120"/>
        <w:jc w:val="left"/>
        <w:rPr>
          <w:rFonts w:cs="Arial"/>
          <w:sz w:val="22"/>
          <w:szCs w:val="22"/>
          <w:lang w:val="en-US"/>
        </w:rPr>
      </w:pPr>
      <w:r w:rsidRPr="00895E4E">
        <w:rPr>
          <w:rFonts w:cs="Arial"/>
          <w:sz w:val="22"/>
          <w:szCs w:val="22"/>
          <w:lang w:val="en-US"/>
        </w:rPr>
        <w:br w:type="page"/>
      </w:r>
    </w:p>
    <w:p w14:paraId="352E94AE" w14:textId="1B0AE8AE" w:rsidR="006610EB" w:rsidRPr="00895E4E" w:rsidRDefault="00D81A5F" w:rsidP="00895E4E">
      <w:pPr>
        <w:pStyle w:val="Heading1"/>
        <w:spacing w:before="120" w:after="120"/>
        <w:rPr>
          <w:rFonts w:ascii="Arial" w:hAnsi="Arial" w:cs="Arial"/>
          <w:b/>
          <w:sz w:val="22"/>
          <w:szCs w:val="22"/>
        </w:rPr>
      </w:pPr>
      <w:bookmarkStart w:id="268" w:name="_Ref99611199"/>
      <w:bookmarkStart w:id="269" w:name="_Ref100560749"/>
      <w:r w:rsidRPr="00895E4E">
        <w:rPr>
          <w:rFonts w:ascii="Arial" w:hAnsi="Arial" w:cs="Arial"/>
          <w:b/>
          <w:color w:val="auto"/>
          <w:sz w:val="22"/>
          <w:szCs w:val="22"/>
        </w:rPr>
        <w:lastRenderedPageBreak/>
        <w:t xml:space="preserve">Annex </w:t>
      </w:r>
      <w:r w:rsidR="00E80BE2" w:rsidRPr="00895E4E">
        <w:rPr>
          <w:rFonts w:ascii="Arial" w:hAnsi="Arial" w:cs="Arial"/>
          <w:b/>
          <w:color w:val="auto"/>
          <w:sz w:val="22"/>
          <w:szCs w:val="22"/>
        </w:rPr>
        <w:fldChar w:fldCharType="begin"/>
      </w:r>
      <w:r w:rsidR="00E80BE2" w:rsidRPr="00895E4E">
        <w:rPr>
          <w:rFonts w:ascii="Arial" w:hAnsi="Arial" w:cs="Arial"/>
          <w:b/>
          <w:color w:val="auto"/>
          <w:sz w:val="22"/>
          <w:szCs w:val="22"/>
        </w:rPr>
        <w:instrText xml:space="preserve"> SEQ Annex \* ALPHABETIC </w:instrText>
      </w:r>
      <w:r w:rsidR="00E80BE2" w:rsidRPr="00895E4E">
        <w:rPr>
          <w:rFonts w:ascii="Arial" w:hAnsi="Arial" w:cs="Arial"/>
          <w:b/>
          <w:color w:val="auto"/>
          <w:sz w:val="22"/>
          <w:szCs w:val="22"/>
        </w:rPr>
        <w:fldChar w:fldCharType="separate"/>
      </w:r>
      <w:r w:rsidR="003F39E0">
        <w:rPr>
          <w:rFonts w:ascii="Arial" w:hAnsi="Arial" w:cs="Arial"/>
          <w:b/>
          <w:noProof/>
          <w:color w:val="auto"/>
          <w:sz w:val="22"/>
          <w:szCs w:val="22"/>
        </w:rPr>
        <w:t>B</w:t>
      </w:r>
      <w:r w:rsidR="00E80BE2" w:rsidRPr="00895E4E">
        <w:rPr>
          <w:rFonts w:ascii="Arial" w:hAnsi="Arial" w:cs="Arial"/>
          <w:b/>
          <w:color w:val="auto"/>
          <w:sz w:val="22"/>
          <w:szCs w:val="22"/>
        </w:rPr>
        <w:fldChar w:fldCharType="end"/>
      </w:r>
      <w:bookmarkEnd w:id="268"/>
      <w:r w:rsidRPr="00895E4E">
        <w:rPr>
          <w:rFonts w:ascii="Arial" w:hAnsi="Arial" w:cs="Arial"/>
          <w:b/>
          <w:color w:val="auto"/>
          <w:sz w:val="22"/>
          <w:szCs w:val="22"/>
        </w:rPr>
        <w:t xml:space="preserve"> – General</w:t>
      </w:r>
      <w:bookmarkEnd w:id="269"/>
    </w:p>
    <w:tbl>
      <w:tblPr>
        <w:tblStyle w:val="TableGrid1"/>
        <w:tblW w:w="0" w:type="auto"/>
        <w:tblLook w:val="06A0" w:firstRow="1" w:lastRow="0" w:firstColumn="1" w:lastColumn="0" w:noHBand="1" w:noVBand="1"/>
      </w:tblPr>
      <w:tblGrid>
        <w:gridCol w:w="1413"/>
        <w:gridCol w:w="11037"/>
        <w:gridCol w:w="1498"/>
      </w:tblGrid>
      <w:tr w:rsidR="00895E4E" w:rsidRPr="00895E4E" w14:paraId="5BEF9424" w14:textId="66B21F28" w:rsidTr="00895E4E">
        <w:trPr>
          <w:tblHeader/>
        </w:trPr>
        <w:tc>
          <w:tcPr>
            <w:tcW w:w="1413" w:type="dxa"/>
            <w:shd w:val="clear" w:color="auto" w:fill="BFBFBF" w:themeFill="background1" w:themeFillShade="BF"/>
          </w:tcPr>
          <w:p w14:paraId="570AAEF3"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11037" w:type="dxa"/>
            <w:shd w:val="clear" w:color="auto" w:fill="BFBFBF" w:themeFill="background1" w:themeFillShade="BF"/>
          </w:tcPr>
          <w:p w14:paraId="4FE69504" w14:textId="77777777" w:rsidR="00330135" w:rsidRPr="00895E4E" w:rsidRDefault="00330135" w:rsidP="00895E4E">
            <w:pPr>
              <w:pStyle w:val="TableContents"/>
              <w:spacing w:before="120" w:after="120"/>
              <w:rPr>
                <w:b/>
                <w:bCs/>
                <w:color w:val="auto"/>
              </w:rPr>
            </w:pPr>
            <w:r w:rsidRPr="00895E4E">
              <w:rPr>
                <w:b/>
                <w:bCs/>
                <w:color w:val="auto"/>
              </w:rPr>
              <w:t>Requirement</w:t>
            </w:r>
          </w:p>
        </w:tc>
        <w:tc>
          <w:tcPr>
            <w:tcW w:w="0" w:type="auto"/>
            <w:shd w:val="clear" w:color="auto" w:fill="BFBFBF" w:themeFill="background1" w:themeFillShade="BF"/>
          </w:tcPr>
          <w:p w14:paraId="5A623465" w14:textId="11602785"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2782F343" w14:textId="1057A02F" w:rsidTr="00895E4E">
        <w:tc>
          <w:tcPr>
            <w:tcW w:w="1413" w:type="dxa"/>
          </w:tcPr>
          <w:p w14:paraId="3D34DE31" w14:textId="469E6EB0"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303CCCA0" w14:textId="762D5254"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color w:val="000000"/>
                <w:sz w:val="22"/>
                <w:szCs w:val="22"/>
              </w:rPr>
              <w:t>provides the capability to modify, revise and update the Services so that the DSP is able to be changed in a flexible and cost-effective manner in response to changing circumstances, drivers (</w:t>
            </w:r>
            <w:proofErr w:type="gramStart"/>
            <w:r w:rsidRPr="00895E4E">
              <w:rPr>
                <w:rFonts w:cs="Arial"/>
                <w:color w:val="000000"/>
                <w:sz w:val="22"/>
                <w:szCs w:val="22"/>
              </w:rPr>
              <w:t>e.g.</w:t>
            </w:r>
            <w:proofErr w:type="gramEnd"/>
            <w:r w:rsidRPr="00895E4E">
              <w:rPr>
                <w:rFonts w:cs="Arial"/>
                <w:color w:val="000000"/>
                <w:sz w:val="22"/>
                <w:szCs w:val="22"/>
              </w:rPr>
              <w:t xml:space="preserve"> legislation changes) or service demand.</w:t>
            </w:r>
          </w:p>
        </w:tc>
        <w:tc>
          <w:tcPr>
            <w:tcW w:w="0" w:type="auto"/>
          </w:tcPr>
          <w:p w14:paraId="0CA8DD81" w14:textId="7DDFBA62" w:rsidR="00330135" w:rsidRPr="00895E4E" w:rsidRDefault="00330135"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54E7AC58" w14:textId="5F625984" w:rsidTr="00895E4E">
        <w:tc>
          <w:tcPr>
            <w:tcW w:w="1413" w:type="dxa"/>
          </w:tcPr>
          <w:p w14:paraId="65BB22B6" w14:textId="43BC642A"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572F83FF" w14:textId="320FB26A"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color w:val="000000"/>
                <w:sz w:val="22"/>
                <w:szCs w:val="22"/>
              </w:rPr>
              <w:t xml:space="preserve">provides URLs that are persistent so that the Service meets Government guidance on URL persistence and is seen as a trusted source of Authority Data that </w:t>
            </w:r>
            <w:r w:rsidRPr="00895E4E">
              <w:rPr>
                <w:rFonts w:cs="Arial"/>
                <w:color w:val="000000"/>
                <w:sz w:val="22"/>
                <w:szCs w:val="22"/>
                <w:lang w:eastAsia="en-GB"/>
              </w:rPr>
              <w:t xml:space="preserve">End Users </w:t>
            </w:r>
            <w:r w:rsidRPr="00895E4E">
              <w:rPr>
                <w:rFonts w:cs="Arial"/>
                <w:color w:val="000000"/>
                <w:sz w:val="22"/>
                <w:szCs w:val="22"/>
              </w:rPr>
              <w:t>can be confident will continue to make data available.</w:t>
            </w:r>
          </w:p>
        </w:tc>
        <w:tc>
          <w:tcPr>
            <w:tcW w:w="0" w:type="auto"/>
          </w:tcPr>
          <w:p w14:paraId="5B10F3A5" w14:textId="782C6083"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11792E2A" w14:textId="411C7D0D" w:rsidTr="00895E4E">
        <w:tc>
          <w:tcPr>
            <w:tcW w:w="1413" w:type="dxa"/>
          </w:tcPr>
          <w:p w14:paraId="56CB9C96" w14:textId="1F3C5018"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5C43008E" w14:textId="1D86C43A"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shall </w:t>
            </w:r>
            <w:r w:rsidRPr="00895E4E">
              <w:rPr>
                <w:rFonts w:cs="Arial"/>
                <w:color w:val="000000"/>
                <w:sz w:val="22"/>
                <w:szCs w:val="22"/>
                <w:lang w:eastAsia="en-GB"/>
              </w:rPr>
              <w:t>ensure that the Supplier Solution</w:t>
            </w:r>
            <w:r w:rsidRPr="00895E4E">
              <w:rPr>
                <w:rFonts w:cs="Arial"/>
                <w:color w:val="000000"/>
                <w:sz w:val="22"/>
                <w:szCs w:val="22"/>
              </w:rPr>
              <w:t xml:space="preserve"> ensures URLs are unique and predictable so that the Authority can ensure that identification of data is simple and works across multiple systems (Metadata, data publishing, etc.).</w:t>
            </w:r>
          </w:p>
        </w:tc>
        <w:tc>
          <w:tcPr>
            <w:tcW w:w="0" w:type="auto"/>
          </w:tcPr>
          <w:p w14:paraId="7CF621ED" w14:textId="0936366E"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292C4D47" w14:textId="266AB24A" w:rsidTr="00895E4E">
        <w:tc>
          <w:tcPr>
            <w:tcW w:w="1413" w:type="dxa"/>
          </w:tcPr>
          <w:p w14:paraId="70ECCE48" w14:textId="4D45949E"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47B295DE" w14:textId="4E4A7230"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color w:val="000000"/>
                <w:sz w:val="22"/>
                <w:szCs w:val="22"/>
              </w:rPr>
              <w:t xml:space="preserve">provides URLs that are supplier agnostic and portable so that </w:t>
            </w:r>
            <w:r w:rsidRPr="00895E4E">
              <w:rPr>
                <w:rFonts w:cs="Arial"/>
                <w:color w:val="000000"/>
                <w:sz w:val="22"/>
                <w:szCs w:val="22"/>
                <w:lang w:eastAsia="en-GB"/>
              </w:rPr>
              <w:t xml:space="preserve">End Users </w:t>
            </w:r>
            <w:proofErr w:type="gramStart"/>
            <w:r w:rsidRPr="00895E4E">
              <w:rPr>
                <w:rFonts w:cs="Arial"/>
                <w:color w:val="000000"/>
                <w:sz w:val="22"/>
                <w:szCs w:val="22"/>
              </w:rPr>
              <w:t>‘ access</w:t>
            </w:r>
            <w:proofErr w:type="gramEnd"/>
            <w:r w:rsidRPr="00895E4E">
              <w:rPr>
                <w:rFonts w:cs="Arial"/>
                <w:color w:val="000000"/>
                <w:sz w:val="22"/>
                <w:szCs w:val="22"/>
              </w:rPr>
              <w:t xml:space="preserve"> to Authority Data is not impacted by any future change of Supplier.</w:t>
            </w:r>
          </w:p>
        </w:tc>
        <w:tc>
          <w:tcPr>
            <w:tcW w:w="0" w:type="auto"/>
          </w:tcPr>
          <w:p w14:paraId="66468E95" w14:textId="125D3082"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2DBDA61E" w14:textId="1A9F085E" w:rsidTr="00895E4E">
        <w:tc>
          <w:tcPr>
            <w:tcW w:w="1413" w:type="dxa"/>
          </w:tcPr>
          <w:p w14:paraId="769D878D" w14:textId="190B6911"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1466259D" w14:textId="154D7246" w:rsidR="00330135" w:rsidRPr="00895E4E" w:rsidRDefault="00330135" w:rsidP="00895E4E">
            <w:pPr>
              <w:pStyle w:val="Standard"/>
              <w:spacing w:before="120" w:after="120"/>
              <w:jc w:val="left"/>
              <w:rPr>
                <w:rFonts w:cs="Arial"/>
                <w:color w:val="000000"/>
                <w:sz w:val="22"/>
                <w:szCs w:val="22"/>
              </w:rPr>
            </w:pPr>
            <w:r w:rsidRPr="00895E4E">
              <w:rPr>
                <w:rFonts w:cs="Arial"/>
                <w:color w:val="000000" w:themeColor="text1"/>
                <w:sz w:val="22"/>
                <w:szCs w:val="22"/>
              </w:rPr>
              <w:t>The Supplier shall ensure URLs in existing DSP services and API Endpoints used in the Legacy DSP must be maintained</w:t>
            </w:r>
            <w:r w:rsidR="00275C63" w:rsidRPr="00895E4E">
              <w:rPr>
                <w:rFonts w:cs="Arial"/>
                <w:color w:val="000000" w:themeColor="text1"/>
                <w:sz w:val="22"/>
                <w:szCs w:val="22"/>
              </w:rPr>
              <w:t xml:space="preserve">, </w:t>
            </w:r>
            <w:proofErr w:type="gramStart"/>
            <w:r w:rsidR="00275C63" w:rsidRPr="00895E4E">
              <w:rPr>
                <w:rFonts w:cs="Arial"/>
                <w:color w:val="000000" w:themeColor="text1"/>
                <w:sz w:val="22"/>
                <w:szCs w:val="22"/>
              </w:rPr>
              <w:t>repointed</w:t>
            </w:r>
            <w:proofErr w:type="gramEnd"/>
            <w:r w:rsidRPr="00895E4E">
              <w:rPr>
                <w:rFonts w:cs="Arial"/>
                <w:color w:val="000000" w:themeColor="text1"/>
                <w:sz w:val="22"/>
                <w:szCs w:val="22"/>
              </w:rPr>
              <w:t xml:space="preserve"> and transferred in the next iteration of the Data Services Platform.</w:t>
            </w:r>
          </w:p>
        </w:tc>
        <w:tc>
          <w:tcPr>
            <w:tcW w:w="0" w:type="auto"/>
          </w:tcPr>
          <w:p w14:paraId="6210C4F4" w14:textId="1C1AA107" w:rsidR="00330135" w:rsidRPr="00895E4E" w:rsidRDefault="007B4EB4" w:rsidP="00895E4E">
            <w:pPr>
              <w:pStyle w:val="Standard"/>
              <w:spacing w:before="120" w:after="120"/>
              <w:jc w:val="left"/>
              <w:rPr>
                <w:rFonts w:cs="Arial"/>
                <w:color w:val="000000" w:themeColor="text1"/>
                <w:sz w:val="22"/>
                <w:szCs w:val="22"/>
              </w:rPr>
            </w:pPr>
            <w:r w:rsidRPr="00895E4E">
              <w:rPr>
                <w:rFonts w:cs="Arial"/>
                <w:color w:val="000000"/>
                <w:sz w:val="22"/>
                <w:szCs w:val="22"/>
              </w:rPr>
              <w:t>ATP1</w:t>
            </w:r>
          </w:p>
        </w:tc>
      </w:tr>
      <w:tr w:rsidR="00330135" w:rsidRPr="00895E4E" w14:paraId="4484C65A" w14:textId="050E880B" w:rsidTr="00895E4E">
        <w:tc>
          <w:tcPr>
            <w:tcW w:w="1413" w:type="dxa"/>
          </w:tcPr>
          <w:p w14:paraId="239D584A" w14:textId="2AF3ECF0"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6650CAE6" w14:textId="1B3D11FD"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color w:val="000000"/>
                <w:sz w:val="22"/>
                <w:szCs w:val="22"/>
              </w:rPr>
              <w:t xml:space="preserve">provides the capability to Test, implement, </w:t>
            </w:r>
            <w:proofErr w:type="gramStart"/>
            <w:r w:rsidRPr="00895E4E">
              <w:rPr>
                <w:rFonts w:cs="Arial"/>
                <w:color w:val="000000"/>
                <w:sz w:val="22"/>
                <w:szCs w:val="22"/>
              </w:rPr>
              <w:t>operate</w:t>
            </w:r>
            <w:proofErr w:type="gramEnd"/>
            <w:r w:rsidRPr="00895E4E">
              <w:rPr>
                <w:rFonts w:cs="Arial"/>
                <w:color w:val="000000"/>
                <w:sz w:val="22"/>
                <w:szCs w:val="22"/>
              </w:rPr>
              <w:t xml:space="preserve"> and manage new services.</w:t>
            </w:r>
          </w:p>
        </w:tc>
        <w:tc>
          <w:tcPr>
            <w:tcW w:w="0" w:type="auto"/>
          </w:tcPr>
          <w:p w14:paraId="1985BFAD" w14:textId="44A04D0E"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3395E7E0" w14:textId="28840619" w:rsidTr="00895E4E">
        <w:tc>
          <w:tcPr>
            <w:tcW w:w="1413" w:type="dxa"/>
          </w:tcPr>
          <w:p w14:paraId="34BA3AA5" w14:textId="10E7D315"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67689E83" w14:textId="76BFF553"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has the capability to be able to build Apps with near real time Authority Data so that </w:t>
            </w:r>
            <w:r w:rsidRPr="00895E4E">
              <w:rPr>
                <w:rFonts w:cs="Arial"/>
                <w:color w:val="000000"/>
                <w:sz w:val="22"/>
                <w:szCs w:val="22"/>
                <w:lang w:eastAsia="en-GB"/>
              </w:rPr>
              <w:t xml:space="preserve">End Users </w:t>
            </w:r>
            <w:r w:rsidRPr="00895E4E">
              <w:rPr>
                <w:rFonts w:cs="Arial"/>
                <w:color w:val="000000"/>
                <w:sz w:val="22"/>
                <w:szCs w:val="22"/>
              </w:rPr>
              <w:t>can access the most up-to-date source Authority Data.</w:t>
            </w:r>
          </w:p>
        </w:tc>
        <w:tc>
          <w:tcPr>
            <w:tcW w:w="0" w:type="auto"/>
          </w:tcPr>
          <w:p w14:paraId="6BEAC0A0" w14:textId="54B8DED0"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241FA780" w14:textId="4CAAECEB" w:rsidTr="00895E4E">
        <w:tc>
          <w:tcPr>
            <w:tcW w:w="1413" w:type="dxa"/>
          </w:tcPr>
          <w:p w14:paraId="63CB60E6" w14:textId="6E161257"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0C514062" w14:textId="095B8307"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capabilities for the Authority to publish </w:t>
            </w:r>
            <w:hyperlink r:id="rId30" w:history="1">
              <w:r w:rsidRPr="00895E4E">
                <w:rPr>
                  <w:rStyle w:val="Hyperlink"/>
                  <w:rFonts w:cs="Arial"/>
                  <w:sz w:val="22"/>
                  <w:szCs w:val="22"/>
                </w:rPr>
                <w:t>W3C Star Open Data</w:t>
              </w:r>
            </w:hyperlink>
            <w:r w:rsidRPr="00895E4E">
              <w:rPr>
                <w:rFonts w:cs="Arial"/>
                <w:color w:val="000000"/>
                <w:sz w:val="22"/>
                <w:szCs w:val="22"/>
              </w:rPr>
              <w:t>.</w:t>
            </w:r>
          </w:p>
        </w:tc>
        <w:tc>
          <w:tcPr>
            <w:tcW w:w="0" w:type="auto"/>
          </w:tcPr>
          <w:p w14:paraId="544FD228" w14:textId="5348AB67"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5E4586F4" w14:textId="593D1B09" w:rsidTr="00895E4E">
        <w:tc>
          <w:tcPr>
            <w:tcW w:w="1413" w:type="dxa"/>
          </w:tcPr>
          <w:p w14:paraId="6D69A04E" w14:textId="3C52AD6A"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0837C321" w14:textId="629E4408"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The Supplier shall ensure that the Supplier Solution shall not rely on manual process where possible.</w:t>
            </w:r>
          </w:p>
        </w:tc>
        <w:tc>
          <w:tcPr>
            <w:tcW w:w="0" w:type="auto"/>
          </w:tcPr>
          <w:p w14:paraId="18431824" w14:textId="25E46017"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6E967E4F" w14:textId="7FDA41C2" w:rsidTr="00895E4E">
        <w:tc>
          <w:tcPr>
            <w:tcW w:w="1413" w:type="dxa"/>
          </w:tcPr>
          <w:p w14:paraId="2C5720CC" w14:textId="4AD39BA4"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25920A01" w14:textId="20C1857A"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has the capability to make creation and updating of </w:t>
            </w:r>
            <w:r w:rsidRPr="00895E4E">
              <w:rPr>
                <w:rFonts w:cs="Arial"/>
                <w:color w:val="000000"/>
                <w:sz w:val="22"/>
                <w:szCs w:val="22"/>
              </w:rPr>
              <w:lastRenderedPageBreak/>
              <w:t xml:space="preserve">records to be as simple as possible so that the DSP can be used by </w:t>
            </w:r>
            <w:r w:rsidRPr="00895E4E">
              <w:rPr>
                <w:rFonts w:cs="Arial"/>
                <w:color w:val="000000"/>
                <w:sz w:val="22"/>
                <w:szCs w:val="22"/>
                <w:lang w:eastAsia="en-GB"/>
              </w:rPr>
              <w:t xml:space="preserve">End Users </w:t>
            </w:r>
            <w:r w:rsidRPr="00895E4E">
              <w:rPr>
                <w:rFonts w:cs="Arial"/>
                <w:color w:val="000000"/>
                <w:sz w:val="22"/>
                <w:szCs w:val="22"/>
              </w:rPr>
              <w:t>with varying skillsets.</w:t>
            </w:r>
            <w:r w:rsidR="007437E7" w:rsidRPr="00895E4E">
              <w:rPr>
                <w:rStyle w:val="FootnoteReference"/>
                <w:rFonts w:ascii="Arial" w:hAnsi="Arial" w:cs="Arial"/>
                <w:sz w:val="22"/>
                <w:szCs w:val="22"/>
              </w:rPr>
              <w:footnoteReference w:id="2"/>
            </w:r>
          </w:p>
        </w:tc>
        <w:tc>
          <w:tcPr>
            <w:tcW w:w="0" w:type="auto"/>
          </w:tcPr>
          <w:p w14:paraId="7319A20A" w14:textId="26622CFC"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lastRenderedPageBreak/>
              <w:t>ATP2</w:t>
            </w:r>
          </w:p>
        </w:tc>
      </w:tr>
      <w:tr w:rsidR="00330135" w:rsidRPr="00895E4E" w14:paraId="22EBD55D" w14:textId="315FDEDC" w:rsidTr="00895E4E">
        <w:tc>
          <w:tcPr>
            <w:tcW w:w="1413" w:type="dxa"/>
          </w:tcPr>
          <w:p w14:paraId="1E789483" w14:textId="348EB65B"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12E62A27" w14:textId="37D7809E"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Supplier Solution is flexible so that when Datasets are changed or updated, or new Datasets are introduced, the DSP will continue to work correctly.</w:t>
            </w:r>
          </w:p>
        </w:tc>
        <w:tc>
          <w:tcPr>
            <w:tcW w:w="0" w:type="auto"/>
          </w:tcPr>
          <w:p w14:paraId="45F55AB0" w14:textId="46CAD7F5"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2BF9FF76" w14:textId="53985BCF" w:rsidTr="00895E4E">
        <w:tc>
          <w:tcPr>
            <w:tcW w:w="1413" w:type="dxa"/>
          </w:tcPr>
          <w:p w14:paraId="0C3C56E0" w14:textId="2F11E99C" w:rsidR="00330135" w:rsidRPr="00895E4E" w:rsidRDefault="00330135" w:rsidP="00895E4E">
            <w:pPr>
              <w:pStyle w:val="Standard"/>
              <w:numPr>
                <w:ilvl w:val="0"/>
                <w:numId w:val="59"/>
              </w:numPr>
              <w:spacing w:before="120" w:after="120"/>
              <w:jc w:val="left"/>
              <w:rPr>
                <w:rFonts w:cs="Arial"/>
                <w:sz w:val="22"/>
                <w:szCs w:val="22"/>
              </w:rPr>
            </w:pPr>
          </w:p>
        </w:tc>
        <w:tc>
          <w:tcPr>
            <w:tcW w:w="11037" w:type="dxa"/>
          </w:tcPr>
          <w:p w14:paraId="01DD906B" w14:textId="257B43D4"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to specify that the DSP only actively presents the latest version of a Dataset (marking earlier versions as withdrawn or obsolete) or retains earlier versions and continues to make those available to </w:t>
            </w:r>
            <w:r w:rsidRPr="00895E4E">
              <w:rPr>
                <w:rFonts w:cs="Arial"/>
                <w:color w:val="000000"/>
                <w:sz w:val="22"/>
                <w:szCs w:val="22"/>
                <w:lang w:eastAsia="en-GB"/>
              </w:rPr>
              <w:t>End User</w:t>
            </w:r>
            <w:r w:rsidRPr="00895E4E">
              <w:rPr>
                <w:rFonts w:cs="Arial"/>
                <w:color w:val="000000"/>
                <w:sz w:val="22"/>
                <w:szCs w:val="22"/>
              </w:rPr>
              <w:t>s of the Service.</w:t>
            </w:r>
          </w:p>
        </w:tc>
        <w:tc>
          <w:tcPr>
            <w:tcW w:w="0" w:type="auto"/>
          </w:tcPr>
          <w:p w14:paraId="1706FE9A" w14:textId="6ECB9C1B"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bl>
    <w:p w14:paraId="30CA1A40" w14:textId="77777777"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545DE590" w14:textId="3135C3C0" w:rsidR="006610EB" w:rsidRPr="00895E4E" w:rsidRDefault="00D81A5F" w:rsidP="00895E4E">
      <w:pPr>
        <w:pStyle w:val="Caption"/>
        <w:jc w:val="left"/>
        <w:outlineLvl w:val="0"/>
        <w:rPr>
          <w:b/>
          <w:color w:val="auto"/>
        </w:rPr>
      </w:pPr>
      <w:bookmarkStart w:id="270" w:name="_Ref100560755"/>
      <w:r w:rsidRPr="00895E4E">
        <w:rPr>
          <w:b/>
          <w:i w:val="0"/>
          <w:color w:val="auto"/>
        </w:rPr>
        <w:lastRenderedPageBreak/>
        <w:t xml:space="preserve">Annex </w:t>
      </w:r>
      <w:r w:rsidR="00E80BE2" w:rsidRPr="00895E4E">
        <w:rPr>
          <w:b/>
          <w:i w:val="0"/>
          <w:color w:val="auto"/>
        </w:rPr>
        <w:fldChar w:fldCharType="begin"/>
      </w:r>
      <w:r w:rsidR="00E80BE2" w:rsidRPr="00895E4E">
        <w:rPr>
          <w:b/>
          <w:i w:val="0"/>
          <w:color w:val="auto"/>
        </w:rPr>
        <w:instrText xml:space="preserve"> SEQ Annex \* ALPHABETIC </w:instrText>
      </w:r>
      <w:r w:rsidR="00E80BE2" w:rsidRPr="00895E4E">
        <w:rPr>
          <w:b/>
          <w:i w:val="0"/>
          <w:color w:val="auto"/>
        </w:rPr>
        <w:fldChar w:fldCharType="separate"/>
      </w:r>
      <w:r w:rsidR="003F39E0">
        <w:rPr>
          <w:b/>
          <w:i w:val="0"/>
          <w:noProof/>
          <w:color w:val="auto"/>
        </w:rPr>
        <w:t>C</w:t>
      </w:r>
      <w:r w:rsidR="00E80BE2" w:rsidRPr="00895E4E">
        <w:rPr>
          <w:b/>
          <w:i w:val="0"/>
          <w:color w:val="auto"/>
        </w:rPr>
        <w:fldChar w:fldCharType="end"/>
      </w:r>
      <w:r w:rsidRPr="00895E4E">
        <w:rPr>
          <w:b/>
          <w:i w:val="0"/>
          <w:color w:val="auto"/>
        </w:rPr>
        <w:t xml:space="preserve"> – End User Interface</w:t>
      </w:r>
      <w:bookmarkEnd w:id="270"/>
    </w:p>
    <w:tbl>
      <w:tblPr>
        <w:tblStyle w:val="TableGrid1"/>
        <w:tblW w:w="0" w:type="auto"/>
        <w:tblLook w:val="06A0" w:firstRow="1" w:lastRow="0" w:firstColumn="1" w:lastColumn="0" w:noHBand="1" w:noVBand="1"/>
      </w:tblPr>
      <w:tblGrid>
        <w:gridCol w:w="1271"/>
        <w:gridCol w:w="11274"/>
        <w:gridCol w:w="1403"/>
      </w:tblGrid>
      <w:tr w:rsidR="00330135" w:rsidRPr="00895E4E" w14:paraId="0237F9BF" w14:textId="7B3CEF3A" w:rsidTr="00895E4E">
        <w:trPr>
          <w:tblHeader/>
        </w:trPr>
        <w:tc>
          <w:tcPr>
            <w:tcW w:w="1271" w:type="dxa"/>
            <w:shd w:val="clear" w:color="auto" w:fill="BFBFBF" w:themeFill="background1" w:themeFillShade="BF"/>
          </w:tcPr>
          <w:p w14:paraId="313C96C3"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11274" w:type="dxa"/>
            <w:shd w:val="clear" w:color="auto" w:fill="BFBFBF" w:themeFill="background1" w:themeFillShade="BF"/>
          </w:tcPr>
          <w:p w14:paraId="7C707B52" w14:textId="77777777" w:rsidR="00330135" w:rsidRPr="00895E4E" w:rsidRDefault="00330135" w:rsidP="00895E4E">
            <w:pPr>
              <w:pStyle w:val="TableContents"/>
              <w:spacing w:before="120" w:after="120"/>
              <w:rPr>
                <w:b/>
                <w:bCs/>
                <w:color w:val="auto"/>
              </w:rPr>
            </w:pPr>
            <w:r w:rsidRPr="00895E4E">
              <w:rPr>
                <w:b/>
                <w:bCs/>
                <w:color w:val="auto"/>
              </w:rPr>
              <w:t>Requirement</w:t>
            </w:r>
          </w:p>
        </w:tc>
        <w:tc>
          <w:tcPr>
            <w:tcW w:w="0" w:type="auto"/>
            <w:shd w:val="clear" w:color="auto" w:fill="BFBFBF" w:themeFill="background1" w:themeFillShade="BF"/>
          </w:tcPr>
          <w:p w14:paraId="4855F2D4" w14:textId="720191A3"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09D57F89" w14:textId="2953FB52" w:rsidTr="00895E4E">
        <w:tc>
          <w:tcPr>
            <w:tcW w:w="1271" w:type="dxa"/>
          </w:tcPr>
          <w:p w14:paraId="2CFBFA68" w14:textId="19761C3F" w:rsidR="00330135" w:rsidRPr="00895E4E" w:rsidRDefault="00330135" w:rsidP="00895E4E">
            <w:pPr>
              <w:pStyle w:val="Standard"/>
              <w:numPr>
                <w:ilvl w:val="0"/>
                <w:numId w:val="54"/>
              </w:numPr>
              <w:spacing w:before="120" w:after="120"/>
              <w:jc w:val="left"/>
              <w:rPr>
                <w:rFonts w:cs="Arial"/>
                <w:sz w:val="22"/>
                <w:szCs w:val="22"/>
              </w:rPr>
            </w:pPr>
          </w:p>
        </w:tc>
        <w:tc>
          <w:tcPr>
            <w:tcW w:w="11274" w:type="dxa"/>
          </w:tcPr>
          <w:p w14:paraId="59C230C3" w14:textId="3F03F0DF"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The Supplier shall ensure that the Supplier Solution’s End User Interface shall be easy to configure and maintain by Service Administrators so that content can be incorporated and managed elsewhere in the platform (</w:t>
            </w:r>
            <w:proofErr w:type="gramStart"/>
            <w:r w:rsidRPr="00895E4E">
              <w:rPr>
                <w:rFonts w:cs="Arial"/>
                <w:color w:val="000000"/>
                <w:sz w:val="22"/>
                <w:szCs w:val="22"/>
              </w:rPr>
              <w:t>E.g.</w:t>
            </w:r>
            <w:proofErr w:type="gramEnd"/>
            <w:r w:rsidRPr="00895E4E">
              <w:rPr>
                <w:rFonts w:cs="Arial"/>
                <w:color w:val="000000"/>
                <w:sz w:val="22"/>
                <w:szCs w:val="22"/>
              </w:rPr>
              <w:t xml:space="preserve"> search/dashboards/posts etc.)</w:t>
            </w:r>
          </w:p>
        </w:tc>
        <w:tc>
          <w:tcPr>
            <w:tcW w:w="0" w:type="auto"/>
          </w:tcPr>
          <w:p w14:paraId="167F7487" w14:textId="55E1DC95"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28CDE26E" w14:textId="58AB4A7C" w:rsidTr="00895E4E">
        <w:tc>
          <w:tcPr>
            <w:tcW w:w="1271" w:type="dxa"/>
          </w:tcPr>
          <w:p w14:paraId="5BCF1508" w14:textId="77777777" w:rsidR="00330135" w:rsidRPr="00895E4E" w:rsidRDefault="00330135" w:rsidP="00895E4E">
            <w:pPr>
              <w:pStyle w:val="Standard"/>
              <w:numPr>
                <w:ilvl w:val="0"/>
                <w:numId w:val="54"/>
              </w:numPr>
              <w:spacing w:before="120" w:after="120"/>
              <w:jc w:val="left"/>
              <w:rPr>
                <w:rFonts w:cs="Arial"/>
                <w:sz w:val="22"/>
                <w:szCs w:val="22"/>
              </w:rPr>
            </w:pPr>
          </w:p>
        </w:tc>
        <w:tc>
          <w:tcPr>
            <w:tcW w:w="11274" w:type="dxa"/>
          </w:tcPr>
          <w:p w14:paraId="3266B22B" w14:textId="5E519DC2" w:rsidR="00330135" w:rsidRPr="00895E4E" w:rsidRDefault="00330135" w:rsidP="00895E4E">
            <w:pPr>
              <w:pStyle w:val="Standard"/>
              <w:spacing w:before="120" w:after="120"/>
              <w:jc w:val="left"/>
              <w:rPr>
                <w:rFonts w:cs="Arial"/>
                <w:color w:val="000000"/>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Supplier Solution provides consistent Authority branding across all components of the DSP (in accordance with Clause 25 (</w:t>
            </w:r>
            <w:r w:rsidRPr="00895E4E">
              <w:rPr>
                <w:rFonts w:cs="Arial"/>
                <w:i/>
                <w:iCs/>
                <w:color w:val="000000"/>
                <w:sz w:val="22"/>
                <w:szCs w:val="22"/>
              </w:rPr>
              <w:t>Publicity and Branding</w:t>
            </w:r>
            <w:r w:rsidRPr="00895E4E">
              <w:rPr>
                <w:rFonts w:cs="Arial"/>
                <w:color w:val="000000"/>
                <w:sz w:val="22"/>
                <w:szCs w:val="22"/>
              </w:rPr>
              <w:t xml:space="preserve">)) so that </w:t>
            </w:r>
            <w:r w:rsidRPr="00895E4E">
              <w:rPr>
                <w:rFonts w:cs="Arial"/>
                <w:color w:val="000000"/>
                <w:sz w:val="22"/>
                <w:szCs w:val="22"/>
                <w:lang w:eastAsia="en-GB"/>
              </w:rPr>
              <w:t>End User</w:t>
            </w:r>
            <w:r w:rsidRPr="00895E4E">
              <w:rPr>
                <w:rFonts w:cs="Arial"/>
                <w:color w:val="000000"/>
                <w:sz w:val="22"/>
                <w:szCs w:val="22"/>
              </w:rPr>
              <w:t>s are aware that it is a Defra Group service.</w:t>
            </w:r>
          </w:p>
        </w:tc>
        <w:tc>
          <w:tcPr>
            <w:tcW w:w="0" w:type="auto"/>
          </w:tcPr>
          <w:p w14:paraId="12EE28AE" w14:textId="3E6093B9"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2855907C" w14:textId="57AB3467" w:rsidTr="00895E4E">
        <w:tc>
          <w:tcPr>
            <w:tcW w:w="1271" w:type="dxa"/>
          </w:tcPr>
          <w:p w14:paraId="5E8A6450" w14:textId="632655AE" w:rsidR="00330135" w:rsidRPr="00895E4E" w:rsidRDefault="00330135" w:rsidP="00895E4E">
            <w:pPr>
              <w:pStyle w:val="Standard"/>
              <w:numPr>
                <w:ilvl w:val="0"/>
                <w:numId w:val="54"/>
              </w:numPr>
              <w:spacing w:before="120" w:after="120"/>
              <w:jc w:val="left"/>
              <w:rPr>
                <w:rFonts w:cs="Arial"/>
                <w:sz w:val="22"/>
                <w:szCs w:val="22"/>
              </w:rPr>
            </w:pPr>
          </w:p>
        </w:tc>
        <w:tc>
          <w:tcPr>
            <w:tcW w:w="11274" w:type="dxa"/>
          </w:tcPr>
          <w:p w14:paraId="7E373E14" w14:textId="5DD137B2"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Supplier Solution provides text content and image/elements of the platform to be configurable and maintained by Service Managers so that the DSP can be amended without Supplier input.</w:t>
            </w:r>
          </w:p>
        </w:tc>
        <w:tc>
          <w:tcPr>
            <w:tcW w:w="0" w:type="auto"/>
          </w:tcPr>
          <w:p w14:paraId="4DAC623C" w14:textId="1A1008CF"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536578AE" w14:textId="3D237A21" w:rsidTr="00895E4E">
        <w:tc>
          <w:tcPr>
            <w:tcW w:w="1271" w:type="dxa"/>
          </w:tcPr>
          <w:p w14:paraId="7594AB67" w14:textId="50B1E846" w:rsidR="00330135" w:rsidRPr="00895E4E" w:rsidRDefault="00330135" w:rsidP="00895E4E">
            <w:pPr>
              <w:pStyle w:val="Standard"/>
              <w:numPr>
                <w:ilvl w:val="0"/>
                <w:numId w:val="54"/>
              </w:numPr>
              <w:spacing w:before="120" w:after="120"/>
              <w:jc w:val="left"/>
              <w:rPr>
                <w:rFonts w:cs="Arial"/>
                <w:sz w:val="22"/>
                <w:szCs w:val="22"/>
              </w:rPr>
            </w:pPr>
          </w:p>
        </w:tc>
        <w:tc>
          <w:tcPr>
            <w:tcW w:w="11274" w:type="dxa"/>
          </w:tcPr>
          <w:p w14:paraId="63807DC2" w14:textId="7E7F3196"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Apps will be made available as a searchable catalogue (that can be configured by Service Administrators), ensuring Apps are easily accessible and presented to </w:t>
            </w:r>
            <w:r w:rsidRPr="00895E4E">
              <w:rPr>
                <w:rFonts w:cs="Arial"/>
                <w:color w:val="000000"/>
                <w:sz w:val="22"/>
                <w:szCs w:val="22"/>
                <w:lang w:eastAsia="en-GB"/>
              </w:rPr>
              <w:t>End User</w:t>
            </w:r>
            <w:r w:rsidRPr="00895E4E">
              <w:rPr>
                <w:rFonts w:cs="Arial"/>
                <w:color w:val="000000"/>
                <w:sz w:val="22"/>
                <w:szCs w:val="22"/>
              </w:rPr>
              <w:t>s in a manner that allows quick assessment of what is available and which App is relevant to their needs.</w:t>
            </w:r>
          </w:p>
        </w:tc>
        <w:tc>
          <w:tcPr>
            <w:tcW w:w="0" w:type="auto"/>
          </w:tcPr>
          <w:p w14:paraId="0DC736C6" w14:textId="742EB68D"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54460DF6" w14:textId="6A6F3CE8" w:rsidTr="00895E4E">
        <w:tc>
          <w:tcPr>
            <w:tcW w:w="1271" w:type="dxa"/>
          </w:tcPr>
          <w:p w14:paraId="76D3990E" w14:textId="5428AD21" w:rsidR="00330135" w:rsidRPr="00895E4E" w:rsidRDefault="00330135" w:rsidP="00895E4E">
            <w:pPr>
              <w:pStyle w:val="Standard"/>
              <w:numPr>
                <w:ilvl w:val="0"/>
                <w:numId w:val="54"/>
              </w:numPr>
              <w:spacing w:before="120" w:after="120"/>
              <w:jc w:val="left"/>
              <w:rPr>
                <w:rFonts w:cs="Arial"/>
                <w:sz w:val="22"/>
                <w:szCs w:val="22"/>
              </w:rPr>
            </w:pPr>
          </w:p>
        </w:tc>
        <w:tc>
          <w:tcPr>
            <w:tcW w:w="11274" w:type="dxa"/>
          </w:tcPr>
          <w:p w14:paraId="2EA392DE" w14:textId="4DD1CC29"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lang w:eastAsia="en-GB"/>
              </w:rPr>
              <w:t xml:space="preserve">The Supplier shall ensure that </w:t>
            </w:r>
            <w:r w:rsidRPr="00895E4E">
              <w:rPr>
                <w:rFonts w:cs="Arial"/>
                <w:color w:val="000000"/>
                <w:sz w:val="22"/>
                <w:szCs w:val="22"/>
              </w:rPr>
              <w:t xml:space="preserve">all elements in the Supplier Solution shall be integrated so that </w:t>
            </w:r>
            <w:r w:rsidRPr="00895E4E">
              <w:rPr>
                <w:rFonts w:cs="Arial"/>
                <w:color w:val="000000"/>
                <w:sz w:val="22"/>
                <w:szCs w:val="22"/>
                <w:lang w:eastAsia="en-GB"/>
              </w:rPr>
              <w:t>End User</w:t>
            </w:r>
            <w:r w:rsidRPr="00895E4E">
              <w:rPr>
                <w:rFonts w:cs="Arial"/>
                <w:color w:val="000000"/>
                <w:sz w:val="22"/>
                <w:szCs w:val="22"/>
              </w:rPr>
              <w:t>s have a uniform experience across the DSP.</w:t>
            </w:r>
          </w:p>
        </w:tc>
        <w:tc>
          <w:tcPr>
            <w:tcW w:w="0" w:type="auto"/>
          </w:tcPr>
          <w:p w14:paraId="43DB008D" w14:textId="3F1E38C2" w:rsidR="00330135" w:rsidRPr="00895E4E" w:rsidRDefault="007B4EB4" w:rsidP="00895E4E">
            <w:pPr>
              <w:pStyle w:val="Standard"/>
              <w:spacing w:before="120" w:after="120"/>
              <w:jc w:val="left"/>
              <w:rPr>
                <w:rFonts w:cs="Arial"/>
                <w:color w:val="000000"/>
                <w:sz w:val="22"/>
                <w:szCs w:val="22"/>
                <w:lang w:eastAsia="en-GB"/>
              </w:rPr>
            </w:pPr>
            <w:r w:rsidRPr="00895E4E">
              <w:rPr>
                <w:rFonts w:cs="Arial"/>
                <w:color w:val="000000"/>
                <w:sz w:val="22"/>
                <w:szCs w:val="22"/>
              </w:rPr>
              <w:t>ATP2</w:t>
            </w:r>
          </w:p>
        </w:tc>
      </w:tr>
      <w:tr w:rsidR="00330135" w:rsidRPr="00895E4E" w14:paraId="76ADC642" w14:textId="5238932F" w:rsidTr="00895E4E">
        <w:tc>
          <w:tcPr>
            <w:tcW w:w="1271" w:type="dxa"/>
          </w:tcPr>
          <w:p w14:paraId="1E9282DE" w14:textId="3786B3D0" w:rsidR="00330135" w:rsidRPr="00895E4E" w:rsidRDefault="00330135" w:rsidP="00895E4E">
            <w:pPr>
              <w:pStyle w:val="Standard"/>
              <w:numPr>
                <w:ilvl w:val="0"/>
                <w:numId w:val="54"/>
              </w:numPr>
              <w:spacing w:before="120" w:after="120"/>
              <w:jc w:val="left"/>
              <w:rPr>
                <w:rFonts w:cs="Arial"/>
                <w:sz w:val="22"/>
                <w:szCs w:val="22"/>
              </w:rPr>
            </w:pPr>
          </w:p>
        </w:tc>
        <w:tc>
          <w:tcPr>
            <w:tcW w:w="11274" w:type="dxa"/>
          </w:tcPr>
          <w:p w14:paraId="75B332B8" w14:textId="16BE65EF"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follows the pattern designs at </w:t>
            </w:r>
            <w:hyperlink r:id="rId31" w:anchor="/main-content/introduction" w:history="1">
              <w:r w:rsidRPr="00895E4E">
                <w:rPr>
                  <w:rStyle w:val="Hyperlink"/>
                  <w:rFonts w:eastAsia="Times New Roman" w:cs="Arial"/>
                  <w:kern w:val="0"/>
                  <w:sz w:val="22"/>
                  <w:szCs w:val="22"/>
                  <w:lang w:bidi="ar-SA"/>
                </w:rPr>
                <w:t>https://pautva.github.io/dd3-wireframes/#/main-content/introduction</w:t>
              </w:r>
            </w:hyperlink>
            <w:r w:rsidRPr="00895E4E">
              <w:rPr>
                <w:rFonts w:cs="Arial"/>
                <w:color w:val="000000"/>
                <w:sz w:val="22"/>
                <w:szCs w:val="22"/>
              </w:rPr>
              <w:t xml:space="preserve"> and Introductory blog post at: </w:t>
            </w:r>
            <w:r w:rsidRPr="00895E4E">
              <w:rPr>
                <w:rStyle w:val="Hyperlink"/>
                <w:rFonts w:eastAsia="Times New Roman" w:cs="Arial"/>
                <w:kern w:val="0"/>
                <w:sz w:val="22"/>
                <w:szCs w:val="22"/>
                <w:lang w:bidi="ar-SA"/>
              </w:rPr>
              <w:t>https://geospatialcommission.blog.gov.uk/2021/09/10/the-secret-to-great-geospatial-data-portals-start-with-the-user/</w:t>
            </w:r>
            <w:r w:rsidRPr="00895E4E">
              <w:rPr>
                <w:rFonts w:cs="Arial"/>
                <w:color w:val="000000"/>
                <w:sz w:val="22"/>
                <w:szCs w:val="22"/>
              </w:rPr>
              <w:t xml:space="preserve"> so that best practice can be used</w:t>
            </w:r>
            <w:r w:rsidR="00E570C1" w:rsidRPr="00895E4E">
              <w:rPr>
                <w:rFonts w:cs="Arial"/>
                <w:color w:val="000000"/>
                <w:sz w:val="22"/>
                <w:szCs w:val="22"/>
              </w:rPr>
              <w:t xml:space="preserve"> </w:t>
            </w:r>
            <w:r w:rsidR="00F32EE6" w:rsidRPr="00895E4E">
              <w:rPr>
                <w:rFonts w:cs="Arial"/>
                <w:color w:val="000000"/>
                <w:sz w:val="22"/>
                <w:szCs w:val="22"/>
              </w:rPr>
              <w:t>(unless otherwise agreed by the Authority in writing)</w:t>
            </w:r>
            <w:r w:rsidRPr="00895E4E">
              <w:rPr>
                <w:rFonts w:cs="Arial"/>
                <w:color w:val="000000"/>
                <w:sz w:val="22"/>
                <w:szCs w:val="22"/>
              </w:rPr>
              <w:t>.</w:t>
            </w:r>
          </w:p>
        </w:tc>
        <w:tc>
          <w:tcPr>
            <w:tcW w:w="0" w:type="auto"/>
          </w:tcPr>
          <w:p w14:paraId="6104A7D1" w14:textId="6858B240"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3661896D" w14:textId="2C27DC47" w:rsidTr="00895E4E">
        <w:tc>
          <w:tcPr>
            <w:tcW w:w="1271" w:type="dxa"/>
          </w:tcPr>
          <w:p w14:paraId="039BD747" w14:textId="45AD10D3" w:rsidR="00330135" w:rsidRPr="00895E4E" w:rsidRDefault="00330135" w:rsidP="00895E4E">
            <w:pPr>
              <w:pStyle w:val="Standard"/>
              <w:numPr>
                <w:ilvl w:val="0"/>
                <w:numId w:val="54"/>
              </w:numPr>
              <w:spacing w:before="120" w:after="120"/>
              <w:jc w:val="left"/>
              <w:rPr>
                <w:rFonts w:cs="Arial"/>
                <w:sz w:val="22"/>
                <w:szCs w:val="22"/>
              </w:rPr>
            </w:pPr>
          </w:p>
        </w:tc>
        <w:tc>
          <w:tcPr>
            <w:tcW w:w="11274" w:type="dxa"/>
          </w:tcPr>
          <w:p w14:paraId="0C9E77AB" w14:textId="4DABDB9C"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The Supplier shall ensure all guidance, internal and external, is accessible and embedded within the Supplier Solution rather than as a separate resource.</w:t>
            </w:r>
          </w:p>
        </w:tc>
        <w:tc>
          <w:tcPr>
            <w:tcW w:w="0" w:type="auto"/>
          </w:tcPr>
          <w:p w14:paraId="595B0964" w14:textId="2DBB24FB"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6E05EE98" w14:textId="5D538ABB" w:rsidTr="00895E4E">
        <w:tc>
          <w:tcPr>
            <w:tcW w:w="1271" w:type="dxa"/>
          </w:tcPr>
          <w:p w14:paraId="56E1FE2D" w14:textId="1B6B3576" w:rsidR="00330135" w:rsidRPr="00895E4E" w:rsidRDefault="00330135" w:rsidP="00895E4E">
            <w:pPr>
              <w:pStyle w:val="Standard"/>
              <w:numPr>
                <w:ilvl w:val="0"/>
                <w:numId w:val="54"/>
              </w:numPr>
              <w:spacing w:before="120" w:after="120"/>
              <w:jc w:val="left"/>
              <w:rPr>
                <w:rFonts w:cs="Arial"/>
                <w:sz w:val="22"/>
                <w:szCs w:val="22"/>
              </w:rPr>
            </w:pPr>
          </w:p>
        </w:tc>
        <w:tc>
          <w:tcPr>
            <w:tcW w:w="11274" w:type="dxa"/>
          </w:tcPr>
          <w:p w14:paraId="36E0ED8C" w14:textId="44808C11"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a dynamic End User Interface re-using elements, such as the Knowledgebase, to keep </w:t>
            </w:r>
            <w:r w:rsidRPr="00895E4E">
              <w:rPr>
                <w:rFonts w:cs="Arial"/>
                <w:color w:val="000000"/>
                <w:sz w:val="22"/>
                <w:szCs w:val="22"/>
                <w:lang w:eastAsia="en-GB"/>
              </w:rPr>
              <w:t>End User</w:t>
            </w:r>
            <w:r w:rsidRPr="00895E4E">
              <w:rPr>
                <w:rFonts w:cs="Arial"/>
                <w:color w:val="000000"/>
                <w:sz w:val="22"/>
                <w:szCs w:val="22"/>
              </w:rPr>
              <w:t>s informed of developments and updates.</w:t>
            </w:r>
          </w:p>
        </w:tc>
        <w:tc>
          <w:tcPr>
            <w:tcW w:w="0" w:type="auto"/>
          </w:tcPr>
          <w:p w14:paraId="488321F2" w14:textId="3F4D9A0E"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14213A59" w14:textId="572F183A" w:rsidTr="00895E4E">
        <w:tc>
          <w:tcPr>
            <w:tcW w:w="1271" w:type="dxa"/>
          </w:tcPr>
          <w:p w14:paraId="749F3C25" w14:textId="7AEEBC4A" w:rsidR="00330135" w:rsidRPr="00895E4E" w:rsidRDefault="00330135" w:rsidP="00895E4E">
            <w:pPr>
              <w:pStyle w:val="Standard"/>
              <w:numPr>
                <w:ilvl w:val="0"/>
                <w:numId w:val="54"/>
              </w:numPr>
              <w:spacing w:before="120" w:after="120"/>
              <w:jc w:val="left"/>
              <w:rPr>
                <w:rFonts w:cs="Arial"/>
                <w:sz w:val="22"/>
                <w:szCs w:val="22"/>
              </w:rPr>
            </w:pPr>
          </w:p>
        </w:tc>
        <w:tc>
          <w:tcPr>
            <w:tcW w:w="11274" w:type="dxa"/>
          </w:tcPr>
          <w:p w14:paraId="1BD34C42" w14:textId="71F07E74"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shall ensure that the Supplier Solution provides the capability to create and update Authority Data </w:t>
            </w:r>
            <w:r w:rsidRPr="00895E4E">
              <w:rPr>
                <w:rFonts w:cs="Arial"/>
                <w:color w:val="000000"/>
                <w:sz w:val="22"/>
                <w:szCs w:val="22"/>
              </w:rPr>
              <w:lastRenderedPageBreak/>
              <w:t>records, guidance and standards by automation, use of templates or controlled lists.</w:t>
            </w:r>
          </w:p>
        </w:tc>
        <w:tc>
          <w:tcPr>
            <w:tcW w:w="0" w:type="auto"/>
          </w:tcPr>
          <w:p w14:paraId="5174A766" w14:textId="5A4EF28B"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lastRenderedPageBreak/>
              <w:t>ATP1</w:t>
            </w:r>
          </w:p>
        </w:tc>
      </w:tr>
    </w:tbl>
    <w:p w14:paraId="59C82EEA" w14:textId="77777777"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6FBCA4E4" w14:textId="23AC1AB7" w:rsidR="006610EB" w:rsidRPr="00895E4E" w:rsidRDefault="00D81A5F" w:rsidP="00895E4E">
      <w:pPr>
        <w:pStyle w:val="Caption"/>
        <w:jc w:val="left"/>
        <w:outlineLvl w:val="0"/>
        <w:rPr>
          <w:b/>
          <w:color w:val="auto"/>
        </w:rPr>
      </w:pPr>
      <w:bookmarkStart w:id="271" w:name="_Ref100560758"/>
      <w:r w:rsidRPr="00895E4E">
        <w:rPr>
          <w:b/>
          <w:i w:val="0"/>
          <w:color w:val="auto"/>
        </w:rPr>
        <w:lastRenderedPageBreak/>
        <w:t xml:space="preserve">Annex </w:t>
      </w:r>
      <w:r w:rsidR="00E80BE2" w:rsidRPr="00895E4E">
        <w:rPr>
          <w:b/>
          <w:i w:val="0"/>
          <w:color w:val="auto"/>
        </w:rPr>
        <w:fldChar w:fldCharType="begin"/>
      </w:r>
      <w:r w:rsidR="00E80BE2" w:rsidRPr="00895E4E">
        <w:rPr>
          <w:b/>
          <w:i w:val="0"/>
          <w:color w:val="auto"/>
        </w:rPr>
        <w:instrText xml:space="preserve"> SEQ Annex \* ALPHABETIC </w:instrText>
      </w:r>
      <w:r w:rsidR="00E80BE2" w:rsidRPr="00895E4E">
        <w:rPr>
          <w:b/>
          <w:i w:val="0"/>
          <w:color w:val="auto"/>
        </w:rPr>
        <w:fldChar w:fldCharType="separate"/>
      </w:r>
      <w:r w:rsidR="003F39E0">
        <w:rPr>
          <w:b/>
          <w:i w:val="0"/>
          <w:noProof/>
          <w:color w:val="auto"/>
        </w:rPr>
        <w:t>D</w:t>
      </w:r>
      <w:r w:rsidR="00E80BE2" w:rsidRPr="00895E4E">
        <w:rPr>
          <w:b/>
          <w:i w:val="0"/>
          <w:color w:val="auto"/>
        </w:rPr>
        <w:fldChar w:fldCharType="end"/>
      </w:r>
      <w:r w:rsidRPr="00895E4E">
        <w:rPr>
          <w:b/>
          <w:i w:val="0"/>
          <w:color w:val="auto"/>
        </w:rPr>
        <w:t xml:space="preserve"> – Discovery and Search</w:t>
      </w:r>
      <w:bookmarkEnd w:id="271"/>
    </w:p>
    <w:tbl>
      <w:tblPr>
        <w:tblStyle w:val="TableGrid1"/>
        <w:tblW w:w="0" w:type="auto"/>
        <w:tblLook w:val="06A0" w:firstRow="1" w:lastRow="0" w:firstColumn="1" w:lastColumn="0" w:noHBand="1" w:noVBand="1"/>
      </w:tblPr>
      <w:tblGrid>
        <w:gridCol w:w="1413"/>
        <w:gridCol w:w="11071"/>
        <w:gridCol w:w="1464"/>
      </w:tblGrid>
      <w:tr w:rsidR="00330135" w:rsidRPr="00895E4E" w14:paraId="5379D2C9" w14:textId="369A5CD1" w:rsidTr="00895E4E">
        <w:trPr>
          <w:tblHeader/>
        </w:trPr>
        <w:tc>
          <w:tcPr>
            <w:tcW w:w="1413" w:type="dxa"/>
            <w:shd w:val="clear" w:color="auto" w:fill="BFBFBF" w:themeFill="background1" w:themeFillShade="BF"/>
          </w:tcPr>
          <w:p w14:paraId="330EAF85"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11071" w:type="dxa"/>
            <w:shd w:val="clear" w:color="auto" w:fill="BFBFBF" w:themeFill="background1" w:themeFillShade="BF"/>
          </w:tcPr>
          <w:p w14:paraId="55706259" w14:textId="77777777" w:rsidR="00330135" w:rsidRPr="00895E4E" w:rsidRDefault="00330135" w:rsidP="00895E4E">
            <w:pPr>
              <w:pStyle w:val="TableContents"/>
              <w:spacing w:before="120" w:after="120"/>
              <w:rPr>
                <w:b/>
                <w:bCs/>
                <w:color w:val="auto"/>
              </w:rPr>
            </w:pPr>
            <w:r w:rsidRPr="00895E4E">
              <w:rPr>
                <w:b/>
                <w:bCs/>
                <w:color w:val="auto"/>
              </w:rPr>
              <w:t>Requirement</w:t>
            </w:r>
          </w:p>
        </w:tc>
        <w:tc>
          <w:tcPr>
            <w:tcW w:w="0" w:type="auto"/>
            <w:shd w:val="clear" w:color="auto" w:fill="BFBFBF" w:themeFill="background1" w:themeFillShade="BF"/>
          </w:tcPr>
          <w:p w14:paraId="5AE7942B" w14:textId="7D9AB007"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4B0C95C7" w14:textId="338148B3" w:rsidTr="00895E4E">
        <w:tc>
          <w:tcPr>
            <w:tcW w:w="1413" w:type="dxa"/>
          </w:tcPr>
          <w:p w14:paraId="03985CCA" w14:textId="13F7457A"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072C56DA" w14:textId="5D58A225"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The Supplier shall ensure that the Supplier Solution provides the capability to search for Authority Data based on a map, using a pre-defined/</w:t>
            </w:r>
            <w:r w:rsidRPr="00895E4E">
              <w:rPr>
                <w:rFonts w:cs="Arial"/>
                <w:color w:val="000000"/>
                <w:sz w:val="22"/>
                <w:szCs w:val="22"/>
                <w:lang w:eastAsia="en-GB"/>
              </w:rPr>
              <w:t>End User</w:t>
            </w:r>
            <w:r w:rsidRPr="00895E4E">
              <w:rPr>
                <w:rFonts w:cs="Arial"/>
                <w:color w:val="000000"/>
                <w:sz w:val="22"/>
                <w:szCs w:val="22"/>
              </w:rPr>
              <w:t xml:space="preserve"> defined area or Spatial or location criteria.</w:t>
            </w:r>
          </w:p>
        </w:tc>
        <w:tc>
          <w:tcPr>
            <w:tcW w:w="0" w:type="auto"/>
          </w:tcPr>
          <w:p w14:paraId="01CEBB82" w14:textId="54D8322B"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2A29D84F" w14:textId="3416DE57" w:rsidTr="00895E4E">
        <w:tc>
          <w:tcPr>
            <w:tcW w:w="1413" w:type="dxa"/>
          </w:tcPr>
          <w:p w14:paraId="3CDAD00E" w14:textId="10310741"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316C7DFB" w14:textId="20F66639"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The Supplier shall ensure that the Supplier Solution provides the capability to offer suggestions based on associated searches (</w:t>
            </w:r>
            <w:proofErr w:type="gramStart"/>
            <w:r w:rsidRPr="00895E4E">
              <w:rPr>
                <w:rFonts w:cs="Arial"/>
                <w:color w:val="000000"/>
                <w:sz w:val="22"/>
                <w:szCs w:val="22"/>
              </w:rPr>
              <w:t>e.g.</w:t>
            </w:r>
            <w:proofErr w:type="gramEnd"/>
            <w:r w:rsidRPr="00895E4E">
              <w:rPr>
                <w:rFonts w:cs="Arial"/>
                <w:color w:val="000000"/>
                <w:sz w:val="22"/>
                <w:szCs w:val="22"/>
              </w:rPr>
              <w:t xml:space="preserve"> 'if you are interested in this then you might also be interested in that') so that </w:t>
            </w:r>
            <w:r w:rsidRPr="00895E4E">
              <w:rPr>
                <w:rFonts w:cs="Arial"/>
                <w:color w:val="000000"/>
                <w:sz w:val="22"/>
                <w:szCs w:val="22"/>
                <w:lang w:eastAsia="en-GB"/>
              </w:rPr>
              <w:t>End User</w:t>
            </w:r>
            <w:r w:rsidRPr="00895E4E">
              <w:rPr>
                <w:rFonts w:cs="Arial"/>
                <w:color w:val="000000"/>
                <w:sz w:val="22"/>
                <w:szCs w:val="22"/>
              </w:rPr>
              <w:t>s are informed of Authority Data that is related to their searches.</w:t>
            </w:r>
          </w:p>
        </w:tc>
        <w:tc>
          <w:tcPr>
            <w:tcW w:w="0" w:type="auto"/>
          </w:tcPr>
          <w:p w14:paraId="6C5C8BC4" w14:textId="3CDB95B7"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794106D4" w14:textId="469390FC" w:rsidTr="00895E4E">
        <w:tc>
          <w:tcPr>
            <w:tcW w:w="1413" w:type="dxa"/>
          </w:tcPr>
          <w:p w14:paraId="225C052D" w14:textId="43F0095A"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3F3F44D9" w14:textId="54EEF72E"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The Supplier shall ensure that the Supplier Solution provides the capability to search by category, such as topic or theme (</w:t>
            </w:r>
            <w:proofErr w:type="gramStart"/>
            <w:r w:rsidRPr="00895E4E">
              <w:rPr>
                <w:rFonts w:cs="Arial"/>
                <w:color w:val="000000"/>
                <w:sz w:val="22"/>
                <w:szCs w:val="22"/>
              </w:rPr>
              <w:t>e.g.</w:t>
            </w:r>
            <w:proofErr w:type="gramEnd"/>
            <w:r w:rsidRPr="00895E4E">
              <w:rPr>
                <w:rFonts w:cs="Arial"/>
                <w:color w:val="000000"/>
                <w:sz w:val="22"/>
                <w:szCs w:val="22"/>
              </w:rPr>
              <w:t xml:space="preserve"> Flood) or other criteria, including location, so that all Datasets relevant to the search term are returned.</w:t>
            </w:r>
          </w:p>
        </w:tc>
        <w:tc>
          <w:tcPr>
            <w:tcW w:w="0" w:type="auto"/>
          </w:tcPr>
          <w:p w14:paraId="262DE119" w14:textId="5D3DC19A"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75B378EB" w14:textId="263DD548" w:rsidTr="00895E4E">
        <w:tc>
          <w:tcPr>
            <w:tcW w:w="1413" w:type="dxa"/>
          </w:tcPr>
          <w:p w14:paraId="4EAFF697" w14:textId="6AA39922"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4F93D732" w14:textId="4B591190"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shall ensure that the Supplier Solution provides the capability to search for multiple Datasets and </w:t>
            </w:r>
            <w:r w:rsidR="00DA2F34" w:rsidRPr="00895E4E">
              <w:rPr>
                <w:rFonts w:cs="Arial"/>
                <w:color w:val="000000"/>
                <w:sz w:val="22"/>
                <w:szCs w:val="22"/>
              </w:rPr>
              <w:t xml:space="preserve">allow </w:t>
            </w:r>
            <w:r w:rsidRPr="00895E4E">
              <w:rPr>
                <w:rFonts w:cs="Arial"/>
                <w:color w:val="000000"/>
                <w:sz w:val="22"/>
                <w:szCs w:val="22"/>
              </w:rPr>
              <w:t>an End User to acquire</w:t>
            </w:r>
            <w:r w:rsidR="00DA2F34" w:rsidRPr="00895E4E">
              <w:rPr>
                <w:rFonts w:cs="Arial"/>
                <w:color w:val="000000"/>
                <w:sz w:val="22"/>
                <w:szCs w:val="22"/>
              </w:rPr>
              <w:t xml:space="preserve"> </w:t>
            </w:r>
            <w:r w:rsidR="007437E7" w:rsidRPr="00895E4E">
              <w:rPr>
                <w:rFonts w:cs="Arial"/>
                <w:color w:val="000000"/>
                <w:sz w:val="22"/>
                <w:szCs w:val="22"/>
              </w:rPr>
              <w:t xml:space="preserve">multiple Datasets </w:t>
            </w:r>
            <w:r w:rsidR="00DA2F34" w:rsidRPr="00895E4E">
              <w:rPr>
                <w:rFonts w:cs="Arial"/>
                <w:color w:val="000000"/>
                <w:sz w:val="22"/>
                <w:szCs w:val="22"/>
              </w:rPr>
              <w:t>through a single transaction</w:t>
            </w:r>
            <w:r w:rsidRPr="00895E4E">
              <w:rPr>
                <w:rFonts w:cs="Arial"/>
                <w:color w:val="000000"/>
                <w:sz w:val="22"/>
                <w:szCs w:val="22"/>
              </w:rPr>
              <w:t>.</w:t>
            </w:r>
          </w:p>
        </w:tc>
        <w:tc>
          <w:tcPr>
            <w:tcW w:w="0" w:type="auto"/>
          </w:tcPr>
          <w:p w14:paraId="2D2BF902" w14:textId="25392B28"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2EE9E283" w14:textId="1E6B6C24" w:rsidTr="00895E4E">
        <w:tc>
          <w:tcPr>
            <w:tcW w:w="1413" w:type="dxa"/>
          </w:tcPr>
          <w:p w14:paraId="0132D4D3" w14:textId="2136AC95"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161B4319" w14:textId="7BED1E64"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to filter by service type (WCS, WFS, </w:t>
            </w:r>
            <w:proofErr w:type="gramStart"/>
            <w:r w:rsidRPr="00895E4E">
              <w:rPr>
                <w:rFonts w:cs="Arial"/>
                <w:color w:val="000000"/>
                <w:sz w:val="22"/>
                <w:szCs w:val="22"/>
              </w:rPr>
              <w:t>Download</w:t>
            </w:r>
            <w:proofErr w:type="gramEnd"/>
            <w:r w:rsidRPr="00895E4E">
              <w:rPr>
                <w:rFonts w:cs="Arial"/>
                <w:color w:val="000000"/>
                <w:sz w:val="22"/>
                <w:szCs w:val="22"/>
              </w:rPr>
              <w:t xml:space="preserve"> etc.) with signposting where Authority Data is, if published on a different platform, other than the DSP alongside the web resource link in the Metadata.</w:t>
            </w:r>
          </w:p>
        </w:tc>
        <w:tc>
          <w:tcPr>
            <w:tcW w:w="0" w:type="auto"/>
          </w:tcPr>
          <w:p w14:paraId="1A2060D8" w14:textId="1D395AD3"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248FB518" w14:textId="10CB33A1" w:rsidTr="00895E4E">
        <w:tc>
          <w:tcPr>
            <w:tcW w:w="1413" w:type="dxa"/>
          </w:tcPr>
          <w:p w14:paraId="5DA3850E" w14:textId="498793F0"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65345AE3" w14:textId="152664B1"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Supplier Solution provides the capability for public facing Metadata to be available to generalist search engines so that Metadata Catalogue results are returned from an internet search (</w:t>
            </w:r>
            <w:proofErr w:type="gramStart"/>
            <w:r w:rsidRPr="00895E4E">
              <w:rPr>
                <w:rFonts w:cs="Arial"/>
                <w:color w:val="000000"/>
                <w:sz w:val="22"/>
                <w:szCs w:val="22"/>
              </w:rPr>
              <w:t>e.g.</w:t>
            </w:r>
            <w:proofErr w:type="gramEnd"/>
            <w:r w:rsidRPr="00895E4E">
              <w:rPr>
                <w:rFonts w:cs="Arial"/>
                <w:color w:val="000000"/>
                <w:sz w:val="22"/>
                <w:szCs w:val="22"/>
              </w:rPr>
              <w:t xml:space="preserve"> Chrome, Google).</w:t>
            </w:r>
          </w:p>
        </w:tc>
        <w:tc>
          <w:tcPr>
            <w:tcW w:w="0" w:type="auto"/>
          </w:tcPr>
          <w:p w14:paraId="5E887124" w14:textId="3C5E1A75"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215FD0AF" w14:textId="13B9B672" w:rsidTr="00895E4E">
        <w:tc>
          <w:tcPr>
            <w:tcW w:w="1413" w:type="dxa"/>
          </w:tcPr>
          <w:p w14:paraId="38233282" w14:textId="714346C9"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3955886F" w14:textId="30A954A8"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to publish Metadata Records with a Google Dataset Search tag so that </w:t>
            </w:r>
            <w:r w:rsidRPr="00895E4E">
              <w:rPr>
                <w:rFonts w:cs="Arial"/>
                <w:sz w:val="22"/>
                <w:szCs w:val="22"/>
              </w:rPr>
              <w:t>Metadata Catalogue</w:t>
            </w:r>
            <w:r w:rsidRPr="00895E4E" w:rsidDel="005130E5">
              <w:rPr>
                <w:rFonts w:cs="Arial"/>
                <w:color w:val="000000"/>
                <w:sz w:val="22"/>
                <w:szCs w:val="22"/>
              </w:rPr>
              <w:t xml:space="preserve"> </w:t>
            </w:r>
            <w:r w:rsidRPr="00895E4E">
              <w:rPr>
                <w:rFonts w:cs="Arial"/>
                <w:color w:val="000000"/>
                <w:sz w:val="22"/>
                <w:szCs w:val="22"/>
              </w:rPr>
              <w:t>results are shown in a Google Dataset Search.</w:t>
            </w:r>
          </w:p>
        </w:tc>
        <w:tc>
          <w:tcPr>
            <w:tcW w:w="0" w:type="auto"/>
          </w:tcPr>
          <w:p w14:paraId="5698F892" w14:textId="0129D120"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146A0BC7" w14:textId="03D1CDE9" w:rsidTr="00895E4E">
        <w:tc>
          <w:tcPr>
            <w:tcW w:w="1413" w:type="dxa"/>
          </w:tcPr>
          <w:p w14:paraId="73D5928D" w14:textId="3CFF7CBD"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63642847" w14:textId="0ABE29EE" w:rsidR="00330135" w:rsidRPr="00895E4E" w:rsidRDefault="00330135" w:rsidP="00895E4E">
            <w:pPr>
              <w:pStyle w:val="Standard"/>
              <w:spacing w:before="120" w:after="120"/>
              <w:jc w:val="left"/>
              <w:rPr>
                <w:rFonts w:cs="Arial"/>
                <w:color w:val="000000"/>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Supplier Solution provides the capability to provide a search interface for Authority Data across the Defra Group so that it is accessible to human and machine searches.</w:t>
            </w:r>
          </w:p>
        </w:tc>
        <w:tc>
          <w:tcPr>
            <w:tcW w:w="0" w:type="auto"/>
          </w:tcPr>
          <w:p w14:paraId="22D515EC" w14:textId="75A955F5"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5B9D9864" w14:textId="4C2EE3F6" w:rsidTr="00895E4E">
        <w:tc>
          <w:tcPr>
            <w:tcW w:w="1413" w:type="dxa"/>
          </w:tcPr>
          <w:p w14:paraId="43529EEB" w14:textId="306131E8"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53A77E1A" w14:textId="470E41E3"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to limit search capability to </w:t>
            </w:r>
            <w:r w:rsidRPr="00895E4E">
              <w:rPr>
                <w:rFonts w:cs="Arial"/>
                <w:color w:val="000000"/>
                <w:sz w:val="22"/>
                <w:szCs w:val="22"/>
                <w:lang w:eastAsia="en-GB"/>
              </w:rPr>
              <w:t>End User</w:t>
            </w:r>
            <w:r w:rsidRPr="00895E4E">
              <w:rPr>
                <w:rFonts w:cs="Arial"/>
                <w:color w:val="000000"/>
                <w:sz w:val="22"/>
                <w:szCs w:val="22"/>
              </w:rPr>
              <w:t xml:space="preserve"> access permissions so that </w:t>
            </w:r>
            <w:r w:rsidRPr="00895E4E">
              <w:rPr>
                <w:rFonts w:cs="Arial"/>
                <w:color w:val="000000"/>
                <w:sz w:val="22"/>
                <w:szCs w:val="22"/>
                <w:lang w:eastAsia="en-GB"/>
              </w:rPr>
              <w:t>End User</w:t>
            </w:r>
            <w:r w:rsidRPr="00895E4E">
              <w:rPr>
                <w:rFonts w:cs="Arial"/>
                <w:color w:val="000000"/>
                <w:sz w:val="22"/>
                <w:szCs w:val="22"/>
              </w:rPr>
              <w:t>s can only search for Authority Data they have access to.</w:t>
            </w:r>
          </w:p>
        </w:tc>
        <w:tc>
          <w:tcPr>
            <w:tcW w:w="0" w:type="auto"/>
          </w:tcPr>
          <w:p w14:paraId="3DEC321A" w14:textId="49218EAF"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4090C1BB" w14:textId="4D12D52E" w:rsidTr="00895E4E">
        <w:tc>
          <w:tcPr>
            <w:tcW w:w="1413" w:type="dxa"/>
          </w:tcPr>
          <w:p w14:paraId="47EC1237" w14:textId="1BC4638E"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4683924F" w14:textId="5A2CFF82"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Supplier Solution provides the ability to search/filter specifically on the format of Datasets or service type, including Spatial services, APIs, Apps etc.</w:t>
            </w:r>
          </w:p>
        </w:tc>
        <w:tc>
          <w:tcPr>
            <w:tcW w:w="0" w:type="auto"/>
          </w:tcPr>
          <w:p w14:paraId="66891A27" w14:textId="276BAA77"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1F18C3C3" w14:textId="274172C2" w:rsidTr="00895E4E">
        <w:tc>
          <w:tcPr>
            <w:tcW w:w="1413" w:type="dxa"/>
          </w:tcPr>
          <w:p w14:paraId="0C650565" w14:textId="582C02FF"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1A8C9ABB" w14:textId="0B4AFB99"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Supplier Solution provides the capability to apply a filter prior to search and sorting by publisher/organisation, ascending date modified/revision, last time data was modified on the DSP, by organisation.</w:t>
            </w:r>
          </w:p>
        </w:tc>
        <w:tc>
          <w:tcPr>
            <w:tcW w:w="0" w:type="auto"/>
          </w:tcPr>
          <w:p w14:paraId="14DC393F" w14:textId="6877575E"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3B6607B3" w14:textId="5303A482" w:rsidTr="00895E4E">
        <w:tc>
          <w:tcPr>
            <w:tcW w:w="1413" w:type="dxa"/>
          </w:tcPr>
          <w:p w14:paraId="5440E958" w14:textId="4624E6BA"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5944B1CE" w14:textId="54EA4560"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functionality to allow </w:t>
            </w:r>
            <w:r w:rsidRPr="00895E4E">
              <w:rPr>
                <w:rFonts w:cs="Arial"/>
                <w:color w:val="000000"/>
                <w:sz w:val="22"/>
                <w:szCs w:val="22"/>
                <w:lang w:eastAsia="en-GB"/>
              </w:rPr>
              <w:t>End User</w:t>
            </w:r>
            <w:r w:rsidRPr="00895E4E">
              <w:rPr>
                <w:rFonts w:cs="Arial"/>
                <w:color w:val="000000"/>
                <w:sz w:val="22"/>
                <w:szCs w:val="22"/>
              </w:rPr>
              <w:t xml:space="preserve">s to </w:t>
            </w:r>
            <w:r w:rsidR="00E570C1" w:rsidRPr="00895E4E">
              <w:rPr>
                <w:rFonts w:cs="Arial"/>
                <w:color w:val="000000"/>
                <w:sz w:val="22"/>
                <w:szCs w:val="22"/>
              </w:rPr>
              <w:t xml:space="preserve">enter a single </w:t>
            </w:r>
            <w:r w:rsidRPr="00895E4E">
              <w:rPr>
                <w:rFonts w:cs="Arial"/>
                <w:color w:val="000000"/>
                <w:sz w:val="22"/>
                <w:szCs w:val="22"/>
              </w:rPr>
              <w:t>search for information and Authority Data across the entire DSP</w:t>
            </w:r>
            <w:r w:rsidR="00E570C1" w:rsidRPr="00895E4E">
              <w:rPr>
                <w:rFonts w:cs="Arial"/>
                <w:color w:val="000000"/>
                <w:sz w:val="22"/>
                <w:szCs w:val="22"/>
              </w:rPr>
              <w:t>.</w:t>
            </w:r>
          </w:p>
        </w:tc>
        <w:tc>
          <w:tcPr>
            <w:tcW w:w="0" w:type="auto"/>
          </w:tcPr>
          <w:p w14:paraId="4DCAF2A8" w14:textId="574F6C21"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r w:rsidR="002E55F5" w:rsidRPr="00895E4E">
              <w:rPr>
                <w:rFonts w:cs="Arial"/>
                <w:color w:val="000000"/>
                <w:sz w:val="22"/>
                <w:szCs w:val="22"/>
              </w:rPr>
              <w:t xml:space="preserve"> </w:t>
            </w:r>
          </w:p>
        </w:tc>
      </w:tr>
      <w:tr w:rsidR="00330135" w:rsidRPr="00895E4E" w14:paraId="563DF574" w14:textId="6C642AF5" w:rsidTr="00895E4E">
        <w:tc>
          <w:tcPr>
            <w:tcW w:w="1413" w:type="dxa"/>
          </w:tcPr>
          <w:p w14:paraId="54422C07" w14:textId="10B443BE"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099FE5C2" w14:textId="27A77FB4"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for End Users to search/query Metadata Catalogue content through interfaces not available on the DSP </w:t>
            </w:r>
            <w:proofErr w:type="gramStart"/>
            <w:r w:rsidRPr="00895E4E">
              <w:rPr>
                <w:rFonts w:cs="Arial"/>
                <w:color w:val="000000"/>
                <w:sz w:val="22"/>
                <w:szCs w:val="22"/>
              </w:rPr>
              <w:t>e.g.</w:t>
            </w:r>
            <w:proofErr w:type="gramEnd"/>
            <w:r w:rsidRPr="00895E4E">
              <w:rPr>
                <w:rFonts w:cs="Arial"/>
                <w:color w:val="000000"/>
                <w:sz w:val="22"/>
                <w:szCs w:val="22"/>
              </w:rPr>
              <w:t xml:space="preserve"> Intranet or SharePoint, that is linked to </w:t>
            </w:r>
            <w:r w:rsidRPr="00895E4E">
              <w:rPr>
                <w:rFonts w:cs="Arial"/>
                <w:color w:val="000000"/>
                <w:sz w:val="22"/>
                <w:szCs w:val="22"/>
                <w:lang w:eastAsia="en-GB"/>
              </w:rPr>
              <w:t>End User</w:t>
            </w:r>
            <w:r w:rsidRPr="00895E4E">
              <w:rPr>
                <w:rFonts w:cs="Arial"/>
                <w:color w:val="000000"/>
                <w:sz w:val="22"/>
                <w:szCs w:val="22"/>
              </w:rPr>
              <w:t xml:space="preserve"> access permissions.</w:t>
            </w:r>
          </w:p>
        </w:tc>
        <w:tc>
          <w:tcPr>
            <w:tcW w:w="0" w:type="auto"/>
          </w:tcPr>
          <w:p w14:paraId="59D0FBAD" w14:textId="002CBD83" w:rsidR="00330135" w:rsidRPr="00895E4E" w:rsidRDefault="007B4EB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27776A50" w14:textId="2978D854" w:rsidTr="00895E4E">
        <w:tc>
          <w:tcPr>
            <w:tcW w:w="1413" w:type="dxa"/>
          </w:tcPr>
          <w:p w14:paraId="21FE42E7" w14:textId="6E977F27"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325950A4" w14:textId="3B69FB7A"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 xml:space="preserve">Supplier Solution provides the capability to query the data </w:t>
            </w:r>
            <w:r w:rsidR="00EB6294" w:rsidRPr="00895E4E">
              <w:rPr>
                <w:rFonts w:cs="Arial"/>
                <w:color w:val="0D0D0D" w:themeColor="text1" w:themeTint="F2"/>
                <w:sz w:val="22"/>
                <w:szCs w:val="22"/>
              </w:rPr>
              <w:t xml:space="preserve">that the Metadata </w:t>
            </w:r>
            <w:r w:rsidR="007437E7" w:rsidRPr="00895E4E">
              <w:rPr>
                <w:rFonts w:cs="Arial"/>
                <w:color w:val="0D0D0D" w:themeColor="text1" w:themeTint="F2"/>
                <w:sz w:val="22"/>
                <w:szCs w:val="22"/>
              </w:rPr>
              <w:t>R</w:t>
            </w:r>
            <w:r w:rsidR="00EB6294" w:rsidRPr="00895E4E">
              <w:rPr>
                <w:rFonts w:cs="Arial"/>
                <w:color w:val="0D0D0D" w:themeColor="text1" w:themeTint="F2"/>
                <w:sz w:val="22"/>
                <w:szCs w:val="22"/>
              </w:rPr>
              <w:t>ecord relates to.</w:t>
            </w:r>
          </w:p>
        </w:tc>
        <w:tc>
          <w:tcPr>
            <w:tcW w:w="0" w:type="auto"/>
          </w:tcPr>
          <w:p w14:paraId="1C0FD926" w14:textId="4F6F0B67"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ATP2</w:t>
            </w:r>
          </w:p>
        </w:tc>
      </w:tr>
      <w:tr w:rsidR="00330135" w:rsidRPr="00895E4E" w14:paraId="0FAB62FD" w14:textId="79814436" w:rsidTr="00895E4E">
        <w:tc>
          <w:tcPr>
            <w:tcW w:w="1413" w:type="dxa"/>
          </w:tcPr>
          <w:p w14:paraId="2B364486" w14:textId="44F5DEAC"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5BEF8AC4" w14:textId="14DF3E97"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The</w:t>
            </w:r>
            <w:r w:rsidRPr="00895E4E">
              <w:rPr>
                <w:rFonts w:cs="Arial"/>
                <w:color w:val="000000"/>
                <w:sz w:val="22"/>
                <w:szCs w:val="22"/>
                <w:lang w:eastAsia="en-GB"/>
              </w:rPr>
              <w:t xml:space="preserve"> Supplier shall ensure that the</w:t>
            </w:r>
            <w:r w:rsidRPr="00895E4E">
              <w:rPr>
                <w:rFonts w:cs="Arial"/>
                <w:color w:val="0D0D0D" w:themeColor="text1" w:themeTint="F2"/>
                <w:sz w:val="22"/>
                <w:szCs w:val="22"/>
              </w:rPr>
              <w:t xml:space="preserve"> Supplier Solution provides the capability to filter search results by a set of </w:t>
            </w:r>
            <w:r w:rsidRPr="00895E4E">
              <w:rPr>
                <w:rFonts w:cs="Arial"/>
                <w:color w:val="000000"/>
                <w:sz w:val="22"/>
                <w:szCs w:val="22"/>
                <w:lang w:eastAsia="en-GB"/>
              </w:rPr>
              <w:t>End User</w:t>
            </w:r>
            <w:r w:rsidRPr="00895E4E">
              <w:rPr>
                <w:rFonts w:cs="Arial"/>
                <w:color w:val="0D0D0D" w:themeColor="text1" w:themeTint="F2"/>
                <w:sz w:val="22"/>
                <w:szCs w:val="22"/>
              </w:rPr>
              <w:t xml:space="preserve"> defined criteria, such as date of last update, location, organisation etc..</w:t>
            </w:r>
          </w:p>
        </w:tc>
        <w:tc>
          <w:tcPr>
            <w:tcW w:w="0" w:type="auto"/>
          </w:tcPr>
          <w:p w14:paraId="6F22D615" w14:textId="72154CD4"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ATP2</w:t>
            </w:r>
          </w:p>
        </w:tc>
      </w:tr>
      <w:tr w:rsidR="00330135" w:rsidRPr="00895E4E" w14:paraId="280158A0" w14:textId="4B07125A" w:rsidTr="00895E4E">
        <w:tc>
          <w:tcPr>
            <w:tcW w:w="1413" w:type="dxa"/>
          </w:tcPr>
          <w:p w14:paraId="55F3AE74" w14:textId="0F7E5ECD"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007873DB" w14:textId="6BE13A74"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Supplier Solution provides the capability to search for third party Datasets that are available</w:t>
            </w:r>
            <w:r w:rsidR="00A65FF9" w:rsidRPr="00895E4E">
              <w:rPr>
                <w:rFonts w:cs="Arial"/>
                <w:color w:val="0D0D0D" w:themeColor="text1" w:themeTint="F2"/>
                <w:sz w:val="22"/>
                <w:szCs w:val="22"/>
              </w:rPr>
              <w:t xml:space="preserve"> through the </w:t>
            </w:r>
            <w:r w:rsidR="007437E7" w:rsidRPr="00895E4E">
              <w:rPr>
                <w:rFonts w:cs="Arial"/>
                <w:color w:val="0D0D0D" w:themeColor="text1" w:themeTint="F2"/>
                <w:sz w:val="22"/>
                <w:szCs w:val="22"/>
              </w:rPr>
              <w:t>Supplier Solution</w:t>
            </w:r>
            <w:r w:rsidRPr="00895E4E">
              <w:rPr>
                <w:rFonts w:cs="Arial"/>
                <w:color w:val="0D0D0D" w:themeColor="text1" w:themeTint="F2"/>
                <w:sz w:val="22"/>
                <w:szCs w:val="22"/>
              </w:rPr>
              <w:t>, alongside the relevant T&amp;Cs, with the correct permissions set to be able to access them when appropriate.</w:t>
            </w:r>
          </w:p>
        </w:tc>
        <w:tc>
          <w:tcPr>
            <w:tcW w:w="0" w:type="auto"/>
          </w:tcPr>
          <w:p w14:paraId="6957DEBC" w14:textId="28DCBCEA"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ATP1</w:t>
            </w:r>
          </w:p>
        </w:tc>
      </w:tr>
      <w:tr w:rsidR="00330135" w:rsidRPr="00895E4E" w14:paraId="64D39E06" w14:textId="3A13217C" w:rsidTr="00895E4E">
        <w:tc>
          <w:tcPr>
            <w:tcW w:w="1413" w:type="dxa"/>
          </w:tcPr>
          <w:p w14:paraId="56B1B137" w14:textId="7E0789EE"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79E86E12" w14:textId="3F72B90B"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Supplier Solution will provide Data Services available on the DSP as a searchable catalogue, that can be configured by Service Administrators, ensuring content is easily accessible and presented to End Users in a manner that allows quick assessment of what is available and which App/API is relevant to their needs.</w:t>
            </w:r>
          </w:p>
        </w:tc>
        <w:tc>
          <w:tcPr>
            <w:tcW w:w="0" w:type="auto"/>
          </w:tcPr>
          <w:p w14:paraId="0AF86C90" w14:textId="37481A73"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ATP2</w:t>
            </w:r>
          </w:p>
        </w:tc>
      </w:tr>
      <w:tr w:rsidR="00330135" w:rsidRPr="00895E4E" w14:paraId="4F1D2A51" w14:textId="4F188102" w:rsidTr="00895E4E">
        <w:tc>
          <w:tcPr>
            <w:tcW w:w="1413" w:type="dxa"/>
          </w:tcPr>
          <w:p w14:paraId="25624531" w14:textId="0243624B"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460529B0" w14:textId="19086564"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 xml:space="preserve">Supplier Solution provides the capability to search through all Metadata by any attribute or combination of attributes (including dates and date ranges) so that </w:t>
            </w:r>
            <w:r w:rsidRPr="00895E4E">
              <w:rPr>
                <w:rFonts w:cs="Arial"/>
                <w:color w:val="000000"/>
                <w:sz w:val="22"/>
                <w:szCs w:val="22"/>
                <w:lang w:eastAsia="en-GB"/>
              </w:rPr>
              <w:t>End User</w:t>
            </w:r>
            <w:r w:rsidRPr="00895E4E">
              <w:rPr>
                <w:rFonts w:cs="Arial"/>
                <w:color w:val="0D0D0D" w:themeColor="text1" w:themeTint="F2"/>
                <w:sz w:val="22"/>
                <w:szCs w:val="22"/>
              </w:rPr>
              <w:t xml:space="preserve">s can search for </w:t>
            </w:r>
            <w:r w:rsidRPr="00895E4E">
              <w:rPr>
                <w:rFonts w:cs="Arial"/>
                <w:color w:val="0D0D0D" w:themeColor="text1" w:themeTint="F2"/>
                <w:sz w:val="22"/>
                <w:szCs w:val="22"/>
              </w:rPr>
              <w:lastRenderedPageBreak/>
              <w:t>the type of Authority Data they need to access.</w:t>
            </w:r>
          </w:p>
        </w:tc>
        <w:tc>
          <w:tcPr>
            <w:tcW w:w="0" w:type="auto"/>
          </w:tcPr>
          <w:p w14:paraId="7A1A0A15" w14:textId="642B8584"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lastRenderedPageBreak/>
              <w:t>ATP2</w:t>
            </w:r>
          </w:p>
        </w:tc>
      </w:tr>
      <w:tr w:rsidR="00330135" w:rsidRPr="00895E4E" w14:paraId="4FB78CB6" w14:textId="66EDB6F1" w:rsidTr="00895E4E">
        <w:tc>
          <w:tcPr>
            <w:tcW w:w="1413" w:type="dxa"/>
          </w:tcPr>
          <w:p w14:paraId="2CED360D" w14:textId="6E1E85A0"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233F5549" w14:textId="035F8EA2"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 xml:space="preserve">Supplier Solution provides the capability to filter the values of attributes when selecting Metadata search parameters and autocomplete for existing values so that </w:t>
            </w:r>
            <w:r w:rsidRPr="00895E4E">
              <w:rPr>
                <w:rFonts w:cs="Arial"/>
                <w:color w:val="000000"/>
                <w:sz w:val="22"/>
                <w:szCs w:val="22"/>
                <w:lang w:eastAsia="en-GB"/>
              </w:rPr>
              <w:t>End User</w:t>
            </w:r>
            <w:r w:rsidRPr="00895E4E">
              <w:rPr>
                <w:rFonts w:cs="Arial"/>
                <w:color w:val="0D0D0D" w:themeColor="text1" w:themeTint="F2"/>
                <w:sz w:val="22"/>
                <w:szCs w:val="22"/>
              </w:rPr>
              <w:t>s can select attribute values that exist and do so efficiently.</w:t>
            </w:r>
          </w:p>
        </w:tc>
        <w:tc>
          <w:tcPr>
            <w:tcW w:w="0" w:type="auto"/>
          </w:tcPr>
          <w:p w14:paraId="48902A12" w14:textId="3A8C6AC1" w:rsidR="00330135" w:rsidRPr="00895E4E" w:rsidRDefault="00330135" w:rsidP="00895E4E">
            <w:pPr>
              <w:pStyle w:val="Standard"/>
              <w:spacing w:before="120" w:after="120"/>
              <w:jc w:val="left"/>
              <w:rPr>
                <w:rFonts w:cs="Arial"/>
                <w:color w:val="0D0D0D" w:themeColor="text1" w:themeTint="F2"/>
                <w:sz w:val="22"/>
                <w:szCs w:val="22"/>
              </w:rPr>
            </w:pPr>
          </w:p>
        </w:tc>
      </w:tr>
      <w:tr w:rsidR="00330135" w:rsidRPr="00895E4E" w14:paraId="2A8B5178" w14:textId="31663E85" w:rsidTr="00895E4E">
        <w:tc>
          <w:tcPr>
            <w:tcW w:w="1413" w:type="dxa"/>
          </w:tcPr>
          <w:p w14:paraId="4F9E0EFD" w14:textId="23F935AD"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7DB1D6D3" w14:textId="5E588F12"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 xml:space="preserve">Supplier Solution provides the capability to be able to control the number of records that are displayed on each page of search results so that when Metadata is searched, </w:t>
            </w:r>
            <w:r w:rsidRPr="00895E4E">
              <w:rPr>
                <w:rFonts w:cs="Arial"/>
                <w:color w:val="000000"/>
                <w:sz w:val="22"/>
                <w:szCs w:val="22"/>
                <w:lang w:eastAsia="en-GB"/>
              </w:rPr>
              <w:t>End User</w:t>
            </w:r>
            <w:r w:rsidRPr="00895E4E">
              <w:rPr>
                <w:rFonts w:cs="Arial"/>
                <w:color w:val="0D0D0D" w:themeColor="text1" w:themeTint="F2"/>
                <w:sz w:val="22"/>
                <w:szCs w:val="22"/>
              </w:rPr>
              <w:t>s are able to navigate more easily through the results.</w:t>
            </w:r>
          </w:p>
        </w:tc>
        <w:tc>
          <w:tcPr>
            <w:tcW w:w="0" w:type="auto"/>
          </w:tcPr>
          <w:p w14:paraId="3A79332F" w14:textId="545018FD"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ATP2</w:t>
            </w:r>
          </w:p>
        </w:tc>
      </w:tr>
      <w:tr w:rsidR="00330135" w:rsidRPr="00895E4E" w14:paraId="50E8EEF2" w14:textId="67423962" w:rsidTr="00895E4E">
        <w:tc>
          <w:tcPr>
            <w:tcW w:w="1413" w:type="dxa"/>
          </w:tcPr>
          <w:p w14:paraId="3DC122F7" w14:textId="2A8D03A4"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35672450" w14:textId="3A0ADFE5"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Supplier Solution provides the capability to be able to control the order in which search results are displayed (</w:t>
            </w:r>
            <w:proofErr w:type="gramStart"/>
            <w:r w:rsidRPr="00895E4E">
              <w:rPr>
                <w:rFonts w:cs="Arial"/>
                <w:color w:val="0D0D0D" w:themeColor="text1" w:themeTint="F2"/>
                <w:sz w:val="22"/>
                <w:szCs w:val="22"/>
              </w:rPr>
              <w:t>e.g.</w:t>
            </w:r>
            <w:proofErr w:type="gramEnd"/>
            <w:r w:rsidRPr="00895E4E">
              <w:rPr>
                <w:rFonts w:cs="Arial"/>
                <w:color w:val="0D0D0D" w:themeColor="text1" w:themeTint="F2"/>
                <w:sz w:val="22"/>
                <w:szCs w:val="22"/>
              </w:rPr>
              <w:t xml:space="preserve"> recency, relevance etc.) so that the results are displayed in the preferred order for each search.</w:t>
            </w:r>
          </w:p>
        </w:tc>
        <w:tc>
          <w:tcPr>
            <w:tcW w:w="0" w:type="auto"/>
          </w:tcPr>
          <w:p w14:paraId="72A05883" w14:textId="1FDB8C16"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ATP2</w:t>
            </w:r>
          </w:p>
        </w:tc>
      </w:tr>
      <w:tr w:rsidR="00330135" w:rsidRPr="00895E4E" w14:paraId="04BC3511" w14:textId="02FC821E" w:rsidTr="00895E4E">
        <w:tc>
          <w:tcPr>
            <w:tcW w:w="1413" w:type="dxa"/>
          </w:tcPr>
          <w:p w14:paraId="1323AA9C" w14:textId="7ED18397"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5A54DD57" w14:textId="774E4899"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 xml:space="preserve">Supplier Solution provides the capability to filter the search results that are being displayed by selecting/deselecting various attribute values in the results display so that the search results are reduced to those that are of interest to </w:t>
            </w:r>
            <w:r w:rsidRPr="00895E4E">
              <w:rPr>
                <w:rFonts w:cs="Arial"/>
                <w:color w:val="000000"/>
                <w:sz w:val="22"/>
                <w:szCs w:val="22"/>
                <w:lang w:eastAsia="en-GB"/>
              </w:rPr>
              <w:t>End User</w:t>
            </w:r>
            <w:r w:rsidRPr="00895E4E">
              <w:rPr>
                <w:rFonts w:cs="Arial"/>
                <w:color w:val="0D0D0D" w:themeColor="text1" w:themeTint="F2"/>
                <w:sz w:val="22"/>
                <w:szCs w:val="22"/>
              </w:rPr>
              <w:t>s.</w:t>
            </w:r>
          </w:p>
        </w:tc>
        <w:tc>
          <w:tcPr>
            <w:tcW w:w="0" w:type="auto"/>
          </w:tcPr>
          <w:p w14:paraId="2C185825" w14:textId="6E45FCE3"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ATP1</w:t>
            </w:r>
          </w:p>
        </w:tc>
      </w:tr>
      <w:tr w:rsidR="00330135" w:rsidRPr="00895E4E" w14:paraId="65D13125" w14:textId="23683B07" w:rsidTr="00895E4E">
        <w:tc>
          <w:tcPr>
            <w:tcW w:w="1413" w:type="dxa"/>
          </w:tcPr>
          <w:p w14:paraId="434C7437" w14:textId="46B22FF7"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67132DCE" w14:textId="37E83645"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Supplier Solution provides the capability to return a search result (JSON) entered in the DSP site from the Metadata Catalogue via an API so that search results are consistent between DSP components.</w:t>
            </w:r>
          </w:p>
        </w:tc>
        <w:tc>
          <w:tcPr>
            <w:tcW w:w="0" w:type="auto"/>
          </w:tcPr>
          <w:p w14:paraId="70AD3FE0" w14:textId="2C59481A"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ATP1</w:t>
            </w:r>
          </w:p>
        </w:tc>
      </w:tr>
      <w:tr w:rsidR="00330135" w:rsidRPr="00895E4E" w14:paraId="3FDC5124" w14:textId="397F6C31" w:rsidTr="00895E4E">
        <w:tc>
          <w:tcPr>
            <w:tcW w:w="1413" w:type="dxa"/>
          </w:tcPr>
          <w:p w14:paraId="25573534" w14:textId="16337C5E"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1DA0E0C9" w14:textId="538C1C3D"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 xml:space="preserve">Supplier Solution provides the capability for rephrasing, autofill, and suggestions in </w:t>
            </w:r>
            <w:r w:rsidRPr="00895E4E">
              <w:rPr>
                <w:rFonts w:cs="Arial"/>
                <w:color w:val="000000"/>
                <w:sz w:val="22"/>
                <w:szCs w:val="22"/>
                <w:lang w:eastAsia="en-GB"/>
              </w:rPr>
              <w:t>End User</w:t>
            </w:r>
            <w:r w:rsidRPr="00895E4E">
              <w:rPr>
                <w:rFonts w:cs="Arial"/>
                <w:color w:val="0D0D0D" w:themeColor="text1" w:themeTint="F2"/>
                <w:sz w:val="22"/>
                <w:szCs w:val="22"/>
              </w:rPr>
              <w:t xml:space="preserve"> searches.</w:t>
            </w:r>
          </w:p>
        </w:tc>
        <w:tc>
          <w:tcPr>
            <w:tcW w:w="0" w:type="auto"/>
          </w:tcPr>
          <w:p w14:paraId="686668B1" w14:textId="782FE110"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ATP2</w:t>
            </w:r>
          </w:p>
        </w:tc>
      </w:tr>
      <w:tr w:rsidR="00330135" w:rsidRPr="00895E4E" w14:paraId="74869303" w14:textId="1A54D26C" w:rsidTr="00895E4E">
        <w:tc>
          <w:tcPr>
            <w:tcW w:w="1413" w:type="dxa"/>
          </w:tcPr>
          <w:p w14:paraId="0221AEEB" w14:textId="5036E3EF"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614022DE" w14:textId="18B849DA"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Supplier Solution provides the capability to select and display which Metadata attributes are returned to End Users from search results.</w:t>
            </w:r>
          </w:p>
        </w:tc>
        <w:tc>
          <w:tcPr>
            <w:tcW w:w="0" w:type="auto"/>
          </w:tcPr>
          <w:p w14:paraId="4319473C" w14:textId="5FDA17EC"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ATP2</w:t>
            </w:r>
          </w:p>
        </w:tc>
      </w:tr>
      <w:tr w:rsidR="00330135" w:rsidRPr="00895E4E" w14:paraId="6C4CFAB5" w14:textId="5B60BB6F" w:rsidTr="00895E4E">
        <w:tc>
          <w:tcPr>
            <w:tcW w:w="1413" w:type="dxa"/>
          </w:tcPr>
          <w:p w14:paraId="6FEB60A9" w14:textId="1582689E"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33E827D6" w14:textId="5CF90196"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 xml:space="preserve">Supplier Solution provides the capability to ascertain which Authority Data quickly and easily have been recently updated (last week/last month/since last visit) so that </w:t>
            </w:r>
            <w:r w:rsidRPr="00895E4E">
              <w:rPr>
                <w:rFonts w:cs="Arial"/>
                <w:color w:val="000000"/>
                <w:sz w:val="22"/>
                <w:szCs w:val="22"/>
                <w:lang w:eastAsia="en-GB"/>
              </w:rPr>
              <w:t>End User</w:t>
            </w:r>
            <w:r w:rsidRPr="00895E4E">
              <w:rPr>
                <w:rFonts w:cs="Arial"/>
                <w:color w:val="0D0D0D" w:themeColor="text1" w:themeTint="F2"/>
                <w:sz w:val="22"/>
                <w:szCs w:val="22"/>
              </w:rPr>
              <w:t>s can identify Authority Data requiring update.</w:t>
            </w:r>
          </w:p>
        </w:tc>
        <w:tc>
          <w:tcPr>
            <w:tcW w:w="0" w:type="auto"/>
          </w:tcPr>
          <w:p w14:paraId="29038743" w14:textId="16514E8F"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ATP1</w:t>
            </w:r>
          </w:p>
        </w:tc>
      </w:tr>
      <w:tr w:rsidR="00330135" w:rsidRPr="00895E4E" w14:paraId="7B4348D2" w14:textId="6F5E9F75" w:rsidTr="00895E4E">
        <w:tc>
          <w:tcPr>
            <w:tcW w:w="1413" w:type="dxa"/>
          </w:tcPr>
          <w:p w14:paraId="603AD3E9" w14:textId="46F43E74"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4BE069AF" w14:textId="424D6025"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Supplier Solution has the capability for Services and Apps, consuming DSP Datasets, but not directly hosted on the DSP, to be discoverable and accessed via the DSP.</w:t>
            </w:r>
          </w:p>
        </w:tc>
        <w:tc>
          <w:tcPr>
            <w:tcW w:w="0" w:type="auto"/>
          </w:tcPr>
          <w:p w14:paraId="1C182D5D" w14:textId="483F78EC"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ATP2</w:t>
            </w:r>
          </w:p>
        </w:tc>
      </w:tr>
      <w:tr w:rsidR="00330135" w:rsidRPr="00895E4E" w14:paraId="0C39A1F3" w14:textId="64CD0FCB" w:rsidTr="00895E4E">
        <w:tc>
          <w:tcPr>
            <w:tcW w:w="1413" w:type="dxa"/>
          </w:tcPr>
          <w:p w14:paraId="5F4D8FDB" w14:textId="230CC5CE" w:rsidR="00330135" w:rsidRPr="00895E4E" w:rsidRDefault="00330135" w:rsidP="00895E4E">
            <w:pPr>
              <w:pStyle w:val="Standard"/>
              <w:numPr>
                <w:ilvl w:val="0"/>
                <w:numId w:val="48"/>
              </w:numPr>
              <w:spacing w:before="120" w:after="120"/>
              <w:jc w:val="left"/>
              <w:rPr>
                <w:rFonts w:cs="Arial"/>
                <w:sz w:val="22"/>
                <w:szCs w:val="22"/>
              </w:rPr>
            </w:pPr>
          </w:p>
        </w:tc>
        <w:tc>
          <w:tcPr>
            <w:tcW w:w="11071" w:type="dxa"/>
          </w:tcPr>
          <w:p w14:paraId="3D94B03B" w14:textId="59BE00C7"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w:t>
            </w:r>
            <w:r w:rsidRPr="00895E4E">
              <w:rPr>
                <w:rFonts w:cs="Arial"/>
                <w:color w:val="000000"/>
                <w:sz w:val="22"/>
                <w:szCs w:val="22"/>
                <w:lang w:eastAsia="en-GB"/>
              </w:rPr>
              <w:t xml:space="preserve">Supplier shall ensure that the </w:t>
            </w:r>
            <w:r w:rsidRPr="00895E4E">
              <w:rPr>
                <w:rFonts w:cs="Arial"/>
                <w:color w:val="0D0D0D" w:themeColor="text1" w:themeTint="F2"/>
                <w:sz w:val="22"/>
                <w:szCs w:val="22"/>
              </w:rPr>
              <w:t>Supplier Solution provides the capability to search API and Widget documentation that is integrated with associated Metadata.</w:t>
            </w:r>
          </w:p>
        </w:tc>
        <w:tc>
          <w:tcPr>
            <w:tcW w:w="0" w:type="auto"/>
          </w:tcPr>
          <w:p w14:paraId="29E3D86E" w14:textId="460EDFAF" w:rsidR="00330135" w:rsidRPr="00895E4E" w:rsidRDefault="007B4EB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ATP2</w:t>
            </w:r>
          </w:p>
        </w:tc>
      </w:tr>
    </w:tbl>
    <w:p w14:paraId="62ABB52A" w14:textId="77777777"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705204F7" w14:textId="35AFAB0F" w:rsidR="006610EB" w:rsidRPr="00895E4E" w:rsidRDefault="00D81A5F" w:rsidP="00895E4E">
      <w:pPr>
        <w:pStyle w:val="Caption"/>
        <w:jc w:val="left"/>
        <w:outlineLvl w:val="0"/>
        <w:rPr>
          <w:b/>
          <w:color w:val="auto"/>
        </w:rPr>
      </w:pPr>
      <w:bookmarkStart w:id="272" w:name="_Ref100560763"/>
      <w:r w:rsidRPr="00895E4E">
        <w:rPr>
          <w:b/>
          <w:i w:val="0"/>
          <w:color w:val="auto"/>
        </w:rPr>
        <w:t xml:space="preserve">Annex </w:t>
      </w:r>
      <w:r w:rsidR="00E80BE2" w:rsidRPr="00895E4E">
        <w:rPr>
          <w:b/>
          <w:i w:val="0"/>
          <w:color w:val="auto"/>
        </w:rPr>
        <w:fldChar w:fldCharType="begin"/>
      </w:r>
      <w:r w:rsidR="00E80BE2" w:rsidRPr="00895E4E">
        <w:rPr>
          <w:b/>
          <w:i w:val="0"/>
          <w:color w:val="auto"/>
        </w:rPr>
        <w:instrText xml:space="preserve"> SEQ Annex \* ALPHABETIC </w:instrText>
      </w:r>
      <w:r w:rsidR="00E80BE2" w:rsidRPr="00895E4E">
        <w:rPr>
          <w:b/>
          <w:i w:val="0"/>
          <w:color w:val="auto"/>
        </w:rPr>
        <w:fldChar w:fldCharType="separate"/>
      </w:r>
      <w:r w:rsidR="003F39E0">
        <w:rPr>
          <w:b/>
          <w:i w:val="0"/>
          <w:noProof/>
          <w:color w:val="auto"/>
        </w:rPr>
        <w:t>E</w:t>
      </w:r>
      <w:r w:rsidR="00E80BE2" w:rsidRPr="00895E4E">
        <w:rPr>
          <w:b/>
          <w:i w:val="0"/>
          <w:color w:val="auto"/>
        </w:rPr>
        <w:fldChar w:fldCharType="end"/>
      </w:r>
      <w:r w:rsidRPr="00895E4E">
        <w:rPr>
          <w:b/>
          <w:i w:val="0"/>
          <w:color w:val="auto"/>
        </w:rPr>
        <w:t xml:space="preserve"> – Guidance and Feedback</w:t>
      </w:r>
      <w:bookmarkEnd w:id="272"/>
      <w:r w:rsidRPr="00895E4E">
        <w:rPr>
          <w:b/>
          <w:i w:val="0"/>
          <w:color w:val="auto"/>
        </w:rPr>
        <w:t xml:space="preserve"> </w:t>
      </w:r>
    </w:p>
    <w:tbl>
      <w:tblPr>
        <w:tblStyle w:val="TableGrid1"/>
        <w:tblW w:w="0" w:type="auto"/>
        <w:tblLook w:val="06A0" w:firstRow="1" w:lastRow="0" w:firstColumn="1" w:lastColumn="0" w:noHBand="1" w:noVBand="1"/>
      </w:tblPr>
      <w:tblGrid>
        <w:gridCol w:w="1413"/>
        <w:gridCol w:w="11056"/>
        <w:gridCol w:w="1269"/>
      </w:tblGrid>
      <w:tr w:rsidR="00330135" w:rsidRPr="00895E4E" w14:paraId="24FC155F" w14:textId="41FF70DB" w:rsidTr="00895E4E">
        <w:trPr>
          <w:tblHeader/>
        </w:trPr>
        <w:tc>
          <w:tcPr>
            <w:tcW w:w="1413" w:type="dxa"/>
            <w:shd w:val="clear" w:color="auto" w:fill="BFBFBF" w:themeFill="background1" w:themeFillShade="BF"/>
          </w:tcPr>
          <w:p w14:paraId="15956979"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11056" w:type="dxa"/>
            <w:shd w:val="clear" w:color="auto" w:fill="BFBFBF" w:themeFill="background1" w:themeFillShade="BF"/>
          </w:tcPr>
          <w:p w14:paraId="1FFC169C" w14:textId="77777777" w:rsidR="00330135" w:rsidRPr="00895E4E" w:rsidRDefault="00330135" w:rsidP="00895E4E">
            <w:pPr>
              <w:pStyle w:val="TableContents"/>
              <w:spacing w:before="120" w:after="120"/>
              <w:rPr>
                <w:b/>
                <w:bCs/>
                <w:color w:val="auto"/>
              </w:rPr>
            </w:pPr>
            <w:r w:rsidRPr="00895E4E">
              <w:rPr>
                <w:b/>
                <w:bCs/>
                <w:color w:val="auto"/>
              </w:rPr>
              <w:t>Requirement</w:t>
            </w:r>
          </w:p>
        </w:tc>
        <w:tc>
          <w:tcPr>
            <w:tcW w:w="1269" w:type="dxa"/>
            <w:shd w:val="clear" w:color="auto" w:fill="BFBFBF" w:themeFill="background1" w:themeFillShade="BF"/>
          </w:tcPr>
          <w:p w14:paraId="7F995E9E" w14:textId="3632399D"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486ABF10" w14:textId="4E7A0D2E" w:rsidTr="00895E4E">
        <w:tc>
          <w:tcPr>
            <w:tcW w:w="1413" w:type="dxa"/>
          </w:tcPr>
          <w:p w14:paraId="75CCA7EA" w14:textId="42346E0E" w:rsidR="00330135" w:rsidRPr="00895E4E" w:rsidRDefault="00330135" w:rsidP="00895E4E">
            <w:pPr>
              <w:pStyle w:val="Standard"/>
              <w:numPr>
                <w:ilvl w:val="0"/>
                <w:numId w:val="49"/>
              </w:numPr>
              <w:spacing w:before="120" w:after="120"/>
              <w:jc w:val="left"/>
              <w:rPr>
                <w:rFonts w:cs="Arial"/>
                <w:sz w:val="22"/>
                <w:szCs w:val="22"/>
              </w:rPr>
            </w:pPr>
          </w:p>
        </w:tc>
        <w:tc>
          <w:tcPr>
            <w:tcW w:w="11056" w:type="dxa"/>
          </w:tcPr>
          <w:p w14:paraId="4752A402" w14:textId="34031A22" w:rsidR="00330135" w:rsidRPr="00895E4E" w:rsidRDefault="00330135" w:rsidP="00895E4E">
            <w:pPr>
              <w:spacing w:before="120" w:after="120"/>
              <w:jc w:val="left"/>
              <w:rPr>
                <w:rFonts w:cs="Arial"/>
                <w:sz w:val="22"/>
                <w:szCs w:val="22"/>
              </w:rPr>
            </w:pPr>
            <w:r w:rsidRPr="00895E4E">
              <w:rPr>
                <w:rFonts w:cs="Arial"/>
                <w:sz w:val="22"/>
                <w:szCs w:val="22"/>
              </w:rPr>
              <w:t>The Supplier shall ensure the Supplier Solution provides accessible guidance and support through a Knowledgebase for the Supplier Solution. The Knowledgebase shall allow for configurable views of the End User Interface to meet the needs of different End Users.</w:t>
            </w:r>
          </w:p>
        </w:tc>
        <w:tc>
          <w:tcPr>
            <w:tcW w:w="1269" w:type="dxa"/>
          </w:tcPr>
          <w:p w14:paraId="3B588DBB" w14:textId="050986FF" w:rsidR="00330135" w:rsidRPr="00895E4E" w:rsidRDefault="00E25CE4" w:rsidP="00895E4E">
            <w:pPr>
              <w:spacing w:before="120" w:after="120"/>
              <w:jc w:val="left"/>
              <w:rPr>
                <w:rFonts w:cs="Arial"/>
                <w:sz w:val="22"/>
                <w:szCs w:val="22"/>
              </w:rPr>
            </w:pPr>
            <w:r w:rsidRPr="00895E4E">
              <w:rPr>
                <w:rFonts w:cs="Arial"/>
                <w:color w:val="000000"/>
                <w:sz w:val="22"/>
                <w:szCs w:val="22"/>
              </w:rPr>
              <w:t>ATP2</w:t>
            </w:r>
          </w:p>
        </w:tc>
      </w:tr>
      <w:tr w:rsidR="00330135" w:rsidRPr="00895E4E" w14:paraId="7969F498" w14:textId="11C17560" w:rsidTr="00895E4E">
        <w:tc>
          <w:tcPr>
            <w:tcW w:w="1413" w:type="dxa"/>
          </w:tcPr>
          <w:p w14:paraId="42309697" w14:textId="1D86073F" w:rsidR="00330135" w:rsidRPr="00895E4E" w:rsidRDefault="00330135" w:rsidP="00895E4E">
            <w:pPr>
              <w:pStyle w:val="Standard"/>
              <w:numPr>
                <w:ilvl w:val="0"/>
                <w:numId w:val="49"/>
              </w:numPr>
              <w:spacing w:before="120" w:after="120"/>
              <w:jc w:val="left"/>
              <w:rPr>
                <w:rFonts w:cs="Arial"/>
                <w:sz w:val="22"/>
                <w:szCs w:val="22"/>
              </w:rPr>
            </w:pPr>
          </w:p>
        </w:tc>
        <w:tc>
          <w:tcPr>
            <w:tcW w:w="11056" w:type="dxa"/>
          </w:tcPr>
          <w:p w14:paraId="5D0DE729" w14:textId="6ED697CA"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to configure Help text and/or links to further Help information for attributes so that Technical Leads can access this Help when they are creating or editing </w:t>
            </w:r>
            <w:r w:rsidRPr="00895E4E">
              <w:rPr>
                <w:rFonts w:cs="Arial"/>
                <w:sz w:val="22"/>
                <w:szCs w:val="22"/>
              </w:rPr>
              <w:t>Metadata Record</w:t>
            </w:r>
            <w:r w:rsidRPr="00895E4E">
              <w:rPr>
                <w:rFonts w:cs="Arial"/>
                <w:color w:val="000000"/>
                <w:sz w:val="22"/>
                <w:szCs w:val="22"/>
              </w:rPr>
              <w:t>s and know who to contact if they need further assistance.</w:t>
            </w:r>
          </w:p>
        </w:tc>
        <w:tc>
          <w:tcPr>
            <w:tcW w:w="1269" w:type="dxa"/>
          </w:tcPr>
          <w:p w14:paraId="45C0A909" w14:textId="6826B773"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4809F99E" w14:textId="2AB67036" w:rsidTr="00895E4E">
        <w:tc>
          <w:tcPr>
            <w:tcW w:w="1413" w:type="dxa"/>
          </w:tcPr>
          <w:p w14:paraId="70D97037" w14:textId="7F28993E" w:rsidR="00330135" w:rsidRPr="00895E4E" w:rsidRDefault="00330135" w:rsidP="00895E4E">
            <w:pPr>
              <w:pStyle w:val="Standard"/>
              <w:numPr>
                <w:ilvl w:val="0"/>
                <w:numId w:val="49"/>
              </w:numPr>
              <w:spacing w:before="120" w:after="120"/>
              <w:jc w:val="left"/>
              <w:rPr>
                <w:rFonts w:cs="Arial"/>
                <w:sz w:val="22"/>
                <w:szCs w:val="22"/>
              </w:rPr>
            </w:pPr>
          </w:p>
        </w:tc>
        <w:tc>
          <w:tcPr>
            <w:tcW w:w="11056" w:type="dxa"/>
          </w:tcPr>
          <w:p w14:paraId="60B2D7B4" w14:textId="04BDB371"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for </w:t>
            </w:r>
            <w:r w:rsidRPr="00895E4E">
              <w:rPr>
                <w:rFonts w:cs="Arial"/>
                <w:color w:val="000000"/>
                <w:sz w:val="22"/>
                <w:szCs w:val="22"/>
                <w:lang w:eastAsia="en-GB"/>
              </w:rPr>
              <w:t>End User</w:t>
            </w:r>
            <w:r w:rsidRPr="00895E4E">
              <w:rPr>
                <w:rFonts w:cs="Arial"/>
                <w:color w:val="000000"/>
                <w:sz w:val="22"/>
                <w:szCs w:val="22"/>
              </w:rPr>
              <w:t xml:space="preserve">s to submit questions or feedback on any of the Services or Authority Data held </w:t>
            </w:r>
            <w:proofErr w:type="gramStart"/>
            <w:r w:rsidRPr="00895E4E">
              <w:rPr>
                <w:rFonts w:cs="Arial"/>
                <w:color w:val="000000"/>
                <w:sz w:val="22"/>
                <w:szCs w:val="22"/>
              </w:rPr>
              <w:t>on</w:t>
            </w:r>
            <w:proofErr w:type="gramEnd"/>
            <w:r w:rsidRPr="00895E4E">
              <w:rPr>
                <w:rFonts w:cs="Arial"/>
                <w:color w:val="000000"/>
                <w:sz w:val="22"/>
                <w:szCs w:val="22"/>
              </w:rPr>
              <w:t xml:space="preserve"> the DSP, and monitor the progress of the response to the question or feedback.</w:t>
            </w:r>
          </w:p>
        </w:tc>
        <w:tc>
          <w:tcPr>
            <w:tcW w:w="1269" w:type="dxa"/>
          </w:tcPr>
          <w:p w14:paraId="33FBA042" w14:textId="4FBB9227"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146D9993" w14:textId="4AE4C7A4" w:rsidTr="00895E4E">
        <w:tc>
          <w:tcPr>
            <w:tcW w:w="1413" w:type="dxa"/>
          </w:tcPr>
          <w:p w14:paraId="41BA0B73" w14:textId="2EAA6A79" w:rsidR="00330135" w:rsidRPr="00895E4E" w:rsidRDefault="00330135" w:rsidP="00895E4E">
            <w:pPr>
              <w:pStyle w:val="Standard"/>
              <w:numPr>
                <w:ilvl w:val="0"/>
                <w:numId w:val="49"/>
              </w:numPr>
              <w:spacing w:before="120" w:after="120"/>
              <w:jc w:val="left"/>
              <w:rPr>
                <w:rFonts w:cs="Arial"/>
                <w:sz w:val="22"/>
                <w:szCs w:val="22"/>
              </w:rPr>
            </w:pPr>
          </w:p>
        </w:tc>
        <w:tc>
          <w:tcPr>
            <w:tcW w:w="11056" w:type="dxa"/>
          </w:tcPr>
          <w:p w14:paraId="19560795" w14:textId="1918F75C"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to respond to specific </w:t>
            </w:r>
            <w:r w:rsidRPr="00895E4E">
              <w:rPr>
                <w:rFonts w:cs="Arial"/>
                <w:color w:val="000000"/>
                <w:sz w:val="22"/>
                <w:szCs w:val="22"/>
                <w:lang w:eastAsia="en-GB"/>
              </w:rPr>
              <w:t xml:space="preserve">End Users </w:t>
            </w:r>
            <w:r w:rsidRPr="00895E4E">
              <w:rPr>
                <w:rFonts w:cs="Arial"/>
                <w:color w:val="000000"/>
                <w:sz w:val="22"/>
                <w:szCs w:val="22"/>
              </w:rPr>
              <w:t>questions, automatically, based on previous Knowledgebase responses.</w:t>
            </w:r>
          </w:p>
        </w:tc>
        <w:tc>
          <w:tcPr>
            <w:tcW w:w="1269" w:type="dxa"/>
          </w:tcPr>
          <w:p w14:paraId="45CBBC50" w14:textId="69E2B51D"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2354537D" w14:textId="130A8A2D" w:rsidTr="00895E4E">
        <w:tc>
          <w:tcPr>
            <w:tcW w:w="1413" w:type="dxa"/>
          </w:tcPr>
          <w:p w14:paraId="4BA969F4" w14:textId="5180FDD1" w:rsidR="00330135" w:rsidRPr="00895E4E" w:rsidRDefault="00330135" w:rsidP="00895E4E">
            <w:pPr>
              <w:pStyle w:val="Standard"/>
              <w:numPr>
                <w:ilvl w:val="0"/>
                <w:numId w:val="49"/>
              </w:numPr>
              <w:spacing w:before="120" w:after="120"/>
              <w:jc w:val="left"/>
              <w:rPr>
                <w:rFonts w:cs="Arial"/>
                <w:sz w:val="22"/>
                <w:szCs w:val="22"/>
              </w:rPr>
            </w:pPr>
          </w:p>
        </w:tc>
        <w:tc>
          <w:tcPr>
            <w:tcW w:w="11056" w:type="dxa"/>
          </w:tcPr>
          <w:p w14:paraId="3D528F68" w14:textId="43FE8C5A"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to notify Service Administrators about issues, feedback and ask questions about the Service, and update and respond to </w:t>
            </w:r>
            <w:r w:rsidRPr="00895E4E">
              <w:rPr>
                <w:rFonts w:cs="Arial"/>
                <w:color w:val="000000"/>
                <w:sz w:val="22"/>
                <w:szCs w:val="22"/>
                <w:lang w:eastAsia="en-GB"/>
              </w:rPr>
              <w:t>End Users</w:t>
            </w:r>
            <w:r w:rsidRPr="00895E4E">
              <w:rPr>
                <w:rFonts w:cs="Arial"/>
                <w:color w:val="000000"/>
                <w:sz w:val="22"/>
                <w:szCs w:val="22"/>
              </w:rPr>
              <w:t>.</w:t>
            </w:r>
          </w:p>
        </w:tc>
        <w:tc>
          <w:tcPr>
            <w:tcW w:w="1269" w:type="dxa"/>
          </w:tcPr>
          <w:p w14:paraId="16638DC2" w14:textId="1B873463"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16B517D3" w14:textId="415F964C" w:rsidTr="00895E4E">
        <w:tc>
          <w:tcPr>
            <w:tcW w:w="1413" w:type="dxa"/>
          </w:tcPr>
          <w:p w14:paraId="7513998E" w14:textId="1E589E58" w:rsidR="00330135" w:rsidRPr="00895E4E" w:rsidRDefault="00330135" w:rsidP="00895E4E">
            <w:pPr>
              <w:pStyle w:val="Standard"/>
              <w:numPr>
                <w:ilvl w:val="0"/>
                <w:numId w:val="49"/>
              </w:numPr>
              <w:spacing w:before="120" w:after="120"/>
              <w:jc w:val="left"/>
              <w:rPr>
                <w:rFonts w:cs="Arial"/>
                <w:sz w:val="22"/>
                <w:szCs w:val="22"/>
              </w:rPr>
            </w:pPr>
          </w:p>
        </w:tc>
        <w:tc>
          <w:tcPr>
            <w:tcW w:w="11056" w:type="dxa"/>
          </w:tcPr>
          <w:p w14:paraId="0BF6D0CE" w14:textId="02769142"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to receive feedback and enable </w:t>
            </w:r>
            <w:r w:rsidRPr="00895E4E">
              <w:rPr>
                <w:rFonts w:cs="Arial"/>
                <w:color w:val="000000"/>
                <w:sz w:val="22"/>
                <w:szCs w:val="22"/>
                <w:lang w:eastAsia="en-GB"/>
              </w:rPr>
              <w:t>End User</w:t>
            </w:r>
            <w:r w:rsidRPr="00895E4E">
              <w:rPr>
                <w:rFonts w:cs="Arial"/>
                <w:color w:val="000000"/>
                <w:sz w:val="22"/>
                <w:szCs w:val="22"/>
              </w:rPr>
              <w:t>s to ask questions, that have been posted via Social Media platforms</w:t>
            </w:r>
            <w:r w:rsidR="00B24C65" w:rsidRPr="00895E4E">
              <w:rPr>
                <w:rFonts w:cs="Arial"/>
                <w:color w:val="000000"/>
                <w:sz w:val="22"/>
                <w:szCs w:val="22"/>
              </w:rPr>
              <w:t>,</w:t>
            </w:r>
            <w:r w:rsidR="00A65FF9" w:rsidRPr="00895E4E">
              <w:rPr>
                <w:rFonts w:cs="Arial"/>
                <w:color w:val="000000"/>
                <w:sz w:val="22"/>
                <w:szCs w:val="22"/>
              </w:rPr>
              <w:t xml:space="preserve"> such as Twitter</w:t>
            </w:r>
            <w:r w:rsidRPr="00895E4E">
              <w:rPr>
                <w:rFonts w:cs="Arial"/>
                <w:color w:val="000000"/>
                <w:sz w:val="22"/>
                <w:szCs w:val="22"/>
              </w:rPr>
              <w:t>.</w:t>
            </w:r>
          </w:p>
        </w:tc>
        <w:tc>
          <w:tcPr>
            <w:tcW w:w="1269" w:type="dxa"/>
          </w:tcPr>
          <w:p w14:paraId="0B15BE26" w14:textId="2CF16F77"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04B98AC7" w14:textId="62900425" w:rsidTr="00895E4E">
        <w:tc>
          <w:tcPr>
            <w:tcW w:w="1413" w:type="dxa"/>
          </w:tcPr>
          <w:p w14:paraId="3C5FBAD7" w14:textId="791E0771" w:rsidR="00330135" w:rsidRPr="00895E4E" w:rsidRDefault="00330135" w:rsidP="00895E4E">
            <w:pPr>
              <w:pStyle w:val="Standard"/>
              <w:numPr>
                <w:ilvl w:val="0"/>
                <w:numId w:val="49"/>
              </w:numPr>
              <w:spacing w:before="120" w:after="120"/>
              <w:jc w:val="left"/>
              <w:rPr>
                <w:rFonts w:cs="Arial"/>
                <w:sz w:val="22"/>
                <w:szCs w:val="22"/>
              </w:rPr>
            </w:pPr>
          </w:p>
        </w:tc>
        <w:tc>
          <w:tcPr>
            <w:tcW w:w="11056" w:type="dxa"/>
          </w:tcPr>
          <w:p w14:paraId="3F8FA4FE" w14:textId="36A71E00"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to automatically capture the context of associated </w:t>
            </w:r>
            <w:r w:rsidRPr="00895E4E">
              <w:rPr>
                <w:rFonts w:cs="Arial"/>
                <w:color w:val="000000"/>
                <w:sz w:val="22"/>
                <w:szCs w:val="22"/>
                <w:lang w:eastAsia="en-GB"/>
              </w:rPr>
              <w:t>End User</w:t>
            </w:r>
            <w:r w:rsidRPr="00895E4E">
              <w:rPr>
                <w:rFonts w:cs="Arial"/>
                <w:color w:val="000000"/>
                <w:sz w:val="22"/>
                <w:szCs w:val="22"/>
              </w:rPr>
              <w:t xml:space="preserve"> feedback, such as functionality or Authority Data being accessed, so that support tickets can be pre-populated for ease of response by the Supplier or Service Manager as required.</w:t>
            </w:r>
          </w:p>
        </w:tc>
        <w:tc>
          <w:tcPr>
            <w:tcW w:w="1269" w:type="dxa"/>
          </w:tcPr>
          <w:p w14:paraId="49FBE5DE" w14:textId="454DF63B"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539B4C6F" w14:textId="2A455C13" w:rsidTr="00895E4E">
        <w:tc>
          <w:tcPr>
            <w:tcW w:w="1413" w:type="dxa"/>
          </w:tcPr>
          <w:p w14:paraId="5D0DBA59" w14:textId="00904DA1" w:rsidR="00330135" w:rsidRPr="00895E4E" w:rsidRDefault="00330135" w:rsidP="00895E4E">
            <w:pPr>
              <w:pStyle w:val="Standard"/>
              <w:numPr>
                <w:ilvl w:val="0"/>
                <w:numId w:val="49"/>
              </w:numPr>
              <w:spacing w:before="120" w:after="120"/>
              <w:jc w:val="left"/>
              <w:rPr>
                <w:rFonts w:cs="Arial"/>
                <w:sz w:val="22"/>
                <w:szCs w:val="22"/>
              </w:rPr>
            </w:pPr>
          </w:p>
        </w:tc>
        <w:tc>
          <w:tcPr>
            <w:tcW w:w="11056" w:type="dxa"/>
          </w:tcPr>
          <w:p w14:paraId="72B2E22A" w14:textId="5300C9F7"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to respond to questions on the DSP, relevant to the service the </w:t>
            </w:r>
            <w:r w:rsidRPr="00895E4E">
              <w:rPr>
                <w:rFonts w:cs="Arial"/>
                <w:color w:val="000000"/>
                <w:sz w:val="22"/>
                <w:szCs w:val="22"/>
                <w:lang w:eastAsia="en-GB"/>
              </w:rPr>
              <w:t>End User</w:t>
            </w:r>
            <w:r w:rsidRPr="00895E4E">
              <w:rPr>
                <w:rFonts w:cs="Arial"/>
                <w:color w:val="000000"/>
                <w:sz w:val="22"/>
                <w:szCs w:val="22"/>
              </w:rPr>
              <w:t xml:space="preserve"> is accessing.</w:t>
            </w:r>
          </w:p>
        </w:tc>
        <w:tc>
          <w:tcPr>
            <w:tcW w:w="1269" w:type="dxa"/>
          </w:tcPr>
          <w:p w14:paraId="41EA0078" w14:textId="7BD45117"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28722D13" w14:textId="11EFB366" w:rsidTr="00895E4E">
        <w:tc>
          <w:tcPr>
            <w:tcW w:w="1413" w:type="dxa"/>
          </w:tcPr>
          <w:p w14:paraId="07D01CD0" w14:textId="193C1649" w:rsidR="00330135" w:rsidRPr="00895E4E" w:rsidRDefault="00330135" w:rsidP="00895E4E">
            <w:pPr>
              <w:pStyle w:val="Standard"/>
              <w:numPr>
                <w:ilvl w:val="0"/>
                <w:numId w:val="49"/>
              </w:numPr>
              <w:spacing w:before="120" w:after="120"/>
              <w:jc w:val="left"/>
              <w:rPr>
                <w:rFonts w:cs="Arial"/>
                <w:sz w:val="22"/>
                <w:szCs w:val="22"/>
              </w:rPr>
            </w:pPr>
          </w:p>
        </w:tc>
        <w:tc>
          <w:tcPr>
            <w:tcW w:w="11056" w:type="dxa"/>
          </w:tcPr>
          <w:p w14:paraId="55EE0CE9" w14:textId="0B0A8973"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for </w:t>
            </w:r>
            <w:r w:rsidRPr="00895E4E">
              <w:rPr>
                <w:rFonts w:cs="Arial"/>
                <w:color w:val="000000"/>
                <w:sz w:val="22"/>
                <w:szCs w:val="22"/>
                <w:lang w:eastAsia="en-GB"/>
              </w:rPr>
              <w:t>End User</w:t>
            </w:r>
            <w:r w:rsidRPr="00895E4E">
              <w:rPr>
                <w:rFonts w:cs="Arial"/>
                <w:color w:val="000000"/>
                <w:sz w:val="22"/>
                <w:szCs w:val="22"/>
              </w:rPr>
              <w:t>s to ask a question or raise a fault.</w:t>
            </w:r>
          </w:p>
        </w:tc>
        <w:tc>
          <w:tcPr>
            <w:tcW w:w="1269" w:type="dxa"/>
          </w:tcPr>
          <w:p w14:paraId="33C1F8BE" w14:textId="32C56DB0"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0A116017" w14:textId="59E4700F" w:rsidTr="00895E4E">
        <w:tc>
          <w:tcPr>
            <w:tcW w:w="1413" w:type="dxa"/>
          </w:tcPr>
          <w:p w14:paraId="3F37F0FE" w14:textId="124D9718" w:rsidR="00330135" w:rsidRPr="00895E4E" w:rsidRDefault="00330135" w:rsidP="00895E4E">
            <w:pPr>
              <w:pStyle w:val="Standard"/>
              <w:numPr>
                <w:ilvl w:val="0"/>
                <w:numId w:val="49"/>
              </w:numPr>
              <w:spacing w:before="120" w:after="120"/>
              <w:jc w:val="left"/>
              <w:rPr>
                <w:rFonts w:cs="Arial"/>
                <w:sz w:val="22"/>
                <w:szCs w:val="22"/>
              </w:rPr>
            </w:pPr>
          </w:p>
        </w:tc>
        <w:tc>
          <w:tcPr>
            <w:tcW w:w="11056" w:type="dxa"/>
          </w:tcPr>
          <w:p w14:paraId="602517DD" w14:textId="0A608ACA"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shall ensure that the </w:t>
            </w:r>
            <w:r w:rsidRPr="00895E4E">
              <w:rPr>
                <w:rFonts w:cs="Arial"/>
                <w:color w:val="000000"/>
                <w:sz w:val="22"/>
                <w:szCs w:val="22"/>
              </w:rPr>
              <w:t xml:space="preserve">Supplier Solution provides the capability to automatically provide Help or respond to </w:t>
            </w:r>
            <w:r w:rsidRPr="00895E4E">
              <w:rPr>
                <w:rFonts w:cs="Arial"/>
                <w:color w:val="000000"/>
                <w:sz w:val="22"/>
                <w:szCs w:val="22"/>
                <w:lang w:eastAsia="en-GB"/>
              </w:rPr>
              <w:t>End User</w:t>
            </w:r>
            <w:r w:rsidRPr="00895E4E">
              <w:rPr>
                <w:rFonts w:cs="Arial"/>
                <w:color w:val="000000"/>
                <w:sz w:val="22"/>
                <w:szCs w:val="22"/>
              </w:rPr>
              <w:t xml:space="preserve"> questions through the </w:t>
            </w:r>
            <w:r w:rsidRPr="00895E4E">
              <w:rPr>
                <w:rFonts w:cs="Arial"/>
                <w:color w:val="000000"/>
                <w:sz w:val="22"/>
                <w:szCs w:val="22"/>
                <w:lang w:eastAsia="en-GB"/>
              </w:rPr>
              <w:t>End User</w:t>
            </w:r>
            <w:r w:rsidRPr="00895E4E">
              <w:rPr>
                <w:rFonts w:cs="Arial"/>
                <w:color w:val="000000"/>
                <w:sz w:val="22"/>
                <w:szCs w:val="22"/>
              </w:rPr>
              <w:t>s context on the DSP.</w:t>
            </w:r>
          </w:p>
        </w:tc>
        <w:tc>
          <w:tcPr>
            <w:tcW w:w="1269" w:type="dxa"/>
          </w:tcPr>
          <w:p w14:paraId="2BABC398" w14:textId="5B0DD459"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4F670E4E" w14:textId="4B202AB6" w:rsidTr="00895E4E">
        <w:tc>
          <w:tcPr>
            <w:tcW w:w="1413" w:type="dxa"/>
          </w:tcPr>
          <w:p w14:paraId="57A00DEC" w14:textId="3B4B46FA" w:rsidR="00330135" w:rsidRPr="00895E4E" w:rsidRDefault="00330135" w:rsidP="00895E4E">
            <w:pPr>
              <w:pStyle w:val="Standard"/>
              <w:numPr>
                <w:ilvl w:val="0"/>
                <w:numId w:val="49"/>
              </w:numPr>
              <w:spacing w:before="120" w:after="120"/>
              <w:jc w:val="left"/>
              <w:rPr>
                <w:rFonts w:cs="Arial"/>
                <w:sz w:val="22"/>
                <w:szCs w:val="22"/>
              </w:rPr>
            </w:pPr>
          </w:p>
        </w:tc>
        <w:tc>
          <w:tcPr>
            <w:tcW w:w="11056" w:type="dxa"/>
          </w:tcPr>
          <w:p w14:paraId="32430016" w14:textId="4777B7D6" w:rsidR="00330135" w:rsidRPr="00895E4E" w:rsidRDefault="00330135" w:rsidP="00895E4E">
            <w:pPr>
              <w:pStyle w:val="Standard"/>
              <w:spacing w:before="120" w:after="120"/>
              <w:jc w:val="left"/>
              <w:rPr>
                <w:rFonts w:cs="Arial"/>
                <w:color w:val="000000"/>
                <w:sz w:val="22"/>
                <w:szCs w:val="22"/>
              </w:rPr>
            </w:pPr>
            <w:r w:rsidRPr="00895E4E">
              <w:rPr>
                <w:rFonts w:cs="Arial"/>
                <w:color w:val="000000"/>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color w:val="000000"/>
                <w:sz w:val="22"/>
                <w:szCs w:val="22"/>
              </w:rPr>
              <w:t>provides a notification on the End User Interface of any outage.</w:t>
            </w:r>
          </w:p>
        </w:tc>
        <w:tc>
          <w:tcPr>
            <w:tcW w:w="1269" w:type="dxa"/>
          </w:tcPr>
          <w:p w14:paraId="2C1359F1" w14:textId="75FD1EE9"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28A886DE" w14:textId="2F1F07D7" w:rsidTr="00895E4E">
        <w:tc>
          <w:tcPr>
            <w:tcW w:w="1413" w:type="dxa"/>
          </w:tcPr>
          <w:p w14:paraId="77F4DCA5" w14:textId="77777777" w:rsidR="00330135" w:rsidRPr="00895E4E" w:rsidDel="0006278E" w:rsidRDefault="00330135" w:rsidP="00895E4E">
            <w:pPr>
              <w:pStyle w:val="Standard"/>
              <w:numPr>
                <w:ilvl w:val="0"/>
                <w:numId w:val="49"/>
              </w:numPr>
              <w:spacing w:before="120" w:after="120"/>
              <w:jc w:val="left"/>
              <w:rPr>
                <w:rFonts w:cs="Arial"/>
                <w:sz w:val="22"/>
                <w:szCs w:val="22"/>
              </w:rPr>
            </w:pPr>
          </w:p>
        </w:tc>
        <w:tc>
          <w:tcPr>
            <w:tcW w:w="11056" w:type="dxa"/>
          </w:tcPr>
          <w:p w14:paraId="07C1961D" w14:textId="491DBFA5" w:rsidR="00330135" w:rsidRPr="00895E4E" w:rsidRDefault="00330135" w:rsidP="00895E4E">
            <w:pPr>
              <w:pStyle w:val="Standard"/>
              <w:spacing w:before="120" w:after="120"/>
              <w:jc w:val="left"/>
              <w:rPr>
                <w:rFonts w:cs="Arial"/>
                <w:color w:val="000000"/>
                <w:sz w:val="22"/>
                <w:szCs w:val="22"/>
              </w:rPr>
            </w:pPr>
            <w:r w:rsidRPr="00895E4E">
              <w:rPr>
                <w:rFonts w:cs="Arial"/>
                <w:color w:val="000000"/>
                <w:sz w:val="22"/>
                <w:szCs w:val="22"/>
              </w:rPr>
              <w:t xml:space="preserve">The Supplier shall ensure that the Supplier Solution has the capability to interact with End Users via </w:t>
            </w:r>
            <w:proofErr w:type="gramStart"/>
            <w:r w:rsidRPr="00895E4E">
              <w:rPr>
                <w:rFonts w:cs="Arial"/>
                <w:color w:val="000000"/>
                <w:sz w:val="22"/>
                <w:szCs w:val="22"/>
              </w:rPr>
              <w:t>Social Media</w:t>
            </w:r>
            <w:proofErr w:type="gramEnd"/>
            <w:r w:rsidRPr="00895E4E">
              <w:rPr>
                <w:rFonts w:cs="Arial"/>
                <w:color w:val="000000"/>
                <w:sz w:val="22"/>
                <w:szCs w:val="22"/>
              </w:rPr>
              <w:t xml:space="preserve">. </w:t>
            </w:r>
          </w:p>
        </w:tc>
        <w:tc>
          <w:tcPr>
            <w:tcW w:w="1269" w:type="dxa"/>
          </w:tcPr>
          <w:p w14:paraId="547C95FA" w14:textId="0A97B846"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ATP2</w:t>
            </w:r>
          </w:p>
        </w:tc>
      </w:tr>
    </w:tbl>
    <w:p w14:paraId="3F9C96A9" w14:textId="77777777"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754CA071" w14:textId="1C0F1602" w:rsidR="006610EB" w:rsidRPr="00895E4E" w:rsidRDefault="00D81A5F" w:rsidP="00895E4E">
      <w:pPr>
        <w:pStyle w:val="Caption"/>
        <w:jc w:val="left"/>
        <w:outlineLvl w:val="0"/>
        <w:rPr>
          <w:b/>
          <w:color w:val="auto"/>
        </w:rPr>
      </w:pPr>
      <w:bookmarkStart w:id="273" w:name="_Ref100560769"/>
      <w:r w:rsidRPr="00895E4E">
        <w:rPr>
          <w:b/>
          <w:i w:val="0"/>
          <w:color w:val="auto"/>
        </w:rPr>
        <w:t xml:space="preserve">Annex </w:t>
      </w:r>
      <w:r w:rsidR="00E80BE2" w:rsidRPr="00895E4E">
        <w:rPr>
          <w:b/>
          <w:i w:val="0"/>
          <w:color w:val="auto"/>
        </w:rPr>
        <w:fldChar w:fldCharType="begin"/>
      </w:r>
      <w:r w:rsidR="00E80BE2" w:rsidRPr="00895E4E">
        <w:rPr>
          <w:b/>
          <w:i w:val="0"/>
          <w:color w:val="auto"/>
        </w:rPr>
        <w:instrText xml:space="preserve"> SEQ Annex \* ALPHABETIC </w:instrText>
      </w:r>
      <w:r w:rsidR="00E80BE2" w:rsidRPr="00895E4E">
        <w:rPr>
          <w:b/>
          <w:i w:val="0"/>
          <w:color w:val="auto"/>
        </w:rPr>
        <w:fldChar w:fldCharType="separate"/>
      </w:r>
      <w:r w:rsidR="003F39E0">
        <w:rPr>
          <w:b/>
          <w:i w:val="0"/>
          <w:noProof/>
          <w:color w:val="auto"/>
        </w:rPr>
        <w:t>F</w:t>
      </w:r>
      <w:r w:rsidR="00E80BE2" w:rsidRPr="00895E4E">
        <w:rPr>
          <w:b/>
          <w:i w:val="0"/>
          <w:color w:val="auto"/>
        </w:rPr>
        <w:fldChar w:fldCharType="end"/>
      </w:r>
      <w:r w:rsidRPr="00895E4E">
        <w:rPr>
          <w:b/>
          <w:i w:val="0"/>
          <w:color w:val="auto"/>
        </w:rPr>
        <w:t xml:space="preserve"> – Publishing</w:t>
      </w:r>
      <w:bookmarkEnd w:id="273"/>
    </w:p>
    <w:tbl>
      <w:tblPr>
        <w:tblStyle w:val="TableGrid1"/>
        <w:tblW w:w="0" w:type="auto"/>
        <w:tblLook w:val="06A0" w:firstRow="1" w:lastRow="0" w:firstColumn="1" w:lastColumn="0" w:noHBand="1" w:noVBand="1"/>
      </w:tblPr>
      <w:tblGrid>
        <w:gridCol w:w="1413"/>
        <w:gridCol w:w="11079"/>
        <w:gridCol w:w="1456"/>
      </w:tblGrid>
      <w:tr w:rsidR="00330135" w:rsidRPr="00895E4E" w14:paraId="1E001651" w14:textId="3E6D3FB4" w:rsidTr="00895E4E">
        <w:trPr>
          <w:tblHeader/>
        </w:trPr>
        <w:tc>
          <w:tcPr>
            <w:tcW w:w="1413" w:type="dxa"/>
            <w:shd w:val="clear" w:color="auto" w:fill="BFBFBF" w:themeFill="background1" w:themeFillShade="BF"/>
          </w:tcPr>
          <w:p w14:paraId="17B40118"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11079" w:type="dxa"/>
            <w:shd w:val="clear" w:color="auto" w:fill="BFBFBF" w:themeFill="background1" w:themeFillShade="BF"/>
          </w:tcPr>
          <w:p w14:paraId="6F9ABAE0" w14:textId="77777777" w:rsidR="00330135" w:rsidRPr="00895E4E" w:rsidRDefault="00330135" w:rsidP="00895E4E">
            <w:pPr>
              <w:pStyle w:val="TableContents"/>
              <w:spacing w:before="120" w:after="120"/>
              <w:rPr>
                <w:b/>
                <w:bCs/>
                <w:color w:val="auto"/>
              </w:rPr>
            </w:pPr>
            <w:r w:rsidRPr="00895E4E">
              <w:rPr>
                <w:b/>
                <w:bCs/>
                <w:color w:val="auto"/>
              </w:rPr>
              <w:t>Requirement</w:t>
            </w:r>
          </w:p>
        </w:tc>
        <w:tc>
          <w:tcPr>
            <w:tcW w:w="0" w:type="auto"/>
            <w:shd w:val="clear" w:color="auto" w:fill="BFBFBF" w:themeFill="background1" w:themeFillShade="BF"/>
          </w:tcPr>
          <w:p w14:paraId="0031A66D" w14:textId="7147B0CB"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5FBEED61" w14:textId="6C3ED658" w:rsidTr="00895E4E">
        <w:tc>
          <w:tcPr>
            <w:tcW w:w="1413" w:type="dxa"/>
          </w:tcPr>
          <w:p w14:paraId="0464ED7B" w14:textId="4B32040A"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2EF7492C" w14:textId="3814DCD9" w:rsidR="00330135" w:rsidRPr="00895E4E" w:rsidRDefault="00330135" w:rsidP="00895E4E">
            <w:pPr>
              <w:pStyle w:val="GPSL3numberedclause"/>
              <w:numPr>
                <w:ilvl w:val="0"/>
                <w:numId w:val="0"/>
              </w:numPr>
              <w:jc w:val="left"/>
            </w:pPr>
            <w:r w:rsidRPr="00895E4E">
              <w:rPr>
                <w:rFonts w:eastAsia="Verdana"/>
                <w:kern w:val="3"/>
                <w:lang w:bidi="hi-IN"/>
              </w:rPr>
              <w:t xml:space="preserve">The Supplier shall </w:t>
            </w:r>
            <w:r w:rsidRPr="00895E4E">
              <w:rPr>
                <w:color w:val="000000"/>
                <w:lang w:eastAsia="en-GB"/>
              </w:rPr>
              <w:t xml:space="preserve">ensure that the Supplier Solution </w:t>
            </w:r>
            <w:r w:rsidRPr="00895E4E">
              <w:rPr>
                <w:rFonts w:eastAsia="Verdana"/>
                <w:kern w:val="3"/>
                <w:lang w:bidi="hi-IN"/>
              </w:rPr>
              <w:t>provides the capability for Authority Data publication to be automated as far as possible so that the DSP can be used to respond to an immediate need to publish Authority Data.</w:t>
            </w:r>
          </w:p>
        </w:tc>
        <w:tc>
          <w:tcPr>
            <w:tcW w:w="0" w:type="auto"/>
          </w:tcPr>
          <w:p w14:paraId="41B1DA2A" w14:textId="598CA347" w:rsidR="00330135" w:rsidRPr="00895E4E" w:rsidRDefault="00330135" w:rsidP="00895E4E">
            <w:pPr>
              <w:pStyle w:val="GPSL3numberedclause"/>
              <w:numPr>
                <w:ilvl w:val="0"/>
                <w:numId w:val="0"/>
              </w:numPr>
              <w:jc w:val="left"/>
              <w:rPr>
                <w:rFonts w:eastAsia="Verdana"/>
                <w:kern w:val="3"/>
                <w:lang w:bidi="hi-IN"/>
              </w:rPr>
            </w:pPr>
            <w:r w:rsidRPr="00895E4E">
              <w:rPr>
                <w:color w:val="000000"/>
              </w:rPr>
              <w:t>ATP1</w:t>
            </w:r>
          </w:p>
        </w:tc>
      </w:tr>
      <w:tr w:rsidR="00330135" w:rsidRPr="00895E4E" w14:paraId="1A166C2D" w14:textId="0E659C53" w:rsidTr="00895E4E">
        <w:tc>
          <w:tcPr>
            <w:tcW w:w="1413" w:type="dxa"/>
          </w:tcPr>
          <w:p w14:paraId="3AA59E9F" w14:textId="45F8A179"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7EC30151" w14:textId="215932C1"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lang w:eastAsia="en-GB"/>
              </w:rPr>
              <w:t xml:space="preserve">The Supplier shall ensure that the Supplier Solution has the capability to host and publish large Datasets (e.g. </w:t>
            </w:r>
            <w:hyperlink r:id="rId32" w:history="1">
              <w:r w:rsidRPr="00895E4E">
                <w:rPr>
                  <w:rStyle w:val="Hyperlink"/>
                  <w:rFonts w:eastAsia="Times New Roman" w:cs="Arial"/>
                  <w:kern w:val="0"/>
                  <w:sz w:val="22"/>
                  <w:szCs w:val="22"/>
                  <w:lang w:bidi="ar-SA"/>
                </w:rPr>
                <w:t>Digital Terrain Model</w:t>
              </w:r>
            </w:hyperlink>
            <w:r w:rsidRPr="00895E4E">
              <w:rPr>
                <w:rFonts w:cs="Arial"/>
                <w:color w:val="000000"/>
                <w:sz w:val="22"/>
                <w:szCs w:val="22"/>
                <w:lang w:val="en-GB" w:eastAsia="en-GB"/>
              </w:rPr>
              <w:t>)</w:t>
            </w:r>
            <w:r w:rsidRPr="00895E4E">
              <w:rPr>
                <w:rFonts w:cs="Arial"/>
                <w:sz w:val="22"/>
                <w:szCs w:val="22"/>
                <w:lang w:val="en-GB" w:eastAsia="zh-CN"/>
              </w:rPr>
              <w:t xml:space="preserve"> without having to decompose them into smaller Datasets so that </w:t>
            </w:r>
            <w:r w:rsidRPr="00895E4E">
              <w:rPr>
                <w:rFonts w:cs="Arial"/>
                <w:color w:val="000000"/>
                <w:sz w:val="22"/>
                <w:szCs w:val="22"/>
                <w:lang w:val="en-GB" w:eastAsia="en-GB"/>
              </w:rPr>
              <w:t>End User</w:t>
            </w:r>
            <w:r w:rsidRPr="00895E4E">
              <w:rPr>
                <w:rFonts w:cs="Arial"/>
                <w:sz w:val="22"/>
                <w:szCs w:val="22"/>
                <w:lang w:val="en-GB" w:eastAsia="zh-CN"/>
              </w:rPr>
              <w:t>s do not have to join the smaller Datasets to get the whole Dataset.</w:t>
            </w:r>
          </w:p>
        </w:tc>
        <w:tc>
          <w:tcPr>
            <w:tcW w:w="0" w:type="auto"/>
          </w:tcPr>
          <w:p w14:paraId="6B2AD518" w14:textId="29A87F60" w:rsidR="00330135" w:rsidRPr="00895E4E" w:rsidRDefault="00E25CE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5F9D32B" w14:textId="7EB1D06A" w:rsidTr="00895E4E">
        <w:tc>
          <w:tcPr>
            <w:tcW w:w="1413" w:type="dxa"/>
          </w:tcPr>
          <w:p w14:paraId="6940B59D" w14:textId="55BEF80E"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72843BDF" w14:textId="360E11C3"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a formal change control process for Authority Data publication both when new Datasets are brought into the DSP and when existing Datasets are amended so that changes are appropriately </w:t>
            </w:r>
            <w:proofErr w:type="gramStart"/>
            <w:r w:rsidRPr="00895E4E">
              <w:rPr>
                <w:rFonts w:cs="Arial"/>
                <w:sz w:val="22"/>
                <w:szCs w:val="22"/>
              </w:rPr>
              <w:t>managed</w:t>
            </w:r>
            <w:proofErr w:type="gramEnd"/>
            <w:r w:rsidRPr="00895E4E">
              <w:rPr>
                <w:rFonts w:cs="Arial"/>
                <w:sz w:val="22"/>
                <w:szCs w:val="22"/>
              </w:rPr>
              <w:t xml:space="preserve"> and risks mitigated.</w:t>
            </w:r>
          </w:p>
        </w:tc>
        <w:tc>
          <w:tcPr>
            <w:tcW w:w="0" w:type="auto"/>
          </w:tcPr>
          <w:p w14:paraId="06956BF8" w14:textId="402B3DC6"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E1F6D81" w14:textId="122AE0CD" w:rsidTr="00895E4E">
        <w:tc>
          <w:tcPr>
            <w:tcW w:w="1413" w:type="dxa"/>
          </w:tcPr>
          <w:p w14:paraId="6C270DE2" w14:textId="38DC7419"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314C7B35" w14:textId="0C862D1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has the capability to bulk upload new or updated Datasets into the DSP for self-publication, with no additional cost and little or no Supplier support or the need for bespoke software.</w:t>
            </w:r>
          </w:p>
        </w:tc>
        <w:tc>
          <w:tcPr>
            <w:tcW w:w="0" w:type="auto"/>
          </w:tcPr>
          <w:p w14:paraId="11FEC848" w14:textId="10D0A4BC" w:rsidR="00EB6294"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BE0BC14" w14:textId="1B2AB56A" w:rsidTr="00895E4E">
        <w:tc>
          <w:tcPr>
            <w:tcW w:w="1413" w:type="dxa"/>
          </w:tcPr>
          <w:p w14:paraId="76B8D21D" w14:textId="3CA1A0C6"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2B61A416" w14:textId="106D6347"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publish Authority Data without </w:t>
            </w:r>
            <w:r w:rsidRPr="00895E4E">
              <w:rPr>
                <w:rFonts w:cs="Arial"/>
                <w:color w:val="000000"/>
                <w:sz w:val="22"/>
                <w:szCs w:val="22"/>
                <w:lang w:eastAsia="en-GB"/>
              </w:rPr>
              <w:t>End User</w:t>
            </w:r>
            <w:r w:rsidRPr="00895E4E">
              <w:rPr>
                <w:rFonts w:cs="Arial"/>
                <w:sz w:val="22"/>
                <w:szCs w:val="22"/>
              </w:rPr>
              <w:t>s having to email or send physical media so that efficiencies can be achieved by using a standard data transfer mechanism for all Datasets.</w:t>
            </w:r>
          </w:p>
        </w:tc>
        <w:tc>
          <w:tcPr>
            <w:tcW w:w="0" w:type="auto"/>
          </w:tcPr>
          <w:p w14:paraId="507E5C01" w14:textId="3E426DC2" w:rsidR="00330135" w:rsidRPr="00895E4E" w:rsidRDefault="00E25CE4"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6FD9C2AD" w14:textId="7B46CC1B" w:rsidTr="00895E4E">
        <w:tc>
          <w:tcPr>
            <w:tcW w:w="1413" w:type="dxa"/>
          </w:tcPr>
          <w:p w14:paraId="7189F5A9" w14:textId="525CACD3"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54A24263" w14:textId="1283647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has the capability to upload Authority Data without completing Metadata fields that are not relevant to an End User’s data or can be auto populated.</w:t>
            </w:r>
          </w:p>
        </w:tc>
        <w:tc>
          <w:tcPr>
            <w:tcW w:w="0" w:type="auto"/>
          </w:tcPr>
          <w:p w14:paraId="6611143A" w14:textId="15798505"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5DE3FAE" w14:textId="61D21004" w:rsidTr="00895E4E">
        <w:tc>
          <w:tcPr>
            <w:tcW w:w="1413" w:type="dxa"/>
          </w:tcPr>
          <w:p w14:paraId="100E6A93" w14:textId="3C76FD08"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141B4978" w14:textId="2F4C6D1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an instance where a Dataset is published through multiple DSP services (</w:t>
            </w:r>
            <w:proofErr w:type="gramStart"/>
            <w:r w:rsidRPr="00895E4E">
              <w:rPr>
                <w:rFonts w:cs="Arial"/>
                <w:sz w:val="22"/>
                <w:szCs w:val="22"/>
              </w:rPr>
              <w:t>e.g.</w:t>
            </w:r>
            <w:proofErr w:type="gramEnd"/>
            <w:r w:rsidRPr="00895E4E">
              <w:rPr>
                <w:rFonts w:cs="Arial"/>
                <w:sz w:val="22"/>
                <w:szCs w:val="22"/>
              </w:rPr>
              <w:t xml:space="preserve"> </w:t>
            </w:r>
            <w:r w:rsidRPr="00895E4E">
              <w:rPr>
                <w:rFonts w:cs="Arial"/>
                <w:color w:val="000000"/>
                <w:sz w:val="22"/>
                <w:szCs w:val="22"/>
              </w:rPr>
              <w:t xml:space="preserve">Spatial </w:t>
            </w:r>
            <w:r w:rsidRPr="00895E4E">
              <w:rPr>
                <w:rFonts w:cs="Arial"/>
                <w:sz w:val="22"/>
                <w:szCs w:val="22"/>
              </w:rPr>
              <w:t>Data Services and Linked Data) the update process is seamless and has no delay</w:t>
            </w:r>
            <w:r w:rsidR="00137210" w:rsidRPr="00895E4E">
              <w:rPr>
                <w:rFonts w:cs="Arial"/>
                <w:sz w:val="22"/>
                <w:szCs w:val="22"/>
              </w:rPr>
              <w:t>,</w:t>
            </w:r>
            <w:r w:rsidR="00A65FF9" w:rsidRPr="00895E4E">
              <w:rPr>
                <w:rFonts w:cs="Arial"/>
                <w:sz w:val="22"/>
                <w:szCs w:val="22"/>
              </w:rPr>
              <w:t xml:space="preserve"> or minimal delay</w:t>
            </w:r>
            <w:r w:rsidRPr="00895E4E">
              <w:rPr>
                <w:rFonts w:cs="Arial"/>
                <w:sz w:val="22"/>
                <w:szCs w:val="22"/>
              </w:rPr>
              <w:t>.</w:t>
            </w:r>
          </w:p>
        </w:tc>
        <w:tc>
          <w:tcPr>
            <w:tcW w:w="0" w:type="auto"/>
          </w:tcPr>
          <w:p w14:paraId="52BD64EF" w14:textId="5D4D3F38" w:rsidR="00330135" w:rsidRPr="00895E4E" w:rsidRDefault="00E25CE4"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70267D89" w14:textId="141BCF1C" w:rsidTr="00895E4E">
        <w:tc>
          <w:tcPr>
            <w:tcW w:w="1413" w:type="dxa"/>
          </w:tcPr>
          <w:p w14:paraId="2B6940B5" w14:textId="63EBFCC3"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7FE43086" w14:textId="226521F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the capability to share Authority Data via a simple public facing End User Interface, to timescales defined in </w:t>
            </w:r>
            <w:r w:rsidRPr="00895E4E">
              <w:rPr>
                <w:rFonts w:cs="Arial"/>
                <w:color w:val="000000"/>
                <w:sz w:val="22"/>
                <w:szCs w:val="22"/>
                <w:lang w:eastAsia="en-GB"/>
              </w:rPr>
              <w:t>Schedule 2.2 (</w:t>
            </w:r>
            <w:r w:rsidRPr="00895E4E">
              <w:rPr>
                <w:rFonts w:cs="Arial"/>
                <w:i/>
                <w:iCs/>
                <w:color w:val="000000"/>
                <w:sz w:val="22"/>
                <w:szCs w:val="22"/>
                <w:lang w:eastAsia="en-GB"/>
              </w:rPr>
              <w:t>Performance Levels</w:t>
            </w:r>
            <w:r w:rsidRPr="00895E4E">
              <w:rPr>
                <w:rFonts w:cs="Arial"/>
                <w:color w:val="000000"/>
                <w:sz w:val="22"/>
                <w:szCs w:val="22"/>
                <w:lang w:eastAsia="en-GB"/>
              </w:rPr>
              <w:t>)</w:t>
            </w:r>
            <w:r w:rsidRPr="00895E4E">
              <w:rPr>
                <w:rFonts w:cs="Arial"/>
                <w:sz w:val="22"/>
                <w:szCs w:val="22"/>
              </w:rPr>
              <w:t xml:space="preserve"> so that Authority Data can be published quickly and efficiently.</w:t>
            </w:r>
          </w:p>
        </w:tc>
        <w:tc>
          <w:tcPr>
            <w:tcW w:w="0" w:type="auto"/>
          </w:tcPr>
          <w:p w14:paraId="09E5289C" w14:textId="777F3B41"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E0D2D74" w14:textId="5A392208" w:rsidTr="00895E4E">
        <w:tc>
          <w:tcPr>
            <w:tcW w:w="1413" w:type="dxa"/>
          </w:tcPr>
          <w:p w14:paraId="547E0123" w14:textId="1584F457"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00FE7CFA" w14:textId="289E583E"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Solution’s</w:t>
            </w:r>
            <w:r w:rsidRPr="00895E4E">
              <w:rPr>
                <w:rFonts w:cs="Arial"/>
                <w:sz w:val="22"/>
                <w:szCs w:val="22"/>
              </w:rPr>
              <w:t xml:space="preserve"> validation errors are written in plain English so that errors can be easily understood to facilitate record correction.</w:t>
            </w:r>
          </w:p>
        </w:tc>
        <w:tc>
          <w:tcPr>
            <w:tcW w:w="0" w:type="auto"/>
          </w:tcPr>
          <w:p w14:paraId="5CDB69D1" w14:textId="67112CBD"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C097F5F" w14:textId="39614DA5" w:rsidTr="00895E4E">
        <w:tc>
          <w:tcPr>
            <w:tcW w:w="1413" w:type="dxa"/>
          </w:tcPr>
          <w:p w14:paraId="1A95A28C" w14:textId="583F9115"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798986E9" w14:textId="396A6A7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schedule publication for a specific day and time so that publication can be scheduled to co-ordinate with a specific event (</w:t>
            </w:r>
            <w:proofErr w:type="gramStart"/>
            <w:r w:rsidRPr="00895E4E">
              <w:rPr>
                <w:rFonts w:cs="Arial"/>
                <w:sz w:val="22"/>
                <w:szCs w:val="22"/>
              </w:rPr>
              <w:t>e.g.</w:t>
            </w:r>
            <w:proofErr w:type="gramEnd"/>
            <w:r w:rsidRPr="00895E4E">
              <w:rPr>
                <w:rFonts w:cs="Arial"/>
                <w:sz w:val="22"/>
                <w:szCs w:val="22"/>
              </w:rPr>
              <w:t xml:space="preserve"> an announcement) without having to wait for that day and time.</w:t>
            </w:r>
          </w:p>
        </w:tc>
        <w:tc>
          <w:tcPr>
            <w:tcW w:w="0" w:type="auto"/>
          </w:tcPr>
          <w:p w14:paraId="64EC87C2" w14:textId="18EE3FE1"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58DA4C9" w14:textId="28A73DEC" w:rsidTr="00895E4E">
        <w:tc>
          <w:tcPr>
            <w:tcW w:w="1413" w:type="dxa"/>
          </w:tcPr>
          <w:p w14:paraId="03683A8E" w14:textId="2C0A9E7D"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509B014C" w14:textId="49FB1EF3"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is able to identify which specific Metadata Records do not validate when harvested (not just the number of non-validating records) so that records can easily be corrected.</w:t>
            </w:r>
          </w:p>
        </w:tc>
        <w:tc>
          <w:tcPr>
            <w:tcW w:w="0" w:type="auto"/>
          </w:tcPr>
          <w:p w14:paraId="32FF5842" w14:textId="07155FD3"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A8753D3" w14:textId="67AF2FF6" w:rsidTr="00895E4E">
        <w:tc>
          <w:tcPr>
            <w:tcW w:w="1413" w:type="dxa"/>
          </w:tcPr>
          <w:p w14:paraId="05F7AD9B" w14:textId="3D1E834D"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09CBCD15" w14:textId="601D14A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has the capability to specify and supply styling/display specifications/symbolisation to </w:t>
            </w:r>
            <w:r w:rsidRPr="00895E4E">
              <w:rPr>
                <w:rFonts w:cs="Arial"/>
                <w:color w:val="000000"/>
                <w:sz w:val="22"/>
                <w:szCs w:val="22"/>
                <w:lang w:eastAsia="en-GB"/>
              </w:rPr>
              <w:t>End User</w:t>
            </w:r>
            <w:r w:rsidRPr="00895E4E">
              <w:rPr>
                <w:rFonts w:cs="Arial"/>
                <w:sz w:val="22"/>
                <w:szCs w:val="22"/>
              </w:rPr>
              <w:t xml:space="preserve">s alongside Authority Data and to incorporate standardised styling/symbolisation into DSP services, such as WMS, so that Authority Data supplied via DSP is directly usable by </w:t>
            </w:r>
            <w:r w:rsidRPr="00895E4E">
              <w:rPr>
                <w:rFonts w:cs="Arial"/>
                <w:color w:val="000000"/>
                <w:sz w:val="22"/>
                <w:szCs w:val="22"/>
                <w:lang w:eastAsia="en-GB"/>
              </w:rPr>
              <w:t>End User</w:t>
            </w:r>
            <w:r w:rsidRPr="00895E4E">
              <w:rPr>
                <w:rFonts w:cs="Arial"/>
                <w:sz w:val="22"/>
                <w:szCs w:val="22"/>
              </w:rPr>
              <w:t>s.</w:t>
            </w:r>
          </w:p>
        </w:tc>
        <w:tc>
          <w:tcPr>
            <w:tcW w:w="0" w:type="auto"/>
          </w:tcPr>
          <w:p w14:paraId="46CFE9C0" w14:textId="5A09E742"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F1322CA" w14:textId="20647C01" w:rsidTr="00895E4E">
        <w:tc>
          <w:tcPr>
            <w:tcW w:w="1413" w:type="dxa"/>
          </w:tcPr>
          <w:p w14:paraId="64A7C481" w14:textId="48512276"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132A7690" w14:textId="0ADDD8A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to publish authorised Authority Data quickly during a major incident (such as flooding or a disease outbreak), if necessary, bypassing certain processes such as data quality validation or change management sign-off.</w:t>
            </w:r>
          </w:p>
        </w:tc>
        <w:tc>
          <w:tcPr>
            <w:tcW w:w="0" w:type="auto"/>
          </w:tcPr>
          <w:p w14:paraId="49F5E550" w14:textId="1F13BFEB"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0A44083" w14:textId="50A97F87" w:rsidTr="00895E4E">
        <w:tc>
          <w:tcPr>
            <w:tcW w:w="1413" w:type="dxa"/>
          </w:tcPr>
          <w:p w14:paraId="7C2A8D39" w14:textId="49D79E03"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0778CEDA" w14:textId="45B6801C"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for some attributes of a Metadata Profile to be pre-populated so that </w:t>
            </w:r>
            <w:r w:rsidRPr="00895E4E">
              <w:rPr>
                <w:rFonts w:cs="Arial"/>
                <w:color w:val="000000"/>
                <w:sz w:val="22"/>
                <w:szCs w:val="22"/>
                <w:lang w:eastAsia="en-GB"/>
              </w:rPr>
              <w:t>End User</w:t>
            </w:r>
            <w:r w:rsidRPr="00895E4E">
              <w:rPr>
                <w:rFonts w:cs="Arial"/>
                <w:sz w:val="22"/>
                <w:szCs w:val="22"/>
              </w:rPr>
              <w:t>s can choose to use these pre-populated values instead of having to type them in.</w:t>
            </w:r>
          </w:p>
        </w:tc>
        <w:tc>
          <w:tcPr>
            <w:tcW w:w="0" w:type="auto"/>
          </w:tcPr>
          <w:p w14:paraId="118E5063" w14:textId="53B64DD9"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5662312" w14:textId="275D5552" w:rsidTr="00895E4E">
        <w:tc>
          <w:tcPr>
            <w:tcW w:w="1413" w:type="dxa"/>
          </w:tcPr>
          <w:p w14:paraId="784BA7B8" w14:textId="46DF6B31"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096E3EA6" w14:textId="756FA85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ensure </w:t>
            </w:r>
            <w:r w:rsidRPr="00895E4E">
              <w:rPr>
                <w:rFonts w:cs="Arial"/>
                <w:color w:val="000000"/>
                <w:sz w:val="22"/>
                <w:szCs w:val="22"/>
                <w:lang w:eastAsia="en-GB"/>
              </w:rPr>
              <w:t xml:space="preserve">that the Supplier Solution </w:t>
            </w:r>
            <w:r w:rsidRPr="00895E4E">
              <w:rPr>
                <w:rFonts w:cs="Arial"/>
                <w:sz w:val="22"/>
                <w:szCs w:val="22"/>
              </w:rPr>
              <w:t>is able to assign supporting information, or links to supporting information, such as Licences, guidance documents and Metadata Records so that Authority Data supplied via the DSP contains all relevant supporting information.</w:t>
            </w:r>
          </w:p>
        </w:tc>
        <w:tc>
          <w:tcPr>
            <w:tcW w:w="0" w:type="auto"/>
          </w:tcPr>
          <w:p w14:paraId="429EF5DE" w14:textId="13D54F82"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AB31FED" w14:textId="31DF62CD" w:rsidTr="00895E4E">
        <w:tc>
          <w:tcPr>
            <w:tcW w:w="1413" w:type="dxa"/>
          </w:tcPr>
          <w:p w14:paraId="0FF724BD" w14:textId="0D9C6569"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17491B90" w14:textId="3DA8164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for </w:t>
            </w:r>
            <w:r w:rsidR="00A65FF9" w:rsidRPr="00895E4E">
              <w:rPr>
                <w:rFonts w:cs="Arial"/>
                <w:sz w:val="22"/>
                <w:szCs w:val="22"/>
              </w:rPr>
              <w:t xml:space="preserve">a </w:t>
            </w:r>
            <w:r w:rsidRPr="00895E4E">
              <w:rPr>
                <w:rFonts w:cs="Arial"/>
                <w:sz w:val="22"/>
                <w:szCs w:val="22"/>
              </w:rPr>
              <w:t xml:space="preserve">Defra Group body </w:t>
            </w:r>
            <w:r w:rsidR="00A65FF9" w:rsidRPr="00895E4E">
              <w:rPr>
                <w:rFonts w:cs="Arial"/>
                <w:sz w:val="22"/>
                <w:szCs w:val="22"/>
              </w:rPr>
              <w:t>to allow another</w:t>
            </w:r>
            <w:r w:rsidR="00B24C65" w:rsidRPr="00895E4E">
              <w:rPr>
                <w:rFonts w:cs="Arial"/>
                <w:sz w:val="22"/>
                <w:szCs w:val="22"/>
              </w:rPr>
              <w:t xml:space="preserve"> Defra Group body</w:t>
            </w:r>
            <w:r w:rsidR="00A65FF9" w:rsidRPr="00895E4E">
              <w:rPr>
                <w:rFonts w:cs="Arial"/>
                <w:sz w:val="22"/>
                <w:szCs w:val="22"/>
              </w:rPr>
              <w:t xml:space="preserve"> </w:t>
            </w:r>
            <w:r w:rsidR="004B39A8" w:rsidRPr="00895E4E">
              <w:rPr>
                <w:rFonts w:cs="Arial"/>
                <w:sz w:val="22"/>
                <w:szCs w:val="22"/>
              </w:rPr>
              <w:t xml:space="preserve">to enable a </w:t>
            </w:r>
            <w:r w:rsidRPr="00895E4E">
              <w:rPr>
                <w:rFonts w:cs="Arial"/>
                <w:sz w:val="22"/>
                <w:szCs w:val="22"/>
              </w:rPr>
              <w:t>publishing capability</w:t>
            </w:r>
            <w:r w:rsidR="00B24C65" w:rsidRPr="00895E4E">
              <w:rPr>
                <w:rFonts w:cs="Arial"/>
                <w:sz w:val="22"/>
                <w:szCs w:val="22"/>
              </w:rPr>
              <w:t>,</w:t>
            </w:r>
            <w:r w:rsidRPr="00895E4E">
              <w:rPr>
                <w:rFonts w:cs="Arial"/>
                <w:sz w:val="22"/>
                <w:szCs w:val="22"/>
              </w:rPr>
              <w:t xml:space="preserve"> so that the organisations can choose to operate in a semi-autonomous manner where it is more efficient to do so.</w:t>
            </w:r>
          </w:p>
        </w:tc>
        <w:tc>
          <w:tcPr>
            <w:tcW w:w="0" w:type="auto"/>
          </w:tcPr>
          <w:p w14:paraId="61DE2172" w14:textId="7957E140"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856B65C" w14:textId="39D92BC3" w:rsidTr="00895E4E">
        <w:tc>
          <w:tcPr>
            <w:tcW w:w="1413" w:type="dxa"/>
          </w:tcPr>
          <w:p w14:paraId="74DCC546" w14:textId="6E79D58F"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54890A23" w14:textId="2B9E764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edit and update the generic contact details used by the DSP when transforming records for external publication and have the changes applied to all newly harvested records, so that contact details can be kept current.</w:t>
            </w:r>
          </w:p>
        </w:tc>
        <w:tc>
          <w:tcPr>
            <w:tcW w:w="0" w:type="auto"/>
          </w:tcPr>
          <w:p w14:paraId="5B70AF81" w14:textId="3B6948D7"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B1A9777" w14:textId="64F58E1E" w:rsidTr="00895E4E">
        <w:tc>
          <w:tcPr>
            <w:tcW w:w="1413" w:type="dxa"/>
          </w:tcPr>
          <w:p w14:paraId="69C2A1F6" w14:textId="200FC183"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6ACC4FB4" w14:textId="3D75819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the capability to notify when new Authority Data has been successfully uploaded, </w:t>
            </w:r>
            <w:proofErr w:type="gramStart"/>
            <w:r w:rsidRPr="00895E4E">
              <w:rPr>
                <w:rFonts w:cs="Arial"/>
                <w:sz w:val="22"/>
                <w:szCs w:val="22"/>
              </w:rPr>
              <w:t>received</w:t>
            </w:r>
            <w:proofErr w:type="gramEnd"/>
            <w:r w:rsidRPr="00895E4E">
              <w:rPr>
                <w:rFonts w:cs="Arial"/>
                <w:sz w:val="22"/>
                <w:szCs w:val="22"/>
              </w:rPr>
              <w:t xml:space="preserve"> and published so that suitable assurance is in place.</w:t>
            </w:r>
          </w:p>
        </w:tc>
        <w:tc>
          <w:tcPr>
            <w:tcW w:w="0" w:type="auto"/>
          </w:tcPr>
          <w:p w14:paraId="3B59FA0D" w14:textId="511C2BDB"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2076B49" w14:textId="553CDBE9" w:rsidTr="00895E4E">
        <w:tc>
          <w:tcPr>
            <w:tcW w:w="1413" w:type="dxa"/>
          </w:tcPr>
          <w:p w14:paraId="06317970" w14:textId="69B787DE"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330C82EC" w14:textId="730DFCBB"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provides a service to support the publication of both structured and non-structured Authority Data.</w:t>
            </w:r>
          </w:p>
        </w:tc>
        <w:tc>
          <w:tcPr>
            <w:tcW w:w="0" w:type="auto"/>
          </w:tcPr>
          <w:p w14:paraId="1ACD4AB8" w14:textId="40CB62E6" w:rsidR="00330135" w:rsidRPr="00895E4E" w:rsidRDefault="00E25CE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1C2C1172" w14:textId="62BC154C" w:rsidTr="00895E4E">
        <w:tc>
          <w:tcPr>
            <w:tcW w:w="1413" w:type="dxa"/>
          </w:tcPr>
          <w:p w14:paraId="71AB70EF" w14:textId="39748209"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5918817A" w14:textId="027DFD75"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Suppliers 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 xml:space="preserve">has the capability to suppress the publication of specific attributes contained in a </w:t>
            </w:r>
            <w:r w:rsidRPr="00895E4E">
              <w:rPr>
                <w:rFonts w:cs="Arial"/>
                <w:sz w:val="22"/>
                <w:szCs w:val="22"/>
              </w:rPr>
              <w:t xml:space="preserve">Metadata </w:t>
            </w:r>
            <w:r w:rsidRPr="00895E4E">
              <w:rPr>
                <w:rFonts w:cs="Arial"/>
                <w:color w:val="0D0D0D" w:themeColor="text1" w:themeTint="F2"/>
                <w:sz w:val="22"/>
                <w:szCs w:val="22"/>
              </w:rPr>
              <w:t>Profile supported by the Metadata Catalogue so that these attributes are not visible outside of Defra Group.</w:t>
            </w:r>
          </w:p>
        </w:tc>
        <w:tc>
          <w:tcPr>
            <w:tcW w:w="0" w:type="auto"/>
          </w:tcPr>
          <w:p w14:paraId="6489ECC2" w14:textId="559DF270" w:rsidR="00330135" w:rsidRPr="00895E4E" w:rsidRDefault="00E25CE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21E8B0E1" w14:textId="35614293" w:rsidTr="00895E4E">
        <w:tc>
          <w:tcPr>
            <w:tcW w:w="1413" w:type="dxa"/>
          </w:tcPr>
          <w:p w14:paraId="61A5FA02" w14:textId="2D2328AE"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37751663" w14:textId="746A759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the necessary interfaces and import mechanisms to enable the provision of new, updated and changed </w:t>
            </w:r>
            <w:r w:rsidR="004B39A8" w:rsidRPr="00895E4E">
              <w:rPr>
                <w:rFonts w:cs="Arial"/>
                <w:sz w:val="22"/>
                <w:szCs w:val="22"/>
              </w:rPr>
              <w:t>(</w:t>
            </w:r>
            <w:proofErr w:type="gramStart"/>
            <w:r w:rsidR="004B39A8" w:rsidRPr="00895E4E">
              <w:rPr>
                <w:rFonts w:cs="Arial"/>
                <w:sz w:val="22"/>
                <w:szCs w:val="22"/>
              </w:rPr>
              <w:t>e.g.</w:t>
            </w:r>
            <w:proofErr w:type="gramEnd"/>
            <w:r w:rsidR="004B39A8" w:rsidRPr="00895E4E">
              <w:rPr>
                <w:rFonts w:cs="Arial"/>
                <w:sz w:val="22"/>
                <w:szCs w:val="22"/>
              </w:rPr>
              <w:t xml:space="preserve"> data schema) </w:t>
            </w:r>
            <w:r w:rsidRPr="00895E4E">
              <w:rPr>
                <w:rFonts w:cs="Arial"/>
                <w:sz w:val="22"/>
                <w:szCs w:val="22"/>
              </w:rPr>
              <w:t>data</w:t>
            </w:r>
            <w:r w:rsidR="004B39A8" w:rsidRPr="00895E4E">
              <w:rPr>
                <w:rFonts w:cs="Arial"/>
                <w:sz w:val="22"/>
                <w:szCs w:val="22"/>
              </w:rPr>
              <w:t xml:space="preserve"> </w:t>
            </w:r>
            <w:r w:rsidRPr="00895E4E">
              <w:rPr>
                <w:rFonts w:cs="Arial"/>
                <w:sz w:val="22"/>
                <w:szCs w:val="22"/>
              </w:rPr>
              <w:t>products.</w:t>
            </w:r>
          </w:p>
        </w:tc>
        <w:tc>
          <w:tcPr>
            <w:tcW w:w="0" w:type="auto"/>
          </w:tcPr>
          <w:p w14:paraId="6F43DF0F" w14:textId="276A8735"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7846916" w14:textId="4A19CE06" w:rsidTr="00895E4E">
        <w:tc>
          <w:tcPr>
            <w:tcW w:w="1413" w:type="dxa"/>
          </w:tcPr>
          <w:p w14:paraId="76D66434" w14:textId="7591F3F5"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19CF0F23" w14:textId="0415418E"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a service to check new, updated or changed Authority Data for errors upon receipt and if errors are detected either advise the Servicer Administrator that they constitute acceptable errors or reject the data product entirely so that the quality of Authority Data and the resilience of the DSP can be assured.</w:t>
            </w:r>
          </w:p>
        </w:tc>
        <w:tc>
          <w:tcPr>
            <w:tcW w:w="0" w:type="auto"/>
          </w:tcPr>
          <w:p w14:paraId="5B019006" w14:textId="3CD1D1E6"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9B4C82D" w14:textId="34AF017A" w:rsidTr="00895E4E">
        <w:tc>
          <w:tcPr>
            <w:tcW w:w="1413" w:type="dxa"/>
          </w:tcPr>
          <w:p w14:paraId="6DC053BF" w14:textId="64F4F662"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0659AFAA" w14:textId="665FB1F5"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provides the capability to notify </w:t>
            </w:r>
            <w:r w:rsidRPr="00895E4E">
              <w:rPr>
                <w:rFonts w:cs="Arial"/>
                <w:color w:val="000000"/>
                <w:sz w:val="22"/>
                <w:szCs w:val="22"/>
                <w:lang w:eastAsia="en-GB"/>
              </w:rPr>
              <w:t>End User</w:t>
            </w:r>
            <w:r w:rsidRPr="00895E4E">
              <w:rPr>
                <w:rFonts w:cs="Arial"/>
                <w:sz w:val="22"/>
                <w:szCs w:val="22"/>
              </w:rPr>
              <w:t xml:space="preserve">s when new Authority Data for an organisation has been successfully uploaded, </w:t>
            </w:r>
            <w:proofErr w:type="gramStart"/>
            <w:r w:rsidRPr="00895E4E">
              <w:rPr>
                <w:rFonts w:cs="Arial"/>
                <w:sz w:val="22"/>
                <w:szCs w:val="22"/>
              </w:rPr>
              <w:t>received</w:t>
            </w:r>
            <w:proofErr w:type="gramEnd"/>
            <w:r w:rsidRPr="00895E4E">
              <w:rPr>
                <w:rFonts w:cs="Arial"/>
                <w:sz w:val="22"/>
                <w:szCs w:val="22"/>
              </w:rPr>
              <w:t xml:space="preserve"> and published so that suitable assurance is in place.</w:t>
            </w:r>
          </w:p>
        </w:tc>
        <w:tc>
          <w:tcPr>
            <w:tcW w:w="0" w:type="auto"/>
          </w:tcPr>
          <w:p w14:paraId="38D87E43" w14:textId="586E2FA2"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BF11244" w14:textId="28F6FCF8" w:rsidTr="00895E4E">
        <w:tc>
          <w:tcPr>
            <w:tcW w:w="1413" w:type="dxa"/>
          </w:tcPr>
          <w:p w14:paraId="677041C2" w14:textId="726AFEF1"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5897A064" w14:textId="0F8AAF2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ensures Metadata, that is captured internally, adheres to the relevant standards to which Defra Group needs to publish externally so that Metadata is compliant and usable by others.</w:t>
            </w:r>
          </w:p>
        </w:tc>
        <w:tc>
          <w:tcPr>
            <w:tcW w:w="0" w:type="auto"/>
          </w:tcPr>
          <w:p w14:paraId="265385BF" w14:textId="162633D8"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06E1E7A" w14:textId="73B427C4" w:rsidTr="00895E4E">
        <w:tc>
          <w:tcPr>
            <w:tcW w:w="1413" w:type="dxa"/>
          </w:tcPr>
          <w:p w14:paraId="7A5690CB" w14:textId="3E0C6EFB"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65FDB0A2" w14:textId="1011BE85"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capability to harvest or bulk import Metadata mastered in different Metadata catalogues into the Metadata Catalogue (where Metadata </w:t>
            </w:r>
            <w:r w:rsidRPr="00895E4E">
              <w:rPr>
                <w:rFonts w:cs="Arial"/>
                <w:color w:val="000000"/>
                <w:sz w:val="22"/>
                <w:szCs w:val="22"/>
                <w:lang w:eastAsia="en-GB"/>
              </w:rPr>
              <w:t xml:space="preserve">standards align with the Metadata Profile specification) so that existing sources of </w:t>
            </w:r>
            <w:r w:rsidRPr="00895E4E">
              <w:rPr>
                <w:rFonts w:cs="Arial"/>
                <w:sz w:val="22"/>
                <w:szCs w:val="22"/>
              </w:rPr>
              <w:t xml:space="preserve">Metadata </w:t>
            </w:r>
            <w:r w:rsidRPr="00895E4E">
              <w:rPr>
                <w:rFonts w:cs="Arial"/>
                <w:color w:val="000000"/>
                <w:sz w:val="22"/>
                <w:szCs w:val="22"/>
                <w:lang w:eastAsia="en-GB"/>
              </w:rPr>
              <w:t>can be cons</w:t>
            </w:r>
            <w:r w:rsidRPr="00895E4E">
              <w:rPr>
                <w:rFonts w:cs="Arial"/>
                <w:sz w:val="22"/>
                <w:szCs w:val="22"/>
              </w:rPr>
              <w:t>olidated into an authoritative system.</w:t>
            </w:r>
            <w:r w:rsidR="00137210" w:rsidRPr="00895E4E">
              <w:rPr>
                <w:rStyle w:val="FootnoteReference"/>
                <w:rFonts w:ascii="Arial" w:hAnsi="Arial" w:cs="Arial"/>
                <w:sz w:val="22"/>
                <w:szCs w:val="22"/>
              </w:rPr>
              <w:footnoteReference w:id="3"/>
            </w:r>
          </w:p>
        </w:tc>
        <w:tc>
          <w:tcPr>
            <w:tcW w:w="0" w:type="auto"/>
          </w:tcPr>
          <w:p w14:paraId="61666F81" w14:textId="332EABC7" w:rsidR="00330135" w:rsidRPr="00895E4E" w:rsidRDefault="00E25CE4"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230195F4" w14:textId="2D02B6D7" w:rsidTr="00895E4E">
        <w:tc>
          <w:tcPr>
            <w:tcW w:w="1413" w:type="dxa"/>
          </w:tcPr>
          <w:p w14:paraId="5D21F218" w14:textId="0FB4B1BD"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7A517BA6" w14:textId="5DDB74C5"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automatically harvest Metadata from other internal Defra Group systems, so that Metadata can be easily acquired and support enhanced discovery of Datasets.</w:t>
            </w:r>
          </w:p>
        </w:tc>
        <w:tc>
          <w:tcPr>
            <w:tcW w:w="0" w:type="auto"/>
          </w:tcPr>
          <w:p w14:paraId="5C2D2022" w14:textId="2FF16A56" w:rsidR="00330135" w:rsidRPr="00895E4E" w:rsidRDefault="00E25CE4"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2761F478" w14:textId="1514208C" w:rsidTr="00895E4E">
        <w:tc>
          <w:tcPr>
            <w:tcW w:w="1413" w:type="dxa"/>
          </w:tcPr>
          <w:p w14:paraId="0EE274DB" w14:textId="05731F9F"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20A9A66A" w14:textId="3D9925B7"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for updating data links in Metadata to be simple (</w:t>
            </w:r>
            <w:proofErr w:type="gramStart"/>
            <w:r w:rsidRPr="00895E4E">
              <w:rPr>
                <w:rFonts w:cs="Arial"/>
                <w:sz w:val="22"/>
                <w:szCs w:val="22"/>
              </w:rPr>
              <w:t>e.g.</w:t>
            </w:r>
            <w:proofErr w:type="gramEnd"/>
            <w:r w:rsidRPr="00895E4E">
              <w:rPr>
                <w:rFonts w:cs="Arial"/>
                <w:sz w:val="22"/>
                <w:szCs w:val="22"/>
              </w:rPr>
              <w:t xml:space="preserve"> automated between Metadata and Data Services; properties of a Dataset link to be populated automatically) without the need for laborious manual entry.</w:t>
            </w:r>
          </w:p>
        </w:tc>
        <w:tc>
          <w:tcPr>
            <w:tcW w:w="0" w:type="auto"/>
          </w:tcPr>
          <w:p w14:paraId="40314E69" w14:textId="5B89430D"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37C7C35" w14:textId="3885437C" w:rsidTr="00895E4E">
        <w:tc>
          <w:tcPr>
            <w:tcW w:w="1413" w:type="dxa"/>
          </w:tcPr>
          <w:p w14:paraId="73EC6FC4" w14:textId="7B9C573C"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508899AE" w14:textId="727CA665"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add new Metadata standards and associated templates so that relevant Metadata can be created depending on the Authority Data published.</w:t>
            </w:r>
            <w:r w:rsidR="00137210" w:rsidRPr="00895E4E">
              <w:rPr>
                <w:rStyle w:val="FootnoteReference"/>
                <w:rFonts w:ascii="Arial" w:hAnsi="Arial" w:cs="Arial"/>
                <w:sz w:val="22"/>
                <w:szCs w:val="22"/>
              </w:rPr>
              <w:footnoteReference w:id="4"/>
            </w:r>
          </w:p>
        </w:tc>
        <w:tc>
          <w:tcPr>
            <w:tcW w:w="0" w:type="auto"/>
          </w:tcPr>
          <w:p w14:paraId="6B7AB447" w14:textId="433ADC78" w:rsidR="00330135" w:rsidRPr="00895E4E" w:rsidRDefault="00E25CE4" w:rsidP="00895E4E">
            <w:pPr>
              <w:pStyle w:val="Standard"/>
              <w:spacing w:before="120" w:after="120"/>
              <w:jc w:val="left"/>
              <w:rPr>
                <w:rFonts w:cs="Arial"/>
                <w:sz w:val="22"/>
                <w:szCs w:val="22"/>
              </w:rPr>
            </w:pPr>
            <w:r w:rsidRPr="00895E4E">
              <w:rPr>
                <w:rFonts w:cs="Arial"/>
                <w:sz w:val="22"/>
                <w:szCs w:val="22"/>
              </w:rPr>
              <w:t>ATP2</w:t>
            </w:r>
            <w:r w:rsidR="007F167D" w:rsidRPr="00895E4E">
              <w:rPr>
                <w:rFonts w:cs="Arial"/>
                <w:sz w:val="22"/>
                <w:szCs w:val="22"/>
              </w:rPr>
              <w:t xml:space="preserve"> </w:t>
            </w:r>
          </w:p>
        </w:tc>
      </w:tr>
      <w:tr w:rsidR="00330135" w:rsidRPr="00895E4E" w14:paraId="3C610FAC" w14:textId="113AB142" w:rsidTr="00895E4E">
        <w:tc>
          <w:tcPr>
            <w:tcW w:w="1413" w:type="dxa"/>
          </w:tcPr>
          <w:p w14:paraId="2C6EF767" w14:textId="47969EB5"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3815EE3B" w14:textId="3FE2CD3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for the maintenance of Metadata Records</w:t>
            </w:r>
            <w:r w:rsidRPr="00895E4E" w:rsidDel="000F026C">
              <w:rPr>
                <w:rFonts w:cs="Arial"/>
                <w:sz w:val="22"/>
                <w:szCs w:val="22"/>
              </w:rPr>
              <w:t xml:space="preserve"> </w:t>
            </w:r>
            <w:r w:rsidRPr="00895E4E">
              <w:rPr>
                <w:rFonts w:cs="Arial"/>
                <w:sz w:val="22"/>
                <w:szCs w:val="22"/>
              </w:rPr>
              <w:t>across the Environments to be simple and automated where possible, without the need for laborious manual entry.</w:t>
            </w:r>
          </w:p>
        </w:tc>
        <w:tc>
          <w:tcPr>
            <w:tcW w:w="0" w:type="auto"/>
          </w:tcPr>
          <w:p w14:paraId="13AEE834" w14:textId="0F8EB85A" w:rsidR="00330135" w:rsidRPr="00895E4E" w:rsidRDefault="00E25CE4"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028D0040" w14:textId="3B95FC01" w:rsidTr="00895E4E">
        <w:tc>
          <w:tcPr>
            <w:tcW w:w="1413" w:type="dxa"/>
          </w:tcPr>
          <w:p w14:paraId="72A302D6" w14:textId="05CA0F92"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72B0C546" w14:textId="106F1D5C"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utilises managed vocabularies from external and internal sources and allocate values from these vocabularies to records as keywords or categories so that vocabularies managed externally to the Metadata Catalogue</w:t>
            </w:r>
            <w:r w:rsidRPr="00895E4E" w:rsidDel="005130E5">
              <w:rPr>
                <w:rFonts w:cs="Arial"/>
                <w:sz w:val="22"/>
                <w:szCs w:val="22"/>
              </w:rPr>
              <w:t xml:space="preserve"> </w:t>
            </w:r>
            <w:r w:rsidRPr="00895E4E">
              <w:rPr>
                <w:rFonts w:cs="Arial"/>
                <w:sz w:val="22"/>
                <w:szCs w:val="22"/>
              </w:rPr>
              <w:t>can be incorporated.</w:t>
            </w:r>
            <w:r w:rsidR="002728D9" w:rsidRPr="00895E4E">
              <w:rPr>
                <w:rStyle w:val="FootnoteReference"/>
                <w:rFonts w:ascii="Arial" w:hAnsi="Arial" w:cs="Arial"/>
                <w:sz w:val="22"/>
                <w:szCs w:val="22"/>
              </w:rPr>
              <w:footnoteReference w:id="5"/>
            </w:r>
          </w:p>
        </w:tc>
        <w:tc>
          <w:tcPr>
            <w:tcW w:w="0" w:type="auto"/>
          </w:tcPr>
          <w:p w14:paraId="03F18DDB" w14:textId="442D6A82" w:rsidR="00330135" w:rsidRPr="00895E4E" w:rsidRDefault="00E25CE4"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32ED6ECE" w14:textId="66D87D13" w:rsidTr="00895E4E">
        <w:tc>
          <w:tcPr>
            <w:tcW w:w="1413" w:type="dxa"/>
          </w:tcPr>
          <w:p w14:paraId="764F476D" w14:textId="68859166"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5A7418EF" w14:textId="4C940CE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automated harvesting or publishing of Metadata through a customisable schedule so that Metadata is harvested/published at appropriate times.</w:t>
            </w:r>
          </w:p>
        </w:tc>
        <w:tc>
          <w:tcPr>
            <w:tcW w:w="0" w:type="auto"/>
          </w:tcPr>
          <w:p w14:paraId="1A433345" w14:textId="176FD7A0"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A4DB9C5" w14:textId="185D95FC" w:rsidTr="00895E4E">
        <w:tc>
          <w:tcPr>
            <w:tcW w:w="1413" w:type="dxa"/>
          </w:tcPr>
          <w:p w14:paraId="59C0907A" w14:textId="0B790B8E"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4B7388A3" w14:textId="75FCE10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publish Non-Spatial Metadata from the Metadata Catalogue so that Metadata for Non-Spatial data can be easily published to </w:t>
            </w:r>
            <w:hyperlink r:id="rId33" w:history="1">
              <w:r w:rsidRPr="00895E4E">
                <w:rPr>
                  <w:rStyle w:val="Hyperlink"/>
                  <w:rFonts w:cs="Arial"/>
                  <w:sz w:val="22"/>
                  <w:szCs w:val="22"/>
                </w:rPr>
                <w:t>DATA.GOV.UK</w:t>
              </w:r>
            </w:hyperlink>
            <w:r w:rsidRPr="00895E4E">
              <w:rPr>
                <w:rFonts w:cs="Arial"/>
                <w:sz w:val="22"/>
                <w:szCs w:val="22"/>
              </w:rPr>
              <w:t xml:space="preserve"> without unnecessarily transforming to a </w:t>
            </w:r>
            <w:r w:rsidRPr="00895E4E">
              <w:rPr>
                <w:rFonts w:cs="Arial"/>
                <w:color w:val="000000"/>
                <w:sz w:val="22"/>
                <w:szCs w:val="22"/>
              </w:rPr>
              <w:t xml:space="preserve">Spatial </w:t>
            </w:r>
            <w:r w:rsidRPr="00895E4E">
              <w:rPr>
                <w:rFonts w:cs="Arial"/>
                <w:sz w:val="22"/>
                <w:szCs w:val="22"/>
              </w:rPr>
              <w:t>format.</w:t>
            </w:r>
          </w:p>
        </w:tc>
        <w:tc>
          <w:tcPr>
            <w:tcW w:w="0" w:type="auto"/>
          </w:tcPr>
          <w:p w14:paraId="594F90AE" w14:textId="38AFD929"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29F63E0" w14:textId="153B2FD9" w:rsidTr="00895E4E">
        <w:tc>
          <w:tcPr>
            <w:tcW w:w="1413" w:type="dxa"/>
          </w:tcPr>
          <w:p w14:paraId="02DC8B45" w14:textId="25481EC5"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61D77B3B" w14:textId="2D5055C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publishes Catalogue Services for the Web (CSW)</w:t>
            </w:r>
            <w:r w:rsidR="00E70357" w:rsidRPr="00895E4E">
              <w:rPr>
                <w:rFonts w:cs="Arial"/>
                <w:sz w:val="22"/>
                <w:szCs w:val="22"/>
              </w:rPr>
              <w:t>.</w:t>
            </w:r>
          </w:p>
        </w:tc>
        <w:tc>
          <w:tcPr>
            <w:tcW w:w="0" w:type="auto"/>
          </w:tcPr>
          <w:p w14:paraId="1AA76370" w14:textId="4D2AD109"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4F2D323" w14:textId="7A614D6E" w:rsidTr="00895E4E">
        <w:tc>
          <w:tcPr>
            <w:tcW w:w="1413" w:type="dxa"/>
          </w:tcPr>
          <w:p w14:paraId="57C73FE5" w14:textId="0083821A"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11EB24E3" w14:textId="01522F0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ensures that internal validation of records aligns with the validation applied to records by </w:t>
            </w:r>
            <w:hyperlink r:id="rId34" w:history="1">
              <w:r w:rsidRPr="00895E4E">
                <w:rPr>
                  <w:rStyle w:val="Hyperlink"/>
                  <w:rFonts w:cs="Arial"/>
                  <w:sz w:val="22"/>
                  <w:szCs w:val="22"/>
                </w:rPr>
                <w:t>DATA.GOV.UK</w:t>
              </w:r>
            </w:hyperlink>
            <w:r w:rsidRPr="00895E4E">
              <w:rPr>
                <w:rFonts w:cs="Arial"/>
                <w:sz w:val="22"/>
                <w:szCs w:val="22"/>
              </w:rPr>
              <w:t xml:space="preserve"> when harvesting so that records can be harvested with minimal constraint and delay.</w:t>
            </w:r>
          </w:p>
        </w:tc>
        <w:tc>
          <w:tcPr>
            <w:tcW w:w="0" w:type="auto"/>
          </w:tcPr>
          <w:p w14:paraId="01E47804" w14:textId="7EA2299F"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E8092D9" w14:textId="5064BE05" w:rsidTr="00895E4E">
        <w:tc>
          <w:tcPr>
            <w:tcW w:w="1413" w:type="dxa"/>
          </w:tcPr>
          <w:p w14:paraId="729AA1CE" w14:textId="6531BFEE"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313E4F9A" w14:textId="48E3C749"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shall replace personal staff details with generic role based contact details prior to its publication on public facing Metadata catalogues (such as </w:t>
            </w:r>
            <w:hyperlink r:id="rId35" w:history="1">
              <w:r w:rsidRPr="00895E4E">
                <w:rPr>
                  <w:rStyle w:val="Hyperlink"/>
                  <w:rFonts w:cs="Arial"/>
                  <w:sz w:val="22"/>
                  <w:szCs w:val="22"/>
                </w:rPr>
                <w:t>DATA.GOV.UK</w:t>
              </w:r>
            </w:hyperlink>
            <w:r w:rsidRPr="00895E4E">
              <w:rPr>
                <w:rFonts w:cs="Arial"/>
                <w:sz w:val="22"/>
                <w:szCs w:val="22"/>
              </w:rPr>
              <w:t>) so that people outside of the Defra Group can use the official contact channels and do not access information that would enable them to contact staff directly.</w:t>
            </w:r>
          </w:p>
        </w:tc>
        <w:tc>
          <w:tcPr>
            <w:tcW w:w="0" w:type="auto"/>
          </w:tcPr>
          <w:p w14:paraId="43DA9C82" w14:textId="2E23B36C"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88621D0" w14:textId="6320715D" w:rsidTr="00895E4E">
        <w:tc>
          <w:tcPr>
            <w:tcW w:w="1413" w:type="dxa"/>
          </w:tcPr>
          <w:p w14:paraId="658E68BE" w14:textId="231C6F0E"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23554007" w14:textId="12F72469"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has the capability to publish Non-Spatial Datasets without needing to complete </w:t>
            </w:r>
            <w:r w:rsidRPr="00895E4E">
              <w:rPr>
                <w:rFonts w:cs="Arial"/>
                <w:color w:val="000000"/>
                <w:sz w:val="22"/>
                <w:szCs w:val="22"/>
              </w:rPr>
              <w:t xml:space="preserve">Spatial </w:t>
            </w:r>
            <w:r w:rsidRPr="00895E4E">
              <w:rPr>
                <w:rFonts w:cs="Arial"/>
                <w:sz w:val="22"/>
                <w:szCs w:val="22"/>
              </w:rPr>
              <w:t>Dataset elements, conforming to best practice so that a wider range of Datasets can be made available to consumers.</w:t>
            </w:r>
          </w:p>
        </w:tc>
        <w:tc>
          <w:tcPr>
            <w:tcW w:w="0" w:type="auto"/>
          </w:tcPr>
          <w:p w14:paraId="6EA9E95B" w14:textId="2AA6F70D"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05F6F26" w14:textId="4D91BF6B" w:rsidTr="00895E4E">
        <w:tc>
          <w:tcPr>
            <w:tcW w:w="1413" w:type="dxa"/>
          </w:tcPr>
          <w:p w14:paraId="6CCBF729" w14:textId="6316767C"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67D5CE7D" w14:textId="14F76FA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integrates the Metadata Catalogue with the publication of Linked Data (API) so that a Metadata Record is automatically updated when Linked Data is published.</w:t>
            </w:r>
          </w:p>
        </w:tc>
        <w:tc>
          <w:tcPr>
            <w:tcW w:w="0" w:type="auto"/>
          </w:tcPr>
          <w:p w14:paraId="6B693992" w14:textId="583715F7" w:rsidR="00330135" w:rsidRPr="00895E4E" w:rsidRDefault="00E25CE4"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45149E65" w14:textId="1469074F" w:rsidTr="00895E4E">
        <w:tc>
          <w:tcPr>
            <w:tcW w:w="1413" w:type="dxa"/>
          </w:tcPr>
          <w:p w14:paraId="3837C133" w14:textId="6A8F6DA8"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4DFB8470" w14:textId="0EE31B26"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ensures that the most recently approved/published version of a Metadata Record</w:t>
            </w:r>
            <w:r w:rsidRPr="00895E4E" w:rsidDel="000F026C">
              <w:rPr>
                <w:rFonts w:cs="Arial"/>
                <w:sz w:val="22"/>
                <w:szCs w:val="22"/>
              </w:rPr>
              <w:t xml:space="preserve"> </w:t>
            </w:r>
            <w:r w:rsidRPr="00895E4E">
              <w:rPr>
                <w:rFonts w:cs="Arial"/>
                <w:sz w:val="22"/>
                <w:szCs w:val="22"/>
              </w:rPr>
              <w:t>remains live on the Metadata Catalogue/DSP whilst new edits are completed.</w:t>
            </w:r>
          </w:p>
        </w:tc>
        <w:tc>
          <w:tcPr>
            <w:tcW w:w="0" w:type="auto"/>
          </w:tcPr>
          <w:p w14:paraId="1C4A2882" w14:textId="54527FD8"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4BF8988" w14:textId="272AA1CB" w:rsidTr="00895E4E">
        <w:tc>
          <w:tcPr>
            <w:tcW w:w="1413" w:type="dxa"/>
          </w:tcPr>
          <w:p w14:paraId="430D5D23" w14:textId="2AC18E50"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72BAD663" w14:textId="221B63EE"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 xml:space="preserve">ensures a publication facility for </w:t>
            </w:r>
            <w:r w:rsidRPr="00895E4E">
              <w:rPr>
                <w:rFonts w:cs="Arial"/>
                <w:sz w:val="22"/>
                <w:szCs w:val="22"/>
              </w:rPr>
              <w:t xml:space="preserve">Metadata </w:t>
            </w:r>
            <w:r w:rsidRPr="00895E4E">
              <w:rPr>
                <w:rFonts w:cs="Arial"/>
                <w:color w:val="0D0D0D" w:themeColor="text1" w:themeTint="F2"/>
                <w:sz w:val="22"/>
                <w:szCs w:val="22"/>
              </w:rPr>
              <w:t xml:space="preserve">that adheres to the </w:t>
            </w:r>
            <w:hyperlink r:id="rId36" w:history="1">
              <w:r w:rsidRPr="00895E4E">
                <w:rPr>
                  <w:rStyle w:val="Hyperlink"/>
                  <w:rFonts w:eastAsia="Times New Roman" w:cs="Arial"/>
                  <w:kern w:val="0"/>
                  <w:sz w:val="22"/>
                  <w:szCs w:val="22"/>
                  <w:lang w:bidi="ar-SA"/>
                </w:rPr>
                <w:t>'Guidance for users, publishers and sysadmins</w:t>
              </w:r>
            </w:hyperlink>
            <w:r w:rsidRPr="00895E4E">
              <w:rPr>
                <w:rStyle w:val="Hyperlink"/>
                <w:rFonts w:eastAsia="Times New Roman" w:cs="Arial"/>
                <w:kern w:val="0"/>
                <w:sz w:val="22"/>
                <w:szCs w:val="22"/>
                <w:lang w:bidi="ar-SA"/>
              </w:rPr>
              <w:t>'</w:t>
            </w:r>
            <w:r w:rsidRPr="00895E4E">
              <w:rPr>
                <w:rFonts w:cs="Arial"/>
                <w:color w:val="0D0D0D" w:themeColor="text1" w:themeTint="F2"/>
                <w:sz w:val="22"/>
                <w:szCs w:val="22"/>
              </w:rPr>
              <w:t xml:space="preserve">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 xml:space="preserve">)) </w:t>
            </w:r>
            <w:r w:rsidRPr="00895E4E">
              <w:rPr>
                <w:rFonts w:cs="Arial"/>
                <w:color w:val="0D0D0D" w:themeColor="text1" w:themeTint="F2"/>
                <w:sz w:val="22"/>
                <w:szCs w:val="22"/>
              </w:rPr>
              <w:t xml:space="preserve">provided by </w:t>
            </w:r>
            <w:hyperlink r:id="rId37" w:history="1">
              <w:r w:rsidRPr="00895E4E">
                <w:rPr>
                  <w:rStyle w:val="Hyperlink"/>
                  <w:rFonts w:cs="Arial"/>
                  <w:color w:val="056AD0" w:themeColor="hyperlink" w:themeTint="F2"/>
                  <w:sz w:val="22"/>
                  <w:szCs w:val="22"/>
                </w:rPr>
                <w:t>DATA.GOV.UK</w:t>
              </w:r>
            </w:hyperlink>
            <w:r w:rsidRPr="00895E4E">
              <w:rPr>
                <w:rFonts w:cs="Arial"/>
                <w:color w:val="0D0D0D" w:themeColor="text1" w:themeTint="F2"/>
                <w:sz w:val="22"/>
                <w:szCs w:val="22"/>
              </w:rPr>
              <w:t xml:space="preserve"> so that </w:t>
            </w:r>
            <w:r w:rsidRPr="00895E4E">
              <w:rPr>
                <w:rFonts w:cs="Arial"/>
                <w:sz w:val="22"/>
                <w:szCs w:val="22"/>
              </w:rPr>
              <w:t xml:space="preserve">Metadata </w:t>
            </w:r>
            <w:r w:rsidRPr="00895E4E">
              <w:rPr>
                <w:rFonts w:cs="Arial"/>
                <w:color w:val="0D0D0D" w:themeColor="text1" w:themeTint="F2"/>
                <w:sz w:val="22"/>
                <w:szCs w:val="22"/>
              </w:rPr>
              <w:t xml:space="preserve">is published to </w:t>
            </w:r>
            <w:hyperlink r:id="rId38" w:history="1">
              <w:r w:rsidRPr="00895E4E">
                <w:rPr>
                  <w:rStyle w:val="Hyperlink"/>
                  <w:rFonts w:cs="Arial"/>
                  <w:color w:val="056AD0" w:themeColor="hyperlink" w:themeTint="F2"/>
                  <w:sz w:val="22"/>
                  <w:szCs w:val="22"/>
                </w:rPr>
                <w:t>DATA.GOV.UK</w:t>
              </w:r>
            </w:hyperlink>
            <w:r w:rsidRPr="00895E4E">
              <w:rPr>
                <w:rFonts w:cs="Arial"/>
                <w:color w:val="0D0D0D" w:themeColor="text1" w:themeTint="F2"/>
                <w:sz w:val="22"/>
                <w:szCs w:val="22"/>
              </w:rPr>
              <w:t xml:space="preserve"> in a standardised and consistent manner.</w:t>
            </w:r>
          </w:p>
        </w:tc>
        <w:tc>
          <w:tcPr>
            <w:tcW w:w="0" w:type="auto"/>
          </w:tcPr>
          <w:p w14:paraId="298DC0A4" w14:textId="7BFF5682" w:rsidR="00330135" w:rsidRPr="00895E4E" w:rsidRDefault="00E25CE4"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570FA589" w14:textId="4F8560EA" w:rsidTr="00895E4E">
        <w:tc>
          <w:tcPr>
            <w:tcW w:w="1413" w:type="dxa"/>
          </w:tcPr>
          <w:p w14:paraId="430BD9BB" w14:textId="77C2038C"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38ACC508" w14:textId="0B8EEEA8"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enables publishing of Metadata Records</w:t>
            </w:r>
            <w:r w:rsidRPr="00895E4E" w:rsidDel="000F026C">
              <w:rPr>
                <w:rFonts w:cs="Arial"/>
                <w:sz w:val="22"/>
                <w:szCs w:val="22"/>
              </w:rPr>
              <w:t xml:space="preserve"> </w:t>
            </w:r>
            <w:r w:rsidRPr="00895E4E">
              <w:rPr>
                <w:rFonts w:cs="Arial"/>
                <w:sz w:val="22"/>
                <w:szCs w:val="22"/>
              </w:rPr>
              <w:t xml:space="preserve">to the DSP, </w:t>
            </w:r>
            <w:hyperlink r:id="rId39" w:history="1">
              <w:r w:rsidRPr="00895E4E">
                <w:rPr>
                  <w:rStyle w:val="Hyperlink"/>
                  <w:rFonts w:cs="Arial"/>
                  <w:sz w:val="22"/>
                  <w:szCs w:val="22"/>
                </w:rPr>
                <w:t>DATA.GOV.UK</w:t>
              </w:r>
            </w:hyperlink>
            <w:r w:rsidRPr="00895E4E">
              <w:rPr>
                <w:rFonts w:cs="Arial"/>
                <w:sz w:val="22"/>
                <w:szCs w:val="22"/>
              </w:rPr>
              <w:t xml:space="preserve"> and other external commitments such as </w:t>
            </w:r>
            <w:hyperlink r:id="rId40" w:history="1">
              <w:r w:rsidRPr="00895E4E">
                <w:rPr>
                  <w:rStyle w:val="Hyperlink"/>
                  <w:rFonts w:cs="Arial"/>
                  <w:sz w:val="22"/>
                  <w:szCs w:val="22"/>
                </w:rPr>
                <w:t>MEDIN</w:t>
              </w:r>
            </w:hyperlink>
            <w:r w:rsidRPr="00895E4E">
              <w:rPr>
                <w:rFonts w:cs="Arial"/>
                <w:sz w:val="22"/>
                <w:szCs w:val="22"/>
              </w:rPr>
              <w:t xml:space="preserve">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 xml:space="preserve">)). </w:t>
            </w:r>
          </w:p>
        </w:tc>
        <w:tc>
          <w:tcPr>
            <w:tcW w:w="0" w:type="auto"/>
          </w:tcPr>
          <w:p w14:paraId="4AE3D530" w14:textId="0DA6BFA7"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023131E" w14:textId="6717F5D1" w:rsidTr="00895E4E">
        <w:tc>
          <w:tcPr>
            <w:tcW w:w="1413" w:type="dxa"/>
          </w:tcPr>
          <w:p w14:paraId="10000E4B" w14:textId="55FEF019" w:rsidR="00330135" w:rsidRPr="00895E4E" w:rsidRDefault="00330135" w:rsidP="00895E4E">
            <w:pPr>
              <w:pStyle w:val="Standard"/>
              <w:numPr>
                <w:ilvl w:val="0"/>
                <w:numId w:val="51"/>
              </w:numPr>
              <w:spacing w:before="120" w:after="120"/>
              <w:jc w:val="left"/>
              <w:rPr>
                <w:rFonts w:cs="Arial"/>
                <w:sz w:val="22"/>
                <w:szCs w:val="22"/>
              </w:rPr>
            </w:pPr>
          </w:p>
        </w:tc>
        <w:tc>
          <w:tcPr>
            <w:tcW w:w="11079" w:type="dxa"/>
          </w:tcPr>
          <w:p w14:paraId="6D311C99" w14:textId="69A975C9"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is able to publish new and manage existing Authority Data and Data Services on behalf of any Defra Group organisation and expose licensing conditions in Metadata.</w:t>
            </w:r>
          </w:p>
        </w:tc>
        <w:tc>
          <w:tcPr>
            <w:tcW w:w="0" w:type="auto"/>
          </w:tcPr>
          <w:p w14:paraId="1D3E51C8" w14:textId="5113180C"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bl>
    <w:p w14:paraId="0E4E6C9D" w14:textId="77777777"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71A96F77" w14:textId="7DE1E2DE" w:rsidR="006610EB" w:rsidRPr="00895E4E" w:rsidRDefault="00D81A5F" w:rsidP="00895E4E">
      <w:pPr>
        <w:pStyle w:val="Caption"/>
        <w:jc w:val="left"/>
        <w:outlineLvl w:val="0"/>
        <w:rPr>
          <w:b/>
          <w:color w:val="auto"/>
        </w:rPr>
      </w:pPr>
      <w:bookmarkStart w:id="274" w:name="_Ref100560773"/>
      <w:r w:rsidRPr="00895E4E">
        <w:rPr>
          <w:b/>
          <w:i w:val="0"/>
          <w:color w:val="auto"/>
        </w:rPr>
        <w:t xml:space="preserve">Annex </w:t>
      </w:r>
      <w:r w:rsidR="00E80BE2" w:rsidRPr="00895E4E">
        <w:rPr>
          <w:b/>
          <w:i w:val="0"/>
          <w:color w:val="auto"/>
        </w:rPr>
        <w:fldChar w:fldCharType="begin"/>
      </w:r>
      <w:r w:rsidR="00E80BE2" w:rsidRPr="00895E4E">
        <w:rPr>
          <w:b/>
          <w:i w:val="0"/>
          <w:color w:val="auto"/>
        </w:rPr>
        <w:instrText xml:space="preserve"> SEQ Annex \* ALPHABETIC </w:instrText>
      </w:r>
      <w:r w:rsidR="00E80BE2" w:rsidRPr="00895E4E">
        <w:rPr>
          <w:b/>
          <w:i w:val="0"/>
          <w:color w:val="auto"/>
        </w:rPr>
        <w:fldChar w:fldCharType="separate"/>
      </w:r>
      <w:r w:rsidR="003F39E0">
        <w:rPr>
          <w:b/>
          <w:i w:val="0"/>
          <w:noProof/>
          <w:color w:val="auto"/>
        </w:rPr>
        <w:t>G</w:t>
      </w:r>
      <w:r w:rsidR="00E80BE2" w:rsidRPr="00895E4E">
        <w:rPr>
          <w:b/>
          <w:i w:val="0"/>
          <w:color w:val="auto"/>
        </w:rPr>
        <w:fldChar w:fldCharType="end"/>
      </w:r>
      <w:r w:rsidRPr="00895E4E">
        <w:rPr>
          <w:b/>
          <w:i w:val="0"/>
          <w:color w:val="auto"/>
        </w:rPr>
        <w:t xml:space="preserve"> – Access Management</w:t>
      </w:r>
      <w:bookmarkEnd w:id="274"/>
    </w:p>
    <w:tbl>
      <w:tblPr>
        <w:tblStyle w:val="TableGrid1"/>
        <w:tblW w:w="0" w:type="auto"/>
        <w:tblLook w:val="06A0" w:firstRow="1" w:lastRow="0" w:firstColumn="1" w:lastColumn="0" w:noHBand="1" w:noVBand="1"/>
      </w:tblPr>
      <w:tblGrid>
        <w:gridCol w:w="1413"/>
        <w:gridCol w:w="11069"/>
        <w:gridCol w:w="1466"/>
      </w:tblGrid>
      <w:tr w:rsidR="00330135" w:rsidRPr="00895E4E" w14:paraId="0F06711A" w14:textId="14268A4F" w:rsidTr="00895E4E">
        <w:trPr>
          <w:tblHeader/>
        </w:trPr>
        <w:tc>
          <w:tcPr>
            <w:tcW w:w="1413" w:type="dxa"/>
            <w:shd w:val="clear" w:color="auto" w:fill="BFBFBF" w:themeFill="background1" w:themeFillShade="BF"/>
          </w:tcPr>
          <w:p w14:paraId="0C261D6C"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11069" w:type="dxa"/>
            <w:shd w:val="clear" w:color="auto" w:fill="BFBFBF" w:themeFill="background1" w:themeFillShade="BF"/>
          </w:tcPr>
          <w:p w14:paraId="2D436F02" w14:textId="77777777" w:rsidR="00330135" w:rsidRPr="00895E4E" w:rsidRDefault="00330135" w:rsidP="00895E4E">
            <w:pPr>
              <w:pStyle w:val="TableContents"/>
              <w:spacing w:before="120" w:after="120"/>
              <w:rPr>
                <w:b/>
                <w:bCs/>
                <w:color w:val="auto"/>
              </w:rPr>
            </w:pPr>
            <w:r w:rsidRPr="00895E4E">
              <w:rPr>
                <w:b/>
                <w:bCs/>
                <w:color w:val="auto"/>
              </w:rPr>
              <w:t>Requirement</w:t>
            </w:r>
          </w:p>
        </w:tc>
        <w:tc>
          <w:tcPr>
            <w:tcW w:w="0" w:type="auto"/>
            <w:shd w:val="clear" w:color="auto" w:fill="BFBFBF" w:themeFill="background1" w:themeFillShade="BF"/>
          </w:tcPr>
          <w:p w14:paraId="2594AD60" w14:textId="657AC1B4"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3A1A7C85" w14:textId="7273C3B8" w:rsidTr="00895E4E">
        <w:tc>
          <w:tcPr>
            <w:tcW w:w="1413" w:type="dxa"/>
          </w:tcPr>
          <w:p w14:paraId="052DAFF7" w14:textId="59950FCD"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44C44F14" w14:textId="3F4C265E"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a solution that has role-based access controls, where an End User can register to gain access for additional permissions and access to Authority Data and/or Metadata where it needs to be restricted.</w:t>
            </w:r>
          </w:p>
        </w:tc>
        <w:tc>
          <w:tcPr>
            <w:tcW w:w="0" w:type="auto"/>
          </w:tcPr>
          <w:p w14:paraId="5E287057" w14:textId="0360AEF1"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EF33AD0" w14:textId="3B0568C2" w:rsidTr="00895E4E">
        <w:tc>
          <w:tcPr>
            <w:tcW w:w="1413" w:type="dxa"/>
          </w:tcPr>
          <w:p w14:paraId="37F27DBB" w14:textId="5BDF7F7F"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6CCE3C7B" w14:textId="056662B9"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manages </w:t>
            </w:r>
            <w:r w:rsidRPr="00895E4E">
              <w:rPr>
                <w:rFonts w:cs="Arial"/>
                <w:color w:val="000000"/>
                <w:sz w:val="22"/>
                <w:szCs w:val="22"/>
                <w:lang w:eastAsia="en-GB"/>
              </w:rPr>
              <w:t>End User</w:t>
            </w:r>
            <w:r w:rsidRPr="00895E4E">
              <w:rPr>
                <w:rFonts w:cs="Arial"/>
                <w:sz w:val="22"/>
                <w:szCs w:val="22"/>
              </w:rPr>
              <w:t xml:space="preserve"> accounts for Internal Users (Active Directory) and External Users (identity or </w:t>
            </w:r>
            <w:hyperlink r:id="rId41" w:history="1">
              <w:r w:rsidRPr="00895E4E">
                <w:rPr>
                  <w:rStyle w:val="Hyperlink"/>
                  <w:rFonts w:cs="Arial"/>
                  <w:sz w:val="22"/>
                  <w:szCs w:val="22"/>
                </w:rPr>
                <w:t>GOV.UK Accounts</w:t>
              </w:r>
            </w:hyperlink>
            <w:r w:rsidRPr="00895E4E">
              <w:rPr>
                <w:rFonts w:cs="Arial"/>
                <w:sz w:val="22"/>
                <w:szCs w:val="22"/>
                <w:lang w:val="en-GB" w:eastAsia="zh-CN"/>
              </w:rPr>
              <w:t xml:space="preserve">) so that </w:t>
            </w:r>
            <w:r w:rsidRPr="00895E4E">
              <w:rPr>
                <w:rFonts w:cs="Arial"/>
                <w:color w:val="000000"/>
                <w:sz w:val="22"/>
                <w:szCs w:val="22"/>
                <w:lang w:val="en-GB" w:eastAsia="en-GB"/>
              </w:rPr>
              <w:t>End User</w:t>
            </w:r>
            <w:r w:rsidRPr="00895E4E">
              <w:rPr>
                <w:rFonts w:cs="Arial"/>
                <w:sz w:val="22"/>
                <w:szCs w:val="22"/>
                <w:lang w:val="en-GB" w:eastAsia="zh-CN"/>
              </w:rPr>
              <w:t>s have Single Sign-on functionality and do not need to register for a separate identity management service or follow a separate User Registration process.</w:t>
            </w:r>
          </w:p>
        </w:tc>
        <w:tc>
          <w:tcPr>
            <w:tcW w:w="0" w:type="auto"/>
          </w:tcPr>
          <w:p w14:paraId="5990B1B1" w14:textId="6E0FC7D0" w:rsidR="00330135" w:rsidRPr="00895E4E" w:rsidRDefault="00E25CE4"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4666E5F4" w14:textId="1A341217" w:rsidTr="00895E4E">
        <w:tc>
          <w:tcPr>
            <w:tcW w:w="1413" w:type="dxa"/>
          </w:tcPr>
          <w:p w14:paraId="2527D462" w14:textId="6DF03936"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040B73D2" w14:textId="29EB85C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is able to define who can supply new Authority Data into the DSP so that supply is restricted to a set of people who are then empowered to make changes.</w:t>
            </w:r>
          </w:p>
        </w:tc>
        <w:tc>
          <w:tcPr>
            <w:tcW w:w="0" w:type="auto"/>
          </w:tcPr>
          <w:p w14:paraId="5AA6A9E9" w14:textId="6E71569E"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64B2964" w14:textId="38CF52BE" w:rsidTr="00895E4E">
        <w:tc>
          <w:tcPr>
            <w:tcW w:w="1413" w:type="dxa"/>
          </w:tcPr>
          <w:p w14:paraId="1515C060" w14:textId="7057471C"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7E81D812" w14:textId="0259FDB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allows Local Administrators for each Defra Group body to be able to run and maintain all elements of the DSP specifically corresponding to their organisation, on behalf of that organisation (</w:t>
            </w:r>
            <w:proofErr w:type="gramStart"/>
            <w:r w:rsidRPr="00895E4E">
              <w:rPr>
                <w:rFonts w:cs="Arial"/>
                <w:sz w:val="22"/>
                <w:szCs w:val="22"/>
              </w:rPr>
              <w:t>e.g.</w:t>
            </w:r>
            <w:proofErr w:type="gramEnd"/>
            <w:r w:rsidRPr="00895E4E">
              <w:rPr>
                <w:rFonts w:cs="Arial"/>
                <w:sz w:val="22"/>
                <w:szCs w:val="22"/>
              </w:rPr>
              <w:t xml:space="preserve"> </w:t>
            </w:r>
            <w:r w:rsidRPr="00895E4E">
              <w:rPr>
                <w:rFonts w:cs="Arial"/>
                <w:color w:val="000000"/>
                <w:sz w:val="22"/>
                <w:szCs w:val="22"/>
                <w:lang w:eastAsia="en-GB"/>
              </w:rPr>
              <w:t>End User</w:t>
            </w:r>
            <w:r w:rsidRPr="00895E4E">
              <w:rPr>
                <w:rFonts w:cs="Arial"/>
                <w:sz w:val="22"/>
                <w:szCs w:val="22"/>
              </w:rPr>
              <w:t xml:space="preserve"> management, Metadata and data publishing, etc.) so that Defra Group bodies can manage and maintain their own data supply with no or minimal Supplier involvement.</w:t>
            </w:r>
          </w:p>
        </w:tc>
        <w:tc>
          <w:tcPr>
            <w:tcW w:w="0" w:type="auto"/>
          </w:tcPr>
          <w:p w14:paraId="04A61872" w14:textId="0D14E682"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7D1BED1" w14:textId="1788F81B" w:rsidTr="00895E4E">
        <w:tc>
          <w:tcPr>
            <w:tcW w:w="1413" w:type="dxa"/>
          </w:tcPr>
          <w:p w14:paraId="64A1D173" w14:textId="5267334C"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2EED11D4" w14:textId="5C27D5C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for each Defra Group body to be able to pass the publishing capability to another so that the organisation can choose to operate in a semi-autonomous manner where it is more efficient to do so.</w:t>
            </w:r>
          </w:p>
        </w:tc>
        <w:tc>
          <w:tcPr>
            <w:tcW w:w="0" w:type="auto"/>
          </w:tcPr>
          <w:p w14:paraId="7CA2E717" w14:textId="75DBCD7C"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02BCB9A" w14:textId="12A072AF" w:rsidTr="00895E4E">
        <w:tc>
          <w:tcPr>
            <w:tcW w:w="1413" w:type="dxa"/>
          </w:tcPr>
          <w:p w14:paraId="249238BC" w14:textId="5F6D3EE9"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189751DA" w14:textId="5E63B43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for </w:t>
            </w:r>
            <w:r w:rsidRPr="00895E4E">
              <w:rPr>
                <w:rFonts w:cs="Arial"/>
                <w:color w:val="000000"/>
                <w:sz w:val="22"/>
                <w:szCs w:val="22"/>
                <w:lang w:eastAsia="en-GB"/>
              </w:rPr>
              <w:t>End User</w:t>
            </w:r>
            <w:r w:rsidRPr="00895E4E">
              <w:rPr>
                <w:rFonts w:cs="Arial"/>
                <w:sz w:val="22"/>
                <w:szCs w:val="22"/>
              </w:rPr>
              <w:t xml:space="preserve">s to accept all applicable T&amp;Cs prior to submitting an order for Authority Data so that </w:t>
            </w:r>
            <w:r w:rsidRPr="00895E4E">
              <w:rPr>
                <w:rFonts w:cs="Arial"/>
                <w:color w:val="000000"/>
                <w:sz w:val="22"/>
                <w:szCs w:val="22"/>
                <w:lang w:eastAsia="en-GB"/>
              </w:rPr>
              <w:t>End User</w:t>
            </w:r>
            <w:r w:rsidRPr="00895E4E">
              <w:rPr>
                <w:rFonts w:cs="Arial"/>
                <w:sz w:val="22"/>
                <w:szCs w:val="22"/>
              </w:rPr>
              <w:t>s are able to view and explicitly accept all applicable T&amp;Cs before submitting a request for Authority Data.</w:t>
            </w:r>
          </w:p>
        </w:tc>
        <w:tc>
          <w:tcPr>
            <w:tcW w:w="0" w:type="auto"/>
          </w:tcPr>
          <w:p w14:paraId="305C5D0C" w14:textId="0C66FA19"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99E5424" w14:textId="4F8D2713" w:rsidTr="00895E4E">
        <w:tc>
          <w:tcPr>
            <w:tcW w:w="1413" w:type="dxa"/>
          </w:tcPr>
          <w:p w14:paraId="2B2E774A" w14:textId="3AC201F9"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30A30908" w14:textId="6A4BE0A3"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the functionality to be able to define the access rights for a specific Dataset and </w:t>
            </w:r>
            <w:r w:rsidRPr="00895E4E">
              <w:rPr>
                <w:rFonts w:cs="Arial"/>
                <w:color w:val="000000"/>
                <w:sz w:val="22"/>
                <w:szCs w:val="22"/>
                <w:lang w:eastAsia="en-GB"/>
              </w:rPr>
              <w:t>End User</w:t>
            </w:r>
            <w:r w:rsidRPr="00895E4E">
              <w:rPr>
                <w:rFonts w:cs="Arial"/>
                <w:sz w:val="22"/>
                <w:szCs w:val="22"/>
              </w:rPr>
              <w:t>/</w:t>
            </w:r>
            <w:r w:rsidRPr="00895E4E">
              <w:rPr>
                <w:rFonts w:cs="Arial"/>
                <w:color w:val="000000"/>
                <w:sz w:val="22"/>
                <w:szCs w:val="22"/>
                <w:lang w:eastAsia="en-GB"/>
              </w:rPr>
              <w:t>End User</w:t>
            </w:r>
            <w:r w:rsidRPr="00895E4E">
              <w:rPr>
                <w:rFonts w:cs="Arial"/>
                <w:sz w:val="22"/>
                <w:szCs w:val="22"/>
              </w:rPr>
              <w:t xml:space="preserve"> type so that the DSP can support a variety of Licences to be made available to End Users depending on the Dataset.</w:t>
            </w:r>
          </w:p>
        </w:tc>
        <w:tc>
          <w:tcPr>
            <w:tcW w:w="0" w:type="auto"/>
          </w:tcPr>
          <w:p w14:paraId="7520E8D4" w14:textId="659541DC"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C038FFE" w14:textId="60CC1E0F" w:rsidTr="00895E4E">
        <w:tc>
          <w:tcPr>
            <w:tcW w:w="1413" w:type="dxa"/>
          </w:tcPr>
          <w:p w14:paraId="1868F66E" w14:textId="2B2BF76F" w:rsidR="00330135" w:rsidRPr="00895E4E" w:rsidRDefault="00330135" w:rsidP="00895E4E">
            <w:pPr>
              <w:pStyle w:val="Standard"/>
              <w:numPr>
                <w:ilvl w:val="0"/>
                <w:numId w:val="52"/>
              </w:numPr>
              <w:spacing w:before="120" w:after="120"/>
              <w:jc w:val="left"/>
              <w:rPr>
                <w:rFonts w:cs="Arial"/>
                <w:sz w:val="22"/>
                <w:szCs w:val="22"/>
              </w:rPr>
            </w:pPr>
          </w:p>
        </w:tc>
        <w:tc>
          <w:tcPr>
            <w:tcW w:w="11069" w:type="dxa"/>
            <w:shd w:val="clear" w:color="auto" w:fill="auto"/>
          </w:tcPr>
          <w:p w14:paraId="0DC28F63" w14:textId="0881C9F6"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supports sharing Open Data with all </w:t>
            </w:r>
            <w:r w:rsidRPr="00895E4E">
              <w:rPr>
                <w:rFonts w:cs="Arial"/>
                <w:color w:val="000000"/>
                <w:sz w:val="22"/>
                <w:szCs w:val="22"/>
                <w:lang w:eastAsia="en-GB"/>
              </w:rPr>
              <w:t>End User</w:t>
            </w:r>
            <w:r w:rsidRPr="00895E4E">
              <w:rPr>
                <w:rFonts w:cs="Arial"/>
                <w:sz w:val="22"/>
                <w:szCs w:val="22"/>
              </w:rPr>
              <w:t xml:space="preserve">s without the need to register and log in to the DSP so that </w:t>
            </w:r>
            <w:r w:rsidRPr="00895E4E">
              <w:rPr>
                <w:rFonts w:cs="Arial"/>
                <w:color w:val="000000"/>
                <w:sz w:val="22"/>
                <w:szCs w:val="22"/>
                <w:lang w:eastAsia="en-GB"/>
              </w:rPr>
              <w:t>End User</w:t>
            </w:r>
            <w:r w:rsidRPr="00895E4E">
              <w:rPr>
                <w:rFonts w:cs="Arial"/>
                <w:sz w:val="22"/>
                <w:szCs w:val="22"/>
              </w:rPr>
              <w:t>s can work collaboratively and share authorised Authority Data in a standardised manner, following rules agreed in the relevant Licence.</w:t>
            </w:r>
          </w:p>
        </w:tc>
        <w:tc>
          <w:tcPr>
            <w:tcW w:w="0" w:type="auto"/>
          </w:tcPr>
          <w:p w14:paraId="11AA1F5C" w14:textId="2A0C7847"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56A969A" w14:textId="63851ED4" w:rsidTr="00895E4E">
        <w:tc>
          <w:tcPr>
            <w:tcW w:w="1413" w:type="dxa"/>
          </w:tcPr>
          <w:p w14:paraId="2FB80AF8" w14:textId="4DCED1A8" w:rsidR="00330135" w:rsidRPr="00895E4E" w:rsidRDefault="00330135" w:rsidP="00895E4E">
            <w:pPr>
              <w:pStyle w:val="Standard"/>
              <w:numPr>
                <w:ilvl w:val="0"/>
                <w:numId w:val="52"/>
              </w:numPr>
              <w:spacing w:before="120" w:after="120"/>
              <w:jc w:val="left"/>
              <w:rPr>
                <w:rFonts w:cs="Arial"/>
                <w:sz w:val="22"/>
                <w:szCs w:val="22"/>
              </w:rPr>
            </w:pPr>
          </w:p>
        </w:tc>
        <w:tc>
          <w:tcPr>
            <w:tcW w:w="11069" w:type="dxa"/>
            <w:shd w:val="clear" w:color="auto" w:fill="auto"/>
          </w:tcPr>
          <w:p w14:paraId="4289A422" w14:textId="5569E2C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define who can modify existing Authority Data in the DSP, </w:t>
            </w:r>
            <w:proofErr w:type="gramStart"/>
            <w:r w:rsidRPr="00895E4E">
              <w:rPr>
                <w:rFonts w:cs="Arial"/>
                <w:sz w:val="22"/>
                <w:szCs w:val="22"/>
              </w:rPr>
              <w:t>e.g.</w:t>
            </w:r>
            <w:proofErr w:type="gramEnd"/>
            <w:r w:rsidRPr="00895E4E">
              <w:rPr>
                <w:rFonts w:cs="Arial"/>
                <w:sz w:val="22"/>
                <w:szCs w:val="22"/>
              </w:rPr>
              <w:t xml:space="preserve"> update Authority Data so that supply is restricted to a set of people who are then empowered to make changes.</w:t>
            </w:r>
          </w:p>
        </w:tc>
        <w:tc>
          <w:tcPr>
            <w:tcW w:w="0" w:type="auto"/>
          </w:tcPr>
          <w:p w14:paraId="04FC920C" w14:textId="3B6F1017"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2C3BEF6" w14:textId="3FDF0F91" w:rsidTr="00895E4E">
        <w:tc>
          <w:tcPr>
            <w:tcW w:w="1413" w:type="dxa"/>
          </w:tcPr>
          <w:p w14:paraId="55205B26" w14:textId="0578F240" w:rsidR="00330135" w:rsidRPr="00895E4E" w:rsidRDefault="00330135" w:rsidP="00895E4E">
            <w:pPr>
              <w:pStyle w:val="Standard"/>
              <w:numPr>
                <w:ilvl w:val="0"/>
                <w:numId w:val="52"/>
              </w:numPr>
              <w:spacing w:before="120" w:after="120"/>
              <w:jc w:val="left"/>
              <w:rPr>
                <w:rFonts w:cs="Arial"/>
                <w:sz w:val="22"/>
                <w:szCs w:val="22"/>
              </w:rPr>
            </w:pPr>
          </w:p>
        </w:tc>
        <w:tc>
          <w:tcPr>
            <w:tcW w:w="11069" w:type="dxa"/>
            <w:shd w:val="clear" w:color="auto" w:fill="auto"/>
          </w:tcPr>
          <w:p w14:paraId="5555AC67" w14:textId="0EBE300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the capability to amend User Registration details (such as contact information, password, etc.) so that </w:t>
            </w:r>
            <w:r w:rsidRPr="00895E4E">
              <w:rPr>
                <w:rFonts w:cs="Arial"/>
                <w:color w:val="000000"/>
                <w:sz w:val="22"/>
                <w:szCs w:val="22"/>
                <w:lang w:eastAsia="en-GB"/>
              </w:rPr>
              <w:t>End User</w:t>
            </w:r>
            <w:r w:rsidRPr="00895E4E">
              <w:rPr>
                <w:rFonts w:cs="Arial"/>
                <w:sz w:val="22"/>
                <w:szCs w:val="22"/>
              </w:rPr>
              <w:t>s can maintain an account without the need for support.</w:t>
            </w:r>
          </w:p>
        </w:tc>
        <w:tc>
          <w:tcPr>
            <w:tcW w:w="0" w:type="auto"/>
          </w:tcPr>
          <w:p w14:paraId="6B64F36F" w14:textId="2846D0D2"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E7754DA" w14:textId="4AF34A94" w:rsidTr="00895E4E">
        <w:tc>
          <w:tcPr>
            <w:tcW w:w="1413" w:type="dxa"/>
          </w:tcPr>
          <w:p w14:paraId="3A81D183" w14:textId="25D417A1" w:rsidR="00330135" w:rsidRPr="00895E4E" w:rsidRDefault="00330135" w:rsidP="00895E4E">
            <w:pPr>
              <w:pStyle w:val="Standard"/>
              <w:numPr>
                <w:ilvl w:val="0"/>
                <w:numId w:val="52"/>
              </w:numPr>
              <w:spacing w:before="120" w:after="120"/>
              <w:jc w:val="left"/>
              <w:rPr>
                <w:rFonts w:cs="Arial"/>
                <w:sz w:val="22"/>
                <w:szCs w:val="22"/>
              </w:rPr>
            </w:pPr>
          </w:p>
        </w:tc>
        <w:tc>
          <w:tcPr>
            <w:tcW w:w="11069" w:type="dxa"/>
            <w:shd w:val="clear" w:color="auto" w:fill="auto"/>
          </w:tcPr>
          <w:p w14:paraId="214F68E1" w14:textId="0670FD4E"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enable/disable Defra Body Contractor access (based on parameters such as a date range) so that they cannot access Authority Data when out of contract.</w:t>
            </w:r>
          </w:p>
        </w:tc>
        <w:tc>
          <w:tcPr>
            <w:tcW w:w="0" w:type="auto"/>
          </w:tcPr>
          <w:p w14:paraId="7280EA80" w14:textId="3FC5C069"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46D7B2A" w14:textId="3F8D65CD" w:rsidTr="00895E4E">
        <w:tc>
          <w:tcPr>
            <w:tcW w:w="1413" w:type="dxa"/>
          </w:tcPr>
          <w:p w14:paraId="5F5C5F98" w14:textId="2F940ECF"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75CC29D3" w14:textId="0222C4B3"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distinguish between Authority Data available for public use, public use under specific conditions, public use on request under specific conditions, partner use (by Organisation), internal only use and manage access accordingly.</w:t>
            </w:r>
          </w:p>
        </w:tc>
        <w:tc>
          <w:tcPr>
            <w:tcW w:w="0" w:type="auto"/>
          </w:tcPr>
          <w:p w14:paraId="2E874F74" w14:textId="207357DC"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C86F93F" w14:textId="3CA2CD03" w:rsidTr="00895E4E">
        <w:tc>
          <w:tcPr>
            <w:tcW w:w="1413" w:type="dxa"/>
          </w:tcPr>
          <w:p w14:paraId="671AC94E" w14:textId="6990C1D9"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09A9A761" w14:textId="1B0DA5A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a system that can allocate, </w:t>
            </w:r>
            <w:proofErr w:type="gramStart"/>
            <w:r w:rsidRPr="00895E4E">
              <w:rPr>
                <w:rFonts w:cs="Arial"/>
                <w:sz w:val="22"/>
                <w:szCs w:val="22"/>
              </w:rPr>
              <w:t>restrict</w:t>
            </w:r>
            <w:proofErr w:type="gramEnd"/>
            <w:r w:rsidRPr="00895E4E">
              <w:rPr>
                <w:rFonts w:cs="Arial"/>
                <w:sz w:val="22"/>
                <w:szCs w:val="22"/>
              </w:rPr>
              <w:t xml:space="preserve"> and report ownership of Authority Data and/or Metadata to a named individual/role.</w:t>
            </w:r>
          </w:p>
        </w:tc>
        <w:tc>
          <w:tcPr>
            <w:tcW w:w="0" w:type="auto"/>
          </w:tcPr>
          <w:p w14:paraId="4C9FBCCA" w14:textId="03FE52FD"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B9B4D89" w14:textId="60B9D082" w:rsidTr="00895E4E">
        <w:tc>
          <w:tcPr>
            <w:tcW w:w="1413" w:type="dxa"/>
          </w:tcPr>
          <w:p w14:paraId="6B19D850" w14:textId="7AE921EF"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598C6F6B" w14:textId="3FF803CE"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has the capability to </w:t>
            </w:r>
            <w:r w:rsidRPr="00895E4E">
              <w:rPr>
                <w:rFonts w:cs="Arial"/>
                <w:sz w:val="22"/>
                <w:szCs w:val="22"/>
              </w:rPr>
              <w:t xml:space="preserve">allocate of owning organisation, Business </w:t>
            </w:r>
            <w:proofErr w:type="gramStart"/>
            <w:r w:rsidRPr="00895E4E">
              <w:rPr>
                <w:rFonts w:cs="Arial"/>
                <w:sz w:val="22"/>
                <w:szCs w:val="22"/>
              </w:rPr>
              <w:t>Areas</w:t>
            </w:r>
            <w:proofErr w:type="gramEnd"/>
            <w:r w:rsidRPr="00895E4E">
              <w:rPr>
                <w:rFonts w:cs="Arial"/>
                <w:sz w:val="22"/>
                <w:szCs w:val="22"/>
              </w:rPr>
              <w:t xml:space="preserve"> and sub-Business </w:t>
            </w:r>
            <w:r w:rsidRPr="00895E4E">
              <w:rPr>
                <w:rFonts w:cs="Arial"/>
                <w:color w:val="000000"/>
                <w:sz w:val="22"/>
                <w:szCs w:val="22"/>
                <w:lang w:eastAsia="en-GB"/>
              </w:rPr>
              <w:t xml:space="preserve">Areas (see Environment Agency Metadata Profile specification (in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 xml:space="preserve">)) </w:t>
            </w:r>
            <w:r w:rsidRPr="00895E4E">
              <w:rPr>
                <w:rFonts w:cs="Arial"/>
                <w:color w:val="000000"/>
                <w:sz w:val="22"/>
                <w:szCs w:val="22"/>
                <w:lang w:eastAsia="en-GB"/>
              </w:rPr>
              <w:t>from a managed list of those entities so</w:t>
            </w:r>
            <w:r w:rsidRPr="00895E4E">
              <w:rPr>
                <w:rFonts w:cs="Arial"/>
                <w:sz w:val="22"/>
                <w:szCs w:val="22"/>
              </w:rPr>
              <w:t xml:space="preserve"> that a single, centrally managed list can be maintained without the need for the Metadata Catalogue</w:t>
            </w:r>
            <w:r w:rsidRPr="00895E4E" w:rsidDel="000142AD">
              <w:rPr>
                <w:rFonts w:cs="Arial"/>
                <w:sz w:val="22"/>
                <w:szCs w:val="22"/>
              </w:rPr>
              <w:t xml:space="preserve"> </w:t>
            </w:r>
            <w:r w:rsidRPr="00895E4E">
              <w:rPr>
                <w:rFonts w:cs="Arial"/>
                <w:sz w:val="22"/>
                <w:szCs w:val="22"/>
              </w:rPr>
              <w:t>to hard code/manage/update a separate version.</w:t>
            </w:r>
          </w:p>
        </w:tc>
        <w:tc>
          <w:tcPr>
            <w:tcW w:w="0" w:type="auto"/>
          </w:tcPr>
          <w:p w14:paraId="538104FC" w14:textId="4EC27300"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7F918A2" w14:textId="40A77350" w:rsidTr="00895E4E">
        <w:tc>
          <w:tcPr>
            <w:tcW w:w="1413" w:type="dxa"/>
          </w:tcPr>
          <w:p w14:paraId="0FFA6FAB" w14:textId="0A85F7CA"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159AA002" w14:textId="2B31468C"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restrict access to reports/dashboard according to organisation, User Role etc. so that reports can be accessed by those with the relevant permissions.</w:t>
            </w:r>
          </w:p>
        </w:tc>
        <w:tc>
          <w:tcPr>
            <w:tcW w:w="0" w:type="auto"/>
          </w:tcPr>
          <w:p w14:paraId="72FF8BC4" w14:textId="14C29E98"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DCC84F5" w14:textId="23C8F80B" w:rsidTr="00895E4E">
        <w:tc>
          <w:tcPr>
            <w:tcW w:w="1413" w:type="dxa"/>
          </w:tcPr>
          <w:p w14:paraId="166CF4A5" w14:textId="1AD9FD5F"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6CF212EA" w14:textId="3821F5B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Solution shall be able to define who can edit/submit or publish the Metadata that </w:t>
            </w:r>
            <w:r w:rsidRPr="00895E4E">
              <w:rPr>
                <w:rFonts w:cs="Arial"/>
                <w:color w:val="000000"/>
                <w:sz w:val="22"/>
                <w:szCs w:val="22"/>
                <w:lang w:eastAsia="en-GB"/>
              </w:rPr>
              <w:t>End User</w:t>
            </w:r>
            <w:r w:rsidRPr="00895E4E">
              <w:rPr>
                <w:rFonts w:cs="Arial"/>
                <w:sz w:val="22"/>
                <w:szCs w:val="22"/>
              </w:rPr>
              <w:t>s have created so that editing is restricted to a set of people who are then empowered to make changes.</w:t>
            </w:r>
          </w:p>
        </w:tc>
        <w:tc>
          <w:tcPr>
            <w:tcW w:w="0" w:type="auto"/>
          </w:tcPr>
          <w:p w14:paraId="6FE09223" w14:textId="094AEDA9"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2F43B37" w14:textId="2EEF531D" w:rsidTr="00895E4E">
        <w:tc>
          <w:tcPr>
            <w:tcW w:w="1413" w:type="dxa"/>
          </w:tcPr>
          <w:p w14:paraId="4A157ED9" w14:textId="3690C253"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35B02E7D" w14:textId="769300B3"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transfer ownership of a Metadata Record</w:t>
            </w:r>
            <w:r w:rsidRPr="00895E4E" w:rsidDel="000F026C">
              <w:rPr>
                <w:rFonts w:cs="Arial"/>
                <w:sz w:val="22"/>
                <w:szCs w:val="22"/>
              </w:rPr>
              <w:t xml:space="preserve"> </w:t>
            </w:r>
            <w:r w:rsidRPr="00895E4E">
              <w:rPr>
                <w:rFonts w:cs="Arial"/>
                <w:sz w:val="22"/>
                <w:szCs w:val="22"/>
              </w:rPr>
              <w:t>(</w:t>
            </w:r>
            <w:proofErr w:type="gramStart"/>
            <w:r w:rsidRPr="00895E4E">
              <w:rPr>
                <w:rFonts w:cs="Arial"/>
                <w:sz w:val="22"/>
                <w:szCs w:val="22"/>
              </w:rPr>
              <w:t>e.g.</w:t>
            </w:r>
            <w:proofErr w:type="gramEnd"/>
            <w:r w:rsidRPr="00895E4E">
              <w:rPr>
                <w:rFonts w:cs="Arial"/>
                <w:sz w:val="22"/>
                <w:szCs w:val="22"/>
              </w:rPr>
              <w:t xml:space="preserve"> when a Technical Lead leaves or change’s role) so that the Data Owner contact data is kept up to date.</w:t>
            </w:r>
          </w:p>
        </w:tc>
        <w:tc>
          <w:tcPr>
            <w:tcW w:w="0" w:type="auto"/>
          </w:tcPr>
          <w:p w14:paraId="2E544226" w14:textId="1A8C27F7"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3B1A875" w14:textId="4F5CDBB1" w:rsidTr="00895E4E">
        <w:tc>
          <w:tcPr>
            <w:tcW w:w="1413" w:type="dxa"/>
          </w:tcPr>
          <w:p w14:paraId="2E908399" w14:textId="7E3F7EBC"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79155D85" w14:textId="1694203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create and edit profiles for different types of </w:t>
            </w:r>
            <w:proofErr w:type="gramStart"/>
            <w:r w:rsidRPr="00895E4E">
              <w:rPr>
                <w:rFonts w:cs="Arial"/>
                <w:sz w:val="22"/>
                <w:szCs w:val="22"/>
              </w:rPr>
              <w:t>Dataset</w:t>
            </w:r>
            <w:proofErr w:type="gramEnd"/>
            <w:r w:rsidRPr="00895E4E">
              <w:rPr>
                <w:rFonts w:cs="Arial"/>
                <w:sz w:val="22"/>
                <w:szCs w:val="22"/>
              </w:rPr>
              <w:t xml:space="preserve"> so that these attributes are defined by default and ensure that Datasets of that type are described consistently.</w:t>
            </w:r>
          </w:p>
        </w:tc>
        <w:tc>
          <w:tcPr>
            <w:tcW w:w="0" w:type="auto"/>
          </w:tcPr>
          <w:p w14:paraId="3864F98F" w14:textId="4CC7E89C" w:rsidR="00330135" w:rsidRPr="00895E4E" w:rsidRDefault="00E25CE4"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6EE4AB00" w14:textId="482ADCC2" w:rsidTr="00895E4E">
        <w:tc>
          <w:tcPr>
            <w:tcW w:w="1413" w:type="dxa"/>
          </w:tcPr>
          <w:p w14:paraId="62B12C84" w14:textId="35AFFB30"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4205ADAD" w14:textId="2BDAB37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to control and restrict access to Metadata for certain User Roles or specific Defra Groups (subject to appropriate access restrictions) and control which are exposed externally or only available to the Defra Group.</w:t>
            </w:r>
          </w:p>
        </w:tc>
        <w:tc>
          <w:tcPr>
            <w:tcW w:w="0" w:type="auto"/>
          </w:tcPr>
          <w:p w14:paraId="2F63E667" w14:textId="2C33746D"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D7C0886" w14:textId="46EDA34D" w:rsidTr="00895E4E">
        <w:tc>
          <w:tcPr>
            <w:tcW w:w="1413" w:type="dxa"/>
          </w:tcPr>
          <w:p w14:paraId="55810115" w14:textId="17153A3A" w:rsidR="00330135" w:rsidRPr="00895E4E" w:rsidRDefault="00330135" w:rsidP="00895E4E">
            <w:pPr>
              <w:pStyle w:val="Standard"/>
              <w:numPr>
                <w:ilvl w:val="0"/>
                <w:numId w:val="52"/>
              </w:numPr>
              <w:spacing w:before="120" w:after="120"/>
              <w:jc w:val="left"/>
              <w:rPr>
                <w:rFonts w:cs="Arial"/>
                <w:sz w:val="22"/>
                <w:szCs w:val="22"/>
              </w:rPr>
            </w:pPr>
          </w:p>
        </w:tc>
        <w:tc>
          <w:tcPr>
            <w:tcW w:w="11069" w:type="dxa"/>
          </w:tcPr>
          <w:p w14:paraId="511353A0" w14:textId="327D7EE8"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ensures there is capability to allow read-only access to all Metadata Records</w:t>
            </w:r>
            <w:r w:rsidRPr="00895E4E" w:rsidDel="000F026C">
              <w:rPr>
                <w:rFonts w:cs="Arial"/>
                <w:sz w:val="22"/>
                <w:szCs w:val="22"/>
              </w:rPr>
              <w:t xml:space="preserve"> </w:t>
            </w:r>
            <w:r w:rsidRPr="00895E4E">
              <w:rPr>
                <w:rFonts w:cs="Arial"/>
                <w:sz w:val="22"/>
                <w:szCs w:val="22"/>
              </w:rPr>
              <w:t>for staff across Defra Group based on their existing digital identity.</w:t>
            </w:r>
          </w:p>
        </w:tc>
        <w:tc>
          <w:tcPr>
            <w:tcW w:w="0" w:type="auto"/>
          </w:tcPr>
          <w:p w14:paraId="259EA933" w14:textId="4D064593"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7437E7" w:rsidRPr="00895E4E" w14:paraId="4522CA4B" w14:textId="77777777" w:rsidTr="00895E4E">
        <w:tc>
          <w:tcPr>
            <w:tcW w:w="1413" w:type="dxa"/>
          </w:tcPr>
          <w:p w14:paraId="2456ADEE" w14:textId="77777777" w:rsidR="007437E7" w:rsidRPr="00895E4E" w:rsidRDefault="007437E7" w:rsidP="00895E4E">
            <w:pPr>
              <w:pStyle w:val="Standard"/>
              <w:numPr>
                <w:ilvl w:val="0"/>
                <w:numId w:val="52"/>
              </w:numPr>
              <w:spacing w:before="120" w:after="120"/>
              <w:jc w:val="left"/>
              <w:rPr>
                <w:rFonts w:cs="Arial"/>
                <w:sz w:val="22"/>
                <w:szCs w:val="22"/>
              </w:rPr>
            </w:pPr>
          </w:p>
        </w:tc>
        <w:tc>
          <w:tcPr>
            <w:tcW w:w="11069" w:type="dxa"/>
          </w:tcPr>
          <w:p w14:paraId="2C5B4D91" w14:textId="30C9E84F" w:rsidR="007437E7" w:rsidRPr="00895E4E" w:rsidRDefault="007437E7" w:rsidP="00895E4E">
            <w:pPr>
              <w:pStyle w:val="Standard"/>
              <w:spacing w:before="120" w:after="120"/>
              <w:jc w:val="left"/>
              <w:rPr>
                <w:rFonts w:cs="Arial"/>
                <w:sz w:val="22"/>
                <w:szCs w:val="22"/>
              </w:rPr>
            </w:pPr>
            <w:r w:rsidRPr="00895E4E">
              <w:rPr>
                <w:rFonts w:cs="Arial"/>
                <w:sz w:val="22"/>
                <w:szCs w:val="22"/>
                <w:lang w:eastAsia="en-GB"/>
              </w:rPr>
              <w:t>The Supplier shall ensure that the Supplier Solution provides the capability to manage the distribution of Authority Data under a Licence specified by the Authority.</w:t>
            </w:r>
          </w:p>
        </w:tc>
        <w:tc>
          <w:tcPr>
            <w:tcW w:w="0" w:type="auto"/>
          </w:tcPr>
          <w:p w14:paraId="45BB7FCE" w14:textId="17DDBDE0" w:rsidR="007437E7" w:rsidRPr="00895E4E" w:rsidRDefault="007437E7" w:rsidP="00895E4E">
            <w:pPr>
              <w:pStyle w:val="Standard"/>
              <w:spacing w:before="120" w:after="120"/>
              <w:jc w:val="left"/>
              <w:rPr>
                <w:rFonts w:cs="Arial"/>
                <w:color w:val="000000"/>
                <w:sz w:val="22"/>
                <w:szCs w:val="22"/>
              </w:rPr>
            </w:pPr>
            <w:r w:rsidRPr="00895E4E">
              <w:rPr>
                <w:rFonts w:cs="Arial"/>
                <w:color w:val="000000"/>
                <w:sz w:val="22"/>
                <w:szCs w:val="22"/>
              </w:rPr>
              <w:t>ATP1</w:t>
            </w:r>
          </w:p>
        </w:tc>
      </w:tr>
    </w:tbl>
    <w:p w14:paraId="7C8982A7" w14:textId="77777777"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42663B53" w14:textId="2F585E0E" w:rsidR="006610EB" w:rsidRPr="00895E4E" w:rsidRDefault="00D81A5F" w:rsidP="00895E4E">
      <w:pPr>
        <w:pStyle w:val="Caption"/>
        <w:jc w:val="left"/>
        <w:outlineLvl w:val="0"/>
        <w:rPr>
          <w:b/>
          <w:color w:val="auto"/>
        </w:rPr>
      </w:pPr>
      <w:r w:rsidRPr="00895E4E">
        <w:rPr>
          <w:b/>
          <w:i w:val="0"/>
          <w:color w:val="auto"/>
        </w:rPr>
        <w:t xml:space="preserve">Annex </w:t>
      </w:r>
      <w:r w:rsidR="006610EB" w:rsidRPr="00895E4E">
        <w:rPr>
          <w:b/>
          <w:i w:val="0"/>
        </w:rPr>
        <w:fldChar w:fldCharType="begin"/>
      </w:r>
      <w:r w:rsidR="006610EB" w:rsidRPr="00895E4E">
        <w:rPr>
          <w:b/>
          <w:i w:val="0"/>
          <w:color w:val="auto"/>
        </w:rPr>
        <w:instrText xml:space="preserve"> SEQ Annex \* ALPHABETIC </w:instrText>
      </w:r>
      <w:r w:rsidR="006610EB" w:rsidRPr="00895E4E">
        <w:rPr>
          <w:b/>
          <w:i w:val="0"/>
        </w:rPr>
        <w:fldChar w:fldCharType="separate"/>
      </w:r>
      <w:r w:rsidR="003F39E0">
        <w:rPr>
          <w:b/>
          <w:i w:val="0"/>
          <w:noProof/>
          <w:color w:val="auto"/>
        </w:rPr>
        <w:t>H</w:t>
      </w:r>
      <w:r w:rsidR="006610EB" w:rsidRPr="00895E4E">
        <w:rPr>
          <w:b/>
          <w:i w:val="0"/>
        </w:rPr>
        <w:fldChar w:fldCharType="end"/>
      </w:r>
      <w:r w:rsidR="006610EB" w:rsidRPr="00895E4E">
        <w:rPr>
          <w:b/>
          <w:i w:val="0"/>
          <w:color w:val="auto"/>
        </w:rPr>
        <w:t xml:space="preserve"> </w:t>
      </w:r>
      <w:r w:rsidRPr="00895E4E">
        <w:rPr>
          <w:b/>
          <w:i w:val="0"/>
          <w:color w:val="auto"/>
        </w:rPr>
        <w:t>– Not Used</w:t>
      </w:r>
    </w:p>
    <w:p w14:paraId="2226D094" w14:textId="4EAB293C"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461C724A" w14:textId="0760E479" w:rsidR="006610EB" w:rsidRPr="00895E4E" w:rsidRDefault="00D81A5F" w:rsidP="00895E4E">
      <w:pPr>
        <w:pStyle w:val="Caption"/>
        <w:jc w:val="left"/>
        <w:outlineLvl w:val="0"/>
        <w:rPr>
          <w:b/>
          <w:color w:val="auto"/>
        </w:rPr>
      </w:pPr>
      <w:r w:rsidRPr="00895E4E">
        <w:rPr>
          <w:b/>
          <w:i w:val="0"/>
          <w:color w:val="auto"/>
        </w:rPr>
        <w:t xml:space="preserve">Annex </w:t>
      </w:r>
      <w:r w:rsidR="006610EB" w:rsidRPr="00895E4E">
        <w:rPr>
          <w:b/>
          <w:i w:val="0"/>
        </w:rPr>
        <w:fldChar w:fldCharType="begin"/>
      </w:r>
      <w:r w:rsidR="006610EB" w:rsidRPr="00895E4E">
        <w:rPr>
          <w:b/>
          <w:i w:val="0"/>
          <w:color w:val="auto"/>
        </w:rPr>
        <w:instrText xml:space="preserve"> SEQ Annex \* ALPHABETIC </w:instrText>
      </w:r>
      <w:r w:rsidR="006610EB" w:rsidRPr="00895E4E">
        <w:rPr>
          <w:b/>
          <w:i w:val="0"/>
        </w:rPr>
        <w:fldChar w:fldCharType="separate"/>
      </w:r>
      <w:r w:rsidR="003F39E0">
        <w:rPr>
          <w:b/>
          <w:i w:val="0"/>
          <w:noProof/>
          <w:color w:val="auto"/>
        </w:rPr>
        <w:t>I</w:t>
      </w:r>
      <w:r w:rsidR="006610EB" w:rsidRPr="00895E4E">
        <w:rPr>
          <w:b/>
          <w:i w:val="0"/>
        </w:rPr>
        <w:fldChar w:fldCharType="end"/>
      </w:r>
      <w:r w:rsidRPr="00895E4E">
        <w:rPr>
          <w:b/>
          <w:i w:val="0"/>
          <w:color w:val="auto"/>
        </w:rPr>
        <w:t xml:space="preserve"> – Not Used</w:t>
      </w:r>
    </w:p>
    <w:p w14:paraId="7D97BF82" w14:textId="7353EE50"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19A03FF1" w14:textId="663EB1BA" w:rsidR="00E03BBA" w:rsidRPr="00895E4E" w:rsidRDefault="00D81A5F" w:rsidP="00895E4E">
      <w:pPr>
        <w:pStyle w:val="Caption"/>
        <w:jc w:val="left"/>
        <w:outlineLvl w:val="0"/>
        <w:rPr>
          <w:b/>
          <w:color w:val="auto"/>
        </w:rPr>
      </w:pPr>
      <w:bookmarkStart w:id="275" w:name="_Ref100560778"/>
      <w:r w:rsidRPr="00895E4E">
        <w:rPr>
          <w:b/>
          <w:i w:val="0"/>
          <w:color w:val="auto"/>
        </w:rPr>
        <w:t xml:space="preserve">Annex </w:t>
      </w:r>
      <w:r w:rsidR="00E03BBA" w:rsidRPr="00895E4E">
        <w:rPr>
          <w:b/>
          <w:i w:val="0"/>
          <w:color w:val="auto"/>
        </w:rPr>
        <w:fldChar w:fldCharType="begin"/>
      </w:r>
      <w:r w:rsidR="00E03BBA" w:rsidRPr="00895E4E">
        <w:rPr>
          <w:b/>
          <w:i w:val="0"/>
          <w:color w:val="auto"/>
        </w:rPr>
        <w:instrText xml:space="preserve"> SEQ Annex \* ALPHABETIC </w:instrText>
      </w:r>
      <w:r w:rsidR="00E03BBA" w:rsidRPr="00895E4E">
        <w:rPr>
          <w:b/>
          <w:i w:val="0"/>
          <w:color w:val="auto"/>
        </w:rPr>
        <w:fldChar w:fldCharType="separate"/>
      </w:r>
      <w:r w:rsidR="003F39E0">
        <w:rPr>
          <w:b/>
          <w:i w:val="0"/>
          <w:noProof/>
          <w:color w:val="auto"/>
        </w:rPr>
        <w:t>J</w:t>
      </w:r>
      <w:r w:rsidR="00E03BBA" w:rsidRPr="00895E4E">
        <w:rPr>
          <w:b/>
          <w:i w:val="0"/>
          <w:color w:val="auto"/>
        </w:rPr>
        <w:fldChar w:fldCharType="end"/>
      </w:r>
      <w:r w:rsidRPr="00895E4E">
        <w:rPr>
          <w:b/>
          <w:i w:val="0"/>
          <w:color w:val="auto"/>
        </w:rPr>
        <w:t xml:space="preserve"> – Usage Reporting</w:t>
      </w:r>
      <w:bookmarkEnd w:id="275"/>
    </w:p>
    <w:tbl>
      <w:tblPr>
        <w:tblStyle w:val="TableGrid1"/>
        <w:tblW w:w="0" w:type="auto"/>
        <w:tblLook w:val="06A0" w:firstRow="1" w:lastRow="0" w:firstColumn="1" w:lastColumn="0" w:noHBand="1" w:noVBand="1"/>
      </w:tblPr>
      <w:tblGrid>
        <w:gridCol w:w="1413"/>
        <w:gridCol w:w="11066"/>
        <w:gridCol w:w="1469"/>
      </w:tblGrid>
      <w:tr w:rsidR="00895E4E" w:rsidRPr="00895E4E" w14:paraId="4E33F7B7" w14:textId="0FCECDB1" w:rsidTr="00895E4E">
        <w:trPr>
          <w:tblHeader/>
        </w:trPr>
        <w:tc>
          <w:tcPr>
            <w:tcW w:w="1413" w:type="dxa"/>
            <w:shd w:val="clear" w:color="auto" w:fill="BFBFBF" w:themeFill="background1" w:themeFillShade="BF"/>
          </w:tcPr>
          <w:p w14:paraId="6BC4659B"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11066" w:type="dxa"/>
            <w:shd w:val="clear" w:color="auto" w:fill="BFBFBF" w:themeFill="background1" w:themeFillShade="BF"/>
          </w:tcPr>
          <w:p w14:paraId="687AE870" w14:textId="77777777" w:rsidR="00330135" w:rsidRPr="00895E4E" w:rsidRDefault="00330135" w:rsidP="00895E4E">
            <w:pPr>
              <w:pStyle w:val="TableContents"/>
              <w:spacing w:before="120" w:after="120"/>
              <w:rPr>
                <w:b/>
                <w:bCs/>
                <w:color w:val="auto"/>
              </w:rPr>
            </w:pPr>
            <w:r w:rsidRPr="00895E4E">
              <w:rPr>
                <w:b/>
                <w:bCs/>
                <w:color w:val="auto"/>
              </w:rPr>
              <w:t>Requirement</w:t>
            </w:r>
          </w:p>
        </w:tc>
        <w:tc>
          <w:tcPr>
            <w:tcW w:w="0" w:type="auto"/>
            <w:shd w:val="clear" w:color="auto" w:fill="BFBFBF" w:themeFill="background1" w:themeFillShade="BF"/>
          </w:tcPr>
          <w:p w14:paraId="0BB5A631" w14:textId="0F78C521"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52266BEC" w14:textId="08558F6D" w:rsidTr="00895E4E">
        <w:tc>
          <w:tcPr>
            <w:tcW w:w="1413" w:type="dxa"/>
          </w:tcPr>
          <w:p w14:paraId="3AB2F7F4" w14:textId="5DC4DD95"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7EDF28A0" w14:textId="0CB3B0CE" w:rsidR="00330135" w:rsidRPr="00895E4E" w:rsidRDefault="008F0811" w:rsidP="00895E4E">
            <w:pPr>
              <w:pStyle w:val="Standard"/>
              <w:spacing w:before="120" w:after="120"/>
              <w:jc w:val="left"/>
              <w:rPr>
                <w:rFonts w:cs="Arial"/>
                <w:sz w:val="22"/>
                <w:szCs w:val="22"/>
              </w:rPr>
            </w:pPr>
            <w:r>
              <w:rPr>
                <w:rFonts w:cs="Arial"/>
                <w:sz w:val="22"/>
                <w:szCs w:val="22"/>
              </w:rPr>
              <w:t>NOT USED</w:t>
            </w:r>
          </w:p>
        </w:tc>
        <w:tc>
          <w:tcPr>
            <w:tcW w:w="0" w:type="auto"/>
          </w:tcPr>
          <w:p w14:paraId="556BFE2C" w14:textId="5EA5C39D" w:rsidR="00330135" w:rsidRPr="00895E4E" w:rsidRDefault="00330135" w:rsidP="00895E4E">
            <w:pPr>
              <w:pStyle w:val="Standard"/>
              <w:spacing w:before="120" w:after="120"/>
              <w:jc w:val="left"/>
              <w:rPr>
                <w:rFonts w:cs="Arial"/>
                <w:sz w:val="22"/>
                <w:szCs w:val="22"/>
              </w:rPr>
            </w:pPr>
          </w:p>
        </w:tc>
      </w:tr>
      <w:tr w:rsidR="00330135" w:rsidRPr="00895E4E" w14:paraId="07D9BA9E" w14:textId="6239C5A6" w:rsidTr="00895E4E">
        <w:tc>
          <w:tcPr>
            <w:tcW w:w="1413" w:type="dxa"/>
          </w:tcPr>
          <w:p w14:paraId="270728DC" w14:textId="647579F7"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58B73784" w14:textId="5F37B3FF"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to monitor the volume of Authority Data held in the DSP and identify significant trends and variations so that Authority Data volumes can be managed.</w:t>
            </w:r>
          </w:p>
        </w:tc>
        <w:tc>
          <w:tcPr>
            <w:tcW w:w="0" w:type="auto"/>
          </w:tcPr>
          <w:p w14:paraId="5D604D8A" w14:textId="04A7F94A"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FE19444" w14:textId="78CCA1CF" w:rsidTr="00895E4E">
        <w:tc>
          <w:tcPr>
            <w:tcW w:w="1413" w:type="dxa"/>
          </w:tcPr>
          <w:p w14:paraId="46D8F5F2" w14:textId="09D4D499"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0C6027BF" w14:textId="18B788E7"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a reporting capability that can be made available to other </w:t>
            </w:r>
            <w:r w:rsidRPr="00895E4E">
              <w:rPr>
                <w:rFonts w:cs="Arial"/>
                <w:color w:val="000000"/>
                <w:sz w:val="22"/>
                <w:szCs w:val="22"/>
                <w:lang w:eastAsia="en-GB"/>
              </w:rPr>
              <w:t>End User</w:t>
            </w:r>
            <w:r w:rsidRPr="00895E4E">
              <w:rPr>
                <w:rFonts w:cs="Arial"/>
                <w:sz w:val="22"/>
                <w:szCs w:val="22"/>
              </w:rPr>
              <w:t>s on a role/permission basis so that they can create and configure their own reports on the Authority Data they publish and be able to share their reports with others.</w:t>
            </w:r>
          </w:p>
        </w:tc>
        <w:tc>
          <w:tcPr>
            <w:tcW w:w="0" w:type="auto"/>
          </w:tcPr>
          <w:p w14:paraId="5D6876B6" w14:textId="25B71A27" w:rsidR="00330135" w:rsidRPr="00895E4E" w:rsidRDefault="00E25CE4"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5332058B" w14:textId="09C2C9E0" w:rsidTr="00895E4E">
        <w:tc>
          <w:tcPr>
            <w:tcW w:w="1413" w:type="dxa"/>
          </w:tcPr>
          <w:p w14:paraId="6C01D249" w14:textId="44EC9938"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1CED35B4" w14:textId="12CBD1FC"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to create reports based on information available within the DSP (</w:t>
            </w:r>
            <w:proofErr w:type="gramStart"/>
            <w:r w:rsidRPr="00895E4E">
              <w:rPr>
                <w:rFonts w:cs="Arial"/>
                <w:sz w:val="22"/>
                <w:szCs w:val="22"/>
              </w:rPr>
              <w:t>e.g.</w:t>
            </w:r>
            <w:proofErr w:type="gramEnd"/>
            <w:r w:rsidRPr="00895E4E">
              <w:rPr>
                <w:rFonts w:cs="Arial"/>
                <w:sz w:val="22"/>
                <w:szCs w:val="22"/>
              </w:rPr>
              <w:t xml:space="preserve"> usage data, availability, audit data etc. as agreed with the Authority).</w:t>
            </w:r>
          </w:p>
        </w:tc>
        <w:tc>
          <w:tcPr>
            <w:tcW w:w="0" w:type="auto"/>
          </w:tcPr>
          <w:p w14:paraId="10C74881" w14:textId="51E9302A"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0295104" w14:textId="37145936" w:rsidTr="00895E4E">
        <w:tc>
          <w:tcPr>
            <w:tcW w:w="1413" w:type="dxa"/>
          </w:tcPr>
          <w:p w14:paraId="410B8674" w14:textId="43BED68E"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7231EBA0" w14:textId="0257648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create reports based on other data that is available in the DSP (</w:t>
            </w:r>
            <w:proofErr w:type="gramStart"/>
            <w:r w:rsidRPr="00895E4E">
              <w:rPr>
                <w:rFonts w:cs="Arial"/>
                <w:sz w:val="22"/>
                <w:szCs w:val="22"/>
              </w:rPr>
              <w:t>e.g.</w:t>
            </w:r>
            <w:proofErr w:type="gramEnd"/>
            <w:r w:rsidRPr="00895E4E">
              <w:rPr>
                <w:rFonts w:cs="Arial"/>
                <w:sz w:val="22"/>
                <w:szCs w:val="22"/>
              </w:rPr>
              <w:t xml:space="preserve"> </w:t>
            </w:r>
            <w:r w:rsidRPr="00895E4E">
              <w:rPr>
                <w:rFonts w:cs="Arial"/>
                <w:color w:val="000000"/>
                <w:sz w:val="22"/>
                <w:szCs w:val="22"/>
                <w:lang w:eastAsia="en-GB"/>
              </w:rPr>
              <w:t>End User</w:t>
            </w:r>
            <w:r w:rsidRPr="00895E4E">
              <w:rPr>
                <w:rFonts w:cs="Arial"/>
                <w:sz w:val="22"/>
                <w:szCs w:val="22"/>
              </w:rPr>
              <w:t>/usage data, audit data etc.) so that Service Administrators can monitor compliance with Performance Indicators and the overall quality of the service.</w:t>
            </w:r>
          </w:p>
        </w:tc>
        <w:tc>
          <w:tcPr>
            <w:tcW w:w="0" w:type="auto"/>
          </w:tcPr>
          <w:p w14:paraId="22AF2B09" w14:textId="79E9AC2C"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6EAE21F" w14:textId="49F959AC" w:rsidTr="00895E4E">
        <w:tc>
          <w:tcPr>
            <w:tcW w:w="1413" w:type="dxa"/>
          </w:tcPr>
          <w:p w14:paraId="4C15AB8B" w14:textId="0B39DDEE"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7662C9F6" w14:textId="5A5A521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is able to report on Authority Data and Metadata that have not been updated for a specified time or have not been updated according to the Dataset’s update frequency.</w:t>
            </w:r>
          </w:p>
        </w:tc>
        <w:tc>
          <w:tcPr>
            <w:tcW w:w="0" w:type="auto"/>
          </w:tcPr>
          <w:p w14:paraId="7DF1FE29" w14:textId="147F09ED"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A984121" w14:textId="7025D625" w:rsidTr="00895E4E">
        <w:tc>
          <w:tcPr>
            <w:tcW w:w="1413" w:type="dxa"/>
          </w:tcPr>
          <w:p w14:paraId="3BF18D90" w14:textId="4603ACDB"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3CD0A009" w14:textId="560CB53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access validation reports, including reports of errors that are acceptable and errors that result in rejection after validation, browse the reports and export them in a readily accessible format so that Service Administrators can manage and support improvements in data quality.</w:t>
            </w:r>
          </w:p>
        </w:tc>
        <w:tc>
          <w:tcPr>
            <w:tcW w:w="0" w:type="auto"/>
          </w:tcPr>
          <w:p w14:paraId="769541FF" w14:textId="68AC78FA"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49D8A7B" w14:textId="5580E8E7" w:rsidTr="00895E4E">
        <w:tc>
          <w:tcPr>
            <w:tcW w:w="1413" w:type="dxa"/>
          </w:tcPr>
          <w:p w14:paraId="2E0749E2" w14:textId="160B2CA5"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68AA3419" w14:textId="4E81909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for a simple export function that provides a comprehensive extract and Download of all Metadata stored within the DSP so that internal reporting requirements can be met.</w:t>
            </w:r>
          </w:p>
        </w:tc>
        <w:tc>
          <w:tcPr>
            <w:tcW w:w="0" w:type="auto"/>
          </w:tcPr>
          <w:p w14:paraId="4D73BBDC" w14:textId="3BA9EB48"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CAD426E" w14:textId="40A53FEC" w:rsidTr="00895E4E">
        <w:tc>
          <w:tcPr>
            <w:tcW w:w="1413" w:type="dxa"/>
          </w:tcPr>
          <w:p w14:paraId="470DBD9D" w14:textId="27241FCD"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752FFA96" w14:textId="0056C345"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for Service Administrators to build and access dashboards.</w:t>
            </w:r>
          </w:p>
        </w:tc>
        <w:tc>
          <w:tcPr>
            <w:tcW w:w="0" w:type="auto"/>
          </w:tcPr>
          <w:p w14:paraId="1E920AC4" w14:textId="00B4088B"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0E6B314" w14:textId="270D7DB0" w:rsidTr="00895E4E">
        <w:tc>
          <w:tcPr>
            <w:tcW w:w="1413" w:type="dxa"/>
          </w:tcPr>
          <w:p w14:paraId="2DDA4C34" w14:textId="2FE4CBDF"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2AAA435B" w14:textId="1B8DDED9"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a reporting solution that is configurable by Service Administrators so that usage reports can be built for specific purposes.</w:t>
            </w:r>
          </w:p>
        </w:tc>
        <w:tc>
          <w:tcPr>
            <w:tcW w:w="0" w:type="auto"/>
          </w:tcPr>
          <w:p w14:paraId="4B9BA2DA" w14:textId="15B878BE"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785D60D" w14:textId="27252E20" w:rsidTr="00895E4E">
        <w:tc>
          <w:tcPr>
            <w:tcW w:w="1413" w:type="dxa"/>
          </w:tcPr>
          <w:p w14:paraId="44985BDA" w14:textId="776E0007"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24088FEA" w14:textId="2CAAE7D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to filter out Bot hits (</w:t>
            </w:r>
            <w:proofErr w:type="gramStart"/>
            <w:r w:rsidRPr="00895E4E">
              <w:rPr>
                <w:rFonts w:cs="Arial"/>
                <w:sz w:val="22"/>
                <w:szCs w:val="22"/>
              </w:rPr>
              <w:t>e.g.</w:t>
            </w:r>
            <w:proofErr w:type="gramEnd"/>
            <w:r w:rsidRPr="00895E4E">
              <w:rPr>
                <w:rFonts w:cs="Arial"/>
                <w:sz w:val="22"/>
                <w:szCs w:val="22"/>
              </w:rPr>
              <w:t xml:space="preserve"> Google crawler) from DSP usage reports.</w:t>
            </w:r>
          </w:p>
        </w:tc>
        <w:tc>
          <w:tcPr>
            <w:tcW w:w="0" w:type="auto"/>
          </w:tcPr>
          <w:p w14:paraId="586749C8" w14:textId="60FCC5FF"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FFC437D" w14:textId="3C620D12" w:rsidTr="00895E4E">
        <w:tc>
          <w:tcPr>
            <w:tcW w:w="1413" w:type="dxa"/>
          </w:tcPr>
          <w:p w14:paraId="6471ACF4" w14:textId="5203FA76"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7804ECC5" w14:textId="338C6C56"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sort and filter all reports on relevant fields, including filtering by date range so that reporting data is more easily accessible.</w:t>
            </w:r>
          </w:p>
        </w:tc>
        <w:tc>
          <w:tcPr>
            <w:tcW w:w="0" w:type="auto"/>
          </w:tcPr>
          <w:p w14:paraId="189C50C5" w14:textId="5C44BD16"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E892537" w14:textId="17B0FD51" w:rsidTr="00895E4E">
        <w:tc>
          <w:tcPr>
            <w:tcW w:w="1413" w:type="dxa"/>
          </w:tcPr>
          <w:p w14:paraId="2C2EA751" w14:textId="5AD28463"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14D5862D" w14:textId="6240F7F6"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the capability to ensure all reports that include Personal Data are </w:t>
            </w:r>
            <w:proofErr w:type="spellStart"/>
            <w:r w:rsidRPr="00895E4E">
              <w:rPr>
                <w:rFonts w:cs="Arial"/>
                <w:sz w:val="22"/>
                <w:szCs w:val="22"/>
              </w:rPr>
              <w:t>anonymised</w:t>
            </w:r>
            <w:proofErr w:type="spellEnd"/>
            <w:r w:rsidRPr="00895E4E">
              <w:rPr>
                <w:rFonts w:cs="Arial"/>
                <w:sz w:val="22"/>
                <w:szCs w:val="22"/>
              </w:rPr>
              <w:t xml:space="preserve"> so that GDPR legislation is not breached.</w:t>
            </w:r>
          </w:p>
        </w:tc>
        <w:tc>
          <w:tcPr>
            <w:tcW w:w="0" w:type="auto"/>
          </w:tcPr>
          <w:p w14:paraId="7BF2D9F9" w14:textId="5416D74C"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C174152" w14:textId="62FF396A" w:rsidTr="00895E4E">
        <w:tc>
          <w:tcPr>
            <w:tcW w:w="1413" w:type="dxa"/>
          </w:tcPr>
          <w:p w14:paraId="4E65AA03" w14:textId="592DABE5"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2D3818AC" w14:textId="486CE4AF"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Download all reports in csv format. Downloaded reports should reflect the filters that are applied so the reporting data that is required is more accessible.</w:t>
            </w:r>
          </w:p>
        </w:tc>
        <w:tc>
          <w:tcPr>
            <w:tcW w:w="0" w:type="auto"/>
          </w:tcPr>
          <w:p w14:paraId="744A83A0" w14:textId="0B4E6471"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B879EFA" w14:textId="014C2B8F" w:rsidTr="00895E4E">
        <w:tc>
          <w:tcPr>
            <w:tcW w:w="1413" w:type="dxa"/>
          </w:tcPr>
          <w:p w14:paraId="0331C188" w14:textId="4828598A"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26DA309C" w14:textId="096B7A35"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configure and provide reports by User Roles </w:t>
            </w:r>
            <w:proofErr w:type="gramStart"/>
            <w:r w:rsidRPr="00895E4E">
              <w:rPr>
                <w:rFonts w:cs="Arial"/>
                <w:sz w:val="22"/>
                <w:szCs w:val="22"/>
              </w:rPr>
              <w:t>e.g.</w:t>
            </w:r>
            <w:proofErr w:type="gramEnd"/>
            <w:r w:rsidRPr="00895E4E">
              <w:rPr>
                <w:rFonts w:cs="Arial"/>
                <w:sz w:val="22"/>
                <w:szCs w:val="22"/>
              </w:rPr>
              <w:t xml:space="preserve"> Data Owners (i.e. a Business Area or sub-Business Area), records owned by a specific owner so that specific reports can be configured for defined </w:t>
            </w:r>
            <w:r w:rsidRPr="00895E4E">
              <w:rPr>
                <w:rFonts w:cs="Arial"/>
                <w:color w:val="000000"/>
                <w:sz w:val="22"/>
                <w:szCs w:val="22"/>
                <w:lang w:eastAsia="en-GB"/>
              </w:rPr>
              <w:t>End User</w:t>
            </w:r>
            <w:r w:rsidRPr="00895E4E">
              <w:rPr>
                <w:rFonts w:cs="Arial"/>
                <w:sz w:val="22"/>
                <w:szCs w:val="22"/>
              </w:rPr>
              <w:t xml:space="preserve"> groups.</w:t>
            </w:r>
          </w:p>
        </w:tc>
        <w:tc>
          <w:tcPr>
            <w:tcW w:w="0" w:type="auto"/>
          </w:tcPr>
          <w:p w14:paraId="622FC12C" w14:textId="596FF0C1"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8D2C388" w14:textId="67FB13F8" w:rsidTr="00895E4E">
        <w:tc>
          <w:tcPr>
            <w:tcW w:w="1413" w:type="dxa"/>
          </w:tcPr>
          <w:p w14:paraId="0153D813" w14:textId="4EFFEBCF"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08950AFA" w14:textId="36393B7E"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track which Authority Data is available by category so that data available by User Role can be reported.</w:t>
            </w:r>
          </w:p>
        </w:tc>
        <w:tc>
          <w:tcPr>
            <w:tcW w:w="0" w:type="auto"/>
          </w:tcPr>
          <w:p w14:paraId="2639F5A6" w14:textId="367414AC"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E08736A" w14:textId="03775745" w:rsidTr="00895E4E">
        <w:tc>
          <w:tcPr>
            <w:tcW w:w="1413" w:type="dxa"/>
          </w:tcPr>
          <w:p w14:paraId="2E028AA5" w14:textId="4819C7BB"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328D9E8E" w14:textId="34C09AF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enable Service Administrators to configure and provide dashboards/reports by User Roles.</w:t>
            </w:r>
          </w:p>
        </w:tc>
        <w:tc>
          <w:tcPr>
            <w:tcW w:w="0" w:type="auto"/>
          </w:tcPr>
          <w:p w14:paraId="145B9297" w14:textId="1E49EE4B"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5F196F6" w14:textId="0871CC05" w:rsidTr="00895E4E">
        <w:tc>
          <w:tcPr>
            <w:tcW w:w="1413" w:type="dxa"/>
          </w:tcPr>
          <w:p w14:paraId="7CFAD4C8" w14:textId="4FD82300"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3DC1FC1C" w14:textId="32F9C47E"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provide integrated Authority Data and Metadata usage reports integrated with all DSP components so that the number of Downloads, access, calls can be broken down by various DSP components.</w:t>
            </w:r>
          </w:p>
        </w:tc>
        <w:tc>
          <w:tcPr>
            <w:tcW w:w="0" w:type="auto"/>
          </w:tcPr>
          <w:p w14:paraId="10AC89D3" w14:textId="154764A0"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CCCEFB3" w14:textId="278CC144" w:rsidTr="00895E4E">
        <w:tc>
          <w:tcPr>
            <w:tcW w:w="1413" w:type="dxa"/>
          </w:tcPr>
          <w:p w14:paraId="59C475F8" w14:textId="50D190FE"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60EE9B69" w14:textId="7C1344D5"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for full reporting integration for all components that constitute the </w:t>
            </w:r>
            <w:r w:rsidRPr="00895E4E">
              <w:rPr>
                <w:rFonts w:cs="Arial"/>
                <w:color w:val="000000"/>
                <w:sz w:val="22"/>
                <w:szCs w:val="22"/>
              </w:rPr>
              <w:t>DSP</w:t>
            </w:r>
            <w:r w:rsidRPr="00895E4E">
              <w:rPr>
                <w:rFonts w:cs="Arial"/>
                <w:sz w:val="22"/>
                <w:szCs w:val="22"/>
              </w:rPr>
              <w:t>.</w:t>
            </w:r>
          </w:p>
        </w:tc>
        <w:tc>
          <w:tcPr>
            <w:tcW w:w="0" w:type="auto"/>
          </w:tcPr>
          <w:p w14:paraId="5DDF0DFD" w14:textId="6EEC1C7F"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D6B3AB0" w14:textId="3957C42C" w:rsidTr="00895E4E">
        <w:tc>
          <w:tcPr>
            <w:tcW w:w="1413" w:type="dxa"/>
          </w:tcPr>
          <w:p w14:paraId="2514F233" w14:textId="26E41F2F"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2F9C6213" w14:textId="7872890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run bespoke reports from the Metadata Catalogue on </w:t>
            </w:r>
            <w:r w:rsidRPr="00895E4E">
              <w:rPr>
                <w:rFonts w:cs="Arial"/>
                <w:color w:val="000000"/>
                <w:sz w:val="22"/>
                <w:szCs w:val="22"/>
                <w:lang w:eastAsia="en-GB"/>
              </w:rPr>
              <w:t>End User</w:t>
            </w:r>
            <w:r w:rsidRPr="00895E4E">
              <w:rPr>
                <w:rFonts w:cs="Arial"/>
                <w:sz w:val="22"/>
                <w:szCs w:val="22"/>
              </w:rPr>
              <w:t xml:space="preserve">s, </w:t>
            </w:r>
            <w:proofErr w:type="gramStart"/>
            <w:r w:rsidRPr="00895E4E">
              <w:rPr>
                <w:rFonts w:cs="Arial"/>
                <w:sz w:val="22"/>
                <w:szCs w:val="22"/>
              </w:rPr>
              <w:t>usage</w:t>
            </w:r>
            <w:proofErr w:type="gramEnd"/>
            <w:r w:rsidRPr="00895E4E">
              <w:rPr>
                <w:rFonts w:cs="Arial"/>
                <w:sz w:val="22"/>
                <w:szCs w:val="22"/>
              </w:rPr>
              <w:t xml:space="preserve"> and content so that Service Administrators can manage, monitor, and provide statistics on the Metadata Catalogue.</w:t>
            </w:r>
          </w:p>
        </w:tc>
        <w:tc>
          <w:tcPr>
            <w:tcW w:w="0" w:type="auto"/>
          </w:tcPr>
          <w:p w14:paraId="770DA359" w14:textId="730E3430" w:rsidR="00330135" w:rsidRPr="00895E4E" w:rsidRDefault="00E25CE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CAC9681" w14:textId="7713D9E6" w:rsidTr="00895E4E">
        <w:tc>
          <w:tcPr>
            <w:tcW w:w="1413" w:type="dxa"/>
          </w:tcPr>
          <w:p w14:paraId="208D7648" w14:textId="77777777"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6DFF7807" w14:textId="7118AF06"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00000"/>
                <w:sz w:val="22"/>
                <w:szCs w:val="22"/>
              </w:rPr>
              <w:t>has the capability to monitor network performance into and out of the DSP for both real time and trend analysis.</w:t>
            </w:r>
          </w:p>
        </w:tc>
        <w:tc>
          <w:tcPr>
            <w:tcW w:w="0" w:type="auto"/>
          </w:tcPr>
          <w:p w14:paraId="4F9B3BAD" w14:textId="02F4FF9D"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59063D2D" w14:textId="628CD997" w:rsidTr="00895E4E">
        <w:tc>
          <w:tcPr>
            <w:tcW w:w="1413" w:type="dxa"/>
          </w:tcPr>
          <w:p w14:paraId="5F546E91" w14:textId="77777777"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4522899E" w14:textId="5AFF6F7D"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00000"/>
                <w:sz w:val="22"/>
                <w:szCs w:val="22"/>
              </w:rPr>
              <w:t xml:space="preserve">has the capability to record </w:t>
            </w:r>
            <w:r w:rsidRPr="00895E4E">
              <w:rPr>
                <w:rFonts w:cs="Arial"/>
                <w:color w:val="000000"/>
                <w:sz w:val="22"/>
                <w:szCs w:val="22"/>
                <w:lang w:eastAsia="en-GB"/>
              </w:rPr>
              <w:t>End User</w:t>
            </w:r>
            <w:r w:rsidRPr="00895E4E">
              <w:rPr>
                <w:rFonts w:cs="Arial"/>
                <w:color w:val="000000"/>
                <w:sz w:val="22"/>
                <w:szCs w:val="22"/>
              </w:rPr>
              <w:t>’s clicks on the DSP.</w:t>
            </w:r>
          </w:p>
        </w:tc>
        <w:tc>
          <w:tcPr>
            <w:tcW w:w="0" w:type="auto"/>
          </w:tcPr>
          <w:p w14:paraId="50846533" w14:textId="017489F5"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5E58CD48" w14:textId="0149C447" w:rsidTr="00895E4E">
        <w:tc>
          <w:tcPr>
            <w:tcW w:w="1413" w:type="dxa"/>
          </w:tcPr>
          <w:p w14:paraId="1A38680A" w14:textId="77777777"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00FBFE56" w14:textId="1465076C"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00000"/>
                <w:sz w:val="22"/>
                <w:szCs w:val="22"/>
              </w:rPr>
              <w:t xml:space="preserve">has the capability to record the time </w:t>
            </w:r>
            <w:r w:rsidRPr="00895E4E">
              <w:rPr>
                <w:rFonts w:cs="Arial"/>
                <w:color w:val="000000"/>
                <w:sz w:val="22"/>
                <w:szCs w:val="22"/>
                <w:lang w:eastAsia="en-GB"/>
              </w:rPr>
              <w:t>End User</w:t>
            </w:r>
            <w:r w:rsidRPr="00895E4E">
              <w:rPr>
                <w:rFonts w:cs="Arial"/>
                <w:color w:val="000000"/>
                <w:sz w:val="22"/>
                <w:szCs w:val="22"/>
              </w:rPr>
              <w:t>s spend accessing the DSP.</w:t>
            </w:r>
          </w:p>
        </w:tc>
        <w:tc>
          <w:tcPr>
            <w:tcW w:w="0" w:type="auto"/>
          </w:tcPr>
          <w:p w14:paraId="05FB86ED" w14:textId="379E45E8"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6B1983A5" w14:textId="4132BE55" w:rsidTr="00895E4E">
        <w:tc>
          <w:tcPr>
            <w:tcW w:w="1413" w:type="dxa"/>
          </w:tcPr>
          <w:p w14:paraId="00508DA4" w14:textId="77777777"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2D56842D" w14:textId="02DA7B20"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00000"/>
                <w:sz w:val="22"/>
                <w:szCs w:val="22"/>
              </w:rPr>
              <w:t>has the capability to track usage at the Dataset level so that usage for each Dataset published on the DSP can be reported.</w:t>
            </w:r>
          </w:p>
        </w:tc>
        <w:tc>
          <w:tcPr>
            <w:tcW w:w="0" w:type="auto"/>
          </w:tcPr>
          <w:p w14:paraId="52BC8740" w14:textId="0CB3822D"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7AADB907" w14:textId="12B1525B" w:rsidTr="00895E4E">
        <w:tc>
          <w:tcPr>
            <w:tcW w:w="1413" w:type="dxa"/>
          </w:tcPr>
          <w:p w14:paraId="6B962C6D" w14:textId="77777777"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7B3350BF" w14:textId="7BBABA38"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00000"/>
                <w:sz w:val="22"/>
                <w:szCs w:val="22"/>
              </w:rPr>
              <w:t xml:space="preserve">has the capability to record which search terms </w:t>
            </w:r>
            <w:r w:rsidRPr="00895E4E">
              <w:rPr>
                <w:rFonts w:cs="Arial"/>
                <w:color w:val="000000"/>
                <w:sz w:val="22"/>
                <w:szCs w:val="22"/>
                <w:lang w:eastAsia="en-GB"/>
              </w:rPr>
              <w:t>End User</w:t>
            </w:r>
            <w:r w:rsidRPr="00895E4E">
              <w:rPr>
                <w:rFonts w:cs="Arial"/>
                <w:color w:val="000000"/>
                <w:sz w:val="22"/>
                <w:szCs w:val="22"/>
              </w:rPr>
              <w:t>s have used.</w:t>
            </w:r>
          </w:p>
        </w:tc>
        <w:tc>
          <w:tcPr>
            <w:tcW w:w="0" w:type="auto"/>
          </w:tcPr>
          <w:p w14:paraId="37B138BD" w14:textId="301E8717"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4744E779" w14:textId="344217C5" w:rsidTr="00895E4E">
        <w:tc>
          <w:tcPr>
            <w:tcW w:w="1413" w:type="dxa"/>
          </w:tcPr>
          <w:p w14:paraId="480D64EF" w14:textId="77777777"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44E6046F" w14:textId="5A5A1934"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00000"/>
                <w:sz w:val="22"/>
                <w:szCs w:val="22"/>
              </w:rPr>
              <w:t xml:space="preserve">records which web page an </w:t>
            </w:r>
            <w:r w:rsidRPr="00895E4E">
              <w:rPr>
                <w:rFonts w:cs="Arial"/>
                <w:color w:val="000000"/>
                <w:sz w:val="22"/>
                <w:szCs w:val="22"/>
                <w:lang w:eastAsia="en-GB"/>
              </w:rPr>
              <w:t>End User</w:t>
            </w:r>
            <w:r w:rsidRPr="00895E4E">
              <w:rPr>
                <w:rFonts w:cs="Arial"/>
                <w:color w:val="000000"/>
                <w:sz w:val="22"/>
                <w:szCs w:val="22"/>
              </w:rPr>
              <w:t xml:space="preserve"> navigates to from search results so that </w:t>
            </w:r>
            <w:r w:rsidRPr="00895E4E">
              <w:rPr>
                <w:rFonts w:cs="Arial"/>
                <w:color w:val="000000"/>
                <w:sz w:val="22"/>
                <w:szCs w:val="22"/>
                <w:lang w:eastAsia="en-GB"/>
              </w:rPr>
              <w:t>End User</w:t>
            </w:r>
            <w:r w:rsidRPr="00895E4E">
              <w:rPr>
                <w:rFonts w:cs="Arial"/>
                <w:color w:val="000000"/>
                <w:sz w:val="22"/>
                <w:szCs w:val="22"/>
              </w:rPr>
              <w:t xml:space="preserve"> behaviour can be analysed.</w:t>
            </w:r>
          </w:p>
        </w:tc>
        <w:tc>
          <w:tcPr>
            <w:tcW w:w="0" w:type="auto"/>
          </w:tcPr>
          <w:p w14:paraId="6696B9CE" w14:textId="6EC32B56" w:rsidR="00330135" w:rsidRPr="00895E4E" w:rsidRDefault="00E25CE4" w:rsidP="00895E4E">
            <w:pPr>
              <w:pStyle w:val="Standard"/>
              <w:spacing w:before="120" w:after="120"/>
              <w:jc w:val="left"/>
              <w:rPr>
                <w:rFonts w:cs="Arial"/>
                <w:color w:val="000000"/>
                <w:sz w:val="22"/>
                <w:szCs w:val="22"/>
              </w:rPr>
            </w:pPr>
            <w:r w:rsidRPr="00895E4E">
              <w:rPr>
                <w:rFonts w:cs="Arial"/>
                <w:color w:val="000000"/>
                <w:sz w:val="22"/>
                <w:szCs w:val="22"/>
              </w:rPr>
              <w:t>ATP2</w:t>
            </w:r>
          </w:p>
        </w:tc>
      </w:tr>
      <w:tr w:rsidR="00330135" w:rsidRPr="00895E4E" w14:paraId="10C2D2BF" w14:textId="02159E03" w:rsidTr="00895E4E">
        <w:tc>
          <w:tcPr>
            <w:tcW w:w="1413" w:type="dxa"/>
          </w:tcPr>
          <w:p w14:paraId="023064E7" w14:textId="77777777" w:rsidR="00330135" w:rsidRPr="00895E4E" w:rsidRDefault="00330135" w:rsidP="00895E4E">
            <w:pPr>
              <w:pStyle w:val="Standard"/>
              <w:numPr>
                <w:ilvl w:val="0"/>
                <w:numId w:val="55"/>
              </w:numPr>
              <w:spacing w:before="120" w:after="120"/>
              <w:jc w:val="left"/>
              <w:rPr>
                <w:rFonts w:cs="Arial"/>
                <w:sz w:val="22"/>
                <w:szCs w:val="22"/>
              </w:rPr>
            </w:pPr>
          </w:p>
        </w:tc>
        <w:tc>
          <w:tcPr>
            <w:tcW w:w="11066" w:type="dxa"/>
          </w:tcPr>
          <w:p w14:paraId="159BB030" w14:textId="26D01430" w:rsidR="00330135" w:rsidRPr="00895E4E" w:rsidRDefault="005D57A8" w:rsidP="00895E4E">
            <w:pPr>
              <w:pStyle w:val="Standard"/>
              <w:spacing w:before="120" w:after="120"/>
              <w:jc w:val="left"/>
              <w:rPr>
                <w:rFonts w:cs="Arial"/>
                <w:sz w:val="22"/>
                <w:szCs w:val="22"/>
              </w:rPr>
            </w:pPr>
            <w:r w:rsidRPr="00895E4E">
              <w:rPr>
                <w:rFonts w:cs="Arial"/>
                <w:sz w:val="22"/>
                <w:szCs w:val="22"/>
              </w:rPr>
              <w:t xml:space="preserve"> NOT USED.</w:t>
            </w:r>
          </w:p>
        </w:tc>
        <w:tc>
          <w:tcPr>
            <w:tcW w:w="0" w:type="auto"/>
          </w:tcPr>
          <w:p w14:paraId="125B9AA8" w14:textId="17A3325B" w:rsidR="00330135" w:rsidRPr="00895E4E" w:rsidRDefault="00330135" w:rsidP="00895E4E">
            <w:pPr>
              <w:pStyle w:val="Standard"/>
              <w:spacing w:before="120" w:after="120"/>
              <w:jc w:val="left"/>
              <w:rPr>
                <w:rFonts w:cs="Arial"/>
                <w:sz w:val="22"/>
                <w:szCs w:val="22"/>
              </w:rPr>
            </w:pPr>
          </w:p>
        </w:tc>
      </w:tr>
    </w:tbl>
    <w:p w14:paraId="35B725DD" w14:textId="77777777"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5A5D34D4" w14:textId="0913AA84" w:rsidR="00E03BBA" w:rsidRPr="00895E4E" w:rsidRDefault="00D81A5F" w:rsidP="00895E4E">
      <w:pPr>
        <w:pStyle w:val="Caption"/>
        <w:jc w:val="left"/>
        <w:outlineLvl w:val="0"/>
        <w:rPr>
          <w:b/>
          <w:color w:val="auto"/>
        </w:rPr>
      </w:pPr>
      <w:bookmarkStart w:id="276" w:name="_Ref100560783"/>
      <w:r w:rsidRPr="00895E4E">
        <w:rPr>
          <w:b/>
          <w:i w:val="0"/>
          <w:color w:val="auto"/>
        </w:rPr>
        <w:t xml:space="preserve">Annex </w:t>
      </w:r>
      <w:r w:rsidR="00E03BBA" w:rsidRPr="00895E4E">
        <w:rPr>
          <w:b/>
          <w:i w:val="0"/>
          <w:color w:val="auto"/>
        </w:rPr>
        <w:fldChar w:fldCharType="begin"/>
      </w:r>
      <w:r w:rsidR="00E03BBA" w:rsidRPr="00895E4E">
        <w:rPr>
          <w:b/>
          <w:i w:val="0"/>
          <w:color w:val="auto"/>
        </w:rPr>
        <w:instrText xml:space="preserve"> SEQ Annex \* ALPHABETIC </w:instrText>
      </w:r>
      <w:r w:rsidR="00E03BBA" w:rsidRPr="00895E4E">
        <w:rPr>
          <w:b/>
          <w:i w:val="0"/>
          <w:color w:val="auto"/>
        </w:rPr>
        <w:fldChar w:fldCharType="separate"/>
      </w:r>
      <w:r w:rsidR="003F39E0">
        <w:rPr>
          <w:b/>
          <w:i w:val="0"/>
          <w:noProof/>
          <w:color w:val="auto"/>
        </w:rPr>
        <w:t>K</w:t>
      </w:r>
      <w:r w:rsidR="00E03BBA" w:rsidRPr="00895E4E">
        <w:rPr>
          <w:b/>
          <w:i w:val="0"/>
          <w:color w:val="auto"/>
        </w:rPr>
        <w:fldChar w:fldCharType="end"/>
      </w:r>
      <w:r w:rsidRPr="00895E4E">
        <w:rPr>
          <w:b/>
          <w:i w:val="0"/>
          <w:color w:val="auto"/>
        </w:rPr>
        <w:t xml:space="preserve"> – </w:t>
      </w:r>
      <w:bookmarkEnd w:id="276"/>
      <w:r w:rsidR="00D229D2" w:rsidRPr="00895E4E">
        <w:rPr>
          <w:b/>
          <w:i w:val="0"/>
          <w:color w:val="auto"/>
        </w:rPr>
        <w:t>Not Used</w:t>
      </w:r>
    </w:p>
    <w:p w14:paraId="47BEF018" w14:textId="77777777" w:rsidR="00832769" w:rsidRPr="00895E4E" w:rsidRDefault="00832769" w:rsidP="00895E4E">
      <w:pPr>
        <w:spacing w:before="120" w:after="120"/>
        <w:jc w:val="left"/>
        <w:rPr>
          <w:rFonts w:eastAsiaTheme="majorEastAsia" w:cs="Arial"/>
          <w:sz w:val="22"/>
          <w:szCs w:val="22"/>
          <w:lang w:val="en-US"/>
        </w:rPr>
      </w:pPr>
      <w:r w:rsidRPr="00895E4E">
        <w:rPr>
          <w:rFonts w:eastAsiaTheme="majorEastAsia" w:cs="Arial"/>
          <w:sz w:val="22"/>
          <w:szCs w:val="22"/>
          <w:lang w:val="en-US"/>
        </w:rPr>
        <w:br w:type="page"/>
      </w:r>
    </w:p>
    <w:p w14:paraId="56852A4F" w14:textId="76CF1EF6" w:rsidR="00E03BBA" w:rsidRPr="00895E4E" w:rsidRDefault="00D81A5F" w:rsidP="00895E4E">
      <w:pPr>
        <w:pStyle w:val="Caption"/>
        <w:jc w:val="left"/>
        <w:outlineLvl w:val="0"/>
        <w:rPr>
          <w:b/>
          <w:color w:val="auto"/>
        </w:rPr>
      </w:pPr>
      <w:bookmarkStart w:id="277" w:name="_Ref100560787"/>
      <w:r w:rsidRPr="00895E4E">
        <w:rPr>
          <w:b/>
          <w:i w:val="0"/>
          <w:color w:val="auto"/>
        </w:rPr>
        <w:t xml:space="preserve">Annex </w:t>
      </w:r>
      <w:r w:rsidR="00E03BBA" w:rsidRPr="00895E4E">
        <w:rPr>
          <w:b/>
          <w:i w:val="0"/>
          <w:color w:val="auto"/>
        </w:rPr>
        <w:fldChar w:fldCharType="begin"/>
      </w:r>
      <w:r w:rsidR="00E03BBA" w:rsidRPr="00895E4E">
        <w:rPr>
          <w:b/>
          <w:i w:val="0"/>
          <w:color w:val="auto"/>
        </w:rPr>
        <w:instrText xml:space="preserve"> SEQ Annex \* ALPHABETIC </w:instrText>
      </w:r>
      <w:r w:rsidR="00E03BBA" w:rsidRPr="00895E4E">
        <w:rPr>
          <w:b/>
          <w:i w:val="0"/>
          <w:color w:val="auto"/>
        </w:rPr>
        <w:fldChar w:fldCharType="separate"/>
      </w:r>
      <w:r w:rsidR="003F39E0">
        <w:rPr>
          <w:b/>
          <w:i w:val="0"/>
          <w:noProof/>
          <w:color w:val="auto"/>
        </w:rPr>
        <w:t>L</w:t>
      </w:r>
      <w:r w:rsidR="00E03BBA" w:rsidRPr="00895E4E">
        <w:rPr>
          <w:b/>
          <w:i w:val="0"/>
          <w:color w:val="auto"/>
        </w:rPr>
        <w:fldChar w:fldCharType="end"/>
      </w:r>
      <w:r w:rsidRPr="00895E4E">
        <w:rPr>
          <w:b/>
          <w:i w:val="0"/>
          <w:color w:val="auto"/>
        </w:rPr>
        <w:t xml:space="preserve"> – Linked Data</w:t>
      </w:r>
      <w:bookmarkEnd w:id="277"/>
    </w:p>
    <w:tbl>
      <w:tblPr>
        <w:tblStyle w:val="TableGrid1"/>
        <w:tblW w:w="0" w:type="auto"/>
        <w:tblLook w:val="06A0" w:firstRow="1" w:lastRow="0" w:firstColumn="1" w:lastColumn="0" w:noHBand="1" w:noVBand="1"/>
      </w:tblPr>
      <w:tblGrid>
        <w:gridCol w:w="1413"/>
        <w:gridCol w:w="11078"/>
        <w:gridCol w:w="1457"/>
      </w:tblGrid>
      <w:tr w:rsidR="00330135" w:rsidRPr="00895E4E" w14:paraId="1E81998F" w14:textId="7DCDB4F1" w:rsidTr="00895E4E">
        <w:trPr>
          <w:tblHeader/>
        </w:trPr>
        <w:tc>
          <w:tcPr>
            <w:tcW w:w="1413" w:type="dxa"/>
            <w:shd w:val="clear" w:color="auto" w:fill="BFBFBF" w:themeFill="background1" w:themeFillShade="BF"/>
          </w:tcPr>
          <w:p w14:paraId="075F9966"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11078" w:type="dxa"/>
            <w:shd w:val="clear" w:color="auto" w:fill="BFBFBF" w:themeFill="background1" w:themeFillShade="BF"/>
          </w:tcPr>
          <w:p w14:paraId="798C82C4" w14:textId="77777777" w:rsidR="00330135" w:rsidRPr="00895E4E" w:rsidRDefault="00330135" w:rsidP="00895E4E">
            <w:pPr>
              <w:pStyle w:val="TableContents"/>
              <w:spacing w:before="120" w:after="120"/>
              <w:rPr>
                <w:b/>
                <w:bCs/>
                <w:color w:val="auto"/>
              </w:rPr>
            </w:pPr>
            <w:r w:rsidRPr="00895E4E">
              <w:rPr>
                <w:b/>
                <w:bCs/>
                <w:color w:val="auto"/>
              </w:rPr>
              <w:t>Requirement</w:t>
            </w:r>
          </w:p>
        </w:tc>
        <w:tc>
          <w:tcPr>
            <w:tcW w:w="0" w:type="auto"/>
            <w:shd w:val="clear" w:color="auto" w:fill="BFBFBF" w:themeFill="background1" w:themeFillShade="BF"/>
          </w:tcPr>
          <w:p w14:paraId="57A377A3" w14:textId="31B8EFA2"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742584ED" w14:textId="0A924100" w:rsidTr="00895E4E">
        <w:tc>
          <w:tcPr>
            <w:tcW w:w="1413" w:type="dxa"/>
          </w:tcPr>
          <w:p w14:paraId="6CECBC44" w14:textId="7A0EA7A2"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50FF7B2E" w14:textId="5B3CD9D9"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to publish and update Authority Data as Linked Data so that Professional Users can create applications that make innovative use of Authority Data.</w:t>
            </w:r>
          </w:p>
        </w:tc>
        <w:tc>
          <w:tcPr>
            <w:tcW w:w="0" w:type="auto"/>
          </w:tcPr>
          <w:p w14:paraId="27D45174" w14:textId="14148A62"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4BD065C" w14:textId="33A0309F" w:rsidTr="00895E4E">
        <w:tc>
          <w:tcPr>
            <w:tcW w:w="1413" w:type="dxa"/>
          </w:tcPr>
          <w:p w14:paraId="5E69638B" w14:textId="1F41E5EB"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0C1CB79F" w14:textId="7F9B654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to publish and update Linked Data through automated feeds from agreed data sources so that Professional Users can create applications that make innovative use of Authority Data.</w:t>
            </w:r>
          </w:p>
        </w:tc>
        <w:tc>
          <w:tcPr>
            <w:tcW w:w="0" w:type="auto"/>
          </w:tcPr>
          <w:p w14:paraId="23760819" w14:textId="0EBC7E6C"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14A29F2" w14:textId="39FC356B" w:rsidTr="00895E4E">
        <w:tc>
          <w:tcPr>
            <w:tcW w:w="1413" w:type="dxa"/>
          </w:tcPr>
          <w:p w14:paraId="22A9C8B9" w14:textId="3E1E29C9"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668617C1" w14:textId="508ACF2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to provide a Linked Data feed (API) so that Authority Data can be used directly in third party applications.</w:t>
            </w:r>
          </w:p>
        </w:tc>
        <w:tc>
          <w:tcPr>
            <w:tcW w:w="0" w:type="auto"/>
          </w:tcPr>
          <w:p w14:paraId="1B9A1387" w14:textId="704ABE10"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B4018B3" w14:textId="7AB4725B" w:rsidTr="00895E4E">
        <w:tc>
          <w:tcPr>
            <w:tcW w:w="1413" w:type="dxa"/>
          </w:tcPr>
          <w:p w14:paraId="5537F2CB" w14:textId="2635CD73"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5E6A3354" w14:textId="422461E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a service to enable active query of Authority Data using a suitable query language such as </w:t>
            </w:r>
            <w:hyperlink r:id="rId42" w:history="1">
              <w:r w:rsidRPr="00895E4E">
                <w:rPr>
                  <w:rStyle w:val="Hyperlink"/>
                  <w:rFonts w:cs="Arial"/>
                  <w:sz w:val="22"/>
                  <w:szCs w:val="22"/>
                </w:rPr>
                <w:t>SPARQL</w:t>
              </w:r>
            </w:hyperlink>
            <w:r w:rsidRPr="00895E4E">
              <w:rPr>
                <w:rFonts w:cs="Arial"/>
                <w:sz w:val="22"/>
                <w:szCs w:val="22"/>
              </w:rPr>
              <w:t xml:space="preserve"> (</w:t>
            </w:r>
            <w:hyperlink r:id="rId43" w:history="1">
              <w:r w:rsidRPr="00895E4E">
                <w:rPr>
                  <w:rStyle w:val="Hyperlink"/>
                  <w:rFonts w:cs="Arial"/>
                  <w:sz w:val="22"/>
                  <w:szCs w:val="22"/>
                </w:rPr>
                <w:t>https://www.w3.org/TR/rdf-sparql-query/</w:t>
              </w:r>
            </w:hyperlink>
            <w:r w:rsidRPr="00895E4E">
              <w:rPr>
                <w:rFonts w:cs="Arial"/>
                <w:sz w:val="22"/>
                <w:szCs w:val="22"/>
              </w:rPr>
              <w:t>) so that End Users can interrogate Authority Data.</w:t>
            </w:r>
          </w:p>
        </w:tc>
        <w:tc>
          <w:tcPr>
            <w:tcW w:w="0" w:type="auto"/>
          </w:tcPr>
          <w:p w14:paraId="7794041E" w14:textId="7E6A5AED"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754929D" w14:textId="4491E6EF" w:rsidTr="00895E4E">
        <w:tc>
          <w:tcPr>
            <w:tcW w:w="1413" w:type="dxa"/>
          </w:tcPr>
          <w:p w14:paraId="5500562E" w14:textId="79178EEA"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08F703AC" w14:textId="6FA58666"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a service to publish our vocabularies (ontologies) defining available terms (and how those terms relate) using appropriate standards such as </w:t>
            </w:r>
            <w:hyperlink r:id="rId44" w:history="1">
              <w:r w:rsidRPr="00895E4E">
                <w:rPr>
                  <w:rStyle w:val="Hyperlink"/>
                  <w:rFonts w:cs="Arial"/>
                  <w:sz w:val="22"/>
                  <w:szCs w:val="22"/>
                </w:rPr>
                <w:t>RDFS</w:t>
              </w:r>
            </w:hyperlink>
            <w:r w:rsidRPr="00895E4E">
              <w:rPr>
                <w:rFonts w:cs="Arial"/>
                <w:sz w:val="22"/>
                <w:szCs w:val="22"/>
              </w:rPr>
              <w:t>, OWL (</w:t>
            </w:r>
            <w:hyperlink r:id="rId45" w:history="1">
              <w:r w:rsidRPr="00895E4E">
                <w:rPr>
                  <w:rStyle w:val="Hyperlink"/>
                  <w:rFonts w:cs="Arial"/>
                  <w:sz w:val="22"/>
                  <w:szCs w:val="22"/>
                </w:rPr>
                <w:t>Web Ontology Language</w:t>
              </w:r>
            </w:hyperlink>
            <w:r w:rsidRPr="00895E4E">
              <w:rPr>
                <w:rFonts w:cs="Arial"/>
                <w:sz w:val="22"/>
                <w:szCs w:val="22"/>
              </w:rPr>
              <w:t>) and SKOS (</w:t>
            </w:r>
            <w:hyperlink r:id="rId46" w:history="1">
              <w:r w:rsidRPr="00895E4E">
                <w:rPr>
                  <w:rStyle w:val="Hyperlink"/>
                  <w:rFonts w:cs="Arial"/>
                  <w:sz w:val="22"/>
                  <w:szCs w:val="22"/>
                </w:rPr>
                <w:t>Simple Knowledge Organization System</w:t>
              </w:r>
            </w:hyperlink>
            <w:r w:rsidRPr="00895E4E">
              <w:rPr>
                <w:rFonts w:cs="Arial"/>
                <w:sz w:val="22"/>
                <w:szCs w:val="22"/>
              </w:rPr>
              <w:t>) so that Authority Data is published in context.</w:t>
            </w:r>
          </w:p>
        </w:tc>
        <w:tc>
          <w:tcPr>
            <w:tcW w:w="0" w:type="auto"/>
          </w:tcPr>
          <w:p w14:paraId="2C552E79" w14:textId="512F44AF"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76524DD" w14:textId="33AF8B58" w:rsidTr="00895E4E">
        <w:tc>
          <w:tcPr>
            <w:tcW w:w="1413" w:type="dxa"/>
          </w:tcPr>
          <w:p w14:paraId="52893C31" w14:textId="17D2948E"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75D7159D" w14:textId="2A2C517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is able to integrate Linked Data with Spatial Data so that a variety of </w:t>
            </w:r>
            <w:r w:rsidRPr="00895E4E">
              <w:rPr>
                <w:rFonts w:cs="Arial"/>
                <w:color w:val="000000"/>
                <w:sz w:val="22"/>
                <w:szCs w:val="22"/>
                <w:lang w:eastAsia="en-GB"/>
              </w:rPr>
              <w:t xml:space="preserve">End Users </w:t>
            </w:r>
            <w:r w:rsidRPr="00895E4E">
              <w:rPr>
                <w:rFonts w:cs="Arial"/>
                <w:sz w:val="22"/>
                <w:szCs w:val="22"/>
              </w:rPr>
              <w:t>can access Authority Data published as Linked Data.</w:t>
            </w:r>
          </w:p>
        </w:tc>
        <w:tc>
          <w:tcPr>
            <w:tcW w:w="0" w:type="auto"/>
          </w:tcPr>
          <w:p w14:paraId="70818D4D" w14:textId="1D6AE0E4"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1006772" w14:textId="781C2B8C" w:rsidTr="00895E4E">
        <w:tc>
          <w:tcPr>
            <w:tcW w:w="1413" w:type="dxa"/>
          </w:tcPr>
          <w:p w14:paraId="5E4423CD" w14:textId="0499D4A5"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771E506D" w14:textId="013D3C7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embed Defra Group bodies’ data quickly and easily into a web service so that present, up to date information is available to members of the public.</w:t>
            </w:r>
          </w:p>
        </w:tc>
        <w:tc>
          <w:tcPr>
            <w:tcW w:w="0" w:type="auto"/>
          </w:tcPr>
          <w:p w14:paraId="6BBF969D" w14:textId="28425336"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3913A08" w14:textId="330A9E59" w:rsidTr="00895E4E">
        <w:tc>
          <w:tcPr>
            <w:tcW w:w="1413" w:type="dxa"/>
          </w:tcPr>
          <w:p w14:paraId="185066B0" w14:textId="7A7CB14E"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5F802ED3" w14:textId="5198732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a service to use http URIs so that so our End Users can use standard web client software to look up and access Authority Data that is published.</w:t>
            </w:r>
          </w:p>
        </w:tc>
        <w:tc>
          <w:tcPr>
            <w:tcW w:w="0" w:type="auto"/>
          </w:tcPr>
          <w:p w14:paraId="39698CE1" w14:textId="137F03EE"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A17D34A" w14:textId="2FDCB151" w:rsidTr="00895E4E">
        <w:tc>
          <w:tcPr>
            <w:tcW w:w="1413" w:type="dxa"/>
          </w:tcPr>
          <w:p w14:paraId="056C1588" w14:textId="1CAB0509"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1E82C6F8" w14:textId="21B4DBB6"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integrate and host existing Linked Data based Apps within the overall service hosting and management so that disparate services are hosted, </w:t>
            </w:r>
            <w:proofErr w:type="gramStart"/>
            <w:r w:rsidRPr="00895E4E">
              <w:rPr>
                <w:rFonts w:cs="Arial"/>
                <w:sz w:val="22"/>
                <w:szCs w:val="22"/>
              </w:rPr>
              <w:t>operated</w:t>
            </w:r>
            <w:proofErr w:type="gramEnd"/>
            <w:r w:rsidRPr="00895E4E">
              <w:rPr>
                <w:rFonts w:cs="Arial"/>
                <w:sz w:val="22"/>
                <w:szCs w:val="22"/>
              </w:rPr>
              <w:t xml:space="preserve"> and supported as part of single integrated and managed Linked Data service.</w:t>
            </w:r>
          </w:p>
        </w:tc>
        <w:tc>
          <w:tcPr>
            <w:tcW w:w="0" w:type="auto"/>
          </w:tcPr>
          <w:p w14:paraId="408B4ADD" w14:textId="0AC6759D"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C06434E" w14:textId="6B59508C" w:rsidTr="00895E4E">
        <w:tc>
          <w:tcPr>
            <w:tcW w:w="1413" w:type="dxa"/>
          </w:tcPr>
          <w:p w14:paraId="169FE5FA" w14:textId="04BEBD2B"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0F466E68" w14:textId="4EE2D62F"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monitor and report on the status of automated Linked Data updates.</w:t>
            </w:r>
          </w:p>
        </w:tc>
        <w:tc>
          <w:tcPr>
            <w:tcW w:w="0" w:type="auto"/>
          </w:tcPr>
          <w:p w14:paraId="5C74072A" w14:textId="7A9ACBB1"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136F2D7" w14:textId="6E0C1242" w:rsidTr="00895E4E">
        <w:tc>
          <w:tcPr>
            <w:tcW w:w="1413" w:type="dxa"/>
          </w:tcPr>
          <w:p w14:paraId="3750D1AA" w14:textId="246BBD77"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328847CB" w14:textId="2FDBDCD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publish standards compliant Apps.</w:t>
            </w:r>
          </w:p>
        </w:tc>
        <w:tc>
          <w:tcPr>
            <w:tcW w:w="0" w:type="auto"/>
          </w:tcPr>
          <w:p w14:paraId="602557C6" w14:textId="1F854654"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CB3F376" w14:textId="12C4A5E0" w:rsidTr="00895E4E">
        <w:tc>
          <w:tcPr>
            <w:tcW w:w="1413" w:type="dxa"/>
          </w:tcPr>
          <w:p w14:paraId="1C4735BF" w14:textId="2638FFC7"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72E595E2" w14:textId="37CD209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make near real-time Authority Data collected from telemetry stations available to consumers as a Linked Data service.</w:t>
            </w:r>
            <w:r w:rsidR="00E515AA" w:rsidRPr="00895E4E">
              <w:rPr>
                <w:rStyle w:val="FootnoteReference"/>
                <w:rFonts w:ascii="Arial" w:hAnsi="Arial" w:cs="Arial"/>
                <w:sz w:val="22"/>
                <w:szCs w:val="22"/>
              </w:rPr>
              <w:footnoteReference w:id="6"/>
            </w:r>
            <w:r w:rsidR="00B76A84" w:rsidRPr="00895E4E">
              <w:rPr>
                <w:rFonts w:cs="Arial"/>
                <w:sz w:val="22"/>
                <w:szCs w:val="22"/>
              </w:rPr>
              <w:t xml:space="preserve"> </w:t>
            </w:r>
          </w:p>
        </w:tc>
        <w:tc>
          <w:tcPr>
            <w:tcW w:w="0" w:type="auto"/>
          </w:tcPr>
          <w:p w14:paraId="1D1C38ED" w14:textId="56E7D643"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C94D8BC" w14:textId="13B3712D" w:rsidTr="00895E4E">
        <w:tc>
          <w:tcPr>
            <w:tcW w:w="1413" w:type="dxa"/>
          </w:tcPr>
          <w:p w14:paraId="060DED2C" w14:textId="2468DC31"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5F507491" w14:textId="7607596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ensures there is capability for detailed, standardised online documentation to enable use of the APIs and Widgets so that services can be published that utilise or provide access to Defra Group Authority Data.</w:t>
            </w:r>
          </w:p>
        </w:tc>
        <w:tc>
          <w:tcPr>
            <w:tcW w:w="0" w:type="auto"/>
          </w:tcPr>
          <w:p w14:paraId="660979CD" w14:textId="1713A8B3"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436AD5E" w14:textId="4E619023" w:rsidTr="00895E4E">
        <w:tc>
          <w:tcPr>
            <w:tcW w:w="1413" w:type="dxa"/>
          </w:tcPr>
          <w:p w14:paraId="654B7A03" w14:textId="65D418FE"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1B94BD81" w14:textId="6FCB693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uses URIs to name (identify) things (entities, classes, </w:t>
            </w:r>
            <w:proofErr w:type="gramStart"/>
            <w:r w:rsidRPr="00895E4E">
              <w:rPr>
                <w:rFonts w:cs="Arial"/>
                <w:sz w:val="22"/>
                <w:szCs w:val="22"/>
              </w:rPr>
              <w:t>concepts</w:t>
            </w:r>
            <w:proofErr w:type="gramEnd"/>
            <w:r w:rsidRPr="00895E4E">
              <w:rPr>
                <w:rFonts w:cs="Arial"/>
                <w:sz w:val="22"/>
                <w:szCs w:val="22"/>
              </w:rPr>
              <w:t xml:space="preserve"> or properties) so that Authority Data is universally accessible in machine readable format to maximise its usability.</w:t>
            </w:r>
          </w:p>
        </w:tc>
        <w:tc>
          <w:tcPr>
            <w:tcW w:w="0" w:type="auto"/>
          </w:tcPr>
          <w:p w14:paraId="0FE3603D" w14:textId="683BA521"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5B30F8E" w14:textId="36406FDE" w:rsidTr="00895E4E">
        <w:tc>
          <w:tcPr>
            <w:tcW w:w="1413" w:type="dxa"/>
          </w:tcPr>
          <w:p w14:paraId="30A5CF22" w14:textId="14CFB645"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640818FA" w14:textId="3CE44D57"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use HTTPS URIs where specified, such as for administrative access and authentication, so that authentication and security is ensured.</w:t>
            </w:r>
          </w:p>
        </w:tc>
        <w:tc>
          <w:tcPr>
            <w:tcW w:w="0" w:type="auto"/>
          </w:tcPr>
          <w:p w14:paraId="61106AAB" w14:textId="533AD57A"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028418F" w14:textId="4E0F9897" w:rsidTr="00895E4E">
        <w:tc>
          <w:tcPr>
            <w:tcW w:w="1413" w:type="dxa"/>
          </w:tcPr>
          <w:p w14:paraId="6168812B" w14:textId="7F90416A"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01302C83" w14:textId="3C21DEF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provide useful information, represented using RDF (</w:t>
            </w:r>
            <w:hyperlink r:id="rId47" w:history="1">
              <w:r w:rsidRPr="00895E4E">
                <w:rPr>
                  <w:rStyle w:val="Hyperlink"/>
                  <w:rFonts w:cs="Arial"/>
                  <w:sz w:val="22"/>
                  <w:szCs w:val="22"/>
                </w:rPr>
                <w:t>Resource Description Framework</w:t>
              </w:r>
            </w:hyperlink>
            <w:r w:rsidRPr="00895E4E">
              <w:rPr>
                <w:rFonts w:cs="Arial"/>
                <w:sz w:val="22"/>
                <w:szCs w:val="22"/>
                <w:lang w:val="en-GB" w:eastAsia="zh-CN"/>
              </w:rPr>
              <w:t xml:space="preserve">) </w:t>
            </w:r>
            <w:r w:rsidRPr="00895E4E">
              <w:rPr>
                <w:rFonts w:cs="Arial"/>
                <w:color w:val="000000"/>
                <w:sz w:val="22"/>
                <w:szCs w:val="22"/>
                <w:lang w:val="en-GB" w:eastAsia="en-GB"/>
              </w:rPr>
              <w:t xml:space="preserve">(in accordance with </w:t>
            </w:r>
            <w:r w:rsidRPr="00895E4E">
              <w:rPr>
                <w:rFonts w:cs="Arial"/>
                <w:color w:val="000000" w:themeColor="text1"/>
                <w:sz w:val="22"/>
                <w:szCs w:val="22"/>
                <w:lang w:val="en-GB" w:eastAsia="en-GB"/>
              </w:rPr>
              <w:t>Schedule 2.3 (</w:t>
            </w:r>
            <w:r w:rsidRPr="00895E4E">
              <w:rPr>
                <w:rFonts w:cs="Arial"/>
                <w:i/>
                <w:iCs/>
                <w:color w:val="000000" w:themeColor="text1"/>
                <w:sz w:val="22"/>
                <w:szCs w:val="22"/>
                <w:lang w:val="en-GB" w:eastAsia="en-GB"/>
              </w:rPr>
              <w:t>Standards</w:t>
            </w:r>
            <w:r w:rsidRPr="00895E4E">
              <w:rPr>
                <w:rFonts w:cs="Arial"/>
                <w:color w:val="000000" w:themeColor="text1"/>
                <w:sz w:val="22"/>
                <w:szCs w:val="22"/>
                <w:lang w:val="en-GB" w:eastAsia="en-GB"/>
              </w:rPr>
              <w:t>))</w:t>
            </w:r>
            <w:r w:rsidRPr="00895E4E">
              <w:rPr>
                <w:rFonts w:cs="Arial"/>
                <w:sz w:val="22"/>
                <w:szCs w:val="22"/>
                <w:lang w:val="en-GB" w:eastAsia="zh-CN"/>
              </w:rPr>
              <w:t>, when someone looks up a URI, so that Authority Data is modelled to appropriate and extensible standards that support consistent and ease of access/use.</w:t>
            </w:r>
          </w:p>
        </w:tc>
        <w:tc>
          <w:tcPr>
            <w:tcW w:w="0" w:type="auto"/>
          </w:tcPr>
          <w:p w14:paraId="475DB22B" w14:textId="131C9824"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F1E1624" w14:textId="783C97CE" w:rsidTr="00895E4E">
        <w:tc>
          <w:tcPr>
            <w:tcW w:w="1413" w:type="dxa"/>
          </w:tcPr>
          <w:p w14:paraId="2FA6AD6A" w14:textId="65F954DC" w:rsidR="00330135" w:rsidRPr="00895E4E" w:rsidRDefault="00330135" w:rsidP="00895E4E">
            <w:pPr>
              <w:pStyle w:val="Standard"/>
              <w:numPr>
                <w:ilvl w:val="0"/>
                <w:numId w:val="57"/>
              </w:numPr>
              <w:spacing w:before="120" w:after="120"/>
              <w:jc w:val="left"/>
              <w:rPr>
                <w:rFonts w:cs="Arial"/>
                <w:sz w:val="22"/>
                <w:szCs w:val="22"/>
              </w:rPr>
            </w:pPr>
          </w:p>
        </w:tc>
        <w:tc>
          <w:tcPr>
            <w:tcW w:w="11078" w:type="dxa"/>
          </w:tcPr>
          <w:p w14:paraId="28577B33" w14:textId="2E05CA5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include links to other URIs so that our End Users can discover more and integrate Authority Data more seamlessly with each others’ data.</w:t>
            </w:r>
          </w:p>
        </w:tc>
        <w:tc>
          <w:tcPr>
            <w:tcW w:w="0" w:type="auto"/>
          </w:tcPr>
          <w:p w14:paraId="4798AC2D" w14:textId="4B05695B"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bl>
    <w:p w14:paraId="70336C6F" w14:textId="77777777"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68611B31" w14:textId="7B86DA29" w:rsidR="00E03BBA" w:rsidRPr="00895E4E" w:rsidRDefault="00D81A5F" w:rsidP="00895E4E">
      <w:pPr>
        <w:pStyle w:val="Caption"/>
        <w:jc w:val="left"/>
        <w:outlineLvl w:val="0"/>
        <w:rPr>
          <w:b/>
          <w:color w:val="auto"/>
        </w:rPr>
      </w:pPr>
      <w:bookmarkStart w:id="278" w:name="_Ref100560792"/>
      <w:r w:rsidRPr="00895E4E">
        <w:rPr>
          <w:b/>
          <w:i w:val="0"/>
          <w:color w:val="auto"/>
        </w:rPr>
        <w:t xml:space="preserve">Annex </w:t>
      </w:r>
      <w:r w:rsidR="00E03BBA" w:rsidRPr="00895E4E">
        <w:rPr>
          <w:b/>
          <w:i w:val="0"/>
          <w:color w:val="auto"/>
        </w:rPr>
        <w:fldChar w:fldCharType="begin"/>
      </w:r>
      <w:r w:rsidR="00E03BBA" w:rsidRPr="00895E4E">
        <w:rPr>
          <w:b/>
          <w:i w:val="0"/>
          <w:color w:val="auto"/>
        </w:rPr>
        <w:instrText xml:space="preserve"> SEQ Annex \* ALPHABETIC </w:instrText>
      </w:r>
      <w:r w:rsidR="00E03BBA" w:rsidRPr="00895E4E">
        <w:rPr>
          <w:b/>
          <w:i w:val="0"/>
          <w:color w:val="auto"/>
        </w:rPr>
        <w:fldChar w:fldCharType="separate"/>
      </w:r>
      <w:r w:rsidR="003F39E0">
        <w:rPr>
          <w:b/>
          <w:i w:val="0"/>
          <w:noProof/>
          <w:color w:val="auto"/>
        </w:rPr>
        <w:t>M</w:t>
      </w:r>
      <w:r w:rsidR="00E03BBA" w:rsidRPr="00895E4E">
        <w:rPr>
          <w:b/>
          <w:i w:val="0"/>
          <w:color w:val="auto"/>
        </w:rPr>
        <w:fldChar w:fldCharType="end"/>
      </w:r>
      <w:r w:rsidRPr="00895E4E">
        <w:rPr>
          <w:b/>
          <w:i w:val="0"/>
          <w:color w:val="auto"/>
        </w:rPr>
        <w:t xml:space="preserve"> – Data Services</w:t>
      </w:r>
      <w:bookmarkEnd w:id="278"/>
    </w:p>
    <w:tbl>
      <w:tblPr>
        <w:tblStyle w:val="TableGrid1"/>
        <w:tblW w:w="0" w:type="auto"/>
        <w:tblLook w:val="06A0" w:firstRow="1" w:lastRow="0" w:firstColumn="1" w:lastColumn="0" w:noHBand="1" w:noVBand="1"/>
      </w:tblPr>
      <w:tblGrid>
        <w:gridCol w:w="1305"/>
        <w:gridCol w:w="11207"/>
        <w:gridCol w:w="1436"/>
      </w:tblGrid>
      <w:tr w:rsidR="00330135" w:rsidRPr="00895E4E" w14:paraId="27B3781A" w14:textId="56A9A8AE" w:rsidTr="007437E7">
        <w:trPr>
          <w:tblHeader/>
        </w:trPr>
        <w:tc>
          <w:tcPr>
            <w:tcW w:w="0" w:type="auto"/>
            <w:shd w:val="clear" w:color="auto" w:fill="BFBFBF" w:themeFill="background1" w:themeFillShade="BF"/>
          </w:tcPr>
          <w:p w14:paraId="7E29717E"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0" w:type="auto"/>
            <w:shd w:val="clear" w:color="auto" w:fill="BFBFBF" w:themeFill="background1" w:themeFillShade="BF"/>
          </w:tcPr>
          <w:p w14:paraId="16F3F2BA" w14:textId="77777777" w:rsidR="00330135" w:rsidRPr="00895E4E" w:rsidRDefault="00330135" w:rsidP="00895E4E">
            <w:pPr>
              <w:pStyle w:val="TableContents"/>
              <w:spacing w:before="120" w:after="120"/>
              <w:rPr>
                <w:b/>
                <w:bCs/>
                <w:color w:val="auto"/>
              </w:rPr>
            </w:pPr>
            <w:r w:rsidRPr="00895E4E">
              <w:rPr>
                <w:b/>
                <w:bCs/>
                <w:color w:val="auto"/>
              </w:rPr>
              <w:t>Requirement</w:t>
            </w:r>
          </w:p>
        </w:tc>
        <w:tc>
          <w:tcPr>
            <w:tcW w:w="0" w:type="auto"/>
            <w:shd w:val="clear" w:color="auto" w:fill="BFBFBF" w:themeFill="background1" w:themeFillShade="BF"/>
          </w:tcPr>
          <w:p w14:paraId="45B90B3B" w14:textId="643E63AB"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1D975F74" w14:textId="182FE8E0" w:rsidTr="007437E7">
        <w:tc>
          <w:tcPr>
            <w:tcW w:w="0" w:type="auto"/>
          </w:tcPr>
          <w:p w14:paraId="2B134F91"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FR_DS_1</w:t>
            </w:r>
          </w:p>
        </w:tc>
        <w:tc>
          <w:tcPr>
            <w:tcW w:w="0" w:type="auto"/>
          </w:tcPr>
          <w:p w14:paraId="1EE04A84" w14:textId="532E44F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for </w:t>
            </w:r>
            <w:r w:rsidRPr="00895E4E">
              <w:rPr>
                <w:rFonts w:cs="Arial"/>
                <w:color w:val="000000"/>
                <w:sz w:val="22"/>
                <w:szCs w:val="22"/>
              </w:rPr>
              <w:t xml:space="preserve">Spatial </w:t>
            </w:r>
            <w:r w:rsidRPr="00895E4E">
              <w:rPr>
                <w:rFonts w:cs="Arial"/>
                <w:sz w:val="22"/>
                <w:szCs w:val="22"/>
              </w:rPr>
              <w:t>Authority Data to be provided as OGC API – Features (</w:t>
            </w:r>
            <w:hyperlink r:id="rId48" w:tgtFrame="_blank" w:history="1">
              <w:r w:rsidRPr="00895E4E">
                <w:rPr>
                  <w:rStyle w:val="Hyperlink"/>
                  <w:rFonts w:cs="Arial"/>
                  <w:sz w:val="22"/>
                  <w:szCs w:val="22"/>
                </w:rPr>
                <w:t>OGC API - Features</w:t>
              </w:r>
            </w:hyperlink>
            <w:r w:rsidRPr="00895E4E">
              <w:rPr>
                <w:rFonts w:cs="Arial"/>
                <w:sz w:val="22"/>
                <w:szCs w:val="22"/>
              </w:rPr>
              <w:t xml:space="preserve">, </w:t>
            </w:r>
            <w:hyperlink r:id="rId49" w:tgtFrame="_blank" w:history="1">
              <w:r w:rsidRPr="00895E4E">
                <w:rPr>
                  <w:rStyle w:val="Hyperlink"/>
                  <w:rFonts w:cs="Arial"/>
                  <w:sz w:val="22"/>
                  <w:szCs w:val="22"/>
                </w:rPr>
                <w:t xml:space="preserve">GitHub - </w:t>
              </w:r>
              <w:proofErr w:type="spellStart"/>
              <w:r w:rsidRPr="00895E4E">
                <w:rPr>
                  <w:rStyle w:val="Hyperlink"/>
                  <w:rFonts w:cs="Arial"/>
                  <w:sz w:val="22"/>
                  <w:szCs w:val="22"/>
                </w:rPr>
                <w:t>opengeospatial</w:t>
              </w:r>
              <w:proofErr w:type="spellEnd"/>
              <w:r w:rsidRPr="00895E4E">
                <w:rPr>
                  <w:rStyle w:val="Hyperlink"/>
                  <w:rFonts w:cs="Arial"/>
                  <w:sz w:val="22"/>
                  <w:szCs w:val="22"/>
                </w:rPr>
                <w:t>/OGC-Web-API-Guidelines</w:t>
              </w:r>
            </w:hyperlink>
            <w:r w:rsidRPr="00895E4E">
              <w:rPr>
                <w:rFonts w:cs="Arial"/>
                <w:sz w:val="22"/>
                <w:szCs w:val="22"/>
              </w:rPr>
              <w:t xml:space="preserve">) Services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w:t>
            </w:r>
          </w:p>
        </w:tc>
        <w:tc>
          <w:tcPr>
            <w:tcW w:w="0" w:type="auto"/>
          </w:tcPr>
          <w:p w14:paraId="01059E8A" w14:textId="730D835A"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DD6743A" w14:textId="0B5B472E" w:rsidTr="007437E7">
        <w:tc>
          <w:tcPr>
            <w:tcW w:w="0" w:type="auto"/>
          </w:tcPr>
          <w:p w14:paraId="5335B324" w14:textId="79BA1DBA" w:rsidR="00330135" w:rsidRPr="00895E4E" w:rsidRDefault="00330135" w:rsidP="00895E4E">
            <w:pPr>
              <w:pStyle w:val="Standard"/>
              <w:spacing w:before="120" w:after="120"/>
              <w:jc w:val="left"/>
              <w:rPr>
                <w:rFonts w:cs="Arial"/>
                <w:sz w:val="22"/>
                <w:szCs w:val="22"/>
              </w:rPr>
            </w:pPr>
            <w:r w:rsidRPr="00895E4E">
              <w:rPr>
                <w:rFonts w:cs="Arial"/>
                <w:sz w:val="22"/>
                <w:szCs w:val="22"/>
              </w:rPr>
              <w:t>FR_DS_2</w:t>
            </w:r>
          </w:p>
        </w:tc>
        <w:tc>
          <w:tcPr>
            <w:tcW w:w="0" w:type="auto"/>
          </w:tcPr>
          <w:p w14:paraId="4E26494A" w14:textId="7F8667A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for an OGC Compliant View (WMS, WMTS, WCS) (</w:t>
            </w:r>
            <w:hyperlink r:id="rId50" w:history="1">
              <w:r w:rsidRPr="00895E4E">
                <w:rPr>
                  <w:rStyle w:val="Hyperlink"/>
                  <w:rFonts w:cs="Arial"/>
                  <w:sz w:val="22"/>
                  <w:szCs w:val="22"/>
                </w:rPr>
                <w:t>Web Map Service | OGC</w:t>
              </w:r>
            </w:hyperlink>
            <w:r w:rsidRPr="00895E4E">
              <w:rPr>
                <w:rFonts w:cs="Arial"/>
                <w:sz w:val="22"/>
                <w:szCs w:val="22"/>
              </w:rPr>
              <w:t xml:space="preserve">, </w:t>
            </w:r>
            <w:hyperlink r:id="rId51" w:history="1">
              <w:r w:rsidRPr="00895E4E">
                <w:rPr>
                  <w:rStyle w:val="Hyperlink"/>
                  <w:rFonts w:cs="Arial"/>
                  <w:sz w:val="22"/>
                  <w:szCs w:val="22"/>
                </w:rPr>
                <w:t>OpenGIS Web Map Tile Service Implementation Standard | OGC</w:t>
              </w:r>
            </w:hyperlink>
            <w:r w:rsidRPr="00895E4E">
              <w:rPr>
                <w:rFonts w:cs="Arial"/>
                <w:color w:val="1F497D"/>
                <w:sz w:val="22"/>
                <w:szCs w:val="22"/>
              </w:rPr>
              <w:t>,</w:t>
            </w:r>
            <w:r w:rsidRPr="00895E4E">
              <w:rPr>
                <w:rFonts w:cs="Arial"/>
                <w:sz w:val="22"/>
                <w:szCs w:val="22"/>
              </w:rPr>
              <w:t xml:space="preserve"> </w:t>
            </w:r>
            <w:hyperlink r:id="rId52" w:history="1">
              <w:r w:rsidRPr="00895E4E">
                <w:rPr>
                  <w:rStyle w:val="Hyperlink"/>
                  <w:rFonts w:cs="Arial"/>
                  <w:sz w:val="22"/>
                  <w:szCs w:val="22"/>
                </w:rPr>
                <w:t>Web Coverage Service | OGC</w:t>
              </w:r>
            </w:hyperlink>
            <w:r w:rsidRPr="00895E4E">
              <w:rPr>
                <w:rFonts w:cs="Arial"/>
                <w:sz w:val="22"/>
                <w:szCs w:val="22"/>
              </w:rPr>
              <w:t>) service that meets the published technical obligations of relevant legislation (such as the INSPIRE Regulations (</w:t>
            </w:r>
            <w:hyperlink r:id="rId53" w:history="1">
              <w:r w:rsidRPr="00895E4E">
                <w:rPr>
                  <w:rStyle w:val="Hyperlink"/>
                  <w:rFonts w:cs="Arial"/>
                  <w:sz w:val="22"/>
                  <w:szCs w:val="22"/>
                </w:rPr>
                <w:t>Data Specifications | INSPIRE (europa.eu)</w:t>
              </w:r>
            </w:hyperlink>
            <w:r w:rsidRPr="00895E4E">
              <w:rPr>
                <w:rFonts w:cs="Arial"/>
                <w:sz w:val="22"/>
                <w:szCs w:val="22"/>
              </w:rPr>
              <w:t xml:space="preserve">, </w:t>
            </w:r>
            <w:hyperlink r:id="rId54" w:history="1">
              <w:r w:rsidRPr="00895E4E">
                <w:rPr>
                  <w:rStyle w:val="Hyperlink"/>
                  <w:rFonts w:cs="Arial"/>
                  <w:sz w:val="22"/>
                  <w:szCs w:val="22"/>
                </w:rPr>
                <w:t>http://inspire.ec.europa.eu/</w:t>
              </w:r>
            </w:hyperlink>
            <w:r w:rsidRPr="00895E4E">
              <w:rPr>
                <w:rFonts w:cs="Arial"/>
                <w:sz w:val="22"/>
                <w:szCs w:val="22"/>
              </w:rPr>
              <w:t xml:space="preserve">) so that Defra Group organisations are compliant with the obligations placed upon it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w:t>
            </w:r>
          </w:p>
        </w:tc>
        <w:tc>
          <w:tcPr>
            <w:tcW w:w="0" w:type="auto"/>
          </w:tcPr>
          <w:p w14:paraId="47C659F8" w14:textId="53593B3E"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8DACC29" w14:textId="25702299" w:rsidTr="007437E7">
        <w:tc>
          <w:tcPr>
            <w:tcW w:w="0" w:type="auto"/>
          </w:tcPr>
          <w:p w14:paraId="17358E78" w14:textId="7413513E" w:rsidR="00330135" w:rsidRPr="00895E4E" w:rsidRDefault="00330135" w:rsidP="00895E4E">
            <w:pPr>
              <w:pStyle w:val="Standard"/>
              <w:spacing w:before="120" w:after="120"/>
              <w:jc w:val="left"/>
              <w:rPr>
                <w:rFonts w:cs="Arial"/>
                <w:sz w:val="22"/>
                <w:szCs w:val="22"/>
              </w:rPr>
            </w:pPr>
            <w:r w:rsidRPr="00895E4E">
              <w:rPr>
                <w:rFonts w:cs="Arial"/>
                <w:sz w:val="22"/>
                <w:szCs w:val="22"/>
              </w:rPr>
              <w:t>FR_DS_3</w:t>
            </w:r>
          </w:p>
        </w:tc>
        <w:tc>
          <w:tcPr>
            <w:tcW w:w="0" w:type="auto"/>
          </w:tcPr>
          <w:p w14:paraId="7CA74A50" w14:textId="1A0496BC"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for all </w:t>
            </w:r>
            <w:r w:rsidRPr="00895E4E">
              <w:rPr>
                <w:rFonts w:cs="Arial"/>
                <w:color w:val="000000"/>
                <w:sz w:val="22"/>
                <w:szCs w:val="22"/>
              </w:rPr>
              <w:t xml:space="preserve">Spatial </w:t>
            </w:r>
            <w:r w:rsidRPr="00895E4E">
              <w:rPr>
                <w:rFonts w:cs="Arial"/>
                <w:sz w:val="22"/>
                <w:szCs w:val="22"/>
              </w:rPr>
              <w:t xml:space="preserve">Authority Data to be provided as WMS, WMTS, WCS and WFS to be supplied via a service that allows multiple Datasets to be selected and made available via a single URL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w:t>
            </w:r>
          </w:p>
        </w:tc>
        <w:tc>
          <w:tcPr>
            <w:tcW w:w="0" w:type="auto"/>
          </w:tcPr>
          <w:p w14:paraId="59EC1E7F" w14:textId="21429E01"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CE8D439" w14:textId="2D4A0ACE" w:rsidTr="007437E7">
        <w:tc>
          <w:tcPr>
            <w:tcW w:w="0" w:type="auto"/>
          </w:tcPr>
          <w:p w14:paraId="3CD7065B" w14:textId="2420AE49" w:rsidR="00330135" w:rsidRPr="00895E4E" w:rsidRDefault="00330135" w:rsidP="00895E4E">
            <w:pPr>
              <w:pStyle w:val="Standard"/>
              <w:spacing w:before="120" w:after="120"/>
              <w:jc w:val="left"/>
              <w:rPr>
                <w:rFonts w:cs="Arial"/>
                <w:sz w:val="22"/>
                <w:szCs w:val="22"/>
              </w:rPr>
            </w:pPr>
            <w:r w:rsidRPr="00895E4E">
              <w:rPr>
                <w:rFonts w:cs="Arial"/>
                <w:sz w:val="22"/>
                <w:szCs w:val="22"/>
              </w:rPr>
              <w:t>FR_DS_4</w:t>
            </w:r>
          </w:p>
        </w:tc>
        <w:tc>
          <w:tcPr>
            <w:tcW w:w="0" w:type="auto"/>
          </w:tcPr>
          <w:p w14:paraId="201B9326" w14:textId="6242512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for an OGC Compliant Download WFS (</w:t>
            </w:r>
            <w:hyperlink r:id="rId55" w:history="1">
              <w:r w:rsidRPr="00895E4E">
                <w:rPr>
                  <w:rStyle w:val="Hyperlink"/>
                  <w:rFonts w:cs="Arial"/>
                  <w:sz w:val="22"/>
                  <w:szCs w:val="22"/>
                </w:rPr>
                <w:t>Web Feature Service | OGC</w:t>
              </w:r>
            </w:hyperlink>
            <w:r w:rsidRPr="00895E4E">
              <w:rPr>
                <w:rFonts w:cs="Arial"/>
                <w:sz w:val="22"/>
                <w:szCs w:val="22"/>
              </w:rPr>
              <w:t xml:space="preserve">) service that meets the published technical obligations of relevant legislation (such as the INSPIRE Regulations so that an organisation is compliant with the obligations placed upon it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w:t>
            </w:r>
          </w:p>
        </w:tc>
        <w:tc>
          <w:tcPr>
            <w:tcW w:w="0" w:type="auto"/>
          </w:tcPr>
          <w:p w14:paraId="0C8D3C7B" w14:textId="13B45619"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342AE94" w14:textId="2B3BE744" w:rsidTr="007437E7">
        <w:tc>
          <w:tcPr>
            <w:tcW w:w="0" w:type="auto"/>
          </w:tcPr>
          <w:p w14:paraId="6B226A1E"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FR_DS_5</w:t>
            </w:r>
          </w:p>
        </w:tc>
        <w:tc>
          <w:tcPr>
            <w:tcW w:w="0" w:type="auto"/>
          </w:tcPr>
          <w:p w14:paraId="224DF1D1" w14:textId="1E17DB1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support current WMS services and WFS services that have been published to OGC standard that have been superseded (WMS 1.3.0; WFS 1.0.0, 2.0.0) so that Legacy DSP services continue to be supported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w:t>
            </w:r>
          </w:p>
        </w:tc>
        <w:tc>
          <w:tcPr>
            <w:tcW w:w="0" w:type="auto"/>
          </w:tcPr>
          <w:p w14:paraId="3423E74F" w14:textId="0857A65F"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E0E4BBA" w14:textId="65A318CA" w:rsidTr="007437E7">
        <w:tc>
          <w:tcPr>
            <w:tcW w:w="0" w:type="auto"/>
          </w:tcPr>
          <w:p w14:paraId="3B19F3F1"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FR_DS_8</w:t>
            </w:r>
          </w:p>
        </w:tc>
        <w:tc>
          <w:tcPr>
            <w:tcW w:w="0" w:type="auto"/>
          </w:tcPr>
          <w:p w14:paraId="6DB0432F" w14:textId="054833D7"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show geographical areas that extend outside of the UK so that Datasets that are regional, </w:t>
            </w:r>
            <w:proofErr w:type="gramStart"/>
            <w:r w:rsidRPr="00895E4E">
              <w:rPr>
                <w:rFonts w:cs="Arial"/>
                <w:sz w:val="22"/>
                <w:szCs w:val="22"/>
              </w:rPr>
              <w:t>continental</w:t>
            </w:r>
            <w:proofErr w:type="gramEnd"/>
            <w:r w:rsidRPr="00895E4E">
              <w:rPr>
                <w:rFonts w:cs="Arial"/>
                <w:sz w:val="22"/>
                <w:szCs w:val="22"/>
              </w:rPr>
              <w:t xml:space="preserve"> or worldwide in nature can be described and viewed.</w:t>
            </w:r>
          </w:p>
        </w:tc>
        <w:tc>
          <w:tcPr>
            <w:tcW w:w="0" w:type="auto"/>
          </w:tcPr>
          <w:p w14:paraId="3CFADA12" w14:textId="25964136"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99425BB" w14:textId="0C86DF7F" w:rsidTr="007437E7">
        <w:tc>
          <w:tcPr>
            <w:tcW w:w="0" w:type="auto"/>
          </w:tcPr>
          <w:p w14:paraId="257BD68B"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FR_DS_9</w:t>
            </w:r>
          </w:p>
        </w:tc>
        <w:tc>
          <w:tcPr>
            <w:tcW w:w="0" w:type="auto"/>
          </w:tcPr>
          <w:p w14:paraId="1AE26046" w14:textId="2D7C576C"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be able to order Authority Data via an API interface to specify the area of coverage and the type/year of Authority Data.</w:t>
            </w:r>
          </w:p>
        </w:tc>
        <w:tc>
          <w:tcPr>
            <w:tcW w:w="0" w:type="auto"/>
          </w:tcPr>
          <w:p w14:paraId="2D38CB34" w14:textId="10507F06"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75DE880" w14:textId="2EAF3ECF" w:rsidTr="007437E7">
        <w:tc>
          <w:tcPr>
            <w:tcW w:w="0" w:type="auto"/>
          </w:tcPr>
          <w:p w14:paraId="43788200"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FR_DS_10</w:t>
            </w:r>
          </w:p>
        </w:tc>
        <w:tc>
          <w:tcPr>
            <w:tcW w:w="0" w:type="auto"/>
          </w:tcPr>
          <w:p w14:paraId="012018A3" w14:textId="2AE7F6F6"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select a pre-defined geographical area from a list of area types (</w:t>
            </w:r>
            <w:proofErr w:type="gramStart"/>
            <w:r w:rsidRPr="00895E4E">
              <w:rPr>
                <w:rFonts w:cs="Arial"/>
                <w:sz w:val="22"/>
                <w:szCs w:val="22"/>
              </w:rPr>
              <w:t>e.g.</w:t>
            </w:r>
            <w:proofErr w:type="gramEnd"/>
            <w:r w:rsidRPr="00895E4E">
              <w:rPr>
                <w:rFonts w:cs="Arial"/>
                <w:sz w:val="22"/>
                <w:szCs w:val="22"/>
              </w:rPr>
              <w:t xml:space="preserve"> national areas, counties, administrative areas) so that End Users can quickly and easily define the area that the Dataset covers.</w:t>
            </w:r>
          </w:p>
        </w:tc>
        <w:tc>
          <w:tcPr>
            <w:tcW w:w="0" w:type="auto"/>
          </w:tcPr>
          <w:p w14:paraId="14094DBD" w14:textId="7B25CAD0"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BCDA621" w14:textId="4ED495BC" w:rsidTr="007437E7">
        <w:tc>
          <w:tcPr>
            <w:tcW w:w="0" w:type="auto"/>
          </w:tcPr>
          <w:p w14:paraId="78AD54AF"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FR_DS_11</w:t>
            </w:r>
          </w:p>
        </w:tc>
        <w:tc>
          <w:tcPr>
            <w:tcW w:w="0" w:type="auto"/>
          </w:tcPr>
          <w:p w14:paraId="2C96AF3E" w14:textId="5709AF9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show the geographic area using more than one administrative area or standard shape (</w:t>
            </w:r>
            <w:proofErr w:type="gramStart"/>
            <w:r w:rsidRPr="00895E4E">
              <w:rPr>
                <w:rFonts w:cs="Arial"/>
                <w:sz w:val="22"/>
                <w:szCs w:val="22"/>
              </w:rPr>
              <w:t>e.g.</w:t>
            </w:r>
            <w:proofErr w:type="gramEnd"/>
            <w:r w:rsidRPr="00895E4E">
              <w:rPr>
                <w:rFonts w:cs="Arial"/>
                <w:sz w:val="22"/>
                <w:szCs w:val="22"/>
              </w:rPr>
              <w:t xml:space="preserve"> 2-3 adjacent or non-adjacent administrative areas, 2-3 shapes that may or may not overlap) so the area that the Dataset covers using multiple shapes can be described.</w:t>
            </w:r>
          </w:p>
        </w:tc>
        <w:tc>
          <w:tcPr>
            <w:tcW w:w="0" w:type="auto"/>
          </w:tcPr>
          <w:p w14:paraId="4C812E1B" w14:textId="73E29242"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F8969C7" w14:textId="53D87A24" w:rsidTr="007437E7">
        <w:tc>
          <w:tcPr>
            <w:tcW w:w="0" w:type="auto"/>
          </w:tcPr>
          <w:p w14:paraId="0B6B1A35"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FR_DS_12</w:t>
            </w:r>
          </w:p>
        </w:tc>
        <w:tc>
          <w:tcPr>
            <w:tcW w:w="0" w:type="auto"/>
          </w:tcPr>
          <w:p w14:paraId="26D90B0B" w14:textId="77B79C8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order Authority Data for an End User defined area using an organisation's (default) area of interest or an uploaded area of interest so that national large, complex Datasets that would otherwise be difficult to manage can be utilised.</w:t>
            </w:r>
          </w:p>
        </w:tc>
        <w:tc>
          <w:tcPr>
            <w:tcW w:w="0" w:type="auto"/>
          </w:tcPr>
          <w:p w14:paraId="32D29497" w14:textId="5611E230"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294BCAC" w14:textId="6CCE0220" w:rsidTr="007437E7">
        <w:tc>
          <w:tcPr>
            <w:tcW w:w="0" w:type="auto"/>
          </w:tcPr>
          <w:p w14:paraId="05ABEDC2"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FR_DS_13</w:t>
            </w:r>
          </w:p>
        </w:tc>
        <w:tc>
          <w:tcPr>
            <w:tcW w:w="0" w:type="auto"/>
          </w:tcPr>
          <w:p w14:paraId="2FCCE5B2" w14:textId="45FB091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draw a geographical area by way of a set of standard shapes (</w:t>
            </w:r>
            <w:proofErr w:type="gramStart"/>
            <w:r w:rsidRPr="00895E4E">
              <w:rPr>
                <w:rFonts w:cs="Arial"/>
                <w:sz w:val="22"/>
                <w:szCs w:val="22"/>
              </w:rPr>
              <w:t>e.g.</w:t>
            </w:r>
            <w:proofErr w:type="gramEnd"/>
            <w:r w:rsidRPr="00895E4E">
              <w:rPr>
                <w:rFonts w:cs="Arial"/>
                <w:sz w:val="22"/>
                <w:szCs w:val="22"/>
              </w:rPr>
              <w:t xml:space="preserve"> square, rectangle, circle, and polygon) so that if there are no pre-defined areas that are suitable End Users can describe the area that the Dataset covers.</w:t>
            </w:r>
          </w:p>
        </w:tc>
        <w:tc>
          <w:tcPr>
            <w:tcW w:w="0" w:type="auto"/>
          </w:tcPr>
          <w:p w14:paraId="363464A3" w14:textId="071F4127"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1563743" w14:textId="766EAEEA" w:rsidTr="007437E7">
        <w:tc>
          <w:tcPr>
            <w:tcW w:w="0" w:type="auto"/>
          </w:tcPr>
          <w:p w14:paraId="7F16F89C"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FR_DS_14</w:t>
            </w:r>
          </w:p>
        </w:tc>
        <w:tc>
          <w:tcPr>
            <w:tcW w:w="0" w:type="auto"/>
          </w:tcPr>
          <w:p w14:paraId="2F4C689E" w14:textId="2530DC2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for our most complex Datasets (Such as </w:t>
            </w:r>
            <w:hyperlink r:id="rId56" w:history="1">
              <w:r w:rsidRPr="00895E4E">
                <w:rPr>
                  <w:rStyle w:val="Hyperlink"/>
                  <w:rFonts w:cs="Arial"/>
                  <w:sz w:val="22"/>
                  <w:szCs w:val="22"/>
                </w:rPr>
                <w:t>Risk of Flooding from Rivers and Sea</w:t>
              </w:r>
            </w:hyperlink>
            <w:r w:rsidRPr="00895E4E">
              <w:rPr>
                <w:rFonts w:cs="Arial"/>
                <w:sz w:val="22"/>
                <w:szCs w:val="22"/>
              </w:rPr>
              <w:t xml:space="preserve">) to be used for </w:t>
            </w:r>
            <w:r w:rsidRPr="00895E4E">
              <w:rPr>
                <w:rFonts w:cs="Arial"/>
                <w:color w:val="000000"/>
                <w:sz w:val="22"/>
                <w:szCs w:val="22"/>
              </w:rPr>
              <w:t xml:space="preserve">Spatial </w:t>
            </w:r>
            <w:r w:rsidRPr="00895E4E">
              <w:rPr>
                <w:rFonts w:cs="Arial"/>
                <w:sz w:val="22"/>
                <w:szCs w:val="22"/>
              </w:rPr>
              <w:t>analysis as a WFS without issue.</w:t>
            </w:r>
          </w:p>
        </w:tc>
        <w:tc>
          <w:tcPr>
            <w:tcW w:w="0" w:type="auto"/>
          </w:tcPr>
          <w:p w14:paraId="0F392C50" w14:textId="3DCAABC4" w:rsidR="00330135" w:rsidRPr="00895E4E" w:rsidRDefault="008618CC"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7A6603A5" w14:textId="7B6B56DC" w:rsidTr="007437E7">
        <w:tc>
          <w:tcPr>
            <w:tcW w:w="0" w:type="auto"/>
          </w:tcPr>
          <w:p w14:paraId="06BF546C" w14:textId="281DC8DB" w:rsidR="00330135" w:rsidRPr="00895E4E" w:rsidRDefault="00330135" w:rsidP="00895E4E">
            <w:pPr>
              <w:pStyle w:val="Standard"/>
              <w:spacing w:before="120" w:after="120"/>
              <w:jc w:val="left"/>
              <w:rPr>
                <w:rFonts w:cs="Arial"/>
                <w:sz w:val="22"/>
                <w:szCs w:val="22"/>
              </w:rPr>
            </w:pPr>
            <w:r w:rsidRPr="00895E4E">
              <w:rPr>
                <w:rFonts w:cs="Arial"/>
                <w:sz w:val="22"/>
                <w:szCs w:val="22"/>
              </w:rPr>
              <w:t>FR_DS_16</w:t>
            </w:r>
          </w:p>
        </w:tc>
        <w:tc>
          <w:tcPr>
            <w:tcW w:w="0" w:type="auto"/>
          </w:tcPr>
          <w:p w14:paraId="75167A7D" w14:textId="646962CB" w:rsidR="00330135" w:rsidRPr="00895E4E" w:rsidRDefault="00330135" w:rsidP="00895E4E">
            <w:pPr>
              <w:pStyle w:val="Standard"/>
              <w:spacing w:before="120" w:after="120"/>
              <w:jc w:val="left"/>
              <w:rPr>
                <w:rFonts w:cs="Arial"/>
                <w:sz w:val="22"/>
                <w:szCs w:val="22"/>
                <w:highlight w:val="yellow"/>
              </w:rPr>
            </w:pPr>
            <w:r w:rsidRPr="00895E4E">
              <w:rPr>
                <w:rFonts w:cs="Arial"/>
                <w:color w:val="000000"/>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00000"/>
                <w:sz w:val="22"/>
                <w:szCs w:val="22"/>
              </w:rPr>
              <w:t>adheres to standard coordinate systems as defined by the Authority and in-line with reporting commitments, such as those defined under the INSPIRE Regulations.</w:t>
            </w:r>
          </w:p>
        </w:tc>
        <w:tc>
          <w:tcPr>
            <w:tcW w:w="0" w:type="auto"/>
          </w:tcPr>
          <w:p w14:paraId="5FF02650" w14:textId="5513365B" w:rsidR="00330135" w:rsidRPr="00895E4E" w:rsidRDefault="008618CC" w:rsidP="00895E4E">
            <w:pPr>
              <w:pStyle w:val="Standard"/>
              <w:spacing w:before="120" w:after="120"/>
              <w:jc w:val="left"/>
              <w:rPr>
                <w:rFonts w:cs="Arial"/>
                <w:color w:val="000000"/>
                <w:sz w:val="22"/>
                <w:szCs w:val="22"/>
              </w:rPr>
            </w:pPr>
            <w:r w:rsidRPr="00895E4E">
              <w:rPr>
                <w:rFonts w:cs="Arial"/>
                <w:color w:val="000000"/>
                <w:sz w:val="22"/>
                <w:szCs w:val="22"/>
              </w:rPr>
              <w:t>ATP1</w:t>
            </w:r>
          </w:p>
        </w:tc>
      </w:tr>
      <w:tr w:rsidR="00330135" w:rsidRPr="00895E4E" w14:paraId="2F1F305A" w14:textId="44A12F71" w:rsidTr="007437E7">
        <w:tc>
          <w:tcPr>
            <w:tcW w:w="0" w:type="auto"/>
          </w:tcPr>
          <w:p w14:paraId="36A6C30F"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FR_DS_17</w:t>
            </w:r>
          </w:p>
        </w:tc>
        <w:tc>
          <w:tcPr>
            <w:tcW w:w="0" w:type="auto"/>
          </w:tcPr>
          <w:p w14:paraId="3695E281" w14:textId="39E4B9FE"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make Authority Data available at different zoom extents/display scales (to be able to define a scale range relevant to all services - map display/WFS/WMS/WCS etc.) so that End Users can view and use Authority Data set at different view scales.</w:t>
            </w:r>
          </w:p>
        </w:tc>
        <w:tc>
          <w:tcPr>
            <w:tcW w:w="0" w:type="auto"/>
          </w:tcPr>
          <w:p w14:paraId="76A5DBF6" w14:textId="5D191BF2"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F107537" w14:textId="2B6FD721" w:rsidTr="007437E7">
        <w:tc>
          <w:tcPr>
            <w:tcW w:w="0" w:type="auto"/>
          </w:tcPr>
          <w:p w14:paraId="5A8EBD18"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FR_DS_18</w:t>
            </w:r>
          </w:p>
        </w:tc>
        <w:tc>
          <w:tcPr>
            <w:tcW w:w="0" w:type="auto"/>
          </w:tcPr>
          <w:p w14:paraId="30F917BD" w14:textId="72E17FFE"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ensures there is capability to make Authority Data authorised for sharing to be linked to a specified Metadata Record</w:t>
            </w:r>
            <w:r w:rsidRPr="00895E4E" w:rsidDel="000F026C">
              <w:rPr>
                <w:rFonts w:cs="Arial"/>
                <w:sz w:val="22"/>
                <w:szCs w:val="22"/>
              </w:rPr>
              <w:t xml:space="preserve"> </w:t>
            </w:r>
            <w:r w:rsidRPr="00895E4E">
              <w:rPr>
                <w:rFonts w:cs="Arial"/>
                <w:sz w:val="22"/>
                <w:szCs w:val="22"/>
              </w:rPr>
              <w:t>on www.data.gov.uk.</w:t>
            </w:r>
          </w:p>
        </w:tc>
        <w:tc>
          <w:tcPr>
            <w:tcW w:w="0" w:type="auto"/>
          </w:tcPr>
          <w:p w14:paraId="7C9CD118" w14:textId="2751F96B"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51F6FA1" w14:textId="4DDC82F0" w:rsidTr="007437E7">
        <w:tc>
          <w:tcPr>
            <w:tcW w:w="0" w:type="auto"/>
          </w:tcPr>
          <w:p w14:paraId="156DAABB"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FR_DS_19</w:t>
            </w:r>
          </w:p>
        </w:tc>
        <w:tc>
          <w:tcPr>
            <w:tcW w:w="0" w:type="auto"/>
          </w:tcPr>
          <w:p w14:paraId="2B3B830E" w14:textId="2BAEAEA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Download large survey Datasets, </w:t>
            </w:r>
            <w:proofErr w:type="gramStart"/>
            <w:r w:rsidRPr="00895E4E">
              <w:rPr>
                <w:rFonts w:cs="Arial"/>
                <w:sz w:val="22"/>
                <w:szCs w:val="22"/>
              </w:rPr>
              <w:t>e.g.</w:t>
            </w:r>
            <w:proofErr w:type="gramEnd"/>
            <w:r w:rsidRPr="00895E4E">
              <w:rPr>
                <w:rFonts w:cs="Arial"/>
                <w:sz w:val="22"/>
                <w:szCs w:val="22"/>
              </w:rPr>
              <w:t xml:space="preserve"> LiDAR composite, in an efficient way by ordering several grid-squares of Authority Data simultaneously, without having to select each tile individually.</w:t>
            </w:r>
          </w:p>
        </w:tc>
        <w:tc>
          <w:tcPr>
            <w:tcW w:w="0" w:type="auto"/>
          </w:tcPr>
          <w:p w14:paraId="1F9814EB" w14:textId="0EDA43EF"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8411E0E" w14:textId="5AE14580" w:rsidTr="007437E7">
        <w:tc>
          <w:tcPr>
            <w:tcW w:w="0" w:type="auto"/>
          </w:tcPr>
          <w:p w14:paraId="420A282A"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FR_DS_20</w:t>
            </w:r>
          </w:p>
        </w:tc>
        <w:tc>
          <w:tcPr>
            <w:tcW w:w="0" w:type="auto"/>
          </w:tcPr>
          <w:p w14:paraId="1AB3A156" w14:textId="3683CA7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Download Datasets, in an efficient way, based on an area of interest (</w:t>
            </w:r>
            <w:proofErr w:type="gramStart"/>
            <w:r w:rsidRPr="00895E4E">
              <w:rPr>
                <w:rFonts w:cs="Arial"/>
                <w:sz w:val="22"/>
                <w:szCs w:val="22"/>
              </w:rPr>
              <w:t>e.g.</w:t>
            </w:r>
            <w:proofErr w:type="gramEnd"/>
            <w:r w:rsidRPr="00895E4E">
              <w:rPr>
                <w:rFonts w:cs="Arial"/>
                <w:sz w:val="22"/>
                <w:szCs w:val="22"/>
              </w:rPr>
              <w:t xml:space="preserve"> via an API interface that lets an End User specify an area of coverage and the type/year of Authority Data).</w:t>
            </w:r>
          </w:p>
        </w:tc>
        <w:tc>
          <w:tcPr>
            <w:tcW w:w="0" w:type="auto"/>
          </w:tcPr>
          <w:p w14:paraId="0F342D20" w14:textId="666CD4EE"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EA59A41" w14:textId="336567D5" w:rsidTr="007437E7">
        <w:tc>
          <w:tcPr>
            <w:tcW w:w="0" w:type="auto"/>
          </w:tcPr>
          <w:p w14:paraId="752AF9AA"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FR_DS_21</w:t>
            </w:r>
          </w:p>
        </w:tc>
        <w:tc>
          <w:tcPr>
            <w:tcW w:w="0" w:type="auto"/>
          </w:tcPr>
          <w:p w14:paraId="0CB8F542" w14:textId="68F27D3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a service to check new, updated or changed Authority Data for errors (using suitable data quality standards, such as ISO 19157:2013, as agreed by the Authority and the Supplier) upon receipt and if errors are detected either advise the Service Administrator that they constitute acceptable errors or reject the data product entirely, so quality and resilience of the DSP is ensured.</w:t>
            </w:r>
          </w:p>
        </w:tc>
        <w:tc>
          <w:tcPr>
            <w:tcW w:w="0" w:type="auto"/>
          </w:tcPr>
          <w:p w14:paraId="544D1924" w14:textId="783195A2"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5475ABC" w14:textId="2FB26E3E" w:rsidTr="007437E7">
        <w:tc>
          <w:tcPr>
            <w:tcW w:w="0" w:type="auto"/>
          </w:tcPr>
          <w:p w14:paraId="221B68B6"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FR_DS_22</w:t>
            </w:r>
          </w:p>
        </w:tc>
        <w:tc>
          <w:tcPr>
            <w:tcW w:w="0" w:type="auto"/>
          </w:tcPr>
          <w:p w14:paraId="108CD155" w14:textId="114E0F0F"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the capability to receive, convert and share Authority Data in multiple different </w:t>
            </w:r>
            <w:r w:rsidRPr="00895E4E">
              <w:rPr>
                <w:rFonts w:cs="Arial"/>
                <w:color w:val="000000"/>
                <w:sz w:val="22"/>
                <w:szCs w:val="22"/>
              </w:rPr>
              <w:t xml:space="preserve">Spatial </w:t>
            </w:r>
            <w:r w:rsidRPr="00895E4E">
              <w:rPr>
                <w:rFonts w:cs="Arial"/>
                <w:sz w:val="22"/>
                <w:szCs w:val="22"/>
              </w:rPr>
              <w:t>(raster and vector) and Non-Spatial Authority Data formats so that re-use of authorised Defra Group Authority Data is maximised.</w:t>
            </w:r>
          </w:p>
        </w:tc>
        <w:tc>
          <w:tcPr>
            <w:tcW w:w="0" w:type="auto"/>
          </w:tcPr>
          <w:p w14:paraId="6B3C16C3" w14:textId="21466CA0"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4132F47" w14:textId="5B501D80" w:rsidTr="007437E7">
        <w:tc>
          <w:tcPr>
            <w:tcW w:w="0" w:type="auto"/>
          </w:tcPr>
          <w:p w14:paraId="1D70A242"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FR_DS_23</w:t>
            </w:r>
          </w:p>
        </w:tc>
        <w:tc>
          <w:tcPr>
            <w:tcW w:w="0" w:type="auto"/>
          </w:tcPr>
          <w:p w14:paraId="050D8E27" w14:textId="5499D8B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for Authority Data to be accessible in a range of appropriate data formats as defined by the Authority so that a wide range of End Users and usage is supported.</w:t>
            </w:r>
          </w:p>
        </w:tc>
        <w:tc>
          <w:tcPr>
            <w:tcW w:w="0" w:type="auto"/>
          </w:tcPr>
          <w:p w14:paraId="2B889191" w14:textId="25C20ADF"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C15D0BA" w14:textId="49FDFAE8" w:rsidTr="007437E7">
        <w:tc>
          <w:tcPr>
            <w:tcW w:w="0" w:type="auto"/>
          </w:tcPr>
          <w:p w14:paraId="1F09B114"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FR_DS_24</w:t>
            </w:r>
          </w:p>
        </w:tc>
        <w:tc>
          <w:tcPr>
            <w:tcW w:w="0" w:type="auto"/>
          </w:tcPr>
          <w:p w14:paraId="51DB1086" w14:textId="036B20F5"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ensures Authority Data is available at different zoom extents/display scales.</w:t>
            </w:r>
          </w:p>
        </w:tc>
        <w:tc>
          <w:tcPr>
            <w:tcW w:w="0" w:type="auto"/>
          </w:tcPr>
          <w:p w14:paraId="2F8F7DD5" w14:textId="2027D133"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480FD79" w14:textId="0CACF951" w:rsidTr="007437E7">
        <w:tc>
          <w:tcPr>
            <w:tcW w:w="0" w:type="auto"/>
          </w:tcPr>
          <w:p w14:paraId="4BF54690"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FR_DS_25</w:t>
            </w:r>
          </w:p>
        </w:tc>
        <w:tc>
          <w:tcPr>
            <w:tcW w:w="0" w:type="auto"/>
          </w:tcPr>
          <w:p w14:paraId="1BA0D7BC" w14:textId="1AD3803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imagery Authority Data as analysis ready so that Authority Data doesn't need to be pre-processed.</w:t>
            </w:r>
          </w:p>
        </w:tc>
        <w:tc>
          <w:tcPr>
            <w:tcW w:w="0" w:type="auto"/>
          </w:tcPr>
          <w:p w14:paraId="62E54588" w14:textId="4BD55CE3" w:rsidR="00330135" w:rsidRPr="00895E4E" w:rsidRDefault="008618CC"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208A18C5" w14:textId="33028DE1" w:rsidTr="007437E7">
        <w:tc>
          <w:tcPr>
            <w:tcW w:w="0" w:type="auto"/>
          </w:tcPr>
          <w:p w14:paraId="6388CAF2" w14:textId="74A3D2CB" w:rsidR="00330135" w:rsidRPr="00895E4E" w:rsidRDefault="00330135" w:rsidP="00895E4E">
            <w:pPr>
              <w:pStyle w:val="Standard"/>
              <w:spacing w:before="120" w:after="120"/>
              <w:jc w:val="left"/>
              <w:rPr>
                <w:rFonts w:cs="Arial"/>
                <w:sz w:val="22"/>
                <w:szCs w:val="22"/>
              </w:rPr>
            </w:pPr>
            <w:r w:rsidRPr="00895E4E">
              <w:rPr>
                <w:rFonts w:cs="Arial"/>
                <w:sz w:val="22"/>
                <w:szCs w:val="22"/>
              </w:rPr>
              <w:t>FR_DS_26</w:t>
            </w:r>
          </w:p>
        </w:tc>
        <w:tc>
          <w:tcPr>
            <w:tcW w:w="0" w:type="auto"/>
          </w:tcPr>
          <w:p w14:paraId="11DE8467" w14:textId="559931A8"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ensures there is capability to acquire, through the Authorities permitted licences, and make available third-party Datasets </w:t>
            </w:r>
            <w:proofErr w:type="gramStart"/>
            <w:r w:rsidRPr="00895E4E">
              <w:rPr>
                <w:rFonts w:cs="Arial"/>
                <w:sz w:val="22"/>
                <w:szCs w:val="22"/>
              </w:rPr>
              <w:t>e.g.</w:t>
            </w:r>
            <w:proofErr w:type="gramEnd"/>
            <w:r w:rsidRPr="00895E4E">
              <w:rPr>
                <w:rFonts w:cs="Arial"/>
                <w:sz w:val="22"/>
                <w:szCs w:val="22"/>
              </w:rPr>
              <w:t xml:space="preserve"> Ordnance Survey, from source.</w:t>
            </w:r>
          </w:p>
        </w:tc>
        <w:tc>
          <w:tcPr>
            <w:tcW w:w="0" w:type="auto"/>
          </w:tcPr>
          <w:p w14:paraId="0409B4ED" w14:textId="3291503E"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881B8DF" w14:textId="3F7745E4" w:rsidTr="007437E7">
        <w:tc>
          <w:tcPr>
            <w:tcW w:w="0" w:type="auto"/>
          </w:tcPr>
          <w:p w14:paraId="2D21EA9F" w14:textId="217A31E7" w:rsidR="00330135" w:rsidRPr="00895E4E" w:rsidRDefault="00330135" w:rsidP="00895E4E">
            <w:pPr>
              <w:pStyle w:val="Standard"/>
              <w:spacing w:before="120" w:after="120"/>
              <w:jc w:val="left"/>
              <w:rPr>
                <w:rFonts w:cs="Arial"/>
                <w:sz w:val="22"/>
                <w:szCs w:val="22"/>
              </w:rPr>
            </w:pPr>
            <w:r w:rsidRPr="00895E4E">
              <w:rPr>
                <w:rFonts w:cs="Arial"/>
                <w:sz w:val="22"/>
                <w:szCs w:val="22"/>
              </w:rPr>
              <w:t>FR_DS_28</w:t>
            </w:r>
          </w:p>
        </w:tc>
        <w:tc>
          <w:tcPr>
            <w:tcW w:w="0" w:type="auto"/>
          </w:tcPr>
          <w:p w14:paraId="0932AF74" w14:textId="4F38C265"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ensures there is capability to Download Authority Data in a variety of formats as defined and agreed with by the Authority.</w:t>
            </w:r>
          </w:p>
        </w:tc>
        <w:tc>
          <w:tcPr>
            <w:tcW w:w="0" w:type="auto"/>
          </w:tcPr>
          <w:p w14:paraId="5DC11BE2" w14:textId="0BC035A4"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A5DD28F" w14:textId="758F40C4" w:rsidTr="007437E7">
        <w:tc>
          <w:tcPr>
            <w:tcW w:w="0" w:type="auto"/>
          </w:tcPr>
          <w:p w14:paraId="239E4B02" w14:textId="77777777" w:rsidR="00330135" w:rsidRPr="00895E4E" w:rsidRDefault="00330135" w:rsidP="00895E4E">
            <w:pPr>
              <w:pStyle w:val="Standard"/>
              <w:spacing w:before="120" w:after="120"/>
              <w:jc w:val="left"/>
              <w:rPr>
                <w:rFonts w:cs="Arial"/>
                <w:sz w:val="22"/>
                <w:szCs w:val="22"/>
              </w:rPr>
            </w:pPr>
            <w:r w:rsidRPr="00895E4E">
              <w:rPr>
                <w:rFonts w:cs="Arial"/>
                <w:sz w:val="22"/>
                <w:szCs w:val="22"/>
              </w:rPr>
              <w:t>FR_DS_29</w:t>
            </w:r>
          </w:p>
        </w:tc>
        <w:tc>
          <w:tcPr>
            <w:tcW w:w="0" w:type="auto"/>
            <w:shd w:val="clear" w:color="auto" w:fill="auto"/>
          </w:tcPr>
          <w:p w14:paraId="0AB05948" w14:textId="1FAB1C3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ensures that the Corporate Addressing Data Standard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 xml:space="preserve">)) </w:t>
            </w:r>
            <w:r w:rsidRPr="00895E4E">
              <w:rPr>
                <w:rFonts w:cs="Arial"/>
                <w:sz w:val="22"/>
                <w:szCs w:val="22"/>
              </w:rPr>
              <w:t>is used, where applicable, as their addressing solution.</w:t>
            </w:r>
          </w:p>
        </w:tc>
        <w:tc>
          <w:tcPr>
            <w:tcW w:w="0" w:type="auto"/>
          </w:tcPr>
          <w:p w14:paraId="13B49FEF" w14:textId="67D68342"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34EE6D4" w14:textId="0B989DD6" w:rsidTr="007437E7">
        <w:tc>
          <w:tcPr>
            <w:tcW w:w="0" w:type="auto"/>
          </w:tcPr>
          <w:p w14:paraId="14DE72FB" w14:textId="28279360" w:rsidR="00330135" w:rsidRPr="00895E4E" w:rsidRDefault="00330135" w:rsidP="00895E4E">
            <w:pPr>
              <w:pStyle w:val="Standard"/>
              <w:spacing w:before="120" w:after="120"/>
              <w:jc w:val="left"/>
              <w:rPr>
                <w:rFonts w:cs="Arial"/>
                <w:sz w:val="22"/>
                <w:szCs w:val="22"/>
              </w:rPr>
            </w:pPr>
            <w:r w:rsidRPr="00895E4E">
              <w:rPr>
                <w:rFonts w:cs="Arial"/>
                <w:sz w:val="22"/>
                <w:szCs w:val="22"/>
              </w:rPr>
              <w:t>FR_DS_30</w:t>
            </w:r>
          </w:p>
        </w:tc>
        <w:tc>
          <w:tcPr>
            <w:tcW w:w="0" w:type="auto"/>
            <w:shd w:val="clear" w:color="auto" w:fill="auto"/>
          </w:tcPr>
          <w:p w14:paraId="34EDD69C" w14:textId="4EDC267F" w:rsidR="00330135" w:rsidRPr="00895E4E" w:rsidRDefault="00330135" w:rsidP="00895E4E">
            <w:pPr>
              <w:pStyle w:val="Standard"/>
              <w:spacing w:before="120" w:after="120"/>
              <w:jc w:val="left"/>
              <w:rPr>
                <w:rFonts w:cs="Arial"/>
                <w:sz w:val="22"/>
                <w:szCs w:val="22"/>
              </w:rPr>
            </w:pPr>
            <w:r w:rsidRPr="00895E4E">
              <w:rPr>
                <w:rFonts w:cs="Arial"/>
                <w:sz w:val="22"/>
                <w:szCs w:val="22"/>
              </w:rPr>
              <w:t>The Supplier shall ensure that the Supplier Solution provides the capability to inform End Users about the latest releases of Authority Data and Data Services, after an update or the publication of a new Dataset to the DSP.</w:t>
            </w:r>
          </w:p>
        </w:tc>
        <w:tc>
          <w:tcPr>
            <w:tcW w:w="0" w:type="auto"/>
          </w:tcPr>
          <w:p w14:paraId="78EBCE97" w14:textId="2B765B09"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bl>
    <w:p w14:paraId="6C6382A6" w14:textId="77777777"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5C10154E" w14:textId="70FF0F28" w:rsidR="00E03BBA" w:rsidRPr="00895E4E" w:rsidRDefault="00D81A5F" w:rsidP="00895E4E">
      <w:pPr>
        <w:pStyle w:val="Caption"/>
        <w:jc w:val="left"/>
        <w:outlineLvl w:val="0"/>
        <w:rPr>
          <w:b/>
          <w:color w:val="auto"/>
        </w:rPr>
      </w:pPr>
      <w:bookmarkStart w:id="279" w:name="_Ref100560847"/>
      <w:bookmarkStart w:id="280" w:name="_Ref100560796"/>
      <w:r w:rsidRPr="00895E4E">
        <w:rPr>
          <w:b/>
          <w:i w:val="0"/>
          <w:color w:val="auto"/>
        </w:rPr>
        <w:t xml:space="preserve">Annex </w:t>
      </w:r>
      <w:r w:rsidR="00E03BBA" w:rsidRPr="00895E4E">
        <w:rPr>
          <w:b/>
          <w:i w:val="0"/>
          <w:color w:val="auto"/>
        </w:rPr>
        <w:fldChar w:fldCharType="begin"/>
      </w:r>
      <w:r w:rsidR="00E03BBA" w:rsidRPr="00895E4E">
        <w:rPr>
          <w:b/>
          <w:i w:val="0"/>
          <w:color w:val="auto"/>
        </w:rPr>
        <w:instrText xml:space="preserve"> SEQ Annex \* ALPHABETIC </w:instrText>
      </w:r>
      <w:r w:rsidR="00E03BBA" w:rsidRPr="00895E4E">
        <w:rPr>
          <w:b/>
          <w:i w:val="0"/>
          <w:color w:val="auto"/>
        </w:rPr>
        <w:fldChar w:fldCharType="separate"/>
      </w:r>
      <w:r w:rsidR="003F39E0">
        <w:rPr>
          <w:b/>
          <w:i w:val="0"/>
          <w:noProof/>
          <w:color w:val="auto"/>
        </w:rPr>
        <w:t>N</w:t>
      </w:r>
      <w:r w:rsidR="00E03BBA" w:rsidRPr="00895E4E">
        <w:rPr>
          <w:b/>
          <w:i w:val="0"/>
          <w:color w:val="auto"/>
        </w:rPr>
        <w:fldChar w:fldCharType="end"/>
      </w:r>
      <w:bookmarkEnd w:id="279"/>
      <w:r w:rsidRPr="00895E4E">
        <w:rPr>
          <w:b/>
          <w:i w:val="0"/>
          <w:color w:val="auto"/>
        </w:rPr>
        <w:t xml:space="preserve"> – Metadata Catalogue</w:t>
      </w:r>
      <w:bookmarkEnd w:id="280"/>
    </w:p>
    <w:tbl>
      <w:tblPr>
        <w:tblStyle w:val="TableGrid1"/>
        <w:tblW w:w="0" w:type="auto"/>
        <w:tblLook w:val="06A0" w:firstRow="1" w:lastRow="0" w:firstColumn="1" w:lastColumn="0" w:noHBand="1" w:noVBand="1"/>
      </w:tblPr>
      <w:tblGrid>
        <w:gridCol w:w="1555"/>
        <w:gridCol w:w="10923"/>
        <w:gridCol w:w="1470"/>
      </w:tblGrid>
      <w:tr w:rsidR="00330135" w:rsidRPr="00895E4E" w14:paraId="009CAA14" w14:textId="0564AD60" w:rsidTr="00895E4E">
        <w:trPr>
          <w:tblHeader/>
        </w:trPr>
        <w:tc>
          <w:tcPr>
            <w:tcW w:w="1555" w:type="dxa"/>
            <w:shd w:val="clear" w:color="auto" w:fill="BFBFBF" w:themeFill="background1" w:themeFillShade="BF"/>
          </w:tcPr>
          <w:p w14:paraId="26CA9890"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10923" w:type="dxa"/>
            <w:shd w:val="clear" w:color="auto" w:fill="BFBFBF" w:themeFill="background1" w:themeFillShade="BF"/>
          </w:tcPr>
          <w:p w14:paraId="454B9B96" w14:textId="77777777" w:rsidR="00330135" w:rsidRPr="00895E4E" w:rsidRDefault="00330135" w:rsidP="00895E4E">
            <w:pPr>
              <w:pStyle w:val="TableContents"/>
              <w:spacing w:before="120" w:after="120"/>
              <w:rPr>
                <w:b/>
                <w:bCs/>
                <w:color w:val="auto"/>
              </w:rPr>
            </w:pPr>
            <w:r w:rsidRPr="00895E4E">
              <w:rPr>
                <w:b/>
                <w:bCs/>
                <w:color w:val="auto"/>
              </w:rPr>
              <w:t>Requirement</w:t>
            </w:r>
          </w:p>
        </w:tc>
        <w:tc>
          <w:tcPr>
            <w:tcW w:w="0" w:type="auto"/>
            <w:shd w:val="clear" w:color="auto" w:fill="BFBFBF" w:themeFill="background1" w:themeFillShade="BF"/>
          </w:tcPr>
          <w:p w14:paraId="025BE70A" w14:textId="32D38096"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7CBA1202" w14:textId="460E88DB" w:rsidTr="00895E4E">
        <w:tc>
          <w:tcPr>
            <w:tcW w:w="1555" w:type="dxa"/>
          </w:tcPr>
          <w:p w14:paraId="153579EA" w14:textId="3B5F8AF8"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3F92C5C6" w14:textId="6744A54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create and store Metadata (for both Spatial and Non-Spatial Datasets) that conforms to the Metadata Profile, derived from the UK GEMINI standard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 xml:space="preserve">)) </w:t>
            </w:r>
            <w:r w:rsidRPr="00895E4E">
              <w:rPr>
                <w:rFonts w:cs="Arial"/>
                <w:sz w:val="22"/>
                <w:szCs w:val="22"/>
              </w:rPr>
              <w:t xml:space="preserve">or newly defined Metadata standards so that relevant Metadata standards and data discovery legislative obligations are complied with. </w:t>
            </w:r>
          </w:p>
        </w:tc>
        <w:tc>
          <w:tcPr>
            <w:tcW w:w="0" w:type="auto"/>
          </w:tcPr>
          <w:p w14:paraId="36A50384" w14:textId="687504E9"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F677BA0" w14:textId="686DE1AE" w:rsidTr="00895E4E">
        <w:tc>
          <w:tcPr>
            <w:tcW w:w="1555" w:type="dxa"/>
          </w:tcPr>
          <w:p w14:paraId="0951CD6B" w14:textId="5B631B84"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22422A8F" w14:textId="5E799AF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for all Metadata XML be validated using GEMINI </w:t>
            </w:r>
            <w:proofErr w:type="spellStart"/>
            <w:r w:rsidRPr="00895E4E">
              <w:rPr>
                <w:rFonts w:cs="Arial"/>
                <w:sz w:val="22"/>
                <w:szCs w:val="22"/>
              </w:rPr>
              <w:t>Schematron</w:t>
            </w:r>
            <w:proofErr w:type="spellEnd"/>
            <w:r w:rsidRPr="00895E4E">
              <w:rPr>
                <w:rFonts w:cs="Arial"/>
                <w:sz w:val="22"/>
                <w:szCs w:val="22"/>
              </w:rPr>
              <w:t xml:space="preserve"> schema so that ISO 19139 technical specification (which sets out an </w:t>
            </w:r>
            <w:hyperlink r:id="rId57" w:history="1">
              <w:r w:rsidRPr="00895E4E">
                <w:rPr>
                  <w:rStyle w:val="Hyperlink"/>
                  <w:rFonts w:cs="Arial"/>
                  <w:sz w:val="22"/>
                  <w:szCs w:val="22"/>
                </w:rPr>
                <w:t>XML grammar for encoding ISO 19115 metadata</w:t>
              </w:r>
            </w:hyperlink>
            <w:r w:rsidRPr="00895E4E">
              <w:rPr>
                <w:rFonts w:cs="Arial"/>
                <w:sz w:val="22"/>
                <w:szCs w:val="22"/>
              </w:rPr>
              <w:t xml:space="preserve">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 xml:space="preserve">)) </w:t>
            </w:r>
            <w:r w:rsidRPr="00895E4E">
              <w:rPr>
                <w:rFonts w:cs="Arial"/>
                <w:sz w:val="22"/>
                <w:szCs w:val="22"/>
              </w:rPr>
              <w:t>is complied with.</w:t>
            </w:r>
          </w:p>
        </w:tc>
        <w:tc>
          <w:tcPr>
            <w:tcW w:w="0" w:type="auto"/>
          </w:tcPr>
          <w:p w14:paraId="5A77B49D" w14:textId="768F3CDC"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0FF8639" w14:textId="2D1CE272" w:rsidTr="00895E4E">
        <w:tc>
          <w:tcPr>
            <w:tcW w:w="1555" w:type="dxa"/>
          </w:tcPr>
          <w:p w14:paraId="1FFE9480" w14:textId="0423857A"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0493B125" w14:textId="7A3B637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enable creation of </w:t>
            </w:r>
            <w:hyperlink r:id="rId58" w:history="1">
              <w:r w:rsidRPr="00895E4E">
                <w:rPr>
                  <w:rStyle w:val="Hyperlink"/>
                  <w:rFonts w:cs="Arial"/>
                  <w:sz w:val="22"/>
                  <w:szCs w:val="22"/>
                </w:rPr>
                <w:t>INSPIRE compliant metadata</w:t>
              </w:r>
            </w:hyperlink>
            <w:r w:rsidRPr="00895E4E">
              <w:rPr>
                <w:rFonts w:cs="Arial"/>
                <w:sz w:val="22"/>
                <w:szCs w:val="22"/>
              </w:rPr>
              <w:t xml:space="preserve">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w:t>
            </w:r>
            <w:r w:rsidRPr="00895E4E">
              <w:rPr>
                <w:rFonts w:cs="Arial"/>
                <w:sz w:val="22"/>
                <w:szCs w:val="22"/>
              </w:rPr>
              <w:t>.</w:t>
            </w:r>
          </w:p>
        </w:tc>
        <w:tc>
          <w:tcPr>
            <w:tcW w:w="0" w:type="auto"/>
          </w:tcPr>
          <w:p w14:paraId="4827FD57" w14:textId="701EC6E5"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C83BFC7" w14:textId="265D61A2" w:rsidTr="00895E4E">
        <w:tc>
          <w:tcPr>
            <w:tcW w:w="1555" w:type="dxa"/>
          </w:tcPr>
          <w:p w14:paraId="55CD11DF" w14:textId="61C449B9"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373377B2" w14:textId="5364266C"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 xml:space="preserve">provides the capability to be flexible and implement changes or extensions to the Metadata Profile, or a new </w:t>
            </w:r>
            <w:r w:rsidRPr="00895E4E">
              <w:rPr>
                <w:rFonts w:cs="Arial"/>
                <w:sz w:val="22"/>
                <w:szCs w:val="22"/>
              </w:rPr>
              <w:t xml:space="preserve">Metadata </w:t>
            </w:r>
            <w:r w:rsidRPr="00895E4E">
              <w:rPr>
                <w:rFonts w:cs="Arial"/>
                <w:color w:val="0D0D0D" w:themeColor="text1" w:themeTint="F2"/>
                <w:sz w:val="22"/>
                <w:szCs w:val="22"/>
              </w:rPr>
              <w:t xml:space="preserve">Profile such as the marine metadata standard, </w:t>
            </w:r>
            <w:hyperlink r:id="rId59" w:history="1">
              <w:r w:rsidRPr="00895E4E">
                <w:rPr>
                  <w:rStyle w:val="Hyperlink"/>
                  <w:rFonts w:cs="Arial"/>
                  <w:color w:val="056AD0" w:themeColor="hyperlink" w:themeTint="F2"/>
                  <w:sz w:val="22"/>
                  <w:szCs w:val="22"/>
                </w:rPr>
                <w:t>MEDIN</w:t>
              </w:r>
            </w:hyperlink>
            <w:r w:rsidRPr="00895E4E">
              <w:rPr>
                <w:rFonts w:cs="Arial"/>
                <w:color w:val="0D0D0D" w:themeColor="text1" w:themeTint="F2"/>
                <w:sz w:val="22"/>
                <w:szCs w:val="22"/>
              </w:rPr>
              <w:t xml:space="preserve">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 xml:space="preserve">)) </w:t>
            </w:r>
            <w:r w:rsidRPr="00895E4E">
              <w:rPr>
                <w:rFonts w:cs="Arial"/>
                <w:sz w:val="22"/>
                <w:szCs w:val="22"/>
              </w:rPr>
              <w:t>and ensure updates are automated where change would impact an existing standard</w:t>
            </w:r>
            <w:r w:rsidRPr="00895E4E">
              <w:rPr>
                <w:rFonts w:cs="Arial"/>
                <w:color w:val="0D0D0D" w:themeColor="text1" w:themeTint="F2"/>
                <w:sz w:val="22"/>
                <w:szCs w:val="22"/>
              </w:rPr>
              <w:t>.</w:t>
            </w:r>
          </w:p>
        </w:tc>
        <w:tc>
          <w:tcPr>
            <w:tcW w:w="0" w:type="auto"/>
          </w:tcPr>
          <w:p w14:paraId="67774018" w14:textId="67C12C82"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0164969C" w14:textId="0AD797F8" w:rsidTr="00895E4E">
        <w:tc>
          <w:tcPr>
            <w:tcW w:w="1555" w:type="dxa"/>
          </w:tcPr>
          <w:p w14:paraId="75612682" w14:textId="424D2515"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2B0F34AD" w14:textId="79F0EC14"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a service that allows the Metadata Profile to be extended to support specific elements that meet the needs of different Business Areas whilst ensuring that the base profile remains standards-compliant so that the DSP meets the wider needs of Business Areas in a consistent manner.</w:t>
            </w:r>
          </w:p>
        </w:tc>
        <w:tc>
          <w:tcPr>
            <w:tcW w:w="0" w:type="auto"/>
          </w:tcPr>
          <w:p w14:paraId="0BEDB474" w14:textId="78D57806"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DAA2632" w14:textId="0CF4AB4E" w:rsidTr="00895E4E">
        <w:tc>
          <w:tcPr>
            <w:tcW w:w="1555" w:type="dxa"/>
          </w:tcPr>
          <w:p w14:paraId="0AF29646" w14:textId="24947F88"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177BA65E" w14:textId="5D6842C4"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has an import mechanism so that Internal</w:t>
            </w:r>
            <w:r w:rsidRPr="00895E4E">
              <w:rPr>
                <w:rFonts w:cs="Arial"/>
                <w:sz w:val="22"/>
                <w:szCs w:val="22"/>
              </w:rPr>
              <w:t xml:space="preserve"> Users </w:t>
            </w:r>
            <w:r w:rsidRPr="00895E4E">
              <w:rPr>
                <w:rFonts w:cs="Arial"/>
                <w:color w:val="0D0D0D" w:themeColor="text1" w:themeTint="F2"/>
                <w:sz w:val="22"/>
                <w:szCs w:val="22"/>
              </w:rPr>
              <w:t xml:space="preserve">can ingest / update single or multiple </w:t>
            </w:r>
            <w:r w:rsidRPr="00895E4E">
              <w:rPr>
                <w:rFonts w:cs="Arial"/>
                <w:sz w:val="22"/>
                <w:szCs w:val="22"/>
              </w:rPr>
              <w:t>Metadata Record</w:t>
            </w:r>
            <w:r w:rsidRPr="00895E4E">
              <w:rPr>
                <w:rFonts w:cs="Arial"/>
                <w:color w:val="0D0D0D" w:themeColor="text1" w:themeTint="F2"/>
                <w:sz w:val="22"/>
                <w:szCs w:val="22"/>
              </w:rPr>
              <w:t>s as a bulk upload.</w:t>
            </w:r>
            <w:r w:rsidR="002728D9" w:rsidRPr="00895E4E">
              <w:rPr>
                <w:rStyle w:val="FootnoteReference"/>
                <w:rFonts w:ascii="Arial" w:hAnsi="Arial" w:cs="Arial"/>
                <w:sz w:val="22"/>
                <w:szCs w:val="22"/>
              </w:rPr>
              <w:footnoteReference w:id="7"/>
            </w:r>
          </w:p>
        </w:tc>
        <w:tc>
          <w:tcPr>
            <w:tcW w:w="0" w:type="auto"/>
          </w:tcPr>
          <w:p w14:paraId="215C769A" w14:textId="15823D90"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ATP2</w:t>
            </w:r>
          </w:p>
        </w:tc>
      </w:tr>
      <w:tr w:rsidR="00330135" w:rsidRPr="00895E4E" w14:paraId="6753F0F8" w14:textId="3B0738C3" w:rsidTr="00895E4E">
        <w:tc>
          <w:tcPr>
            <w:tcW w:w="1555" w:type="dxa"/>
          </w:tcPr>
          <w:p w14:paraId="03883DA6" w14:textId="6FED4345"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1CB1AD59" w14:textId="70DEFA65"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 xml:space="preserve">has the capability to import </w:t>
            </w:r>
            <w:r w:rsidRPr="00895E4E">
              <w:rPr>
                <w:rFonts w:cs="Arial"/>
                <w:sz w:val="22"/>
                <w:szCs w:val="22"/>
              </w:rPr>
              <w:t xml:space="preserve">Metadata </w:t>
            </w:r>
            <w:r w:rsidRPr="00895E4E">
              <w:rPr>
                <w:rFonts w:cs="Arial"/>
                <w:color w:val="0D0D0D" w:themeColor="text1" w:themeTint="F2"/>
                <w:sz w:val="22"/>
                <w:szCs w:val="22"/>
              </w:rPr>
              <w:t>for Datasets that are hosted elsewhere.</w:t>
            </w:r>
          </w:p>
        </w:tc>
        <w:tc>
          <w:tcPr>
            <w:tcW w:w="0" w:type="auto"/>
          </w:tcPr>
          <w:p w14:paraId="1F19691C" w14:textId="60A640FD"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77F697F6" w14:textId="1D2BACBE" w:rsidTr="00895E4E">
        <w:tc>
          <w:tcPr>
            <w:tcW w:w="1555" w:type="dxa"/>
          </w:tcPr>
          <w:p w14:paraId="1A50386E" w14:textId="7C3A971D"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1291A1BD" w14:textId="561467F3"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 xml:space="preserve">has the capability to define </w:t>
            </w:r>
            <w:r w:rsidRPr="00895E4E">
              <w:rPr>
                <w:rFonts w:cs="Arial"/>
                <w:sz w:val="22"/>
                <w:szCs w:val="22"/>
              </w:rPr>
              <w:t xml:space="preserve">Metadata </w:t>
            </w:r>
            <w:r w:rsidRPr="00895E4E">
              <w:rPr>
                <w:rFonts w:cs="Arial"/>
                <w:color w:val="0D0D0D" w:themeColor="text1" w:themeTint="F2"/>
                <w:sz w:val="22"/>
                <w:szCs w:val="22"/>
              </w:rPr>
              <w:t>attributes that have pre-defined pick lists (</w:t>
            </w:r>
            <w:proofErr w:type="gramStart"/>
            <w:r w:rsidRPr="00895E4E">
              <w:rPr>
                <w:rFonts w:cs="Arial"/>
                <w:color w:val="0D0D0D" w:themeColor="text1" w:themeTint="F2"/>
                <w:sz w:val="22"/>
                <w:szCs w:val="22"/>
              </w:rPr>
              <w:t>e.g.</w:t>
            </w:r>
            <w:proofErr w:type="gramEnd"/>
            <w:r w:rsidRPr="00895E4E">
              <w:rPr>
                <w:rFonts w:cs="Arial"/>
                <w:color w:val="0D0D0D" w:themeColor="text1" w:themeTint="F2"/>
                <w:sz w:val="22"/>
                <w:szCs w:val="22"/>
              </w:rPr>
              <w:t xml:space="preserve"> administrative areas, status values, GEMET </w:t>
            </w:r>
            <w:r w:rsidRPr="00895E4E">
              <w:rPr>
                <w:rFonts w:cs="Arial"/>
                <w:color w:val="000000"/>
                <w:sz w:val="22"/>
                <w:szCs w:val="22"/>
                <w:lang w:eastAsia="en-GB"/>
              </w:rPr>
              <w:t xml:space="preserve">(in accordance with </w:t>
            </w:r>
            <w:r w:rsidRPr="00895E4E">
              <w:rPr>
                <w:rFonts w:cs="Arial"/>
                <w:color w:val="000000" w:themeColor="text1"/>
                <w:sz w:val="22"/>
                <w:szCs w:val="22"/>
                <w:lang w:eastAsia="en-GB"/>
              </w:rPr>
              <w:t>Schedule 2.3 (</w:t>
            </w:r>
            <w:r w:rsidRPr="00895E4E">
              <w:rPr>
                <w:rFonts w:cs="Arial"/>
                <w:i/>
                <w:iCs/>
                <w:color w:val="000000" w:themeColor="text1"/>
                <w:sz w:val="22"/>
                <w:szCs w:val="22"/>
                <w:lang w:eastAsia="en-GB"/>
              </w:rPr>
              <w:t>Standards</w:t>
            </w:r>
            <w:r w:rsidRPr="00895E4E">
              <w:rPr>
                <w:rFonts w:cs="Arial"/>
                <w:color w:val="000000" w:themeColor="text1"/>
                <w:sz w:val="22"/>
                <w:szCs w:val="22"/>
                <w:lang w:eastAsia="en-GB"/>
              </w:rPr>
              <w:t>))</w:t>
            </w:r>
            <w:r w:rsidRPr="00895E4E">
              <w:rPr>
                <w:rFonts w:cs="Arial"/>
                <w:color w:val="0D0D0D" w:themeColor="text1" w:themeTint="F2"/>
                <w:sz w:val="22"/>
                <w:szCs w:val="22"/>
              </w:rPr>
              <w:t xml:space="preserve"> terms related to environmental data etc.).</w:t>
            </w:r>
          </w:p>
        </w:tc>
        <w:tc>
          <w:tcPr>
            <w:tcW w:w="0" w:type="auto"/>
          </w:tcPr>
          <w:p w14:paraId="2F8EBE14" w14:textId="65180BC4"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13293BA8" w14:textId="4EF4C07F" w:rsidTr="00895E4E">
        <w:tc>
          <w:tcPr>
            <w:tcW w:w="1555" w:type="dxa"/>
          </w:tcPr>
          <w:p w14:paraId="4A30C36F" w14:textId="6EC426D9"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4BC657F5" w14:textId="67E4BC87"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has the capability to add, change and delete the contents of the pre-defined pick lists.</w:t>
            </w:r>
          </w:p>
        </w:tc>
        <w:tc>
          <w:tcPr>
            <w:tcW w:w="0" w:type="auto"/>
          </w:tcPr>
          <w:p w14:paraId="1E89A979" w14:textId="66884095"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5B29F19A" w14:textId="784609C2" w:rsidTr="00895E4E">
        <w:tc>
          <w:tcPr>
            <w:tcW w:w="1555" w:type="dxa"/>
          </w:tcPr>
          <w:p w14:paraId="2FE253DB" w14:textId="761341A6"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18B7B866" w14:textId="4090E408"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has the capability to select multiple keywords (</w:t>
            </w:r>
            <w:r w:rsidRPr="00895E4E">
              <w:rPr>
                <w:rFonts w:cs="Arial"/>
                <w:b/>
                <w:bCs/>
                <w:color w:val="0D0D0D" w:themeColor="text1" w:themeTint="F2"/>
                <w:sz w:val="22"/>
                <w:szCs w:val="22"/>
              </w:rPr>
              <w:t>“Tags”</w:t>
            </w:r>
            <w:r w:rsidRPr="00895E4E">
              <w:rPr>
                <w:rFonts w:cs="Arial"/>
                <w:color w:val="0D0D0D" w:themeColor="text1" w:themeTint="F2"/>
                <w:sz w:val="22"/>
                <w:szCs w:val="22"/>
              </w:rPr>
              <w:t>) from one or more vocabularies so that these keywords can be applied to a Dataset and used in searches and reports.</w:t>
            </w:r>
          </w:p>
        </w:tc>
        <w:tc>
          <w:tcPr>
            <w:tcW w:w="0" w:type="auto"/>
          </w:tcPr>
          <w:p w14:paraId="31F142B3" w14:textId="142280EE"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57CA3101" w14:textId="1B9C931E" w:rsidTr="00895E4E">
        <w:tc>
          <w:tcPr>
            <w:tcW w:w="1555" w:type="dxa"/>
          </w:tcPr>
          <w:p w14:paraId="732684E6" w14:textId="5BCA7005"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27C5513C" w14:textId="4500E41A"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define vocabularies of Tags that Technical Leads can choose from a list of valid keywords.</w:t>
            </w:r>
          </w:p>
        </w:tc>
        <w:tc>
          <w:tcPr>
            <w:tcW w:w="0" w:type="auto"/>
          </w:tcPr>
          <w:p w14:paraId="60C4A6B6" w14:textId="0AB8D40D"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8FED5A9" w14:textId="0706FEA5" w:rsidTr="00895E4E">
        <w:tc>
          <w:tcPr>
            <w:tcW w:w="1555" w:type="dxa"/>
          </w:tcPr>
          <w:p w14:paraId="02C6D4C6" w14:textId="00384D42"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20DD6881" w14:textId="4E3B9F6C"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has the capability to create different types of Metadata attributes (</w:t>
            </w:r>
            <w:proofErr w:type="gramStart"/>
            <w:r w:rsidRPr="00895E4E">
              <w:rPr>
                <w:rFonts w:cs="Arial"/>
                <w:color w:val="0D0D0D" w:themeColor="text1" w:themeTint="F2"/>
                <w:sz w:val="22"/>
                <w:szCs w:val="22"/>
              </w:rPr>
              <w:t>e.g.</w:t>
            </w:r>
            <w:proofErr w:type="gramEnd"/>
            <w:r w:rsidRPr="00895E4E">
              <w:rPr>
                <w:rFonts w:cs="Arial"/>
                <w:color w:val="0D0D0D" w:themeColor="text1" w:themeTint="F2"/>
                <w:sz w:val="22"/>
                <w:szCs w:val="22"/>
              </w:rPr>
              <w:t xml:space="preserve"> free text fields of a fixed length, multi-line fields, date fields, drop-down lists, numeric fields, tick-box fields etc.) which are named using standards.</w:t>
            </w:r>
          </w:p>
        </w:tc>
        <w:tc>
          <w:tcPr>
            <w:tcW w:w="0" w:type="auto"/>
          </w:tcPr>
          <w:p w14:paraId="3263C5B3" w14:textId="6FABA2EE"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6A3B8021" w14:textId="4038C62A" w:rsidTr="00895E4E">
        <w:tc>
          <w:tcPr>
            <w:tcW w:w="1555" w:type="dxa"/>
          </w:tcPr>
          <w:p w14:paraId="1357991A" w14:textId="0AF87D80"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229932B8" w14:textId="7CB236EF"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to integrate the Metadata Catalogue with internal controlled lists/reference Datasets to ensure standardised population of Metadata Records</w:t>
            </w:r>
            <w:r w:rsidRPr="00895E4E" w:rsidDel="000F026C">
              <w:rPr>
                <w:rFonts w:cs="Arial"/>
                <w:sz w:val="22"/>
                <w:szCs w:val="22"/>
              </w:rPr>
              <w:t xml:space="preserve"> </w:t>
            </w:r>
            <w:proofErr w:type="gramStart"/>
            <w:r w:rsidRPr="00895E4E">
              <w:rPr>
                <w:rFonts w:cs="Arial"/>
                <w:sz w:val="22"/>
                <w:szCs w:val="22"/>
              </w:rPr>
              <w:t>e.g.</w:t>
            </w:r>
            <w:proofErr w:type="gramEnd"/>
            <w:r w:rsidRPr="00895E4E">
              <w:rPr>
                <w:rFonts w:cs="Arial"/>
                <w:sz w:val="22"/>
                <w:szCs w:val="22"/>
              </w:rPr>
              <w:t xml:space="preserve"> owning Business Area/sub-Business Area/owner etc.</w:t>
            </w:r>
          </w:p>
        </w:tc>
        <w:tc>
          <w:tcPr>
            <w:tcW w:w="0" w:type="auto"/>
          </w:tcPr>
          <w:p w14:paraId="5D171C16" w14:textId="269664BF"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C9297FB" w14:textId="23ECBB6C" w:rsidTr="00895E4E">
        <w:tc>
          <w:tcPr>
            <w:tcW w:w="1555" w:type="dxa"/>
          </w:tcPr>
          <w:p w14:paraId="07AF502D" w14:textId="79F34488"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6BA38E2F" w14:textId="1D658345"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update Metadata from source data systems, to populate attributes such as </w:t>
            </w:r>
            <w:r w:rsidRPr="00895E4E">
              <w:rPr>
                <w:rFonts w:cs="Arial"/>
                <w:color w:val="000000"/>
                <w:sz w:val="22"/>
                <w:szCs w:val="22"/>
              </w:rPr>
              <w:t xml:space="preserve">Spatial </w:t>
            </w:r>
            <w:r w:rsidRPr="00895E4E">
              <w:rPr>
                <w:rFonts w:cs="Arial"/>
                <w:sz w:val="22"/>
                <w:szCs w:val="22"/>
              </w:rPr>
              <w:t>extent.</w:t>
            </w:r>
            <w:r w:rsidR="00EB1F54" w:rsidRPr="00895E4E">
              <w:rPr>
                <w:rStyle w:val="FootnoteReference"/>
                <w:rFonts w:ascii="Arial" w:hAnsi="Arial" w:cs="Arial"/>
                <w:sz w:val="22"/>
                <w:szCs w:val="22"/>
              </w:rPr>
              <w:footnoteReference w:id="8"/>
            </w:r>
          </w:p>
        </w:tc>
        <w:tc>
          <w:tcPr>
            <w:tcW w:w="0" w:type="auto"/>
          </w:tcPr>
          <w:p w14:paraId="4BDEE963" w14:textId="4080834C" w:rsidR="00330135" w:rsidRPr="00895E4E" w:rsidRDefault="008618CC"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69E14A9A" w14:textId="5892843A" w:rsidTr="00895E4E">
        <w:tc>
          <w:tcPr>
            <w:tcW w:w="1555" w:type="dxa"/>
          </w:tcPr>
          <w:p w14:paraId="1EDD8294" w14:textId="049903FF"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32E72E20" w14:textId="2D7244BF"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the ability to access additional resources from a Metadata Record </w:t>
            </w:r>
            <w:proofErr w:type="gramStart"/>
            <w:r w:rsidRPr="00895E4E">
              <w:rPr>
                <w:rFonts w:cs="Arial"/>
                <w:sz w:val="22"/>
                <w:szCs w:val="22"/>
              </w:rPr>
              <w:t>e.g.</w:t>
            </w:r>
            <w:proofErr w:type="gramEnd"/>
            <w:r w:rsidRPr="00895E4E">
              <w:rPr>
                <w:rFonts w:cs="Arial"/>
                <w:sz w:val="22"/>
                <w:szCs w:val="22"/>
              </w:rPr>
              <w:t xml:space="preserve"> End User documentation, feature catalogue.</w:t>
            </w:r>
          </w:p>
        </w:tc>
        <w:tc>
          <w:tcPr>
            <w:tcW w:w="0" w:type="auto"/>
          </w:tcPr>
          <w:p w14:paraId="07E796E4" w14:textId="02231FC4"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80B7F4F" w14:textId="7E47FF08" w:rsidTr="00895E4E">
        <w:tc>
          <w:tcPr>
            <w:tcW w:w="1555" w:type="dxa"/>
          </w:tcPr>
          <w:p w14:paraId="02F7F301" w14:textId="7D3AF5DF"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7D3226E8" w14:textId="5075133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Solution’s </w:t>
            </w:r>
            <w:r w:rsidRPr="00895E4E">
              <w:rPr>
                <w:rFonts w:cs="Arial"/>
                <w:sz w:val="22"/>
                <w:szCs w:val="22"/>
              </w:rPr>
              <w:t>Metadata is available with the Authority Data at the point of use so that Metadata is available to Internal Users and External Users irrespective of the access format (</w:t>
            </w:r>
            <w:proofErr w:type="gramStart"/>
            <w:r w:rsidRPr="00895E4E">
              <w:rPr>
                <w:rFonts w:cs="Arial"/>
                <w:sz w:val="22"/>
                <w:szCs w:val="22"/>
              </w:rPr>
              <w:t>e.g.</w:t>
            </w:r>
            <w:proofErr w:type="gramEnd"/>
            <w:r w:rsidRPr="00895E4E">
              <w:rPr>
                <w:rFonts w:cs="Arial"/>
                <w:sz w:val="22"/>
                <w:szCs w:val="22"/>
              </w:rPr>
              <w:t xml:space="preserve"> WMS/WFS and other Endpoints and Downloads will have associated Metadata).</w:t>
            </w:r>
          </w:p>
        </w:tc>
        <w:tc>
          <w:tcPr>
            <w:tcW w:w="0" w:type="auto"/>
          </w:tcPr>
          <w:p w14:paraId="2B0FE000" w14:textId="6E7ED610" w:rsidR="00330135" w:rsidRPr="00895E4E" w:rsidRDefault="008618CC"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04472B18" w14:textId="77760ECD" w:rsidTr="00895E4E">
        <w:tc>
          <w:tcPr>
            <w:tcW w:w="1555" w:type="dxa"/>
          </w:tcPr>
          <w:p w14:paraId="5AE399B8" w14:textId="6B1DE91F"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688D0008" w14:textId="44B0488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Metadata is available at the point of use and created where Authority Data is available so that Metadata is consistent with the Authority Data available to End Users.</w:t>
            </w:r>
          </w:p>
        </w:tc>
        <w:tc>
          <w:tcPr>
            <w:tcW w:w="0" w:type="auto"/>
          </w:tcPr>
          <w:p w14:paraId="0722BC8C" w14:textId="1BC314E2" w:rsidR="00330135" w:rsidRPr="00895E4E" w:rsidRDefault="008618CC"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1AAD9574" w14:textId="700C05CC" w:rsidTr="00895E4E">
        <w:tc>
          <w:tcPr>
            <w:tcW w:w="1555" w:type="dxa"/>
          </w:tcPr>
          <w:p w14:paraId="394CF8AF" w14:textId="75852E96"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58ED178E" w14:textId="11DDF08C"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Metadata quality is controlled and improved by well-designed systems and controls so that Authority Data is consistent and of high quality and prevent against entry of duplicate Metadata.</w:t>
            </w:r>
          </w:p>
        </w:tc>
        <w:tc>
          <w:tcPr>
            <w:tcW w:w="0" w:type="auto"/>
          </w:tcPr>
          <w:p w14:paraId="18475DEB" w14:textId="2604D5F4"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C2D7574" w14:textId="30E88775" w:rsidTr="00895E4E">
        <w:tc>
          <w:tcPr>
            <w:tcW w:w="1555" w:type="dxa"/>
          </w:tcPr>
          <w:p w14:paraId="104B4814" w14:textId="11593917"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3318DEF0" w14:textId="66B57C43"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be able to view previous versions of a Metadata Record and who made the change.</w:t>
            </w:r>
          </w:p>
        </w:tc>
        <w:tc>
          <w:tcPr>
            <w:tcW w:w="0" w:type="auto"/>
          </w:tcPr>
          <w:p w14:paraId="63A150A5" w14:textId="19D96D60" w:rsidR="00330135" w:rsidRPr="00895E4E" w:rsidRDefault="008618CC"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5190727A" w14:textId="361D20A9" w:rsidTr="00895E4E">
        <w:tc>
          <w:tcPr>
            <w:tcW w:w="1555" w:type="dxa"/>
          </w:tcPr>
          <w:p w14:paraId="56FFBBEE" w14:textId="26EFDFEE"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2BD97CAB" w14:textId="1AE18E4F"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has the capability to be able to approve changes to new/changed Metadata Records.</w:t>
            </w:r>
          </w:p>
        </w:tc>
        <w:tc>
          <w:tcPr>
            <w:tcW w:w="0" w:type="auto"/>
          </w:tcPr>
          <w:p w14:paraId="167AC538" w14:textId="4545AD8D"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EE894AF" w14:textId="4E78983A" w:rsidTr="00895E4E">
        <w:tc>
          <w:tcPr>
            <w:tcW w:w="1555" w:type="dxa"/>
          </w:tcPr>
          <w:p w14:paraId="2D84A1AA" w14:textId="5B6E6641"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543ACD73" w14:textId="2C73587C"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create a draft version of a Metadata Record</w:t>
            </w:r>
            <w:r w:rsidRPr="00895E4E" w:rsidDel="000F026C">
              <w:rPr>
                <w:rFonts w:cs="Arial"/>
                <w:sz w:val="22"/>
                <w:szCs w:val="22"/>
              </w:rPr>
              <w:t xml:space="preserve"> </w:t>
            </w:r>
            <w:r w:rsidRPr="00895E4E">
              <w:rPr>
                <w:rFonts w:cs="Arial"/>
                <w:sz w:val="22"/>
                <w:szCs w:val="22"/>
              </w:rPr>
              <w:t>which will replace the current version when it is approved.</w:t>
            </w:r>
          </w:p>
        </w:tc>
        <w:tc>
          <w:tcPr>
            <w:tcW w:w="0" w:type="auto"/>
          </w:tcPr>
          <w:p w14:paraId="0374BBF2" w14:textId="1D1FE479"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F85B50F" w14:textId="7F0CEF4A" w:rsidTr="00895E4E">
        <w:tc>
          <w:tcPr>
            <w:tcW w:w="1555" w:type="dxa"/>
          </w:tcPr>
          <w:p w14:paraId="6B9CEA98" w14:textId="3555BFAE"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7DE0AE25" w14:textId="7486CB97"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for all Metadata Records</w:t>
            </w:r>
            <w:r w:rsidRPr="00895E4E" w:rsidDel="000F026C">
              <w:rPr>
                <w:rFonts w:cs="Arial"/>
                <w:sz w:val="22"/>
                <w:szCs w:val="22"/>
              </w:rPr>
              <w:t xml:space="preserve"> </w:t>
            </w:r>
            <w:r w:rsidRPr="00895E4E">
              <w:rPr>
                <w:rFonts w:cs="Arial"/>
                <w:sz w:val="22"/>
                <w:szCs w:val="22"/>
              </w:rPr>
              <w:t>to be validated to ensure Metadata Profile specifications are met before they are submitted for approval.</w:t>
            </w:r>
          </w:p>
        </w:tc>
        <w:tc>
          <w:tcPr>
            <w:tcW w:w="0" w:type="auto"/>
          </w:tcPr>
          <w:p w14:paraId="2E44F09B" w14:textId="6B8CBF29"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E43B3A6" w14:textId="08051375" w:rsidTr="00895E4E">
        <w:tc>
          <w:tcPr>
            <w:tcW w:w="1555" w:type="dxa"/>
          </w:tcPr>
          <w:p w14:paraId="377FBE6A" w14:textId="35A7378D"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3AB8CAAA" w14:textId="723D5BA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indicate security level information or publishing approval status for each Dataset.</w:t>
            </w:r>
          </w:p>
        </w:tc>
        <w:tc>
          <w:tcPr>
            <w:tcW w:w="0" w:type="auto"/>
          </w:tcPr>
          <w:p w14:paraId="45C8162B" w14:textId="118E737F"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6BA2A52" w14:textId="73516FD4" w:rsidTr="00895E4E">
        <w:tc>
          <w:tcPr>
            <w:tcW w:w="1555" w:type="dxa"/>
          </w:tcPr>
          <w:p w14:paraId="664FC39D" w14:textId="6B0ADEAF"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1D1055D9" w14:textId="63E6A42D"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 xml:space="preserve">has the capability to have a process for the quality control and assurance of </w:t>
            </w:r>
            <w:r w:rsidRPr="00895E4E">
              <w:rPr>
                <w:rFonts w:cs="Arial"/>
                <w:sz w:val="22"/>
                <w:szCs w:val="22"/>
              </w:rPr>
              <w:t xml:space="preserve">Metadata </w:t>
            </w:r>
            <w:r w:rsidRPr="00895E4E">
              <w:rPr>
                <w:rFonts w:cs="Arial"/>
                <w:color w:val="0D0D0D" w:themeColor="text1" w:themeTint="F2"/>
                <w:sz w:val="22"/>
                <w:szCs w:val="22"/>
              </w:rPr>
              <w:t>prior to its publication.</w:t>
            </w:r>
          </w:p>
        </w:tc>
        <w:tc>
          <w:tcPr>
            <w:tcW w:w="0" w:type="auto"/>
          </w:tcPr>
          <w:p w14:paraId="163BFE85" w14:textId="20F17C52"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285D902C" w14:textId="632DFF25" w:rsidTr="00895E4E">
        <w:tc>
          <w:tcPr>
            <w:tcW w:w="1555" w:type="dxa"/>
          </w:tcPr>
          <w:p w14:paraId="7EF64003" w14:textId="1B0DBDD6"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4802A415" w14:textId="1FA5CB9E"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 xml:space="preserve">has the capability to reject new/changed </w:t>
            </w:r>
            <w:r w:rsidRPr="00895E4E">
              <w:rPr>
                <w:rFonts w:cs="Arial"/>
                <w:sz w:val="22"/>
                <w:szCs w:val="22"/>
              </w:rPr>
              <w:t>Metadata Records</w:t>
            </w:r>
            <w:r w:rsidRPr="00895E4E" w:rsidDel="000F026C">
              <w:rPr>
                <w:rFonts w:cs="Arial"/>
                <w:color w:val="0D0D0D" w:themeColor="text1" w:themeTint="F2"/>
                <w:sz w:val="22"/>
                <w:szCs w:val="22"/>
              </w:rPr>
              <w:t xml:space="preserve"> </w:t>
            </w:r>
            <w:r w:rsidRPr="00895E4E">
              <w:rPr>
                <w:rFonts w:cs="Arial"/>
                <w:color w:val="0D0D0D" w:themeColor="text1" w:themeTint="F2"/>
                <w:sz w:val="22"/>
                <w:szCs w:val="22"/>
              </w:rPr>
              <w:t xml:space="preserve">that require approval and indicate reason(s), so that the new/changed </w:t>
            </w:r>
            <w:r w:rsidRPr="00895E4E">
              <w:rPr>
                <w:rFonts w:cs="Arial"/>
                <w:sz w:val="22"/>
                <w:szCs w:val="22"/>
              </w:rPr>
              <w:t>Metadata Records</w:t>
            </w:r>
            <w:r w:rsidRPr="00895E4E" w:rsidDel="000F026C">
              <w:rPr>
                <w:rFonts w:cs="Arial"/>
                <w:color w:val="0D0D0D" w:themeColor="text1" w:themeTint="F2"/>
                <w:sz w:val="22"/>
                <w:szCs w:val="22"/>
              </w:rPr>
              <w:t xml:space="preserve"> </w:t>
            </w:r>
            <w:r w:rsidRPr="00895E4E">
              <w:rPr>
                <w:rFonts w:cs="Arial"/>
                <w:color w:val="0D0D0D" w:themeColor="text1" w:themeTint="F2"/>
                <w:sz w:val="22"/>
                <w:szCs w:val="22"/>
              </w:rPr>
              <w:t>can be corrected (or discarded) by the Technical Lead who made them.</w:t>
            </w:r>
          </w:p>
        </w:tc>
        <w:tc>
          <w:tcPr>
            <w:tcW w:w="0" w:type="auto"/>
          </w:tcPr>
          <w:p w14:paraId="76A20CD9" w14:textId="6B3B1D91"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56011405" w14:textId="3A59A13F" w:rsidTr="00895E4E">
        <w:tc>
          <w:tcPr>
            <w:tcW w:w="1555" w:type="dxa"/>
          </w:tcPr>
          <w:p w14:paraId="2870B9F5" w14:textId="793881B2"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079ABAE8" w14:textId="13E71815"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 xml:space="preserve">has the capability to discard changes to a </w:t>
            </w:r>
            <w:r w:rsidRPr="00895E4E">
              <w:rPr>
                <w:rFonts w:cs="Arial"/>
                <w:sz w:val="22"/>
                <w:szCs w:val="22"/>
              </w:rPr>
              <w:t>Metadata Record</w:t>
            </w:r>
            <w:r w:rsidRPr="00895E4E" w:rsidDel="000F026C">
              <w:rPr>
                <w:rFonts w:cs="Arial"/>
                <w:color w:val="0D0D0D" w:themeColor="text1" w:themeTint="F2"/>
                <w:sz w:val="22"/>
                <w:szCs w:val="22"/>
              </w:rPr>
              <w:t xml:space="preserve"> </w:t>
            </w:r>
            <w:r w:rsidRPr="00895E4E">
              <w:rPr>
                <w:rFonts w:cs="Arial"/>
                <w:color w:val="0D0D0D" w:themeColor="text1" w:themeTint="F2"/>
                <w:sz w:val="22"/>
                <w:szCs w:val="22"/>
              </w:rPr>
              <w:t>made by Technical Leads.</w:t>
            </w:r>
          </w:p>
        </w:tc>
        <w:tc>
          <w:tcPr>
            <w:tcW w:w="0" w:type="auto"/>
          </w:tcPr>
          <w:p w14:paraId="1B8BC508" w14:textId="55EA4454"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3A8EE82C" w14:textId="73842AEE" w:rsidTr="00895E4E">
        <w:tc>
          <w:tcPr>
            <w:tcW w:w="1555" w:type="dxa"/>
          </w:tcPr>
          <w:p w14:paraId="0269F76F" w14:textId="07D48A65"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36461B37" w14:textId="4B6D506D"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has the capability to enter a review date against some Metadata Records.</w:t>
            </w:r>
          </w:p>
        </w:tc>
        <w:tc>
          <w:tcPr>
            <w:tcW w:w="0" w:type="auto"/>
          </w:tcPr>
          <w:p w14:paraId="306FEA44" w14:textId="6E0A711C"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ATP2</w:t>
            </w:r>
          </w:p>
        </w:tc>
      </w:tr>
      <w:tr w:rsidR="00330135" w:rsidRPr="00895E4E" w14:paraId="30306DC9" w14:textId="461C0E53" w:rsidTr="00895E4E">
        <w:tc>
          <w:tcPr>
            <w:tcW w:w="1555" w:type="dxa"/>
          </w:tcPr>
          <w:p w14:paraId="176DACA4" w14:textId="7FCDFA90"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6584BC15" w14:textId="647915AC"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 xml:space="preserve">provides the capability to distinguish between the creation and approval of </w:t>
            </w:r>
            <w:r w:rsidRPr="00895E4E">
              <w:rPr>
                <w:rFonts w:cs="Arial"/>
                <w:sz w:val="22"/>
                <w:szCs w:val="22"/>
              </w:rPr>
              <w:t>Metadata Records</w:t>
            </w:r>
            <w:r w:rsidRPr="00895E4E" w:rsidDel="000F026C">
              <w:rPr>
                <w:rFonts w:cs="Arial"/>
                <w:color w:val="0D0D0D" w:themeColor="text1" w:themeTint="F2"/>
                <w:sz w:val="22"/>
                <w:szCs w:val="22"/>
              </w:rPr>
              <w:t xml:space="preserve"> </w:t>
            </w:r>
            <w:r w:rsidRPr="00895E4E">
              <w:rPr>
                <w:rFonts w:cs="Arial"/>
                <w:color w:val="0D0D0D" w:themeColor="text1" w:themeTint="F2"/>
                <w:sz w:val="22"/>
                <w:szCs w:val="22"/>
              </w:rPr>
              <w:t>so that, under normal circumstances, the same person cannot approve records that they have created.</w:t>
            </w:r>
          </w:p>
        </w:tc>
        <w:tc>
          <w:tcPr>
            <w:tcW w:w="0" w:type="auto"/>
          </w:tcPr>
          <w:p w14:paraId="3D5E4FE2" w14:textId="35969CCF"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3C83F1D0" w14:textId="05462FF8" w:rsidTr="00895E4E">
        <w:tc>
          <w:tcPr>
            <w:tcW w:w="1555" w:type="dxa"/>
          </w:tcPr>
          <w:p w14:paraId="4CF09109" w14:textId="1C125728"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43F8D804" w14:textId="278212A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set the status, such as draft, of a Metadata Record</w:t>
            </w:r>
            <w:r w:rsidRPr="00895E4E" w:rsidDel="000F026C">
              <w:rPr>
                <w:rFonts w:cs="Arial"/>
                <w:sz w:val="22"/>
                <w:szCs w:val="22"/>
              </w:rPr>
              <w:t xml:space="preserve"> </w:t>
            </w:r>
            <w:r w:rsidRPr="00895E4E">
              <w:rPr>
                <w:rFonts w:cs="Arial"/>
                <w:sz w:val="22"/>
                <w:szCs w:val="22"/>
              </w:rPr>
              <w:t>(or to have it automatically set, where appropriate).</w:t>
            </w:r>
          </w:p>
        </w:tc>
        <w:tc>
          <w:tcPr>
            <w:tcW w:w="0" w:type="auto"/>
          </w:tcPr>
          <w:p w14:paraId="70AAFEBA" w14:textId="21A23D0E"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653ADB5" w14:textId="252614B9" w:rsidTr="00895E4E">
        <w:tc>
          <w:tcPr>
            <w:tcW w:w="1555" w:type="dxa"/>
          </w:tcPr>
          <w:p w14:paraId="2CE082AB" w14:textId="06A6624A"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3C01A640" w14:textId="4ADF2526"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mark a Metadata Record</w:t>
            </w:r>
            <w:r w:rsidRPr="00895E4E" w:rsidDel="000F026C">
              <w:rPr>
                <w:rFonts w:cs="Arial"/>
                <w:sz w:val="22"/>
                <w:szCs w:val="22"/>
              </w:rPr>
              <w:t xml:space="preserve"> </w:t>
            </w:r>
            <w:r w:rsidRPr="00895E4E">
              <w:rPr>
                <w:rFonts w:cs="Arial"/>
                <w:sz w:val="22"/>
                <w:szCs w:val="22"/>
              </w:rPr>
              <w:t>as 'archived'.</w:t>
            </w:r>
            <w:r w:rsidR="00EB1F54" w:rsidRPr="00895E4E">
              <w:rPr>
                <w:rStyle w:val="FootnoteReference"/>
                <w:rFonts w:ascii="Arial" w:hAnsi="Arial" w:cs="Arial"/>
                <w:sz w:val="22"/>
                <w:szCs w:val="22"/>
              </w:rPr>
              <w:footnoteReference w:id="9"/>
            </w:r>
          </w:p>
        </w:tc>
        <w:tc>
          <w:tcPr>
            <w:tcW w:w="0" w:type="auto"/>
          </w:tcPr>
          <w:p w14:paraId="40F5BE65" w14:textId="4C986878" w:rsidR="00330135" w:rsidRPr="00895E4E" w:rsidRDefault="008618CC"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19E64016" w14:textId="3CCCBC20" w:rsidTr="00895E4E">
        <w:tc>
          <w:tcPr>
            <w:tcW w:w="1555" w:type="dxa"/>
          </w:tcPr>
          <w:p w14:paraId="733BC507" w14:textId="381572AC"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57029A4C" w14:textId="3BC297DF"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to differentiate between retired Metadata and superseded Metadata Records.</w:t>
            </w:r>
            <w:r w:rsidR="00EB1F54" w:rsidRPr="00895E4E">
              <w:rPr>
                <w:rStyle w:val="FootnoteReference"/>
                <w:rFonts w:ascii="Arial" w:hAnsi="Arial" w:cs="Arial"/>
                <w:sz w:val="22"/>
                <w:szCs w:val="22"/>
              </w:rPr>
              <w:footnoteReference w:id="10"/>
            </w:r>
          </w:p>
        </w:tc>
        <w:tc>
          <w:tcPr>
            <w:tcW w:w="0" w:type="auto"/>
          </w:tcPr>
          <w:p w14:paraId="1559EB19" w14:textId="350F45E8" w:rsidR="00330135" w:rsidRPr="00895E4E" w:rsidRDefault="008618CC"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08B48DDD" w14:textId="065249B1" w:rsidTr="00895E4E">
        <w:tc>
          <w:tcPr>
            <w:tcW w:w="1555" w:type="dxa"/>
          </w:tcPr>
          <w:p w14:paraId="313543BD" w14:textId="29DCF665"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637488E4" w14:textId="435056A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can update the 'Revision Date' in Metadata via automated processes (as well as manually where applicable) so that the latest update date of a Dataset or service is the date of extract from a source system rather than the date the update was implemented.</w:t>
            </w:r>
          </w:p>
        </w:tc>
        <w:tc>
          <w:tcPr>
            <w:tcW w:w="0" w:type="auto"/>
          </w:tcPr>
          <w:p w14:paraId="1DE1CF7D" w14:textId="53986A8B" w:rsidR="00330135" w:rsidRPr="00895E4E" w:rsidRDefault="008618CC"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537C195E" w14:textId="3A204AB4" w:rsidTr="00895E4E">
        <w:tc>
          <w:tcPr>
            <w:tcW w:w="1555" w:type="dxa"/>
          </w:tcPr>
          <w:p w14:paraId="3E8E83C5" w14:textId="1CE5463A"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7C61EADD" w14:textId="5FD5770F"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a service that provides a profile (</w:t>
            </w:r>
            <w:proofErr w:type="gramStart"/>
            <w:r w:rsidRPr="00895E4E">
              <w:rPr>
                <w:rFonts w:cs="Arial"/>
                <w:sz w:val="22"/>
                <w:szCs w:val="22"/>
              </w:rPr>
              <w:t>i.e.</w:t>
            </w:r>
            <w:proofErr w:type="gramEnd"/>
            <w:r w:rsidRPr="00895E4E">
              <w:rPr>
                <w:rFonts w:cs="Arial"/>
                <w:sz w:val="22"/>
                <w:szCs w:val="22"/>
              </w:rPr>
              <w:t xml:space="preserve"> template) based system for Metadata Record</w:t>
            </w:r>
            <w:r w:rsidRPr="00895E4E" w:rsidDel="000F026C">
              <w:rPr>
                <w:rFonts w:cs="Arial"/>
                <w:sz w:val="22"/>
                <w:szCs w:val="22"/>
              </w:rPr>
              <w:t xml:space="preserve"> </w:t>
            </w:r>
            <w:r w:rsidRPr="00895E4E">
              <w:rPr>
                <w:rFonts w:cs="Arial"/>
                <w:sz w:val="22"/>
                <w:szCs w:val="22"/>
              </w:rPr>
              <w:t>management so that Metadata Records</w:t>
            </w:r>
            <w:r w:rsidRPr="00895E4E" w:rsidDel="000F026C">
              <w:rPr>
                <w:rFonts w:cs="Arial"/>
                <w:sz w:val="22"/>
                <w:szCs w:val="22"/>
              </w:rPr>
              <w:t xml:space="preserve"> </w:t>
            </w:r>
            <w:r w:rsidRPr="00895E4E">
              <w:rPr>
                <w:rFonts w:cs="Arial"/>
                <w:sz w:val="22"/>
                <w:szCs w:val="22"/>
              </w:rPr>
              <w:t>are created and updated in a consistent and efficient manner.</w:t>
            </w:r>
          </w:p>
        </w:tc>
        <w:tc>
          <w:tcPr>
            <w:tcW w:w="0" w:type="auto"/>
          </w:tcPr>
          <w:p w14:paraId="03DEBB74" w14:textId="193C40D2"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AB0C2C7" w14:textId="1C7BDE96" w:rsidTr="00895E4E">
        <w:tc>
          <w:tcPr>
            <w:tcW w:w="1555" w:type="dxa"/>
          </w:tcPr>
          <w:p w14:paraId="5AE6195E" w14:textId="22C3E821"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48680C68" w14:textId="501DF14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list all Metadata Records (sorted by title and/or other attributes) so that records can be browsed without a search criterion.</w:t>
            </w:r>
          </w:p>
        </w:tc>
        <w:tc>
          <w:tcPr>
            <w:tcW w:w="0" w:type="auto"/>
          </w:tcPr>
          <w:p w14:paraId="5716D47E" w14:textId="378F8877"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D9575C7" w14:textId="4BB750DD" w:rsidTr="00895E4E">
        <w:tc>
          <w:tcPr>
            <w:tcW w:w="1555" w:type="dxa"/>
          </w:tcPr>
          <w:p w14:paraId="4A2D33B2" w14:textId="50ACF149"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4325009E" w14:textId="5DA967F8"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incorporates licensing information into a Metadata Record or derive from a separate source so that appropriate, up-to-date licensing information is held for each Metadata Record.</w:t>
            </w:r>
          </w:p>
        </w:tc>
        <w:tc>
          <w:tcPr>
            <w:tcW w:w="0" w:type="auto"/>
          </w:tcPr>
          <w:p w14:paraId="52A607C0" w14:textId="1872FE59"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E95686A" w14:textId="4BA6D336" w:rsidTr="00895E4E">
        <w:tc>
          <w:tcPr>
            <w:tcW w:w="1555" w:type="dxa"/>
          </w:tcPr>
          <w:p w14:paraId="69D43EF6" w14:textId="15B1594F"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0E806452" w14:textId="07DBF52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define Metadata for </w:t>
            </w:r>
            <w:r w:rsidRPr="00895E4E">
              <w:rPr>
                <w:rFonts w:cs="Arial"/>
                <w:color w:val="000000"/>
                <w:sz w:val="22"/>
                <w:szCs w:val="22"/>
              </w:rPr>
              <w:t xml:space="preserve">Spatial </w:t>
            </w:r>
            <w:r w:rsidRPr="00895E4E">
              <w:rPr>
                <w:rFonts w:cs="Arial"/>
                <w:sz w:val="22"/>
                <w:szCs w:val="22"/>
              </w:rPr>
              <w:t>Datasets that visually shows the geographic extent of the Dataset so that End Users can see a map of the area that the Dataset covers in a consistent manner.</w:t>
            </w:r>
          </w:p>
        </w:tc>
        <w:tc>
          <w:tcPr>
            <w:tcW w:w="0" w:type="auto"/>
          </w:tcPr>
          <w:p w14:paraId="5A019BFA" w14:textId="0E9449E4"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CC0A087" w14:textId="16C2576B" w:rsidTr="00895E4E">
        <w:tc>
          <w:tcPr>
            <w:tcW w:w="1555" w:type="dxa"/>
          </w:tcPr>
          <w:p w14:paraId="74D3A769" w14:textId="4FBBF2BB"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76CA5F8D" w14:textId="04EE71D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browse a list of Metadata Records</w:t>
            </w:r>
            <w:r w:rsidRPr="00895E4E" w:rsidDel="000F026C">
              <w:rPr>
                <w:rFonts w:cs="Arial"/>
                <w:sz w:val="22"/>
                <w:szCs w:val="22"/>
              </w:rPr>
              <w:t xml:space="preserve"> </w:t>
            </w:r>
            <w:r w:rsidRPr="00895E4E">
              <w:rPr>
                <w:rFonts w:cs="Arial"/>
                <w:sz w:val="22"/>
                <w:szCs w:val="22"/>
              </w:rPr>
              <w:t>that Technical Leads are able to change, so that a single Metadata Record</w:t>
            </w:r>
            <w:r w:rsidRPr="00895E4E" w:rsidDel="000F026C">
              <w:rPr>
                <w:rFonts w:cs="Arial"/>
                <w:sz w:val="22"/>
                <w:szCs w:val="22"/>
              </w:rPr>
              <w:t xml:space="preserve"> </w:t>
            </w:r>
            <w:r w:rsidRPr="00895E4E">
              <w:rPr>
                <w:rFonts w:cs="Arial"/>
                <w:sz w:val="22"/>
                <w:szCs w:val="22"/>
              </w:rPr>
              <w:t>for editing or use the list in a bulk edit can be selected.</w:t>
            </w:r>
          </w:p>
        </w:tc>
        <w:tc>
          <w:tcPr>
            <w:tcW w:w="0" w:type="auto"/>
          </w:tcPr>
          <w:p w14:paraId="38A063A3" w14:textId="69E37416"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B02B914" w14:textId="7CCAD9AA" w:rsidTr="00895E4E">
        <w:tc>
          <w:tcPr>
            <w:tcW w:w="1555" w:type="dxa"/>
          </w:tcPr>
          <w:p w14:paraId="14DB4213" w14:textId="785BD143"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3A827D03" w14:textId="5FAA02F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save a Metadata Record</w:t>
            </w:r>
            <w:r w:rsidRPr="00895E4E" w:rsidDel="000F026C">
              <w:rPr>
                <w:rFonts w:cs="Arial"/>
                <w:sz w:val="22"/>
                <w:szCs w:val="22"/>
              </w:rPr>
              <w:t xml:space="preserve"> </w:t>
            </w:r>
            <w:r w:rsidRPr="00895E4E">
              <w:rPr>
                <w:rFonts w:cs="Arial"/>
                <w:sz w:val="22"/>
                <w:szCs w:val="22"/>
              </w:rPr>
              <w:t xml:space="preserve">part way through its creation so that all Metadata attributes can be completed according to </w:t>
            </w:r>
            <w:r w:rsidRPr="00895E4E">
              <w:rPr>
                <w:rFonts w:cs="Arial"/>
                <w:color w:val="000000"/>
                <w:sz w:val="22"/>
                <w:szCs w:val="22"/>
                <w:lang w:eastAsia="en-GB"/>
              </w:rPr>
              <w:t xml:space="preserve">End Users’ </w:t>
            </w:r>
            <w:r w:rsidRPr="00895E4E">
              <w:rPr>
                <w:rFonts w:cs="Arial"/>
                <w:sz w:val="22"/>
                <w:szCs w:val="22"/>
              </w:rPr>
              <w:t>schedules.</w:t>
            </w:r>
          </w:p>
        </w:tc>
        <w:tc>
          <w:tcPr>
            <w:tcW w:w="0" w:type="auto"/>
          </w:tcPr>
          <w:p w14:paraId="0D0D45BF" w14:textId="55E95C0A"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10BE1D7" w14:textId="04376D78" w:rsidTr="00895E4E">
        <w:tc>
          <w:tcPr>
            <w:tcW w:w="1555" w:type="dxa"/>
          </w:tcPr>
          <w:p w14:paraId="7282F7B3" w14:textId="7577F5AB"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25657A27" w14:textId="40F4C763"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for Metadata to be periodically saved (automatically) so that the Metadata attributes being processed are not lost.</w:t>
            </w:r>
          </w:p>
        </w:tc>
        <w:tc>
          <w:tcPr>
            <w:tcW w:w="0" w:type="auto"/>
          </w:tcPr>
          <w:p w14:paraId="5D6F4525" w14:textId="747CC29F"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4420342" w14:textId="57DD7C0B" w:rsidTr="00895E4E">
        <w:tc>
          <w:tcPr>
            <w:tcW w:w="1555" w:type="dxa"/>
          </w:tcPr>
          <w:p w14:paraId="7FE3CD5E" w14:textId="1618848E"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614A8E4D" w14:textId="1C45D35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provides the capability to navigate to where a Dataset is located and insert that address (</w:t>
            </w:r>
            <w:proofErr w:type="gramStart"/>
            <w:r w:rsidRPr="00895E4E">
              <w:rPr>
                <w:rFonts w:cs="Arial"/>
                <w:sz w:val="22"/>
                <w:szCs w:val="22"/>
              </w:rPr>
              <w:t>e.g.</w:t>
            </w:r>
            <w:proofErr w:type="gramEnd"/>
            <w:r w:rsidRPr="00895E4E">
              <w:rPr>
                <w:rFonts w:cs="Arial"/>
                <w:sz w:val="22"/>
                <w:szCs w:val="22"/>
              </w:rPr>
              <w:t xml:space="preserve"> URI, URL, file path) into the Metadata Record</w:t>
            </w:r>
            <w:r w:rsidRPr="00895E4E" w:rsidDel="000F026C">
              <w:rPr>
                <w:rFonts w:cs="Arial"/>
                <w:sz w:val="22"/>
                <w:szCs w:val="22"/>
              </w:rPr>
              <w:t xml:space="preserve"> </w:t>
            </w:r>
            <w:r w:rsidRPr="00895E4E">
              <w:rPr>
                <w:rFonts w:cs="Arial"/>
                <w:sz w:val="22"/>
                <w:szCs w:val="22"/>
              </w:rPr>
              <w:t>of that Dataset so that the likelihood of inserting the wrong location into the Dataset's Metadata is reduced.</w:t>
            </w:r>
          </w:p>
        </w:tc>
        <w:tc>
          <w:tcPr>
            <w:tcW w:w="0" w:type="auto"/>
          </w:tcPr>
          <w:p w14:paraId="66EC9400" w14:textId="7143498A"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CA11649" w14:textId="56EB4CE1" w:rsidTr="00895E4E">
        <w:tc>
          <w:tcPr>
            <w:tcW w:w="1555" w:type="dxa"/>
          </w:tcPr>
          <w:p w14:paraId="7383A1F0" w14:textId="45A1F08F"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1BE85F6A" w14:textId="5765BCB7"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has the capability to paste information into a Metadata attribute so that attribute information can be transferred between records or use information that is held elsewhere (</w:t>
            </w:r>
            <w:proofErr w:type="gramStart"/>
            <w:r w:rsidRPr="00895E4E">
              <w:rPr>
                <w:rFonts w:cs="Arial"/>
                <w:sz w:val="22"/>
                <w:szCs w:val="22"/>
              </w:rPr>
              <w:t>e.g.</w:t>
            </w:r>
            <w:proofErr w:type="gramEnd"/>
            <w:r w:rsidRPr="00895E4E">
              <w:rPr>
                <w:rFonts w:cs="Arial"/>
                <w:sz w:val="22"/>
                <w:szCs w:val="22"/>
              </w:rPr>
              <w:t xml:space="preserve"> a document or spreadsheet).</w:t>
            </w:r>
          </w:p>
        </w:tc>
        <w:tc>
          <w:tcPr>
            <w:tcW w:w="0" w:type="auto"/>
          </w:tcPr>
          <w:p w14:paraId="1BF145A2" w14:textId="3D693608"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1D05139" w14:textId="712B5093" w:rsidTr="00895E4E">
        <w:tc>
          <w:tcPr>
            <w:tcW w:w="1555" w:type="dxa"/>
          </w:tcPr>
          <w:p w14:paraId="0AE0D1E1" w14:textId="709687E5"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6DE052AB" w14:textId="70D6D073"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share Metadata Record(s) such as XML, in both the full internal and cleansed external format.</w:t>
            </w:r>
          </w:p>
        </w:tc>
        <w:tc>
          <w:tcPr>
            <w:tcW w:w="0" w:type="auto"/>
          </w:tcPr>
          <w:p w14:paraId="25BF1DFA" w14:textId="084AB756"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7DC334B" w14:textId="04CD1E07" w:rsidTr="00895E4E">
        <w:tc>
          <w:tcPr>
            <w:tcW w:w="1555" w:type="dxa"/>
          </w:tcPr>
          <w:p w14:paraId="3FC8CF26" w14:textId="59E85640"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15BFBDAC" w14:textId="45E1891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provides a service that will allow the owner of a Dataset to be notified (if they so wish) of any changes that are being made to the Metadata that describes that Dataset to ensure Metadata and data are aligned.</w:t>
            </w:r>
          </w:p>
        </w:tc>
        <w:tc>
          <w:tcPr>
            <w:tcW w:w="0" w:type="auto"/>
          </w:tcPr>
          <w:p w14:paraId="4C05B2D5" w14:textId="35681D55"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088669B" w14:textId="0215F460" w:rsidTr="00895E4E">
        <w:tc>
          <w:tcPr>
            <w:tcW w:w="1555" w:type="dxa"/>
          </w:tcPr>
          <w:p w14:paraId="55A8ACD8" w14:textId="4141AB0B"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42FBCA30" w14:textId="7E93AC2D"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 xml:space="preserve">has the capability to populate the </w:t>
            </w:r>
            <w:r w:rsidRPr="00895E4E">
              <w:rPr>
                <w:rFonts w:cs="Arial"/>
                <w:sz w:val="22"/>
                <w:szCs w:val="22"/>
              </w:rPr>
              <w:t xml:space="preserve">Metadata </w:t>
            </w:r>
            <w:r w:rsidRPr="00895E4E">
              <w:rPr>
                <w:rFonts w:cs="Arial"/>
                <w:color w:val="0D0D0D" w:themeColor="text1" w:themeTint="F2"/>
                <w:sz w:val="22"/>
                <w:szCs w:val="22"/>
              </w:rPr>
              <w:t xml:space="preserve">with a flag/filter with a flag/filter according to which data platforms and applications the Datasets are hosted in. </w:t>
            </w:r>
            <w:proofErr w:type="gramStart"/>
            <w:r w:rsidRPr="00895E4E">
              <w:rPr>
                <w:rFonts w:cs="Arial"/>
                <w:color w:val="0D0D0D" w:themeColor="text1" w:themeTint="F2"/>
                <w:sz w:val="22"/>
                <w:szCs w:val="22"/>
              </w:rPr>
              <w:t>e.g.</w:t>
            </w:r>
            <w:proofErr w:type="gramEnd"/>
            <w:r w:rsidRPr="00895E4E">
              <w:rPr>
                <w:rFonts w:cs="Arial"/>
                <w:color w:val="0D0D0D" w:themeColor="text1" w:themeTint="F2"/>
                <w:sz w:val="22"/>
                <w:szCs w:val="22"/>
              </w:rPr>
              <w:t xml:space="preserve"> internal data stores, internal and external corporate web applications, e.g. SPIRE/MAGIC, DSP, ArcGIS Online, ArcGIS Enterprise federated portals, partner data portals so that source data can be located more easily.</w:t>
            </w:r>
          </w:p>
        </w:tc>
        <w:tc>
          <w:tcPr>
            <w:tcW w:w="0" w:type="auto"/>
          </w:tcPr>
          <w:p w14:paraId="1F4CB7E1" w14:textId="6FCE341C"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ATP2</w:t>
            </w:r>
          </w:p>
        </w:tc>
      </w:tr>
      <w:tr w:rsidR="00330135" w:rsidRPr="00895E4E" w14:paraId="3E33F3F1" w14:textId="4B0D50F7" w:rsidTr="00895E4E">
        <w:tc>
          <w:tcPr>
            <w:tcW w:w="1555" w:type="dxa"/>
          </w:tcPr>
          <w:p w14:paraId="1BD539FA" w14:textId="0F4B9E04"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5E1DF459" w14:textId="6B5009C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for the creation and updating of Metadata for Non-Spatial Datasets to be as simple as possible (</w:t>
            </w:r>
            <w:proofErr w:type="gramStart"/>
            <w:r w:rsidRPr="00895E4E">
              <w:rPr>
                <w:rFonts w:cs="Arial"/>
                <w:sz w:val="22"/>
                <w:szCs w:val="22"/>
              </w:rPr>
              <w:t>i.e.</w:t>
            </w:r>
            <w:proofErr w:type="gramEnd"/>
            <w:r w:rsidRPr="00895E4E">
              <w:rPr>
                <w:rFonts w:cs="Arial"/>
                <w:sz w:val="22"/>
                <w:szCs w:val="22"/>
              </w:rPr>
              <w:t xml:space="preserve"> simplified End User Interface/templates for Non-Spatial rather than standard Spatial interface).</w:t>
            </w:r>
          </w:p>
        </w:tc>
        <w:tc>
          <w:tcPr>
            <w:tcW w:w="0" w:type="auto"/>
          </w:tcPr>
          <w:p w14:paraId="58E7E16E" w14:textId="54B1FED9"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19B966E" w14:textId="555A2E9A" w:rsidTr="00895E4E">
        <w:tc>
          <w:tcPr>
            <w:tcW w:w="1555" w:type="dxa"/>
          </w:tcPr>
          <w:p w14:paraId="6A2236D2" w14:textId="62F9AAD6"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3D9E0110" w14:textId="3417F5F7"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provide a repository for all Defra Group Metadata.</w:t>
            </w:r>
          </w:p>
        </w:tc>
        <w:tc>
          <w:tcPr>
            <w:tcW w:w="0" w:type="auto"/>
          </w:tcPr>
          <w:p w14:paraId="7FBAB71D" w14:textId="4B8A9B3B"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083A1FB" w14:textId="625B4AD6" w:rsidTr="00895E4E">
        <w:tc>
          <w:tcPr>
            <w:tcW w:w="1555" w:type="dxa"/>
          </w:tcPr>
          <w:p w14:paraId="78E6EF12" w14:textId="1F1BB41A"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4E6E8225" w14:textId="6B42CD10"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enable management of Metadata for all types of Authority Data.</w:t>
            </w:r>
          </w:p>
        </w:tc>
        <w:tc>
          <w:tcPr>
            <w:tcW w:w="0" w:type="auto"/>
          </w:tcPr>
          <w:p w14:paraId="6352F1FF" w14:textId="1F71FC74"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C42EAC5" w14:textId="2816EA0F" w:rsidTr="00895E4E">
        <w:tc>
          <w:tcPr>
            <w:tcW w:w="1555" w:type="dxa"/>
          </w:tcPr>
          <w:p w14:paraId="54E9DA2C" w14:textId="04D9138E"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2A63A879" w14:textId="31A1702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create Metadata for third party Datasets.</w:t>
            </w:r>
          </w:p>
        </w:tc>
        <w:tc>
          <w:tcPr>
            <w:tcW w:w="0" w:type="auto"/>
          </w:tcPr>
          <w:p w14:paraId="121E040B" w14:textId="72EEB5B2"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2070ADD" w14:textId="2868FB9D" w:rsidTr="00895E4E">
        <w:tc>
          <w:tcPr>
            <w:tcW w:w="1555" w:type="dxa"/>
          </w:tcPr>
          <w:p w14:paraId="3E3565FA" w14:textId="16CFD45A"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2195FC91" w14:textId="5CDF24CF"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have a unique file identifier that is assigned to each Metadata Record</w:t>
            </w:r>
            <w:r w:rsidRPr="00895E4E" w:rsidDel="000F026C">
              <w:rPr>
                <w:rFonts w:cs="Arial"/>
                <w:sz w:val="22"/>
                <w:szCs w:val="22"/>
              </w:rPr>
              <w:t xml:space="preserve"> </w:t>
            </w:r>
            <w:r w:rsidRPr="00895E4E">
              <w:rPr>
                <w:rFonts w:cs="Arial"/>
                <w:sz w:val="22"/>
                <w:szCs w:val="22"/>
              </w:rPr>
              <w:t>which does not change when the Metadata Record</w:t>
            </w:r>
            <w:r w:rsidRPr="00895E4E" w:rsidDel="000F026C">
              <w:rPr>
                <w:rFonts w:cs="Arial"/>
                <w:sz w:val="22"/>
                <w:szCs w:val="22"/>
              </w:rPr>
              <w:t xml:space="preserve"> </w:t>
            </w:r>
            <w:r w:rsidRPr="00895E4E">
              <w:rPr>
                <w:rFonts w:cs="Arial"/>
                <w:sz w:val="22"/>
                <w:szCs w:val="22"/>
              </w:rPr>
              <w:t>itself is changed.</w:t>
            </w:r>
          </w:p>
        </w:tc>
        <w:tc>
          <w:tcPr>
            <w:tcW w:w="0" w:type="auto"/>
          </w:tcPr>
          <w:p w14:paraId="5E896E01" w14:textId="4ABD5969"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55D7395" w14:textId="6A266F53" w:rsidTr="00895E4E">
        <w:tc>
          <w:tcPr>
            <w:tcW w:w="1555" w:type="dxa"/>
          </w:tcPr>
          <w:p w14:paraId="33387F00" w14:textId="3E124927"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196CFE1E" w14:textId="7793EF83"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for optional attributes of different types of Datasets so that Technical Leads can leave these attributes empty and are not forced to enter 'dummy values'.</w:t>
            </w:r>
          </w:p>
        </w:tc>
        <w:tc>
          <w:tcPr>
            <w:tcW w:w="0" w:type="auto"/>
          </w:tcPr>
          <w:p w14:paraId="5F89A1C9" w14:textId="5D1BF2C6"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5B178892" w14:textId="56F1C989" w:rsidTr="00895E4E">
        <w:tc>
          <w:tcPr>
            <w:tcW w:w="1555" w:type="dxa"/>
          </w:tcPr>
          <w:p w14:paraId="6D27D4D2" w14:textId="5E8D2972"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2C1C773F" w14:textId="3AF550F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see which Metadata attributes are mandatory and which are optional.</w:t>
            </w:r>
          </w:p>
        </w:tc>
        <w:tc>
          <w:tcPr>
            <w:tcW w:w="0" w:type="auto"/>
          </w:tcPr>
          <w:p w14:paraId="14CD83AF" w14:textId="143D89C6"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6BBE0FF0" w14:textId="1897AB53" w:rsidTr="00895E4E">
        <w:tc>
          <w:tcPr>
            <w:tcW w:w="1555" w:type="dxa"/>
          </w:tcPr>
          <w:p w14:paraId="30DF3D54" w14:textId="687BD0CE"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7F4095C1" w14:textId="702EF12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define both the official name and an alternative title for some (or all) Datasets.</w:t>
            </w:r>
          </w:p>
        </w:tc>
        <w:tc>
          <w:tcPr>
            <w:tcW w:w="0" w:type="auto"/>
          </w:tcPr>
          <w:p w14:paraId="0D94433B" w14:textId="17DB1D5D"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10C7103" w14:textId="7F35D25D" w:rsidTr="00895E4E">
        <w:tc>
          <w:tcPr>
            <w:tcW w:w="1555" w:type="dxa"/>
          </w:tcPr>
          <w:p w14:paraId="757649B8" w14:textId="7106593B"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55F70876" w14:textId="45C1798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ensure that the Supplier Solution</w:t>
            </w:r>
            <w:r w:rsidRPr="00895E4E">
              <w:rPr>
                <w:rFonts w:cs="Arial"/>
                <w:sz w:val="22"/>
                <w:szCs w:val="22"/>
              </w:rPr>
              <w:t xml:space="preserve"> has the capability for a method of selecting existing Metadata Records</w:t>
            </w:r>
            <w:r w:rsidRPr="00895E4E" w:rsidDel="000F026C">
              <w:rPr>
                <w:rFonts w:cs="Arial"/>
                <w:sz w:val="22"/>
                <w:szCs w:val="22"/>
              </w:rPr>
              <w:t xml:space="preserve"> </w:t>
            </w:r>
            <w:r w:rsidRPr="00895E4E">
              <w:rPr>
                <w:rFonts w:cs="Arial"/>
                <w:sz w:val="22"/>
                <w:szCs w:val="22"/>
              </w:rPr>
              <w:t>and bulk editing specific attributes (</w:t>
            </w:r>
            <w:proofErr w:type="gramStart"/>
            <w:r w:rsidRPr="00895E4E">
              <w:rPr>
                <w:rFonts w:cs="Arial"/>
                <w:sz w:val="22"/>
                <w:szCs w:val="22"/>
              </w:rPr>
              <w:t>e.g.</w:t>
            </w:r>
            <w:proofErr w:type="gramEnd"/>
            <w:r w:rsidRPr="00895E4E">
              <w:rPr>
                <w:rFonts w:cs="Arial"/>
                <w:sz w:val="22"/>
                <w:szCs w:val="22"/>
              </w:rPr>
              <w:t xml:space="preserve"> owner details, new Metadata attributes)</w:t>
            </w:r>
          </w:p>
        </w:tc>
        <w:tc>
          <w:tcPr>
            <w:tcW w:w="0" w:type="auto"/>
          </w:tcPr>
          <w:p w14:paraId="4ED43617" w14:textId="4C02479C"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01D9236A" w14:textId="17ED24E4" w:rsidTr="00895E4E">
        <w:tc>
          <w:tcPr>
            <w:tcW w:w="1555" w:type="dxa"/>
          </w:tcPr>
          <w:p w14:paraId="555820E8" w14:textId="1B9A29F1"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30F3538D" w14:textId="521763E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define one or more Metadata attributes that link to a place where additional resource information is held (</w:t>
            </w:r>
            <w:proofErr w:type="gramStart"/>
            <w:r w:rsidRPr="00895E4E">
              <w:rPr>
                <w:rFonts w:cs="Arial"/>
                <w:sz w:val="22"/>
                <w:szCs w:val="22"/>
              </w:rPr>
              <w:t>e.g.</w:t>
            </w:r>
            <w:proofErr w:type="gramEnd"/>
            <w:r w:rsidRPr="00895E4E">
              <w:rPr>
                <w:rFonts w:cs="Arial"/>
                <w:sz w:val="22"/>
                <w:szCs w:val="22"/>
              </w:rPr>
              <w:t xml:space="preserve"> how to use the Authority Data, evidence reports).</w:t>
            </w:r>
          </w:p>
        </w:tc>
        <w:tc>
          <w:tcPr>
            <w:tcW w:w="0" w:type="auto"/>
          </w:tcPr>
          <w:p w14:paraId="7FAD0243" w14:textId="0E8208D0"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0952090" w14:textId="0EA68230" w:rsidTr="00895E4E">
        <w:tc>
          <w:tcPr>
            <w:tcW w:w="1555" w:type="dxa"/>
          </w:tcPr>
          <w:p w14:paraId="02304F29" w14:textId="0447BF9F"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12598D79" w14:textId="0D68C839"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state who the owners are of both the Dataset and the Metadata Record</w:t>
            </w:r>
            <w:r w:rsidRPr="00895E4E" w:rsidDel="000F026C">
              <w:rPr>
                <w:rFonts w:cs="Arial"/>
                <w:sz w:val="22"/>
                <w:szCs w:val="22"/>
              </w:rPr>
              <w:t xml:space="preserve"> </w:t>
            </w:r>
            <w:r w:rsidRPr="00895E4E">
              <w:rPr>
                <w:rFonts w:cs="Arial"/>
                <w:sz w:val="22"/>
                <w:szCs w:val="22"/>
              </w:rPr>
              <w:t>that describes it.</w:t>
            </w:r>
          </w:p>
        </w:tc>
        <w:tc>
          <w:tcPr>
            <w:tcW w:w="0" w:type="auto"/>
          </w:tcPr>
          <w:p w14:paraId="24DD1DDE" w14:textId="2D98BE93"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2ADAE6C" w14:textId="13574356" w:rsidTr="00895E4E">
        <w:tc>
          <w:tcPr>
            <w:tcW w:w="1555" w:type="dxa"/>
          </w:tcPr>
          <w:p w14:paraId="440EFCB6" w14:textId="4F8EEBA9"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0E01B5F2" w14:textId="04EB294C"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be able to add contact information (which includes email address and telephone details) and Data Owner to a Metadata Record.</w:t>
            </w:r>
          </w:p>
        </w:tc>
        <w:tc>
          <w:tcPr>
            <w:tcW w:w="0" w:type="auto"/>
          </w:tcPr>
          <w:p w14:paraId="15BEEA93" w14:textId="57D3CAEB"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F692A75" w14:textId="70C277AD" w:rsidTr="00895E4E">
        <w:tc>
          <w:tcPr>
            <w:tcW w:w="1555" w:type="dxa"/>
          </w:tcPr>
          <w:p w14:paraId="0C095734" w14:textId="38F39560"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5D632401" w14:textId="3888E42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be able to assign parent and child status to Metadata Records, where necessary and to be preserved when new versions of the Metadata Records</w:t>
            </w:r>
            <w:r w:rsidRPr="00895E4E" w:rsidDel="000F026C">
              <w:rPr>
                <w:rFonts w:cs="Arial"/>
                <w:sz w:val="22"/>
                <w:szCs w:val="22"/>
              </w:rPr>
              <w:t xml:space="preserve"> </w:t>
            </w:r>
            <w:r w:rsidRPr="00895E4E">
              <w:rPr>
                <w:rFonts w:cs="Arial"/>
                <w:sz w:val="22"/>
                <w:szCs w:val="22"/>
              </w:rPr>
              <w:t>are created.</w:t>
            </w:r>
          </w:p>
        </w:tc>
        <w:tc>
          <w:tcPr>
            <w:tcW w:w="0" w:type="auto"/>
          </w:tcPr>
          <w:p w14:paraId="6F76146B" w14:textId="731C7814" w:rsidR="00330135" w:rsidRPr="00895E4E" w:rsidRDefault="008618CC"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5684CD7" w14:textId="7FAC607D" w:rsidTr="00895E4E">
        <w:tc>
          <w:tcPr>
            <w:tcW w:w="1555" w:type="dxa"/>
          </w:tcPr>
          <w:p w14:paraId="408E9A27" w14:textId="73B65BB0"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39BCA73B" w14:textId="35243AEF" w:rsidR="00330135" w:rsidRPr="00895E4E" w:rsidRDefault="00330135" w:rsidP="00895E4E">
            <w:pPr>
              <w:pStyle w:val="Standard"/>
              <w:spacing w:before="120" w:after="120"/>
              <w:jc w:val="left"/>
              <w:rPr>
                <w:rFonts w:cs="Arial"/>
                <w:color w:val="0D0D0D" w:themeColor="text1" w:themeTint="F2"/>
                <w:sz w:val="22"/>
                <w:szCs w:val="22"/>
              </w:rPr>
            </w:pPr>
            <w:r w:rsidRPr="00895E4E">
              <w:rPr>
                <w:rFonts w:cs="Arial"/>
                <w:color w:val="0D0D0D" w:themeColor="text1" w:themeTint="F2"/>
                <w:sz w:val="22"/>
                <w:szCs w:val="22"/>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color w:val="0D0D0D" w:themeColor="text1" w:themeTint="F2"/>
                <w:sz w:val="22"/>
                <w:szCs w:val="22"/>
              </w:rPr>
              <w:t>has the capability to indicate any Licence and access restrictions for a Dataset.</w:t>
            </w:r>
          </w:p>
        </w:tc>
        <w:tc>
          <w:tcPr>
            <w:tcW w:w="0" w:type="auto"/>
          </w:tcPr>
          <w:p w14:paraId="12FE8BBB" w14:textId="263787E2" w:rsidR="00330135" w:rsidRPr="00895E4E" w:rsidRDefault="008618CC" w:rsidP="00895E4E">
            <w:pPr>
              <w:pStyle w:val="Standard"/>
              <w:spacing w:before="120" w:after="120"/>
              <w:jc w:val="left"/>
              <w:rPr>
                <w:rFonts w:cs="Arial"/>
                <w:color w:val="0D0D0D" w:themeColor="text1" w:themeTint="F2"/>
                <w:sz w:val="22"/>
                <w:szCs w:val="22"/>
              </w:rPr>
            </w:pPr>
            <w:r w:rsidRPr="00895E4E">
              <w:rPr>
                <w:rFonts w:cs="Arial"/>
                <w:color w:val="000000"/>
                <w:sz w:val="22"/>
                <w:szCs w:val="22"/>
              </w:rPr>
              <w:t>ATP1</w:t>
            </w:r>
          </w:p>
        </w:tc>
      </w:tr>
      <w:tr w:rsidR="00330135" w:rsidRPr="00895E4E" w14:paraId="77972F32" w14:textId="7033EC91" w:rsidTr="00895E4E">
        <w:tc>
          <w:tcPr>
            <w:tcW w:w="1555" w:type="dxa"/>
          </w:tcPr>
          <w:p w14:paraId="5D5895BE" w14:textId="35E86AA5"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2A75785C" w14:textId="5BFD2DD2"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import definitions of new/revised geographical areas (</w:t>
            </w:r>
            <w:proofErr w:type="gramStart"/>
            <w:r w:rsidRPr="00895E4E">
              <w:rPr>
                <w:rFonts w:cs="Arial"/>
                <w:sz w:val="22"/>
                <w:szCs w:val="22"/>
              </w:rPr>
              <w:t>e.g.</w:t>
            </w:r>
            <w:proofErr w:type="gramEnd"/>
            <w:r w:rsidRPr="00895E4E">
              <w:rPr>
                <w:rFonts w:cs="Arial"/>
                <w:sz w:val="22"/>
                <w:szCs w:val="22"/>
              </w:rPr>
              <w:t xml:space="preserve"> new water catchment boundaries, revised Authority operational boundaries).</w:t>
            </w:r>
            <w:r w:rsidR="00EB1F54" w:rsidRPr="00895E4E">
              <w:rPr>
                <w:rStyle w:val="FootnoteReference"/>
                <w:rFonts w:ascii="Arial" w:hAnsi="Arial" w:cs="Arial"/>
                <w:sz w:val="22"/>
                <w:szCs w:val="22"/>
              </w:rPr>
              <w:footnoteReference w:id="11"/>
            </w:r>
          </w:p>
        </w:tc>
        <w:tc>
          <w:tcPr>
            <w:tcW w:w="0" w:type="auto"/>
          </w:tcPr>
          <w:p w14:paraId="13077ADA" w14:textId="72679BFB" w:rsidR="00330135" w:rsidRPr="00895E4E" w:rsidRDefault="00C53D45"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3BAB2B36" w14:textId="35DE98CD" w:rsidTr="00895E4E">
        <w:tc>
          <w:tcPr>
            <w:tcW w:w="1555" w:type="dxa"/>
          </w:tcPr>
          <w:p w14:paraId="7DFA7FD4" w14:textId="30501196"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0E06F329" w14:textId="37BB6B8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define geographic extent using different coordinate systems such as British National Grid, WGS84, ETRS89, WGS84 Mercator, etc.</w:t>
            </w:r>
          </w:p>
        </w:tc>
        <w:tc>
          <w:tcPr>
            <w:tcW w:w="0" w:type="auto"/>
          </w:tcPr>
          <w:p w14:paraId="3798C179" w14:textId="1022E6CC" w:rsidR="00330135" w:rsidRPr="00895E4E" w:rsidRDefault="00C53D45"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A0FD50F" w14:textId="44FAB750" w:rsidTr="00895E4E">
        <w:tc>
          <w:tcPr>
            <w:tcW w:w="1555" w:type="dxa"/>
          </w:tcPr>
          <w:p w14:paraId="3C9D4F8D" w14:textId="0ABF7293"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7A019721" w14:textId="795C118D"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provides a Metadata template that only displays fields that require End User entry and relevant to specific Datasets </w:t>
            </w:r>
            <w:proofErr w:type="gramStart"/>
            <w:r w:rsidRPr="00895E4E">
              <w:rPr>
                <w:rFonts w:cs="Arial"/>
                <w:sz w:val="22"/>
                <w:szCs w:val="22"/>
              </w:rPr>
              <w:t>e.g.</w:t>
            </w:r>
            <w:proofErr w:type="gramEnd"/>
            <w:r w:rsidRPr="00895E4E">
              <w:rPr>
                <w:rFonts w:cs="Arial"/>
                <w:sz w:val="22"/>
                <w:szCs w:val="22"/>
              </w:rPr>
              <w:t xml:space="preserve"> </w:t>
            </w:r>
            <w:r w:rsidRPr="00895E4E">
              <w:rPr>
                <w:rFonts w:cs="Arial"/>
                <w:color w:val="000000"/>
                <w:sz w:val="22"/>
                <w:szCs w:val="22"/>
              </w:rPr>
              <w:t xml:space="preserve">Spatial </w:t>
            </w:r>
            <w:r w:rsidRPr="00895E4E">
              <w:rPr>
                <w:rFonts w:cs="Arial"/>
                <w:sz w:val="22"/>
                <w:szCs w:val="22"/>
              </w:rPr>
              <w:t>fields are not required for Non-Spatial Authority Data.</w:t>
            </w:r>
          </w:p>
        </w:tc>
        <w:tc>
          <w:tcPr>
            <w:tcW w:w="0" w:type="auto"/>
          </w:tcPr>
          <w:p w14:paraId="6157446A" w14:textId="25FCD815" w:rsidR="00330135" w:rsidRPr="00895E4E" w:rsidRDefault="00C53D45"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DA13465" w14:textId="789AE8B0" w:rsidTr="00895E4E">
        <w:tc>
          <w:tcPr>
            <w:tcW w:w="1555" w:type="dxa"/>
          </w:tcPr>
          <w:p w14:paraId="603ABF52" w14:textId="6D9B2507"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48CA8D72" w14:textId="3142075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 xml:space="preserve">has the capability to search for Metadata information and then select, report and export/publish a list of Metadata attributes in a variety of formats (including text, </w:t>
            </w:r>
            <w:proofErr w:type="gramStart"/>
            <w:r w:rsidRPr="00895E4E">
              <w:rPr>
                <w:rFonts w:cs="Arial"/>
                <w:sz w:val="22"/>
                <w:szCs w:val="22"/>
              </w:rPr>
              <w:t>CSV</w:t>
            </w:r>
            <w:proofErr w:type="gramEnd"/>
            <w:r w:rsidRPr="00895E4E">
              <w:rPr>
                <w:rFonts w:cs="Arial"/>
                <w:sz w:val="22"/>
                <w:szCs w:val="22"/>
              </w:rPr>
              <w:t xml:space="preserve"> and XML formats) so that information (End Users are entitled to see) in other applications can be used or communicated to others.</w:t>
            </w:r>
          </w:p>
        </w:tc>
        <w:tc>
          <w:tcPr>
            <w:tcW w:w="0" w:type="auto"/>
          </w:tcPr>
          <w:p w14:paraId="69DD8EBD" w14:textId="6FFA6B67" w:rsidR="00330135" w:rsidRPr="00895E4E" w:rsidRDefault="00C53D45"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80EC325" w14:textId="7A7B6FB6" w:rsidTr="00895E4E">
        <w:tc>
          <w:tcPr>
            <w:tcW w:w="1555" w:type="dxa"/>
          </w:tcPr>
          <w:p w14:paraId="56C6B08E" w14:textId="73E85D26"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1F7008CF" w14:textId="7D404711"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report in detail on which Metadata Records have not been completed or have failed validation against the Metadata schema and how long they have been left as such so that the quality of our Metadata can be monitored and identify who needs to take action to improve the situation.</w:t>
            </w:r>
          </w:p>
        </w:tc>
        <w:tc>
          <w:tcPr>
            <w:tcW w:w="0" w:type="auto"/>
          </w:tcPr>
          <w:p w14:paraId="6C799DBD" w14:textId="74F73D16" w:rsidR="00330135" w:rsidRPr="00895E4E" w:rsidRDefault="00C53D45"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A4A74D2" w14:textId="4A1179D1" w:rsidTr="00895E4E">
        <w:tc>
          <w:tcPr>
            <w:tcW w:w="1555" w:type="dxa"/>
          </w:tcPr>
          <w:p w14:paraId="0ABF1498" w14:textId="344A7251"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5F85C7AF" w14:textId="7FD9DF1B"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to bulk export all Metadata Records</w:t>
            </w:r>
            <w:r w:rsidRPr="00895E4E" w:rsidDel="000F026C">
              <w:rPr>
                <w:rFonts w:cs="Arial"/>
                <w:sz w:val="22"/>
                <w:szCs w:val="22"/>
              </w:rPr>
              <w:t xml:space="preserve"> </w:t>
            </w:r>
            <w:r w:rsidRPr="00895E4E">
              <w:rPr>
                <w:rFonts w:cs="Arial"/>
                <w:sz w:val="22"/>
                <w:szCs w:val="22"/>
              </w:rPr>
              <w:t>out of the Metadata Catalogue so that off-line copy of the Authority Data can be used outside of the system.</w:t>
            </w:r>
          </w:p>
        </w:tc>
        <w:tc>
          <w:tcPr>
            <w:tcW w:w="0" w:type="auto"/>
          </w:tcPr>
          <w:p w14:paraId="1B7B25B6" w14:textId="4BEF59C5" w:rsidR="00330135" w:rsidRPr="00895E4E" w:rsidRDefault="00C53D45"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786B1D8E" w14:textId="1C66ACD0" w:rsidTr="00895E4E">
        <w:tc>
          <w:tcPr>
            <w:tcW w:w="1555" w:type="dxa"/>
          </w:tcPr>
          <w:p w14:paraId="673558B4" w14:textId="27105C7A"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0498E3E3" w14:textId="2D99F283"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ensures End Users are prompted to review/update Metadata Records</w:t>
            </w:r>
            <w:r w:rsidRPr="00895E4E" w:rsidDel="000F026C">
              <w:rPr>
                <w:rFonts w:cs="Arial"/>
                <w:sz w:val="22"/>
                <w:szCs w:val="22"/>
              </w:rPr>
              <w:t xml:space="preserve"> </w:t>
            </w:r>
            <w:r w:rsidRPr="00895E4E">
              <w:rPr>
                <w:rFonts w:cs="Arial"/>
                <w:sz w:val="22"/>
                <w:szCs w:val="22"/>
              </w:rPr>
              <w:t>they are responsible for, at an agreed interval so that Authority Data and Metadata is kept up to date.</w:t>
            </w:r>
          </w:p>
        </w:tc>
        <w:tc>
          <w:tcPr>
            <w:tcW w:w="0" w:type="auto"/>
          </w:tcPr>
          <w:p w14:paraId="2A007112" w14:textId="485C1874" w:rsidR="00330135" w:rsidRPr="00895E4E" w:rsidRDefault="00C53D45" w:rsidP="00895E4E">
            <w:pPr>
              <w:pStyle w:val="Standard"/>
              <w:spacing w:before="120" w:after="120"/>
              <w:jc w:val="left"/>
              <w:rPr>
                <w:rFonts w:cs="Arial"/>
                <w:sz w:val="22"/>
                <w:szCs w:val="22"/>
              </w:rPr>
            </w:pPr>
            <w:r w:rsidRPr="00895E4E">
              <w:rPr>
                <w:rFonts w:cs="Arial"/>
                <w:sz w:val="22"/>
                <w:szCs w:val="22"/>
              </w:rPr>
              <w:t>ATP2</w:t>
            </w:r>
          </w:p>
        </w:tc>
      </w:tr>
      <w:tr w:rsidR="00330135" w:rsidRPr="00895E4E" w14:paraId="37B25824" w14:textId="3A30EE7C" w:rsidTr="00895E4E">
        <w:tc>
          <w:tcPr>
            <w:tcW w:w="1555" w:type="dxa"/>
          </w:tcPr>
          <w:p w14:paraId="72F59B75" w14:textId="39B88000" w:rsidR="00330135" w:rsidRPr="00895E4E" w:rsidRDefault="00330135" w:rsidP="00895E4E">
            <w:pPr>
              <w:pStyle w:val="Standard"/>
              <w:numPr>
                <w:ilvl w:val="0"/>
                <w:numId w:val="58"/>
              </w:numPr>
              <w:spacing w:before="120" w:after="120"/>
              <w:jc w:val="left"/>
              <w:rPr>
                <w:rFonts w:cs="Arial"/>
                <w:sz w:val="22"/>
                <w:szCs w:val="22"/>
              </w:rPr>
            </w:pPr>
          </w:p>
        </w:tc>
        <w:tc>
          <w:tcPr>
            <w:tcW w:w="10923" w:type="dxa"/>
          </w:tcPr>
          <w:p w14:paraId="5359D0F6" w14:textId="05F9485C"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sz w:val="22"/>
                <w:szCs w:val="22"/>
              </w:rPr>
              <w:t>has the capability for each Defra Group organisation to be able to publish (harvest) its own Metadata so that any Defra Group organisation can act autonomously.</w:t>
            </w:r>
          </w:p>
        </w:tc>
        <w:tc>
          <w:tcPr>
            <w:tcW w:w="0" w:type="auto"/>
          </w:tcPr>
          <w:p w14:paraId="0239DE39" w14:textId="3853C03F" w:rsidR="00330135" w:rsidRPr="00895E4E" w:rsidRDefault="00C53D45" w:rsidP="00895E4E">
            <w:pPr>
              <w:pStyle w:val="Standard"/>
              <w:spacing w:before="120" w:after="120"/>
              <w:jc w:val="left"/>
              <w:rPr>
                <w:rFonts w:cs="Arial"/>
                <w:sz w:val="22"/>
                <w:szCs w:val="22"/>
              </w:rPr>
            </w:pPr>
            <w:r w:rsidRPr="00895E4E">
              <w:rPr>
                <w:rFonts w:cs="Arial"/>
                <w:color w:val="000000"/>
                <w:sz w:val="22"/>
                <w:szCs w:val="22"/>
              </w:rPr>
              <w:t>ATP1</w:t>
            </w:r>
          </w:p>
        </w:tc>
      </w:tr>
    </w:tbl>
    <w:p w14:paraId="30A57CC0" w14:textId="77777777" w:rsidR="006610EB" w:rsidRPr="00895E4E" w:rsidRDefault="006610EB" w:rsidP="00895E4E">
      <w:pPr>
        <w:spacing w:before="120" w:after="120"/>
        <w:jc w:val="left"/>
        <w:rPr>
          <w:rFonts w:eastAsiaTheme="majorEastAsia" w:cs="Arial"/>
          <w:sz w:val="22"/>
          <w:szCs w:val="22"/>
          <w:lang w:val="en-US"/>
        </w:rPr>
      </w:pPr>
      <w:r w:rsidRPr="00895E4E">
        <w:rPr>
          <w:rFonts w:cs="Arial"/>
          <w:sz w:val="22"/>
          <w:szCs w:val="22"/>
          <w:lang w:val="en-US"/>
        </w:rPr>
        <w:br w:type="page"/>
      </w:r>
    </w:p>
    <w:p w14:paraId="7B28AA7B" w14:textId="5C614932" w:rsidR="00E03BBA" w:rsidRPr="00895E4E" w:rsidRDefault="00D81A5F" w:rsidP="00895E4E">
      <w:pPr>
        <w:pStyle w:val="Caption"/>
        <w:jc w:val="left"/>
        <w:outlineLvl w:val="0"/>
        <w:rPr>
          <w:b/>
          <w:color w:val="auto"/>
        </w:rPr>
      </w:pPr>
      <w:bookmarkStart w:id="281" w:name="_Ref99615299"/>
      <w:r w:rsidRPr="00895E4E">
        <w:rPr>
          <w:b/>
          <w:i w:val="0"/>
          <w:color w:val="auto"/>
        </w:rPr>
        <w:t xml:space="preserve">Annex </w:t>
      </w:r>
      <w:r w:rsidR="00E03BBA" w:rsidRPr="00895E4E">
        <w:rPr>
          <w:b/>
          <w:i w:val="0"/>
          <w:color w:val="auto"/>
        </w:rPr>
        <w:fldChar w:fldCharType="begin"/>
      </w:r>
      <w:r w:rsidR="00E03BBA" w:rsidRPr="00895E4E">
        <w:rPr>
          <w:b/>
          <w:i w:val="0"/>
          <w:color w:val="auto"/>
        </w:rPr>
        <w:instrText xml:space="preserve"> SEQ Annex \* ALPHABETIC </w:instrText>
      </w:r>
      <w:r w:rsidR="00E03BBA" w:rsidRPr="00895E4E">
        <w:rPr>
          <w:b/>
          <w:i w:val="0"/>
          <w:color w:val="auto"/>
        </w:rPr>
        <w:fldChar w:fldCharType="separate"/>
      </w:r>
      <w:r w:rsidR="003F39E0">
        <w:rPr>
          <w:b/>
          <w:i w:val="0"/>
          <w:noProof/>
          <w:color w:val="auto"/>
        </w:rPr>
        <w:t>O</w:t>
      </w:r>
      <w:r w:rsidR="00E03BBA" w:rsidRPr="00895E4E">
        <w:rPr>
          <w:b/>
          <w:i w:val="0"/>
          <w:color w:val="auto"/>
        </w:rPr>
        <w:fldChar w:fldCharType="end"/>
      </w:r>
      <w:bookmarkEnd w:id="281"/>
      <w:r w:rsidRPr="00895E4E">
        <w:rPr>
          <w:b/>
          <w:i w:val="0"/>
          <w:color w:val="auto"/>
        </w:rPr>
        <w:t xml:space="preserve"> – Optional Service: Web Mapping</w:t>
      </w:r>
    </w:p>
    <w:tbl>
      <w:tblPr>
        <w:tblStyle w:val="TableGrid1"/>
        <w:tblW w:w="5000" w:type="pct"/>
        <w:tblLook w:val="06A0" w:firstRow="1" w:lastRow="0" w:firstColumn="1" w:lastColumn="0" w:noHBand="1" w:noVBand="1"/>
      </w:tblPr>
      <w:tblGrid>
        <w:gridCol w:w="1390"/>
        <w:gridCol w:w="12558"/>
      </w:tblGrid>
      <w:tr w:rsidR="006610EB" w:rsidRPr="00895E4E" w14:paraId="66810F2B" w14:textId="77777777" w:rsidTr="00895E4E">
        <w:trPr>
          <w:tblHeader/>
        </w:trPr>
        <w:tc>
          <w:tcPr>
            <w:tcW w:w="498" w:type="pct"/>
            <w:shd w:val="clear" w:color="auto" w:fill="BFBFBF" w:themeFill="background1" w:themeFillShade="BF"/>
          </w:tcPr>
          <w:p w14:paraId="096D907F" w14:textId="77777777" w:rsidR="006610EB" w:rsidRPr="00895E4E" w:rsidRDefault="006610EB" w:rsidP="00895E4E">
            <w:pPr>
              <w:pStyle w:val="Standard"/>
              <w:spacing w:before="120" w:after="120"/>
              <w:jc w:val="left"/>
              <w:rPr>
                <w:rFonts w:cs="Arial"/>
                <w:b/>
                <w:bCs/>
                <w:sz w:val="22"/>
                <w:szCs w:val="22"/>
              </w:rPr>
            </w:pPr>
            <w:r w:rsidRPr="00895E4E">
              <w:rPr>
                <w:rFonts w:cs="Arial"/>
                <w:b/>
                <w:bCs/>
                <w:sz w:val="22"/>
                <w:szCs w:val="22"/>
              </w:rPr>
              <w:t>ID</w:t>
            </w:r>
          </w:p>
        </w:tc>
        <w:tc>
          <w:tcPr>
            <w:tcW w:w="4502" w:type="pct"/>
            <w:shd w:val="clear" w:color="auto" w:fill="BFBFBF" w:themeFill="background1" w:themeFillShade="BF"/>
          </w:tcPr>
          <w:p w14:paraId="4B4D108F" w14:textId="77777777" w:rsidR="006610EB" w:rsidRPr="00895E4E" w:rsidRDefault="006610EB" w:rsidP="00895E4E">
            <w:pPr>
              <w:pStyle w:val="TableContents"/>
              <w:spacing w:before="120" w:after="120"/>
              <w:rPr>
                <w:b/>
                <w:bCs/>
                <w:color w:val="auto"/>
              </w:rPr>
            </w:pPr>
            <w:r w:rsidRPr="00895E4E">
              <w:rPr>
                <w:b/>
                <w:bCs/>
                <w:color w:val="auto"/>
              </w:rPr>
              <w:t>Requirement</w:t>
            </w:r>
          </w:p>
        </w:tc>
      </w:tr>
      <w:tr w:rsidR="00DC4F50" w:rsidRPr="00895E4E" w14:paraId="497E7B3B" w14:textId="77777777" w:rsidTr="00895E4E">
        <w:tblPrEx>
          <w:tblLook w:val="04A0" w:firstRow="1" w:lastRow="0" w:firstColumn="1" w:lastColumn="0" w:noHBand="0" w:noVBand="1"/>
        </w:tblPrEx>
        <w:tc>
          <w:tcPr>
            <w:tcW w:w="498" w:type="pct"/>
          </w:tcPr>
          <w:p w14:paraId="002FE0EE" w14:textId="77777777" w:rsidR="00DC4F50" w:rsidRPr="00895E4E" w:rsidRDefault="00C11A39" w:rsidP="00895E4E">
            <w:pPr>
              <w:pStyle w:val="Standard"/>
              <w:spacing w:before="120" w:after="120"/>
              <w:jc w:val="left"/>
              <w:rPr>
                <w:rFonts w:cs="Arial"/>
                <w:color w:val="000000"/>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_1</w:t>
            </w:r>
          </w:p>
        </w:tc>
        <w:tc>
          <w:tcPr>
            <w:tcW w:w="4502" w:type="pct"/>
          </w:tcPr>
          <w:p w14:paraId="47D4CB0D" w14:textId="713696D1" w:rsidR="00DC4F50" w:rsidRPr="00895E4E" w:rsidRDefault="00DC4F50" w:rsidP="00895E4E">
            <w:pPr>
              <w:pStyle w:val="Standard"/>
              <w:spacing w:before="120" w:after="120"/>
              <w:jc w:val="left"/>
              <w:rPr>
                <w:rFonts w:cs="Arial"/>
                <w:color w:val="000000"/>
                <w:sz w:val="22"/>
                <w:szCs w:val="22"/>
              </w:rPr>
            </w:pPr>
            <w:r w:rsidRPr="00895E4E">
              <w:rPr>
                <w:rFonts w:cs="Arial"/>
                <w:color w:val="000000"/>
                <w:sz w:val="22"/>
                <w:szCs w:val="22"/>
              </w:rPr>
              <w:t xml:space="preserve">The Supplier </w:t>
            </w:r>
            <w:r w:rsidR="009049FF" w:rsidRPr="00895E4E">
              <w:rPr>
                <w:rFonts w:cs="Arial"/>
                <w:sz w:val="22"/>
                <w:szCs w:val="22"/>
              </w:rPr>
              <w:t xml:space="preserve">shall </w:t>
            </w:r>
            <w:r w:rsidR="009049FF" w:rsidRPr="00895E4E">
              <w:rPr>
                <w:rFonts w:cs="Arial"/>
                <w:color w:val="000000"/>
                <w:sz w:val="22"/>
                <w:szCs w:val="22"/>
                <w:lang w:eastAsia="en-GB"/>
              </w:rPr>
              <w:t xml:space="preserve">ensure that the Supplier Solution </w:t>
            </w:r>
            <w:r w:rsidRPr="00895E4E">
              <w:rPr>
                <w:rFonts w:cs="Arial"/>
                <w:color w:val="000000"/>
                <w:sz w:val="22"/>
                <w:szCs w:val="22"/>
              </w:rPr>
              <w:t>provide</w:t>
            </w:r>
            <w:r w:rsidR="008C5BFB" w:rsidRPr="00895E4E">
              <w:rPr>
                <w:rFonts w:cs="Arial"/>
                <w:color w:val="000000"/>
                <w:sz w:val="22"/>
                <w:szCs w:val="22"/>
              </w:rPr>
              <w:t>s</w:t>
            </w:r>
            <w:r w:rsidRPr="00895E4E">
              <w:rPr>
                <w:rFonts w:cs="Arial"/>
                <w:color w:val="000000"/>
                <w:sz w:val="22"/>
                <w:szCs w:val="22"/>
              </w:rPr>
              <w:t xml:space="preserve"> the capabilities to create web mapping applications, combining </w:t>
            </w:r>
            <w:r w:rsidR="00DB392D" w:rsidRPr="00895E4E">
              <w:rPr>
                <w:rFonts w:cs="Arial"/>
                <w:color w:val="000000"/>
                <w:sz w:val="22"/>
                <w:szCs w:val="22"/>
              </w:rPr>
              <w:t>Datasets</w:t>
            </w:r>
            <w:r w:rsidRPr="00895E4E">
              <w:rPr>
                <w:rFonts w:cs="Arial"/>
                <w:color w:val="000000"/>
                <w:sz w:val="22"/>
                <w:szCs w:val="22"/>
              </w:rPr>
              <w:t xml:space="preserve"> from </w:t>
            </w:r>
            <w:r w:rsidR="00953D33" w:rsidRPr="00895E4E">
              <w:rPr>
                <w:rFonts w:cs="Arial"/>
                <w:color w:val="000000"/>
                <w:sz w:val="22"/>
                <w:szCs w:val="22"/>
              </w:rPr>
              <w:t>DSP</w:t>
            </w:r>
            <w:r w:rsidRPr="00895E4E">
              <w:rPr>
                <w:rFonts w:cs="Arial"/>
                <w:color w:val="000000"/>
                <w:sz w:val="22"/>
                <w:szCs w:val="22"/>
              </w:rPr>
              <w:t xml:space="preserve"> into simple web mapping applications for </w:t>
            </w:r>
            <w:r w:rsidR="00583F5A" w:rsidRPr="00895E4E">
              <w:rPr>
                <w:rFonts w:cs="Arial"/>
                <w:sz w:val="22"/>
                <w:szCs w:val="22"/>
              </w:rPr>
              <w:t>End Users</w:t>
            </w:r>
            <w:r w:rsidRPr="00895E4E">
              <w:rPr>
                <w:rFonts w:cs="Arial"/>
                <w:color w:val="000000"/>
                <w:sz w:val="22"/>
                <w:szCs w:val="22"/>
              </w:rPr>
              <w:t>.</w:t>
            </w:r>
          </w:p>
        </w:tc>
      </w:tr>
      <w:tr w:rsidR="00DC4F50" w:rsidRPr="00895E4E" w14:paraId="50319437" w14:textId="77777777" w:rsidTr="00895E4E">
        <w:tblPrEx>
          <w:tblLook w:val="04A0" w:firstRow="1" w:lastRow="0" w:firstColumn="1" w:lastColumn="0" w:noHBand="0" w:noVBand="1"/>
        </w:tblPrEx>
        <w:tc>
          <w:tcPr>
            <w:tcW w:w="498" w:type="pct"/>
          </w:tcPr>
          <w:p w14:paraId="144A4F91" w14:textId="77777777" w:rsidR="00DC4F50" w:rsidRPr="00895E4E" w:rsidRDefault="00C11A39" w:rsidP="00895E4E">
            <w:pPr>
              <w:pStyle w:val="Standard"/>
              <w:spacing w:before="120" w:after="120"/>
              <w:jc w:val="left"/>
              <w:rPr>
                <w:rFonts w:cs="Arial"/>
                <w:color w:val="000000"/>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_2</w:t>
            </w:r>
          </w:p>
        </w:tc>
        <w:tc>
          <w:tcPr>
            <w:tcW w:w="4502" w:type="pct"/>
          </w:tcPr>
          <w:p w14:paraId="01DB2BF2" w14:textId="5644CD6E" w:rsidR="00DC4F50" w:rsidRPr="00895E4E" w:rsidRDefault="00DC4F50" w:rsidP="00895E4E">
            <w:pPr>
              <w:pStyle w:val="Standard"/>
              <w:spacing w:before="120" w:after="120"/>
              <w:jc w:val="left"/>
              <w:rPr>
                <w:rFonts w:cs="Arial"/>
                <w:color w:val="000000"/>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 xml:space="preserve">has the </w:t>
            </w:r>
            <w:r w:rsidRPr="00895E4E">
              <w:rPr>
                <w:rFonts w:cs="Arial"/>
                <w:color w:val="000000"/>
                <w:sz w:val="22"/>
                <w:szCs w:val="22"/>
              </w:rPr>
              <w:t>capability to add functionality from a catalogue of web mapping application data at different zoom extents/display scales relevant to all services.</w:t>
            </w:r>
          </w:p>
        </w:tc>
      </w:tr>
      <w:tr w:rsidR="00DC4F50" w:rsidRPr="00895E4E" w14:paraId="6CDCADF8" w14:textId="77777777" w:rsidTr="00895E4E">
        <w:tblPrEx>
          <w:tblLook w:val="04A0" w:firstRow="1" w:lastRow="0" w:firstColumn="1" w:lastColumn="0" w:noHBand="0" w:noVBand="1"/>
        </w:tblPrEx>
        <w:tc>
          <w:tcPr>
            <w:tcW w:w="498" w:type="pct"/>
          </w:tcPr>
          <w:p w14:paraId="190FEFC1"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_3</w:t>
            </w:r>
          </w:p>
        </w:tc>
        <w:tc>
          <w:tcPr>
            <w:tcW w:w="4502" w:type="pct"/>
          </w:tcPr>
          <w:p w14:paraId="136D8D91" w14:textId="4B3F4F97"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 xml:space="preserve">has the </w:t>
            </w:r>
            <w:r w:rsidRPr="00895E4E">
              <w:rPr>
                <w:rFonts w:cs="Arial"/>
                <w:color w:val="000000"/>
                <w:sz w:val="22"/>
                <w:szCs w:val="22"/>
              </w:rPr>
              <w:t>capability to use drawing tools that can edit and style on an interactive map.</w:t>
            </w:r>
          </w:p>
        </w:tc>
      </w:tr>
      <w:tr w:rsidR="00DC4F50" w:rsidRPr="00895E4E" w14:paraId="1E5B59B0" w14:textId="77777777" w:rsidTr="00895E4E">
        <w:tblPrEx>
          <w:tblLook w:val="04A0" w:firstRow="1" w:lastRow="0" w:firstColumn="1" w:lastColumn="0" w:noHBand="0" w:noVBand="1"/>
        </w:tblPrEx>
        <w:tc>
          <w:tcPr>
            <w:tcW w:w="498" w:type="pct"/>
          </w:tcPr>
          <w:p w14:paraId="690AE912"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_4</w:t>
            </w:r>
          </w:p>
        </w:tc>
        <w:tc>
          <w:tcPr>
            <w:tcW w:w="4502" w:type="pct"/>
          </w:tcPr>
          <w:p w14:paraId="629C399E" w14:textId="684668E3"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Pr="00895E4E">
              <w:rPr>
                <w:rFonts w:cs="Arial"/>
                <w:color w:val="000000"/>
                <w:sz w:val="22"/>
                <w:szCs w:val="22"/>
              </w:rPr>
              <w:t>provide</w:t>
            </w:r>
            <w:r w:rsidR="008C5BFB" w:rsidRPr="00895E4E">
              <w:rPr>
                <w:rFonts w:cs="Arial"/>
                <w:color w:val="000000"/>
                <w:sz w:val="22"/>
                <w:szCs w:val="22"/>
              </w:rPr>
              <w:t>s</w:t>
            </w:r>
            <w:r w:rsidRPr="00895E4E">
              <w:rPr>
                <w:rFonts w:cs="Arial"/>
                <w:color w:val="000000"/>
                <w:sz w:val="22"/>
                <w:szCs w:val="22"/>
              </w:rPr>
              <w:t xml:space="preserve"> the capability to search within a data layer that is available on </w:t>
            </w:r>
            <w:r w:rsidR="008C5BFB" w:rsidRPr="00895E4E">
              <w:rPr>
                <w:rFonts w:cs="Arial"/>
                <w:color w:val="000000"/>
                <w:sz w:val="22"/>
                <w:szCs w:val="22"/>
              </w:rPr>
              <w:t>a Web Mapping Service,</w:t>
            </w:r>
            <w:r w:rsidRPr="00895E4E">
              <w:rPr>
                <w:rFonts w:cs="Arial"/>
                <w:color w:val="000000"/>
                <w:sz w:val="22"/>
                <w:szCs w:val="22"/>
              </w:rPr>
              <w:t xml:space="preserve"> so that </w:t>
            </w:r>
            <w:r w:rsidR="00583F5A" w:rsidRPr="00895E4E">
              <w:rPr>
                <w:rFonts w:cs="Arial"/>
                <w:sz w:val="22"/>
                <w:szCs w:val="22"/>
              </w:rPr>
              <w:t xml:space="preserve">End Users </w:t>
            </w:r>
            <w:r w:rsidRPr="00895E4E">
              <w:rPr>
                <w:rFonts w:cs="Arial"/>
                <w:color w:val="000000"/>
                <w:sz w:val="22"/>
                <w:szCs w:val="22"/>
              </w:rPr>
              <w:t>can interrogate and select relevant objects or attributes in data.</w:t>
            </w:r>
          </w:p>
        </w:tc>
      </w:tr>
      <w:tr w:rsidR="00DC4F50" w:rsidRPr="00895E4E" w14:paraId="4773307B" w14:textId="77777777" w:rsidTr="00895E4E">
        <w:tblPrEx>
          <w:tblLook w:val="04A0" w:firstRow="1" w:lastRow="0" w:firstColumn="1" w:lastColumn="0" w:noHBand="0" w:noVBand="1"/>
        </w:tblPrEx>
        <w:tc>
          <w:tcPr>
            <w:tcW w:w="498" w:type="pct"/>
          </w:tcPr>
          <w:p w14:paraId="318C6F02"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_5</w:t>
            </w:r>
          </w:p>
        </w:tc>
        <w:tc>
          <w:tcPr>
            <w:tcW w:w="4502" w:type="pct"/>
          </w:tcPr>
          <w:p w14:paraId="738B70CC" w14:textId="659A2AF0"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Pr="00895E4E">
              <w:rPr>
                <w:rFonts w:cs="Arial"/>
                <w:color w:val="000000"/>
                <w:sz w:val="22"/>
                <w:szCs w:val="22"/>
              </w:rPr>
              <w:t>provide</w:t>
            </w:r>
            <w:r w:rsidR="008C5BFB" w:rsidRPr="00895E4E">
              <w:rPr>
                <w:rFonts w:cs="Arial"/>
                <w:color w:val="000000"/>
                <w:sz w:val="22"/>
                <w:szCs w:val="22"/>
              </w:rPr>
              <w:t>s</w:t>
            </w:r>
            <w:r w:rsidRPr="00895E4E">
              <w:rPr>
                <w:rFonts w:cs="Arial"/>
                <w:color w:val="000000"/>
                <w:sz w:val="22"/>
                <w:szCs w:val="22"/>
              </w:rPr>
              <w:t xml:space="preserve"> the capability for measurement tools to find the area or perimeter of a feature so that </w:t>
            </w:r>
            <w:r w:rsidR="00583F5A" w:rsidRPr="00895E4E">
              <w:rPr>
                <w:rFonts w:cs="Arial"/>
                <w:sz w:val="22"/>
                <w:szCs w:val="22"/>
              </w:rPr>
              <w:t xml:space="preserve">End Users </w:t>
            </w:r>
            <w:r w:rsidRPr="00895E4E">
              <w:rPr>
                <w:rFonts w:cs="Arial"/>
                <w:color w:val="000000"/>
                <w:sz w:val="22"/>
                <w:szCs w:val="22"/>
              </w:rPr>
              <w:t>can attain the size of a feature defined on</w:t>
            </w:r>
            <w:r w:rsidR="008C5BFB" w:rsidRPr="00895E4E">
              <w:rPr>
                <w:rFonts w:cs="Arial"/>
                <w:color w:val="000000"/>
                <w:sz w:val="22"/>
                <w:szCs w:val="22"/>
              </w:rPr>
              <w:t xml:space="preserve"> a Web Mapping S</w:t>
            </w:r>
            <w:r w:rsidRPr="00895E4E">
              <w:rPr>
                <w:rFonts w:cs="Arial"/>
                <w:color w:val="000000"/>
                <w:sz w:val="22"/>
                <w:szCs w:val="22"/>
              </w:rPr>
              <w:t>ervice.</w:t>
            </w:r>
          </w:p>
        </w:tc>
      </w:tr>
      <w:tr w:rsidR="00DC4F50" w:rsidRPr="00895E4E" w14:paraId="0C7FE0CC" w14:textId="77777777" w:rsidTr="00895E4E">
        <w:tblPrEx>
          <w:tblLook w:val="04A0" w:firstRow="1" w:lastRow="0" w:firstColumn="1" w:lastColumn="0" w:noHBand="0" w:noVBand="1"/>
        </w:tblPrEx>
        <w:tc>
          <w:tcPr>
            <w:tcW w:w="498" w:type="pct"/>
          </w:tcPr>
          <w:p w14:paraId="2917A797"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_6</w:t>
            </w:r>
          </w:p>
        </w:tc>
        <w:tc>
          <w:tcPr>
            <w:tcW w:w="4502" w:type="pct"/>
          </w:tcPr>
          <w:p w14:paraId="0B851B95" w14:textId="666E22C2"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has the</w:t>
            </w:r>
            <w:r w:rsidRPr="00895E4E">
              <w:rPr>
                <w:rFonts w:cs="Arial"/>
                <w:color w:val="000000"/>
                <w:sz w:val="22"/>
                <w:szCs w:val="22"/>
              </w:rPr>
              <w:t xml:space="preserve"> capability </w:t>
            </w:r>
            <w:r w:rsidR="00C9175F" w:rsidRPr="00895E4E">
              <w:rPr>
                <w:rFonts w:cs="Arial"/>
                <w:color w:val="000000"/>
                <w:sz w:val="22"/>
                <w:szCs w:val="22"/>
              </w:rPr>
              <w:t>to use</w:t>
            </w:r>
            <w:r w:rsidRPr="00895E4E">
              <w:rPr>
                <w:rFonts w:cs="Arial"/>
                <w:color w:val="000000"/>
                <w:sz w:val="22"/>
                <w:szCs w:val="22"/>
              </w:rPr>
              <w:t xml:space="preserve"> measurement tools to find distance on an interactive map</w:t>
            </w:r>
            <w:r w:rsidR="005A759C" w:rsidRPr="00895E4E">
              <w:rPr>
                <w:rFonts w:cs="Arial"/>
                <w:color w:val="000000"/>
                <w:sz w:val="22"/>
                <w:szCs w:val="22"/>
              </w:rPr>
              <w:t>.</w:t>
            </w:r>
          </w:p>
        </w:tc>
      </w:tr>
      <w:tr w:rsidR="00DC4F50" w:rsidRPr="00895E4E" w14:paraId="5AA12034" w14:textId="77777777" w:rsidTr="00895E4E">
        <w:tblPrEx>
          <w:tblLook w:val="04A0" w:firstRow="1" w:lastRow="0" w:firstColumn="1" w:lastColumn="0" w:noHBand="0" w:noVBand="1"/>
        </w:tblPrEx>
        <w:tc>
          <w:tcPr>
            <w:tcW w:w="498" w:type="pct"/>
          </w:tcPr>
          <w:p w14:paraId="20DFB865"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_7</w:t>
            </w:r>
          </w:p>
        </w:tc>
        <w:tc>
          <w:tcPr>
            <w:tcW w:w="4502" w:type="pct"/>
          </w:tcPr>
          <w:p w14:paraId="41B1BCB4" w14:textId="20E198D7"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ensure that the Supplier Solution</w:t>
            </w:r>
            <w:r w:rsidRPr="00895E4E">
              <w:rPr>
                <w:rFonts w:cs="Arial"/>
                <w:color w:val="000000"/>
                <w:sz w:val="22"/>
                <w:szCs w:val="22"/>
              </w:rPr>
              <w:t xml:space="preserve"> provide</w:t>
            </w:r>
            <w:r w:rsidR="008C5BFB" w:rsidRPr="00895E4E">
              <w:rPr>
                <w:rFonts w:cs="Arial"/>
                <w:color w:val="000000"/>
                <w:sz w:val="22"/>
                <w:szCs w:val="22"/>
              </w:rPr>
              <w:t>s</w:t>
            </w:r>
            <w:r w:rsidRPr="00895E4E">
              <w:rPr>
                <w:rFonts w:cs="Arial"/>
                <w:color w:val="000000"/>
                <w:sz w:val="22"/>
                <w:szCs w:val="22"/>
              </w:rPr>
              <w:t xml:space="preserve"> location when </w:t>
            </w:r>
            <w:r w:rsidR="00583F5A" w:rsidRPr="00895E4E">
              <w:rPr>
                <w:rFonts w:cs="Arial"/>
                <w:sz w:val="22"/>
                <w:szCs w:val="22"/>
              </w:rPr>
              <w:t xml:space="preserve">End Users </w:t>
            </w:r>
            <w:r w:rsidRPr="00895E4E">
              <w:rPr>
                <w:rFonts w:cs="Arial"/>
                <w:color w:val="000000"/>
                <w:sz w:val="22"/>
                <w:szCs w:val="22"/>
              </w:rPr>
              <w:t xml:space="preserve">click on an interactive map so that </w:t>
            </w:r>
            <w:r w:rsidR="00583F5A" w:rsidRPr="00895E4E">
              <w:rPr>
                <w:rFonts w:cs="Arial"/>
                <w:sz w:val="22"/>
                <w:szCs w:val="22"/>
              </w:rPr>
              <w:t xml:space="preserve">End Users </w:t>
            </w:r>
            <w:r w:rsidRPr="00895E4E">
              <w:rPr>
                <w:rFonts w:cs="Arial"/>
                <w:color w:val="000000"/>
                <w:sz w:val="22"/>
                <w:szCs w:val="22"/>
              </w:rPr>
              <w:t xml:space="preserve">can return the </w:t>
            </w:r>
            <w:r w:rsidR="003A7114" w:rsidRPr="00895E4E">
              <w:rPr>
                <w:rFonts w:cs="Arial"/>
                <w:color w:val="000000"/>
                <w:sz w:val="22"/>
                <w:szCs w:val="22"/>
              </w:rPr>
              <w:t xml:space="preserve">grid </w:t>
            </w:r>
            <w:r w:rsidRPr="00895E4E">
              <w:rPr>
                <w:rFonts w:cs="Arial"/>
                <w:color w:val="000000"/>
                <w:sz w:val="22"/>
                <w:szCs w:val="22"/>
              </w:rPr>
              <w:t xml:space="preserve">reference, Easting/Northing, NGR, Postcode District or other </w:t>
            </w:r>
            <w:r w:rsidR="00C83837" w:rsidRPr="00895E4E">
              <w:rPr>
                <w:rFonts w:cs="Arial"/>
                <w:color w:val="000000"/>
                <w:sz w:val="22"/>
                <w:szCs w:val="22"/>
              </w:rPr>
              <w:t>Sp</w:t>
            </w:r>
            <w:r w:rsidRPr="00895E4E">
              <w:rPr>
                <w:rFonts w:cs="Arial"/>
                <w:color w:val="000000"/>
                <w:sz w:val="22"/>
                <w:szCs w:val="22"/>
              </w:rPr>
              <w:t>atial references.</w:t>
            </w:r>
          </w:p>
        </w:tc>
      </w:tr>
      <w:tr w:rsidR="00DC4F50" w:rsidRPr="00895E4E" w14:paraId="283A028A" w14:textId="77777777" w:rsidTr="00895E4E">
        <w:tblPrEx>
          <w:tblLook w:val="04A0" w:firstRow="1" w:lastRow="0" w:firstColumn="1" w:lastColumn="0" w:noHBand="0" w:noVBand="1"/>
        </w:tblPrEx>
        <w:tc>
          <w:tcPr>
            <w:tcW w:w="498" w:type="pct"/>
          </w:tcPr>
          <w:p w14:paraId="725D4A6C"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_8</w:t>
            </w:r>
          </w:p>
        </w:tc>
        <w:tc>
          <w:tcPr>
            <w:tcW w:w="4502" w:type="pct"/>
          </w:tcPr>
          <w:p w14:paraId="7FFD01C6" w14:textId="09B1345E"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Pr="00895E4E">
              <w:rPr>
                <w:rFonts w:cs="Arial"/>
                <w:color w:val="000000"/>
                <w:sz w:val="22"/>
                <w:szCs w:val="22"/>
              </w:rPr>
              <w:t>provide</w:t>
            </w:r>
            <w:r w:rsidR="008C5BFB" w:rsidRPr="00895E4E">
              <w:rPr>
                <w:rFonts w:cs="Arial"/>
                <w:color w:val="000000"/>
                <w:sz w:val="22"/>
                <w:szCs w:val="22"/>
              </w:rPr>
              <w:t>s</w:t>
            </w:r>
            <w:r w:rsidRPr="00895E4E">
              <w:rPr>
                <w:rFonts w:cs="Arial"/>
                <w:color w:val="000000"/>
                <w:sz w:val="22"/>
                <w:szCs w:val="22"/>
              </w:rPr>
              <w:t xml:space="preserve"> the capability to create a map layout and share as a unique </w:t>
            </w:r>
            <w:r w:rsidR="00F6573C" w:rsidRPr="00895E4E">
              <w:rPr>
                <w:rFonts w:cs="Arial"/>
                <w:color w:val="000000"/>
                <w:sz w:val="22"/>
                <w:szCs w:val="22"/>
              </w:rPr>
              <w:t>URL</w:t>
            </w:r>
            <w:r w:rsidRPr="00895E4E">
              <w:rPr>
                <w:rFonts w:cs="Arial"/>
                <w:color w:val="000000"/>
                <w:sz w:val="22"/>
                <w:szCs w:val="22"/>
              </w:rPr>
              <w:t>.</w:t>
            </w:r>
          </w:p>
        </w:tc>
      </w:tr>
      <w:tr w:rsidR="00DC4F50" w:rsidRPr="00895E4E" w14:paraId="6182D14F" w14:textId="77777777" w:rsidTr="00895E4E">
        <w:tblPrEx>
          <w:tblLook w:val="04A0" w:firstRow="1" w:lastRow="0" w:firstColumn="1" w:lastColumn="0" w:noHBand="0" w:noVBand="1"/>
        </w:tblPrEx>
        <w:tc>
          <w:tcPr>
            <w:tcW w:w="498" w:type="pct"/>
          </w:tcPr>
          <w:p w14:paraId="54803A7A"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_9</w:t>
            </w:r>
          </w:p>
        </w:tc>
        <w:tc>
          <w:tcPr>
            <w:tcW w:w="4502" w:type="pct"/>
          </w:tcPr>
          <w:p w14:paraId="56504C0F" w14:textId="6E32BFD4"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Pr="00895E4E">
              <w:rPr>
                <w:rFonts w:cs="Arial"/>
                <w:color w:val="000000"/>
                <w:sz w:val="22"/>
                <w:szCs w:val="22"/>
              </w:rPr>
              <w:t>provide</w:t>
            </w:r>
            <w:r w:rsidR="008C5BFB" w:rsidRPr="00895E4E">
              <w:rPr>
                <w:rFonts w:cs="Arial"/>
                <w:color w:val="000000"/>
                <w:sz w:val="22"/>
                <w:szCs w:val="22"/>
              </w:rPr>
              <w:t>s</w:t>
            </w:r>
            <w:r w:rsidRPr="00895E4E">
              <w:rPr>
                <w:rFonts w:cs="Arial"/>
                <w:color w:val="000000"/>
                <w:sz w:val="22"/>
                <w:szCs w:val="22"/>
              </w:rPr>
              <w:t xml:space="preserve"> the capability to query data on an interactive map.</w:t>
            </w:r>
          </w:p>
        </w:tc>
      </w:tr>
      <w:tr w:rsidR="00DC4F50" w:rsidRPr="00895E4E" w14:paraId="10D7C1F5" w14:textId="77777777" w:rsidTr="00895E4E">
        <w:tblPrEx>
          <w:tblLook w:val="04A0" w:firstRow="1" w:lastRow="0" w:firstColumn="1" w:lastColumn="0" w:noHBand="0" w:noVBand="1"/>
        </w:tblPrEx>
        <w:tc>
          <w:tcPr>
            <w:tcW w:w="498" w:type="pct"/>
          </w:tcPr>
          <w:p w14:paraId="72A4B92F"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_10</w:t>
            </w:r>
          </w:p>
        </w:tc>
        <w:tc>
          <w:tcPr>
            <w:tcW w:w="4502" w:type="pct"/>
          </w:tcPr>
          <w:p w14:paraId="34613916" w14:textId="1D048302"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ensure that the Supplier Solution</w:t>
            </w:r>
            <w:r w:rsidRPr="00895E4E">
              <w:rPr>
                <w:rFonts w:cs="Arial"/>
                <w:color w:val="000000"/>
                <w:sz w:val="22"/>
                <w:szCs w:val="22"/>
              </w:rPr>
              <w:t xml:space="preserve"> provide</w:t>
            </w:r>
            <w:r w:rsidR="008C5BFB" w:rsidRPr="00895E4E">
              <w:rPr>
                <w:rFonts w:cs="Arial"/>
                <w:color w:val="000000"/>
                <w:sz w:val="22"/>
                <w:szCs w:val="22"/>
              </w:rPr>
              <w:t>s</w:t>
            </w:r>
            <w:r w:rsidRPr="00895E4E">
              <w:rPr>
                <w:rFonts w:cs="Arial"/>
                <w:color w:val="000000"/>
                <w:sz w:val="22"/>
                <w:szCs w:val="22"/>
              </w:rPr>
              <w:t xml:space="preserve"> </w:t>
            </w:r>
            <w:r w:rsidR="00C83837" w:rsidRPr="00895E4E">
              <w:rPr>
                <w:rFonts w:cs="Arial"/>
                <w:color w:val="000000"/>
                <w:sz w:val="22"/>
                <w:szCs w:val="22"/>
              </w:rPr>
              <w:t xml:space="preserve">Spatial </w:t>
            </w:r>
            <w:r w:rsidRPr="00895E4E">
              <w:rPr>
                <w:rFonts w:cs="Arial"/>
                <w:color w:val="000000"/>
                <w:sz w:val="22"/>
                <w:szCs w:val="22"/>
              </w:rPr>
              <w:t>analysis tools such as the ability to buffer.</w:t>
            </w:r>
          </w:p>
        </w:tc>
      </w:tr>
      <w:tr w:rsidR="00DC4F50" w:rsidRPr="00895E4E" w14:paraId="5FF1E671" w14:textId="77777777" w:rsidTr="00895E4E">
        <w:tblPrEx>
          <w:tblLook w:val="04A0" w:firstRow="1" w:lastRow="0" w:firstColumn="1" w:lastColumn="0" w:noHBand="0" w:noVBand="1"/>
        </w:tblPrEx>
        <w:tc>
          <w:tcPr>
            <w:tcW w:w="498" w:type="pct"/>
          </w:tcPr>
          <w:p w14:paraId="403899FD"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_11</w:t>
            </w:r>
          </w:p>
        </w:tc>
        <w:tc>
          <w:tcPr>
            <w:tcW w:w="4502" w:type="pct"/>
          </w:tcPr>
          <w:p w14:paraId="56784B69" w14:textId="5122A0DE"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Pr="00895E4E">
              <w:rPr>
                <w:rFonts w:cs="Arial"/>
                <w:color w:val="000000"/>
                <w:sz w:val="22"/>
                <w:szCs w:val="22"/>
              </w:rPr>
              <w:t>provide</w:t>
            </w:r>
            <w:r w:rsidR="008C5BFB" w:rsidRPr="00895E4E">
              <w:rPr>
                <w:rFonts w:cs="Arial"/>
                <w:color w:val="000000"/>
                <w:sz w:val="22"/>
                <w:szCs w:val="22"/>
              </w:rPr>
              <w:t>s</w:t>
            </w:r>
            <w:r w:rsidRPr="00895E4E">
              <w:rPr>
                <w:rFonts w:cs="Arial"/>
                <w:color w:val="000000"/>
                <w:sz w:val="22"/>
                <w:szCs w:val="22"/>
              </w:rPr>
              <w:t xml:space="preserve"> the capability to select/deselect features in a </w:t>
            </w:r>
            <w:r w:rsidR="00DB392D" w:rsidRPr="00895E4E">
              <w:rPr>
                <w:rFonts w:cs="Arial"/>
                <w:color w:val="000000"/>
                <w:sz w:val="22"/>
                <w:szCs w:val="22"/>
              </w:rPr>
              <w:t>Dataset</w:t>
            </w:r>
            <w:r w:rsidRPr="00895E4E">
              <w:rPr>
                <w:rFonts w:cs="Arial"/>
                <w:color w:val="000000"/>
                <w:sz w:val="22"/>
                <w:szCs w:val="22"/>
              </w:rPr>
              <w:t xml:space="preserve"> by area or attribute.</w:t>
            </w:r>
          </w:p>
        </w:tc>
      </w:tr>
      <w:tr w:rsidR="00DC4F50" w:rsidRPr="00895E4E" w14:paraId="007443C5" w14:textId="77777777" w:rsidTr="00895E4E">
        <w:tblPrEx>
          <w:tblLook w:val="04A0" w:firstRow="1" w:lastRow="0" w:firstColumn="1" w:lastColumn="0" w:noHBand="0" w:noVBand="1"/>
        </w:tblPrEx>
        <w:tc>
          <w:tcPr>
            <w:tcW w:w="498" w:type="pct"/>
          </w:tcPr>
          <w:p w14:paraId="5E225B16"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_12</w:t>
            </w:r>
          </w:p>
        </w:tc>
        <w:tc>
          <w:tcPr>
            <w:tcW w:w="4502" w:type="pct"/>
          </w:tcPr>
          <w:p w14:paraId="670D3341" w14:textId="78E60498"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Pr="00895E4E">
              <w:rPr>
                <w:rFonts w:cs="Arial"/>
                <w:color w:val="000000"/>
                <w:sz w:val="22"/>
                <w:szCs w:val="22"/>
              </w:rPr>
              <w:t>provide</w:t>
            </w:r>
            <w:r w:rsidR="008C5BFB" w:rsidRPr="00895E4E">
              <w:rPr>
                <w:rFonts w:cs="Arial"/>
                <w:color w:val="000000"/>
                <w:sz w:val="22"/>
                <w:szCs w:val="22"/>
              </w:rPr>
              <w:t>s</w:t>
            </w:r>
            <w:r w:rsidRPr="00895E4E">
              <w:rPr>
                <w:rFonts w:cs="Arial"/>
                <w:color w:val="000000"/>
                <w:sz w:val="22"/>
                <w:szCs w:val="22"/>
              </w:rPr>
              <w:t xml:space="preserve"> the capability to create a map and export as an image file.</w:t>
            </w:r>
          </w:p>
        </w:tc>
      </w:tr>
      <w:tr w:rsidR="00DC4F50" w:rsidRPr="00895E4E" w14:paraId="044C8459" w14:textId="77777777" w:rsidTr="00895E4E">
        <w:tblPrEx>
          <w:tblLook w:val="04A0" w:firstRow="1" w:lastRow="0" w:firstColumn="1" w:lastColumn="0" w:noHBand="0" w:noVBand="1"/>
        </w:tblPrEx>
        <w:tc>
          <w:tcPr>
            <w:tcW w:w="498" w:type="pct"/>
          </w:tcPr>
          <w:p w14:paraId="07589969"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_13</w:t>
            </w:r>
          </w:p>
        </w:tc>
        <w:tc>
          <w:tcPr>
            <w:tcW w:w="4502" w:type="pct"/>
          </w:tcPr>
          <w:p w14:paraId="6D021780" w14:textId="2B4B39C6"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Pr="00895E4E">
              <w:rPr>
                <w:rFonts w:cs="Arial"/>
                <w:color w:val="000000"/>
                <w:sz w:val="22"/>
                <w:szCs w:val="22"/>
              </w:rPr>
              <w:t>provide</w:t>
            </w:r>
            <w:r w:rsidR="008C5BFB" w:rsidRPr="00895E4E">
              <w:rPr>
                <w:rFonts w:cs="Arial"/>
                <w:color w:val="000000"/>
                <w:sz w:val="22"/>
                <w:szCs w:val="22"/>
              </w:rPr>
              <w:t>s</w:t>
            </w:r>
            <w:r w:rsidRPr="00895E4E">
              <w:rPr>
                <w:rFonts w:cs="Arial"/>
                <w:color w:val="000000"/>
                <w:sz w:val="22"/>
                <w:szCs w:val="22"/>
              </w:rPr>
              <w:t xml:space="preserve"> the capability to create a map legend for all data layers added to a map.</w:t>
            </w:r>
          </w:p>
        </w:tc>
      </w:tr>
      <w:tr w:rsidR="00DC4F50" w:rsidRPr="00895E4E" w14:paraId="31EF5A91" w14:textId="77777777" w:rsidTr="00895E4E">
        <w:tblPrEx>
          <w:tblLook w:val="04A0" w:firstRow="1" w:lastRow="0" w:firstColumn="1" w:lastColumn="0" w:noHBand="0" w:noVBand="1"/>
        </w:tblPrEx>
        <w:tc>
          <w:tcPr>
            <w:tcW w:w="498" w:type="pct"/>
          </w:tcPr>
          <w:p w14:paraId="067E095A"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_14</w:t>
            </w:r>
          </w:p>
        </w:tc>
        <w:tc>
          <w:tcPr>
            <w:tcW w:w="4502" w:type="pct"/>
          </w:tcPr>
          <w:p w14:paraId="2C396BF5" w14:textId="564EB6F2"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has the</w:t>
            </w:r>
            <w:r w:rsidRPr="00895E4E">
              <w:rPr>
                <w:rFonts w:cs="Arial"/>
                <w:color w:val="000000"/>
                <w:sz w:val="22"/>
                <w:szCs w:val="22"/>
              </w:rPr>
              <w:t xml:space="preserve"> capability to</w:t>
            </w:r>
            <w:r w:rsidR="008C5BFB" w:rsidRPr="00895E4E">
              <w:rPr>
                <w:rFonts w:cs="Arial"/>
                <w:color w:val="000000"/>
                <w:sz w:val="22"/>
                <w:szCs w:val="22"/>
              </w:rPr>
              <w:t xml:space="preserve"> </w:t>
            </w:r>
            <w:r w:rsidRPr="00895E4E">
              <w:rPr>
                <w:rFonts w:cs="Arial"/>
                <w:color w:val="000000"/>
                <w:sz w:val="22"/>
                <w:szCs w:val="22"/>
              </w:rPr>
              <w:t xml:space="preserve">search all layers in the services table of contents listed by Theme, </w:t>
            </w:r>
            <w:proofErr w:type="gramStart"/>
            <w:r w:rsidRPr="00895E4E">
              <w:rPr>
                <w:rFonts w:cs="Arial"/>
                <w:color w:val="000000"/>
                <w:sz w:val="22"/>
                <w:szCs w:val="22"/>
              </w:rPr>
              <w:t>subtheme</w:t>
            </w:r>
            <w:proofErr w:type="gramEnd"/>
            <w:r w:rsidRPr="00895E4E">
              <w:rPr>
                <w:rFonts w:cs="Arial"/>
                <w:color w:val="000000"/>
                <w:sz w:val="22"/>
                <w:szCs w:val="22"/>
              </w:rPr>
              <w:t xml:space="preserve"> and minimum/maximum display scale.</w:t>
            </w:r>
          </w:p>
        </w:tc>
      </w:tr>
      <w:tr w:rsidR="00DC4F50" w:rsidRPr="00895E4E" w14:paraId="059A313D" w14:textId="77777777" w:rsidTr="00895E4E">
        <w:tblPrEx>
          <w:tblLook w:val="04A0" w:firstRow="1" w:lastRow="0" w:firstColumn="1" w:lastColumn="0" w:noHBand="0" w:noVBand="1"/>
        </w:tblPrEx>
        <w:tc>
          <w:tcPr>
            <w:tcW w:w="498" w:type="pct"/>
          </w:tcPr>
          <w:p w14:paraId="467227DE"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_15</w:t>
            </w:r>
          </w:p>
        </w:tc>
        <w:tc>
          <w:tcPr>
            <w:tcW w:w="4502" w:type="pct"/>
          </w:tcPr>
          <w:p w14:paraId="24705C85" w14:textId="24CD4A24"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The Sup</w:t>
            </w:r>
            <w:r w:rsidR="002E2938" w:rsidRPr="00895E4E">
              <w:rPr>
                <w:rFonts w:cs="Arial"/>
                <w:color w:val="000000"/>
                <w:sz w:val="22"/>
                <w:szCs w:val="22"/>
              </w:rPr>
              <w:t xml:space="preserve">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2E2938" w:rsidRPr="00895E4E">
              <w:rPr>
                <w:rFonts w:cs="Arial"/>
                <w:color w:val="000000"/>
                <w:sz w:val="22"/>
                <w:szCs w:val="22"/>
              </w:rPr>
              <w:t>adhere</w:t>
            </w:r>
            <w:r w:rsidR="008C5BFB" w:rsidRPr="00895E4E">
              <w:rPr>
                <w:rFonts w:cs="Arial"/>
                <w:color w:val="000000"/>
                <w:sz w:val="22"/>
                <w:szCs w:val="22"/>
              </w:rPr>
              <w:t>s</w:t>
            </w:r>
            <w:r w:rsidR="002E2938" w:rsidRPr="00895E4E">
              <w:rPr>
                <w:rFonts w:cs="Arial"/>
                <w:color w:val="000000"/>
                <w:sz w:val="22"/>
                <w:szCs w:val="22"/>
              </w:rPr>
              <w:t xml:space="preserve"> to</w:t>
            </w:r>
            <w:r w:rsidRPr="00895E4E">
              <w:rPr>
                <w:rFonts w:cs="Arial"/>
                <w:color w:val="000000"/>
                <w:sz w:val="22"/>
                <w:szCs w:val="22"/>
              </w:rPr>
              <w:t xml:space="preserve"> standard coordinate systems as defined by the Authority and in-line with reporting commitments, such as those defined under the INSPIRE Regulations.</w:t>
            </w:r>
          </w:p>
        </w:tc>
      </w:tr>
      <w:tr w:rsidR="00DC4F50" w:rsidRPr="00895E4E" w14:paraId="47474879" w14:textId="77777777" w:rsidTr="00895E4E">
        <w:tblPrEx>
          <w:tblLook w:val="04A0" w:firstRow="1" w:lastRow="0" w:firstColumn="1" w:lastColumn="0" w:noHBand="0" w:noVBand="1"/>
        </w:tblPrEx>
        <w:tc>
          <w:tcPr>
            <w:tcW w:w="498" w:type="pct"/>
          </w:tcPr>
          <w:p w14:paraId="075F9940"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_16</w:t>
            </w:r>
          </w:p>
        </w:tc>
        <w:tc>
          <w:tcPr>
            <w:tcW w:w="4502" w:type="pct"/>
          </w:tcPr>
          <w:p w14:paraId="7986E68B" w14:textId="4EE45F6A"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has the</w:t>
            </w:r>
            <w:r w:rsidRPr="00895E4E">
              <w:rPr>
                <w:rFonts w:cs="Arial"/>
                <w:color w:val="000000"/>
                <w:sz w:val="22"/>
                <w:szCs w:val="22"/>
              </w:rPr>
              <w:t xml:space="preserve"> capability for </w:t>
            </w:r>
            <w:r w:rsidR="00583F5A" w:rsidRPr="00895E4E">
              <w:rPr>
                <w:rFonts w:cs="Arial"/>
                <w:sz w:val="22"/>
                <w:szCs w:val="22"/>
              </w:rPr>
              <w:t xml:space="preserve">End Users </w:t>
            </w:r>
            <w:r w:rsidRPr="00895E4E">
              <w:rPr>
                <w:rFonts w:cs="Arial"/>
                <w:color w:val="000000"/>
                <w:sz w:val="22"/>
                <w:szCs w:val="22"/>
              </w:rPr>
              <w:t>to pan, zoom in and out and query on an interactive map.</w:t>
            </w:r>
          </w:p>
        </w:tc>
      </w:tr>
      <w:tr w:rsidR="00DC4F50" w:rsidRPr="00895E4E" w14:paraId="2927C405" w14:textId="77777777" w:rsidTr="00895E4E">
        <w:tblPrEx>
          <w:tblLook w:val="04A0" w:firstRow="1" w:lastRow="0" w:firstColumn="1" w:lastColumn="0" w:noHBand="0" w:noVBand="1"/>
        </w:tblPrEx>
        <w:tc>
          <w:tcPr>
            <w:tcW w:w="498" w:type="pct"/>
          </w:tcPr>
          <w:p w14:paraId="14B42C0B"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_17</w:t>
            </w:r>
          </w:p>
        </w:tc>
        <w:tc>
          <w:tcPr>
            <w:tcW w:w="4502" w:type="pct"/>
          </w:tcPr>
          <w:p w14:paraId="5F0A4C8E" w14:textId="1C82D92F" w:rsidR="00DC4F50" w:rsidRPr="00895E4E" w:rsidRDefault="00DC4F50" w:rsidP="00895E4E">
            <w:pPr>
              <w:pStyle w:val="Standard"/>
              <w:spacing w:before="120" w:after="120"/>
              <w:jc w:val="left"/>
              <w:rPr>
                <w:rFonts w:cs="Arial"/>
                <w:color w:val="000000"/>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has the</w:t>
            </w:r>
            <w:r w:rsidRPr="00895E4E">
              <w:rPr>
                <w:rFonts w:cs="Arial"/>
                <w:color w:val="000000"/>
                <w:sz w:val="22"/>
                <w:szCs w:val="22"/>
              </w:rPr>
              <w:t xml:space="preserve"> capability to load </w:t>
            </w:r>
            <w:r w:rsidR="00583F5A" w:rsidRPr="00895E4E">
              <w:rPr>
                <w:rFonts w:cs="Arial"/>
                <w:sz w:val="22"/>
                <w:szCs w:val="22"/>
              </w:rPr>
              <w:t xml:space="preserve">End User </w:t>
            </w:r>
            <w:r w:rsidRPr="00895E4E">
              <w:rPr>
                <w:rFonts w:cs="Arial"/>
                <w:color w:val="000000"/>
                <w:sz w:val="22"/>
                <w:szCs w:val="22"/>
              </w:rPr>
              <w:t xml:space="preserve">data as a </w:t>
            </w:r>
            <w:r w:rsidR="00583F5A" w:rsidRPr="00895E4E">
              <w:rPr>
                <w:rFonts w:cs="Arial"/>
                <w:color w:val="000000"/>
                <w:sz w:val="22"/>
                <w:szCs w:val="22"/>
              </w:rPr>
              <w:t>map</w:t>
            </w:r>
            <w:r w:rsidRPr="00895E4E">
              <w:rPr>
                <w:rFonts w:cs="Arial"/>
                <w:color w:val="000000"/>
                <w:sz w:val="22"/>
                <w:szCs w:val="22"/>
              </w:rPr>
              <w:t>/</w:t>
            </w:r>
            <w:r w:rsidR="00583F5A" w:rsidRPr="00895E4E">
              <w:rPr>
                <w:rFonts w:cs="Arial"/>
                <w:color w:val="000000"/>
                <w:sz w:val="22"/>
                <w:szCs w:val="22"/>
              </w:rPr>
              <w:t>feature</w:t>
            </w:r>
            <w:r w:rsidRPr="00895E4E">
              <w:rPr>
                <w:rFonts w:cs="Arial"/>
                <w:color w:val="000000"/>
                <w:sz w:val="22"/>
                <w:szCs w:val="22"/>
              </w:rPr>
              <w:t xml:space="preserve">/WMS or </w:t>
            </w:r>
            <w:r w:rsidR="00C83837" w:rsidRPr="00895E4E">
              <w:rPr>
                <w:rFonts w:cs="Arial"/>
                <w:color w:val="000000"/>
                <w:sz w:val="22"/>
                <w:szCs w:val="22"/>
              </w:rPr>
              <w:t xml:space="preserve">Spatial </w:t>
            </w:r>
            <w:r w:rsidRPr="00895E4E">
              <w:rPr>
                <w:rFonts w:cs="Arial"/>
                <w:color w:val="000000"/>
                <w:sz w:val="22"/>
                <w:szCs w:val="22"/>
              </w:rPr>
              <w:t xml:space="preserve">file formats such as </w:t>
            </w:r>
            <w:r w:rsidR="00583F5A" w:rsidRPr="00895E4E">
              <w:rPr>
                <w:rFonts w:cs="Arial"/>
                <w:color w:val="000000"/>
                <w:sz w:val="22"/>
                <w:szCs w:val="22"/>
              </w:rPr>
              <w:t>shapefile</w:t>
            </w:r>
            <w:r w:rsidRPr="00895E4E">
              <w:rPr>
                <w:rFonts w:cs="Arial"/>
                <w:color w:val="000000"/>
                <w:sz w:val="22"/>
                <w:szCs w:val="22"/>
              </w:rPr>
              <w:t>/</w:t>
            </w:r>
            <w:r w:rsidR="00583F5A" w:rsidRPr="00895E4E">
              <w:rPr>
                <w:rFonts w:cs="Arial"/>
                <w:color w:val="000000"/>
                <w:sz w:val="22"/>
                <w:szCs w:val="22"/>
              </w:rPr>
              <w:t>p</w:t>
            </w:r>
            <w:r w:rsidRPr="00895E4E">
              <w:rPr>
                <w:rFonts w:cs="Arial"/>
                <w:color w:val="000000"/>
                <w:sz w:val="22"/>
                <w:szCs w:val="22"/>
              </w:rPr>
              <w:t xml:space="preserve">ersonal </w:t>
            </w:r>
            <w:r w:rsidR="00583F5A" w:rsidRPr="00895E4E">
              <w:rPr>
                <w:rFonts w:cs="Arial"/>
                <w:color w:val="000000"/>
                <w:sz w:val="22"/>
                <w:szCs w:val="22"/>
              </w:rPr>
              <w:t xml:space="preserve">geodatabase </w:t>
            </w:r>
            <w:r w:rsidRPr="00895E4E">
              <w:rPr>
                <w:rFonts w:cs="Arial"/>
                <w:color w:val="000000"/>
                <w:sz w:val="22"/>
                <w:szCs w:val="22"/>
              </w:rPr>
              <w:t>etc.</w:t>
            </w:r>
          </w:p>
        </w:tc>
      </w:tr>
      <w:tr w:rsidR="00DC4F50" w:rsidRPr="00895E4E" w14:paraId="0F03A8A7" w14:textId="77777777" w:rsidTr="00895E4E">
        <w:tblPrEx>
          <w:tblLook w:val="04A0" w:firstRow="1" w:lastRow="0" w:firstColumn="1" w:lastColumn="0" w:noHBand="0" w:noVBand="1"/>
        </w:tblPrEx>
        <w:tc>
          <w:tcPr>
            <w:tcW w:w="498" w:type="pct"/>
          </w:tcPr>
          <w:p w14:paraId="7597C4E3"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_18</w:t>
            </w:r>
          </w:p>
        </w:tc>
        <w:tc>
          <w:tcPr>
            <w:tcW w:w="4502" w:type="pct"/>
          </w:tcPr>
          <w:p w14:paraId="5A6926D5" w14:textId="45BADFA4"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has</w:t>
            </w:r>
            <w:r w:rsidRPr="00895E4E">
              <w:rPr>
                <w:rFonts w:cs="Arial"/>
                <w:color w:val="000000"/>
                <w:sz w:val="22"/>
                <w:szCs w:val="22"/>
              </w:rPr>
              <w:t xml:space="preserve"> the capability to select layers and set the visible scale range so that </w:t>
            </w:r>
            <w:r w:rsidR="00583F5A" w:rsidRPr="00895E4E">
              <w:rPr>
                <w:rFonts w:cs="Arial"/>
                <w:sz w:val="22"/>
                <w:szCs w:val="22"/>
              </w:rPr>
              <w:t xml:space="preserve">End Users </w:t>
            </w:r>
            <w:r w:rsidRPr="00895E4E">
              <w:rPr>
                <w:rFonts w:cs="Arial"/>
                <w:color w:val="000000"/>
                <w:sz w:val="22"/>
                <w:szCs w:val="22"/>
              </w:rPr>
              <w:t>can ensure data is only visible at set zoom scales.</w:t>
            </w:r>
          </w:p>
        </w:tc>
      </w:tr>
      <w:tr w:rsidR="00DC4F50" w:rsidRPr="00895E4E" w14:paraId="12AC75B0" w14:textId="77777777" w:rsidTr="00895E4E">
        <w:tblPrEx>
          <w:tblLook w:val="04A0" w:firstRow="1" w:lastRow="0" w:firstColumn="1" w:lastColumn="0" w:noHBand="0" w:noVBand="1"/>
        </w:tblPrEx>
        <w:tc>
          <w:tcPr>
            <w:tcW w:w="498" w:type="pct"/>
          </w:tcPr>
          <w:p w14:paraId="1A69B808"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_19</w:t>
            </w:r>
          </w:p>
        </w:tc>
        <w:tc>
          <w:tcPr>
            <w:tcW w:w="4502" w:type="pct"/>
          </w:tcPr>
          <w:p w14:paraId="64C5C892" w14:textId="394747B8"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has the</w:t>
            </w:r>
            <w:r w:rsidRPr="00895E4E">
              <w:rPr>
                <w:rFonts w:cs="Arial"/>
                <w:color w:val="000000"/>
                <w:sz w:val="22"/>
                <w:szCs w:val="22"/>
              </w:rPr>
              <w:t xml:space="preserve"> capability to access</w:t>
            </w:r>
            <w:r w:rsidR="008C5BFB" w:rsidRPr="00895E4E">
              <w:rPr>
                <w:rFonts w:cs="Arial"/>
                <w:color w:val="000000"/>
                <w:sz w:val="22"/>
                <w:szCs w:val="22"/>
              </w:rPr>
              <w:t xml:space="preserve"> </w:t>
            </w:r>
            <w:r w:rsidRPr="00895E4E">
              <w:rPr>
                <w:rFonts w:cs="Arial"/>
                <w:color w:val="000000"/>
                <w:sz w:val="22"/>
                <w:szCs w:val="22"/>
              </w:rPr>
              <w:t xml:space="preserve">an interactive </w:t>
            </w:r>
            <w:r w:rsidR="00865C33" w:rsidRPr="00895E4E">
              <w:rPr>
                <w:rFonts w:cs="Arial"/>
                <w:color w:val="000000"/>
                <w:sz w:val="22"/>
                <w:szCs w:val="22"/>
              </w:rPr>
              <w:t>H</w:t>
            </w:r>
            <w:r w:rsidRPr="00895E4E">
              <w:rPr>
                <w:rFonts w:cs="Arial"/>
                <w:color w:val="000000"/>
                <w:sz w:val="22"/>
                <w:szCs w:val="22"/>
              </w:rPr>
              <w:t xml:space="preserve">elp menu that can be searched by </w:t>
            </w:r>
            <w:r w:rsidR="00583F5A" w:rsidRPr="00895E4E">
              <w:rPr>
                <w:rFonts w:cs="Arial"/>
                <w:sz w:val="22"/>
                <w:szCs w:val="22"/>
              </w:rPr>
              <w:t>End Users</w:t>
            </w:r>
            <w:r w:rsidR="00583F5A" w:rsidRPr="00895E4E">
              <w:rPr>
                <w:rFonts w:cs="Arial"/>
                <w:color w:val="000000"/>
                <w:sz w:val="22"/>
                <w:szCs w:val="22"/>
              </w:rPr>
              <w:t>.</w:t>
            </w:r>
          </w:p>
        </w:tc>
      </w:tr>
      <w:tr w:rsidR="00DC4F50" w:rsidRPr="00895E4E" w14:paraId="281094E4" w14:textId="77777777" w:rsidTr="00895E4E">
        <w:tblPrEx>
          <w:tblLook w:val="04A0" w:firstRow="1" w:lastRow="0" w:firstColumn="1" w:lastColumn="0" w:noHBand="0" w:noVBand="1"/>
        </w:tblPrEx>
        <w:tc>
          <w:tcPr>
            <w:tcW w:w="498" w:type="pct"/>
          </w:tcPr>
          <w:p w14:paraId="7D2BA2F2"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_20</w:t>
            </w:r>
          </w:p>
        </w:tc>
        <w:tc>
          <w:tcPr>
            <w:tcW w:w="4502" w:type="pct"/>
          </w:tcPr>
          <w:p w14:paraId="0E171F18" w14:textId="51ACEA5D" w:rsidR="00DC4F50" w:rsidRPr="00895E4E" w:rsidRDefault="008C5BFB" w:rsidP="00895E4E">
            <w:pPr>
              <w:pStyle w:val="Standard"/>
              <w:spacing w:before="120" w:after="120"/>
              <w:jc w:val="left"/>
              <w:rPr>
                <w:rFonts w:cs="Arial"/>
                <w:sz w:val="22"/>
                <w:szCs w:val="22"/>
              </w:rPr>
            </w:pPr>
            <w:r w:rsidRPr="00895E4E">
              <w:rPr>
                <w:rFonts w:cs="Arial"/>
                <w:sz w:val="22"/>
                <w:szCs w:val="22"/>
              </w:rPr>
              <w:t xml:space="preserve">The Supplier shall </w:t>
            </w:r>
            <w:r w:rsidRPr="00895E4E">
              <w:rPr>
                <w:rFonts w:cs="Arial"/>
                <w:color w:val="000000"/>
                <w:sz w:val="22"/>
                <w:szCs w:val="22"/>
                <w:lang w:eastAsia="en-GB"/>
              </w:rPr>
              <w:t xml:space="preserve">ensure that the Supplier Solution </w:t>
            </w:r>
            <w:r w:rsidRPr="00895E4E">
              <w:rPr>
                <w:rFonts w:cs="Arial"/>
                <w:color w:val="000000"/>
                <w:sz w:val="22"/>
                <w:szCs w:val="22"/>
              </w:rPr>
              <w:t xml:space="preserve">provides </w:t>
            </w:r>
            <w:r w:rsidR="00CE4934" w:rsidRPr="00895E4E">
              <w:rPr>
                <w:rFonts w:cs="Arial"/>
                <w:color w:val="000000"/>
                <w:sz w:val="22"/>
                <w:szCs w:val="22"/>
              </w:rPr>
              <w:t xml:space="preserve">the capability for </w:t>
            </w:r>
            <w:r w:rsidRPr="00895E4E">
              <w:rPr>
                <w:rFonts w:cs="Arial"/>
                <w:color w:val="000000"/>
                <w:sz w:val="22"/>
                <w:szCs w:val="22"/>
              </w:rPr>
              <w:t>an</w:t>
            </w:r>
            <w:r w:rsidR="00DC4F50" w:rsidRPr="00895E4E">
              <w:rPr>
                <w:rFonts w:cs="Arial"/>
                <w:color w:val="000000"/>
                <w:sz w:val="22"/>
                <w:szCs w:val="22"/>
              </w:rPr>
              <w:t xml:space="preserve"> interactive map service</w:t>
            </w:r>
            <w:r w:rsidR="00CE4934" w:rsidRPr="00895E4E">
              <w:rPr>
                <w:rFonts w:cs="Arial"/>
                <w:color w:val="000000"/>
                <w:sz w:val="22"/>
                <w:szCs w:val="22"/>
              </w:rPr>
              <w:t xml:space="preserve"> to be created and</w:t>
            </w:r>
            <w:r w:rsidR="00DC4F50" w:rsidRPr="00895E4E">
              <w:rPr>
                <w:rFonts w:cs="Arial"/>
                <w:color w:val="000000"/>
                <w:sz w:val="22"/>
                <w:szCs w:val="22"/>
              </w:rPr>
              <w:t xml:space="preserve"> that can be shared with public facing </w:t>
            </w:r>
            <w:r w:rsidR="00583F5A" w:rsidRPr="00895E4E">
              <w:rPr>
                <w:rFonts w:cs="Arial"/>
                <w:sz w:val="22"/>
                <w:szCs w:val="22"/>
              </w:rPr>
              <w:t>End Users</w:t>
            </w:r>
            <w:r w:rsidR="00DC4F50" w:rsidRPr="00895E4E">
              <w:rPr>
                <w:rFonts w:cs="Arial"/>
                <w:color w:val="000000"/>
                <w:sz w:val="22"/>
                <w:szCs w:val="22"/>
              </w:rPr>
              <w:t>.</w:t>
            </w:r>
          </w:p>
        </w:tc>
      </w:tr>
      <w:tr w:rsidR="00DC4F50" w:rsidRPr="00895E4E" w14:paraId="673CE6FC" w14:textId="77777777" w:rsidTr="00895E4E">
        <w:tblPrEx>
          <w:tblLook w:val="04A0" w:firstRow="1" w:lastRow="0" w:firstColumn="1" w:lastColumn="0" w:noHBand="0" w:noVBand="1"/>
        </w:tblPrEx>
        <w:tc>
          <w:tcPr>
            <w:tcW w:w="498" w:type="pct"/>
          </w:tcPr>
          <w:p w14:paraId="1F2CB902"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_21</w:t>
            </w:r>
          </w:p>
        </w:tc>
        <w:tc>
          <w:tcPr>
            <w:tcW w:w="4502" w:type="pct"/>
          </w:tcPr>
          <w:p w14:paraId="11C254D3" w14:textId="71A7C10E"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Solution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 xml:space="preserve">has the </w:t>
            </w:r>
            <w:r w:rsidRPr="00895E4E">
              <w:rPr>
                <w:rFonts w:cs="Arial"/>
                <w:color w:val="000000"/>
                <w:sz w:val="22"/>
                <w:szCs w:val="22"/>
              </w:rPr>
              <w:t>capability to load multiple data layers including OS background mapping scales.</w:t>
            </w:r>
          </w:p>
        </w:tc>
      </w:tr>
      <w:tr w:rsidR="00DC4F50" w:rsidRPr="00895E4E" w14:paraId="50ECAFDE" w14:textId="77777777" w:rsidTr="00895E4E">
        <w:tblPrEx>
          <w:tblLook w:val="04A0" w:firstRow="1" w:lastRow="0" w:firstColumn="1" w:lastColumn="0" w:noHBand="0" w:noVBand="1"/>
        </w:tblPrEx>
        <w:tc>
          <w:tcPr>
            <w:tcW w:w="498" w:type="pct"/>
          </w:tcPr>
          <w:p w14:paraId="26764490"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_22</w:t>
            </w:r>
          </w:p>
        </w:tc>
        <w:tc>
          <w:tcPr>
            <w:tcW w:w="4502" w:type="pct"/>
          </w:tcPr>
          <w:p w14:paraId="22311B2F" w14:textId="43803AFE"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has the</w:t>
            </w:r>
            <w:r w:rsidRPr="00895E4E">
              <w:rPr>
                <w:rFonts w:cs="Arial"/>
                <w:color w:val="000000"/>
                <w:sz w:val="22"/>
                <w:szCs w:val="22"/>
              </w:rPr>
              <w:t xml:space="preserve"> capability to search by a range of </w:t>
            </w:r>
            <w:r w:rsidR="00C83837" w:rsidRPr="00895E4E">
              <w:rPr>
                <w:rFonts w:cs="Arial"/>
                <w:color w:val="000000"/>
                <w:sz w:val="22"/>
                <w:szCs w:val="22"/>
              </w:rPr>
              <w:t xml:space="preserve">Spatial </w:t>
            </w:r>
            <w:r w:rsidRPr="00895E4E">
              <w:rPr>
                <w:rFonts w:cs="Arial"/>
                <w:color w:val="000000"/>
                <w:sz w:val="22"/>
                <w:szCs w:val="22"/>
              </w:rPr>
              <w:t>references such as County, Place, Postcode, Region or Coordinate/Position.</w:t>
            </w:r>
          </w:p>
        </w:tc>
      </w:tr>
      <w:tr w:rsidR="00DC4F50" w:rsidRPr="00895E4E" w14:paraId="6720A438" w14:textId="77777777" w:rsidTr="00895E4E">
        <w:tblPrEx>
          <w:tblLook w:val="04A0" w:firstRow="1" w:lastRow="0" w:firstColumn="1" w:lastColumn="0" w:noHBand="0" w:noVBand="1"/>
        </w:tblPrEx>
        <w:tc>
          <w:tcPr>
            <w:tcW w:w="498" w:type="pct"/>
          </w:tcPr>
          <w:p w14:paraId="2323B0AA"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_23</w:t>
            </w:r>
          </w:p>
        </w:tc>
        <w:tc>
          <w:tcPr>
            <w:tcW w:w="4502" w:type="pct"/>
          </w:tcPr>
          <w:p w14:paraId="2B3D3B82" w14:textId="2963E902"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has the</w:t>
            </w:r>
            <w:r w:rsidRPr="00895E4E">
              <w:rPr>
                <w:rFonts w:cs="Arial"/>
                <w:color w:val="000000"/>
                <w:sz w:val="22"/>
                <w:szCs w:val="22"/>
              </w:rPr>
              <w:t xml:space="preserve"> capability to select and add data layers to an interactive map.</w:t>
            </w:r>
          </w:p>
        </w:tc>
      </w:tr>
      <w:tr w:rsidR="00DC4F50" w:rsidRPr="00895E4E" w14:paraId="5F5031C1" w14:textId="77777777" w:rsidTr="00895E4E">
        <w:tblPrEx>
          <w:tblLook w:val="04A0" w:firstRow="1" w:lastRow="0" w:firstColumn="1" w:lastColumn="0" w:noHBand="0" w:noVBand="1"/>
        </w:tblPrEx>
        <w:tc>
          <w:tcPr>
            <w:tcW w:w="498" w:type="pct"/>
          </w:tcPr>
          <w:p w14:paraId="6A48E8CF"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_24</w:t>
            </w:r>
          </w:p>
        </w:tc>
        <w:tc>
          <w:tcPr>
            <w:tcW w:w="4502" w:type="pct"/>
          </w:tcPr>
          <w:p w14:paraId="0A183FB1" w14:textId="20FAEC9D"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 xml:space="preserve">has the </w:t>
            </w:r>
            <w:r w:rsidRPr="00895E4E">
              <w:rPr>
                <w:rFonts w:cs="Arial"/>
                <w:color w:val="000000"/>
                <w:sz w:val="22"/>
                <w:szCs w:val="22"/>
              </w:rPr>
              <w:t>capability</w:t>
            </w:r>
            <w:r w:rsidR="008C5BFB" w:rsidRPr="00895E4E">
              <w:rPr>
                <w:rFonts w:cs="Arial"/>
                <w:color w:val="000000"/>
                <w:sz w:val="22"/>
                <w:szCs w:val="22"/>
              </w:rPr>
              <w:t xml:space="preserve"> </w:t>
            </w:r>
            <w:r w:rsidRPr="00895E4E">
              <w:rPr>
                <w:rFonts w:cs="Arial"/>
                <w:color w:val="000000"/>
                <w:sz w:val="22"/>
                <w:szCs w:val="22"/>
              </w:rPr>
              <w:t xml:space="preserve">to search and </w:t>
            </w:r>
            <w:r w:rsidR="008835BE" w:rsidRPr="00895E4E">
              <w:rPr>
                <w:rFonts w:cs="Arial"/>
                <w:color w:val="000000"/>
                <w:sz w:val="22"/>
                <w:szCs w:val="22"/>
              </w:rPr>
              <w:t xml:space="preserve">Download </w:t>
            </w:r>
            <w:r w:rsidRPr="00895E4E">
              <w:rPr>
                <w:rFonts w:cs="Arial"/>
                <w:color w:val="000000"/>
                <w:sz w:val="22"/>
                <w:szCs w:val="22"/>
              </w:rPr>
              <w:t>data layers in a range of file formats.</w:t>
            </w:r>
          </w:p>
        </w:tc>
      </w:tr>
      <w:tr w:rsidR="00DC4F50" w:rsidRPr="00895E4E" w14:paraId="381F92CC" w14:textId="77777777" w:rsidTr="00895E4E">
        <w:tblPrEx>
          <w:tblLook w:val="04A0" w:firstRow="1" w:lastRow="0" w:firstColumn="1" w:lastColumn="0" w:noHBand="0" w:noVBand="1"/>
        </w:tblPrEx>
        <w:tc>
          <w:tcPr>
            <w:tcW w:w="498" w:type="pct"/>
          </w:tcPr>
          <w:p w14:paraId="109B6D7C"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_26</w:t>
            </w:r>
          </w:p>
        </w:tc>
        <w:tc>
          <w:tcPr>
            <w:tcW w:w="4502" w:type="pct"/>
          </w:tcPr>
          <w:p w14:paraId="35C3EB1D" w14:textId="303BAB2B"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 xml:space="preserve">has the </w:t>
            </w:r>
            <w:r w:rsidRPr="00895E4E">
              <w:rPr>
                <w:rFonts w:cs="Arial"/>
                <w:color w:val="000000"/>
                <w:sz w:val="22"/>
                <w:szCs w:val="22"/>
              </w:rPr>
              <w:t>capability to specify customised requirements to develop services.</w:t>
            </w:r>
          </w:p>
        </w:tc>
      </w:tr>
      <w:tr w:rsidR="00DC4F50" w:rsidRPr="00895E4E" w14:paraId="29280654" w14:textId="77777777" w:rsidTr="00895E4E">
        <w:tblPrEx>
          <w:tblLook w:val="04A0" w:firstRow="1" w:lastRow="0" w:firstColumn="1" w:lastColumn="0" w:noHBand="0" w:noVBand="1"/>
        </w:tblPrEx>
        <w:tc>
          <w:tcPr>
            <w:tcW w:w="498" w:type="pct"/>
          </w:tcPr>
          <w:p w14:paraId="2E4F7F17"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_27</w:t>
            </w:r>
          </w:p>
        </w:tc>
        <w:tc>
          <w:tcPr>
            <w:tcW w:w="4502" w:type="pct"/>
          </w:tcPr>
          <w:p w14:paraId="3ACB6D2C" w14:textId="79F29D99"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Pr="00895E4E">
              <w:rPr>
                <w:rFonts w:cs="Arial"/>
                <w:color w:val="000000"/>
                <w:sz w:val="22"/>
                <w:szCs w:val="22"/>
              </w:rPr>
              <w:t>has capability to allow scheduled changes/updates</w:t>
            </w:r>
            <w:r w:rsidR="005051D5" w:rsidRPr="00895E4E">
              <w:rPr>
                <w:rFonts w:cs="Arial"/>
                <w:color w:val="000000"/>
                <w:sz w:val="22"/>
                <w:szCs w:val="22"/>
              </w:rPr>
              <w:t>, such as to data and the End User Interface,</w:t>
            </w:r>
            <w:r w:rsidR="00CE4934" w:rsidRPr="00895E4E">
              <w:rPr>
                <w:rFonts w:cs="Arial"/>
                <w:color w:val="000000"/>
                <w:sz w:val="22"/>
                <w:szCs w:val="22"/>
              </w:rPr>
              <w:t xml:space="preserve"> to </w:t>
            </w:r>
            <w:r w:rsidR="005051D5" w:rsidRPr="00895E4E">
              <w:rPr>
                <w:rFonts w:cs="Arial"/>
                <w:color w:val="000000"/>
                <w:sz w:val="22"/>
                <w:szCs w:val="22"/>
              </w:rPr>
              <w:t xml:space="preserve">be made to the </w:t>
            </w:r>
            <w:r w:rsidR="003A7114" w:rsidRPr="00895E4E">
              <w:rPr>
                <w:rFonts w:cs="Arial"/>
                <w:color w:val="000000"/>
                <w:sz w:val="22"/>
                <w:szCs w:val="22"/>
              </w:rPr>
              <w:t>s</w:t>
            </w:r>
            <w:r w:rsidR="005051D5" w:rsidRPr="00895E4E">
              <w:rPr>
                <w:rFonts w:cs="Arial"/>
                <w:color w:val="000000"/>
                <w:sz w:val="22"/>
                <w:szCs w:val="22"/>
              </w:rPr>
              <w:t>ervice.</w:t>
            </w:r>
          </w:p>
        </w:tc>
      </w:tr>
      <w:tr w:rsidR="00DC4F50" w:rsidRPr="00895E4E" w14:paraId="76707DA1" w14:textId="77777777" w:rsidTr="00895E4E">
        <w:tblPrEx>
          <w:tblLook w:val="04A0" w:firstRow="1" w:lastRow="0" w:firstColumn="1" w:lastColumn="0" w:noHBand="0" w:noVBand="1"/>
        </w:tblPrEx>
        <w:tc>
          <w:tcPr>
            <w:tcW w:w="498" w:type="pct"/>
          </w:tcPr>
          <w:p w14:paraId="7F879A15"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_28</w:t>
            </w:r>
          </w:p>
        </w:tc>
        <w:tc>
          <w:tcPr>
            <w:tcW w:w="4502" w:type="pct"/>
          </w:tcPr>
          <w:p w14:paraId="102F021B" w14:textId="6B94F0B6"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has the</w:t>
            </w:r>
            <w:r w:rsidRPr="00895E4E">
              <w:rPr>
                <w:rFonts w:cs="Arial"/>
                <w:color w:val="000000"/>
                <w:sz w:val="22"/>
                <w:szCs w:val="22"/>
              </w:rPr>
              <w:t xml:space="preserve"> capability to accommodate hyperlinks</w:t>
            </w:r>
            <w:r w:rsidR="001570FD" w:rsidRPr="00895E4E">
              <w:rPr>
                <w:rFonts w:cs="Arial"/>
                <w:color w:val="000000"/>
                <w:sz w:val="22"/>
                <w:szCs w:val="22"/>
              </w:rPr>
              <w:t xml:space="preserve"> within the map </w:t>
            </w:r>
            <w:r w:rsidR="007E4EDA" w:rsidRPr="00895E4E">
              <w:rPr>
                <w:rFonts w:cs="Arial"/>
                <w:color w:val="000000"/>
                <w:sz w:val="22"/>
                <w:szCs w:val="22"/>
              </w:rPr>
              <w:t>End User Interface</w:t>
            </w:r>
            <w:r w:rsidRPr="00895E4E">
              <w:rPr>
                <w:rFonts w:cs="Arial"/>
                <w:color w:val="000000"/>
                <w:sz w:val="22"/>
                <w:szCs w:val="22"/>
              </w:rPr>
              <w:t xml:space="preserve"> to further sources of information.</w:t>
            </w:r>
          </w:p>
        </w:tc>
      </w:tr>
      <w:tr w:rsidR="00DC4F50" w:rsidRPr="00895E4E" w14:paraId="2795CDCA" w14:textId="77777777" w:rsidTr="00895E4E">
        <w:tblPrEx>
          <w:tblLook w:val="04A0" w:firstRow="1" w:lastRow="0" w:firstColumn="1" w:lastColumn="0" w:noHBand="0" w:noVBand="1"/>
        </w:tblPrEx>
        <w:tc>
          <w:tcPr>
            <w:tcW w:w="498" w:type="pct"/>
          </w:tcPr>
          <w:p w14:paraId="54906FB1"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_29</w:t>
            </w:r>
          </w:p>
        </w:tc>
        <w:tc>
          <w:tcPr>
            <w:tcW w:w="4502" w:type="pct"/>
          </w:tcPr>
          <w:p w14:paraId="4419A9D9" w14:textId="70B1F45C"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008C5BFB" w:rsidRPr="00895E4E">
              <w:rPr>
                <w:rFonts w:cs="Arial"/>
                <w:color w:val="000000"/>
                <w:sz w:val="22"/>
                <w:szCs w:val="22"/>
              </w:rPr>
              <w:t>has the</w:t>
            </w:r>
            <w:r w:rsidRPr="00895E4E">
              <w:rPr>
                <w:rFonts w:cs="Arial"/>
                <w:color w:val="000000"/>
                <w:sz w:val="22"/>
                <w:szCs w:val="22"/>
              </w:rPr>
              <w:t xml:space="preserve"> capability that allows calls by third party websites via a URL and URL parameters.</w:t>
            </w:r>
          </w:p>
        </w:tc>
      </w:tr>
      <w:tr w:rsidR="00DC4F50" w:rsidRPr="00895E4E" w14:paraId="30FAB956" w14:textId="77777777" w:rsidTr="00895E4E">
        <w:tblPrEx>
          <w:tblLook w:val="04A0" w:firstRow="1" w:lastRow="0" w:firstColumn="1" w:lastColumn="0" w:noHBand="0" w:noVBand="1"/>
        </w:tblPrEx>
        <w:tc>
          <w:tcPr>
            <w:tcW w:w="498" w:type="pct"/>
          </w:tcPr>
          <w:p w14:paraId="39047DB3" w14:textId="77777777" w:rsidR="00DC4F50"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DC4F50" w:rsidRPr="00895E4E">
              <w:rPr>
                <w:rFonts w:cs="Arial"/>
                <w:color w:val="000000"/>
                <w:sz w:val="22"/>
                <w:szCs w:val="22"/>
              </w:rPr>
              <w:t>_</w:t>
            </w:r>
            <w:r w:rsidR="004559C7" w:rsidRPr="00895E4E">
              <w:rPr>
                <w:rFonts w:cs="Arial"/>
                <w:color w:val="000000"/>
                <w:sz w:val="22"/>
                <w:szCs w:val="22"/>
              </w:rPr>
              <w:t>WM</w:t>
            </w:r>
            <w:r w:rsidR="00DC4F50" w:rsidRPr="00895E4E">
              <w:rPr>
                <w:rFonts w:cs="Arial"/>
                <w:color w:val="000000"/>
                <w:sz w:val="22"/>
                <w:szCs w:val="22"/>
              </w:rPr>
              <w:t>_30</w:t>
            </w:r>
          </w:p>
        </w:tc>
        <w:tc>
          <w:tcPr>
            <w:tcW w:w="4502" w:type="pct"/>
          </w:tcPr>
          <w:p w14:paraId="7C570228" w14:textId="75F868C0" w:rsidR="00DC4F50" w:rsidRPr="00895E4E" w:rsidRDefault="00DC4F50" w:rsidP="00895E4E">
            <w:pPr>
              <w:pStyle w:val="Standard"/>
              <w:spacing w:before="120" w:after="120"/>
              <w:jc w:val="left"/>
              <w:rPr>
                <w:rFonts w:cs="Arial"/>
                <w:sz w:val="22"/>
                <w:szCs w:val="22"/>
              </w:rPr>
            </w:pPr>
            <w:r w:rsidRPr="00895E4E">
              <w:rPr>
                <w:rFonts w:cs="Arial"/>
                <w:color w:val="000000"/>
                <w:sz w:val="22"/>
                <w:szCs w:val="22"/>
              </w:rPr>
              <w:t xml:space="preserve">The Supplier </w:t>
            </w:r>
            <w:r w:rsidR="008C5BFB" w:rsidRPr="00895E4E">
              <w:rPr>
                <w:rFonts w:cs="Arial"/>
                <w:sz w:val="22"/>
                <w:szCs w:val="22"/>
              </w:rPr>
              <w:t xml:space="preserve">shall </w:t>
            </w:r>
            <w:r w:rsidR="008C5BFB" w:rsidRPr="00895E4E">
              <w:rPr>
                <w:rFonts w:cs="Arial"/>
                <w:color w:val="000000"/>
                <w:sz w:val="22"/>
                <w:szCs w:val="22"/>
                <w:lang w:eastAsia="en-GB"/>
              </w:rPr>
              <w:t xml:space="preserve">ensure that the Supplier Solution </w:t>
            </w:r>
            <w:r w:rsidRPr="00895E4E">
              <w:rPr>
                <w:rFonts w:cs="Arial"/>
                <w:color w:val="000000"/>
                <w:sz w:val="22"/>
                <w:szCs w:val="22"/>
              </w:rPr>
              <w:t>allows storage of supporting documents and files in a range of formats.</w:t>
            </w:r>
          </w:p>
        </w:tc>
      </w:tr>
    </w:tbl>
    <w:p w14:paraId="1DA4D503" w14:textId="77777777" w:rsidR="008C4E4F" w:rsidRPr="00895E4E" w:rsidRDefault="008C4E4F" w:rsidP="00895E4E">
      <w:pPr>
        <w:spacing w:before="120" w:after="120"/>
        <w:jc w:val="left"/>
        <w:rPr>
          <w:rFonts w:cs="Arial"/>
          <w:sz w:val="22"/>
          <w:szCs w:val="22"/>
          <w:lang w:val="en-US"/>
        </w:rPr>
      </w:pPr>
      <w:r w:rsidRPr="00895E4E">
        <w:rPr>
          <w:rFonts w:cs="Arial"/>
          <w:sz w:val="22"/>
          <w:szCs w:val="22"/>
          <w:lang w:val="en-US"/>
        </w:rPr>
        <w:br w:type="page"/>
      </w:r>
    </w:p>
    <w:p w14:paraId="6780EF1F" w14:textId="318E21A0" w:rsidR="00E03BBA" w:rsidRPr="00895E4E" w:rsidRDefault="00D81A5F" w:rsidP="00895E4E">
      <w:pPr>
        <w:pStyle w:val="Caption"/>
        <w:jc w:val="left"/>
        <w:outlineLvl w:val="0"/>
        <w:rPr>
          <w:b/>
          <w:color w:val="auto"/>
        </w:rPr>
      </w:pPr>
      <w:bookmarkStart w:id="282" w:name="_Ref99615303"/>
      <w:r w:rsidRPr="00895E4E">
        <w:rPr>
          <w:b/>
          <w:i w:val="0"/>
          <w:color w:val="auto"/>
        </w:rPr>
        <w:t xml:space="preserve">Annex </w:t>
      </w:r>
      <w:r w:rsidR="00E03BBA" w:rsidRPr="00895E4E">
        <w:rPr>
          <w:b/>
          <w:i w:val="0"/>
          <w:color w:val="auto"/>
        </w:rPr>
        <w:fldChar w:fldCharType="begin"/>
      </w:r>
      <w:r w:rsidR="00E03BBA" w:rsidRPr="00895E4E">
        <w:rPr>
          <w:b/>
          <w:i w:val="0"/>
          <w:color w:val="auto"/>
        </w:rPr>
        <w:instrText xml:space="preserve"> SEQ Annex \* ALPHABETIC </w:instrText>
      </w:r>
      <w:r w:rsidR="00E03BBA" w:rsidRPr="00895E4E">
        <w:rPr>
          <w:b/>
          <w:i w:val="0"/>
          <w:color w:val="auto"/>
        </w:rPr>
        <w:fldChar w:fldCharType="separate"/>
      </w:r>
      <w:r w:rsidR="003F39E0">
        <w:rPr>
          <w:b/>
          <w:i w:val="0"/>
          <w:noProof/>
          <w:color w:val="auto"/>
        </w:rPr>
        <w:t>P</w:t>
      </w:r>
      <w:r w:rsidR="00E03BBA" w:rsidRPr="00895E4E">
        <w:rPr>
          <w:b/>
          <w:i w:val="0"/>
          <w:color w:val="auto"/>
        </w:rPr>
        <w:fldChar w:fldCharType="end"/>
      </w:r>
      <w:bookmarkEnd w:id="282"/>
      <w:r w:rsidRPr="00895E4E">
        <w:rPr>
          <w:b/>
          <w:i w:val="0"/>
          <w:color w:val="auto"/>
        </w:rPr>
        <w:t xml:space="preserve"> – Optional Service: Data Visualisation</w:t>
      </w:r>
    </w:p>
    <w:tbl>
      <w:tblPr>
        <w:tblStyle w:val="TableGrid1"/>
        <w:tblW w:w="5000" w:type="pct"/>
        <w:tblLook w:val="06A0" w:firstRow="1" w:lastRow="0" w:firstColumn="1" w:lastColumn="0" w:noHBand="1" w:noVBand="1"/>
      </w:tblPr>
      <w:tblGrid>
        <w:gridCol w:w="1306"/>
        <w:gridCol w:w="12642"/>
      </w:tblGrid>
      <w:tr w:rsidR="00BA2AF3" w:rsidRPr="00895E4E" w14:paraId="6ABDF9AB" w14:textId="77777777" w:rsidTr="00895E4E">
        <w:trPr>
          <w:tblHeader/>
        </w:trPr>
        <w:tc>
          <w:tcPr>
            <w:tcW w:w="468" w:type="pct"/>
            <w:shd w:val="clear" w:color="auto" w:fill="BFBFBF" w:themeFill="background1" w:themeFillShade="BF"/>
          </w:tcPr>
          <w:p w14:paraId="4702A2C9" w14:textId="77777777" w:rsidR="00BA2AF3" w:rsidRPr="00895E4E" w:rsidRDefault="00BA2AF3" w:rsidP="00895E4E">
            <w:pPr>
              <w:pStyle w:val="Standard"/>
              <w:spacing w:before="120" w:after="120"/>
              <w:jc w:val="left"/>
              <w:rPr>
                <w:rFonts w:cs="Arial"/>
                <w:b/>
                <w:bCs/>
                <w:sz w:val="22"/>
                <w:szCs w:val="22"/>
              </w:rPr>
            </w:pPr>
            <w:r w:rsidRPr="00895E4E">
              <w:rPr>
                <w:rFonts w:cs="Arial"/>
                <w:b/>
                <w:bCs/>
                <w:sz w:val="22"/>
                <w:szCs w:val="22"/>
              </w:rPr>
              <w:t>ID</w:t>
            </w:r>
          </w:p>
        </w:tc>
        <w:tc>
          <w:tcPr>
            <w:tcW w:w="4532" w:type="pct"/>
            <w:shd w:val="clear" w:color="auto" w:fill="BFBFBF" w:themeFill="background1" w:themeFillShade="BF"/>
          </w:tcPr>
          <w:p w14:paraId="4B2BCF56" w14:textId="77777777" w:rsidR="00BA2AF3" w:rsidRPr="00895E4E" w:rsidRDefault="00BA2AF3" w:rsidP="00895E4E">
            <w:pPr>
              <w:pStyle w:val="TableContents"/>
              <w:spacing w:before="120" w:after="120"/>
              <w:rPr>
                <w:b/>
                <w:bCs/>
                <w:color w:val="auto"/>
              </w:rPr>
            </w:pPr>
            <w:r w:rsidRPr="00895E4E">
              <w:rPr>
                <w:b/>
                <w:bCs/>
                <w:color w:val="auto"/>
              </w:rPr>
              <w:t>Requirement</w:t>
            </w:r>
          </w:p>
        </w:tc>
      </w:tr>
      <w:tr w:rsidR="001C3105" w:rsidRPr="00895E4E" w14:paraId="52EA6DF7" w14:textId="77777777" w:rsidTr="00895E4E">
        <w:tc>
          <w:tcPr>
            <w:tcW w:w="468" w:type="pct"/>
          </w:tcPr>
          <w:p w14:paraId="152016C0"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_DV_1</w:t>
            </w:r>
          </w:p>
        </w:tc>
        <w:tc>
          <w:tcPr>
            <w:tcW w:w="4532" w:type="pct"/>
          </w:tcPr>
          <w:p w14:paraId="0B15805F" w14:textId="1A3B023D" w:rsidR="001C3105" w:rsidRPr="00895E4E" w:rsidRDefault="001C3105" w:rsidP="00895E4E">
            <w:pPr>
              <w:pStyle w:val="Standard"/>
              <w:spacing w:before="120" w:after="120"/>
              <w:jc w:val="left"/>
              <w:rPr>
                <w:rFonts w:cs="Arial"/>
                <w:sz w:val="22"/>
                <w:szCs w:val="22"/>
              </w:rPr>
            </w:pPr>
            <w:r w:rsidRPr="00895E4E">
              <w:rPr>
                <w:rFonts w:cs="Arial"/>
                <w:color w:val="000000"/>
                <w:sz w:val="22"/>
                <w:szCs w:val="22"/>
              </w:rPr>
              <w:t xml:space="preserve">The Supplier </w:t>
            </w:r>
            <w:r w:rsidR="00D90995" w:rsidRPr="00895E4E">
              <w:rPr>
                <w:rFonts w:cs="Arial"/>
                <w:sz w:val="22"/>
                <w:szCs w:val="22"/>
              </w:rPr>
              <w:t xml:space="preserve">shall </w:t>
            </w:r>
            <w:r w:rsidR="00D90995" w:rsidRPr="00895E4E">
              <w:rPr>
                <w:rFonts w:cs="Arial"/>
                <w:color w:val="000000"/>
                <w:sz w:val="22"/>
                <w:szCs w:val="22"/>
                <w:lang w:eastAsia="en-GB"/>
              </w:rPr>
              <w:t xml:space="preserve">ensure that the Supplier </w:t>
            </w:r>
            <w:r w:rsidRPr="00895E4E">
              <w:rPr>
                <w:rFonts w:cs="Arial"/>
                <w:color w:val="000000"/>
                <w:sz w:val="22"/>
                <w:szCs w:val="22"/>
              </w:rPr>
              <w:t xml:space="preserve">Solution </w:t>
            </w:r>
            <w:r w:rsidR="00D90995" w:rsidRPr="00895E4E">
              <w:rPr>
                <w:rFonts w:cs="Arial"/>
                <w:color w:val="000000"/>
                <w:sz w:val="22"/>
                <w:szCs w:val="22"/>
              </w:rPr>
              <w:t>has the</w:t>
            </w:r>
            <w:r w:rsidRPr="00895E4E">
              <w:rPr>
                <w:rFonts w:cs="Arial"/>
                <w:color w:val="000000"/>
                <w:sz w:val="22"/>
                <w:szCs w:val="22"/>
              </w:rPr>
              <w:t xml:space="preserve"> capability</w:t>
            </w:r>
            <w:r w:rsidR="00D20AC1" w:rsidRPr="00895E4E">
              <w:rPr>
                <w:rFonts w:cs="Arial"/>
                <w:color w:val="000000"/>
                <w:sz w:val="22"/>
                <w:szCs w:val="22"/>
              </w:rPr>
              <w:t xml:space="preserve"> for allocated </w:t>
            </w:r>
            <w:r w:rsidR="00583F5A" w:rsidRPr="00895E4E">
              <w:rPr>
                <w:rFonts w:cs="Arial"/>
                <w:color w:val="000000"/>
                <w:sz w:val="22"/>
                <w:szCs w:val="22"/>
              </w:rPr>
              <w:t>Internal Users</w:t>
            </w:r>
            <w:r w:rsidRPr="00895E4E">
              <w:rPr>
                <w:rFonts w:cs="Arial"/>
                <w:color w:val="000000"/>
                <w:sz w:val="22"/>
                <w:szCs w:val="22"/>
              </w:rPr>
              <w:t xml:space="preserve"> to create </w:t>
            </w:r>
            <w:r w:rsidR="003B286B" w:rsidRPr="00895E4E">
              <w:rPr>
                <w:rFonts w:cs="Arial"/>
                <w:color w:val="000000"/>
                <w:sz w:val="22"/>
                <w:szCs w:val="22"/>
              </w:rPr>
              <w:t>web-based</w:t>
            </w:r>
            <w:r w:rsidRPr="00895E4E">
              <w:rPr>
                <w:rFonts w:cs="Arial"/>
                <w:color w:val="000000"/>
                <w:sz w:val="22"/>
                <w:szCs w:val="22"/>
              </w:rPr>
              <w:t xml:space="preserve"> data visualisation/dashboard applications combining </w:t>
            </w:r>
            <w:r w:rsidR="00DB392D" w:rsidRPr="00895E4E">
              <w:rPr>
                <w:rFonts w:cs="Arial"/>
                <w:color w:val="000000"/>
                <w:sz w:val="22"/>
                <w:szCs w:val="22"/>
              </w:rPr>
              <w:t>Datasets</w:t>
            </w:r>
            <w:r w:rsidRPr="00895E4E">
              <w:rPr>
                <w:rFonts w:cs="Arial"/>
                <w:color w:val="000000"/>
                <w:sz w:val="22"/>
                <w:szCs w:val="22"/>
              </w:rPr>
              <w:t xml:space="preserve"> so that </w:t>
            </w:r>
            <w:r w:rsidR="00D20AC1" w:rsidRPr="00895E4E">
              <w:rPr>
                <w:rFonts w:cs="Arial"/>
                <w:color w:val="000000"/>
                <w:sz w:val="22"/>
                <w:szCs w:val="22"/>
              </w:rPr>
              <w:t>data</w:t>
            </w:r>
            <w:r w:rsidRPr="00895E4E">
              <w:rPr>
                <w:rFonts w:cs="Arial"/>
                <w:color w:val="000000"/>
                <w:sz w:val="22"/>
                <w:szCs w:val="22"/>
              </w:rPr>
              <w:t xml:space="preserve"> visualisations </w:t>
            </w:r>
            <w:r w:rsidR="00D20AC1" w:rsidRPr="00895E4E">
              <w:rPr>
                <w:rFonts w:cs="Arial"/>
                <w:color w:val="000000"/>
                <w:sz w:val="22"/>
                <w:szCs w:val="22"/>
              </w:rPr>
              <w:t xml:space="preserve">can be published </w:t>
            </w:r>
            <w:r w:rsidRPr="00895E4E">
              <w:rPr>
                <w:rFonts w:cs="Arial"/>
                <w:color w:val="000000"/>
                <w:sz w:val="22"/>
                <w:szCs w:val="22"/>
              </w:rPr>
              <w:t xml:space="preserve">on the </w:t>
            </w:r>
            <w:r w:rsidR="00953D33" w:rsidRPr="00895E4E">
              <w:rPr>
                <w:rFonts w:cs="Arial"/>
                <w:color w:val="000000"/>
                <w:sz w:val="22"/>
                <w:szCs w:val="22"/>
              </w:rPr>
              <w:t>DSP</w:t>
            </w:r>
            <w:r w:rsidRPr="00895E4E">
              <w:rPr>
                <w:rFonts w:cs="Arial"/>
                <w:color w:val="000000"/>
                <w:sz w:val="22"/>
                <w:szCs w:val="22"/>
              </w:rPr>
              <w:t>.</w:t>
            </w:r>
          </w:p>
        </w:tc>
      </w:tr>
      <w:tr w:rsidR="001C3105" w:rsidRPr="00895E4E" w14:paraId="6CB99E10" w14:textId="77777777" w:rsidTr="00895E4E">
        <w:tc>
          <w:tcPr>
            <w:tcW w:w="468" w:type="pct"/>
          </w:tcPr>
          <w:p w14:paraId="06897214"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_DV_2</w:t>
            </w:r>
          </w:p>
        </w:tc>
        <w:tc>
          <w:tcPr>
            <w:tcW w:w="4532" w:type="pct"/>
          </w:tcPr>
          <w:p w14:paraId="61EA1878" w14:textId="4687E89F" w:rsidR="001C3105" w:rsidRPr="00895E4E" w:rsidRDefault="001C3105" w:rsidP="00895E4E">
            <w:pPr>
              <w:pStyle w:val="Standard"/>
              <w:spacing w:before="120" w:after="120"/>
              <w:jc w:val="left"/>
              <w:rPr>
                <w:rFonts w:cs="Arial"/>
                <w:sz w:val="22"/>
                <w:szCs w:val="22"/>
              </w:rPr>
            </w:pPr>
            <w:r w:rsidRPr="00895E4E">
              <w:rPr>
                <w:rFonts w:cs="Arial"/>
                <w:color w:val="000000"/>
                <w:sz w:val="22"/>
                <w:szCs w:val="22"/>
              </w:rPr>
              <w:t xml:space="preserve">The Supplier </w:t>
            </w:r>
            <w:r w:rsidR="00D90995" w:rsidRPr="00895E4E">
              <w:rPr>
                <w:rFonts w:cs="Arial"/>
                <w:sz w:val="22"/>
                <w:szCs w:val="22"/>
              </w:rPr>
              <w:t xml:space="preserve">shall </w:t>
            </w:r>
            <w:r w:rsidR="00D90995" w:rsidRPr="00895E4E">
              <w:rPr>
                <w:rFonts w:cs="Arial"/>
                <w:color w:val="000000"/>
                <w:sz w:val="22"/>
                <w:szCs w:val="22"/>
                <w:lang w:eastAsia="en-GB"/>
              </w:rPr>
              <w:t>ensure that the Supplier</w:t>
            </w:r>
            <w:r w:rsidR="00D90995" w:rsidRPr="00895E4E">
              <w:rPr>
                <w:rFonts w:cs="Arial"/>
                <w:color w:val="000000"/>
                <w:sz w:val="22"/>
                <w:szCs w:val="22"/>
              </w:rPr>
              <w:t xml:space="preserve"> Solution</w:t>
            </w:r>
            <w:r w:rsidRPr="00895E4E">
              <w:rPr>
                <w:rFonts w:cs="Arial"/>
                <w:color w:val="000000"/>
                <w:sz w:val="22"/>
                <w:szCs w:val="22"/>
              </w:rPr>
              <w:t xml:space="preserve"> </w:t>
            </w:r>
            <w:r w:rsidR="00D90995" w:rsidRPr="00895E4E">
              <w:rPr>
                <w:rFonts w:cs="Arial"/>
                <w:color w:val="000000"/>
                <w:sz w:val="22"/>
                <w:szCs w:val="22"/>
              </w:rPr>
              <w:t>has the</w:t>
            </w:r>
            <w:r w:rsidRPr="00895E4E">
              <w:rPr>
                <w:rFonts w:cs="Arial"/>
                <w:color w:val="000000"/>
                <w:sz w:val="22"/>
                <w:szCs w:val="22"/>
              </w:rPr>
              <w:t xml:space="preserve"> capability </w:t>
            </w:r>
            <w:r w:rsidR="00D20AC1" w:rsidRPr="00895E4E">
              <w:rPr>
                <w:rFonts w:cs="Arial"/>
                <w:color w:val="000000"/>
                <w:sz w:val="22"/>
                <w:szCs w:val="22"/>
              </w:rPr>
              <w:t xml:space="preserve">for allocated </w:t>
            </w:r>
            <w:r w:rsidR="00583F5A" w:rsidRPr="00895E4E">
              <w:rPr>
                <w:rFonts w:cs="Arial"/>
                <w:color w:val="000000"/>
                <w:sz w:val="22"/>
                <w:szCs w:val="22"/>
              </w:rPr>
              <w:t>Internal Users</w:t>
            </w:r>
            <w:r w:rsidR="00D20AC1" w:rsidRPr="00895E4E">
              <w:rPr>
                <w:rFonts w:cs="Arial"/>
                <w:color w:val="000000"/>
                <w:sz w:val="22"/>
                <w:szCs w:val="22"/>
              </w:rPr>
              <w:t xml:space="preserve"> </w:t>
            </w:r>
            <w:r w:rsidRPr="00895E4E">
              <w:rPr>
                <w:rFonts w:cs="Arial"/>
                <w:color w:val="000000"/>
                <w:sz w:val="22"/>
                <w:szCs w:val="22"/>
              </w:rPr>
              <w:t>to add functionality from a catalogue of components to a data visu</w:t>
            </w:r>
            <w:r w:rsidR="00D20AC1" w:rsidRPr="00895E4E">
              <w:rPr>
                <w:rFonts w:cs="Arial"/>
                <w:color w:val="000000"/>
                <w:sz w:val="22"/>
                <w:szCs w:val="22"/>
              </w:rPr>
              <w:t>alisation/dashboard application</w:t>
            </w:r>
            <w:r w:rsidRPr="00895E4E">
              <w:rPr>
                <w:rFonts w:cs="Arial"/>
                <w:color w:val="000000"/>
                <w:sz w:val="22"/>
                <w:szCs w:val="22"/>
              </w:rPr>
              <w:t xml:space="preserve"> </w:t>
            </w:r>
            <w:r w:rsidR="00D20AC1" w:rsidRPr="00895E4E">
              <w:rPr>
                <w:rFonts w:cs="Arial"/>
                <w:color w:val="000000"/>
                <w:sz w:val="22"/>
                <w:szCs w:val="22"/>
              </w:rPr>
              <w:t xml:space="preserve">so that data visualisations can be published on the </w:t>
            </w:r>
            <w:r w:rsidR="00953D33" w:rsidRPr="00895E4E">
              <w:rPr>
                <w:rFonts w:cs="Arial"/>
                <w:color w:val="000000"/>
                <w:sz w:val="22"/>
                <w:szCs w:val="22"/>
              </w:rPr>
              <w:t>DSP</w:t>
            </w:r>
            <w:r w:rsidR="00D20AC1" w:rsidRPr="00895E4E">
              <w:rPr>
                <w:rFonts w:cs="Arial"/>
                <w:color w:val="000000"/>
                <w:sz w:val="22"/>
                <w:szCs w:val="22"/>
              </w:rPr>
              <w:t>.</w:t>
            </w:r>
          </w:p>
        </w:tc>
      </w:tr>
      <w:tr w:rsidR="001C3105" w:rsidRPr="00895E4E" w14:paraId="0EF643C9" w14:textId="77777777" w:rsidTr="00895E4E">
        <w:tc>
          <w:tcPr>
            <w:tcW w:w="468" w:type="pct"/>
          </w:tcPr>
          <w:p w14:paraId="27F1D04A"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_DV_3</w:t>
            </w:r>
          </w:p>
        </w:tc>
        <w:tc>
          <w:tcPr>
            <w:tcW w:w="4532" w:type="pct"/>
          </w:tcPr>
          <w:p w14:paraId="02D05FC2" w14:textId="2D02A44C" w:rsidR="001C3105" w:rsidRPr="00895E4E" w:rsidRDefault="0A29677C" w:rsidP="00895E4E">
            <w:pPr>
              <w:pStyle w:val="Standard"/>
              <w:spacing w:before="120" w:after="120"/>
              <w:jc w:val="left"/>
              <w:rPr>
                <w:rFonts w:cs="Arial"/>
                <w:sz w:val="22"/>
                <w:szCs w:val="22"/>
              </w:rPr>
            </w:pPr>
            <w:r w:rsidRPr="00895E4E">
              <w:rPr>
                <w:rFonts w:cs="Arial"/>
                <w:color w:val="000000" w:themeColor="text1"/>
                <w:sz w:val="22"/>
                <w:szCs w:val="22"/>
              </w:rPr>
              <w:t xml:space="preserve">The Supplier </w:t>
            </w:r>
            <w:r w:rsidR="00D90995" w:rsidRPr="00895E4E">
              <w:rPr>
                <w:rFonts w:cs="Arial"/>
                <w:sz w:val="22"/>
                <w:szCs w:val="22"/>
              </w:rPr>
              <w:t xml:space="preserve">shall </w:t>
            </w:r>
            <w:r w:rsidR="00D90995" w:rsidRPr="00895E4E">
              <w:rPr>
                <w:rFonts w:cs="Arial"/>
                <w:color w:val="000000"/>
                <w:sz w:val="22"/>
                <w:szCs w:val="22"/>
                <w:lang w:eastAsia="en-GB"/>
              </w:rPr>
              <w:t xml:space="preserve">ensure that the Supplier </w:t>
            </w:r>
            <w:r w:rsidRPr="00895E4E">
              <w:rPr>
                <w:rFonts w:cs="Arial"/>
                <w:color w:val="000000" w:themeColor="text1"/>
                <w:sz w:val="22"/>
                <w:szCs w:val="22"/>
              </w:rPr>
              <w:t xml:space="preserve">Solution </w:t>
            </w:r>
            <w:r w:rsidR="00D90995" w:rsidRPr="00895E4E">
              <w:rPr>
                <w:rFonts w:cs="Arial"/>
                <w:color w:val="000000" w:themeColor="text1"/>
                <w:sz w:val="22"/>
                <w:szCs w:val="22"/>
              </w:rPr>
              <w:t>has</w:t>
            </w:r>
            <w:r w:rsidRPr="00895E4E">
              <w:rPr>
                <w:rFonts w:cs="Arial"/>
                <w:color w:val="000000" w:themeColor="text1"/>
                <w:sz w:val="22"/>
                <w:szCs w:val="22"/>
              </w:rPr>
              <w:t xml:space="preserve"> the capability for allocated </w:t>
            </w:r>
            <w:r w:rsidR="00583F5A" w:rsidRPr="00895E4E">
              <w:rPr>
                <w:rFonts w:cs="Arial"/>
                <w:color w:val="000000" w:themeColor="text1"/>
                <w:sz w:val="22"/>
                <w:szCs w:val="22"/>
              </w:rPr>
              <w:t>Internal Users</w:t>
            </w:r>
            <w:r w:rsidRPr="00895E4E">
              <w:rPr>
                <w:rFonts w:cs="Arial"/>
                <w:color w:val="000000" w:themeColor="text1"/>
                <w:sz w:val="22"/>
                <w:szCs w:val="22"/>
              </w:rPr>
              <w:t xml:space="preserve"> to prepare </w:t>
            </w:r>
            <w:r w:rsidR="00F41467" w:rsidRPr="00895E4E">
              <w:rPr>
                <w:rFonts w:cs="Arial"/>
                <w:color w:val="000000" w:themeColor="text1"/>
                <w:sz w:val="22"/>
                <w:szCs w:val="22"/>
              </w:rPr>
              <w:t xml:space="preserve">Authority Data </w:t>
            </w:r>
            <w:r w:rsidRPr="00895E4E">
              <w:rPr>
                <w:rFonts w:cs="Arial"/>
                <w:color w:val="000000" w:themeColor="text1"/>
                <w:sz w:val="22"/>
                <w:szCs w:val="22"/>
              </w:rPr>
              <w:t xml:space="preserve">held on the </w:t>
            </w:r>
            <w:r w:rsidR="00953D33" w:rsidRPr="00895E4E">
              <w:rPr>
                <w:rFonts w:cs="Arial"/>
                <w:color w:val="000000" w:themeColor="text1"/>
                <w:sz w:val="22"/>
                <w:szCs w:val="22"/>
              </w:rPr>
              <w:t>DSP</w:t>
            </w:r>
            <w:r w:rsidRPr="00895E4E">
              <w:rPr>
                <w:rFonts w:cs="Arial"/>
                <w:color w:val="000000" w:themeColor="text1"/>
                <w:sz w:val="22"/>
                <w:szCs w:val="22"/>
              </w:rPr>
              <w:t xml:space="preserve"> </w:t>
            </w:r>
            <w:r w:rsidR="008059EF" w:rsidRPr="00895E4E">
              <w:rPr>
                <w:rFonts w:cs="Arial"/>
                <w:color w:val="000000" w:themeColor="text1"/>
                <w:sz w:val="22"/>
                <w:szCs w:val="22"/>
              </w:rPr>
              <w:t>so that</w:t>
            </w:r>
            <w:r w:rsidRPr="00895E4E">
              <w:rPr>
                <w:rFonts w:cs="Arial"/>
                <w:color w:val="000000" w:themeColor="text1"/>
                <w:sz w:val="22"/>
                <w:szCs w:val="22"/>
              </w:rPr>
              <w:t xml:space="preserve"> data visualisations </w:t>
            </w:r>
            <w:r w:rsidR="008059EF" w:rsidRPr="00895E4E">
              <w:rPr>
                <w:rFonts w:cs="Arial"/>
                <w:color w:val="000000" w:themeColor="text1"/>
                <w:sz w:val="22"/>
                <w:szCs w:val="22"/>
              </w:rPr>
              <w:t xml:space="preserve">can be </w:t>
            </w:r>
            <w:r w:rsidRPr="00895E4E">
              <w:rPr>
                <w:rFonts w:cs="Arial"/>
                <w:color w:val="000000" w:themeColor="text1"/>
                <w:sz w:val="22"/>
                <w:szCs w:val="22"/>
              </w:rPr>
              <w:t>created.</w:t>
            </w:r>
          </w:p>
        </w:tc>
      </w:tr>
      <w:tr w:rsidR="001C3105" w:rsidRPr="00895E4E" w14:paraId="3AF822AC" w14:textId="77777777" w:rsidTr="00895E4E">
        <w:tc>
          <w:tcPr>
            <w:tcW w:w="468" w:type="pct"/>
          </w:tcPr>
          <w:p w14:paraId="1893333E"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_DV_4</w:t>
            </w:r>
          </w:p>
        </w:tc>
        <w:tc>
          <w:tcPr>
            <w:tcW w:w="4532" w:type="pct"/>
          </w:tcPr>
          <w:p w14:paraId="622184FF" w14:textId="0DB91752" w:rsidR="001C3105" w:rsidRPr="00895E4E" w:rsidRDefault="0A29677C" w:rsidP="00895E4E">
            <w:pPr>
              <w:pStyle w:val="Standard"/>
              <w:spacing w:before="120" w:after="120"/>
              <w:jc w:val="left"/>
              <w:rPr>
                <w:rFonts w:cs="Arial"/>
                <w:sz w:val="22"/>
                <w:szCs w:val="22"/>
              </w:rPr>
            </w:pPr>
            <w:r w:rsidRPr="00895E4E">
              <w:rPr>
                <w:rFonts w:cs="Arial"/>
                <w:color w:val="000000" w:themeColor="text1"/>
                <w:sz w:val="22"/>
                <w:szCs w:val="22"/>
              </w:rPr>
              <w:t xml:space="preserve">The Supplier </w:t>
            </w:r>
            <w:r w:rsidR="00D90995" w:rsidRPr="00895E4E">
              <w:rPr>
                <w:rFonts w:cs="Arial"/>
                <w:sz w:val="22"/>
                <w:szCs w:val="22"/>
              </w:rPr>
              <w:t xml:space="preserve">shall </w:t>
            </w:r>
            <w:r w:rsidR="00D90995" w:rsidRPr="00895E4E">
              <w:rPr>
                <w:rFonts w:cs="Arial"/>
                <w:color w:val="000000"/>
                <w:sz w:val="22"/>
                <w:szCs w:val="22"/>
                <w:lang w:eastAsia="en-GB"/>
              </w:rPr>
              <w:t xml:space="preserve">ensure that the Supplier </w:t>
            </w:r>
            <w:r w:rsidRPr="00895E4E">
              <w:rPr>
                <w:rFonts w:cs="Arial"/>
                <w:color w:val="000000" w:themeColor="text1"/>
                <w:sz w:val="22"/>
                <w:szCs w:val="22"/>
              </w:rPr>
              <w:t>Solution provide</w:t>
            </w:r>
            <w:r w:rsidR="00D90995" w:rsidRPr="00895E4E">
              <w:rPr>
                <w:rFonts w:cs="Arial"/>
                <w:color w:val="000000" w:themeColor="text1"/>
                <w:sz w:val="22"/>
                <w:szCs w:val="22"/>
              </w:rPr>
              <w:t>s</w:t>
            </w:r>
            <w:r w:rsidRPr="00895E4E">
              <w:rPr>
                <w:rFonts w:cs="Arial"/>
                <w:color w:val="000000" w:themeColor="text1"/>
                <w:sz w:val="22"/>
                <w:szCs w:val="22"/>
              </w:rPr>
              <w:t xml:space="preserve"> the capability for allocated </w:t>
            </w:r>
            <w:r w:rsidR="00583F5A" w:rsidRPr="00895E4E">
              <w:rPr>
                <w:rFonts w:cs="Arial"/>
                <w:color w:val="000000" w:themeColor="text1"/>
                <w:sz w:val="22"/>
                <w:szCs w:val="22"/>
              </w:rPr>
              <w:t xml:space="preserve">Internal Users </w:t>
            </w:r>
            <w:r w:rsidRPr="00895E4E">
              <w:rPr>
                <w:rFonts w:cs="Arial"/>
                <w:color w:val="000000" w:themeColor="text1"/>
                <w:sz w:val="22"/>
                <w:szCs w:val="22"/>
              </w:rPr>
              <w:t xml:space="preserve">to create data visualisations from </w:t>
            </w:r>
            <w:r w:rsidR="00F41467" w:rsidRPr="00895E4E">
              <w:rPr>
                <w:rFonts w:cs="Arial"/>
                <w:color w:val="000000" w:themeColor="text1"/>
                <w:sz w:val="22"/>
                <w:szCs w:val="22"/>
              </w:rPr>
              <w:t xml:space="preserve">Authority Data </w:t>
            </w:r>
            <w:r w:rsidRPr="00895E4E">
              <w:rPr>
                <w:rFonts w:cs="Arial"/>
                <w:color w:val="000000" w:themeColor="text1"/>
                <w:sz w:val="22"/>
                <w:szCs w:val="22"/>
              </w:rPr>
              <w:t xml:space="preserve">held on the </w:t>
            </w:r>
            <w:r w:rsidR="00953D33" w:rsidRPr="00895E4E">
              <w:rPr>
                <w:rFonts w:cs="Arial"/>
                <w:color w:val="000000" w:themeColor="text1"/>
                <w:sz w:val="22"/>
                <w:szCs w:val="22"/>
              </w:rPr>
              <w:t>DSP</w:t>
            </w:r>
            <w:r w:rsidRPr="00895E4E">
              <w:rPr>
                <w:rFonts w:cs="Arial"/>
                <w:color w:val="000000" w:themeColor="text1"/>
                <w:sz w:val="22"/>
                <w:szCs w:val="22"/>
              </w:rPr>
              <w:t xml:space="preserve"> so that </w:t>
            </w:r>
            <w:r w:rsidR="002F2788" w:rsidRPr="00895E4E">
              <w:rPr>
                <w:rFonts w:cs="Arial"/>
                <w:color w:val="000000" w:themeColor="text1"/>
                <w:sz w:val="22"/>
                <w:szCs w:val="22"/>
              </w:rPr>
              <w:t xml:space="preserve">Internal Users </w:t>
            </w:r>
            <w:r w:rsidRPr="00895E4E">
              <w:rPr>
                <w:rFonts w:cs="Arial"/>
                <w:color w:val="000000" w:themeColor="text1"/>
                <w:sz w:val="22"/>
                <w:szCs w:val="22"/>
              </w:rPr>
              <w:t xml:space="preserve">can publish them on the </w:t>
            </w:r>
            <w:r w:rsidR="00953D33" w:rsidRPr="00895E4E">
              <w:rPr>
                <w:rFonts w:cs="Arial"/>
                <w:color w:val="000000" w:themeColor="text1"/>
                <w:sz w:val="22"/>
                <w:szCs w:val="22"/>
              </w:rPr>
              <w:t>DSP</w:t>
            </w:r>
            <w:r w:rsidRPr="00895E4E">
              <w:rPr>
                <w:rFonts w:cs="Arial"/>
                <w:color w:val="000000" w:themeColor="text1"/>
                <w:sz w:val="22"/>
                <w:szCs w:val="22"/>
              </w:rPr>
              <w:t>.</w:t>
            </w:r>
          </w:p>
        </w:tc>
      </w:tr>
      <w:tr w:rsidR="001C3105" w:rsidRPr="00895E4E" w14:paraId="5A34E3B2" w14:textId="77777777" w:rsidTr="00895E4E">
        <w:tc>
          <w:tcPr>
            <w:tcW w:w="468" w:type="pct"/>
          </w:tcPr>
          <w:p w14:paraId="5C56F9DF"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_DV_5</w:t>
            </w:r>
          </w:p>
        </w:tc>
        <w:tc>
          <w:tcPr>
            <w:tcW w:w="4532" w:type="pct"/>
          </w:tcPr>
          <w:p w14:paraId="0FBCD49A" w14:textId="072C8FDF" w:rsidR="001C3105" w:rsidRPr="00895E4E" w:rsidRDefault="001C3105" w:rsidP="00895E4E">
            <w:pPr>
              <w:pStyle w:val="Standard"/>
              <w:spacing w:before="120" w:after="120"/>
              <w:jc w:val="left"/>
              <w:rPr>
                <w:rFonts w:cs="Arial"/>
                <w:sz w:val="22"/>
                <w:szCs w:val="22"/>
              </w:rPr>
            </w:pPr>
            <w:r w:rsidRPr="00895E4E">
              <w:rPr>
                <w:rFonts w:cs="Arial"/>
                <w:color w:val="000000"/>
                <w:sz w:val="22"/>
                <w:szCs w:val="22"/>
              </w:rPr>
              <w:t xml:space="preserve">The Supplier </w:t>
            </w:r>
            <w:r w:rsidR="00D90995" w:rsidRPr="00895E4E">
              <w:rPr>
                <w:rFonts w:cs="Arial"/>
                <w:sz w:val="22"/>
                <w:szCs w:val="22"/>
              </w:rPr>
              <w:t xml:space="preserve">shall </w:t>
            </w:r>
            <w:r w:rsidR="00D90995" w:rsidRPr="00895E4E">
              <w:rPr>
                <w:rFonts w:cs="Arial"/>
                <w:color w:val="000000"/>
                <w:sz w:val="22"/>
                <w:szCs w:val="22"/>
                <w:lang w:eastAsia="en-GB"/>
              </w:rPr>
              <w:t xml:space="preserve">ensure that the Supplier </w:t>
            </w:r>
            <w:r w:rsidRPr="00895E4E">
              <w:rPr>
                <w:rFonts w:cs="Arial"/>
                <w:color w:val="000000"/>
                <w:sz w:val="22"/>
                <w:szCs w:val="22"/>
              </w:rPr>
              <w:t>Solution provide</w:t>
            </w:r>
            <w:r w:rsidR="00D90995" w:rsidRPr="00895E4E">
              <w:rPr>
                <w:rFonts w:cs="Arial"/>
                <w:color w:val="000000"/>
                <w:sz w:val="22"/>
                <w:szCs w:val="22"/>
              </w:rPr>
              <w:t>s</w:t>
            </w:r>
            <w:r w:rsidRPr="00895E4E">
              <w:rPr>
                <w:rFonts w:cs="Arial"/>
                <w:color w:val="000000"/>
                <w:sz w:val="22"/>
                <w:szCs w:val="22"/>
              </w:rPr>
              <w:t xml:space="preserve"> the capability for allocated </w:t>
            </w:r>
            <w:r w:rsidR="00583F5A" w:rsidRPr="00895E4E">
              <w:rPr>
                <w:rFonts w:cs="Arial"/>
                <w:color w:val="000000" w:themeColor="text1"/>
                <w:sz w:val="22"/>
                <w:szCs w:val="22"/>
              </w:rPr>
              <w:t xml:space="preserve">Internal Users </w:t>
            </w:r>
            <w:r w:rsidRPr="00895E4E">
              <w:rPr>
                <w:rFonts w:cs="Arial"/>
                <w:color w:val="000000"/>
                <w:sz w:val="22"/>
                <w:szCs w:val="22"/>
              </w:rPr>
              <w:t xml:space="preserve">to create customisable dashboards to provide insights into </w:t>
            </w:r>
            <w:r w:rsidR="00F41467" w:rsidRPr="00895E4E">
              <w:rPr>
                <w:rFonts w:cs="Arial"/>
                <w:color w:val="000000"/>
                <w:sz w:val="22"/>
                <w:szCs w:val="22"/>
              </w:rPr>
              <w:t xml:space="preserve">Authority Data </w:t>
            </w:r>
            <w:r w:rsidRPr="00895E4E">
              <w:rPr>
                <w:rFonts w:cs="Arial"/>
                <w:color w:val="000000"/>
                <w:sz w:val="22"/>
                <w:szCs w:val="22"/>
              </w:rPr>
              <w:t xml:space="preserve">so </w:t>
            </w:r>
            <w:r w:rsidR="00E27D55" w:rsidRPr="00895E4E">
              <w:rPr>
                <w:rFonts w:cs="Arial"/>
                <w:color w:val="000000"/>
                <w:sz w:val="22"/>
                <w:szCs w:val="22"/>
              </w:rPr>
              <w:t xml:space="preserve">that data visualisations can be published on the </w:t>
            </w:r>
            <w:r w:rsidR="00953D33" w:rsidRPr="00895E4E">
              <w:rPr>
                <w:rFonts w:cs="Arial"/>
                <w:color w:val="000000"/>
                <w:sz w:val="22"/>
                <w:szCs w:val="22"/>
              </w:rPr>
              <w:t>DSP</w:t>
            </w:r>
            <w:r w:rsidR="00E27D55" w:rsidRPr="00895E4E">
              <w:rPr>
                <w:rFonts w:cs="Arial"/>
                <w:color w:val="000000"/>
                <w:sz w:val="22"/>
                <w:szCs w:val="22"/>
              </w:rPr>
              <w:t>.</w:t>
            </w:r>
          </w:p>
        </w:tc>
      </w:tr>
      <w:tr w:rsidR="001C3105" w:rsidRPr="00895E4E" w14:paraId="3EBB1668" w14:textId="77777777" w:rsidTr="00895E4E">
        <w:tc>
          <w:tcPr>
            <w:tcW w:w="468" w:type="pct"/>
          </w:tcPr>
          <w:p w14:paraId="3A101601"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_DV_6</w:t>
            </w:r>
          </w:p>
        </w:tc>
        <w:tc>
          <w:tcPr>
            <w:tcW w:w="4532" w:type="pct"/>
          </w:tcPr>
          <w:p w14:paraId="16290540" w14:textId="327AAC66" w:rsidR="001C3105" w:rsidRPr="00895E4E" w:rsidRDefault="0A29677C" w:rsidP="00895E4E">
            <w:pPr>
              <w:pStyle w:val="Standard"/>
              <w:spacing w:before="120" w:after="120"/>
              <w:jc w:val="left"/>
              <w:rPr>
                <w:rFonts w:cs="Arial"/>
                <w:sz w:val="22"/>
                <w:szCs w:val="22"/>
              </w:rPr>
            </w:pPr>
            <w:r w:rsidRPr="00895E4E">
              <w:rPr>
                <w:rFonts w:cs="Arial"/>
                <w:color w:val="000000" w:themeColor="text1"/>
                <w:sz w:val="22"/>
                <w:szCs w:val="22"/>
              </w:rPr>
              <w:t xml:space="preserve">The Supplier </w:t>
            </w:r>
            <w:r w:rsidR="00D90995" w:rsidRPr="00895E4E">
              <w:rPr>
                <w:rFonts w:cs="Arial"/>
                <w:sz w:val="22"/>
                <w:szCs w:val="22"/>
              </w:rPr>
              <w:t xml:space="preserve">shall </w:t>
            </w:r>
            <w:r w:rsidR="00D90995" w:rsidRPr="00895E4E">
              <w:rPr>
                <w:rFonts w:cs="Arial"/>
                <w:color w:val="000000"/>
                <w:sz w:val="22"/>
                <w:szCs w:val="22"/>
                <w:lang w:eastAsia="en-GB"/>
              </w:rPr>
              <w:t xml:space="preserve">ensure that the Supplier </w:t>
            </w:r>
            <w:r w:rsidRPr="00895E4E">
              <w:rPr>
                <w:rFonts w:cs="Arial"/>
                <w:color w:val="000000" w:themeColor="text1"/>
                <w:sz w:val="22"/>
                <w:szCs w:val="22"/>
              </w:rPr>
              <w:t>Solution provide</w:t>
            </w:r>
            <w:r w:rsidR="00D90995" w:rsidRPr="00895E4E">
              <w:rPr>
                <w:rFonts w:cs="Arial"/>
                <w:color w:val="000000" w:themeColor="text1"/>
                <w:sz w:val="22"/>
                <w:szCs w:val="22"/>
              </w:rPr>
              <w:t>s</w:t>
            </w:r>
            <w:r w:rsidRPr="00895E4E">
              <w:rPr>
                <w:rFonts w:cs="Arial"/>
                <w:color w:val="000000" w:themeColor="text1"/>
                <w:sz w:val="22"/>
                <w:szCs w:val="22"/>
              </w:rPr>
              <w:t xml:space="preserve"> the capability for allocated </w:t>
            </w:r>
            <w:r w:rsidR="00583F5A" w:rsidRPr="00895E4E">
              <w:rPr>
                <w:rFonts w:cs="Arial"/>
                <w:color w:val="000000" w:themeColor="text1"/>
                <w:sz w:val="22"/>
                <w:szCs w:val="22"/>
              </w:rPr>
              <w:t xml:space="preserve">Internal Users </w:t>
            </w:r>
            <w:r w:rsidRPr="00895E4E">
              <w:rPr>
                <w:rFonts w:cs="Arial"/>
                <w:color w:val="000000" w:themeColor="text1"/>
                <w:sz w:val="22"/>
                <w:szCs w:val="22"/>
              </w:rPr>
              <w:t>to understand and visualise trends</w:t>
            </w:r>
            <w:r w:rsidR="008059EF" w:rsidRPr="00895E4E">
              <w:rPr>
                <w:rFonts w:cs="Arial"/>
                <w:color w:val="000000" w:themeColor="text1"/>
                <w:sz w:val="22"/>
                <w:szCs w:val="22"/>
              </w:rPr>
              <w:t xml:space="preserve"> </w:t>
            </w:r>
            <w:proofErr w:type="gramStart"/>
            <w:r w:rsidR="008059EF" w:rsidRPr="00895E4E">
              <w:rPr>
                <w:rFonts w:cs="Arial"/>
                <w:color w:val="000000" w:themeColor="text1"/>
                <w:sz w:val="22"/>
                <w:szCs w:val="22"/>
              </w:rPr>
              <w:t>e.g.</w:t>
            </w:r>
            <w:proofErr w:type="gramEnd"/>
            <w:r w:rsidR="008059EF" w:rsidRPr="00895E4E">
              <w:rPr>
                <w:rFonts w:cs="Arial"/>
                <w:color w:val="000000" w:themeColor="text1"/>
                <w:sz w:val="22"/>
                <w:szCs w:val="22"/>
              </w:rPr>
              <w:t xml:space="preserve"> using graphs</w:t>
            </w:r>
            <w:r w:rsidR="00EB151A" w:rsidRPr="00895E4E">
              <w:rPr>
                <w:rFonts w:cs="Arial"/>
                <w:color w:val="000000" w:themeColor="text1"/>
                <w:sz w:val="22"/>
                <w:szCs w:val="22"/>
              </w:rPr>
              <w:t xml:space="preserve"> or charts,</w:t>
            </w:r>
            <w:r w:rsidRPr="00895E4E">
              <w:rPr>
                <w:rFonts w:cs="Arial"/>
                <w:color w:val="000000" w:themeColor="text1"/>
                <w:sz w:val="22"/>
                <w:szCs w:val="22"/>
              </w:rPr>
              <w:t xml:space="preserve"> in </w:t>
            </w:r>
            <w:r w:rsidR="00F41467" w:rsidRPr="00895E4E">
              <w:rPr>
                <w:rFonts w:cs="Arial"/>
                <w:color w:val="000000" w:themeColor="text1"/>
                <w:sz w:val="22"/>
                <w:szCs w:val="22"/>
              </w:rPr>
              <w:t xml:space="preserve">Authority Data </w:t>
            </w:r>
            <w:r w:rsidRPr="00895E4E">
              <w:rPr>
                <w:rFonts w:cs="Arial"/>
                <w:color w:val="000000" w:themeColor="text1"/>
                <w:sz w:val="22"/>
                <w:szCs w:val="22"/>
              </w:rPr>
              <w:t xml:space="preserve">so </w:t>
            </w:r>
            <w:r w:rsidR="43BF32E3" w:rsidRPr="00895E4E">
              <w:rPr>
                <w:rFonts w:cs="Arial"/>
                <w:color w:val="000000" w:themeColor="text1"/>
                <w:sz w:val="22"/>
                <w:szCs w:val="22"/>
              </w:rPr>
              <w:t xml:space="preserve">that data visualisations can be published on the </w:t>
            </w:r>
            <w:r w:rsidR="00953D33" w:rsidRPr="00895E4E">
              <w:rPr>
                <w:rFonts w:cs="Arial"/>
                <w:color w:val="000000" w:themeColor="text1"/>
                <w:sz w:val="22"/>
                <w:szCs w:val="22"/>
              </w:rPr>
              <w:t>DSP</w:t>
            </w:r>
            <w:r w:rsidR="3D19A080" w:rsidRPr="00895E4E">
              <w:rPr>
                <w:rFonts w:cs="Arial"/>
                <w:color w:val="000000" w:themeColor="text1"/>
                <w:sz w:val="22"/>
                <w:szCs w:val="22"/>
              </w:rPr>
              <w:t>.</w:t>
            </w:r>
          </w:p>
        </w:tc>
      </w:tr>
      <w:tr w:rsidR="001C3105" w:rsidRPr="00895E4E" w14:paraId="65A1D7D6" w14:textId="77777777" w:rsidTr="00895E4E">
        <w:tc>
          <w:tcPr>
            <w:tcW w:w="468" w:type="pct"/>
          </w:tcPr>
          <w:p w14:paraId="2A57696D"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_DV_7</w:t>
            </w:r>
          </w:p>
        </w:tc>
        <w:tc>
          <w:tcPr>
            <w:tcW w:w="4532" w:type="pct"/>
          </w:tcPr>
          <w:p w14:paraId="767445AC" w14:textId="1B968F11" w:rsidR="001C3105" w:rsidRPr="00895E4E" w:rsidRDefault="001C3105" w:rsidP="00895E4E">
            <w:pPr>
              <w:pStyle w:val="Standard"/>
              <w:spacing w:before="120" w:after="120"/>
              <w:jc w:val="left"/>
              <w:rPr>
                <w:rFonts w:cs="Arial"/>
                <w:sz w:val="22"/>
                <w:szCs w:val="22"/>
              </w:rPr>
            </w:pPr>
            <w:r w:rsidRPr="00895E4E">
              <w:rPr>
                <w:rFonts w:cs="Arial"/>
                <w:color w:val="000000"/>
                <w:sz w:val="22"/>
                <w:szCs w:val="22"/>
              </w:rPr>
              <w:t>The Supplier</w:t>
            </w:r>
            <w:r w:rsidR="00D90995" w:rsidRPr="00895E4E">
              <w:rPr>
                <w:rFonts w:cs="Arial"/>
                <w:color w:val="000000"/>
                <w:sz w:val="22"/>
                <w:szCs w:val="22"/>
              </w:rPr>
              <w:t xml:space="preserve"> </w:t>
            </w:r>
            <w:r w:rsidR="00D90995" w:rsidRPr="00895E4E">
              <w:rPr>
                <w:rFonts w:cs="Arial"/>
                <w:sz w:val="22"/>
                <w:szCs w:val="22"/>
              </w:rPr>
              <w:t xml:space="preserve">shall </w:t>
            </w:r>
            <w:r w:rsidR="00D90995" w:rsidRPr="00895E4E">
              <w:rPr>
                <w:rFonts w:cs="Arial"/>
                <w:color w:val="000000"/>
                <w:sz w:val="22"/>
                <w:szCs w:val="22"/>
                <w:lang w:eastAsia="en-GB"/>
              </w:rPr>
              <w:t>ensure that the Supplier</w:t>
            </w:r>
            <w:r w:rsidRPr="00895E4E">
              <w:rPr>
                <w:rFonts w:cs="Arial"/>
                <w:color w:val="000000"/>
                <w:sz w:val="22"/>
                <w:szCs w:val="22"/>
              </w:rPr>
              <w:t xml:space="preserve"> Solution provide</w:t>
            </w:r>
            <w:r w:rsidR="00D90995" w:rsidRPr="00895E4E">
              <w:rPr>
                <w:rFonts w:cs="Arial"/>
                <w:color w:val="000000"/>
                <w:sz w:val="22"/>
                <w:szCs w:val="22"/>
              </w:rPr>
              <w:t>s</w:t>
            </w:r>
            <w:r w:rsidRPr="00895E4E">
              <w:rPr>
                <w:rFonts w:cs="Arial"/>
                <w:color w:val="000000"/>
                <w:sz w:val="22"/>
                <w:szCs w:val="22"/>
              </w:rPr>
              <w:t xml:space="preserve"> the capability for allocated </w:t>
            </w:r>
            <w:r w:rsidR="00583F5A" w:rsidRPr="00895E4E">
              <w:rPr>
                <w:rFonts w:cs="Arial"/>
                <w:color w:val="000000" w:themeColor="text1"/>
                <w:sz w:val="22"/>
                <w:szCs w:val="22"/>
              </w:rPr>
              <w:t xml:space="preserve">Internal Users </w:t>
            </w:r>
            <w:r w:rsidRPr="00895E4E">
              <w:rPr>
                <w:rFonts w:cs="Arial"/>
                <w:color w:val="000000"/>
                <w:sz w:val="22"/>
                <w:szCs w:val="22"/>
              </w:rPr>
              <w:t xml:space="preserve">to view </w:t>
            </w:r>
            <w:r w:rsidR="00F41467" w:rsidRPr="00895E4E">
              <w:rPr>
                <w:rFonts w:cs="Arial"/>
                <w:color w:val="000000"/>
                <w:sz w:val="22"/>
                <w:szCs w:val="22"/>
              </w:rPr>
              <w:t xml:space="preserve">Authority Data </w:t>
            </w:r>
            <w:r w:rsidRPr="00895E4E">
              <w:rPr>
                <w:rFonts w:cs="Arial"/>
                <w:color w:val="000000"/>
                <w:sz w:val="22"/>
                <w:szCs w:val="22"/>
              </w:rPr>
              <w:t xml:space="preserve">through a range of chart and graph types so </w:t>
            </w:r>
            <w:r w:rsidR="00E27D55" w:rsidRPr="00895E4E">
              <w:rPr>
                <w:rFonts w:cs="Arial"/>
                <w:color w:val="000000"/>
                <w:sz w:val="22"/>
                <w:szCs w:val="22"/>
              </w:rPr>
              <w:t xml:space="preserve">that data visualisations can be published on the </w:t>
            </w:r>
            <w:r w:rsidR="00953D33" w:rsidRPr="00895E4E">
              <w:rPr>
                <w:rFonts w:cs="Arial"/>
                <w:color w:val="000000"/>
                <w:sz w:val="22"/>
                <w:szCs w:val="22"/>
              </w:rPr>
              <w:t>DSP</w:t>
            </w:r>
            <w:r w:rsidR="00E27D55" w:rsidRPr="00895E4E">
              <w:rPr>
                <w:rFonts w:cs="Arial"/>
                <w:color w:val="000000"/>
                <w:sz w:val="22"/>
                <w:szCs w:val="22"/>
              </w:rPr>
              <w:t>.</w:t>
            </w:r>
          </w:p>
        </w:tc>
      </w:tr>
      <w:tr w:rsidR="001C3105" w:rsidRPr="00895E4E" w14:paraId="3DC6FC56" w14:textId="77777777" w:rsidTr="00895E4E">
        <w:tc>
          <w:tcPr>
            <w:tcW w:w="468" w:type="pct"/>
          </w:tcPr>
          <w:p w14:paraId="0CE20C6E"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_DV_8</w:t>
            </w:r>
          </w:p>
        </w:tc>
        <w:tc>
          <w:tcPr>
            <w:tcW w:w="4532" w:type="pct"/>
          </w:tcPr>
          <w:p w14:paraId="570389B6" w14:textId="32A761DE" w:rsidR="001C3105" w:rsidRPr="00895E4E" w:rsidRDefault="001C3105" w:rsidP="00895E4E">
            <w:pPr>
              <w:pStyle w:val="Standard"/>
              <w:spacing w:before="120" w:after="120"/>
              <w:jc w:val="left"/>
              <w:rPr>
                <w:rFonts w:cs="Arial"/>
                <w:sz w:val="22"/>
                <w:szCs w:val="22"/>
              </w:rPr>
            </w:pPr>
            <w:r w:rsidRPr="00895E4E">
              <w:rPr>
                <w:rFonts w:cs="Arial"/>
                <w:color w:val="000000"/>
                <w:sz w:val="22"/>
                <w:szCs w:val="22"/>
              </w:rPr>
              <w:t xml:space="preserve">The Supplier </w:t>
            </w:r>
            <w:r w:rsidR="00D90995" w:rsidRPr="00895E4E">
              <w:rPr>
                <w:rFonts w:cs="Arial"/>
                <w:sz w:val="22"/>
                <w:szCs w:val="22"/>
              </w:rPr>
              <w:t xml:space="preserve">shall </w:t>
            </w:r>
            <w:r w:rsidR="00D90995" w:rsidRPr="00895E4E">
              <w:rPr>
                <w:rFonts w:cs="Arial"/>
                <w:color w:val="000000"/>
                <w:sz w:val="22"/>
                <w:szCs w:val="22"/>
                <w:lang w:eastAsia="en-GB"/>
              </w:rPr>
              <w:t xml:space="preserve">ensure that the Supplier </w:t>
            </w:r>
            <w:r w:rsidRPr="00895E4E">
              <w:rPr>
                <w:rFonts w:cs="Arial"/>
                <w:color w:val="000000"/>
                <w:sz w:val="22"/>
                <w:szCs w:val="22"/>
              </w:rPr>
              <w:t>Solution provide</w:t>
            </w:r>
            <w:r w:rsidR="00D90995" w:rsidRPr="00895E4E">
              <w:rPr>
                <w:rFonts w:cs="Arial"/>
                <w:color w:val="000000"/>
                <w:sz w:val="22"/>
                <w:szCs w:val="22"/>
              </w:rPr>
              <w:t>s</w:t>
            </w:r>
            <w:r w:rsidRPr="00895E4E">
              <w:rPr>
                <w:rFonts w:cs="Arial"/>
                <w:color w:val="000000"/>
                <w:sz w:val="22"/>
                <w:szCs w:val="22"/>
              </w:rPr>
              <w:t xml:space="preserve"> the capability for allocated </w:t>
            </w:r>
            <w:r w:rsidR="00583F5A" w:rsidRPr="00895E4E">
              <w:rPr>
                <w:rFonts w:cs="Arial"/>
                <w:color w:val="000000" w:themeColor="text1"/>
                <w:sz w:val="22"/>
                <w:szCs w:val="22"/>
              </w:rPr>
              <w:t xml:space="preserve">Internal Users </w:t>
            </w:r>
            <w:r w:rsidRPr="00895E4E">
              <w:rPr>
                <w:rFonts w:cs="Arial"/>
                <w:color w:val="000000"/>
                <w:sz w:val="22"/>
                <w:szCs w:val="22"/>
              </w:rPr>
              <w:t xml:space="preserve">to visualise data quality metrics in data attributes and publish them on the </w:t>
            </w:r>
            <w:r w:rsidR="00953D33" w:rsidRPr="00895E4E">
              <w:rPr>
                <w:rFonts w:cs="Arial"/>
                <w:color w:val="000000"/>
                <w:sz w:val="22"/>
                <w:szCs w:val="22"/>
              </w:rPr>
              <w:t>DSP</w:t>
            </w:r>
            <w:r w:rsidRPr="00895E4E">
              <w:rPr>
                <w:rFonts w:cs="Arial"/>
                <w:color w:val="000000"/>
                <w:sz w:val="22"/>
                <w:szCs w:val="22"/>
              </w:rPr>
              <w:t>.</w:t>
            </w:r>
          </w:p>
        </w:tc>
      </w:tr>
      <w:tr w:rsidR="001C3105" w:rsidRPr="00895E4E" w14:paraId="24DFDBA7" w14:textId="77777777" w:rsidTr="00895E4E">
        <w:tc>
          <w:tcPr>
            <w:tcW w:w="468" w:type="pct"/>
          </w:tcPr>
          <w:p w14:paraId="15CB3454"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_DV_9</w:t>
            </w:r>
          </w:p>
        </w:tc>
        <w:tc>
          <w:tcPr>
            <w:tcW w:w="4532" w:type="pct"/>
          </w:tcPr>
          <w:p w14:paraId="2FA34020" w14:textId="4CBC29D9" w:rsidR="001C3105" w:rsidRPr="00895E4E" w:rsidRDefault="001C3105" w:rsidP="00895E4E">
            <w:pPr>
              <w:pStyle w:val="Standard"/>
              <w:spacing w:before="120" w:after="120"/>
              <w:jc w:val="left"/>
              <w:rPr>
                <w:rFonts w:cs="Arial"/>
                <w:sz w:val="22"/>
                <w:szCs w:val="22"/>
              </w:rPr>
            </w:pPr>
            <w:r w:rsidRPr="00895E4E">
              <w:rPr>
                <w:rFonts w:cs="Arial"/>
                <w:color w:val="000000"/>
                <w:sz w:val="22"/>
                <w:szCs w:val="22"/>
              </w:rPr>
              <w:t xml:space="preserve">The Supplier </w:t>
            </w:r>
            <w:r w:rsidR="00D90995" w:rsidRPr="00895E4E">
              <w:rPr>
                <w:rFonts w:cs="Arial"/>
                <w:sz w:val="22"/>
                <w:szCs w:val="22"/>
              </w:rPr>
              <w:t xml:space="preserve">shall </w:t>
            </w:r>
            <w:r w:rsidR="00D90995" w:rsidRPr="00895E4E">
              <w:rPr>
                <w:rFonts w:cs="Arial"/>
                <w:color w:val="000000"/>
                <w:sz w:val="22"/>
                <w:szCs w:val="22"/>
                <w:lang w:eastAsia="en-GB"/>
              </w:rPr>
              <w:t xml:space="preserve">ensure that the Supplier </w:t>
            </w:r>
            <w:r w:rsidRPr="00895E4E">
              <w:rPr>
                <w:rFonts w:cs="Arial"/>
                <w:color w:val="000000"/>
                <w:sz w:val="22"/>
                <w:szCs w:val="22"/>
              </w:rPr>
              <w:t>Solution provide</w:t>
            </w:r>
            <w:r w:rsidR="00D90995" w:rsidRPr="00895E4E">
              <w:rPr>
                <w:rFonts w:cs="Arial"/>
                <w:color w:val="000000"/>
                <w:sz w:val="22"/>
                <w:szCs w:val="22"/>
              </w:rPr>
              <w:t>s</w:t>
            </w:r>
            <w:r w:rsidRPr="00895E4E">
              <w:rPr>
                <w:rFonts w:cs="Arial"/>
                <w:color w:val="000000"/>
                <w:sz w:val="22"/>
                <w:szCs w:val="22"/>
              </w:rPr>
              <w:t xml:space="preserve"> the capability for allocated </w:t>
            </w:r>
            <w:r w:rsidR="00583F5A" w:rsidRPr="00895E4E">
              <w:rPr>
                <w:rFonts w:cs="Arial"/>
                <w:color w:val="000000" w:themeColor="text1"/>
                <w:sz w:val="22"/>
                <w:szCs w:val="22"/>
              </w:rPr>
              <w:t xml:space="preserve">Internal Users </w:t>
            </w:r>
            <w:r w:rsidRPr="00895E4E">
              <w:rPr>
                <w:rFonts w:cs="Arial"/>
                <w:color w:val="000000"/>
                <w:sz w:val="22"/>
                <w:szCs w:val="22"/>
              </w:rPr>
              <w:t xml:space="preserve">to navigate between dashboards and </w:t>
            </w:r>
            <w:r w:rsidR="00DB392D" w:rsidRPr="00895E4E">
              <w:rPr>
                <w:rFonts w:cs="Arial"/>
                <w:color w:val="000000"/>
                <w:sz w:val="22"/>
                <w:szCs w:val="22"/>
              </w:rPr>
              <w:t>Datasets</w:t>
            </w:r>
            <w:r w:rsidRPr="00895E4E">
              <w:rPr>
                <w:rFonts w:cs="Arial"/>
                <w:color w:val="000000"/>
                <w:sz w:val="22"/>
                <w:szCs w:val="22"/>
              </w:rPr>
              <w:t xml:space="preserve"> published on the </w:t>
            </w:r>
            <w:r w:rsidR="00953D33" w:rsidRPr="00895E4E">
              <w:rPr>
                <w:rFonts w:cs="Arial"/>
                <w:color w:val="000000"/>
                <w:sz w:val="22"/>
                <w:szCs w:val="22"/>
              </w:rPr>
              <w:t>DSP</w:t>
            </w:r>
            <w:r w:rsidRPr="00895E4E">
              <w:rPr>
                <w:rFonts w:cs="Arial"/>
                <w:color w:val="000000"/>
                <w:sz w:val="22"/>
                <w:szCs w:val="22"/>
              </w:rPr>
              <w:t>.</w:t>
            </w:r>
          </w:p>
        </w:tc>
      </w:tr>
      <w:tr w:rsidR="001C3105" w:rsidRPr="00895E4E" w14:paraId="7ED9A45C" w14:textId="77777777" w:rsidTr="00895E4E">
        <w:tc>
          <w:tcPr>
            <w:tcW w:w="468" w:type="pct"/>
          </w:tcPr>
          <w:p w14:paraId="3AFA48D8"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_DV_10</w:t>
            </w:r>
          </w:p>
        </w:tc>
        <w:tc>
          <w:tcPr>
            <w:tcW w:w="4532" w:type="pct"/>
          </w:tcPr>
          <w:p w14:paraId="2EC962A2" w14:textId="47C939F0" w:rsidR="001C3105" w:rsidRPr="00895E4E" w:rsidRDefault="001C3105" w:rsidP="00895E4E">
            <w:pPr>
              <w:pStyle w:val="Standard"/>
              <w:spacing w:before="120" w:after="120"/>
              <w:jc w:val="left"/>
              <w:rPr>
                <w:rFonts w:cs="Arial"/>
                <w:sz w:val="22"/>
                <w:szCs w:val="22"/>
              </w:rPr>
            </w:pPr>
            <w:r w:rsidRPr="00895E4E">
              <w:rPr>
                <w:rFonts w:cs="Arial"/>
                <w:color w:val="000000"/>
                <w:sz w:val="22"/>
                <w:szCs w:val="22"/>
              </w:rPr>
              <w:t xml:space="preserve">The Supplier </w:t>
            </w:r>
            <w:r w:rsidR="00D90995" w:rsidRPr="00895E4E">
              <w:rPr>
                <w:rFonts w:cs="Arial"/>
                <w:sz w:val="22"/>
                <w:szCs w:val="22"/>
              </w:rPr>
              <w:t xml:space="preserve">shall </w:t>
            </w:r>
            <w:r w:rsidR="00D90995" w:rsidRPr="00895E4E">
              <w:rPr>
                <w:rFonts w:cs="Arial"/>
                <w:color w:val="000000"/>
                <w:sz w:val="22"/>
                <w:szCs w:val="22"/>
                <w:lang w:eastAsia="en-GB"/>
              </w:rPr>
              <w:t xml:space="preserve">ensure that the Supplier </w:t>
            </w:r>
            <w:r w:rsidRPr="00895E4E">
              <w:rPr>
                <w:rFonts w:cs="Arial"/>
                <w:color w:val="000000"/>
                <w:sz w:val="22"/>
                <w:szCs w:val="22"/>
              </w:rPr>
              <w:t>Solution provide</w:t>
            </w:r>
            <w:r w:rsidR="00D90995" w:rsidRPr="00895E4E">
              <w:rPr>
                <w:rFonts w:cs="Arial"/>
                <w:color w:val="000000"/>
                <w:sz w:val="22"/>
                <w:szCs w:val="22"/>
              </w:rPr>
              <w:t>s</w:t>
            </w:r>
            <w:r w:rsidRPr="00895E4E">
              <w:rPr>
                <w:rFonts w:cs="Arial"/>
                <w:color w:val="000000"/>
                <w:sz w:val="22"/>
                <w:szCs w:val="22"/>
              </w:rPr>
              <w:t xml:space="preserve"> the capability for allocated </w:t>
            </w:r>
            <w:r w:rsidR="00583F5A" w:rsidRPr="00895E4E">
              <w:rPr>
                <w:rFonts w:cs="Arial"/>
                <w:color w:val="000000" w:themeColor="text1"/>
                <w:sz w:val="22"/>
                <w:szCs w:val="22"/>
              </w:rPr>
              <w:t xml:space="preserve">Internal Users </w:t>
            </w:r>
            <w:r w:rsidRPr="00895E4E">
              <w:rPr>
                <w:rFonts w:cs="Arial"/>
                <w:color w:val="000000"/>
                <w:sz w:val="22"/>
                <w:szCs w:val="22"/>
              </w:rPr>
              <w:t xml:space="preserve">to update data visualisations published on the </w:t>
            </w:r>
            <w:r w:rsidR="00953D33" w:rsidRPr="00895E4E">
              <w:rPr>
                <w:rFonts w:cs="Arial"/>
                <w:color w:val="000000"/>
                <w:sz w:val="22"/>
                <w:szCs w:val="22"/>
              </w:rPr>
              <w:t>DSP</w:t>
            </w:r>
            <w:r w:rsidRPr="00895E4E">
              <w:rPr>
                <w:rFonts w:cs="Arial"/>
                <w:color w:val="000000"/>
                <w:sz w:val="22"/>
                <w:szCs w:val="22"/>
              </w:rPr>
              <w:t xml:space="preserve"> when </w:t>
            </w:r>
            <w:r w:rsidR="00F41467" w:rsidRPr="00895E4E">
              <w:rPr>
                <w:rFonts w:cs="Arial"/>
                <w:color w:val="000000"/>
                <w:sz w:val="22"/>
                <w:szCs w:val="22"/>
              </w:rPr>
              <w:t xml:space="preserve">Authority Data </w:t>
            </w:r>
            <w:r w:rsidRPr="00895E4E">
              <w:rPr>
                <w:rFonts w:cs="Arial"/>
                <w:color w:val="000000"/>
                <w:sz w:val="22"/>
                <w:szCs w:val="22"/>
              </w:rPr>
              <w:t xml:space="preserve">held on the </w:t>
            </w:r>
            <w:r w:rsidR="00953D33" w:rsidRPr="00895E4E">
              <w:rPr>
                <w:rFonts w:cs="Arial"/>
                <w:color w:val="000000"/>
                <w:sz w:val="22"/>
                <w:szCs w:val="22"/>
              </w:rPr>
              <w:t>DSP</w:t>
            </w:r>
            <w:r w:rsidRPr="00895E4E">
              <w:rPr>
                <w:rFonts w:cs="Arial"/>
                <w:color w:val="000000"/>
                <w:sz w:val="22"/>
                <w:szCs w:val="22"/>
              </w:rPr>
              <w:t xml:space="preserve"> are updated.</w:t>
            </w:r>
          </w:p>
        </w:tc>
      </w:tr>
      <w:tr w:rsidR="001C3105" w:rsidRPr="00895E4E" w14:paraId="3F55CCB5" w14:textId="77777777" w:rsidTr="00895E4E">
        <w:tc>
          <w:tcPr>
            <w:tcW w:w="468" w:type="pct"/>
          </w:tcPr>
          <w:p w14:paraId="7E835082"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_DV_11</w:t>
            </w:r>
          </w:p>
        </w:tc>
        <w:tc>
          <w:tcPr>
            <w:tcW w:w="4532" w:type="pct"/>
          </w:tcPr>
          <w:p w14:paraId="0EB48B6F" w14:textId="62F45F0A" w:rsidR="001C3105" w:rsidRPr="00895E4E" w:rsidRDefault="001C3105" w:rsidP="00895E4E">
            <w:pPr>
              <w:pStyle w:val="Standard"/>
              <w:spacing w:before="120" w:after="120"/>
              <w:jc w:val="left"/>
              <w:rPr>
                <w:rFonts w:cs="Arial"/>
                <w:color w:val="000000"/>
                <w:sz w:val="22"/>
                <w:szCs w:val="22"/>
              </w:rPr>
            </w:pPr>
            <w:r w:rsidRPr="00895E4E">
              <w:rPr>
                <w:rFonts w:cs="Arial"/>
                <w:color w:val="000000"/>
                <w:sz w:val="22"/>
                <w:szCs w:val="22"/>
              </w:rPr>
              <w:t xml:space="preserve">The Supplier </w:t>
            </w:r>
            <w:r w:rsidR="00D90995" w:rsidRPr="00895E4E">
              <w:rPr>
                <w:rFonts w:cs="Arial"/>
                <w:sz w:val="22"/>
                <w:szCs w:val="22"/>
              </w:rPr>
              <w:t xml:space="preserve">shall </w:t>
            </w:r>
            <w:r w:rsidR="00D90995" w:rsidRPr="00895E4E">
              <w:rPr>
                <w:rFonts w:cs="Arial"/>
                <w:color w:val="000000"/>
                <w:sz w:val="22"/>
                <w:szCs w:val="22"/>
                <w:lang w:eastAsia="en-GB"/>
              </w:rPr>
              <w:t xml:space="preserve">ensure that the Supplier </w:t>
            </w:r>
            <w:r w:rsidRPr="00895E4E">
              <w:rPr>
                <w:rFonts w:cs="Arial"/>
                <w:color w:val="000000"/>
                <w:sz w:val="22"/>
                <w:szCs w:val="22"/>
              </w:rPr>
              <w:t>Solution provide</w:t>
            </w:r>
            <w:r w:rsidR="00D90995" w:rsidRPr="00895E4E">
              <w:rPr>
                <w:rFonts w:cs="Arial"/>
                <w:color w:val="000000"/>
                <w:sz w:val="22"/>
                <w:szCs w:val="22"/>
              </w:rPr>
              <w:t>s</w:t>
            </w:r>
            <w:r w:rsidRPr="00895E4E">
              <w:rPr>
                <w:rFonts w:cs="Arial"/>
                <w:color w:val="000000"/>
                <w:sz w:val="22"/>
                <w:szCs w:val="22"/>
              </w:rPr>
              <w:t xml:space="preserve"> the capability for allocated </w:t>
            </w:r>
            <w:r w:rsidR="00583F5A" w:rsidRPr="00895E4E">
              <w:rPr>
                <w:rFonts w:cs="Arial"/>
                <w:color w:val="000000" w:themeColor="text1"/>
                <w:sz w:val="22"/>
                <w:szCs w:val="22"/>
              </w:rPr>
              <w:t xml:space="preserve">Internal Users </w:t>
            </w:r>
            <w:r w:rsidRPr="00895E4E">
              <w:rPr>
                <w:rFonts w:cs="Arial"/>
                <w:color w:val="000000"/>
                <w:sz w:val="22"/>
                <w:szCs w:val="22"/>
              </w:rPr>
              <w:t xml:space="preserve">to create templates so </w:t>
            </w:r>
            <w:r w:rsidR="00E27D55" w:rsidRPr="00895E4E">
              <w:rPr>
                <w:rFonts w:cs="Arial"/>
                <w:color w:val="000000"/>
                <w:sz w:val="22"/>
                <w:szCs w:val="22"/>
              </w:rPr>
              <w:t xml:space="preserve">that data visualisations can be published on the </w:t>
            </w:r>
            <w:r w:rsidR="00953D33" w:rsidRPr="00895E4E">
              <w:rPr>
                <w:rFonts w:cs="Arial"/>
                <w:color w:val="000000"/>
                <w:sz w:val="22"/>
                <w:szCs w:val="22"/>
              </w:rPr>
              <w:t>DSP</w:t>
            </w:r>
            <w:r w:rsidRPr="00895E4E">
              <w:rPr>
                <w:rFonts w:cs="Arial"/>
                <w:color w:val="000000"/>
                <w:sz w:val="22"/>
                <w:szCs w:val="22"/>
              </w:rPr>
              <w:t>.</w:t>
            </w:r>
          </w:p>
        </w:tc>
      </w:tr>
      <w:tr w:rsidR="001C3105" w:rsidRPr="00895E4E" w14:paraId="3DDFB5B5" w14:textId="77777777" w:rsidTr="00895E4E">
        <w:tc>
          <w:tcPr>
            <w:tcW w:w="468" w:type="pct"/>
          </w:tcPr>
          <w:p w14:paraId="599B1C1C" w14:textId="77777777" w:rsidR="001C3105" w:rsidRPr="00895E4E" w:rsidRDefault="00C11A39" w:rsidP="00895E4E">
            <w:pPr>
              <w:pStyle w:val="Standard"/>
              <w:spacing w:before="120" w:after="120"/>
              <w:jc w:val="left"/>
              <w:rPr>
                <w:rFonts w:cs="Arial"/>
                <w:sz w:val="22"/>
                <w:szCs w:val="22"/>
              </w:rPr>
            </w:pPr>
            <w:r w:rsidRPr="00895E4E">
              <w:rPr>
                <w:rFonts w:cs="Arial"/>
                <w:color w:val="000000"/>
                <w:sz w:val="22"/>
                <w:szCs w:val="22"/>
              </w:rPr>
              <w:t>FR</w:t>
            </w:r>
            <w:r w:rsidR="001C3105" w:rsidRPr="00895E4E">
              <w:rPr>
                <w:rFonts w:cs="Arial"/>
                <w:color w:val="000000"/>
                <w:sz w:val="22"/>
                <w:szCs w:val="22"/>
              </w:rPr>
              <w:t>_DV_12</w:t>
            </w:r>
          </w:p>
        </w:tc>
        <w:tc>
          <w:tcPr>
            <w:tcW w:w="4532" w:type="pct"/>
          </w:tcPr>
          <w:p w14:paraId="2E924EA4" w14:textId="2B84398E" w:rsidR="001C3105" w:rsidRPr="00895E4E" w:rsidRDefault="001C3105" w:rsidP="00895E4E">
            <w:pPr>
              <w:pStyle w:val="Standard"/>
              <w:spacing w:before="120" w:after="120"/>
              <w:jc w:val="left"/>
              <w:rPr>
                <w:rFonts w:cs="Arial"/>
                <w:sz w:val="22"/>
                <w:szCs w:val="22"/>
              </w:rPr>
            </w:pPr>
            <w:r w:rsidRPr="00895E4E">
              <w:rPr>
                <w:rFonts w:cs="Arial"/>
                <w:color w:val="000000"/>
                <w:sz w:val="22"/>
                <w:szCs w:val="22"/>
              </w:rPr>
              <w:t xml:space="preserve">The Supplier </w:t>
            </w:r>
            <w:r w:rsidR="00D90995" w:rsidRPr="00895E4E">
              <w:rPr>
                <w:rFonts w:cs="Arial"/>
                <w:sz w:val="22"/>
                <w:szCs w:val="22"/>
              </w:rPr>
              <w:t xml:space="preserve">shall </w:t>
            </w:r>
            <w:r w:rsidR="00D90995" w:rsidRPr="00895E4E">
              <w:rPr>
                <w:rFonts w:cs="Arial"/>
                <w:color w:val="000000"/>
                <w:sz w:val="22"/>
                <w:szCs w:val="22"/>
                <w:lang w:eastAsia="en-GB"/>
              </w:rPr>
              <w:t xml:space="preserve">ensure that the Supplier </w:t>
            </w:r>
            <w:r w:rsidRPr="00895E4E">
              <w:rPr>
                <w:rFonts w:cs="Arial"/>
                <w:color w:val="000000"/>
                <w:sz w:val="22"/>
                <w:szCs w:val="22"/>
              </w:rPr>
              <w:t>Solution provide</w:t>
            </w:r>
            <w:r w:rsidR="00D90995" w:rsidRPr="00895E4E">
              <w:rPr>
                <w:rFonts w:cs="Arial"/>
                <w:color w:val="000000"/>
                <w:sz w:val="22"/>
                <w:szCs w:val="22"/>
              </w:rPr>
              <w:t>s</w:t>
            </w:r>
            <w:r w:rsidRPr="00895E4E">
              <w:rPr>
                <w:rFonts w:cs="Arial"/>
                <w:color w:val="000000"/>
                <w:sz w:val="22"/>
                <w:szCs w:val="22"/>
              </w:rPr>
              <w:t xml:space="preserve"> the capability for allocated </w:t>
            </w:r>
            <w:r w:rsidR="00583F5A" w:rsidRPr="00895E4E">
              <w:rPr>
                <w:rFonts w:cs="Arial"/>
                <w:color w:val="000000" w:themeColor="text1"/>
                <w:sz w:val="22"/>
                <w:szCs w:val="22"/>
              </w:rPr>
              <w:t xml:space="preserve">Internal Users </w:t>
            </w:r>
            <w:r w:rsidRPr="00895E4E">
              <w:rPr>
                <w:rFonts w:cs="Arial"/>
                <w:color w:val="000000"/>
                <w:sz w:val="22"/>
                <w:szCs w:val="22"/>
              </w:rPr>
              <w:t xml:space="preserve">to create data animations so </w:t>
            </w:r>
            <w:r w:rsidR="00E27D55" w:rsidRPr="00895E4E">
              <w:rPr>
                <w:rFonts w:cs="Arial"/>
                <w:color w:val="000000"/>
                <w:sz w:val="22"/>
                <w:szCs w:val="22"/>
              </w:rPr>
              <w:t xml:space="preserve">that data visualisations can be published on the </w:t>
            </w:r>
            <w:r w:rsidR="00953D33" w:rsidRPr="00895E4E">
              <w:rPr>
                <w:rFonts w:cs="Arial"/>
                <w:color w:val="000000"/>
                <w:sz w:val="22"/>
                <w:szCs w:val="22"/>
              </w:rPr>
              <w:t>DSP</w:t>
            </w:r>
            <w:r w:rsidRPr="00895E4E">
              <w:rPr>
                <w:rFonts w:cs="Arial"/>
                <w:color w:val="000000"/>
                <w:sz w:val="22"/>
                <w:szCs w:val="22"/>
              </w:rPr>
              <w:t xml:space="preserve"> and data insights can be understood and communicated.</w:t>
            </w:r>
          </w:p>
        </w:tc>
      </w:tr>
    </w:tbl>
    <w:p w14:paraId="2D4A48E5" w14:textId="59F5A1FC" w:rsidR="006610EB" w:rsidRPr="00895E4E" w:rsidRDefault="006610EB" w:rsidP="00895E4E">
      <w:pPr>
        <w:spacing w:before="120" w:after="120"/>
        <w:jc w:val="left"/>
        <w:rPr>
          <w:rFonts w:cs="Arial"/>
          <w:sz w:val="22"/>
          <w:szCs w:val="22"/>
          <w:lang w:val="en-US"/>
        </w:rPr>
      </w:pPr>
      <w:r w:rsidRPr="00895E4E">
        <w:rPr>
          <w:rFonts w:cs="Arial"/>
          <w:sz w:val="22"/>
          <w:szCs w:val="22"/>
          <w:lang w:val="en-US"/>
        </w:rPr>
        <w:br w:type="page"/>
      </w:r>
    </w:p>
    <w:p w14:paraId="53A99011" w14:textId="189888E3" w:rsidR="00E03BBA" w:rsidRPr="00895E4E" w:rsidRDefault="00D81A5F" w:rsidP="00895E4E">
      <w:pPr>
        <w:pStyle w:val="Caption"/>
        <w:jc w:val="left"/>
        <w:outlineLvl w:val="0"/>
        <w:rPr>
          <w:b/>
          <w:i w:val="0"/>
          <w:iCs w:val="0"/>
          <w:color w:val="auto"/>
        </w:rPr>
      </w:pPr>
      <w:bookmarkStart w:id="283" w:name="_Ref100560850"/>
      <w:bookmarkStart w:id="284" w:name="_Ref100560801"/>
      <w:bookmarkStart w:id="285" w:name="_Ref106715737"/>
      <w:r w:rsidRPr="00895E4E">
        <w:rPr>
          <w:b/>
          <w:i w:val="0"/>
          <w:iCs w:val="0"/>
          <w:color w:val="auto"/>
        </w:rPr>
        <w:t xml:space="preserve">Annex </w:t>
      </w:r>
      <w:r w:rsidR="00E03BBA" w:rsidRPr="00895E4E">
        <w:rPr>
          <w:b/>
          <w:i w:val="0"/>
          <w:iCs w:val="0"/>
          <w:color w:val="auto"/>
        </w:rPr>
        <w:fldChar w:fldCharType="begin"/>
      </w:r>
      <w:r w:rsidR="00E03BBA" w:rsidRPr="00895E4E">
        <w:rPr>
          <w:b/>
          <w:i w:val="0"/>
          <w:iCs w:val="0"/>
          <w:color w:val="auto"/>
        </w:rPr>
        <w:instrText xml:space="preserve"> SEQ Annex \* ALPHABETIC </w:instrText>
      </w:r>
      <w:r w:rsidR="00E03BBA" w:rsidRPr="00895E4E">
        <w:rPr>
          <w:b/>
          <w:i w:val="0"/>
          <w:iCs w:val="0"/>
          <w:color w:val="auto"/>
        </w:rPr>
        <w:fldChar w:fldCharType="separate"/>
      </w:r>
      <w:r w:rsidR="003F39E0">
        <w:rPr>
          <w:b/>
          <w:i w:val="0"/>
          <w:iCs w:val="0"/>
          <w:noProof/>
          <w:color w:val="auto"/>
        </w:rPr>
        <w:t>Q</w:t>
      </w:r>
      <w:r w:rsidR="00E03BBA" w:rsidRPr="00895E4E">
        <w:rPr>
          <w:b/>
          <w:i w:val="0"/>
          <w:iCs w:val="0"/>
          <w:color w:val="auto"/>
        </w:rPr>
        <w:fldChar w:fldCharType="end"/>
      </w:r>
      <w:bookmarkEnd w:id="283"/>
      <w:r w:rsidRPr="00895E4E">
        <w:rPr>
          <w:b/>
          <w:i w:val="0"/>
          <w:iCs w:val="0"/>
          <w:color w:val="auto"/>
        </w:rPr>
        <w:t xml:space="preserve"> – Linked Data </w:t>
      </w:r>
      <w:bookmarkEnd w:id="284"/>
      <w:r w:rsidR="009A4BE3" w:rsidRPr="00895E4E">
        <w:rPr>
          <w:b/>
          <w:i w:val="0"/>
          <w:iCs w:val="0"/>
          <w:color w:val="auto"/>
        </w:rPr>
        <w:t>Apps</w:t>
      </w:r>
      <w:bookmarkEnd w:id="285"/>
    </w:p>
    <w:p w14:paraId="26A09064" w14:textId="5CB27BA1" w:rsidR="00E934B4" w:rsidRPr="00895E4E" w:rsidRDefault="006A102B" w:rsidP="00895E4E">
      <w:pPr>
        <w:spacing w:before="120" w:after="120"/>
        <w:jc w:val="left"/>
        <w:rPr>
          <w:rFonts w:eastAsia="Verdana" w:cs="Arial"/>
          <w:color w:val="000000"/>
          <w:kern w:val="3"/>
          <w:sz w:val="22"/>
          <w:szCs w:val="22"/>
          <w:lang w:val="en-CA" w:eastAsia="en-CA" w:bidi="hi-IN"/>
        </w:rPr>
      </w:pPr>
      <w:r w:rsidRPr="00895E4E">
        <w:rPr>
          <w:rFonts w:eastAsia="Verdana" w:cs="Arial"/>
          <w:color w:val="000000"/>
          <w:kern w:val="3"/>
          <w:sz w:val="22"/>
          <w:szCs w:val="22"/>
          <w:lang w:val="en-CA" w:eastAsia="en-CA" w:bidi="hi-IN"/>
        </w:rPr>
        <w:t xml:space="preserve">The </w:t>
      </w:r>
      <w:r w:rsidR="009A4BE3" w:rsidRPr="00895E4E">
        <w:rPr>
          <w:rFonts w:eastAsia="Verdana" w:cs="Arial"/>
          <w:color w:val="000000"/>
          <w:kern w:val="3"/>
          <w:sz w:val="22"/>
          <w:szCs w:val="22"/>
          <w:lang w:val="en-CA" w:eastAsia="en-CA" w:bidi="hi-IN"/>
        </w:rPr>
        <w:t xml:space="preserve">Apps </w:t>
      </w:r>
      <w:r w:rsidRPr="00895E4E">
        <w:rPr>
          <w:rFonts w:eastAsia="Verdana" w:cs="Arial"/>
          <w:color w:val="000000"/>
          <w:kern w:val="3"/>
          <w:sz w:val="22"/>
          <w:szCs w:val="22"/>
          <w:lang w:val="en-CA" w:eastAsia="en-CA" w:bidi="hi-IN"/>
        </w:rPr>
        <w:t xml:space="preserve">set out in this section </w:t>
      </w:r>
      <w:r w:rsidR="000B31D2" w:rsidRPr="00895E4E">
        <w:rPr>
          <w:rFonts w:eastAsia="Verdana" w:cs="Arial"/>
          <w:color w:val="000000"/>
          <w:kern w:val="3"/>
          <w:sz w:val="22"/>
          <w:szCs w:val="22"/>
          <w:lang w:val="en-CA" w:eastAsia="en-CA" w:bidi="hi-IN"/>
        </w:rPr>
        <w:t xml:space="preserve">have been delivered as Linked Data and available on the Semantic Web. A core aim of the </w:t>
      </w:r>
      <w:r w:rsidR="00737C26" w:rsidRPr="00895E4E">
        <w:rPr>
          <w:rFonts w:eastAsia="Verdana" w:cs="Arial"/>
          <w:color w:val="000000"/>
          <w:kern w:val="3"/>
          <w:sz w:val="22"/>
          <w:szCs w:val="22"/>
          <w:lang w:val="en-CA" w:eastAsia="en-CA" w:bidi="hi-IN"/>
        </w:rPr>
        <w:t xml:space="preserve">DSP </w:t>
      </w:r>
      <w:r w:rsidR="000B31D2" w:rsidRPr="00895E4E">
        <w:rPr>
          <w:rFonts w:eastAsia="Verdana" w:cs="Arial"/>
          <w:color w:val="000000"/>
          <w:kern w:val="3"/>
          <w:sz w:val="22"/>
          <w:szCs w:val="22"/>
          <w:lang w:val="en-CA" w:eastAsia="en-CA" w:bidi="hi-IN"/>
        </w:rPr>
        <w:t>is to support our objectives through the implementation of 5</w:t>
      </w:r>
      <w:r w:rsidR="00FC34F3" w:rsidRPr="00895E4E">
        <w:rPr>
          <w:rFonts w:eastAsia="Verdana" w:cs="Arial"/>
          <w:color w:val="000000"/>
          <w:kern w:val="3"/>
          <w:sz w:val="22"/>
          <w:szCs w:val="22"/>
          <w:lang w:val="en-CA" w:eastAsia="en-CA" w:bidi="hi-IN"/>
        </w:rPr>
        <w:t>-s</w:t>
      </w:r>
      <w:r w:rsidR="000B31D2" w:rsidRPr="00895E4E">
        <w:rPr>
          <w:rFonts w:eastAsia="Verdana" w:cs="Arial"/>
          <w:color w:val="000000"/>
          <w:kern w:val="3"/>
          <w:sz w:val="22"/>
          <w:szCs w:val="22"/>
          <w:lang w:val="en-CA" w:eastAsia="en-CA" w:bidi="hi-IN"/>
        </w:rPr>
        <w:t>tar Open Data</w:t>
      </w:r>
      <w:r w:rsidR="00D5523C" w:rsidRPr="00895E4E">
        <w:rPr>
          <w:rFonts w:eastAsia="Verdana" w:cs="Arial"/>
          <w:color w:val="000000"/>
          <w:kern w:val="3"/>
          <w:sz w:val="22"/>
          <w:szCs w:val="22"/>
          <w:lang w:val="en-CA" w:eastAsia="en-CA" w:bidi="hi-IN"/>
        </w:rPr>
        <w:t>. It is recognised that the full benefits of 5</w:t>
      </w:r>
      <w:r w:rsidR="00FC34F3" w:rsidRPr="00895E4E">
        <w:rPr>
          <w:rFonts w:eastAsia="Verdana" w:cs="Arial"/>
          <w:color w:val="000000"/>
          <w:kern w:val="3"/>
          <w:sz w:val="22"/>
          <w:szCs w:val="22"/>
          <w:lang w:val="en-CA" w:eastAsia="en-CA" w:bidi="hi-IN"/>
        </w:rPr>
        <w:t>-s</w:t>
      </w:r>
      <w:r w:rsidR="00D5523C" w:rsidRPr="00895E4E">
        <w:rPr>
          <w:rFonts w:eastAsia="Verdana" w:cs="Arial"/>
          <w:color w:val="000000"/>
          <w:kern w:val="3"/>
          <w:sz w:val="22"/>
          <w:szCs w:val="22"/>
          <w:lang w:val="en-CA" w:eastAsia="en-CA" w:bidi="hi-IN"/>
        </w:rPr>
        <w:t xml:space="preserve">tar Open </w:t>
      </w:r>
      <w:r w:rsidR="009528F3" w:rsidRPr="00895E4E">
        <w:rPr>
          <w:rFonts w:eastAsia="Verdana" w:cs="Arial"/>
          <w:color w:val="000000"/>
          <w:kern w:val="3"/>
          <w:sz w:val="22"/>
          <w:szCs w:val="22"/>
          <w:lang w:val="en-CA" w:eastAsia="en-CA" w:bidi="hi-IN"/>
        </w:rPr>
        <w:t>D</w:t>
      </w:r>
      <w:r w:rsidR="00D5523C" w:rsidRPr="00895E4E">
        <w:rPr>
          <w:rFonts w:eastAsia="Verdana" w:cs="Arial"/>
          <w:color w:val="000000"/>
          <w:kern w:val="3"/>
          <w:sz w:val="22"/>
          <w:szCs w:val="22"/>
          <w:lang w:val="en-CA" w:eastAsia="en-CA" w:bidi="hi-IN"/>
        </w:rPr>
        <w:t>ata have not yet been</w:t>
      </w:r>
      <w:r w:rsidR="009528F3" w:rsidRPr="00895E4E">
        <w:rPr>
          <w:rFonts w:eastAsia="Verdana" w:cs="Arial"/>
          <w:color w:val="000000"/>
          <w:kern w:val="3"/>
          <w:sz w:val="22"/>
          <w:szCs w:val="22"/>
          <w:lang w:val="en-CA" w:eastAsia="en-CA" w:bidi="hi-IN"/>
        </w:rPr>
        <w:t xml:space="preserve"> fully</w:t>
      </w:r>
      <w:r w:rsidR="00D5523C" w:rsidRPr="00895E4E">
        <w:rPr>
          <w:rFonts w:eastAsia="Verdana" w:cs="Arial"/>
          <w:color w:val="000000"/>
          <w:kern w:val="3"/>
          <w:sz w:val="22"/>
          <w:szCs w:val="22"/>
          <w:lang w:val="en-CA" w:eastAsia="en-CA" w:bidi="hi-IN"/>
        </w:rPr>
        <w:t xml:space="preserve"> realised. As shown below in </w:t>
      </w:r>
      <w:r w:rsidR="00176AA0" w:rsidRPr="00895E4E">
        <w:rPr>
          <w:rFonts w:eastAsia="Verdana" w:cs="Arial"/>
          <w:color w:val="000000"/>
          <w:kern w:val="3"/>
          <w:sz w:val="22"/>
          <w:szCs w:val="22"/>
          <w:lang w:val="en-CA" w:eastAsia="en-CA" w:bidi="hi-IN"/>
        </w:rPr>
        <w:fldChar w:fldCharType="begin"/>
      </w:r>
      <w:r w:rsidR="00176AA0" w:rsidRPr="00895E4E">
        <w:rPr>
          <w:rFonts w:eastAsia="Verdana" w:cs="Arial"/>
          <w:color w:val="000000"/>
          <w:kern w:val="3"/>
          <w:sz w:val="22"/>
          <w:szCs w:val="22"/>
          <w:lang w:val="en-CA" w:eastAsia="en-CA" w:bidi="hi-IN"/>
        </w:rPr>
        <w:instrText xml:space="preserve"> REF _Ref100564172 \h </w:instrText>
      </w:r>
      <w:r w:rsidR="007B3C46" w:rsidRPr="00895E4E">
        <w:rPr>
          <w:rFonts w:eastAsia="Verdana" w:cs="Arial"/>
          <w:color w:val="000000"/>
          <w:kern w:val="3"/>
          <w:sz w:val="22"/>
          <w:szCs w:val="22"/>
          <w:lang w:val="en-CA" w:eastAsia="en-CA" w:bidi="hi-IN"/>
        </w:rPr>
        <w:instrText xml:space="preserve"> \* MERGEFORMAT </w:instrText>
      </w:r>
      <w:r w:rsidR="00176AA0" w:rsidRPr="00895E4E">
        <w:rPr>
          <w:rFonts w:eastAsia="Verdana" w:cs="Arial"/>
          <w:color w:val="000000"/>
          <w:kern w:val="3"/>
          <w:sz w:val="22"/>
          <w:szCs w:val="22"/>
          <w:lang w:val="en-CA" w:eastAsia="en-CA" w:bidi="hi-IN"/>
        </w:rPr>
      </w:r>
      <w:r w:rsidR="00176AA0" w:rsidRPr="00895E4E">
        <w:rPr>
          <w:rFonts w:eastAsia="Verdana" w:cs="Arial"/>
          <w:color w:val="000000"/>
          <w:kern w:val="3"/>
          <w:sz w:val="22"/>
          <w:szCs w:val="22"/>
          <w:lang w:val="en-CA" w:eastAsia="en-CA" w:bidi="hi-IN"/>
        </w:rPr>
        <w:fldChar w:fldCharType="separate"/>
      </w:r>
      <w:r w:rsidR="003F39E0" w:rsidRPr="00895E4E">
        <w:rPr>
          <w:rFonts w:cs="Arial"/>
          <w:sz w:val="22"/>
          <w:szCs w:val="22"/>
        </w:rPr>
        <w:t xml:space="preserve">Figure </w:t>
      </w:r>
      <w:r w:rsidR="003F39E0" w:rsidRPr="003F39E0">
        <w:rPr>
          <w:rFonts w:cs="Arial"/>
          <w:noProof/>
          <w:sz w:val="22"/>
          <w:szCs w:val="22"/>
        </w:rPr>
        <w:t>1</w:t>
      </w:r>
      <w:r w:rsidR="00176AA0" w:rsidRPr="00895E4E">
        <w:rPr>
          <w:rFonts w:eastAsia="Verdana" w:cs="Arial"/>
          <w:color w:val="000000"/>
          <w:kern w:val="3"/>
          <w:sz w:val="22"/>
          <w:szCs w:val="22"/>
          <w:lang w:val="en-CA" w:eastAsia="en-CA" w:bidi="hi-IN"/>
        </w:rPr>
        <w:fldChar w:fldCharType="end"/>
      </w:r>
      <w:r w:rsidR="00D5523C" w:rsidRPr="00895E4E">
        <w:rPr>
          <w:rFonts w:eastAsia="Verdana" w:cs="Arial"/>
          <w:color w:val="000000"/>
          <w:kern w:val="3"/>
          <w:sz w:val="22"/>
          <w:szCs w:val="22"/>
          <w:lang w:val="en-CA" w:eastAsia="en-CA" w:bidi="hi-IN"/>
        </w:rPr>
        <w:t xml:space="preserve">, many of the applications outlined in this Annex </w:t>
      </w:r>
      <w:r w:rsidR="009528F3" w:rsidRPr="00895E4E">
        <w:rPr>
          <w:rFonts w:eastAsia="Verdana" w:cs="Arial"/>
          <w:color w:val="000000"/>
          <w:kern w:val="3"/>
          <w:sz w:val="22"/>
          <w:szCs w:val="22"/>
          <w:lang w:val="en-CA" w:eastAsia="en-CA" w:bidi="hi-IN"/>
        </w:rPr>
        <w:t xml:space="preserve">might </w:t>
      </w:r>
      <w:r w:rsidR="00D5523C" w:rsidRPr="00895E4E">
        <w:rPr>
          <w:rFonts w:eastAsia="Verdana" w:cs="Arial"/>
          <w:color w:val="000000"/>
          <w:kern w:val="3"/>
          <w:sz w:val="22"/>
          <w:szCs w:val="22"/>
          <w:lang w:val="en-CA" w:eastAsia="en-CA" w:bidi="hi-IN"/>
        </w:rPr>
        <w:t>only be considered 4</w:t>
      </w:r>
      <w:r w:rsidR="00F41467" w:rsidRPr="00895E4E">
        <w:rPr>
          <w:rFonts w:eastAsia="Verdana" w:cs="Arial"/>
          <w:color w:val="000000"/>
          <w:kern w:val="3"/>
          <w:sz w:val="22"/>
          <w:szCs w:val="22"/>
          <w:lang w:val="en-CA" w:eastAsia="en-CA" w:bidi="hi-IN"/>
        </w:rPr>
        <w:t>-s</w:t>
      </w:r>
      <w:r w:rsidR="00D5523C" w:rsidRPr="00895E4E">
        <w:rPr>
          <w:rFonts w:eastAsia="Verdana" w:cs="Arial"/>
          <w:color w:val="000000"/>
          <w:kern w:val="3"/>
          <w:sz w:val="22"/>
          <w:szCs w:val="22"/>
          <w:lang w:val="en-CA" w:eastAsia="en-CA" w:bidi="hi-IN"/>
        </w:rPr>
        <w:t xml:space="preserve">tar </w:t>
      </w:r>
      <w:r w:rsidR="00F41467" w:rsidRPr="00895E4E">
        <w:rPr>
          <w:rFonts w:eastAsia="Verdana" w:cs="Arial"/>
          <w:color w:val="000000"/>
          <w:kern w:val="3"/>
          <w:sz w:val="22"/>
          <w:szCs w:val="22"/>
          <w:lang w:val="en-CA" w:eastAsia="en-CA" w:bidi="hi-IN"/>
        </w:rPr>
        <w:t xml:space="preserve">Open </w:t>
      </w:r>
      <w:r w:rsidR="00D5523C" w:rsidRPr="00895E4E">
        <w:rPr>
          <w:rFonts w:eastAsia="Verdana" w:cs="Arial"/>
          <w:color w:val="000000"/>
          <w:kern w:val="3"/>
          <w:sz w:val="22"/>
          <w:szCs w:val="22"/>
          <w:lang w:val="en-CA" w:eastAsia="en-CA" w:bidi="hi-IN"/>
        </w:rPr>
        <w:t xml:space="preserve">Data. Progression is sought to realise this </w:t>
      </w:r>
      <w:r w:rsidR="009528F3" w:rsidRPr="00895E4E">
        <w:rPr>
          <w:rFonts w:eastAsia="Verdana" w:cs="Arial"/>
          <w:color w:val="000000"/>
          <w:kern w:val="3"/>
          <w:sz w:val="22"/>
          <w:szCs w:val="22"/>
          <w:lang w:val="en-CA" w:eastAsia="en-CA" w:bidi="hi-IN"/>
        </w:rPr>
        <w:t>ambition fully</w:t>
      </w:r>
      <w:r w:rsidR="00D5523C" w:rsidRPr="00895E4E">
        <w:rPr>
          <w:rFonts w:eastAsia="Verdana" w:cs="Arial"/>
          <w:color w:val="000000"/>
          <w:kern w:val="3"/>
          <w:sz w:val="22"/>
          <w:szCs w:val="22"/>
          <w:lang w:val="en-CA" w:eastAsia="en-CA" w:bidi="hi-IN"/>
        </w:rPr>
        <w:t xml:space="preserve"> with the following benefits envisaged:</w:t>
      </w:r>
    </w:p>
    <w:p w14:paraId="661D5E51" w14:textId="450CEEF2" w:rsidR="00FA4347" w:rsidRPr="00895E4E" w:rsidRDefault="00FA4347" w:rsidP="00895E4E">
      <w:pPr>
        <w:pStyle w:val="ListParagraph"/>
        <w:numPr>
          <w:ilvl w:val="0"/>
          <w:numId w:val="42"/>
        </w:numPr>
        <w:spacing w:before="120" w:after="120"/>
        <w:ind w:left="714" w:hanging="357"/>
        <w:contextualSpacing w:val="0"/>
        <w:jc w:val="left"/>
        <w:rPr>
          <w:rFonts w:ascii="Arial" w:eastAsia="Verdana" w:hAnsi="Arial" w:cs="Arial"/>
          <w:color w:val="000000"/>
          <w:kern w:val="3"/>
          <w:sz w:val="22"/>
          <w:szCs w:val="22"/>
          <w:lang w:val="en-CA" w:eastAsia="en-CA" w:bidi="hi-IN"/>
        </w:rPr>
      </w:pPr>
      <w:r w:rsidRPr="00895E4E">
        <w:rPr>
          <w:rFonts w:ascii="Arial" w:eastAsia="Verdana" w:hAnsi="Arial" w:cs="Arial"/>
          <w:color w:val="000000"/>
          <w:kern w:val="3"/>
          <w:sz w:val="22"/>
          <w:szCs w:val="22"/>
          <w:lang w:val="en-CA" w:eastAsia="en-CA" w:bidi="hi-IN"/>
        </w:rPr>
        <w:t xml:space="preserve">Increasing the value of the </w:t>
      </w:r>
      <w:r w:rsidR="00F41467" w:rsidRPr="00895E4E">
        <w:rPr>
          <w:rFonts w:ascii="Arial" w:eastAsia="Verdana" w:hAnsi="Arial" w:cs="Arial"/>
          <w:color w:val="000000"/>
          <w:kern w:val="3"/>
          <w:sz w:val="22"/>
          <w:szCs w:val="22"/>
          <w:lang w:val="en-CA" w:eastAsia="en-CA" w:bidi="hi-IN"/>
        </w:rPr>
        <w:t xml:space="preserve">Authority Data </w:t>
      </w:r>
      <w:r w:rsidR="00FC34F3" w:rsidRPr="00895E4E">
        <w:rPr>
          <w:rFonts w:ascii="Arial" w:eastAsia="Verdana" w:hAnsi="Arial" w:cs="Arial"/>
          <w:color w:val="000000"/>
          <w:kern w:val="3"/>
          <w:sz w:val="22"/>
          <w:szCs w:val="22"/>
          <w:lang w:val="en-CA" w:eastAsia="en-CA" w:bidi="hi-IN"/>
        </w:rPr>
        <w:t xml:space="preserve">through the </w:t>
      </w:r>
      <w:r w:rsidR="00176AA0" w:rsidRPr="00895E4E">
        <w:rPr>
          <w:rFonts w:ascii="Arial" w:eastAsia="Verdana" w:hAnsi="Arial" w:cs="Arial"/>
          <w:color w:val="000000"/>
          <w:kern w:val="3"/>
          <w:sz w:val="22"/>
          <w:szCs w:val="22"/>
          <w:lang w:val="en-CA" w:eastAsia="en-CA" w:bidi="hi-IN"/>
        </w:rPr>
        <w:t xml:space="preserve">network </w:t>
      </w:r>
      <w:proofErr w:type="gramStart"/>
      <w:r w:rsidR="00FC34F3" w:rsidRPr="00895E4E">
        <w:rPr>
          <w:rFonts w:ascii="Arial" w:eastAsia="Verdana" w:hAnsi="Arial" w:cs="Arial"/>
          <w:color w:val="000000"/>
          <w:kern w:val="3"/>
          <w:sz w:val="22"/>
          <w:szCs w:val="22"/>
          <w:lang w:val="en-CA" w:eastAsia="en-CA" w:bidi="hi-IN"/>
        </w:rPr>
        <w:t>effect</w:t>
      </w:r>
      <w:r w:rsidR="00176AA0" w:rsidRPr="00895E4E">
        <w:rPr>
          <w:rFonts w:ascii="Arial" w:eastAsia="Verdana" w:hAnsi="Arial" w:cs="Arial"/>
          <w:color w:val="000000"/>
          <w:kern w:val="3"/>
          <w:sz w:val="22"/>
          <w:szCs w:val="22"/>
          <w:lang w:val="en-CA" w:eastAsia="en-CA" w:bidi="hi-IN"/>
        </w:rPr>
        <w:t>;</w:t>
      </w:r>
      <w:proofErr w:type="gramEnd"/>
    </w:p>
    <w:p w14:paraId="3FDD22E9" w14:textId="1C3780B9" w:rsidR="00FC34F3" w:rsidRPr="00895E4E" w:rsidRDefault="00FC34F3" w:rsidP="00895E4E">
      <w:pPr>
        <w:pStyle w:val="ListParagraph"/>
        <w:numPr>
          <w:ilvl w:val="0"/>
          <w:numId w:val="42"/>
        </w:numPr>
        <w:spacing w:before="120" w:after="120"/>
        <w:ind w:left="714" w:hanging="357"/>
        <w:contextualSpacing w:val="0"/>
        <w:jc w:val="left"/>
        <w:rPr>
          <w:rFonts w:ascii="Arial" w:eastAsia="Verdana" w:hAnsi="Arial" w:cs="Arial"/>
          <w:color w:val="000000"/>
          <w:kern w:val="3"/>
          <w:sz w:val="22"/>
          <w:szCs w:val="22"/>
          <w:lang w:val="en-CA" w:eastAsia="en-CA" w:bidi="hi-IN"/>
        </w:rPr>
      </w:pPr>
      <w:r w:rsidRPr="00895E4E">
        <w:rPr>
          <w:rFonts w:ascii="Arial" w:eastAsia="Verdana" w:hAnsi="Arial" w:cs="Arial"/>
          <w:color w:val="000000"/>
          <w:kern w:val="3"/>
          <w:sz w:val="22"/>
          <w:szCs w:val="22"/>
          <w:lang w:val="en-CA" w:eastAsia="en-CA" w:bidi="hi-IN"/>
        </w:rPr>
        <w:t xml:space="preserve">Defining and use of internal and external </w:t>
      </w:r>
      <w:r w:rsidR="00176AA0" w:rsidRPr="00895E4E">
        <w:rPr>
          <w:rFonts w:ascii="Arial" w:eastAsia="Verdana" w:hAnsi="Arial" w:cs="Arial"/>
          <w:color w:val="000000"/>
          <w:kern w:val="3"/>
          <w:sz w:val="22"/>
          <w:szCs w:val="22"/>
          <w:lang w:val="en-CA" w:eastAsia="en-CA" w:bidi="hi-IN"/>
        </w:rPr>
        <w:t xml:space="preserve">reference </w:t>
      </w:r>
      <w:proofErr w:type="gramStart"/>
      <w:r w:rsidRPr="00895E4E">
        <w:rPr>
          <w:rFonts w:ascii="Arial" w:eastAsia="Verdana" w:hAnsi="Arial" w:cs="Arial"/>
          <w:color w:val="000000"/>
          <w:kern w:val="3"/>
          <w:sz w:val="22"/>
          <w:szCs w:val="22"/>
          <w:lang w:val="en-CA" w:eastAsia="en-CA" w:bidi="hi-IN"/>
        </w:rPr>
        <w:t>data</w:t>
      </w:r>
      <w:r w:rsidR="00176AA0" w:rsidRPr="00895E4E">
        <w:rPr>
          <w:rFonts w:ascii="Arial" w:eastAsia="Verdana" w:hAnsi="Arial" w:cs="Arial"/>
          <w:color w:val="000000"/>
          <w:kern w:val="3"/>
          <w:sz w:val="22"/>
          <w:szCs w:val="22"/>
          <w:lang w:val="en-CA" w:eastAsia="en-CA" w:bidi="hi-IN"/>
        </w:rPr>
        <w:t>;</w:t>
      </w:r>
      <w:proofErr w:type="gramEnd"/>
    </w:p>
    <w:p w14:paraId="3C344735" w14:textId="5D0D52DE" w:rsidR="00FC34F3" w:rsidRPr="00895E4E" w:rsidRDefault="00FC34F3" w:rsidP="00895E4E">
      <w:pPr>
        <w:pStyle w:val="ListParagraph"/>
        <w:numPr>
          <w:ilvl w:val="0"/>
          <w:numId w:val="42"/>
        </w:numPr>
        <w:spacing w:before="120" w:after="120"/>
        <w:ind w:left="714" w:hanging="357"/>
        <w:contextualSpacing w:val="0"/>
        <w:jc w:val="left"/>
        <w:rPr>
          <w:rFonts w:ascii="Arial" w:eastAsia="Verdana" w:hAnsi="Arial" w:cs="Arial"/>
          <w:color w:val="000000"/>
          <w:kern w:val="3"/>
          <w:sz w:val="22"/>
          <w:szCs w:val="22"/>
          <w:lang w:val="en-CA" w:eastAsia="en-CA" w:bidi="hi-IN"/>
        </w:rPr>
      </w:pPr>
      <w:r w:rsidRPr="00895E4E">
        <w:rPr>
          <w:rFonts w:ascii="Arial" w:eastAsia="Verdana" w:hAnsi="Arial" w:cs="Arial"/>
          <w:color w:val="000000"/>
          <w:kern w:val="3"/>
          <w:sz w:val="22"/>
          <w:szCs w:val="22"/>
          <w:lang w:val="en-CA" w:eastAsia="en-CA" w:bidi="hi-IN"/>
        </w:rPr>
        <w:t xml:space="preserve">Discovering more (related) </w:t>
      </w:r>
      <w:r w:rsidR="00F41467" w:rsidRPr="00895E4E">
        <w:rPr>
          <w:rFonts w:ascii="Arial" w:eastAsia="Verdana" w:hAnsi="Arial" w:cs="Arial"/>
          <w:color w:val="000000"/>
          <w:kern w:val="3"/>
          <w:sz w:val="22"/>
          <w:szCs w:val="22"/>
          <w:lang w:val="en-CA" w:eastAsia="en-CA" w:bidi="hi-IN"/>
        </w:rPr>
        <w:t xml:space="preserve">Authority Data </w:t>
      </w:r>
      <w:r w:rsidRPr="00895E4E">
        <w:rPr>
          <w:rFonts w:ascii="Arial" w:eastAsia="Verdana" w:hAnsi="Arial" w:cs="Arial"/>
          <w:color w:val="000000"/>
          <w:kern w:val="3"/>
          <w:sz w:val="22"/>
          <w:szCs w:val="22"/>
          <w:lang w:val="en-CA" w:eastAsia="en-CA" w:bidi="hi-IN"/>
        </w:rPr>
        <w:t xml:space="preserve">while </w:t>
      </w:r>
      <w:r w:rsidR="00F2034A" w:rsidRPr="00895E4E">
        <w:rPr>
          <w:rFonts w:ascii="Arial" w:eastAsia="Verdana" w:hAnsi="Arial" w:cs="Arial"/>
          <w:color w:val="000000"/>
          <w:kern w:val="3"/>
          <w:sz w:val="22"/>
          <w:szCs w:val="22"/>
          <w:lang w:val="en-CA" w:eastAsia="en-CA" w:bidi="hi-IN"/>
        </w:rPr>
        <w:t xml:space="preserve">End Users </w:t>
      </w:r>
      <w:r w:rsidRPr="00895E4E">
        <w:rPr>
          <w:rFonts w:ascii="Arial" w:eastAsia="Verdana" w:hAnsi="Arial" w:cs="Arial"/>
          <w:color w:val="000000"/>
          <w:kern w:val="3"/>
          <w:sz w:val="22"/>
          <w:szCs w:val="22"/>
          <w:lang w:val="en-CA" w:eastAsia="en-CA" w:bidi="hi-IN"/>
        </w:rPr>
        <w:t xml:space="preserve">consume the </w:t>
      </w:r>
      <w:r w:rsidR="00F41467" w:rsidRPr="00895E4E">
        <w:rPr>
          <w:rFonts w:ascii="Arial" w:eastAsia="Verdana" w:hAnsi="Arial" w:cs="Arial"/>
          <w:color w:val="000000"/>
          <w:kern w:val="3"/>
          <w:sz w:val="22"/>
          <w:szCs w:val="22"/>
          <w:lang w:val="en-CA" w:eastAsia="en-CA" w:bidi="hi-IN"/>
        </w:rPr>
        <w:t xml:space="preserve">Authority </w:t>
      </w:r>
      <w:proofErr w:type="gramStart"/>
      <w:r w:rsidR="00F41467" w:rsidRPr="00895E4E">
        <w:rPr>
          <w:rFonts w:ascii="Arial" w:eastAsia="Verdana" w:hAnsi="Arial" w:cs="Arial"/>
          <w:color w:val="000000"/>
          <w:kern w:val="3"/>
          <w:sz w:val="22"/>
          <w:szCs w:val="22"/>
          <w:lang w:val="en-CA" w:eastAsia="en-CA" w:bidi="hi-IN"/>
        </w:rPr>
        <w:t>Data</w:t>
      </w:r>
      <w:r w:rsidR="00176AA0" w:rsidRPr="00895E4E">
        <w:rPr>
          <w:rFonts w:ascii="Arial" w:eastAsia="Verdana" w:hAnsi="Arial" w:cs="Arial"/>
          <w:color w:val="000000"/>
          <w:kern w:val="3"/>
          <w:sz w:val="22"/>
          <w:szCs w:val="22"/>
          <w:lang w:val="en-CA" w:eastAsia="en-CA" w:bidi="hi-IN"/>
        </w:rPr>
        <w:t>;</w:t>
      </w:r>
      <w:proofErr w:type="gramEnd"/>
    </w:p>
    <w:p w14:paraId="14019118" w14:textId="18ECB8FC" w:rsidR="00FC34F3" w:rsidRPr="00895E4E" w:rsidRDefault="00FC34F3" w:rsidP="00895E4E">
      <w:pPr>
        <w:pStyle w:val="ListParagraph"/>
        <w:numPr>
          <w:ilvl w:val="0"/>
          <w:numId w:val="42"/>
        </w:numPr>
        <w:spacing w:before="120" w:after="120"/>
        <w:ind w:left="714" w:hanging="357"/>
        <w:contextualSpacing w:val="0"/>
        <w:jc w:val="left"/>
        <w:rPr>
          <w:rFonts w:ascii="Arial" w:eastAsia="Verdana" w:hAnsi="Arial" w:cs="Arial"/>
          <w:color w:val="000000"/>
          <w:kern w:val="3"/>
          <w:sz w:val="22"/>
          <w:szCs w:val="22"/>
          <w:lang w:val="en-CA" w:eastAsia="en-CA" w:bidi="hi-IN"/>
        </w:rPr>
      </w:pPr>
      <w:r w:rsidRPr="00895E4E">
        <w:rPr>
          <w:rFonts w:ascii="Arial" w:eastAsia="Verdana" w:hAnsi="Arial" w:cs="Arial"/>
          <w:color w:val="000000"/>
          <w:kern w:val="3"/>
          <w:sz w:val="22"/>
          <w:szCs w:val="22"/>
          <w:lang w:val="en-CA" w:eastAsia="en-CA" w:bidi="hi-IN"/>
        </w:rPr>
        <w:t xml:space="preserve">Maximise and support joined-up policy </w:t>
      </w:r>
      <w:proofErr w:type="gramStart"/>
      <w:r w:rsidRPr="00895E4E">
        <w:rPr>
          <w:rFonts w:ascii="Arial" w:eastAsia="Verdana" w:hAnsi="Arial" w:cs="Arial"/>
          <w:color w:val="000000"/>
          <w:kern w:val="3"/>
          <w:sz w:val="22"/>
          <w:szCs w:val="22"/>
          <w:lang w:val="en-CA" w:eastAsia="en-CA" w:bidi="hi-IN"/>
        </w:rPr>
        <w:t>making</w:t>
      </w:r>
      <w:r w:rsidR="00176AA0" w:rsidRPr="00895E4E">
        <w:rPr>
          <w:rFonts w:ascii="Arial" w:eastAsia="Verdana" w:hAnsi="Arial" w:cs="Arial"/>
          <w:color w:val="000000"/>
          <w:kern w:val="3"/>
          <w:sz w:val="22"/>
          <w:szCs w:val="22"/>
          <w:lang w:val="en-CA" w:eastAsia="en-CA" w:bidi="hi-IN"/>
        </w:rPr>
        <w:t>;</w:t>
      </w:r>
      <w:proofErr w:type="gramEnd"/>
    </w:p>
    <w:p w14:paraId="369A0E14" w14:textId="66091871" w:rsidR="00FC34F3" w:rsidRPr="00895E4E" w:rsidRDefault="00FC34F3" w:rsidP="00895E4E">
      <w:pPr>
        <w:pStyle w:val="ListParagraph"/>
        <w:numPr>
          <w:ilvl w:val="0"/>
          <w:numId w:val="42"/>
        </w:numPr>
        <w:spacing w:before="120" w:after="120"/>
        <w:ind w:left="714" w:hanging="357"/>
        <w:contextualSpacing w:val="0"/>
        <w:jc w:val="left"/>
        <w:rPr>
          <w:rFonts w:ascii="Arial" w:eastAsia="Verdana" w:hAnsi="Arial" w:cs="Arial"/>
          <w:color w:val="000000"/>
          <w:kern w:val="3"/>
          <w:sz w:val="22"/>
          <w:szCs w:val="22"/>
          <w:lang w:val="en-CA" w:eastAsia="en-CA" w:bidi="hi-IN"/>
        </w:rPr>
      </w:pPr>
      <w:r w:rsidRPr="00895E4E">
        <w:rPr>
          <w:rFonts w:ascii="Arial" w:eastAsia="Verdana" w:hAnsi="Arial" w:cs="Arial"/>
          <w:color w:val="000000"/>
          <w:kern w:val="3"/>
          <w:sz w:val="22"/>
          <w:szCs w:val="22"/>
          <w:lang w:val="en-CA" w:eastAsia="en-CA" w:bidi="hi-IN"/>
        </w:rPr>
        <w:t xml:space="preserve">Enabling other publishers to link to Defra </w:t>
      </w:r>
      <w:r w:rsidR="00176AA0" w:rsidRPr="00895E4E">
        <w:rPr>
          <w:rFonts w:ascii="Arial" w:eastAsia="Verdana" w:hAnsi="Arial" w:cs="Arial"/>
          <w:color w:val="000000"/>
          <w:kern w:val="3"/>
          <w:sz w:val="22"/>
          <w:szCs w:val="22"/>
          <w:lang w:val="en-CA" w:eastAsia="en-CA" w:bidi="hi-IN"/>
        </w:rPr>
        <w:t xml:space="preserve">Group </w:t>
      </w:r>
      <w:r w:rsidR="00F41467" w:rsidRPr="00895E4E">
        <w:rPr>
          <w:rFonts w:ascii="Arial" w:eastAsia="Verdana" w:hAnsi="Arial" w:cs="Arial"/>
          <w:color w:val="000000"/>
          <w:kern w:val="3"/>
          <w:sz w:val="22"/>
          <w:szCs w:val="22"/>
          <w:lang w:val="en-CA" w:eastAsia="en-CA" w:bidi="hi-IN"/>
        </w:rPr>
        <w:t xml:space="preserve">Authority </w:t>
      </w:r>
      <w:proofErr w:type="gramStart"/>
      <w:r w:rsidR="00F41467" w:rsidRPr="00895E4E">
        <w:rPr>
          <w:rFonts w:ascii="Arial" w:eastAsia="Verdana" w:hAnsi="Arial" w:cs="Arial"/>
          <w:color w:val="000000"/>
          <w:kern w:val="3"/>
          <w:sz w:val="22"/>
          <w:szCs w:val="22"/>
          <w:lang w:val="en-CA" w:eastAsia="en-CA" w:bidi="hi-IN"/>
        </w:rPr>
        <w:t>Data</w:t>
      </w:r>
      <w:r w:rsidR="00176AA0" w:rsidRPr="00895E4E">
        <w:rPr>
          <w:rFonts w:ascii="Arial" w:eastAsia="Verdana" w:hAnsi="Arial" w:cs="Arial"/>
          <w:color w:val="000000"/>
          <w:kern w:val="3"/>
          <w:sz w:val="22"/>
          <w:szCs w:val="22"/>
          <w:lang w:val="en-CA" w:eastAsia="en-CA" w:bidi="hi-IN"/>
        </w:rPr>
        <w:t>;</w:t>
      </w:r>
      <w:proofErr w:type="gramEnd"/>
    </w:p>
    <w:p w14:paraId="7ADDE236" w14:textId="05FB9EDD" w:rsidR="009528F3" w:rsidRPr="00895E4E" w:rsidRDefault="009528F3" w:rsidP="00895E4E">
      <w:pPr>
        <w:pStyle w:val="ListParagraph"/>
        <w:numPr>
          <w:ilvl w:val="0"/>
          <w:numId w:val="42"/>
        </w:numPr>
        <w:spacing w:before="120" w:after="120"/>
        <w:ind w:left="714" w:hanging="357"/>
        <w:contextualSpacing w:val="0"/>
        <w:jc w:val="left"/>
        <w:rPr>
          <w:rFonts w:ascii="Arial" w:eastAsia="Verdana" w:hAnsi="Arial" w:cs="Arial"/>
          <w:color w:val="000000"/>
          <w:kern w:val="3"/>
          <w:sz w:val="22"/>
          <w:szCs w:val="22"/>
          <w:lang w:val="en-CA" w:eastAsia="en-CA" w:bidi="hi-IN"/>
        </w:rPr>
      </w:pPr>
      <w:r w:rsidRPr="00895E4E">
        <w:rPr>
          <w:rFonts w:ascii="Arial" w:eastAsia="Verdana" w:hAnsi="Arial" w:cs="Arial"/>
          <w:color w:val="000000"/>
          <w:kern w:val="3"/>
          <w:sz w:val="22"/>
          <w:szCs w:val="22"/>
          <w:lang w:val="en-CA" w:eastAsia="en-CA" w:bidi="hi-IN"/>
        </w:rPr>
        <w:t xml:space="preserve">Making </w:t>
      </w:r>
      <w:r w:rsidR="00F41467" w:rsidRPr="00895E4E">
        <w:rPr>
          <w:rFonts w:ascii="Arial" w:eastAsia="Verdana" w:hAnsi="Arial" w:cs="Arial"/>
          <w:color w:val="000000"/>
          <w:kern w:val="3"/>
          <w:sz w:val="22"/>
          <w:szCs w:val="22"/>
          <w:lang w:val="en-CA" w:eastAsia="en-CA" w:bidi="hi-IN"/>
        </w:rPr>
        <w:t xml:space="preserve">Authority Data </w:t>
      </w:r>
      <w:r w:rsidRPr="00895E4E">
        <w:rPr>
          <w:rFonts w:ascii="Arial" w:eastAsia="Verdana" w:hAnsi="Arial" w:cs="Arial"/>
          <w:color w:val="000000"/>
          <w:kern w:val="3"/>
          <w:sz w:val="22"/>
          <w:szCs w:val="22"/>
          <w:lang w:val="en-CA" w:eastAsia="en-CA" w:bidi="hi-IN"/>
        </w:rPr>
        <w:t>fully discoverable</w:t>
      </w:r>
      <w:r w:rsidR="00176AA0" w:rsidRPr="00895E4E">
        <w:rPr>
          <w:rFonts w:ascii="Arial" w:eastAsia="Verdana" w:hAnsi="Arial" w:cs="Arial"/>
          <w:color w:val="000000"/>
          <w:kern w:val="3"/>
          <w:sz w:val="22"/>
          <w:szCs w:val="22"/>
          <w:lang w:val="en-CA" w:eastAsia="en-CA" w:bidi="hi-IN"/>
        </w:rPr>
        <w:t>.</w:t>
      </w:r>
    </w:p>
    <w:p w14:paraId="62C86323" w14:textId="28FAB1B7" w:rsidR="00E934B4" w:rsidRPr="00895E4E" w:rsidRDefault="00176AA0" w:rsidP="00895E4E">
      <w:pPr>
        <w:spacing w:before="120" w:after="120"/>
        <w:jc w:val="left"/>
        <w:rPr>
          <w:rFonts w:eastAsia="Verdana" w:cs="Arial"/>
          <w:color w:val="000000"/>
          <w:kern w:val="3"/>
          <w:sz w:val="22"/>
          <w:szCs w:val="22"/>
          <w:lang w:val="en-CA" w:eastAsia="en-CA" w:bidi="hi-IN"/>
        </w:rPr>
      </w:pPr>
      <w:r w:rsidRPr="00895E4E">
        <w:rPr>
          <w:rFonts w:eastAsia="Verdana" w:cs="Arial"/>
          <w:b/>
          <w:bCs/>
          <w:color w:val="000000"/>
          <w:kern w:val="3"/>
          <w:sz w:val="22"/>
          <w:szCs w:val="22"/>
          <w:lang w:val="en-CA" w:eastAsia="en-CA" w:bidi="hi-IN"/>
        </w:rPr>
        <w:fldChar w:fldCharType="begin"/>
      </w:r>
      <w:r w:rsidRPr="00895E4E">
        <w:rPr>
          <w:rFonts w:eastAsia="Verdana" w:cs="Arial"/>
          <w:b/>
          <w:bCs/>
          <w:color w:val="000000"/>
          <w:kern w:val="3"/>
          <w:sz w:val="22"/>
          <w:szCs w:val="22"/>
          <w:lang w:val="en-CA" w:eastAsia="en-CA" w:bidi="hi-IN"/>
        </w:rPr>
        <w:instrText xml:space="preserve"> REF _Ref100564200 \h </w:instrText>
      </w:r>
      <w:r w:rsidR="007B3C46" w:rsidRPr="00895E4E">
        <w:rPr>
          <w:rFonts w:eastAsia="Verdana" w:cs="Arial"/>
          <w:b/>
          <w:bCs/>
          <w:color w:val="000000"/>
          <w:kern w:val="3"/>
          <w:sz w:val="22"/>
          <w:szCs w:val="22"/>
          <w:lang w:val="en-CA" w:eastAsia="en-CA" w:bidi="hi-IN"/>
        </w:rPr>
        <w:instrText xml:space="preserve"> \* MERGEFORMAT </w:instrText>
      </w:r>
      <w:r w:rsidRPr="00895E4E">
        <w:rPr>
          <w:rFonts w:eastAsia="Verdana" w:cs="Arial"/>
          <w:b/>
          <w:bCs/>
          <w:color w:val="000000"/>
          <w:kern w:val="3"/>
          <w:sz w:val="22"/>
          <w:szCs w:val="22"/>
          <w:lang w:val="en-CA" w:eastAsia="en-CA" w:bidi="hi-IN"/>
        </w:rPr>
      </w:r>
      <w:r w:rsidRPr="00895E4E">
        <w:rPr>
          <w:rFonts w:eastAsia="Verdana" w:cs="Arial"/>
          <w:b/>
          <w:bCs/>
          <w:color w:val="000000"/>
          <w:kern w:val="3"/>
          <w:sz w:val="22"/>
          <w:szCs w:val="22"/>
          <w:lang w:val="en-CA" w:eastAsia="en-CA" w:bidi="hi-IN"/>
        </w:rPr>
        <w:fldChar w:fldCharType="separate"/>
      </w:r>
      <w:r w:rsidR="003F39E0" w:rsidRPr="00895E4E">
        <w:rPr>
          <w:rFonts w:cs="Arial"/>
          <w:bCs/>
          <w:sz w:val="22"/>
          <w:szCs w:val="22"/>
        </w:rPr>
        <w:t xml:space="preserve">Figure </w:t>
      </w:r>
      <w:r w:rsidR="003F39E0" w:rsidRPr="003F39E0">
        <w:rPr>
          <w:rFonts w:cs="Arial"/>
          <w:bCs/>
          <w:noProof/>
          <w:sz w:val="22"/>
          <w:szCs w:val="22"/>
        </w:rPr>
        <w:t>2</w:t>
      </w:r>
      <w:r w:rsidRPr="00895E4E">
        <w:rPr>
          <w:rFonts w:eastAsia="Verdana" w:cs="Arial"/>
          <w:b/>
          <w:bCs/>
          <w:color w:val="000000"/>
          <w:kern w:val="3"/>
          <w:sz w:val="22"/>
          <w:szCs w:val="22"/>
          <w:lang w:val="en-CA" w:eastAsia="en-CA" w:bidi="hi-IN"/>
        </w:rPr>
        <w:fldChar w:fldCharType="end"/>
      </w:r>
      <w:r w:rsidRPr="00895E4E">
        <w:rPr>
          <w:rFonts w:eastAsia="Verdana" w:cs="Arial"/>
          <w:b/>
          <w:bCs/>
          <w:color w:val="000000"/>
          <w:kern w:val="3"/>
          <w:sz w:val="22"/>
          <w:szCs w:val="22"/>
          <w:lang w:val="en-CA" w:eastAsia="en-CA" w:bidi="hi-IN"/>
        </w:rPr>
        <w:t xml:space="preserve"> </w:t>
      </w:r>
      <w:r w:rsidR="00CA5042" w:rsidRPr="00895E4E">
        <w:rPr>
          <w:rFonts w:eastAsia="Verdana" w:cs="Arial"/>
          <w:color w:val="000000"/>
          <w:kern w:val="3"/>
          <w:sz w:val="22"/>
          <w:szCs w:val="22"/>
          <w:lang w:val="en-CA" w:eastAsia="en-CA" w:bidi="hi-IN"/>
        </w:rPr>
        <w:t xml:space="preserve">outlines the progress of applications published in support of 5-star </w:t>
      </w:r>
      <w:r w:rsidR="00F41467" w:rsidRPr="00895E4E">
        <w:rPr>
          <w:rFonts w:eastAsia="Verdana" w:cs="Arial"/>
          <w:color w:val="000000"/>
          <w:kern w:val="3"/>
          <w:sz w:val="22"/>
          <w:szCs w:val="22"/>
          <w:lang w:val="en-CA" w:eastAsia="en-CA" w:bidi="hi-IN"/>
        </w:rPr>
        <w:t xml:space="preserve">Open Data </w:t>
      </w:r>
      <w:r w:rsidR="00CA5042" w:rsidRPr="00895E4E">
        <w:rPr>
          <w:rFonts w:eastAsia="Verdana" w:cs="Arial"/>
          <w:color w:val="000000"/>
          <w:kern w:val="3"/>
          <w:sz w:val="22"/>
          <w:szCs w:val="22"/>
          <w:lang w:val="en-CA" w:eastAsia="en-CA" w:bidi="hi-IN"/>
        </w:rPr>
        <w:t xml:space="preserve">in support of environmental planning. Further work is required </w:t>
      </w:r>
      <w:r w:rsidR="009528F3" w:rsidRPr="00895E4E">
        <w:rPr>
          <w:rFonts w:eastAsia="Verdana" w:cs="Arial"/>
          <w:color w:val="000000"/>
          <w:kern w:val="3"/>
          <w:sz w:val="22"/>
          <w:szCs w:val="22"/>
          <w:lang w:val="en-CA" w:eastAsia="en-CA" w:bidi="hi-IN"/>
        </w:rPr>
        <w:t>to improve</w:t>
      </w:r>
      <w:r w:rsidR="00CA5042" w:rsidRPr="00895E4E">
        <w:rPr>
          <w:rFonts w:eastAsia="Verdana" w:cs="Arial"/>
          <w:color w:val="000000"/>
          <w:kern w:val="3"/>
          <w:sz w:val="22"/>
          <w:szCs w:val="22"/>
          <w:lang w:val="en-CA" w:eastAsia="en-CA" w:bidi="hi-IN"/>
        </w:rPr>
        <w:t xml:space="preserve"> the links between the</w:t>
      </w:r>
      <w:r w:rsidR="009528F3" w:rsidRPr="00895E4E">
        <w:rPr>
          <w:rFonts w:eastAsia="Verdana" w:cs="Arial"/>
          <w:color w:val="000000"/>
          <w:kern w:val="3"/>
          <w:sz w:val="22"/>
          <w:szCs w:val="22"/>
          <w:lang w:val="en-CA" w:eastAsia="en-CA" w:bidi="hi-IN"/>
        </w:rPr>
        <w:t xml:space="preserve"> underlying </w:t>
      </w:r>
      <w:r w:rsidR="00F41467" w:rsidRPr="00895E4E">
        <w:rPr>
          <w:rFonts w:eastAsia="Verdana" w:cs="Arial"/>
          <w:color w:val="000000"/>
          <w:kern w:val="3"/>
          <w:sz w:val="22"/>
          <w:szCs w:val="22"/>
          <w:lang w:val="en-CA" w:eastAsia="en-CA" w:bidi="hi-IN"/>
        </w:rPr>
        <w:t xml:space="preserve">Authority Data </w:t>
      </w:r>
      <w:r w:rsidR="009528F3" w:rsidRPr="00895E4E">
        <w:rPr>
          <w:rFonts w:eastAsia="Verdana" w:cs="Arial"/>
          <w:color w:val="000000"/>
          <w:kern w:val="3"/>
          <w:sz w:val="22"/>
          <w:szCs w:val="22"/>
          <w:lang w:val="en-CA" w:eastAsia="en-CA" w:bidi="hi-IN"/>
        </w:rPr>
        <w:t>in the</w:t>
      </w:r>
      <w:r w:rsidR="00CA5042" w:rsidRPr="00895E4E">
        <w:rPr>
          <w:rFonts w:eastAsia="Verdana" w:cs="Arial"/>
          <w:color w:val="000000"/>
          <w:kern w:val="3"/>
          <w:sz w:val="22"/>
          <w:szCs w:val="22"/>
          <w:lang w:val="en-CA" w:eastAsia="en-CA" w:bidi="hi-IN"/>
        </w:rPr>
        <w:t xml:space="preserve"> relevant </w:t>
      </w:r>
      <w:r w:rsidR="00F41467" w:rsidRPr="00895E4E">
        <w:rPr>
          <w:rFonts w:eastAsia="Verdana" w:cs="Arial"/>
          <w:color w:val="000000"/>
          <w:kern w:val="3"/>
          <w:sz w:val="22"/>
          <w:szCs w:val="22"/>
          <w:lang w:val="en-CA" w:eastAsia="en-CA" w:bidi="hi-IN"/>
        </w:rPr>
        <w:t>Apps</w:t>
      </w:r>
      <w:r w:rsidR="00CA5042" w:rsidRPr="00895E4E">
        <w:rPr>
          <w:rFonts w:eastAsia="Verdana" w:cs="Arial"/>
          <w:color w:val="000000"/>
          <w:kern w:val="3"/>
          <w:sz w:val="22"/>
          <w:szCs w:val="22"/>
          <w:lang w:val="en-CA" w:eastAsia="en-CA" w:bidi="hi-IN"/>
        </w:rPr>
        <w:t>, in addition to defining external relationships.</w:t>
      </w:r>
      <w:r w:rsidR="008B7BF7" w:rsidRPr="00895E4E">
        <w:rPr>
          <w:rFonts w:eastAsia="Verdana" w:cs="Arial"/>
          <w:color w:val="000000"/>
          <w:kern w:val="3"/>
          <w:sz w:val="22"/>
          <w:szCs w:val="22"/>
          <w:lang w:val="en-CA" w:eastAsia="en-CA" w:bidi="hi-IN"/>
        </w:rPr>
        <w:t xml:space="preserve"> </w:t>
      </w:r>
      <w:r w:rsidR="00CA5042" w:rsidRPr="00895E4E">
        <w:rPr>
          <w:rFonts w:eastAsia="Verdana" w:cs="Arial"/>
          <w:color w:val="000000"/>
          <w:kern w:val="3"/>
          <w:sz w:val="22"/>
          <w:szCs w:val="22"/>
          <w:lang w:val="en-CA" w:eastAsia="en-CA" w:bidi="hi-IN"/>
        </w:rPr>
        <w:t xml:space="preserve">It is recognised that to fulfil this there may be amendments required in </w:t>
      </w:r>
      <w:r w:rsidR="009528F3" w:rsidRPr="00895E4E">
        <w:rPr>
          <w:rFonts w:eastAsia="Verdana" w:cs="Arial"/>
          <w:color w:val="000000"/>
          <w:kern w:val="3"/>
          <w:sz w:val="22"/>
          <w:szCs w:val="22"/>
          <w:lang w:val="en-CA" w:eastAsia="en-CA" w:bidi="hi-IN"/>
        </w:rPr>
        <w:t xml:space="preserve">to improve </w:t>
      </w:r>
      <w:r w:rsidR="00CA5042" w:rsidRPr="00895E4E">
        <w:rPr>
          <w:rFonts w:eastAsia="Verdana" w:cs="Arial"/>
          <w:color w:val="000000"/>
          <w:kern w:val="3"/>
          <w:sz w:val="22"/>
          <w:szCs w:val="22"/>
          <w:lang w:val="en-CA" w:eastAsia="en-CA" w:bidi="hi-IN"/>
        </w:rPr>
        <w:t xml:space="preserve">the </w:t>
      </w:r>
      <w:r w:rsidR="009528F3" w:rsidRPr="00895E4E">
        <w:rPr>
          <w:rFonts w:eastAsia="Verdana" w:cs="Arial"/>
          <w:color w:val="000000"/>
          <w:kern w:val="3"/>
          <w:sz w:val="22"/>
          <w:szCs w:val="22"/>
          <w:lang w:val="en-CA" w:eastAsia="en-CA" w:bidi="hi-IN"/>
        </w:rPr>
        <w:t>source</w:t>
      </w:r>
      <w:r w:rsidR="00CA5042" w:rsidRPr="00895E4E">
        <w:rPr>
          <w:rFonts w:eastAsia="Verdana" w:cs="Arial"/>
          <w:color w:val="000000"/>
          <w:kern w:val="3"/>
          <w:sz w:val="22"/>
          <w:szCs w:val="22"/>
          <w:lang w:val="en-CA" w:eastAsia="en-CA" w:bidi="hi-IN"/>
        </w:rPr>
        <w:t xml:space="preserve"> </w:t>
      </w:r>
      <w:r w:rsidR="00F41467" w:rsidRPr="00895E4E">
        <w:rPr>
          <w:rFonts w:eastAsia="Verdana" w:cs="Arial"/>
          <w:color w:val="000000"/>
          <w:kern w:val="3"/>
          <w:sz w:val="22"/>
          <w:szCs w:val="22"/>
          <w:lang w:val="en-CA" w:eastAsia="en-CA" w:bidi="hi-IN"/>
        </w:rPr>
        <w:t xml:space="preserve">Authority Data </w:t>
      </w:r>
      <w:r w:rsidR="00CA5042" w:rsidRPr="00895E4E">
        <w:rPr>
          <w:rFonts w:eastAsia="Verdana" w:cs="Arial"/>
          <w:color w:val="000000"/>
          <w:kern w:val="3"/>
          <w:sz w:val="22"/>
          <w:szCs w:val="22"/>
          <w:lang w:val="en-CA" w:eastAsia="en-CA" w:bidi="hi-IN"/>
        </w:rPr>
        <w:t>in addition to work in delivering these links.</w:t>
      </w:r>
    </w:p>
    <w:p w14:paraId="025D5676" w14:textId="55CF1C93" w:rsidR="00E934B4" w:rsidRPr="00895E4E" w:rsidRDefault="00E934B4" w:rsidP="00895E4E">
      <w:pPr>
        <w:spacing w:before="120" w:after="120"/>
        <w:jc w:val="left"/>
        <w:rPr>
          <w:rFonts w:eastAsiaTheme="minorEastAsia" w:cs="Arial"/>
          <w:b/>
          <w:iCs/>
          <w:sz w:val="22"/>
          <w:szCs w:val="22"/>
          <w:lang w:eastAsia="en-GB"/>
        </w:rPr>
      </w:pPr>
      <w:r w:rsidRPr="00895E4E">
        <w:rPr>
          <w:rFonts w:eastAsiaTheme="minorEastAsia" w:cs="Arial"/>
          <w:b/>
          <w:iCs/>
          <w:noProof/>
          <w:sz w:val="22"/>
          <w:szCs w:val="22"/>
          <w:lang w:eastAsia="en-GB"/>
        </w:rPr>
        <w:drawing>
          <wp:inline distT="0" distB="0" distL="0" distR="0" wp14:anchorId="35FA0EE9" wp14:editId="0066C533">
            <wp:extent cx="8863330" cy="4686300"/>
            <wp:effectExtent l="0" t="0" r="0" b="0"/>
            <wp:docPr id="1026" name="Picture 2" descr="See the source image">
              <a:extLst xmlns:a="http://schemas.openxmlformats.org/drawingml/2006/main">
                <a:ext uri="{FF2B5EF4-FFF2-40B4-BE49-F238E27FC236}">
                  <a16:creationId xmlns:a16="http://schemas.microsoft.com/office/drawing/2014/main" id="{9834E193-70E9-4992-BB63-21245FE605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ee the source image">
                      <a:extLst>
                        <a:ext uri="{FF2B5EF4-FFF2-40B4-BE49-F238E27FC236}">
                          <a16:creationId xmlns:a16="http://schemas.microsoft.com/office/drawing/2014/main" id="{9834E193-70E9-4992-BB63-21245FE605F1}"/>
                        </a:ext>
                      </a:extLst>
                    </pic:cNvP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63330" cy="4686300"/>
                    </a:xfrm>
                    <a:prstGeom prst="rect">
                      <a:avLst/>
                    </a:prstGeom>
                    <a:noFill/>
                  </pic:spPr>
                </pic:pic>
              </a:graphicData>
            </a:graphic>
          </wp:inline>
        </w:drawing>
      </w:r>
    </w:p>
    <w:p w14:paraId="01E98BFE" w14:textId="2201407C" w:rsidR="00E934B4" w:rsidRPr="00895E4E" w:rsidRDefault="00176AA0" w:rsidP="00895E4E">
      <w:pPr>
        <w:pStyle w:val="Caption"/>
        <w:rPr>
          <w:i w:val="0"/>
        </w:rPr>
      </w:pPr>
      <w:bookmarkStart w:id="286" w:name="_Ref100564172"/>
      <w:r w:rsidRPr="00895E4E">
        <w:rPr>
          <w:color w:val="auto"/>
        </w:rPr>
        <w:t xml:space="preserve">Figure </w:t>
      </w:r>
      <w:r w:rsidRPr="00895E4E">
        <w:rPr>
          <w:color w:val="auto"/>
        </w:rPr>
        <w:fldChar w:fldCharType="begin"/>
      </w:r>
      <w:r w:rsidRPr="00895E4E">
        <w:rPr>
          <w:color w:val="auto"/>
        </w:rPr>
        <w:instrText xml:space="preserve"> SEQ Figure \* ARABIC </w:instrText>
      </w:r>
      <w:r w:rsidRPr="00895E4E">
        <w:rPr>
          <w:color w:val="auto"/>
        </w:rPr>
        <w:fldChar w:fldCharType="separate"/>
      </w:r>
      <w:r w:rsidR="003F39E0">
        <w:rPr>
          <w:noProof/>
          <w:color w:val="auto"/>
        </w:rPr>
        <w:t>1</w:t>
      </w:r>
      <w:r w:rsidRPr="00895E4E">
        <w:rPr>
          <w:color w:val="auto"/>
        </w:rPr>
        <w:fldChar w:fldCharType="end"/>
      </w:r>
      <w:bookmarkEnd w:id="286"/>
      <w:r w:rsidRPr="00895E4E">
        <w:rPr>
          <w:color w:val="auto"/>
        </w:rPr>
        <w:t>:</w:t>
      </w:r>
      <w:r w:rsidR="00FC34F3" w:rsidRPr="00895E4E">
        <w:rPr>
          <w:color w:val="auto"/>
        </w:rPr>
        <w:t xml:space="preserve"> 5-star deployment scheme for Open Data</w:t>
      </w:r>
      <w:r w:rsidR="00000F91" w:rsidRPr="00895E4E">
        <w:rPr>
          <w:rStyle w:val="FootnoteReference"/>
          <w:rFonts w:ascii="Arial" w:hAnsi="Arial"/>
          <w:b w:val="0"/>
          <w:sz w:val="22"/>
        </w:rPr>
        <w:footnoteReference w:id="12"/>
      </w:r>
    </w:p>
    <w:p w14:paraId="0A57A787" w14:textId="5FC2AF3F" w:rsidR="00E934B4" w:rsidRPr="00895E4E" w:rsidRDefault="00E934B4" w:rsidP="00895E4E">
      <w:pPr>
        <w:spacing w:before="120" w:after="120"/>
        <w:jc w:val="left"/>
        <w:rPr>
          <w:rFonts w:eastAsiaTheme="minorEastAsia" w:cs="Arial"/>
          <w:b/>
          <w:iCs/>
          <w:sz w:val="22"/>
          <w:szCs w:val="22"/>
          <w:lang w:eastAsia="en-GB"/>
        </w:rPr>
      </w:pPr>
    </w:p>
    <w:p w14:paraId="4AC9EF7C" w14:textId="16EB927E" w:rsidR="00E934B4" w:rsidRPr="00895E4E" w:rsidRDefault="00B84931" w:rsidP="00895E4E">
      <w:pPr>
        <w:spacing w:before="120" w:after="120"/>
        <w:jc w:val="left"/>
        <w:rPr>
          <w:rFonts w:eastAsiaTheme="minorEastAsia" w:cs="Arial"/>
          <w:b/>
          <w:iCs/>
          <w:sz w:val="22"/>
          <w:szCs w:val="22"/>
          <w:lang w:eastAsia="en-GB"/>
        </w:rPr>
      </w:pPr>
      <w:r w:rsidRPr="00895E4E">
        <w:rPr>
          <w:rFonts w:eastAsiaTheme="minorEastAsia" w:cs="Arial"/>
          <w:b/>
          <w:iCs/>
          <w:noProof/>
          <w:sz w:val="22"/>
          <w:szCs w:val="22"/>
          <w:lang w:eastAsia="en-GB"/>
        </w:rPr>
        <w:drawing>
          <wp:inline distT="0" distB="0" distL="0" distR="0" wp14:anchorId="2BB530E6" wp14:editId="6065023A">
            <wp:extent cx="8856133" cy="49815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8876488" cy="4993025"/>
                    </a:xfrm>
                    <a:prstGeom prst="rect">
                      <a:avLst/>
                    </a:prstGeom>
                  </pic:spPr>
                </pic:pic>
              </a:graphicData>
            </a:graphic>
          </wp:inline>
        </w:drawing>
      </w:r>
    </w:p>
    <w:p w14:paraId="50FF7EDC" w14:textId="5BC38914" w:rsidR="00B84931" w:rsidRPr="00895E4E" w:rsidRDefault="00176AA0" w:rsidP="00895E4E">
      <w:pPr>
        <w:pStyle w:val="Caption"/>
        <w:rPr>
          <w:bCs/>
          <w:i w:val="0"/>
        </w:rPr>
      </w:pPr>
      <w:bookmarkStart w:id="287" w:name="_Ref100564200"/>
      <w:r w:rsidRPr="00895E4E">
        <w:rPr>
          <w:bCs/>
          <w:color w:val="auto"/>
        </w:rPr>
        <w:t xml:space="preserve">Figure </w:t>
      </w:r>
      <w:r w:rsidRPr="00895E4E">
        <w:rPr>
          <w:bCs/>
          <w:color w:val="auto"/>
        </w:rPr>
        <w:fldChar w:fldCharType="begin"/>
      </w:r>
      <w:r w:rsidRPr="00895E4E">
        <w:rPr>
          <w:bCs/>
          <w:color w:val="auto"/>
        </w:rPr>
        <w:instrText xml:space="preserve"> SEQ Figure \* ARABIC </w:instrText>
      </w:r>
      <w:r w:rsidRPr="00895E4E">
        <w:rPr>
          <w:bCs/>
          <w:color w:val="auto"/>
        </w:rPr>
        <w:fldChar w:fldCharType="separate"/>
      </w:r>
      <w:r w:rsidR="003F39E0">
        <w:rPr>
          <w:bCs/>
          <w:noProof/>
          <w:color w:val="auto"/>
        </w:rPr>
        <w:t>2</w:t>
      </w:r>
      <w:r w:rsidRPr="00895E4E">
        <w:rPr>
          <w:bCs/>
          <w:color w:val="auto"/>
        </w:rPr>
        <w:fldChar w:fldCharType="end"/>
      </w:r>
      <w:bookmarkEnd w:id="287"/>
      <w:r w:rsidRPr="00895E4E">
        <w:rPr>
          <w:bCs/>
          <w:color w:val="auto"/>
        </w:rPr>
        <w:t xml:space="preserve">: </w:t>
      </w:r>
      <w:r w:rsidR="00B84931" w:rsidRPr="00895E4E">
        <w:rPr>
          <w:bCs/>
          <w:color w:val="auto"/>
        </w:rPr>
        <w:t>5-star deployment scheme for Environment Management</w:t>
      </w:r>
    </w:p>
    <w:p w14:paraId="73BEE47C" w14:textId="77777777" w:rsidR="00E934B4" w:rsidRPr="00895E4E" w:rsidRDefault="00E934B4" w:rsidP="00895E4E">
      <w:pPr>
        <w:spacing w:before="120" w:after="120"/>
        <w:jc w:val="left"/>
        <w:rPr>
          <w:rFonts w:eastAsiaTheme="minorEastAsia" w:cs="Arial"/>
          <w:b/>
          <w:iCs/>
          <w:sz w:val="22"/>
          <w:szCs w:val="22"/>
          <w:lang w:eastAsia="en-GB"/>
        </w:rPr>
      </w:pPr>
    </w:p>
    <w:tbl>
      <w:tblPr>
        <w:tblStyle w:val="TableGrid1"/>
        <w:tblW w:w="0" w:type="auto"/>
        <w:tblLook w:val="06A0" w:firstRow="1" w:lastRow="0" w:firstColumn="1" w:lastColumn="0" w:noHBand="1" w:noVBand="1"/>
      </w:tblPr>
      <w:tblGrid>
        <w:gridCol w:w="854"/>
        <w:gridCol w:w="2133"/>
        <w:gridCol w:w="9607"/>
        <w:gridCol w:w="1354"/>
      </w:tblGrid>
      <w:tr w:rsidR="00330135" w:rsidRPr="00895E4E" w14:paraId="4FF67DFA" w14:textId="152064FC" w:rsidTr="007437E7">
        <w:trPr>
          <w:tblHeader/>
        </w:trPr>
        <w:tc>
          <w:tcPr>
            <w:tcW w:w="0" w:type="auto"/>
            <w:shd w:val="clear" w:color="auto" w:fill="BFBFBF" w:themeFill="background1" w:themeFillShade="BF"/>
          </w:tcPr>
          <w:p w14:paraId="6104C1DF"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0" w:type="auto"/>
            <w:shd w:val="clear" w:color="auto" w:fill="BFBFBF" w:themeFill="background1" w:themeFillShade="BF"/>
          </w:tcPr>
          <w:p w14:paraId="0E8E84D8" w14:textId="77777777" w:rsidR="00330135" w:rsidRPr="00895E4E" w:rsidRDefault="00330135" w:rsidP="00895E4E">
            <w:pPr>
              <w:pStyle w:val="TableContents"/>
              <w:spacing w:before="120" w:after="120"/>
              <w:rPr>
                <w:b/>
                <w:bCs/>
                <w:color w:val="auto"/>
              </w:rPr>
            </w:pPr>
            <w:r w:rsidRPr="00895E4E">
              <w:rPr>
                <w:b/>
                <w:bCs/>
                <w:color w:val="auto"/>
              </w:rPr>
              <w:t>Service</w:t>
            </w:r>
          </w:p>
        </w:tc>
        <w:tc>
          <w:tcPr>
            <w:tcW w:w="0" w:type="auto"/>
            <w:shd w:val="clear" w:color="auto" w:fill="BFBFBF" w:themeFill="background1" w:themeFillShade="BF"/>
          </w:tcPr>
          <w:p w14:paraId="0C8B1D7A" w14:textId="77777777" w:rsidR="00330135" w:rsidRPr="00895E4E" w:rsidRDefault="00330135" w:rsidP="00895E4E">
            <w:pPr>
              <w:pStyle w:val="TableContents"/>
              <w:spacing w:before="120" w:after="120"/>
              <w:rPr>
                <w:b/>
                <w:bCs/>
                <w:color w:val="auto"/>
              </w:rPr>
            </w:pPr>
            <w:r w:rsidRPr="00895E4E">
              <w:rPr>
                <w:b/>
                <w:bCs/>
                <w:color w:val="auto"/>
              </w:rPr>
              <w:t>Requirement</w:t>
            </w:r>
          </w:p>
        </w:tc>
        <w:tc>
          <w:tcPr>
            <w:tcW w:w="0" w:type="auto"/>
            <w:shd w:val="clear" w:color="auto" w:fill="BFBFBF" w:themeFill="background1" w:themeFillShade="BF"/>
          </w:tcPr>
          <w:p w14:paraId="16CECCC0" w14:textId="3063307B"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5C583EBD" w14:textId="40A11762" w:rsidTr="007437E7">
        <w:tblPrEx>
          <w:tblLook w:val="04A0" w:firstRow="1" w:lastRow="0" w:firstColumn="1" w:lastColumn="0" w:noHBand="0" w:noVBand="1"/>
        </w:tblPrEx>
        <w:trPr>
          <w:trHeight w:val="870"/>
        </w:trPr>
        <w:tc>
          <w:tcPr>
            <w:tcW w:w="0" w:type="auto"/>
            <w:hideMark/>
          </w:tcPr>
          <w:p w14:paraId="3E4BC38D" w14:textId="2B7569E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LA_1</w:t>
            </w:r>
          </w:p>
        </w:tc>
        <w:tc>
          <w:tcPr>
            <w:tcW w:w="0" w:type="auto"/>
          </w:tcPr>
          <w:p w14:paraId="7B99C8FE"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Asset Management API</w:t>
            </w:r>
          </w:p>
        </w:tc>
        <w:tc>
          <w:tcPr>
            <w:tcW w:w="0" w:type="auto"/>
            <w:hideMark/>
          </w:tcPr>
          <w:p w14:paraId="55C0B122" w14:textId="02CC34B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documented https://environment.data.gov.uk/asset-management/doc/reference# on the Semantic Web as Linked Data.</w:t>
            </w:r>
          </w:p>
        </w:tc>
        <w:tc>
          <w:tcPr>
            <w:tcW w:w="0" w:type="auto"/>
          </w:tcPr>
          <w:p w14:paraId="7F0AD214" w14:textId="6C4A4A2A"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4A7907D" w14:textId="40F91800" w:rsidTr="007437E7">
        <w:tblPrEx>
          <w:tblLook w:val="04A0" w:firstRow="1" w:lastRow="0" w:firstColumn="1" w:lastColumn="0" w:noHBand="0" w:noVBand="1"/>
        </w:tblPrEx>
        <w:trPr>
          <w:trHeight w:val="1160"/>
        </w:trPr>
        <w:tc>
          <w:tcPr>
            <w:tcW w:w="0" w:type="auto"/>
            <w:hideMark/>
          </w:tcPr>
          <w:p w14:paraId="406BCD40" w14:textId="526BC0B1"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LA_2</w:t>
            </w:r>
          </w:p>
        </w:tc>
        <w:tc>
          <w:tcPr>
            <w:tcW w:w="0" w:type="auto"/>
          </w:tcPr>
          <w:p w14:paraId="02ADDC02"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Asset Information</w:t>
            </w:r>
          </w:p>
        </w:tc>
        <w:tc>
          <w:tcPr>
            <w:tcW w:w="0" w:type="auto"/>
            <w:hideMark/>
          </w:tcPr>
          <w:p w14:paraId="62DDDE57" w14:textId="76F9164A"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explore maps of key flood and coastal risk management asset management Datasets approved as Open Data, including maintained assets, capital schemes and completed capital schemes.</w:t>
            </w:r>
          </w:p>
        </w:tc>
        <w:tc>
          <w:tcPr>
            <w:tcW w:w="0" w:type="auto"/>
          </w:tcPr>
          <w:p w14:paraId="2F1A9271" w14:textId="333658B2"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2E820F98" w14:textId="66398E6B" w:rsidTr="007437E7">
        <w:tblPrEx>
          <w:tblLook w:val="04A0" w:firstRow="1" w:lastRow="0" w:firstColumn="1" w:lastColumn="0" w:noHBand="0" w:noVBand="1"/>
        </w:tblPrEx>
        <w:trPr>
          <w:trHeight w:val="580"/>
        </w:trPr>
        <w:tc>
          <w:tcPr>
            <w:tcW w:w="0" w:type="auto"/>
            <w:hideMark/>
          </w:tcPr>
          <w:p w14:paraId="5B5EF6EE" w14:textId="0ACC2BFB"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LA_3</w:t>
            </w:r>
          </w:p>
        </w:tc>
        <w:tc>
          <w:tcPr>
            <w:tcW w:w="0" w:type="auto"/>
          </w:tcPr>
          <w:p w14:paraId="6533FB79"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Asset Information</w:t>
            </w:r>
          </w:p>
        </w:tc>
        <w:tc>
          <w:tcPr>
            <w:tcW w:w="0" w:type="auto"/>
            <w:hideMark/>
          </w:tcPr>
          <w:p w14:paraId="16434A32" w14:textId="3F9D5838"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pan, zoom in and out, query and search by place or postcode.</w:t>
            </w:r>
          </w:p>
        </w:tc>
        <w:tc>
          <w:tcPr>
            <w:tcW w:w="0" w:type="auto"/>
          </w:tcPr>
          <w:p w14:paraId="49199B2D" w14:textId="46F560C2"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2EFFE5D0" w14:textId="1D1CE481" w:rsidTr="007437E7">
        <w:tblPrEx>
          <w:tblLook w:val="04A0" w:firstRow="1" w:lastRow="0" w:firstColumn="1" w:lastColumn="0" w:noHBand="0" w:noVBand="1"/>
        </w:tblPrEx>
        <w:trPr>
          <w:trHeight w:val="580"/>
        </w:trPr>
        <w:tc>
          <w:tcPr>
            <w:tcW w:w="0" w:type="auto"/>
            <w:hideMark/>
          </w:tcPr>
          <w:p w14:paraId="4E9D133C" w14:textId="55C00251"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LA_4</w:t>
            </w:r>
          </w:p>
        </w:tc>
        <w:tc>
          <w:tcPr>
            <w:tcW w:w="0" w:type="auto"/>
          </w:tcPr>
          <w:p w14:paraId="7AF7B68A"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Asset Information</w:t>
            </w:r>
          </w:p>
        </w:tc>
        <w:tc>
          <w:tcPr>
            <w:tcW w:w="0" w:type="auto"/>
            <w:hideMark/>
          </w:tcPr>
          <w:p w14:paraId="0C22D2DB" w14:textId="5BA2B8CB"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search by asset/project ID as held in the asset inventory Authority Data.</w:t>
            </w:r>
          </w:p>
        </w:tc>
        <w:tc>
          <w:tcPr>
            <w:tcW w:w="0" w:type="auto"/>
          </w:tcPr>
          <w:p w14:paraId="7876F2E4" w14:textId="4E8DBFE0"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0818B439" w14:textId="1D15AE35" w:rsidTr="007437E7">
        <w:tblPrEx>
          <w:tblLook w:val="04A0" w:firstRow="1" w:lastRow="0" w:firstColumn="1" w:lastColumn="0" w:noHBand="0" w:noVBand="1"/>
        </w:tblPrEx>
        <w:trPr>
          <w:trHeight w:val="580"/>
        </w:trPr>
        <w:tc>
          <w:tcPr>
            <w:tcW w:w="0" w:type="auto"/>
            <w:hideMark/>
          </w:tcPr>
          <w:p w14:paraId="2A2036A1" w14:textId="4225B7DD"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LA_5</w:t>
            </w:r>
          </w:p>
        </w:tc>
        <w:tc>
          <w:tcPr>
            <w:tcW w:w="0" w:type="auto"/>
          </w:tcPr>
          <w:p w14:paraId="30DC7EB4"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Asset Information</w:t>
            </w:r>
          </w:p>
        </w:tc>
        <w:tc>
          <w:tcPr>
            <w:tcW w:w="0" w:type="auto"/>
            <w:hideMark/>
          </w:tcPr>
          <w:p w14:paraId="15F58C6B" w14:textId="6D0487B6"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ensures underlying asset inventory Authority Data is automatically updated every week.</w:t>
            </w:r>
          </w:p>
        </w:tc>
        <w:tc>
          <w:tcPr>
            <w:tcW w:w="0" w:type="auto"/>
          </w:tcPr>
          <w:p w14:paraId="63C8D6D5" w14:textId="2F06E691"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30D73A0" w14:textId="149C4EB6" w:rsidTr="007437E7">
        <w:tblPrEx>
          <w:tblLook w:val="04A0" w:firstRow="1" w:lastRow="0" w:firstColumn="1" w:lastColumn="0" w:noHBand="0" w:noVBand="1"/>
        </w:tblPrEx>
        <w:trPr>
          <w:trHeight w:val="870"/>
        </w:trPr>
        <w:tc>
          <w:tcPr>
            <w:tcW w:w="0" w:type="auto"/>
            <w:hideMark/>
          </w:tcPr>
          <w:p w14:paraId="36C6AFE5" w14:textId="3C0B7C5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LA_6</w:t>
            </w:r>
          </w:p>
        </w:tc>
        <w:tc>
          <w:tcPr>
            <w:tcW w:w="0" w:type="auto"/>
          </w:tcPr>
          <w:p w14:paraId="7F56BF13"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Bathing Waters API</w:t>
            </w:r>
          </w:p>
        </w:tc>
        <w:tc>
          <w:tcPr>
            <w:tcW w:w="0" w:type="auto"/>
            <w:hideMark/>
          </w:tcPr>
          <w:p w14:paraId="3DED48C5" w14:textId="61D74F8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documented https://environment.data.gov.uk/bwq/doc/api-reference-v0.6.html# on the Semantic Web as Linked Data.</w:t>
            </w:r>
          </w:p>
        </w:tc>
        <w:tc>
          <w:tcPr>
            <w:tcW w:w="0" w:type="auto"/>
          </w:tcPr>
          <w:p w14:paraId="4B845F2D" w14:textId="36C81B9F"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6AFC9930" w14:textId="163AB3BF" w:rsidTr="007437E7">
        <w:tblPrEx>
          <w:tblLook w:val="04A0" w:firstRow="1" w:lastRow="0" w:firstColumn="1" w:lastColumn="0" w:noHBand="0" w:noVBand="1"/>
        </w:tblPrEx>
        <w:trPr>
          <w:trHeight w:val="580"/>
        </w:trPr>
        <w:tc>
          <w:tcPr>
            <w:tcW w:w="0" w:type="auto"/>
            <w:hideMark/>
          </w:tcPr>
          <w:p w14:paraId="46199498" w14:textId="1FADF464"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LA_7</w:t>
            </w:r>
          </w:p>
        </w:tc>
        <w:tc>
          <w:tcPr>
            <w:tcW w:w="0" w:type="auto"/>
          </w:tcPr>
          <w:p w14:paraId="5E667265"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Bathing Water Explorer</w:t>
            </w:r>
          </w:p>
        </w:tc>
        <w:tc>
          <w:tcPr>
            <w:tcW w:w="0" w:type="auto"/>
            <w:hideMark/>
          </w:tcPr>
          <w:p w14:paraId="1B3F6B1B" w14:textId="0E83E2C1"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explore England's bathing water profiles by name or location, via an interactive map.</w:t>
            </w:r>
          </w:p>
        </w:tc>
        <w:tc>
          <w:tcPr>
            <w:tcW w:w="0" w:type="auto"/>
          </w:tcPr>
          <w:p w14:paraId="650E6E8A" w14:textId="35D87F86"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BB765DA" w14:textId="01171CF6" w:rsidTr="007437E7">
        <w:tblPrEx>
          <w:tblLook w:val="04A0" w:firstRow="1" w:lastRow="0" w:firstColumn="1" w:lastColumn="0" w:noHBand="0" w:noVBand="1"/>
        </w:tblPrEx>
        <w:trPr>
          <w:trHeight w:val="870"/>
        </w:trPr>
        <w:tc>
          <w:tcPr>
            <w:tcW w:w="0" w:type="auto"/>
            <w:hideMark/>
          </w:tcPr>
          <w:p w14:paraId="778DB0FC" w14:textId="6F85718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LA_8</w:t>
            </w:r>
          </w:p>
        </w:tc>
        <w:tc>
          <w:tcPr>
            <w:tcW w:w="0" w:type="auto"/>
          </w:tcPr>
          <w:p w14:paraId="11CB98C7"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Bathing Water Explorer</w:t>
            </w:r>
          </w:p>
        </w:tc>
        <w:tc>
          <w:tcPr>
            <w:tcW w:w="0" w:type="auto"/>
            <w:hideMark/>
          </w:tcPr>
          <w:p w14:paraId="4AB0CD0E" w14:textId="749EC739"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details of weekly Environment Agency water quality assessments and at certain sites daily pollution risk forecasts.</w:t>
            </w:r>
          </w:p>
        </w:tc>
        <w:tc>
          <w:tcPr>
            <w:tcW w:w="0" w:type="auto"/>
          </w:tcPr>
          <w:p w14:paraId="6EBEA8D6" w14:textId="4DA10C9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6F020B30" w14:textId="5A9D91A2" w:rsidTr="007437E7">
        <w:tblPrEx>
          <w:tblLook w:val="04A0" w:firstRow="1" w:lastRow="0" w:firstColumn="1" w:lastColumn="0" w:noHBand="0" w:noVBand="1"/>
        </w:tblPrEx>
        <w:trPr>
          <w:trHeight w:val="290"/>
        </w:trPr>
        <w:tc>
          <w:tcPr>
            <w:tcW w:w="0" w:type="auto"/>
            <w:hideMark/>
          </w:tcPr>
          <w:p w14:paraId="45CB5F3F" w14:textId="6D62042A"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LA_9</w:t>
            </w:r>
          </w:p>
        </w:tc>
        <w:tc>
          <w:tcPr>
            <w:tcW w:w="0" w:type="auto"/>
          </w:tcPr>
          <w:p w14:paraId="2611C1E4"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Bathing Water Explorer</w:t>
            </w:r>
          </w:p>
        </w:tc>
        <w:tc>
          <w:tcPr>
            <w:tcW w:w="0" w:type="auto"/>
            <w:hideMark/>
          </w:tcPr>
          <w:p w14:paraId="1247FEAE" w14:textId="0A4DCFF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annual ratings for bathing water sites.</w:t>
            </w:r>
          </w:p>
        </w:tc>
        <w:tc>
          <w:tcPr>
            <w:tcW w:w="0" w:type="auto"/>
          </w:tcPr>
          <w:p w14:paraId="69E8E092" w14:textId="366C3586"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A177AC9" w14:textId="5C6D7B27" w:rsidTr="007437E7">
        <w:tblPrEx>
          <w:tblLook w:val="04A0" w:firstRow="1" w:lastRow="0" w:firstColumn="1" w:lastColumn="0" w:noHBand="0" w:noVBand="1"/>
        </w:tblPrEx>
        <w:trPr>
          <w:trHeight w:val="580"/>
        </w:trPr>
        <w:tc>
          <w:tcPr>
            <w:tcW w:w="0" w:type="auto"/>
            <w:hideMark/>
          </w:tcPr>
          <w:p w14:paraId="3C741032" w14:textId="6446A648"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LA_10</w:t>
            </w:r>
          </w:p>
        </w:tc>
        <w:tc>
          <w:tcPr>
            <w:tcW w:w="0" w:type="auto"/>
          </w:tcPr>
          <w:p w14:paraId="4B9E2D66"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Bathing Water Explorer</w:t>
            </w:r>
          </w:p>
        </w:tc>
        <w:tc>
          <w:tcPr>
            <w:tcW w:w="0" w:type="auto"/>
            <w:hideMark/>
          </w:tcPr>
          <w:p w14:paraId="0E4076BA" w14:textId="01FAD87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pan, zoom in and out, query and search by place or postcode.</w:t>
            </w:r>
          </w:p>
        </w:tc>
        <w:tc>
          <w:tcPr>
            <w:tcW w:w="0" w:type="auto"/>
          </w:tcPr>
          <w:p w14:paraId="6F1A7430" w14:textId="704E328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120CB9D" w14:textId="7676A449" w:rsidTr="007437E7">
        <w:tblPrEx>
          <w:tblLook w:val="04A0" w:firstRow="1" w:lastRow="0" w:firstColumn="1" w:lastColumn="0" w:noHBand="0" w:noVBand="1"/>
        </w:tblPrEx>
        <w:trPr>
          <w:trHeight w:val="870"/>
        </w:trPr>
        <w:tc>
          <w:tcPr>
            <w:tcW w:w="0" w:type="auto"/>
            <w:hideMark/>
          </w:tcPr>
          <w:p w14:paraId="51CE5A38" w14:textId="05660F1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LA_11</w:t>
            </w:r>
          </w:p>
        </w:tc>
        <w:tc>
          <w:tcPr>
            <w:tcW w:w="0" w:type="auto"/>
          </w:tcPr>
          <w:p w14:paraId="7467F114"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Bathing Water Signage</w:t>
            </w:r>
          </w:p>
        </w:tc>
        <w:tc>
          <w:tcPr>
            <w:tcW w:w="0" w:type="auto"/>
            <w:hideMark/>
          </w:tcPr>
          <w:p w14:paraId="52988B31" w14:textId="46518B1B"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controllers of bathing waters to create and Download display signs which comply with the Bathing Water Regulations 2013.</w:t>
            </w:r>
          </w:p>
        </w:tc>
        <w:tc>
          <w:tcPr>
            <w:tcW w:w="0" w:type="auto"/>
          </w:tcPr>
          <w:p w14:paraId="40898193" w14:textId="02F4CDD2"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0BC55D6E" w14:textId="7CC99C96" w:rsidTr="007437E7">
        <w:tblPrEx>
          <w:tblLook w:val="04A0" w:firstRow="1" w:lastRow="0" w:firstColumn="1" w:lastColumn="0" w:noHBand="0" w:noVBand="1"/>
        </w:tblPrEx>
        <w:trPr>
          <w:trHeight w:val="580"/>
        </w:trPr>
        <w:tc>
          <w:tcPr>
            <w:tcW w:w="0" w:type="auto"/>
            <w:hideMark/>
          </w:tcPr>
          <w:p w14:paraId="223026B2" w14:textId="375CE32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LA_12</w:t>
            </w:r>
          </w:p>
        </w:tc>
        <w:tc>
          <w:tcPr>
            <w:tcW w:w="0" w:type="auto"/>
          </w:tcPr>
          <w:p w14:paraId="2C493A48"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Bathing Water Signage</w:t>
            </w:r>
          </w:p>
        </w:tc>
        <w:tc>
          <w:tcPr>
            <w:tcW w:w="0" w:type="auto"/>
            <w:hideMark/>
          </w:tcPr>
          <w:p w14:paraId="104D97CD" w14:textId="1A55282F"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search for a bathing water by name, bathing water ID or by the name of the local authority.</w:t>
            </w:r>
          </w:p>
        </w:tc>
        <w:tc>
          <w:tcPr>
            <w:tcW w:w="0" w:type="auto"/>
          </w:tcPr>
          <w:p w14:paraId="5D891370" w14:textId="5DE93D7F"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004B62CA" w14:textId="19BC5CE6" w:rsidTr="007437E7">
        <w:tblPrEx>
          <w:tblLook w:val="04A0" w:firstRow="1" w:lastRow="0" w:firstColumn="1" w:lastColumn="0" w:noHBand="0" w:noVBand="1"/>
        </w:tblPrEx>
        <w:trPr>
          <w:trHeight w:val="580"/>
        </w:trPr>
        <w:tc>
          <w:tcPr>
            <w:tcW w:w="0" w:type="auto"/>
            <w:hideMark/>
          </w:tcPr>
          <w:p w14:paraId="2D9E0327" w14:textId="01824EA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LA_13</w:t>
            </w:r>
          </w:p>
        </w:tc>
        <w:tc>
          <w:tcPr>
            <w:tcW w:w="0" w:type="auto"/>
          </w:tcPr>
          <w:p w14:paraId="21EBBFDE"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Bathing Water Signage</w:t>
            </w:r>
          </w:p>
        </w:tc>
        <w:tc>
          <w:tcPr>
            <w:tcW w:w="0" w:type="auto"/>
            <w:hideMark/>
          </w:tcPr>
          <w:p w14:paraId="6C2C732C" w14:textId="69C11061"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provides the capability to create a “simple sign” for a selected bathing water.</w:t>
            </w:r>
          </w:p>
        </w:tc>
        <w:tc>
          <w:tcPr>
            <w:tcW w:w="0" w:type="auto"/>
          </w:tcPr>
          <w:p w14:paraId="6A44AE55" w14:textId="57E91431"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2C5EDF7" w14:textId="5CCFDDD1" w:rsidTr="007437E7">
        <w:tblPrEx>
          <w:tblLook w:val="04A0" w:firstRow="1" w:lastRow="0" w:firstColumn="1" w:lastColumn="0" w:noHBand="0" w:noVBand="1"/>
        </w:tblPrEx>
        <w:trPr>
          <w:trHeight w:val="580"/>
        </w:trPr>
        <w:tc>
          <w:tcPr>
            <w:tcW w:w="0" w:type="auto"/>
            <w:hideMark/>
          </w:tcPr>
          <w:p w14:paraId="67197FF9" w14:textId="7F10BC4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LA_14</w:t>
            </w:r>
          </w:p>
        </w:tc>
        <w:tc>
          <w:tcPr>
            <w:tcW w:w="0" w:type="auto"/>
          </w:tcPr>
          <w:p w14:paraId="584F742F"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Bathing Water Signage</w:t>
            </w:r>
          </w:p>
        </w:tc>
        <w:tc>
          <w:tcPr>
            <w:tcW w:w="0" w:type="auto"/>
            <w:hideMark/>
          </w:tcPr>
          <w:p w14:paraId="7B29198B" w14:textId="54C2233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create an “enhanced sign” by allowing End Users to select additional fields presented to the End User.</w:t>
            </w:r>
          </w:p>
        </w:tc>
        <w:tc>
          <w:tcPr>
            <w:tcW w:w="0" w:type="auto"/>
          </w:tcPr>
          <w:p w14:paraId="2D7D77FD" w14:textId="23B87A96"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4E57CE9" w14:textId="38371C26" w:rsidTr="007437E7">
        <w:trPr>
          <w:trHeight w:val="251"/>
        </w:trPr>
        <w:tc>
          <w:tcPr>
            <w:tcW w:w="0" w:type="auto"/>
            <w:hideMark/>
          </w:tcPr>
          <w:p w14:paraId="2E472254" w14:textId="4012E40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LA_15</w:t>
            </w:r>
          </w:p>
        </w:tc>
        <w:tc>
          <w:tcPr>
            <w:tcW w:w="0" w:type="auto"/>
          </w:tcPr>
          <w:p w14:paraId="79FCC542"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Bathing Water Widgets</w:t>
            </w:r>
          </w:p>
        </w:tc>
        <w:tc>
          <w:tcPr>
            <w:tcW w:w="0" w:type="auto"/>
            <w:hideMark/>
          </w:tcPr>
          <w:p w14:paraId="71285F86" w14:textId="42B7C54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enable templates (single bathing water, comparison and on-site) for web designers to create web Widgets showing Environment Agency bathing water quality information in their own websites.</w:t>
            </w:r>
          </w:p>
        </w:tc>
        <w:tc>
          <w:tcPr>
            <w:tcW w:w="0" w:type="auto"/>
          </w:tcPr>
          <w:p w14:paraId="353FAB95" w14:textId="77439DB6"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E3EAF91" w14:textId="2DE5492E" w:rsidTr="007437E7">
        <w:trPr>
          <w:trHeight w:val="70"/>
        </w:trPr>
        <w:tc>
          <w:tcPr>
            <w:tcW w:w="0" w:type="auto"/>
            <w:hideMark/>
          </w:tcPr>
          <w:p w14:paraId="62F5B967" w14:textId="2FC3B56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LA_16</w:t>
            </w:r>
          </w:p>
        </w:tc>
        <w:tc>
          <w:tcPr>
            <w:tcW w:w="0" w:type="auto"/>
          </w:tcPr>
          <w:p w14:paraId="07D69E8E"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Bathing Water Widgets</w:t>
            </w:r>
          </w:p>
        </w:tc>
        <w:tc>
          <w:tcPr>
            <w:tcW w:w="0" w:type="auto"/>
            <w:hideMark/>
          </w:tcPr>
          <w:p w14:paraId="4F8D63E9" w14:textId="17868E8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the selected template to be configured and End Users create their own web Widget for use on their own web site.</w:t>
            </w:r>
          </w:p>
        </w:tc>
        <w:tc>
          <w:tcPr>
            <w:tcW w:w="0" w:type="auto"/>
          </w:tcPr>
          <w:p w14:paraId="50352CFF" w14:textId="78064B6C"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0CDAE928" w14:textId="6C7A6852" w:rsidTr="007437E7">
        <w:trPr>
          <w:trHeight w:val="70"/>
        </w:trPr>
        <w:tc>
          <w:tcPr>
            <w:tcW w:w="0" w:type="auto"/>
            <w:hideMark/>
          </w:tcPr>
          <w:p w14:paraId="45E24A48" w14:textId="0212A209"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LA_17</w:t>
            </w:r>
          </w:p>
        </w:tc>
        <w:tc>
          <w:tcPr>
            <w:tcW w:w="0" w:type="auto"/>
          </w:tcPr>
          <w:p w14:paraId="154888B2"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Catchment Data API</w:t>
            </w:r>
          </w:p>
        </w:tc>
        <w:tc>
          <w:tcPr>
            <w:tcW w:w="0" w:type="auto"/>
            <w:hideMark/>
          </w:tcPr>
          <w:p w14:paraId="1AB0D4A8" w14:textId="20158E7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documented https://environment.data.gov.uk/catchment-planning/ui/reference# on the Semantic Web as Linked Data.</w:t>
            </w:r>
          </w:p>
        </w:tc>
        <w:tc>
          <w:tcPr>
            <w:tcW w:w="0" w:type="auto"/>
          </w:tcPr>
          <w:p w14:paraId="2F00F5BF" w14:textId="2488554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D2D53B5" w14:textId="54C5BCE6" w:rsidTr="007437E7">
        <w:tblPrEx>
          <w:tblLook w:val="04A0" w:firstRow="1" w:lastRow="0" w:firstColumn="1" w:lastColumn="0" w:noHBand="0" w:noVBand="1"/>
        </w:tblPrEx>
        <w:trPr>
          <w:trHeight w:val="1160"/>
        </w:trPr>
        <w:tc>
          <w:tcPr>
            <w:tcW w:w="0" w:type="auto"/>
            <w:hideMark/>
          </w:tcPr>
          <w:p w14:paraId="452F58E1" w14:textId="1FDEEB8B"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LA_18</w:t>
            </w:r>
          </w:p>
        </w:tc>
        <w:tc>
          <w:tcPr>
            <w:tcW w:w="0" w:type="auto"/>
          </w:tcPr>
          <w:p w14:paraId="4471962A"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Catchment Data Explorer</w:t>
            </w:r>
          </w:p>
        </w:tc>
        <w:tc>
          <w:tcPr>
            <w:tcW w:w="0" w:type="auto"/>
            <w:hideMark/>
          </w:tcPr>
          <w:p w14:paraId="549AAEB6" w14:textId="032FDDD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for End Users to explore and Download information about the water environment (supporting and building on the Authority Data in the </w:t>
            </w:r>
            <w:proofErr w:type="gramStart"/>
            <w:r w:rsidRPr="00895E4E">
              <w:rPr>
                <w:rFonts w:cs="Arial"/>
                <w:color w:val="000000"/>
                <w:sz w:val="22"/>
                <w:szCs w:val="22"/>
                <w:lang w:eastAsia="en-GB"/>
              </w:rPr>
              <w:t>Environment Agency's river</w:t>
            </w:r>
            <w:proofErr w:type="gramEnd"/>
            <w:r w:rsidRPr="00895E4E">
              <w:rPr>
                <w:rFonts w:cs="Arial"/>
                <w:color w:val="000000"/>
                <w:sz w:val="22"/>
                <w:szCs w:val="22"/>
                <w:lang w:eastAsia="en-GB"/>
              </w:rPr>
              <w:t xml:space="preserve"> basin management plans).</w:t>
            </w:r>
          </w:p>
        </w:tc>
        <w:tc>
          <w:tcPr>
            <w:tcW w:w="0" w:type="auto"/>
          </w:tcPr>
          <w:p w14:paraId="40ECA75C" w14:textId="1D3BBBE4"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A33D1A6" w14:textId="22A7E18B" w:rsidTr="007437E7">
        <w:tblPrEx>
          <w:tblLook w:val="04A0" w:firstRow="1" w:lastRow="0" w:firstColumn="1" w:lastColumn="0" w:noHBand="0" w:noVBand="1"/>
        </w:tblPrEx>
        <w:trPr>
          <w:trHeight w:val="580"/>
        </w:trPr>
        <w:tc>
          <w:tcPr>
            <w:tcW w:w="0" w:type="auto"/>
            <w:hideMark/>
          </w:tcPr>
          <w:p w14:paraId="5EF12D8E" w14:textId="45FEF6C9"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LA_19</w:t>
            </w:r>
          </w:p>
        </w:tc>
        <w:tc>
          <w:tcPr>
            <w:tcW w:w="0" w:type="auto"/>
          </w:tcPr>
          <w:p w14:paraId="656D8284"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Catchment Data Explorer</w:t>
            </w:r>
          </w:p>
        </w:tc>
        <w:tc>
          <w:tcPr>
            <w:tcW w:w="0" w:type="auto"/>
            <w:hideMark/>
          </w:tcPr>
          <w:p w14:paraId="3534EB4E" w14:textId="60B1F72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pan, zoom in and out, query and search by place name or postcode.</w:t>
            </w:r>
          </w:p>
        </w:tc>
        <w:tc>
          <w:tcPr>
            <w:tcW w:w="0" w:type="auto"/>
          </w:tcPr>
          <w:p w14:paraId="1D84553C" w14:textId="17A3D76C"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6A5E9D92" w14:textId="1090189E" w:rsidTr="007437E7">
        <w:tblPrEx>
          <w:tblLook w:val="04A0" w:firstRow="1" w:lastRow="0" w:firstColumn="1" w:lastColumn="0" w:noHBand="0" w:noVBand="1"/>
        </w:tblPrEx>
        <w:trPr>
          <w:trHeight w:val="580"/>
        </w:trPr>
        <w:tc>
          <w:tcPr>
            <w:tcW w:w="0" w:type="auto"/>
            <w:hideMark/>
          </w:tcPr>
          <w:p w14:paraId="40FE9DA1" w14:textId="614E4BD8"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LA_20</w:t>
            </w:r>
          </w:p>
        </w:tc>
        <w:tc>
          <w:tcPr>
            <w:tcW w:w="0" w:type="auto"/>
          </w:tcPr>
          <w:p w14:paraId="02F1F88B"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Catchment Data Explorer</w:t>
            </w:r>
          </w:p>
        </w:tc>
        <w:tc>
          <w:tcPr>
            <w:tcW w:w="0" w:type="auto"/>
            <w:hideMark/>
          </w:tcPr>
          <w:p w14:paraId="17D891D0" w14:textId="606F50E9"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search by coordinates or catchment or waterbody name.</w:t>
            </w:r>
          </w:p>
        </w:tc>
        <w:tc>
          <w:tcPr>
            <w:tcW w:w="0" w:type="auto"/>
          </w:tcPr>
          <w:p w14:paraId="030D1BE0" w14:textId="5F1010F0"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BA5B374" w14:textId="256A5717" w:rsidTr="007437E7">
        <w:tblPrEx>
          <w:tblLook w:val="04A0" w:firstRow="1" w:lastRow="0" w:firstColumn="1" w:lastColumn="0" w:noHBand="0" w:noVBand="1"/>
        </w:tblPrEx>
        <w:trPr>
          <w:trHeight w:val="870"/>
        </w:trPr>
        <w:tc>
          <w:tcPr>
            <w:tcW w:w="0" w:type="auto"/>
            <w:hideMark/>
          </w:tcPr>
          <w:p w14:paraId="4ACFE60C" w14:textId="13C07A9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LA_21</w:t>
            </w:r>
          </w:p>
        </w:tc>
        <w:tc>
          <w:tcPr>
            <w:tcW w:w="0" w:type="auto"/>
          </w:tcPr>
          <w:p w14:paraId="24B92571"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Catchment Data Explorer</w:t>
            </w:r>
          </w:p>
        </w:tc>
        <w:tc>
          <w:tcPr>
            <w:tcW w:w="0" w:type="auto"/>
            <w:hideMark/>
          </w:tcPr>
          <w:p w14:paraId="6DDE13AD" w14:textId="297FDFE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make available water catchment areas, water bodies of interest and summary information about catchments.</w:t>
            </w:r>
          </w:p>
        </w:tc>
        <w:tc>
          <w:tcPr>
            <w:tcW w:w="0" w:type="auto"/>
          </w:tcPr>
          <w:p w14:paraId="7B9BDCA0" w14:textId="0666A839"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6201CD7" w14:textId="220882DC" w:rsidTr="007437E7">
        <w:trPr>
          <w:trHeight w:val="70"/>
        </w:trPr>
        <w:tc>
          <w:tcPr>
            <w:tcW w:w="0" w:type="auto"/>
            <w:hideMark/>
          </w:tcPr>
          <w:p w14:paraId="1EE260A7" w14:textId="5A2C5DA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LA_22</w:t>
            </w:r>
          </w:p>
        </w:tc>
        <w:tc>
          <w:tcPr>
            <w:tcW w:w="0" w:type="auto"/>
          </w:tcPr>
          <w:p w14:paraId="6DA2B5B7"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Flood Monitoring API</w:t>
            </w:r>
          </w:p>
        </w:tc>
        <w:tc>
          <w:tcPr>
            <w:tcW w:w="0" w:type="auto"/>
            <w:hideMark/>
          </w:tcPr>
          <w:p w14:paraId="16221F86" w14:textId="29BC571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documented https://environment.data.gov.uk/flood-monitoring/doc/reference# on the Semantic Web as Linked Data.</w:t>
            </w:r>
          </w:p>
        </w:tc>
        <w:tc>
          <w:tcPr>
            <w:tcW w:w="0" w:type="auto"/>
          </w:tcPr>
          <w:p w14:paraId="3B90F762" w14:textId="2B504ECD"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0A410D71" w14:textId="25D69742" w:rsidTr="007437E7">
        <w:tblPrEx>
          <w:tblLook w:val="04A0" w:firstRow="1" w:lastRow="0" w:firstColumn="1" w:lastColumn="0" w:noHBand="0" w:noVBand="1"/>
        </w:tblPrEx>
        <w:trPr>
          <w:trHeight w:val="870"/>
        </w:trPr>
        <w:tc>
          <w:tcPr>
            <w:tcW w:w="0" w:type="auto"/>
            <w:hideMark/>
          </w:tcPr>
          <w:p w14:paraId="08FF30B0" w14:textId="7312C016"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LA_23</w:t>
            </w:r>
          </w:p>
        </w:tc>
        <w:tc>
          <w:tcPr>
            <w:tcW w:w="0" w:type="auto"/>
          </w:tcPr>
          <w:p w14:paraId="40FB757A"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Flood Warning Widgets</w:t>
            </w:r>
          </w:p>
        </w:tc>
        <w:tc>
          <w:tcPr>
            <w:tcW w:w="0" w:type="auto"/>
            <w:hideMark/>
          </w:tcPr>
          <w:p w14:paraId="09D6A33D" w14:textId="4D2E8C0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Professional Users to embed Environment Agency flood warnings (summaries of flood alerts and warnings) into pages on their websites as a flood warning Widget.</w:t>
            </w:r>
          </w:p>
        </w:tc>
        <w:tc>
          <w:tcPr>
            <w:tcW w:w="0" w:type="auto"/>
          </w:tcPr>
          <w:p w14:paraId="34758988" w14:textId="42EBDBE0"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02A40BD" w14:textId="5B4F9651" w:rsidTr="007437E7">
        <w:tblPrEx>
          <w:tblLook w:val="04A0" w:firstRow="1" w:lastRow="0" w:firstColumn="1" w:lastColumn="0" w:noHBand="0" w:noVBand="1"/>
        </w:tblPrEx>
        <w:trPr>
          <w:trHeight w:val="870"/>
        </w:trPr>
        <w:tc>
          <w:tcPr>
            <w:tcW w:w="0" w:type="auto"/>
            <w:hideMark/>
          </w:tcPr>
          <w:p w14:paraId="7CAD56F4" w14:textId="31601111"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LA_24</w:t>
            </w:r>
          </w:p>
        </w:tc>
        <w:tc>
          <w:tcPr>
            <w:tcW w:w="0" w:type="auto"/>
          </w:tcPr>
          <w:p w14:paraId="20EDC39B"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Hydrology API</w:t>
            </w:r>
          </w:p>
        </w:tc>
        <w:tc>
          <w:tcPr>
            <w:tcW w:w="0" w:type="auto"/>
            <w:hideMark/>
          </w:tcPr>
          <w:p w14:paraId="5C75D99D" w14:textId="0DBE75A9"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documented https://environment.data.gov.uk/hydrology/doc/reference on the Semantic Web as Linked Data.</w:t>
            </w:r>
          </w:p>
        </w:tc>
        <w:tc>
          <w:tcPr>
            <w:tcW w:w="0" w:type="auto"/>
          </w:tcPr>
          <w:p w14:paraId="1746890E" w14:textId="6D5EEC3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B916713" w14:textId="2D0CCADF" w:rsidTr="007437E7">
        <w:tblPrEx>
          <w:tblLook w:val="04A0" w:firstRow="1" w:lastRow="0" w:firstColumn="1" w:lastColumn="0" w:noHBand="0" w:noVBand="1"/>
        </w:tblPrEx>
        <w:trPr>
          <w:trHeight w:val="870"/>
        </w:trPr>
        <w:tc>
          <w:tcPr>
            <w:tcW w:w="0" w:type="auto"/>
            <w:hideMark/>
          </w:tcPr>
          <w:p w14:paraId="6002714B" w14:textId="4D7B836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LA_25</w:t>
            </w:r>
          </w:p>
        </w:tc>
        <w:tc>
          <w:tcPr>
            <w:tcW w:w="0" w:type="auto"/>
          </w:tcPr>
          <w:p w14:paraId="58C133E5"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Hydrology</w:t>
            </w:r>
          </w:p>
        </w:tc>
        <w:tc>
          <w:tcPr>
            <w:tcW w:w="0" w:type="auto"/>
            <w:hideMark/>
          </w:tcPr>
          <w:p w14:paraId="06F0B661" w14:textId="4328F4DB"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to view open access to Environment Agency hydrology Authority Data for England, </w:t>
            </w:r>
            <w:proofErr w:type="gramStart"/>
            <w:r w:rsidRPr="00895E4E">
              <w:rPr>
                <w:rFonts w:cs="Arial"/>
                <w:color w:val="000000"/>
                <w:sz w:val="22"/>
                <w:szCs w:val="22"/>
                <w:lang w:eastAsia="en-GB"/>
              </w:rPr>
              <w:t>e.g.</w:t>
            </w:r>
            <w:proofErr w:type="gramEnd"/>
            <w:r w:rsidRPr="00895E4E">
              <w:rPr>
                <w:rFonts w:cs="Arial"/>
                <w:color w:val="000000"/>
                <w:sz w:val="22"/>
                <w:szCs w:val="22"/>
                <w:lang w:eastAsia="en-GB"/>
              </w:rPr>
              <w:t xml:space="preserve"> river flow, on an interactive map.</w:t>
            </w:r>
          </w:p>
        </w:tc>
        <w:tc>
          <w:tcPr>
            <w:tcW w:w="0" w:type="auto"/>
          </w:tcPr>
          <w:p w14:paraId="5ECF9DEF" w14:textId="6D9859D5"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D8F8EB9" w14:textId="1FCA85BB" w:rsidTr="007437E7">
        <w:tblPrEx>
          <w:tblLook w:val="04A0" w:firstRow="1" w:lastRow="0" w:firstColumn="1" w:lastColumn="0" w:noHBand="0" w:noVBand="1"/>
        </w:tblPrEx>
        <w:trPr>
          <w:trHeight w:val="696"/>
        </w:trPr>
        <w:tc>
          <w:tcPr>
            <w:tcW w:w="0" w:type="auto"/>
            <w:hideMark/>
          </w:tcPr>
          <w:p w14:paraId="742C3AD0" w14:textId="122AE5C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LA_26</w:t>
            </w:r>
          </w:p>
        </w:tc>
        <w:tc>
          <w:tcPr>
            <w:tcW w:w="0" w:type="auto"/>
          </w:tcPr>
          <w:p w14:paraId="5FD92184"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Hydrology</w:t>
            </w:r>
          </w:p>
        </w:tc>
        <w:tc>
          <w:tcPr>
            <w:tcW w:w="0" w:type="auto"/>
            <w:hideMark/>
          </w:tcPr>
          <w:p w14:paraId="27E7AAC8" w14:textId="434D05A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pan, zoom in and out, query and search by place name or postcode.</w:t>
            </w:r>
          </w:p>
        </w:tc>
        <w:tc>
          <w:tcPr>
            <w:tcW w:w="0" w:type="auto"/>
          </w:tcPr>
          <w:p w14:paraId="37791FC4" w14:textId="08BB4395"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0E9145DD" w14:textId="282CC171" w:rsidTr="007437E7">
        <w:tblPrEx>
          <w:tblLook w:val="04A0" w:firstRow="1" w:lastRow="0" w:firstColumn="1" w:lastColumn="0" w:noHBand="0" w:noVBand="1"/>
        </w:tblPrEx>
        <w:trPr>
          <w:trHeight w:val="580"/>
        </w:trPr>
        <w:tc>
          <w:tcPr>
            <w:tcW w:w="0" w:type="auto"/>
            <w:hideMark/>
          </w:tcPr>
          <w:p w14:paraId="076347C5" w14:textId="12BD108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LA_27</w:t>
            </w:r>
          </w:p>
        </w:tc>
        <w:tc>
          <w:tcPr>
            <w:tcW w:w="0" w:type="auto"/>
          </w:tcPr>
          <w:p w14:paraId="06C50E16"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Hydrology</w:t>
            </w:r>
          </w:p>
        </w:tc>
        <w:tc>
          <w:tcPr>
            <w:tcW w:w="0" w:type="auto"/>
            <w:hideMark/>
          </w:tcPr>
          <w:p w14:paraId="50BA1A56" w14:textId="2E3187C9"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search by coordinates, station name or WISKI ID.</w:t>
            </w:r>
          </w:p>
        </w:tc>
        <w:tc>
          <w:tcPr>
            <w:tcW w:w="0" w:type="auto"/>
          </w:tcPr>
          <w:p w14:paraId="5805D195" w14:textId="131C60B5"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2EFD1F7" w14:textId="5707F241" w:rsidTr="007437E7">
        <w:tblPrEx>
          <w:tblLook w:val="04A0" w:firstRow="1" w:lastRow="0" w:firstColumn="1" w:lastColumn="0" w:noHBand="0" w:noVBand="1"/>
        </w:tblPrEx>
        <w:trPr>
          <w:trHeight w:val="580"/>
        </w:trPr>
        <w:tc>
          <w:tcPr>
            <w:tcW w:w="0" w:type="auto"/>
            <w:hideMark/>
          </w:tcPr>
          <w:p w14:paraId="7631E2FC" w14:textId="7A2EF436"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LA_28</w:t>
            </w:r>
          </w:p>
        </w:tc>
        <w:tc>
          <w:tcPr>
            <w:tcW w:w="0" w:type="auto"/>
          </w:tcPr>
          <w:p w14:paraId="72DDC41F"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Hydrology</w:t>
            </w:r>
          </w:p>
        </w:tc>
        <w:tc>
          <w:tcPr>
            <w:tcW w:w="0" w:type="auto"/>
            <w:hideMark/>
          </w:tcPr>
          <w:p w14:paraId="40B9CCBA" w14:textId="3D32E49D"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toggle UK centre for ecology and hydrology (</w:t>
            </w:r>
            <w:r w:rsidRPr="00895E4E">
              <w:rPr>
                <w:rFonts w:cs="Arial"/>
                <w:b/>
                <w:bCs/>
                <w:color w:val="000000"/>
                <w:sz w:val="22"/>
                <w:szCs w:val="22"/>
                <w:lang w:eastAsia="en-GB"/>
              </w:rPr>
              <w:t>“UKCEH”</w:t>
            </w:r>
            <w:r w:rsidRPr="00895E4E">
              <w:rPr>
                <w:rFonts w:cs="Arial"/>
                <w:color w:val="000000"/>
                <w:sz w:val="22"/>
                <w:szCs w:val="22"/>
                <w:lang w:eastAsia="en-GB"/>
              </w:rPr>
              <w:t>) river layers on the interactive map.</w:t>
            </w:r>
          </w:p>
        </w:tc>
        <w:tc>
          <w:tcPr>
            <w:tcW w:w="0" w:type="auto"/>
          </w:tcPr>
          <w:p w14:paraId="66E57C94" w14:textId="42B6AE5C"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DB81572" w14:textId="720705AF" w:rsidTr="007437E7">
        <w:tblPrEx>
          <w:tblLook w:val="04A0" w:firstRow="1" w:lastRow="0" w:firstColumn="1" w:lastColumn="0" w:noHBand="0" w:noVBand="1"/>
        </w:tblPrEx>
        <w:trPr>
          <w:trHeight w:val="290"/>
        </w:trPr>
        <w:tc>
          <w:tcPr>
            <w:tcW w:w="0" w:type="auto"/>
            <w:hideMark/>
          </w:tcPr>
          <w:p w14:paraId="3556B4C4" w14:textId="765BA32A"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LA_29</w:t>
            </w:r>
          </w:p>
        </w:tc>
        <w:tc>
          <w:tcPr>
            <w:tcW w:w="0" w:type="auto"/>
          </w:tcPr>
          <w:p w14:paraId="5A619A58"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Hydrology</w:t>
            </w:r>
          </w:p>
        </w:tc>
        <w:tc>
          <w:tcPr>
            <w:tcW w:w="0" w:type="auto"/>
            <w:hideMark/>
          </w:tcPr>
          <w:p w14:paraId="6D6B0552" w14:textId="6479368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filter by station type.</w:t>
            </w:r>
          </w:p>
        </w:tc>
        <w:tc>
          <w:tcPr>
            <w:tcW w:w="0" w:type="auto"/>
          </w:tcPr>
          <w:p w14:paraId="1271FB6B" w14:textId="754BD882"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E0C9909" w14:textId="394883B4" w:rsidTr="007437E7">
        <w:tblPrEx>
          <w:tblLook w:val="04A0" w:firstRow="1" w:lastRow="0" w:firstColumn="1" w:lastColumn="0" w:noHBand="0" w:noVBand="1"/>
        </w:tblPrEx>
        <w:trPr>
          <w:trHeight w:val="580"/>
        </w:trPr>
        <w:tc>
          <w:tcPr>
            <w:tcW w:w="0" w:type="auto"/>
            <w:hideMark/>
          </w:tcPr>
          <w:p w14:paraId="5A1B9D97" w14:textId="348F83A9"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LA_30</w:t>
            </w:r>
          </w:p>
        </w:tc>
        <w:tc>
          <w:tcPr>
            <w:tcW w:w="0" w:type="auto"/>
          </w:tcPr>
          <w:p w14:paraId="70798843"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Hydrology</w:t>
            </w:r>
          </w:p>
        </w:tc>
        <w:tc>
          <w:tcPr>
            <w:tcW w:w="0" w:type="auto"/>
            <w:hideMark/>
          </w:tcPr>
          <w:p w14:paraId="016D6D74" w14:textId="5B09286F"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Download the Authority Data in CSV or Excel format.</w:t>
            </w:r>
          </w:p>
        </w:tc>
        <w:tc>
          <w:tcPr>
            <w:tcW w:w="0" w:type="auto"/>
          </w:tcPr>
          <w:p w14:paraId="2DF155ED" w14:textId="79BDF24D"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68D36EB0" w14:textId="2BBA7FCE" w:rsidTr="007437E7">
        <w:tblPrEx>
          <w:tblLook w:val="04A0" w:firstRow="1" w:lastRow="0" w:firstColumn="1" w:lastColumn="0" w:noHBand="0" w:noVBand="1"/>
        </w:tblPrEx>
        <w:trPr>
          <w:trHeight w:val="580"/>
        </w:trPr>
        <w:tc>
          <w:tcPr>
            <w:tcW w:w="0" w:type="auto"/>
            <w:hideMark/>
          </w:tcPr>
          <w:p w14:paraId="2457DA52" w14:textId="00BAB88D"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LA_31</w:t>
            </w:r>
          </w:p>
        </w:tc>
        <w:tc>
          <w:tcPr>
            <w:tcW w:w="0" w:type="auto"/>
          </w:tcPr>
          <w:p w14:paraId="595F37E1"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Hydrology</w:t>
            </w:r>
          </w:p>
        </w:tc>
        <w:tc>
          <w:tcPr>
            <w:tcW w:w="0" w:type="auto"/>
            <w:hideMark/>
          </w:tcPr>
          <w:p w14:paraId="34EFA681" w14:textId="6D703F5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check the raw Authority Data prior to daily update.</w:t>
            </w:r>
          </w:p>
        </w:tc>
        <w:tc>
          <w:tcPr>
            <w:tcW w:w="0" w:type="auto"/>
          </w:tcPr>
          <w:p w14:paraId="2CC5C8DF" w14:textId="07057694"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52C37A6" w14:textId="396E0B16" w:rsidTr="007437E7">
        <w:tblPrEx>
          <w:tblLook w:val="04A0" w:firstRow="1" w:lastRow="0" w:firstColumn="1" w:lastColumn="0" w:noHBand="0" w:noVBand="1"/>
        </w:tblPrEx>
        <w:trPr>
          <w:trHeight w:val="870"/>
        </w:trPr>
        <w:tc>
          <w:tcPr>
            <w:tcW w:w="0" w:type="auto"/>
            <w:hideMark/>
          </w:tcPr>
          <w:p w14:paraId="124A4F40" w14:textId="164697A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LA_32</w:t>
            </w:r>
          </w:p>
        </w:tc>
        <w:tc>
          <w:tcPr>
            <w:tcW w:w="0" w:type="auto"/>
          </w:tcPr>
          <w:p w14:paraId="47CF00A6"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Public Registers API</w:t>
            </w:r>
          </w:p>
        </w:tc>
        <w:tc>
          <w:tcPr>
            <w:tcW w:w="0" w:type="auto"/>
            <w:hideMark/>
          </w:tcPr>
          <w:p w14:paraId="6B58B532" w14:textId="063A2DD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documented https://environment.data.gov.uk/public-register/view/api-reference# on the Semantic Web as Linked Data.</w:t>
            </w:r>
          </w:p>
        </w:tc>
        <w:tc>
          <w:tcPr>
            <w:tcW w:w="0" w:type="auto"/>
          </w:tcPr>
          <w:p w14:paraId="4DAC1851" w14:textId="77A2AFF4"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26FC356F" w14:textId="081709E7" w:rsidTr="007437E7">
        <w:trPr>
          <w:trHeight w:val="235"/>
        </w:trPr>
        <w:tc>
          <w:tcPr>
            <w:tcW w:w="0" w:type="auto"/>
            <w:hideMark/>
          </w:tcPr>
          <w:p w14:paraId="4C5FB824" w14:textId="2D34650B"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LA_33</w:t>
            </w:r>
          </w:p>
        </w:tc>
        <w:tc>
          <w:tcPr>
            <w:tcW w:w="0" w:type="auto"/>
          </w:tcPr>
          <w:p w14:paraId="0F2818F2"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Public Registers Online</w:t>
            </w:r>
          </w:p>
        </w:tc>
        <w:tc>
          <w:tcPr>
            <w:tcW w:w="0" w:type="auto"/>
            <w:hideMark/>
          </w:tcPr>
          <w:p w14:paraId="1051A38E" w14:textId="2CA2BE23"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a service which makes registers of licences held by industry, </w:t>
            </w:r>
            <w:proofErr w:type="gramStart"/>
            <w:r w:rsidRPr="00895E4E">
              <w:rPr>
                <w:rFonts w:cs="Arial"/>
                <w:color w:val="000000"/>
                <w:sz w:val="22"/>
                <w:szCs w:val="22"/>
                <w:lang w:eastAsia="en-GB"/>
              </w:rPr>
              <w:t>businesses</w:t>
            </w:r>
            <w:proofErr w:type="gramEnd"/>
            <w:r w:rsidRPr="00895E4E">
              <w:rPr>
                <w:rFonts w:cs="Arial"/>
                <w:color w:val="000000"/>
                <w:sz w:val="22"/>
                <w:szCs w:val="22"/>
                <w:lang w:eastAsia="en-GB"/>
              </w:rPr>
              <w:t xml:space="preserve"> and individuals available to the public. Such licences cover certain activities that have the potential to pollute the environment.</w:t>
            </w:r>
          </w:p>
        </w:tc>
        <w:tc>
          <w:tcPr>
            <w:tcW w:w="0" w:type="auto"/>
          </w:tcPr>
          <w:p w14:paraId="76E394F8" w14:textId="37451994"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60A3795D" w14:textId="68B5FF97" w:rsidTr="007437E7">
        <w:tblPrEx>
          <w:tblLook w:val="04A0" w:firstRow="1" w:lastRow="0" w:firstColumn="1" w:lastColumn="0" w:noHBand="0" w:noVBand="1"/>
        </w:tblPrEx>
        <w:trPr>
          <w:trHeight w:val="870"/>
        </w:trPr>
        <w:tc>
          <w:tcPr>
            <w:tcW w:w="0" w:type="auto"/>
            <w:hideMark/>
          </w:tcPr>
          <w:p w14:paraId="349ABBAA" w14:textId="4E151CA4" w:rsidR="00330135" w:rsidRPr="00895E4E" w:rsidRDefault="00330135" w:rsidP="00895E4E">
            <w:pPr>
              <w:spacing w:before="120" w:after="120"/>
              <w:jc w:val="left"/>
              <w:rPr>
                <w:rFonts w:cs="Arial"/>
                <w:sz w:val="22"/>
                <w:szCs w:val="22"/>
                <w:lang w:eastAsia="en-GB"/>
              </w:rPr>
            </w:pPr>
            <w:r w:rsidRPr="00895E4E">
              <w:rPr>
                <w:rFonts w:cs="Arial"/>
                <w:sz w:val="22"/>
                <w:szCs w:val="22"/>
                <w:lang w:eastAsia="en-GB"/>
              </w:rPr>
              <w:t>LA_34</w:t>
            </w:r>
          </w:p>
        </w:tc>
        <w:tc>
          <w:tcPr>
            <w:tcW w:w="0" w:type="auto"/>
          </w:tcPr>
          <w:p w14:paraId="2F1E4884" w14:textId="77777777" w:rsidR="00330135" w:rsidRPr="00895E4E" w:rsidRDefault="00330135" w:rsidP="00895E4E">
            <w:pPr>
              <w:spacing w:before="120" w:after="120"/>
              <w:jc w:val="left"/>
              <w:rPr>
                <w:rFonts w:cs="Arial"/>
                <w:sz w:val="22"/>
                <w:szCs w:val="22"/>
                <w:lang w:eastAsia="en-GB"/>
              </w:rPr>
            </w:pPr>
            <w:r w:rsidRPr="00895E4E">
              <w:rPr>
                <w:rFonts w:cs="Arial"/>
                <w:sz w:val="22"/>
                <w:szCs w:val="22"/>
              </w:rPr>
              <w:t>Public Registers Online</w:t>
            </w:r>
          </w:p>
        </w:tc>
        <w:tc>
          <w:tcPr>
            <w:tcW w:w="0" w:type="auto"/>
            <w:hideMark/>
          </w:tcPr>
          <w:p w14:paraId="37D0CF0A" w14:textId="7122F7DB" w:rsidR="00330135" w:rsidRPr="00895E4E" w:rsidRDefault="00330135" w:rsidP="00895E4E">
            <w:pPr>
              <w:spacing w:before="120" w:after="120"/>
              <w:jc w:val="left"/>
              <w:rPr>
                <w:rFonts w:cs="Arial"/>
                <w:sz w:val="22"/>
                <w:szCs w:val="22"/>
                <w:lang w:eastAsia="en-GB"/>
              </w:rPr>
            </w:pPr>
            <w:r w:rsidRPr="00895E4E">
              <w:rPr>
                <w:rFonts w:cs="Arial"/>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w:t>
            </w:r>
            <w:r w:rsidRPr="00895E4E">
              <w:rPr>
                <w:rFonts w:cs="Arial"/>
                <w:sz w:val="22"/>
                <w:szCs w:val="22"/>
                <w:lang w:eastAsia="en-GB"/>
              </w:rPr>
              <w:t xml:space="preserve">provides the capability to make available licences that cover environmental permits, contaminated land, water resources, water quality, </w:t>
            </w:r>
            <w:proofErr w:type="gramStart"/>
            <w:r w:rsidRPr="00895E4E">
              <w:rPr>
                <w:rFonts w:cs="Arial"/>
                <w:sz w:val="22"/>
                <w:szCs w:val="22"/>
                <w:lang w:eastAsia="en-GB"/>
              </w:rPr>
              <w:t>waste</w:t>
            </w:r>
            <w:proofErr w:type="gramEnd"/>
            <w:r w:rsidRPr="00895E4E">
              <w:rPr>
                <w:rFonts w:cs="Arial"/>
                <w:sz w:val="22"/>
                <w:szCs w:val="22"/>
                <w:lang w:eastAsia="en-GB"/>
              </w:rPr>
              <w:t xml:space="preserve"> and emissions trading.</w:t>
            </w:r>
          </w:p>
        </w:tc>
        <w:tc>
          <w:tcPr>
            <w:tcW w:w="0" w:type="auto"/>
          </w:tcPr>
          <w:p w14:paraId="291B2809" w14:textId="70F31901" w:rsidR="00330135" w:rsidRPr="00895E4E" w:rsidRDefault="00916284" w:rsidP="00895E4E">
            <w:pPr>
              <w:spacing w:before="120" w:after="120"/>
              <w:jc w:val="left"/>
              <w:rPr>
                <w:rFonts w:cs="Arial"/>
                <w:sz w:val="22"/>
                <w:szCs w:val="22"/>
                <w:lang w:eastAsia="en-GB"/>
              </w:rPr>
            </w:pPr>
            <w:r w:rsidRPr="00895E4E">
              <w:rPr>
                <w:rFonts w:cs="Arial"/>
                <w:color w:val="000000"/>
                <w:sz w:val="22"/>
                <w:szCs w:val="22"/>
              </w:rPr>
              <w:t>ATP1</w:t>
            </w:r>
          </w:p>
        </w:tc>
      </w:tr>
      <w:tr w:rsidR="00330135" w:rsidRPr="00895E4E" w14:paraId="5CCDE521" w14:textId="6BC11C0E" w:rsidTr="007437E7">
        <w:tblPrEx>
          <w:tblLook w:val="04A0" w:firstRow="1" w:lastRow="0" w:firstColumn="1" w:lastColumn="0" w:noHBand="0" w:noVBand="1"/>
        </w:tblPrEx>
        <w:trPr>
          <w:trHeight w:val="580"/>
        </w:trPr>
        <w:tc>
          <w:tcPr>
            <w:tcW w:w="0" w:type="auto"/>
            <w:hideMark/>
          </w:tcPr>
          <w:p w14:paraId="7A73D09B" w14:textId="1AF8A64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LA_35</w:t>
            </w:r>
          </w:p>
        </w:tc>
        <w:tc>
          <w:tcPr>
            <w:tcW w:w="0" w:type="auto"/>
          </w:tcPr>
          <w:p w14:paraId="4816B2C2"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Public Registers Online</w:t>
            </w:r>
          </w:p>
        </w:tc>
        <w:tc>
          <w:tcPr>
            <w:tcW w:w="0" w:type="auto"/>
            <w:hideMark/>
          </w:tcPr>
          <w:p w14:paraId="29D49E69" w14:textId="347BD3D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to comply with the Environmental Regulations by making them public. </w:t>
            </w:r>
          </w:p>
        </w:tc>
        <w:tc>
          <w:tcPr>
            <w:tcW w:w="0" w:type="auto"/>
          </w:tcPr>
          <w:p w14:paraId="6A5E43F0" w14:textId="39133E30"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CC0D3E3" w14:textId="570D2C49" w:rsidTr="007437E7">
        <w:tblPrEx>
          <w:tblLook w:val="04A0" w:firstRow="1" w:lastRow="0" w:firstColumn="1" w:lastColumn="0" w:noHBand="0" w:noVBand="1"/>
        </w:tblPrEx>
        <w:trPr>
          <w:trHeight w:val="1160"/>
        </w:trPr>
        <w:tc>
          <w:tcPr>
            <w:tcW w:w="0" w:type="auto"/>
            <w:hideMark/>
          </w:tcPr>
          <w:p w14:paraId="61DC0BA9" w14:textId="500F6966"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LA_36</w:t>
            </w:r>
          </w:p>
        </w:tc>
        <w:tc>
          <w:tcPr>
            <w:tcW w:w="0" w:type="auto"/>
          </w:tcPr>
          <w:p w14:paraId="51B84915"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Waste Carriers, Brokers and Dealers Widget</w:t>
            </w:r>
          </w:p>
        </w:tc>
        <w:tc>
          <w:tcPr>
            <w:tcW w:w="0" w:type="auto"/>
            <w:hideMark/>
          </w:tcPr>
          <w:p w14:paraId="25D879AE" w14:textId="48FD5DF6"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a waste carriers, </w:t>
            </w:r>
            <w:proofErr w:type="gramStart"/>
            <w:r w:rsidRPr="00895E4E">
              <w:rPr>
                <w:rFonts w:cs="Arial"/>
                <w:color w:val="000000"/>
                <w:sz w:val="22"/>
                <w:szCs w:val="22"/>
                <w:lang w:eastAsia="en-GB"/>
              </w:rPr>
              <w:t>brokers</w:t>
            </w:r>
            <w:proofErr w:type="gramEnd"/>
            <w:r w:rsidRPr="00895E4E">
              <w:rPr>
                <w:rFonts w:cs="Arial"/>
                <w:color w:val="000000"/>
                <w:sz w:val="22"/>
                <w:szCs w:val="22"/>
                <w:lang w:eastAsia="en-GB"/>
              </w:rPr>
              <w:t xml:space="preserve"> and dealers Widget to provide a simple way for registered parties to demonstrate on their own website that they have registered with the Environment Agency for their activities.</w:t>
            </w:r>
          </w:p>
        </w:tc>
        <w:tc>
          <w:tcPr>
            <w:tcW w:w="0" w:type="auto"/>
          </w:tcPr>
          <w:p w14:paraId="2F68D1AD" w14:textId="324596F9"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1E677F77" w14:textId="5E084A03" w:rsidTr="007437E7">
        <w:tblPrEx>
          <w:tblLook w:val="04A0" w:firstRow="1" w:lastRow="0" w:firstColumn="1" w:lastColumn="0" w:noHBand="0" w:noVBand="1"/>
        </w:tblPrEx>
        <w:trPr>
          <w:trHeight w:val="870"/>
        </w:trPr>
        <w:tc>
          <w:tcPr>
            <w:tcW w:w="0" w:type="auto"/>
            <w:hideMark/>
          </w:tcPr>
          <w:p w14:paraId="0C8D96D7" w14:textId="5BBE8EF1"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LA_37</w:t>
            </w:r>
          </w:p>
        </w:tc>
        <w:tc>
          <w:tcPr>
            <w:tcW w:w="0" w:type="auto"/>
          </w:tcPr>
          <w:p w14:paraId="2EE074D2"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Water Quality Data Archive API</w:t>
            </w:r>
          </w:p>
        </w:tc>
        <w:tc>
          <w:tcPr>
            <w:tcW w:w="0" w:type="auto"/>
            <w:hideMark/>
          </w:tcPr>
          <w:p w14:paraId="73EE7766" w14:textId="3B0A72CB"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documented https://environment.data.gov.uk/water-quality/view/doc/reference on the Semantic Web as Linked Data.</w:t>
            </w:r>
          </w:p>
        </w:tc>
        <w:tc>
          <w:tcPr>
            <w:tcW w:w="0" w:type="auto"/>
          </w:tcPr>
          <w:p w14:paraId="7F0C4C86" w14:textId="32BD98A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D644F2B" w14:textId="4300B636" w:rsidTr="007437E7">
        <w:tblPrEx>
          <w:tblLook w:val="04A0" w:firstRow="1" w:lastRow="0" w:firstColumn="1" w:lastColumn="0" w:noHBand="0" w:noVBand="1"/>
        </w:tblPrEx>
        <w:trPr>
          <w:trHeight w:val="1020"/>
        </w:trPr>
        <w:tc>
          <w:tcPr>
            <w:tcW w:w="0" w:type="auto"/>
            <w:hideMark/>
          </w:tcPr>
          <w:p w14:paraId="0391B201" w14:textId="360E003F"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LA_38</w:t>
            </w:r>
          </w:p>
        </w:tc>
        <w:tc>
          <w:tcPr>
            <w:tcW w:w="0" w:type="auto"/>
          </w:tcPr>
          <w:p w14:paraId="07668591"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Water Quality Data Archive</w:t>
            </w:r>
          </w:p>
        </w:tc>
        <w:tc>
          <w:tcPr>
            <w:tcW w:w="0" w:type="auto"/>
            <w:hideMark/>
          </w:tcPr>
          <w:p w14:paraId="031EBDCF" w14:textId="07094D1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to explore Authority Data on water quality measurements, including samples for coastal, estuarine waters, rivers, lakes, ponds, </w:t>
            </w:r>
            <w:proofErr w:type="gramStart"/>
            <w:r w:rsidRPr="00895E4E">
              <w:rPr>
                <w:rFonts w:cs="Arial"/>
                <w:color w:val="000000"/>
                <w:sz w:val="22"/>
                <w:szCs w:val="22"/>
                <w:lang w:eastAsia="en-GB"/>
              </w:rPr>
              <w:t>canals</w:t>
            </w:r>
            <w:proofErr w:type="gramEnd"/>
            <w:r w:rsidRPr="00895E4E">
              <w:rPr>
                <w:rFonts w:cs="Arial"/>
                <w:color w:val="000000"/>
                <w:sz w:val="22"/>
                <w:szCs w:val="22"/>
                <w:lang w:eastAsia="en-GB"/>
              </w:rPr>
              <w:t xml:space="preserve"> and groundwater for England on an interactive map.</w:t>
            </w:r>
          </w:p>
        </w:tc>
        <w:tc>
          <w:tcPr>
            <w:tcW w:w="0" w:type="auto"/>
          </w:tcPr>
          <w:p w14:paraId="0D5B19A6" w14:textId="2E957850"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FF5D83A" w14:textId="37018C8A" w:rsidTr="007437E7">
        <w:tblPrEx>
          <w:tblLook w:val="04A0" w:firstRow="1" w:lastRow="0" w:firstColumn="1" w:lastColumn="0" w:noHBand="0" w:noVBand="1"/>
        </w:tblPrEx>
        <w:trPr>
          <w:trHeight w:val="580"/>
        </w:trPr>
        <w:tc>
          <w:tcPr>
            <w:tcW w:w="0" w:type="auto"/>
            <w:hideMark/>
          </w:tcPr>
          <w:p w14:paraId="1C3DFB78" w14:textId="522C3A3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LA_39</w:t>
            </w:r>
          </w:p>
        </w:tc>
        <w:tc>
          <w:tcPr>
            <w:tcW w:w="0" w:type="auto"/>
          </w:tcPr>
          <w:p w14:paraId="10E4E2B8"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Water Quality Data Archive</w:t>
            </w:r>
          </w:p>
        </w:tc>
        <w:tc>
          <w:tcPr>
            <w:tcW w:w="0" w:type="auto"/>
            <w:hideMark/>
          </w:tcPr>
          <w:p w14:paraId="37DA6232" w14:textId="0425B5E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pan, zoom in and out, query and search by place name.</w:t>
            </w:r>
          </w:p>
        </w:tc>
        <w:tc>
          <w:tcPr>
            <w:tcW w:w="0" w:type="auto"/>
          </w:tcPr>
          <w:p w14:paraId="51794A58" w14:textId="37355966"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CFBE194" w14:textId="6DEE921D" w:rsidTr="007437E7">
        <w:tblPrEx>
          <w:tblLook w:val="04A0" w:firstRow="1" w:lastRow="0" w:firstColumn="1" w:lastColumn="0" w:noHBand="0" w:noVBand="1"/>
        </w:tblPrEx>
        <w:trPr>
          <w:trHeight w:val="580"/>
        </w:trPr>
        <w:tc>
          <w:tcPr>
            <w:tcW w:w="0" w:type="auto"/>
            <w:hideMark/>
          </w:tcPr>
          <w:p w14:paraId="25750E86" w14:textId="05C32FB3"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LA_40</w:t>
            </w:r>
          </w:p>
        </w:tc>
        <w:tc>
          <w:tcPr>
            <w:tcW w:w="0" w:type="auto"/>
          </w:tcPr>
          <w:p w14:paraId="16BB0246"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Water Quality Data Archive</w:t>
            </w:r>
          </w:p>
        </w:tc>
        <w:tc>
          <w:tcPr>
            <w:tcW w:w="0" w:type="auto"/>
            <w:hideMark/>
          </w:tcPr>
          <w:p w14:paraId="1F52F7DF" w14:textId="63CDFF0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search by sample point name/ID, environment area, and sampling point type.</w:t>
            </w:r>
          </w:p>
        </w:tc>
        <w:tc>
          <w:tcPr>
            <w:tcW w:w="0" w:type="auto"/>
          </w:tcPr>
          <w:p w14:paraId="746863C9" w14:textId="14B36AB6"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06FE48C" w14:textId="03977DE5" w:rsidTr="007437E7">
        <w:tblPrEx>
          <w:tblLook w:val="04A0" w:firstRow="1" w:lastRow="0" w:firstColumn="1" w:lastColumn="0" w:noHBand="0" w:noVBand="1"/>
        </w:tblPrEx>
        <w:trPr>
          <w:trHeight w:val="580"/>
        </w:trPr>
        <w:tc>
          <w:tcPr>
            <w:tcW w:w="0" w:type="auto"/>
            <w:hideMark/>
          </w:tcPr>
          <w:p w14:paraId="7609D41D" w14:textId="2C098AF8"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LA_41</w:t>
            </w:r>
          </w:p>
        </w:tc>
        <w:tc>
          <w:tcPr>
            <w:tcW w:w="0" w:type="auto"/>
          </w:tcPr>
          <w:p w14:paraId="721B4535"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Water Quality Data Archive</w:t>
            </w:r>
          </w:p>
        </w:tc>
        <w:tc>
          <w:tcPr>
            <w:tcW w:w="0" w:type="auto"/>
            <w:hideMark/>
          </w:tcPr>
          <w:p w14:paraId="1B3AF905" w14:textId="3B6DE69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an End User to tap the map to select a single point or enter the easting and northing values.</w:t>
            </w:r>
          </w:p>
        </w:tc>
        <w:tc>
          <w:tcPr>
            <w:tcW w:w="0" w:type="auto"/>
          </w:tcPr>
          <w:p w14:paraId="65C57742" w14:textId="421174A0"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2D9D107B" w14:textId="1ECF11E5" w:rsidTr="007437E7">
        <w:tblPrEx>
          <w:tblLook w:val="04A0" w:firstRow="1" w:lastRow="0" w:firstColumn="1" w:lastColumn="0" w:noHBand="0" w:noVBand="1"/>
        </w:tblPrEx>
        <w:trPr>
          <w:trHeight w:val="580"/>
        </w:trPr>
        <w:tc>
          <w:tcPr>
            <w:tcW w:w="0" w:type="auto"/>
            <w:hideMark/>
          </w:tcPr>
          <w:p w14:paraId="1F9F9D63" w14:textId="052514A1"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LA_42</w:t>
            </w:r>
          </w:p>
        </w:tc>
        <w:tc>
          <w:tcPr>
            <w:tcW w:w="0" w:type="auto"/>
          </w:tcPr>
          <w:p w14:paraId="4965A03A"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Water Quality Data Archive</w:t>
            </w:r>
          </w:p>
        </w:tc>
        <w:tc>
          <w:tcPr>
            <w:tcW w:w="0" w:type="auto"/>
            <w:hideMark/>
          </w:tcPr>
          <w:p w14:paraId="5AC0B2ED" w14:textId="02333FE4"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limit the maximum number of results to 500, 1000 or 25000.</w:t>
            </w:r>
          </w:p>
        </w:tc>
        <w:tc>
          <w:tcPr>
            <w:tcW w:w="0" w:type="auto"/>
          </w:tcPr>
          <w:p w14:paraId="08EE538A" w14:textId="32B3F3EB"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55C2192" w14:textId="60506797" w:rsidTr="007437E7">
        <w:tblPrEx>
          <w:tblLook w:val="04A0" w:firstRow="1" w:lastRow="0" w:firstColumn="1" w:lastColumn="0" w:noHBand="0" w:noVBand="1"/>
        </w:tblPrEx>
        <w:trPr>
          <w:trHeight w:val="870"/>
        </w:trPr>
        <w:tc>
          <w:tcPr>
            <w:tcW w:w="0" w:type="auto"/>
            <w:hideMark/>
          </w:tcPr>
          <w:p w14:paraId="7D8E051D" w14:textId="7A95115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LA_43</w:t>
            </w:r>
          </w:p>
        </w:tc>
        <w:tc>
          <w:tcPr>
            <w:tcW w:w="0" w:type="auto"/>
          </w:tcPr>
          <w:p w14:paraId="4C671FD9"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Water Quality Data Archive</w:t>
            </w:r>
          </w:p>
        </w:tc>
        <w:tc>
          <w:tcPr>
            <w:tcW w:w="0" w:type="auto"/>
            <w:hideMark/>
          </w:tcPr>
          <w:p w14:paraId="2B3D9A7B" w14:textId="0326C0EF"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demonstrate compliance to discharge permits, investigate pollution incidents and for general environmental monitoring.</w:t>
            </w:r>
          </w:p>
        </w:tc>
        <w:tc>
          <w:tcPr>
            <w:tcW w:w="0" w:type="auto"/>
          </w:tcPr>
          <w:p w14:paraId="07A2EB18" w14:textId="3CA1576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EFA441C" w14:textId="56FB56AD" w:rsidTr="007437E7">
        <w:tblPrEx>
          <w:tblLook w:val="04A0" w:firstRow="1" w:lastRow="0" w:firstColumn="1" w:lastColumn="0" w:noHBand="0" w:noVBand="1"/>
        </w:tblPrEx>
        <w:trPr>
          <w:trHeight w:val="580"/>
        </w:trPr>
        <w:tc>
          <w:tcPr>
            <w:tcW w:w="0" w:type="auto"/>
            <w:hideMark/>
          </w:tcPr>
          <w:p w14:paraId="6A80C36A" w14:textId="43C83BC8"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LA_44</w:t>
            </w:r>
          </w:p>
        </w:tc>
        <w:tc>
          <w:tcPr>
            <w:tcW w:w="0" w:type="auto"/>
          </w:tcPr>
          <w:p w14:paraId="68D5B091"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Water Quality Data Archive</w:t>
            </w:r>
          </w:p>
        </w:tc>
        <w:tc>
          <w:tcPr>
            <w:tcW w:w="0" w:type="auto"/>
            <w:hideMark/>
          </w:tcPr>
          <w:p w14:paraId="68E39C91" w14:textId="0096348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to select by area, </w:t>
            </w:r>
            <w:proofErr w:type="gramStart"/>
            <w:r w:rsidRPr="00895E4E">
              <w:rPr>
                <w:rFonts w:cs="Arial"/>
                <w:color w:val="000000"/>
                <w:sz w:val="22"/>
                <w:szCs w:val="22"/>
                <w:lang w:eastAsia="en-GB"/>
              </w:rPr>
              <w:t>year</w:t>
            </w:r>
            <w:proofErr w:type="gramEnd"/>
            <w:r w:rsidRPr="00895E4E">
              <w:rPr>
                <w:rFonts w:cs="Arial"/>
                <w:color w:val="000000"/>
                <w:sz w:val="22"/>
                <w:szCs w:val="22"/>
                <w:lang w:eastAsia="en-GB"/>
              </w:rPr>
              <w:t xml:space="preserve"> and purpose to Download the Authority Data in CSV format.</w:t>
            </w:r>
          </w:p>
        </w:tc>
        <w:tc>
          <w:tcPr>
            <w:tcW w:w="0" w:type="auto"/>
          </w:tcPr>
          <w:p w14:paraId="03390597" w14:textId="14A242B7"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0260F2CA" w14:textId="3697AC7A" w:rsidTr="007437E7">
        <w:tblPrEx>
          <w:tblLook w:val="04A0" w:firstRow="1" w:lastRow="0" w:firstColumn="1" w:lastColumn="0" w:noHBand="0" w:noVBand="1"/>
        </w:tblPrEx>
        <w:trPr>
          <w:trHeight w:val="870"/>
        </w:trPr>
        <w:tc>
          <w:tcPr>
            <w:tcW w:w="0" w:type="auto"/>
            <w:hideMark/>
          </w:tcPr>
          <w:p w14:paraId="4B6E2E14" w14:textId="73AA5293"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LA_45</w:t>
            </w:r>
          </w:p>
        </w:tc>
        <w:tc>
          <w:tcPr>
            <w:tcW w:w="0" w:type="auto"/>
          </w:tcPr>
          <w:p w14:paraId="5CEA9F10" w14:textId="314CDE94"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Asset Data Requirements Library API</w:t>
            </w:r>
          </w:p>
        </w:tc>
        <w:tc>
          <w:tcPr>
            <w:tcW w:w="0" w:type="auto"/>
            <w:hideMark/>
          </w:tcPr>
          <w:p w14:paraId="2FE514EF" w14:textId="1D68C8A3"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documented https://environment.data.gov.uk/asset-management/drl-app/revision/current/api/doc on the Semantic Web as Linked Data.</w:t>
            </w:r>
          </w:p>
        </w:tc>
        <w:tc>
          <w:tcPr>
            <w:tcW w:w="0" w:type="auto"/>
          </w:tcPr>
          <w:p w14:paraId="73C0831B" w14:textId="2FE6207A"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1BBE4B15" w14:textId="35B12113" w:rsidTr="007437E7">
        <w:tblPrEx>
          <w:tblLook w:val="04A0" w:firstRow="1" w:lastRow="0" w:firstColumn="1" w:lastColumn="0" w:noHBand="0" w:noVBand="1"/>
        </w:tblPrEx>
        <w:trPr>
          <w:trHeight w:val="870"/>
        </w:trPr>
        <w:tc>
          <w:tcPr>
            <w:tcW w:w="0" w:type="auto"/>
            <w:hideMark/>
          </w:tcPr>
          <w:p w14:paraId="5C4EDA51" w14:textId="682ED95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LA_46</w:t>
            </w:r>
          </w:p>
        </w:tc>
        <w:tc>
          <w:tcPr>
            <w:tcW w:w="0" w:type="auto"/>
          </w:tcPr>
          <w:p w14:paraId="581A3257"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Asset Data Requirements Library</w:t>
            </w:r>
          </w:p>
        </w:tc>
        <w:tc>
          <w:tcPr>
            <w:tcW w:w="0" w:type="auto"/>
            <w:hideMark/>
          </w:tcPr>
          <w:p w14:paraId="000A0714" w14:textId="499D4649"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document the specific Authority Data attributes that are used to describe the properties of each asset type and its element types.</w:t>
            </w:r>
          </w:p>
        </w:tc>
        <w:tc>
          <w:tcPr>
            <w:tcW w:w="0" w:type="auto"/>
          </w:tcPr>
          <w:p w14:paraId="674EA2DA" w14:textId="2A78B26D"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A241078" w14:textId="5E57376F" w:rsidTr="007437E7">
        <w:tblPrEx>
          <w:tblLook w:val="04A0" w:firstRow="1" w:lastRow="0" w:firstColumn="1" w:lastColumn="0" w:noHBand="0" w:noVBand="1"/>
        </w:tblPrEx>
        <w:trPr>
          <w:trHeight w:val="580"/>
        </w:trPr>
        <w:tc>
          <w:tcPr>
            <w:tcW w:w="0" w:type="auto"/>
            <w:hideMark/>
          </w:tcPr>
          <w:p w14:paraId="6E531CAD" w14:textId="68540BCF"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LA_47</w:t>
            </w:r>
          </w:p>
        </w:tc>
        <w:tc>
          <w:tcPr>
            <w:tcW w:w="0" w:type="auto"/>
          </w:tcPr>
          <w:p w14:paraId="057FFB3B"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Asset Data Requirements Library</w:t>
            </w:r>
          </w:p>
        </w:tc>
        <w:tc>
          <w:tcPr>
            <w:tcW w:w="0" w:type="auto"/>
            <w:hideMark/>
          </w:tcPr>
          <w:p w14:paraId="19D5CCF2" w14:textId="23CC7F1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view history and all changes to be accessed for each asset and element Type.</w:t>
            </w:r>
          </w:p>
        </w:tc>
        <w:tc>
          <w:tcPr>
            <w:tcW w:w="0" w:type="auto"/>
          </w:tcPr>
          <w:p w14:paraId="52F68759" w14:textId="7361CBB9"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17948FF3" w14:textId="7A180B37" w:rsidTr="007437E7">
        <w:trPr>
          <w:trHeight w:val="70"/>
        </w:trPr>
        <w:tc>
          <w:tcPr>
            <w:tcW w:w="0" w:type="auto"/>
            <w:hideMark/>
          </w:tcPr>
          <w:p w14:paraId="14989A0C" w14:textId="7B55E90D"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LA_48</w:t>
            </w:r>
          </w:p>
        </w:tc>
        <w:tc>
          <w:tcPr>
            <w:tcW w:w="0" w:type="auto"/>
          </w:tcPr>
          <w:p w14:paraId="3D5A78A7"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Ecology &amp; Fish Data API</w:t>
            </w:r>
          </w:p>
        </w:tc>
        <w:tc>
          <w:tcPr>
            <w:tcW w:w="0" w:type="auto"/>
            <w:hideMark/>
          </w:tcPr>
          <w:p w14:paraId="52D384A5" w14:textId="47B4E55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documented https://environment.data.gov.uk/ecology/api/v1/index.html on the Semantic Web as Linked Data.</w:t>
            </w:r>
          </w:p>
        </w:tc>
        <w:tc>
          <w:tcPr>
            <w:tcW w:w="0" w:type="auto"/>
          </w:tcPr>
          <w:p w14:paraId="077335B2" w14:textId="09D16708"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12B45434" w14:textId="496E3B22" w:rsidTr="007437E7">
        <w:tblPrEx>
          <w:tblLook w:val="04A0" w:firstRow="1" w:lastRow="0" w:firstColumn="1" w:lastColumn="0" w:noHBand="0" w:noVBand="1"/>
        </w:tblPrEx>
        <w:trPr>
          <w:trHeight w:val="580"/>
        </w:trPr>
        <w:tc>
          <w:tcPr>
            <w:tcW w:w="0" w:type="auto"/>
            <w:hideMark/>
          </w:tcPr>
          <w:p w14:paraId="3963273B" w14:textId="29DA844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LA_49</w:t>
            </w:r>
          </w:p>
        </w:tc>
        <w:tc>
          <w:tcPr>
            <w:tcW w:w="0" w:type="auto"/>
          </w:tcPr>
          <w:p w14:paraId="2BE4E6FD"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Ecology &amp; Fish Data Explorer</w:t>
            </w:r>
          </w:p>
        </w:tc>
        <w:tc>
          <w:tcPr>
            <w:tcW w:w="0" w:type="auto"/>
            <w:hideMark/>
          </w:tcPr>
          <w:p w14:paraId="077E489D" w14:textId="3A878633"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view freshwater fish, macroinvertebrate, diatom and macrophyte Authority Data on an interactive map.</w:t>
            </w:r>
          </w:p>
        </w:tc>
        <w:tc>
          <w:tcPr>
            <w:tcW w:w="0" w:type="auto"/>
          </w:tcPr>
          <w:p w14:paraId="24DF5A60" w14:textId="416A43E5"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611AC13E" w14:textId="4DBAE71B" w:rsidTr="007437E7">
        <w:tblPrEx>
          <w:tblLook w:val="04A0" w:firstRow="1" w:lastRow="0" w:firstColumn="1" w:lastColumn="0" w:noHBand="0" w:noVBand="1"/>
        </w:tblPrEx>
        <w:trPr>
          <w:trHeight w:val="580"/>
        </w:trPr>
        <w:tc>
          <w:tcPr>
            <w:tcW w:w="0" w:type="auto"/>
            <w:hideMark/>
          </w:tcPr>
          <w:p w14:paraId="2B0F05F7" w14:textId="3F1212BA"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LA_50</w:t>
            </w:r>
          </w:p>
        </w:tc>
        <w:tc>
          <w:tcPr>
            <w:tcW w:w="0" w:type="auto"/>
          </w:tcPr>
          <w:p w14:paraId="7A649B9C"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Ecology &amp; Fish Data Explorer</w:t>
            </w:r>
          </w:p>
        </w:tc>
        <w:tc>
          <w:tcPr>
            <w:tcW w:w="0" w:type="auto"/>
            <w:hideMark/>
          </w:tcPr>
          <w:p w14:paraId="00B2A96F" w14:textId="1B07BA7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pan, zoom in and out, query and search by End User defined area.</w:t>
            </w:r>
          </w:p>
        </w:tc>
        <w:tc>
          <w:tcPr>
            <w:tcW w:w="0" w:type="auto"/>
          </w:tcPr>
          <w:p w14:paraId="1640D033" w14:textId="24BB858E"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28CEE11" w14:textId="157B1DA1" w:rsidTr="007437E7">
        <w:tblPrEx>
          <w:tblLook w:val="04A0" w:firstRow="1" w:lastRow="0" w:firstColumn="1" w:lastColumn="0" w:noHBand="0" w:noVBand="1"/>
        </w:tblPrEx>
        <w:trPr>
          <w:trHeight w:val="70"/>
        </w:trPr>
        <w:tc>
          <w:tcPr>
            <w:tcW w:w="0" w:type="auto"/>
            <w:hideMark/>
          </w:tcPr>
          <w:p w14:paraId="5A745106" w14:textId="33654F79"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LA_51</w:t>
            </w:r>
          </w:p>
        </w:tc>
        <w:tc>
          <w:tcPr>
            <w:tcW w:w="0" w:type="auto"/>
          </w:tcPr>
          <w:p w14:paraId="3B552EE4"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Ecology &amp; Fish Data Explorer</w:t>
            </w:r>
          </w:p>
        </w:tc>
        <w:tc>
          <w:tcPr>
            <w:tcW w:w="0" w:type="auto"/>
            <w:hideMark/>
          </w:tcPr>
          <w:p w14:paraId="4DF4C741" w14:textId="43E7C8F3"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for End Users to select between OpenStreetMap, </w:t>
            </w:r>
            <w:proofErr w:type="spellStart"/>
            <w:r w:rsidRPr="00895E4E">
              <w:rPr>
                <w:rFonts w:cs="Arial"/>
                <w:color w:val="000000"/>
                <w:sz w:val="22"/>
                <w:szCs w:val="22"/>
                <w:lang w:eastAsia="en-GB"/>
              </w:rPr>
              <w:t>OpenTopoMap</w:t>
            </w:r>
            <w:proofErr w:type="spellEnd"/>
            <w:r w:rsidRPr="00895E4E">
              <w:rPr>
                <w:rFonts w:cs="Arial"/>
                <w:color w:val="000000"/>
                <w:sz w:val="22"/>
                <w:szCs w:val="22"/>
                <w:lang w:eastAsia="en-GB"/>
              </w:rPr>
              <w:t xml:space="preserve">, Esri </w:t>
            </w:r>
            <w:proofErr w:type="spellStart"/>
            <w:r w:rsidRPr="00895E4E">
              <w:rPr>
                <w:rFonts w:cs="Arial"/>
                <w:color w:val="000000"/>
                <w:sz w:val="22"/>
                <w:szCs w:val="22"/>
                <w:lang w:eastAsia="en-GB"/>
              </w:rPr>
              <w:t>WorldTopoMap</w:t>
            </w:r>
            <w:proofErr w:type="spellEnd"/>
            <w:r w:rsidRPr="00895E4E">
              <w:rPr>
                <w:rFonts w:cs="Arial"/>
                <w:color w:val="000000"/>
                <w:sz w:val="22"/>
                <w:szCs w:val="22"/>
                <w:lang w:eastAsia="en-GB"/>
              </w:rPr>
              <w:t xml:space="preserve">, and Esri </w:t>
            </w:r>
            <w:proofErr w:type="spellStart"/>
            <w:r w:rsidRPr="00895E4E">
              <w:rPr>
                <w:rFonts w:cs="Arial"/>
                <w:color w:val="000000"/>
                <w:sz w:val="22"/>
                <w:szCs w:val="22"/>
                <w:lang w:eastAsia="en-GB"/>
              </w:rPr>
              <w:t>WorldImagery</w:t>
            </w:r>
            <w:proofErr w:type="spellEnd"/>
            <w:r w:rsidRPr="00895E4E">
              <w:rPr>
                <w:rFonts w:cs="Arial"/>
                <w:color w:val="000000"/>
                <w:sz w:val="22"/>
                <w:szCs w:val="22"/>
                <w:lang w:eastAsia="en-GB"/>
              </w:rPr>
              <w:t xml:space="preserve"> Base mapping.</w:t>
            </w:r>
          </w:p>
        </w:tc>
        <w:tc>
          <w:tcPr>
            <w:tcW w:w="0" w:type="auto"/>
          </w:tcPr>
          <w:p w14:paraId="2F2C6429" w14:textId="48FF5880"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10584199" w14:textId="5ADF17E3" w:rsidTr="007437E7">
        <w:tblPrEx>
          <w:tblLook w:val="04A0" w:firstRow="1" w:lastRow="0" w:firstColumn="1" w:lastColumn="0" w:noHBand="0" w:noVBand="1"/>
        </w:tblPrEx>
        <w:trPr>
          <w:trHeight w:val="70"/>
        </w:trPr>
        <w:tc>
          <w:tcPr>
            <w:tcW w:w="0" w:type="auto"/>
            <w:hideMark/>
          </w:tcPr>
          <w:p w14:paraId="3395D9C5" w14:textId="50A6AFFF"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LA_52</w:t>
            </w:r>
          </w:p>
        </w:tc>
        <w:tc>
          <w:tcPr>
            <w:tcW w:w="0" w:type="auto"/>
          </w:tcPr>
          <w:p w14:paraId="16D01B02"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Ecology &amp; Fish Data Explorer</w:t>
            </w:r>
          </w:p>
        </w:tc>
        <w:tc>
          <w:tcPr>
            <w:tcW w:w="0" w:type="auto"/>
            <w:hideMark/>
          </w:tcPr>
          <w:p w14:paraId="48A8D74B" w14:textId="5BC2B15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refine the Authority Data for fish, invertebrates, macrophytes or diatoms and filter by site (Name/ID, top tier site, geo waterbody, species name or survey date.</w:t>
            </w:r>
          </w:p>
        </w:tc>
        <w:tc>
          <w:tcPr>
            <w:tcW w:w="0" w:type="auto"/>
          </w:tcPr>
          <w:p w14:paraId="3BA458C6" w14:textId="06F2FE05"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2E4A320B" w14:textId="19A4DF4A" w:rsidTr="007437E7">
        <w:tblPrEx>
          <w:tblLook w:val="04A0" w:firstRow="1" w:lastRow="0" w:firstColumn="1" w:lastColumn="0" w:noHBand="0" w:noVBand="1"/>
        </w:tblPrEx>
        <w:trPr>
          <w:trHeight w:val="70"/>
        </w:trPr>
        <w:tc>
          <w:tcPr>
            <w:tcW w:w="0" w:type="auto"/>
            <w:hideMark/>
          </w:tcPr>
          <w:p w14:paraId="24D94CE5" w14:textId="25BA97B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LA_53</w:t>
            </w:r>
          </w:p>
        </w:tc>
        <w:tc>
          <w:tcPr>
            <w:tcW w:w="0" w:type="auto"/>
          </w:tcPr>
          <w:p w14:paraId="3F67BD84"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Ecology &amp; Fish Data Explorer</w:t>
            </w:r>
          </w:p>
        </w:tc>
        <w:tc>
          <w:tcPr>
            <w:tcW w:w="0" w:type="auto"/>
            <w:hideMark/>
          </w:tcPr>
          <w:p w14:paraId="09DE4002" w14:textId="137A887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set filters for fish, invertebrates, macrophytes or diatoms Datasets by selecting year of interest.</w:t>
            </w:r>
          </w:p>
        </w:tc>
        <w:tc>
          <w:tcPr>
            <w:tcW w:w="0" w:type="auto"/>
          </w:tcPr>
          <w:p w14:paraId="6516D05B" w14:textId="3307BF4A"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6688A469" w14:textId="36CFA682" w:rsidTr="007437E7">
        <w:tblPrEx>
          <w:tblLook w:val="04A0" w:firstRow="1" w:lastRow="0" w:firstColumn="1" w:lastColumn="0" w:noHBand="0" w:noVBand="1"/>
        </w:tblPrEx>
        <w:trPr>
          <w:trHeight w:val="580"/>
        </w:trPr>
        <w:tc>
          <w:tcPr>
            <w:tcW w:w="0" w:type="auto"/>
            <w:hideMark/>
          </w:tcPr>
          <w:p w14:paraId="6F6E9501" w14:textId="025B054D"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LA_54</w:t>
            </w:r>
          </w:p>
        </w:tc>
        <w:tc>
          <w:tcPr>
            <w:tcW w:w="0" w:type="auto"/>
          </w:tcPr>
          <w:p w14:paraId="00572C5F"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Ecology &amp; Fish Data Explorer</w:t>
            </w:r>
          </w:p>
        </w:tc>
        <w:tc>
          <w:tcPr>
            <w:tcW w:w="0" w:type="auto"/>
            <w:hideMark/>
          </w:tcPr>
          <w:p w14:paraId="2B4DE64B" w14:textId="4ACDEE5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Download the Authority Data that has been filtered by the End User.</w:t>
            </w:r>
          </w:p>
        </w:tc>
        <w:tc>
          <w:tcPr>
            <w:tcW w:w="0" w:type="auto"/>
          </w:tcPr>
          <w:p w14:paraId="5733A191" w14:textId="4B423992"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BA38458" w14:textId="52A16EF3" w:rsidTr="007437E7">
        <w:tblPrEx>
          <w:tblLook w:val="04A0" w:firstRow="1" w:lastRow="0" w:firstColumn="1" w:lastColumn="0" w:noHBand="0" w:noVBand="1"/>
        </w:tblPrEx>
        <w:trPr>
          <w:trHeight w:val="870"/>
        </w:trPr>
        <w:tc>
          <w:tcPr>
            <w:tcW w:w="0" w:type="auto"/>
            <w:hideMark/>
          </w:tcPr>
          <w:p w14:paraId="23183E37" w14:textId="78E708D3"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LA_55</w:t>
            </w:r>
          </w:p>
        </w:tc>
        <w:tc>
          <w:tcPr>
            <w:tcW w:w="0" w:type="auto"/>
          </w:tcPr>
          <w:p w14:paraId="7417974C"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Tide Gauge API</w:t>
            </w:r>
          </w:p>
        </w:tc>
        <w:tc>
          <w:tcPr>
            <w:tcW w:w="0" w:type="auto"/>
            <w:hideMark/>
          </w:tcPr>
          <w:p w14:paraId="48143E36" w14:textId="39D0877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documented https://environment.data.gov.uk/flood-monitoring/doc/tidegauge# on the Semantic Web as Linked Data.</w:t>
            </w:r>
          </w:p>
        </w:tc>
        <w:tc>
          <w:tcPr>
            <w:tcW w:w="0" w:type="auto"/>
          </w:tcPr>
          <w:p w14:paraId="162A5312" w14:textId="46A77F0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B099BAF" w14:textId="5B6621DB" w:rsidTr="007437E7">
        <w:tblPrEx>
          <w:tblLook w:val="04A0" w:firstRow="1" w:lastRow="0" w:firstColumn="1" w:lastColumn="0" w:noHBand="0" w:noVBand="1"/>
        </w:tblPrEx>
        <w:trPr>
          <w:trHeight w:val="870"/>
        </w:trPr>
        <w:tc>
          <w:tcPr>
            <w:tcW w:w="0" w:type="auto"/>
            <w:hideMark/>
          </w:tcPr>
          <w:p w14:paraId="5B18FEEE" w14:textId="524A8D26"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LA_56</w:t>
            </w:r>
          </w:p>
        </w:tc>
        <w:tc>
          <w:tcPr>
            <w:tcW w:w="0" w:type="auto"/>
          </w:tcPr>
          <w:p w14:paraId="68F8DDEE"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Tide Gauge Readings</w:t>
            </w:r>
          </w:p>
        </w:tc>
        <w:tc>
          <w:tcPr>
            <w:tcW w:w="0" w:type="auto"/>
            <w:hideMark/>
          </w:tcPr>
          <w:p w14:paraId="2E66DBC3" w14:textId="10A2A43A"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explore the United Kingdom's tide gauge stations and readings by station name or location, via an interactive map.</w:t>
            </w:r>
          </w:p>
        </w:tc>
        <w:tc>
          <w:tcPr>
            <w:tcW w:w="0" w:type="auto"/>
          </w:tcPr>
          <w:p w14:paraId="782DB8CE" w14:textId="22C0824A"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DBDE21A" w14:textId="40FEB1DE" w:rsidTr="007437E7">
        <w:tblPrEx>
          <w:tblLook w:val="04A0" w:firstRow="1" w:lastRow="0" w:firstColumn="1" w:lastColumn="0" w:noHBand="0" w:noVBand="1"/>
        </w:tblPrEx>
        <w:trPr>
          <w:trHeight w:val="580"/>
        </w:trPr>
        <w:tc>
          <w:tcPr>
            <w:tcW w:w="0" w:type="auto"/>
            <w:hideMark/>
          </w:tcPr>
          <w:p w14:paraId="7AA66C3A" w14:textId="1115DD6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LA_57</w:t>
            </w:r>
          </w:p>
        </w:tc>
        <w:tc>
          <w:tcPr>
            <w:tcW w:w="0" w:type="auto"/>
          </w:tcPr>
          <w:p w14:paraId="5D92DD3D"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Tide Gauge Readings</w:t>
            </w:r>
          </w:p>
        </w:tc>
        <w:tc>
          <w:tcPr>
            <w:tcW w:w="0" w:type="auto"/>
            <w:hideMark/>
          </w:tcPr>
          <w:p w14:paraId="663E43DA" w14:textId="2530D79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pan, zoom in and out, query and search by place or postcode.</w:t>
            </w:r>
          </w:p>
        </w:tc>
        <w:tc>
          <w:tcPr>
            <w:tcW w:w="0" w:type="auto"/>
          </w:tcPr>
          <w:p w14:paraId="05FA7BAD" w14:textId="4E530F7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10A9FFC6" w14:textId="5475A8EA" w:rsidTr="007437E7">
        <w:tblPrEx>
          <w:tblLook w:val="04A0" w:firstRow="1" w:lastRow="0" w:firstColumn="1" w:lastColumn="0" w:noHBand="0" w:noVBand="1"/>
        </w:tblPrEx>
        <w:trPr>
          <w:trHeight w:val="580"/>
        </w:trPr>
        <w:tc>
          <w:tcPr>
            <w:tcW w:w="0" w:type="auto"/>
            <w:hideMark/>
          </w:tcPr>
          <w:p w14:paraId="7897EC76" w14:textId="0EDA54F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LA_58</w:t>
            </w:r>
          </w:p>
        </w:tc>
        <w:tc>
          <w:tcPr>
            <w:tcW w:w="0" w:type="auto"/>
          </w:tcPr>
          <w:p w14:paraId="77577628"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Tide Gauge Readings</w:t>
            </w:r>
          </w:p>
        </w:tc>
        <w:tc>
          <w:tcPr>
            <w:tcW w:w="0" w:type="auto"/>
            <w:hideMark/>
          </w:tcPr>
          <w:p w14:paraId="715CD025" w14:textId="6696273F"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select a time series for 1-, 7- or 30-day series.</w:t>
            </w:r>
          </w:p>
        </w:tc>
        <w:tc>
          <w:tcPr>
            <w:tcW w:w="0" w:type="auto"/>
          </w:tcPr>
          <w:p w14:paraId="40DDF253" w14:textId="63847BF4"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D079E57" w14:textId="3E01506B" w:rsidTr="007437E7">
        <w:tblPrEx>
          <w:tblLook w:val="04A0" w:firstRow="1" w:lastRow="0" w:firstColumn="1" w:lastColumn="0" w:noHBand="0" w:noVBand="1"/>
        </w:tblPrEx>
        <w:trPr>
          <w:trHeight w:val="580"/>
        </w:trPr>
        <w:tc>
          <w:tcPr>
            <w:tcW w:w="0" w:type="auto"/>
            <w:hideMark/>
          </w:tcPr>
          <w:p w14:paraId="64C60ACC" w14:textId="3D995DB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LA_59</w:t>
            </w:r>
          </w:p>
        </w:tc>
        <w:tc>
          <w:tcPr>
            <w:tcW w:w="0" w:type="auto"/>
          </w:tcPr>
          <w:p w14:paraId="1C9912F9"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Tide Gauge Readings</w:t>
            </w:r>
          </w:p>
        </w:tc>
        <w:tc>
          <w:tcPr>
            <w:tcW w:w="0" w:type="auto"/>
            <w:hideMark/>
          </w:tcPr>
          <w:p w14:paraId="37798C49" w14:textId="0F77CF01"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view the tide gauge trends over the selected period.</w:t>
            </w:r>
          </w:p>
        </w:tc>
        <w:tc>
          <w:tcPr>
            <w:tcW w:w="0" w:type="auto"/>
          </w:tcPr>
          <w:p w14:paraId="5376FD46" w14:textId="6C941CED"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6BC81F53" w14:textId="4A2855BF" w:rsidTr="007437E7">
        <w:tblPrEx>
          <w:tblLook w:val="04A0" w:firstRow="1" w:lastRow="0" w:firstColumn="1" w:lastColumn="0" w:noHBand="0" w:noVBand="1"/>
        </w:tblPrEx>
        <w:trPr>
          <w:trHeight w:val="870"/>
        </w:trPr>
        <w:tc>
          <w:tcPr>
            <w:tcW w:w="0" w:type="auto"/>
            <w:hideMark/>
          </w:tcPr>
          <w:p w14:paraId="385256EF" w14:textId="3FADDC2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LA_60</w:t>
            </w:r>
          </w:p>
        </w:tc>
        <w:tc>
          <w:tcPr>
            <w:tcW w:w="0" w:type="auto"/>
          </w:tcPr>
          <w:p w14:paraId="49DDD4CF"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Tide Gauge Readings</w:t>
            </w:r>
          </w:p>
        </w:tc>
        <w:tc>
          <w:tcPr>
            <w:tcW w:w="0" w:type="auto"/>
            <w:hideMark/>
          </w:tcPr>
          <w:p w14:paraId="5E39D5B3" w14:textId="306BD9D8"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access and Download the Authority Data for the tide gauge, measures and readings as a webpage, spreadsheet or JSON.</w:t>
            </w:r>
          </w:p>
        </w:tc>
        <w:tc>
          <w:tcPr>
            <w:tcW w:w="0" w:type="auto"/>
          </w:tcPr>
          <w:p w14:paraId="086E4E51" w14:textId="09268F69"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0DA941AE" w14:textId="403A7E7E" w:rsidTr="007437E7">
        <w:trPr>
          <w:trHeight w:val="70"/>
        </w:trPr>
        <w:tc>
          <w:tcPr>
            <w:tcW w:w="0" w:type="auto"/>
            <w:hideMark/>
          </w:tcPr>
          <w:p w14:paraId="7766912F" w14:textId="0BE46CE3"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LA_61</w:t>
            </w:r>
          </w:p>
        </w:tc>
        <w:tc>
          <w:tcPr>
            <w:tcW w:w="0" w:type="auto"/>
          </w:tcPr>
          <w:p w14:paraId="34DCB6C7"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Rainfall API</w:t>
            </w:r>
          </w:p>
        </w:tc>
        <w:tc>
          <w:tcPr>
            <w:tcW w:w="0" w:type="auto"/>
            <w:hideMark/>
          </w:tcPr>
          <w:p w14:paraId="125CD021" w14:textId="5EA3140F"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documented https://environment.data.gov.uk/flood-monitoring/doc/rainfall# on the Semantic Web as Linked Data.</w:t>
            </w:r>
          </w:p>
        </w:tc>
        <w:tc>
          <w:tcPr>
            <w:tcW w:w="0" w:type="auto"/>
          </w:tcPr>
          <w:p w14:paraId="1F138A62" w14:textId="2758646C"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26C4F700" w14:textId="61191363" w:rsidTr="007437E7">
        <w:tblPrEx>
          <w:tblLook w:val="04A0" w:firstRow="1" w:lastRow="0" w:firstColumn="1" w:lastColumn="0" w:noHBand="0" w:noVBand="1"/>
        </w:tblPrEx>
        <w:trPr>
          <w:trHeight w:val="580"/>
        </w:trPr>
        <w:tc>
          <w:tcPr>
            <w:tcW w:w="0" w:type="auto"/>
            <w:hideMark/>
          </w:tcPr>
          <w:p w14:paraId="314972D3" w14:textId="5531FF54"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LA_62</w:t>
            </w:r>
          </w:p>
        </w:tc>
        <w:tc>
          <w:tcPr>
            <w:tcW w:w="0" w:type="auto"/>
          </w:tcPr>
          <w:p w14:paraId="69C6CE7C"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Rainfall Demonstrator</w:t>
            </w:r>
          </w:p>
        </w:tc>
        <w:tc>
          <w:tcPr>
            <w:tcW w:w="0" w:type="auto"/>
            <w:hideMark/>
          </w:tcPr>
          <w:p w14:paraId="0AEC4FFB" w14:textId="06F408FB"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explore England's rainfall profiles by station ID or location, via an interactive map.</w:t>
            </w:r>
          </w:p>
        </w:tc>
        <w:tc>
          <w:tcPr>
            <w:tcW w:w="0" w:type="auto"/>
          </w:tcPr>
          <w:p w14:paraId="1A09B90C" w14:textId="05113C55"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D171D62" w14:textId="2D334A4B" w:rsidTr="007437E7">
        <w:tblPrEx>
          <w:tblLook w:val="04A0" w:firstRow="1" w:lastRow="0" w:firstColumn="1" w:lastColumn="0" w:noHBand="0" w:noVBand="1"/>
        </w:tblPrEx>
        <w:trPr>
          <w:trHeight w:val="580"/>
        </w:trPr>
        <w:tc>
          <w:tcPr>
            <w:tcW w:w="0" w:type="auto"/>
            <w:hideMark/>
          </w:tcPr>
          <w:p w14:paraId="6D4471EC" w14:textId="7A1D229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LA_63</w:t>
            </w:r>
          </w:p>
        </w:tc>
        <w:tc>
          <w:tcPr>
            <w:tcW w:w="0" w:type="auto"/>
          </w:tcPr>
          <w:p w14:paraId="75D34A0A"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Rainfall Demonstrator</w:t>
            </w:r>
          </w:p>
        </w:tc>
        <w:tc>
          <w:tcPr>
            <w:tcW w:w="0" w:type="auto"/>
            <w:hideMark/>
          </w:tcPr>
          <w:p w14:paraId="45CC63A2" w14:textId="2789E2A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pan, zoom in and out, query and search by place or postcode.</w:t>
            </w:r>
          </w:p>
        </w:tc>
        <w:tc>
          <w:tcPr>
            <w:tcW w:w="0" w:type="auto"/>
          </w:tcPr>
          <w:p w14:paraId="23B5DD83" w14:textId="01444C18"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916CD3F" w14:textId="4AC2FE69" w:rsidTr="007437E7">
        <w:tblPrEx>
          <w:tblLook w:val="04A0" w:firstRow="1" w:lastRow="0" w:firstColumn="1" w:lastColumn="0" w:noHBand="0" w:noVBand="1"/>
        </w:tblPrEx>
        <w:trPr>
          <w:trHeight w:val="290"/>
        </w:trPr>
        <w:tc>
          <w:tcPr>
            <w:tcW w:w="0" w:type="auto"/>
            <w:hideMark/>
          </w:tcPr>
          <w:p w14:paraId="0ACF2926" w14:textId="4AC3E17A"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LA_64</w:t>
            </w:r>
          </w:p>
        </w:tc>
        <w:tc>
          <w:tcPr>
            <w:tcW w:w="0" w:type="auto"/>
          </w:tcPr>
          <w:p w14:paraId="486A4389"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Rainfall Demonstrator</w:t>
            </w:r>
          </w:p>
        </w:tc>
        <w:tc>
          <w:tcPr>
            <w:tcW w:w="0" w:type="auto"/>
            <w:hideMark/>
          </w:tcPr>
          <w:p w14:paraId="2FADC978" w14:textId="66A93E2F"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search by Station ID.</w:t>
            </w:r>
          </w:p>
        </w:tc>
        <w:tc>
          <w:tcPr>
            <w:tcW w:w="0" w:type="auto"/>
          </w:tcPr>
          <w:p w14:paraId="35A6EBDF" w14:textId="3427E59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CAB3B60" w14:textId="1A32D283" w:rsidTr="007437E7">
        <w:tblPrEx>
          <w:tblLook w:val="04A0" w:firstRow="1" w:lastRow="0" w:firstColumn="1" w:lastColumn="0" w:noHBand="0" w:noVBand="1"/>
        </w:tblPrEx>
        <w:trPr>
          <w:trHeight w:val="290"/>
        </w:trPr>
        <w:tc>
          <w:tcPr>
            <w:tcW w:w="0" w:type="auto"/>
            <w:hideMark/>
          </w:tcPr>
          <w:p w14:paraId="3ACCBCC2" w14:textId="57ADE634"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LA_65</w:t>
            </w:r>
          </w:p>
        </w:tc>
        <w:tc>
          <w:tcPr>
            <w:tcW w:w="0" w:type="auto"/>
          </w:tcPr>
          <w:p w14:paraId="5B723445"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Rainfall Demonstrator</w:t>
            </w:r>
          </w:p>
        </w:tc>
        <w:tc>
          <w:tcPr>
            <w:tcW w:w="0" w:type="auto"/>
            <w:hideMark/>
          </w:tcPr>
          <w:p w14:paraId="474C1415" w14:textId="14E7672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view rainfall time series Authority Data.</w:t>
            </w:r>
          </w:p>
        </w:tc>
        <w:tc>
          <w:tcPr>
            <w:tcW w:w="0" w:type="auto"/>
          </w:tcPr>
          <w:p w14:paraId="2AC2A5A9" w14:textId="799EFC5C"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F70CFD1" w14:textId="417E30C7" w:rsidTr="007437E7">
        <w:trPr>
          <w:trHeight w:val="70"/>
        </w:trPr>
        <w:tc>
          <w:tcPr>
            <w:tcW w:w="0" w:type="auto"/>
            <w:hideMark/>
          </w:tcPr>
          <w:p w14:paraId="6011B23B" w14:textId="45652D69"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LA_66</w:t>
            </w:r>
          </w:p>
        </w:tc>
        <w:tc>
          <w:tcPr>
            <w:tcW w:w="0" w:type="auto"/>
          </w:tcPr>
          <w:p w14:paraId="21EF71E7"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Data Flow Maps</w:t>
            </w:r>
          </w:p>
        </w:tc>
        <w:tc>
          <w:tcPr>
            <w:tcW w:w="0" w:type="auto"/>
            <w:hideMark/>
          </w:tcPr>
          <w:p w14:paraId="79F1770B" w14:textId="58D2271B"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and publish the API as published on https://defra-prod.publishmydata.com on the Semantic Web as Linked Data.</w:t>
            </w:r>
          </w:p>
        </w:tc>
        <w:tc>
          <w:tcPr>
            <w:tcW w:w="0" w:type="auto"/>
          </w:tcPr>
          <w:p w14:paraId="21220B0E" w14:textId="63445775"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F80D0EE" w14:textId="3851E678" w:rsidTr="007437E7">
        <w:trPr>
          <w:trHeight w:val="292"/>
        </w:trPr>
        <w:tc>
          <w:tcPr>
            <w:tcW w:w="0" w:type="auto"/>
            <w:hideMark/>
          </w:tcPr>
          <w:p w14:paraId="65E15147" w14:textId="558BEAC9"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LA_67</w:t>
            </w:r>
          </w:p>
        </w:tc>
        <w:tc>
          <w:tcPr>
            <w:tcW w:w="0" w:type="auto"/>
          </w:tcPr>
          <w:p w14:paraId="0FF7EE28"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Data Flow Maps</w:t>
            </w:r>
          </w:p>
        </w:tc>
        <w:tc>
          <w:tcPr>
            <w:tcW w:w="0" w:type="auto"/>
            <w:hideMark/>
          </w:tcPr>
          <w:p w14:paraId="35783472" w14:textId="77FEF79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map dependencies between Datasets and systems and display on an End User Interface.</w:t>
            </w:r>
          </w:p>
        </w:tc>
        <w:tc>
          <w:tcPr>
            <w:tcW w:w="0" w:type="auto"/>
          </w:tcPr>
          <w:p w14:paraId="390352A6" w14:textId="4FDC19AA"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0AB9924" w14:textId="5EA3B759" w:rsidTr="007437E7">
        <w:tblPrEx>
          <w:tblLook w:val="04A0" w:firstRow="1" w:lastRow="0" w:firstColumn="1" w:lastColumn="0" w:noHBand="0" w:noVBand="1"/>
        </w:tblPrEx>
        <w:trPr>
          <w:trHeight w:val="580"/>
        </w:trPr>
        <w:tc>
          <w:tcPr>
            <w:tcW w:w="0" w:type="auto"/>
            <w:hideMark/>
          </w:tcPr>
          <w:p w14:paraId="6BDC1A4B" w14:textId="65A03B3D"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LA_68</w:t>
            </w:r>
          </w:p>
        </w:tc>
        <w:tc>
          <w:tcPr>
            <w:tcW w:w="0" w:type="auto"/>
          </w:tcPr>
          <w:p w14:paraId="75E9954C"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Data Flow Maps</w:t>
            </w:r>
          </w:p>
        </w:tc>
        <w:tc>
          <w:tcPr>
            <w:tcW w:w="0" w:type="auto"/>
            <w:hideMark/>
          </w:tcPr>
          <w:p w14:paraId="1D116DBC" w14:textId="630B6E76"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integration with the Metadata Catalogue via API so that Data Flow Maps are updated with </w:t>
            </w:r>
            <w:r w:rsidRPr="00895E4E">
              <w:rPr>
                <w:rFonts w:cs="Arial"/>
                <w:sz w:val="22"/>
                <w:szCs w:val="22"/>
              </w:rPr>
              <w:t>Metadata</w:t>
            </w:r>
            <w:r w:rsidRPr="00895E4E">
              <w:rPr>
                <w:rFonts w:cs="Arial"/>
                <w:color w:val="000000"/>
                <w:sz w:val="22"/>
                <w:szCs w:val="22"/>
                <w:lang w:eastAsia="en-GB"/>
              </w:rPr>
              <w:t>.</w:t>
            </w:r>
          </w:p>
        </w:tc>
        <w:tc>
          <w:tcPr>
            <w:tcW w:w="0" w:type="auto"/>
          </w:tcPr>
          <w:p w14:paraId="49BDB2AA" w14:textId="49D179C1"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251501C1" w14:textId="63AF47BC" w:rsidTr="007437E7">
        <w:trPr>
          <w:trHeight w:val="640"/>
        </w:trPr>
        <w:tc>
          <w:tcPr>
            <w:tcW w:w="0" w:type="auto"/>
            <w:hideMark/>
          </w:tcPr>
          <w:p w14:paraId="121EDDBC" w14:textId="4F0D91A3"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LA_69</w:t>
            </w:r>
          </w:p>
        </w:tc>
        <w:tc>
          <w:tcPr>
            <w:tcW w:w="0" w:type="auto"/>
          </w:tcPr>
          <w:p w14:paraId="452D3F1A"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Data Flow Maps</w:t>
            </w:r>
          </w:p>
        </w:tc>
        <w:tc>
          <w:tcPr>
            <w:tcW w:w="0" w:type="auto"/>
            <w:hideMark/>
          </w:tcPr>
          <w:p w14:paraId="73DA9F0F" w14:textId="5B6D9F6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structure and capture the Environment Agency's standard Record of Processing Activity template so that Data Owners can undertake a data protection impact assessment.</w:t>
            </w:r>
          </w:p>
        </w:tc>
        <w:tc>
          <w:tcPr>
            <w:tcW w:w="0" w:type="auto"/>
          </w:tcPr>
          <w:p w14:paraId="565FE285" w14:textId="0438C9A4"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EAEE1D0" w14:textId="62715853" w:rsidTr="007437E7">
        <w:tblPrEx>
          <w:tblLook w:val="04A0" w:firstRow="1" w:lastRow="0" w:firstColumn="1" w:lastColumn="0" w:noHBand="0" w:noVBand="1"/>
        </w:tblPrEx>
        <w:trPr>
          <w:trHeight w:val="70"/>
        </w:trPr>
        <w:tc>
          <w:tcPr>
            <w:tcW w:w="0" w:type="auto"/>
            <w:hideMark/>
          </w:tcPr>
          <w:p w14:paraId="31F113F8" w14:textId="56990B6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LA_70</w:t>
            </w:r>
          </w:p>
        </w:tc>
        <w:tc>
          <w:tcPr>
            <w:tcW w:w="0" w:type="auto"/>
          </w:tcPr>
          <w:p w14:paraId="0897D62E" w14:textId="777777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Data Flow Maps</w:t>
            </w:r>
          </w:p>
        </w:tc>
        <w:tc>
          <w:tcPr>
            <w:tcW w:w="0" w:type="auto"/>
            <w:hideMark/>
          </w:tcPr>
          <w:p w14:paraId="44006852" w14:textId="7DEE2F7A"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bulk export Record of Processing Activity data stored in Data Flow Maps </w:t>
            </w:r>
            <w:proofErr w:type="gramStart"/>
            <w:r w:rsidRPr="00895E4E">
              <w:rPr>
                <w:rFonts w:cs="Arial"/>
                <w:color w:val="000000"/>
                <w:sz w:val="22"/>
                <w:szCs w:val="22"/>
                <w:lang w:eastAsia="en-GB"/>
              </w:rPr>
              <w:t>so</w:t>
            </w:r>
            <w:proofErr w:type="gramEnd"/>
            <w:r w:rsidRPr="00895E4E">
              <w:rPr>
                <w:rFonts w:cs="Arial"/>
                <w:color w:val="000000"/>
                <w:sz w:val="22"/>
                <w:szCs w:val="22"/>
                <w:lang w:eastAsia="en-GB"/>
              </w:rPr>
              <w:t xml:space="preserve"> End Users can share data and respond to requests such as from the Information Commissioner’s Office.</w:t>
            </w:r>
          </w:p>
        </w:tc>
        <w:tc>
          <w:tcPr>
            <w:tcW w:w="0" w:type="auto"/>
          </w:tcPr>
          <w:p w14:paraId="31564EE1" w14:textId="119C5AF8"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2B1D0426" w14:textId="340AD870" w:rsidTr="007437E7">
        <w:tblPrEx>
          <w:tblLook w:val="04A0" w:firstRow="1" w:lastRow="0" w:firstColumn="1" w:lastColumn="0" w:noHBand="0" w:noVBand="1"/>
        </w:tblPrEx>
        <w:trPr>
          <w:trHeight w:val="70"/>
        </w:trPr>
        <w:tc>
          <w:tcPr>
            <w:tcW w:w="0" w:type="auto"/>
          </w:tcPr>
          <w:p w14:paraId="0E4D74E9" w14:textId="39DADDA5" w:rsidR="00330135" w:rsidRPr="00895E4E" w:rsidDel="006A102B" w:rsidRDefault="00330135" w:rsidP="00895E4E">
            <w:pPr>
              <w:spacing w:before="120" w:after="120"/>
              <w:jc w:val="left"/>
              <w:rPr>
                <w:rFonts w:cs="Arial"/>
                <w:color w:val="000000"/>
                <w:sz w:val="22"/>
                <w:szCs w:val="22"/>
              </w:rPr>
            </w:pPr>
            <w:r w:rsidRPr="00895E4E">
              <w:rPr>
                <w:rFonts w:cs="Arial"/>
                <w:color w:val="000000"/>
                <w:sz w:val="22"/>
                <w:szCs w:val="22"/>
                <w:lang w:eastAsia="en-GB"/>
              </w:rPr>
              <w:t>LA_71</w:t>
            </w:r>
          </w:p>
        </w:tc>
        <w:tc>
          <w:tcPr>
            <w:tcW w:w="0" w:type="auto"/>
          </w:tcPr>
          <w:p w14:paraId="4C8AB5D5" w14:textId="464C0E37"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Flood Plan Explorer</w:t>
            </w:r>
          </w:p>
        </w:tc>
        <w:tc>
          <w:tcPr>
            <w:tcW w:w="0" w:type="auto"/>
          </w:tcPr>
          <w:p w14:paraId="006E8626" w14:textId="165FE6F2"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view, interrogate and search England's flood risk management plans by name or location, via an interactive map.</w:t>
            </w:r>
          </w:p>
        </w:tc>
        <w:tc>
          <w:tcPr>
            <w:tcW w:w="0" w:type="auto"/>
          </w:tcPr>
          <w:p w14:paraId="1F1E1489" w14:textId="365A8D06"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72477A1" w14:textId="1FE92805" w:rsidTr="007437E7">
        <w:trPr>
          <w:trHeight w:val="70"/>
        </w:trPr>
        <w:tc>
          <w:tcPr>
            <w:tcW w:w="0" w:type="auto"/>
          </w:tcPr>
          <w:p w14:paraId="712EE367" w14:textId="0B26A8BA" w:rsidR="00330135" w:rsidRPr="00895E4E" w:rsidDel="006A102B" w:rsidRDefault="00330135" w:rsidP="00895E4E">
            <w:pPr>
              <w:spacing w:before="120" w:after="120"/>
              <w:jc w:val="left"/>
              <w:rPr>
                <w:rFonts w:cs="Arial"/>
                <w:color w:val="000000"/>
                <w:sz w:val="22"/>
                <w:szCs w:val="22"/>
              </w:rPr>
            </w:pPr>
            <w:r w:rsidRPr="00895E4E">
              <w:rPr>
                <w:rFonts w:cs="Arial"/>
                <w:color w:val="000000"/>
                <w:sz w:val="22"/>
                <w:szCs w:val="22"/>
                <w:lang w:eastAsia="en-GB"/>
              </w:rPr>
              <w:t>LA_72</w:t>
            </w:r>
          </w:p>
        </w:tc>
        <w:tc>
          <w:tcPr>
            <w:tcW w:w="0" w:type="auto"/>
          </w:tcPr>
          <w:p w14:paraId="2ED6C7C0" w14:textId="59E05071"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Flood Plan Explorer</w:t>
            </w:r>
          </w:p>
        </w:tc>
        <w:tc>
          <w:tcPr>
            <w:tcW w:w="0" w:type="auto"/>
          </w:tcPr>
          <w:p w14:paraId="00B9E8CC" w14:textId="1947D8A1"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explore England's flood risk management plans by name or location, via an interactive map.</w:t>
            </w:r>
          </w:p>
        </w:tc>
        <w:tc>
          <w:tcPr>
            <w:tcW w:w="0" w:type="auto"/>
          </w:tcPr>
          <w:p w14:paraId="4EB0FA64" w14:textId="4AE0EA1C"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2EBEA5FC" w14:textId="1F31F9B6" w:rsidTr="007437E7">
        <w:tblPrEx>
          <w:tblLook w:val="04A0" w:firstRow="1" w:lastRow="0" w:firstColumn="1" w:lastColumn="0" w:noHBand="0" w:noVBand="1"/>
        </w:tblPrEx>
        <w:trPr>
          <w:trHeight w:val="870"/>
        </w:trPr>
        <w:tc>
          <w:tcPr>
            <w:tcW w:w="0" w:type="auto"/>
          </w:tcPr>
          <w:p w14:paraId="421116CC" w14:textId="75A46B43" w:rsidR="00330135" w:rsidRPr="00895E4E" w:rsidDel="006A102B" w:rsidRDefault="00330135" w:rsidP="00895E4E">
            <w:pPr>
              <w:spacing w:before="120" w:after="120"/>
              <w:jc w:val="left"/>
              <w:rPr>
                <w:rFonts w:cs="Arial"/>
                <w:color w:val="000000"/>
                <w:sz w:val="22"/>
                <w:szCs w:val="22"/>
              </w:rPr>
            </w:pPr>
            <w:r w:rsidRPr="00895E4E">
              <w:rPr>
                <w:rFonts w:cs="Arial"/>
                <w:color w:val="000000"/>
                <w:sz w:val="22"/>
                <w:szCs w:val="22"/>
                <w:lang w:eastAsia="en-GB"/>
              </w:rPr>
              <w:t>LA_73</w:t>
            </w:r>
          </w:p>
        </w:tc>
        <w:tc>
          <w:tcPr>
            <w:tcW w:w="0" w:type="auto"/>
          </w:tcPr>
          <w:p w14:paraId="24A46DD9" w14:textId="7C99C8F5"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Shoreline Management Plan Explorer</w:t>
            </w:r>
          </w:p>
        </w:tc>
        <w:tc>
          <w:tcPr>
            <w:tcW w:w="0" w:type="auto"/>
          </w:tcPr>
          <w:p w14:paraId="5316DA39" w14:textId="5D0C917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view, interrogate and search England's shoreline management plans by name or location, via an interactive map.</w:t>
            </w:r>
          </w:p>
        </w:tc>
        <w:tc>
          <w:tcPr>
            <w:tcW w:w="0" w:type="auto"/>
          </w:tcPr>
          <w:p w14:paraId="5B456B5F" w14:textId="3182003A"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92CD323" w14:textId="1665ABDA" w:rsidTr="007437E7">
        <w:tblPrEx>
          <w:tblLook w:val="04A0" w:firstRow="1" w:lastRow="0" w:firstColumn="1" w:lastColumn="0" w:noHBand="0" w:noVBand="1"/>
        </w:tblPrEx>
        <w:trPr>
          <w:trHeight w:val="870"/>
        </w:trPr>
        <w:tc>
          <w:tcPr>
            <w:tcW w:w="0" w:type="auto"/>
          </w:tcPr>
          <w:p w14:paraId="50BFD148" w14:textId="083CF77D" w:rsidR="00330135" w:rsidRPr="00895E4E" w:rsidDel="006A102B" w:rsidRDefault="00330135" w:rsidP="00895E4E">
            <w:pPr>
              <w:spacing w:before="120" w:after="120"/>
              <w:jc w:val="left"/>
              <w:rPr>
                <w:rFonts w:cs="Arial"/>
                <w:color w:val="000000"/>
                <w:sz w:val="22"/>
                <w:szCs w:val="22"/>
              </w:rPr>
            </w:pPr>
            <w:r w:rsidRPr="00895E4E">
              <w:rPr>
                <w:rFonts w:cs="Arial"/>
                <w:color w:val="000000"/>
                <w:sz w:val="22"/>
                <w:szCs w:val="22"/>
                <w:lang w:eastAsia="en-GB"/>
              </w:rPr>
              <w:t>LA_74</w:t>
            </w:r>
          </w:p>
        </w:tc>
        <w:tc>
          <w:tcPr>
            <w:tcW w:w="0" w:type="auto"/>
          </w:tcPr>
          <w:p w14:paraId="69CC9304" w14:textId="08F83DB5"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Shoreline Management Plan Explorer</w:t>
            </w:r>
          </w:p>
        </w:tc>
        <w:tc>
          <w:tcPr>
            <w:tcW w:w="0" w:type="auto"/>
          </w:tcPr>
          <w:p w14:paraId="6830F4D1" w14:textId="657D4CA2" w:rsidR="00330135" w:rsidRPr="00895E4E" w:rsidRDefault="00330135" w:rsidP="00895E4E">
            <w:pPr>
              <w:spacing w:before="120" w:after="120"/>
              <w:jc w:val="left"/>
              <w:rPr>
                <w:rFonts w:cs="Arial"/>
                <w:sz w:val="22"/>
                <w:szCs w:val="22"/>
              </w:rPr>
            </w:pPr>
            <w:r w:rsidRPr="00895E4E">
              <w:rPr>
                <w:rFonts w:cs="Arial"/>
                <w:sz w:val="22"/>
                <w:szCs w:val="22"/>
              </w:rPr>
              <w:t xml:space="preserve">The </w:t>
            </w:r>
            <w:r w:rsidRPr="00895E4E">
              <w:rPr>
                <w:rFonts w:cs="Arial"/>
                <w:color w:val="000000"/>
                <w:sz w:val="22"/>
                <w:szCs w:val="22"/>
                <w:lang w:eastAsia="en-GB"/>
              </w:rPr>
              <w:t xml:space="preserve">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w:t>
            </w:r>
            <w:r w:rsidRPr="00895E4E">
              <w:rPr>
                <w:rFonts w:cs="Arial"/>
                <w:sz w:val="22"/>
                <w:szCs w:val="22"/>
              </w:rPr>
              <w:t>the capability for updates for action plans and policy clarifiers with associated policy statements, detailed by coastal groups, to be hosted alongside the map End User Interface.</w:t>
            </w:r>
          </w:p>
        </w:tc>
        <w:tc>
          <w:tcPr>
            <w:tcW w:w="0" w:type="auto"/>
          </w:tcPr>
          <w:p w14:paraId="557E93EC" w14:textId="634F728E" w:rsidR="00330135" w:rsidRPr="00895E4E" w:rsidRDefault="00916284" w:rsidP="00895E4E">
            <w:pPr>
              <w:spacing w:before="120" w:after="120"/>
              <w:jc w:val="left"/>
              <w:rPr>
                <w:rFonts w:cs="Arial"/>
                <w:sz w:val="22"/>
                <w:szCs w:val="22"/>
              </w:rPr>
            </w:pPr>
            <w:r w:rsidRPr="00895E4E">
              <w:rPr>
                <w:rFonts w:cs="Arial"/>
                <w:color w:val="000000"/>
                <w:sz w:val="22"/>
                <w:szCs w:val="22"/>
              </w:rPr>
              <w:t>ATP1</w:t>
            </w:r>
          </w:p>
        </w:tc>
      </w:tr>
      <w:tr w:rsidR="00330135" w:rsidRPr="00895E4E" w14:paraId="598EB8B1" w14:textId="4C211C55" w:rsidTr="007437E7">
        <w:tblPrEx>
          <w:tblLook w:val="04A0" w:firstRow="1" w:lastRow="0" w:firstColumn="1" w:lastColumn="0" w:noHBand="0" w:noVBand="1"/>
        </w:tblPrEx>
        <w:trPr>
          <w:trHeight w:val="870"/>
        </w:trPr>
        <w:tc>
          <w:tcPr>
            <w:tcW w:w="0" w:type="auto"/>
          </w:tcPr>
          <w:p w14:paraId="44DF1B05" w14:textId="0379F17D" w:rsidR="00330135" w:rsidRPr="00895E4E" w:rsidDel="006A102B" w:rsidRDefault="00330135" w:rsidP="00895E4E">
            <w:pPr>
              <w:spacing w:before="120" w:after="120"/>
              <w:jc w:val="left"/>
              <w:rPr>
                <w:rFonts w:cs="Arial"/>
                <w:color w:val="000000"/>
                <w:sz w:val="22"/>
                <w:szCs w:val="22"/>
              </w:rPr>
            </w:pPr>
            <w:r w:rsidRPr="00895E4E">
              <w:rPr>
                <w:rFonts w:cs="Arial"/>
                <w:color w:val="000000"/>
                <w:sz w:val="22"/>
                <w:szCs w:val="22"/>
              </w:rPr>
              <w:t>LA_75</w:t>
            </w:r>
          </w:p>
        </w:tc>
        <w:tc>
          <w:tcPr>
            <w:tcW w:w="0" w:type="auto"/>
          </w:tcPr>
          <w:p w14:paraId="3E1C56E6" w14:textId="001B0BFC"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Shoreline Management Plan Explorer</w:t>
            </w:r>
          </w:p>
        </w:tc>
        <w:tc>
          <w:tcPr>
            <w:tcW w:w="0" w:type="auto"/>
          </w:tcPr>
          <w:p w14:paraId="603E855A" w14:textId="4C9A6A4F" w:rsidR="00330135" w:rsidRPr="00895E4E" w:rsidRDefault="00330135" w:rsidP="00895E4E">
            <w:pPr>
              <w:spacing w:before="120" w:after="120"/>
              <w:jc w:val="left"/>
              <w:rPr>
                <w:rFonts w:cs="Arial"/>
                <w:sz w:val="22"/>
                <w:szCs w:val="22"/>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shoreline management plans to be queried on an interactive map End User Interface.</w:t>
            </w:r>
          </w:p>
        </w:tc>
        <w:tc>
          <w:tcPr>
            <w:tcW w:w="0" w:type="auto"/>
          </w:tcPr>
          <w:p w14:paraId="2D48B874" w14:textId="79EAA858"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66CEC99" w14:textId="6A89DD6A" w:rsidTr="007437E7">
        <w:tblPrEx>
          <w:tblLook w:val="04A0" w:firstRow="1" w:lastRow="0" w:firstColumn="1" w:lastColumn="0" w:noHBand="0" w:noVBand="1"/>
        </w:tblPrEx>
        <w:trPr>
          <w:trHeight w:val="290"/>
        </w:trPr>
        <w:tc>
          <w:tcPr>
            <w:tcW w:w="0" w:type="auto"/>
          </w:tcPr>
          <w:p w14:paraId="525C2654" w14:textId="025D8FC2"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LA_76</w:t>
            </w:r>
          </w:p>
        </w:tc>
        <w:tc>
          <w:tcPr>
            <w:tcW w:w="0" w:type="auto"/>
          </w:tcPr>
          <w:p w14:paraId="34375369" w14:textId="22C25067"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 xml:space="preserve">Integrated Environmental Data Service </w:t>
            </w:r>
          </w:p>
        </w:tc>
        <w:tc>
          <w:tcPr>
            <w:tcW w:w="0" w:type="auto"/>
          </w:tcPr>
          <w:p w14:paraId="4987B664" w14:textId="5AED4917" w:rsidR="00330135" w:rsidRPr="00895E4E" w:rsidRDefault="00330135" w:rsidP="00895E4E">
            <w:pPr>
              <w:spacing w:before="120" w:after="120"/>
              <w:jc w:val="left"/>
              <w:rPr>
                <w:rFonts w:cs="Arial"/>
                <w:sz w:val="22"/>
                <w:szCs w:val="22"/>
                <w:highlight w:val="yellow"/>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a unified API and query capability service.</w:t>
            </w:r>
          </w:p>
        </w:tc>
        <w:tc>
          <w:tcPr>
            <w:tcW w:w="0" w:type="auto"/>
          </w:tcPr>
          <w:p w14:paraId="46000D70" w14:textId="3A49345A"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EDFA8A8" w14:textId="30E7B43D" w:rsidTr="007437E7">
        <w:tblPrEx>
          <w:tblLook w:val="04A0" w:firstRow="1" w:lastRow="0" w:firstColumn="1" w:lastColumn="0" w:noHBand="0" w:noVBand="1"/>
        </w:tblPrEx>
        <w:trPr>
          <w:trHeight w:val="290"/>
        </w:trPr>
        <w:tc>
          <w:tcPr>
            <w:tcW w:w="0" w:type="auto"/>
          </w:tcPr>
          <w:p w14:paraId="48A9FA45" w14:textId="680056A7" w:rsidR="00330135" w:rsidRPr="00895E4E" w:rsidDel="006A102B" w:rsidRDefault="00330135" w:rsidP="00895E4E">
            <w:pPr>
              <w:spacing w:before="120" w:after="120"/>
              <w:jc w:val="left"/>
              <w:rPr>
                <w:rFonts w:cs="Arial"/>
                <w:color w:val="000000"/>
                <w:sz w:val="22"/>
                <w:szCs w:val="22"/>
              </w:rPr>
            </w:pPr>
            <w:r w:rsidRPr="00895E4E">
              <w:rPr>
                <w:rFonts w:cs="Arial"/>
                <w:color w:val="000000"/>
                <w:sz w:val="22"/>
                <w:szCs w:val="22"/>
                <w:lang w:eastAsia="en-GB"/>
              </w:rPr>
              <w:t>LA_77</w:t>
            </w:r>
          </w:p>
        </w:tc>
        <w:tc>
          <w:tcPr>
            <w:tcW w:w="0" w:type="auto"/>
          </w:tcPr>
          <w:p w14:paraId="3BF305E7" w14:textId="41F07956"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Integrated Environmental Data Service</w:t>
            </w:r>
          </w:p>
        </w:tc>
        <w:tc>
          <w:tcPr>
            <w:tcW w:w="0" w:type="auto"/>
          </w:tcPr>
          <w:p w14:paraId="75364AC7" w14:textId="68219E5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self-publish Linked Data and set up and define criteria-based queries.</w:t>
            </w:r>
          </w:p>
        </w:tc>
        <w:tc>
          <w:tcPr>
            <w:tcW w:w="0" w:type="auto"/>
          </w:tcPr>
          <w:p w14:paraId="43FA5736" w14:textId="256A2841"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60F8047F" w14:textId="31B4087A" w:rsidTr="007437E7">
        <w:tblPrEx>
          <w:tblLook w:val="04A0" w:firstRow="1" w:lastRow="0" w:firstColumn="1" w:lastColumn="0" w:noHBand="0" w:noVBand="1"/>
        </w:tblPrEx>
        <w:trPr>
          <w:trHeight w:val="1006"/>
        </w:trPr>
        <w:tc>
          <w:tcPr>
            <w:tcW w:w="0" w:type="auto"/>
          </w:tcPr>
          <w:p w14:paraId="739EC48F" w14:textId="7009350F" w:rsidR="00330135" w:rsidRPr="00895E4E" w:rsidDel="006A102B"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LA_78</w:t>
            </w:r>
          </w:p>
        </w:tc>
        <w:tc>
          <w:tcPr>
            <w:tcW w:w="0" w:type="auto"/>
          </w:tcPr>
          <w:p w14:paraId="2CE78ADA" w14:textId="5F3CCA8D"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Integrated Metadata Dashboard</w:t>
            </w:r>
          </w:p>
        </w:tc>
        <w:tc>
          <w:tcPr>
            <w:tcW w:w="0" w:type="auto"/>
          </w:tcPr>
          <w:p w14:paraId="49C68C0F" w14:textId="3725063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for </w:t>
            </w:r>
            <w:r w:rsidRPr="00895E4E">
              <w:rPr>
                <w:rFonts w:cs="Arial"/>
                <w:sz w:val="22"/>
                <w:szCs w:val="22"/>
              </w:rPr>
              <w:t xml:space="preserve">Metadata </w:t>
            </w:r>
            <w:r w:rsidRPr="00895E4E">
              <w:rPr>
                <w:rFonts w:cs="Arial"/>
                <w:color w:val="000000"/>
                <w:sz w:val="22"/>
                <w:szCs w:val="22"/>
                <w:lang w:eastAsia="en-GB"/>
              </w:rPr>
              <w:t>to be consumed from internal (</w:t>
            </w:r>
            <w:proofErr w:type="gramStart"/>
            <w:r w:rsidRPr="00895E4E">
              <w:rPr>
                <w:rFonts w:cs="Arial"/>
                <w:color w:val="000000"/>
                <w:sz w:val="22"/>
                <w:szCs w:val="22"/>
                <w:lang w:eastAsia="en-GB"/>
              </w:rPr>
              <w:t>e.g.</w:t>
            </w:r>
            <w:proofErr w:type="gramEnd"/>
            <w:r w:rsidRPr="00895E4E">
              <w:rPr>
                <w:rFonts w:cs="Arial"/>
                <w:color w:val="000000"/>
                <w:sz w:val="22"/>
                <w:szCs w:val="22"/>
                <w:lang w:eastAsia="en-GB"/>
              </w:rPr>
              <w:t xml:space="preserve"> Metadata Catalogue) and external sources as feeds (JSON) and viewed through an interactive End User Interface.</w:t>
            </w:r>
          </w:p>
        </w:tc>
        <w:tc>
          <w:tcPr>
            <w:tcW w:w="0" w:type="auto"/>
          </w:tcPr>
          <w:p w14:paraId="62B60B6E" w14:textId="74970AFE"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9F48A6F" w14:textId="7F87C9FF" w:rsidTr="007437E7">
        <w:tblPrEx>
          <w:tblLook w:val="04A0" w:firstRow="1" w:lastRow="0" w:firstColumn="1" w:lastColumn="0" w:noHBand="0" w:noVBand="1"/>
        </w:tblPrEx>
        <w:trPr>
          <w:trHeight w:val="804"/>
        </w:trPr>
        <w:tc>
          <w:tcPr>
            <w:tcW w:w="0" w:type="auto"/>
          </w:tcPr>
          <w:p w14:paraId="4E2FEF67" w14:textId="3DB028F0" w:rsidR="00330135" w:rsidRPr="00895E4E" w:rsidDel="006A102B"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LA_79</w:t>
            </w:r>
          </w:p>
        </w:tc>
        <w:tc>
          <w:tcPr>
            <w:tcW w:w="0" w:type="auto"/>
          </w:tcPr>
          <w:p w14:paraId="200028C6" w14:textId="3A33751D"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Integrated Metadata Dashboard</w:t>
            </w:r>
          </w:p>
        </w:tc>
        <w:tc>
          <w:tcPr>
            <w:tcW w:w="0" w:type="auto"/>
          </w:tcPr>
          <w:p w14:paraId="4128EC0D" w14:textId="2D102E5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capabilities to receive updates from </w:t>
            </w:r>
            <w:r w:rsidRPr="00895E4E">
              <w:rPr>
                <w:rFonts w:cs="Arial"/>
                <w:sz w:val="22"/>
                <w:szCs w:val="22"/>
              </w:rPr>
              <w:t xml:space="preserve">Metadata </w:t>
            </w:r>
            <w:r w:rsidRPr="00895E4E">
              <w:rPr>
                <w:rFonts w:cs="Arial"/>
                <w:color w:val="000000"/>
                <w:sz w:val="22"/>
                <w:szCs w:val="22"/>
                <w:lang w:eastAsia="en-GB"/>
              </w:rPr>
              <w:t>repositories to ensure records are kept up to date.</w:t>
            </w:r>
          </w:p>
        </w:tc>
        <w:tc>
          <w:tcPr>
            <w:tcW w:w="0" w:type="auto"/>
          </w:tcPr>
          <w:p w14:paraId="175D2643" w14:textId="618DBA1E"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20BB892" w14:textId="40608E72" w:rsidTr="007437E7">
        <w:tblPrEx>
          <w:tblLook w:val="04A0" w:firstRow="1" w:lastRow="0" w:firstColumn="1" w:lastColumn="0" w:noHBand="0" w:noVBand="1"/>
        </w:tblPrEx>
        <w:trPr>
          <w:trHeight w:val="712"/>
        </w:trPr>
        <w:tc>
          <w:tcPr>
            <w:tcW w:w="0" w:type="auto"/>
          </w:tcPr>
          <w:p w14:paraId="638CD498" w14:textId="1C474439" w:rsidR="00330135" w:rsidRPr="00895E4E" w:rsidDel="006A102B"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LA_80</w:t>
            </w:r>
          </w:p>
        </w:tc>
        <w:tc>
          <w:tcPr>
            <w:tcW w:w="0" w:type="auto"/>
          </w:tcPr>
          <w:p w14:paraId="2CC4BDC9" w14:textId="6320B6F8"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Integrated Metadata Dashboard</w:t>
            </w:r>
          </w:p>
        </w:tc>
        <w:tc>
          <w:tcPr>
            <w:tcW w:w="0" w:type="auto"/>
          </w:tcPr>
          <w:p w14:paraId="12B19772" w14:textId="19AF9C75"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to link </w:t>
            </w:r>
            <w:r w:rsidRPr="00895E4E">
              <w:rPr>
                <w:rFonts w:cs="Arial"/>
                <w:sz w:val="22"/>
                <w:szCs w:val="22"/>
              </w:rPr>
              <w:t>Metadata Records</w:t>
            </w:r>
            <w:r w:rsidRPr="00895E4E" w:rsidDel="000F026C">
              <w:rPr>
                <w:rFonts w:cs="Arial"/>
                <w:color w:val="000000"/>
                <w:sz w:val="22"/>
                <w:szCs w:val="22"/>
                <w:lang w:eastAsia="en-GB"/>
              </w:rPr>
              <w:t xml:space="preserve"> </w:t>
            </w:r>
            <w:r w:rsidRPr="00895E4E">
              <w:rPr>
                <w:rFonts w:cs="Arial"/>
                <w:color w:val="000000"/>
                <w:sz w:val="22"/>
                <w:szCs w:val="22"/>
                <w:lang w:eastAsia="en-GB"/>
              </w:rPr>
              <w:t>to a description of initiatives or projects that are being progressed to deliver business outcomes.</w:t>
            </w:r>
          </w:p>
        </w:tc>
        <w:tc>
          <w:tcPr>
            <w:tcW w:w="0" w:type="auto"/>
          </w:tcPr>
          <w:p w14:paraId="53456FE6" w14:textId="1529F6E1"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0B0D4334" w14:textId="7B415414" w:rsidTr="007437E7">
        <w:tblPrEx>
          <w:tblLook w:val="04A0" w:firstRow="1" w:lastRow="0" w:firstColumn="1" w:lastColumn="0" w:noHBand="0" w:noVBand="1"/>
        </w:tblPrEx>
        <w:trPr>
          <w:trHeight w:val="762"/>
        </w:trPr>
        <w:tc>
          <w:tcPr>
            <w:tcW w:w="0" w:type="auto"/>
          </w:tcPr>
          <w:p w14:paraId="46BC305A" w14:textId="7084E977" w:rsidR="00330135" w:rsidRPr="00895E4E" w:rsidDel="006A102B"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LA_81</w:t>
            </w:r>
          </w:p>
        </w:tc>
        <w:tc>
          <w:tcPr>
            <w:tcW w:w="0" w:type="auto"/>
          </w:tcPr>
          <w:p w14:paraId="3C97B7A0" w14:textId="79183556"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Integrated Metadata Dashboard</w:t>
            </w:r>
          </w:p>
        </w:tc>
        <w:tc>
          <w:tcPr>
            <w:tcW w:w="0" w:type="auto"/>
          </w:tcPr>
          <w:p w14:paraId="236C412E" w14:textId="262E632B"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record data, as an inventory, required or used for a specific project or initiative using Metadata consumed through the dashboard.</w:t>
            </w:r>
          </w:p>
        </w:tc>
        <w:tc>
          <w:tcPr>
            <w:tcW w:w="0" w:type="auto"/>
          </w:tcPr>
          <w:p w14:paraId="14437BAE" w14:textId="05F0D16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00E88593" w14:textId="0D6261E6" w:rsidTr="007437E7">
        <w:tblPrEx>
          <w:tblLook w:val="04A0" w:firstRow="1" w:lastRow="0" w:firstColumn="1" w:lastColumn="0" w:noHBand="0" w:noVBand="1"/>
        </w:tblPrEx>
        <w:trPr>
          <w:trHeight w:val="670"/>
        </w:trPr>
        <w:tc>
          <w:tcPr>
            <w:tcW w:w="0" w:type="auto"/>
          </w:tcPr>
          <w:p w14:paraId="4EC37296" w14:textId="6A84B982" w:rsidR="00330135" w:rsidRPr="00895E4E" w:rsidDel="006A102B"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LA_82</w:t>
            </w:r>
          </w:p>
        </w:tc>
        <w:tc>
          <w:tcPr>
            <w:tcW w:w="0" w:type="auto"/>
          </w:tcPr>
          <w:p w14:paraId="3B0FC5E6" w14:textId="30C31E00"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Integrated Metadata Dashboard</w:t>
            </w:r>
          </w:p>
        </w:tc>
        <w:tc>
          <w:tcPr>
            <w:tcW w:w="0" w:type="auto"/>
          </w:tcPr>
          <w:p w14:paraId="6727E77D" w14:textId="5DA55928"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search and interrogate Metadata through default criteria as defined by the Authority for projects, initiatives and data used within them</w:t>
            </w:r>
          </w:p>
        </w:tc>
        <w:tc>
          <w:tcPr>
            <w:tcW w:w="0" w:type="auto"/>
          </w:tcPr>
          <w:p w14:paraId="12527D3D" w14:textId="029D668F"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14B3F560" w14:textId="57042D24" w:rsidTr="007437E7">
        <w:tblPrEx>
          <w:tblLook w:val="04A0" w:firstRow="1" w:lastRow="0" w:firstColumn="1" w:lastColumn="0" w:noHBand="0" w:noVBand="1"/>
        </w:tblPrEx>
        <w:trPr>
          <w:trHeight w:val="721"/>
        </w:trPr>
        <w:tc>
          <w:tcPr>
            <w:tcW w:w="0" w:type="auto"/>
          </w:tcPr>
          <w:p w14:paraId="170DDBCF" w14:textId="6BF8866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LA_83</w:t>
            </w:r>
          </w:p>
        </w:tc>
        <w:tc>
          <w:tcPr>
            <w:tcW w:w="0" w:type="auto"/>
          </w:tcPr>
          <w:p w14:paraId="09B65A69" w14:textId="6082EFA3"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Integrated Data Explorer</w:t>
            </w:r>
          </w:p>
        </w:tc>
        <w:tc>
          <w:tcPr>
            <w:tcW w:w="0" w:type="auto"/>
          </w:tcPr>
          <w:p w14:paraId="33B72930" w14:textId="3480954E"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to integrate data from the data explorer (available on the </w:t>
            </w:r>
            <w:hyperlink r:id="rId62" w:history="1">
              <w:r w:rsidRPr="00895E4E">
                <w:rPr>
                  <w:rStyle w:val="Hyperlink"/>
                  <w:rFonts w:eastAsia="Verdana" w:cs="Arial"/>
                  <w:kern w:val="3"/>
                  <w:sz w:val="22"/>
                  <w:szCs w:val="22"/>
                  <w:lang w:bidi="hi-IN"/>
                </w:rPr>
                <w:t>DSP app gallery</w:t>
              </w:r>
            </w:hyperlink>
            <w:r w:rsidRPr="00895E4E">
              <w:rPr>
                <w:rFonts w:cs="Arial"/>
                <w:color w:val="000000"/>
                <w:sz w:val="22"/>
                <w:szCs w:val="22"/>
                <w:lang w:eastAsia="en-GB"/>
              </w:rPr>
              <w:t>) through an End User Interface.</w:t>
            </w:r>
          </w:p>
        </w:tc>
        <w:tc>
          <w:tcPr>
            <w:tcW w:w="0" w:type="auto"/>
          </w:tcPr>
          <w:p w14:paraId="5644961E" w14:textId="6B743A2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10384D7D" w14:textId="07BD4654" w:rsidTr="007437E7">
        <w:tblPrEx>
          <w:tblLook w:val="04A0" w:firstRow="1" w:lastRow="0" w:firstColumn="1" w:lastColumn="0" w:noHBand="0" w:noVBand="1"/>
        </w:tblPrEx>
        <w:trPr>
          <w:trHeight w:val="643"/>
        </w:trPr>
        <w:tc>
          <w:tcPr>
            <w:tcW w:w="0" w:type="auto"/>
          </w:tcPr>
          <w:p w14:paraId="5978189A" w14:textId="71515567"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LA_84</w:t>
            </w:r>
          </w:p>
        </w:tc>
        <w:tc>
          <w:tcPr>
            <w:tcW w:w="0" w:type="auto"/>
          </w:tcPr>
          <w:p w14:paraId="6F54BDE9" w14:textId="055A7D68"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Integrated Data Explorer</w:t>
            </w:r>
          </w:p>
        </w:tc>
        <w:tc>
          <w:tcPr>
            <w:tcW w:w="0" w:type="auto"/>
          </w:tcPr>
          <w:p w14:paraId="2106780D" w14:textId="432A604A"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integrated data to be visualised on an interactive map.</w:t>
            </w:r>
          </w:p>
        </w:tc>
        <w:tc>
          <w:tcPr>
            <w:tcW w:w="0" w:type="auto"/>
          </w:tcPr>
          <w:p w14:paraId="033FB1B4" w14:textId="64E747C7"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AC00AA5" w14:textId="277A0989" w:rsidTr="007437E7">
        <w:tblPrEx>
          <w:tblLook w:val="04A0" w:firstRow="1" w:lastRow="0" w:firstColumn="1" w:lastColumn="0" w:noHBand="0" w:noVBand="1"/>
        </w:tblPrEx>
        <w:trPr>
          <w:trHeight w:val="820"/>
        </w:trPr>
        <w:tc>
          <w:tcPr>
            <w:tcW w:w="0" w:type="auto"/>
          </w:tcPr>
          <w:p w14:paraId="7A5FBC23" w14:textId="63B9C9B3"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rPr>
              <w:t>LA_85</w:t>
            </w:r>
          </w:p>
        </w:tc>
        <w:tc>
          <w:tcPr>
            <w:tcW w:w="0" w:type="auto"/>
          </w:tcPr>
          <w:p w14:paraId="45C17E67" w14:textId="7B89B7CC"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Integrated Data Explorer</w:t>
            </w:r>
          </w:p>
        </w:tc>
        <w:tc>
          <w:tcPr>
            <w:tcW w:w="0" w:type="auto"/>
          </w:tcPr>
          <w:p w14:paraId="2B1B20A4" w14:textId="4BBCD884"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search and interrogate integrated data, through default criteria as defined by the Authority, and visualised through an End User Interface.</w:t>
            </w:r>
          </w:p>
        </w:tc>
        <w:tc>
          <w:tcPr>
            <w:tcW w:w="0" w:type="auto"/>
          </w:tcPr>
          <w:p w14:paraId="0FCC8472" w14:textId="17B97FD4"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C4FE15F" w14:textId="49FB802F" w:rsidTr="007437E7">
        <w:tblPrEx>
          <w:tblLook w:val="04A0" w:firstRow="1" w:lastRow="0" w:firstColumn="1" w:lastColumn="0" w:noHBand="0" w:noVBand="1"/>
        </w:tblPrEx>
        <w:trPr>
          <w:trHeight w:val="763"/>
        </w:trPr>
        <w:tc>
          <w:tcPr>
            <w:tcW w:w="0" w:type="auto"/>
          </w:tcPr>
          <w:p w14:paraId="0682BB01" w14:textId="1D49C84B" w:rsidR="00330135" w:rsidRPr="00895E4E" w:rsidRDefault="00330135" w:rsidP="00895E4E">
            <w:pPr>
              <w:spacing w:before="120" w:after="120"/>
              <w:jc w:val="left"/>
              <w:rPr>
                <w:rFonts w:cs="Arial"/>
                <w:color w:val="000000"/>
                <w:sz w:val="22"/>
                <w:szCs w:val="22"/>
                <w:highlight w:val="yellow"/>
                <w:lang w:eastAsia="en-GB"/>
              </w:rPr>
            </w:pPr>
            <w:r w:rsidRPr="00895E4E">
              <w:rPr>
                <w:rFonts w:cs="Arial"/>
                <w:color w:val="000000"/>
                <w:sz w:val="22"/>
                <w:szCs w:val="22"/>
              </w:rPr>
              <w:t>LA_86</w:t>
            </w:r>
          </w:p>
        </w:tc>
        <w:tc>
          <w:tcPr>
            <w:tcW w:w="0" w:type="auto"/>
          </w:tcPr>
          <w:p w14:paraId="604CD354" w14:textId="241DE825"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Water Network Explorer</w:t>
            </w:r>
          </w:p>
        </w:tc>
        <w:tc>
          <w:tcPr>
            <w:tcW w:w="0" w:type="auto"/>
          </w:tcPr>
          <w:p w14:paraId="7E541FAB" w14:textId="56CF07C1"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publish the water network as a OGC API Feature Service with appropriate authentication to allow End Users to accept an End User Licence.</w:t>
            </w:r>
          </w:p>
        </w:tc>
        <w:tc>
          <w:tcPr>
            <w:tcW w:w="0" w:type="auto"/>
          </w:tcPr>
          <w:p w14:paraId="507177CB" w14:textId="42699606"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26BDF02" w14:textId="6337F744" w:rsidTr="007437E7">
        <w:tblPrEx>
          <w:tblLook w:val="04A0" w:firstRow="1" w:lastRow="0" w:firstColumn="1" w:lastColumn="0" w:noHBand="0" w:noVBand="1"/>
        </w:tblPrEx>
        <w:trPr>
          <w:trHeight w:val="689"/>
        </w:trPr>
        <w:tc>
          <w:tcPr>
            <w:tcW w:w="0" w:type="auto"/>
          </w:tcPr>
          <w:p w14:paraId="6843B62A" w14:textId="27458EDE" w:rsidR="00330135" w:rsidRPr="00895E4E" w:rsidRDefault="00330135" w:rsidP="00895E4E">
            <w:pPr>
              <w:spacing w:before="120" w:after="120"/>
              <w:jc w:val="left"/>
              <w:rPr>
                <w:rFonts w:cs="Arial"/>
                <w:color w:val="000000"/>
                <w:sz w:val="22"/>
                <w:szCs w:val="22"/>
                <w:highlight w:val="yellow"/>
                <w:lang w:eastAsia="en-GB"/>
              </w:rPr>
            </w:pPr>
            <w:r w:rsidRPr="00895E4E">
              <w:rPr>
                <w:rFonts w:cs="Arial"/>
                <w:color w:val="000000"/>
                <w:sz w:val="22"/>
                <w:szCs w:val="22"/>
              </w:rPr>
              <w:t>LA_87</w:t>
            </w:r>
          </w:p>
        </w:tc>
        <w:tc>
          <w:tcPr>
            <w:tcW w:w="0" w:type="auto"/>
          </w:tcPr>
          <w:p w14:paraId="08B04F17" w14:textId="7C611787"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Water Network Explorer</w:t>
            </w:r>
          </w:p>
        </w:tc>
        <w:tc>
          <w:tcPr>
            <w:tcW w:w="0" w:type="auto"/>
          </w:tcPr>
          <w:p w14:paraId="6ED6D30F" w14:textId="6A6CA31B" w:rsidR="00330135" w:rsidRPr="00895E4E" w:rsidRDefault="00330135" w:rsidP="00895E4E">
            <w:pPr>
              <w:spacing w:before="120" w:after="120"/>
              <w:jc w:val="left"/>
              <w:rPr>
                <w:rFonts w:cs="Arial"/>
                <w:color w:val="000000"/>
                <w:sz w:val="22"/>
                <w:szCs w:val="22"/>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the water network to be associated with monitoring site locations published on the DSP.</w:t>
            </w:r>
          </w:p>
        </w:tc>
        <w:tc>
          <w:tcPr>
            <w:tcW w:w="0" w:type="auto"/>
          </w:tcPr>
          <w:p w14:paraId="7515D8B9" w14:textId="67AD2BE2"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B8B18E5" w14:textId="43D5A2F7" w:rsidTr="007437E7">
        <w:tblPrEx>
          <w:tblLook w:val="04A0" w:firstRow="1" w:lastRow="0" w:firstColumn="1" w:lastColumn="0" w:noHBand="0" w:noVBand="1"/>
        </w:tblPrEx>
        <w:trPr>
          <w:trHeight w:val="689"/>
        </w:trPr>
        <w:tc>
          <w:tcPr>
            <w:tcW w:w="0" w:type="auto"/>
          </w:tcPr>
          <w:p w14:paraId="0D2CC18C" w14:textId="20DE182D"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LA_88</w:t>
            </w:r>
          </w:p>
        </w:tc>
        <w:tc>
          <w:tcPr>
            <w:tcW w:w="0" w:type="auto"/>
          </w:tcPr>
          <w:p w14:paraId="0909E03E" w14:textId="6305C1D0"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Water Network Explorer</w:t>
            </w:r>
          </w:p>
        </w:tc>
        <w:tc>
          <w:tcPr>
            <w:tcW w:w="0" w:type="auto"/>
          </w:tcPr>
          <w:p w14:paraId="5AEC6FD5" w14:textId="64BA3A8B"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the water network and associated monitoring sites to be queried on an interactive map.</w:t>
            </w:r>
          </w:p>
        </w:tc>
        <w:tc>
          <w:tcPr>
            <w:tcW w:w="0" w:type="auto"/>
          </w:tcPr>
          <w:p w14:paraId="75D9B46B" w14:textId="797976C8"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98E3885" w14:textId="55A8B8EF" w:rsidTr="007437E7">
        <w:tblPrEx>
          <w:tblLook w:val="04A0" w:firstRow="1" w:lastRow="0" w:firstColumn="1" w:lastColumn="0" w:noHBand="0" w:noVBand="1"/>
        </w:tblPrEx>
        <w:trPr>
          <w:trHeight w:val="698"/>
        </w:trPr>
        <w:tc>
          <w:tcPr>
            <w:tcW w:w="0" w:type="auto"/>
          </w:tcPr>
          <w:p w14:paraId="00C1247B" w14:textId="0FE93143" w:rsidR="00330135" w:rsidRPr="00895E4E" w:rsidRDefault="00330135" w:rsidP="00895E4E">
            <w:pPr>
              <w:spacing w:before="120" w:after="120"/>
              <w:jc w:val="left"/>
              <w:rPr>
                <w:rFonts w:cs="Arial"/>
                <w:color w:val="000000"/>
                <w:sz w:val="22"/>
                <w:szCs w:val="22"/>
                <w:highlight w:val="yellow"/>
                <w:lang w:eastAsia="en-GB"/>
              </w:rPr>
            </w:pPr>
            <w:r w:rsidRPr="00895E4E">
              <w:rPr>
                <w:rFonts w:cs="Arial"/>
                <w:color w:val="000000"/>
                <w:sz w:val="22"/>
                <w:szCs w:val="22"/>
              </w:rPr>
              <w:t>LA_89</w:t>
            </w:r>
          </w:p>
        </w:tc>
        <w:tc>
          <w:tcPr>
            <w:tcW w:w="0" w:type="auto"/>
          </w:tcPr>
          <w:p w14:paraId="0CA13424" w14:textId="371C944F"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Water Network Explorer</w:t>
            </w:r>
          </w:p>
        </w:tc>
        <w:tc>
          <w:tcPr>
            <w:tcW w:w="0" w:type="auto"/>
          </w:tcPr>
          <w:p w14:paraId="1F59F810" w14:textId="50B4A395" w:rsidR="00330135" w:rsidRPr="00895E4E" w:rsidRDefault="00330135" w:rsidP="00895E4E">
            <w:pPr>
              <w:spacing w:before="120" w:after="120"/>
              <w:jc w:val="left"/>
              <w:rPr>
                <w:rFonts w:cs="Arial"/>
                <w:color w:val="000000"/>
                <w:sz w:val="22"/>
                <w:szCs w:val="22"/>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search and interrogate the water network and associated monitoring sites, through default criteria as defined by the Authority, and visualised through an End User Interface.</w:t>
            </w:r>
          </w:p>
        </w:tc>
        <w:tc>
          <w:tcPr>
            <w:tcW w:w="0" w:type="auto"/>
          </w:tcPr>
          <w:p w14:paraId="44CB9565" w14:textId="43CED642"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56F9BB9" w14:textId="0EDFEB9E" w:rsidTr="007437E7">
        <w:tblPrEx>
          <w:tblLook w:val="04A0" w:firstRow="1" w:lastRow="0" w:firstColumn="1" w:lastColumn="0" w:noHBand="0" w:noVBand="1"/>
        </w:tblPrEx>
        <w:trPr>
          <w:trHeight w:val="698"/>
        </w:trPr>
        <w:tc>
          <w:tcPr>
            <w:tcW w:w="0" w:type="auto"/>
          </w:tcPr>
          <w:p w14:paraId="2E851562" w14:textId="4E26AA32" w:rsidR="00330135" w:rsidRPr="00895E4E" w:rsidRDefault="00330135" w:rsidP="00895E4E">
            <w:pPr>
              <w:spacing w:before="120" w:after="120"/>
              <w:jc w:val="left"/>
              <w:rPr>
                <w:rFonts w:cs="Arial"/>
                <w:color w:val="000000"/>
                <w:sz w:val="22"/>
                <w:szCs w:val="22"/>
              </w:rPr>
            </w:pPr>
            <w:r w:rsidRPr="00895E4E">
              <w:rPr>
                <w:rFonts w:cs="Arial"/>
                <w:color w:val="000000"/>
                <w:sz w:val="22"/>
                <w:szCs w:val="22"/>
                <w:lang w:eastAsia="en-GB"/>
              </w:rPr>
              <w:t>LA_90</w:t>
            </w:r>
          </w:p>
        </w:tc>
        <w:tc>
          <w:tcPr>
            <w:tcW w:w="0" w:type="auto"/>
          </w:tcPr>
          <w:p w14:paraId="42922B0A" w14:textId="01F4679A"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Water Network Explorer</w:t>
            </w:r>
          </w:p>
        </w:tc>
        <w:tc>
          <w:tcPr>
            <w:tcW w:w="0" w:type="auto"/>
          </w:tcPr>
          <w:p w14:paraId="7C8A01AF" w14:textId="0A3C2874"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identify, highlight and report improvements or errors in the association between monitoring site and water network stretch.</w:t>
            </w:r>
          </w:p>
        </w:tc>
        <w:tc>
          <w:tcPr>
            <w:tcW w:w="0" w:type="auto"/>
          </w:tcPr>
          <w:p w14:paraId="3F5EB3BC" w14:textId="70FE88B3" w:rsidR="00330135" w:rsidRPr="00895E4E" w:rsidRDefault="00916284" w:rsidP="00895E4E">
            <w:pPr>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10C58A8E" w14:textId="28433A21" w:rsidTr="007437E7">
        <w:tblPrEx>
          <w:tblLook w:val="04A0" w:firstRow="1" w:lastRow="0" w:firstColumn="1" w:lastColumn="0" w:noHBand="0" w:noVBand="1"/>
        </w:tblPrEx>
        <w:trPr>
          <w:trHeight w:val="968"/>
        </w:trPr>
        <w:tc>
          <w:tcPr>
            <w:tcW w:w="0" w:type="auto"/>
          </w:tcPr>
          <w:p w14:paraId="78CAC5A6" w14:textId="1CBD2871" w:rsidR="00330135" w:rsidRPr="00895E4E" w:rsidRDefault="00330135" w:rsidP="00895E4E">
            <w:pPr>
              <w:spacing w:before="120" w:after="120"/>
              <w:jc w:val="left"/>
              <w:rPr>
                <w:rFonts w:cs="Arial"/>
                <w:color w:val="000000"/>
                <w:sz w:val="22"/>
                <w:szCs w:val="22"/>
              </w:rPr>
            </w:pPr>
            <w:r w:rsidRPr="00895E4E">
              <w:rPr>
                <w:rFonts w:cs="Arial"/>
                <w:color w:val="000000"/>
                <w:sz w:val="22"/>
                <w:szCs w:val="22"/>
                <w:lang w:eastAsia="en-GB"/>
              </w:rPr>
              <w:t>LA_91</w:t>
            </w:r>
          </w:p>
        </w:tc>
        <w:tc>
          <w:tcPr>
            <w:tcW w:w="0" w:type="auto"/>
          </w:tcPr>
          <w:p w14:paraId="160D5855" w14:textId="1ECAD593"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Climate Change Knowledge Hub</w:t>
            </w:r>
          </w:p>
        </w:tc>
        <w:tc>
          <w:tcPr>
            <w:tcW w:w="0" w:type="auto"/>
          </w:tcPr>
          <w:p w14:paraId="1902856E" w14:textId="57C30228"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w:t>
            </w:r>
            <w:r w:rsidRPr="00895E4E">
              <w:rPr>
                <w:rFonts w:cs="Arial"/>
                <w:color w:val="000000"/>
                <w:sz w:val="22"/>
                <w:szCs w:val="22"/>
              </w:rPr>
              <w:t xml:space="preserve">the capability for </w:t>
            </w:r>
            <w:r w:rsidRPr="00895E4E">
              <w:rPr>
                <w:rFonts w:cs="Arial"/>
                <w:color w:val="000000"/>
                <w:sz w:val="22"/>
                <w:szCs w:val="22"/>
                <w:lang w:eastAsia="en-GB"/>
              </w:rPr>
              <w:t xml:space="preserve">End Users </w:t>
            </w:r>
            <w:r w:rsidRPr="00895E4E">
              <w:rPr>
                <w:rFonts w:cs="Arial"/>
                <w:color w:val="000000"/>
                <w:sz w:val="22"/>
                <w:szCs w:val="22"/>
              </w:rPr>
              <w:t>to consume and host resources relevant to climate change, such as research, policy and guidance documentation aligned to Authority Data held on the DSP.</w:t>
            </w:r>
          </w:p>
        </w:tc>
        <w:tc>
          <w:tcPr>
            <w:tcW w:w="0" w:type="auto"/>
          </w:tcPr>
          <w:p w14:paraId="3619CACC" w14:textId="6FCF3C5A" w:rsidR="00330135" w:rsidRPr="00895E4E" w:rsidRDefault="00916284" w:rsidP="00895E4E">
            <w:pPr>
              <w:spacing w:before="120" w:after="120"/>
              <w:jc w:val="left"/>
              <w:rPr>
                <w:rFonts w:cs="Arial"/>
                <w:color w:val="000000"/>
                <w:sz w:val="22"/>
                <w:szCs w:val="22"/>
              </w:rPr>
            </w:pPr>
            <w:r w:rsidRPr="00895E4E">
              <w:rPr>
                <w:rFonts w:cs="Arial"/>
                <w:color w:val="000000"/>
                <w:sz w:val="22"/>
                <w:szCs w:val="22"/>
              </w:rPr>
              <w:t>ATP1</w:t>
            </w:r>
          </w:p>
        </w:tc>
      </w:tr>
      <w:tr w:rsidR="00330135" w:rsidRPr="00895E4E" w14:paraId="42AF09DC" w14:textId="1A009D3E" w:rsidTr="007437E7">
        <w:tblPrEx>
          <w:tblLook w:val="04A0" w:firstRow="1" w:lastRow="0" w:firstColumn="1" w:lastColumn="0" w:noHBand="0" w:noVBand="1"/>
        </w:tblPrEx>
        <w:trPr>
          <w:trHeight w:val="981"/>
        </w:trPr>
        <w:tc>
          <w:tcPr>
            <w:tcW w:w="0" w:type="auto"/>
          </w:tcPr>
          <w:p w14:paraId="1792920C" w14:textId="6159744A" w:rsidR="00330135" w:rsidRPr="00895E4E" w:rsidRDefault="00330135" w:rsidP="00895E4E">
            <w:pPr>
              <w:spacing w:before="120" w:after="120"/>
              <w:jc w:val="left"/>
              <w:rPr>
                <w:rFonts w:cs="Arial"/>
                <w:color w:val="000000"/>
                <w:sz w:val="22"/>
                <w:szCs w:val="22"/>
                <w:lang w:eastAsia="en-GB"/>
              </w:rPr>
            </w:pPr>
            <w:r w:rsidRPr="00895E4E">
              <w:rPr>
                <w:rFonts w:cs="Arial"/>
                <w:color w:val="000000"/>
                <w:sz w:val="22"/>
                <w:szCs w:val="22"/>
                <w:lang w:eastAsia="en-GB"/>
              </w:rPr>
              <w:t>LA_92</w:t>
            </w:r>
          </w:p>
        </w:tc>
        <w:tc>
          <w:tcPr>
            <w:tcW w:w="0" w:type="auto"/>
          </w:tcPr>
          <w:p w14:paraId="6CF98B55" w14:textId="79A3FCDC"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Climate Change Knowledge Hub</w:t>
            </w:r>
          </w:p>
        </w:tc>
        <w:tc>
          <w:tcPr>
            <w:tcW w:w="0" w:type="auto"/>
          </w:tcPr>
          <w:p w14:paraId="3C6325D4" w14:textId="71B01270" w:rsidR="00330135" w:rsidRPr="00895E4E" w:rsidRDefault="00330135" w:rsidP="00895E4E">
            <w:pPr>
              <w:spacing w:before="120" w:after="120"/>
              <w:jc w:val="left"/>
              <w:rPr>
                <w:rFonts w:cs="Arial"/>
                <w:color w:val="000000"/>
                <w:sz w:val="22"/>
                <w:szCs w:val="22"/>
              </w:rPr>
            </w:pPr>
            <w:r w:rsidRPr="00895E4E">
              <w:rPr>
                <w:rFonts w:cs="Arial"/>
                <w:color w:val="000000"/>
                <w:sz w:val="22"/>
                <w:szCs w:val="22"/>
              </w:rPr>
              <w:t xml:space="preserve">The </w:t>
            </w:r>
            <w:r w:rsidRPr="00895E4E">
              <w:rPr>
                <w:rFonts w:cs="Arial"/>
                <w:color w:val="000000"/>
                <w:sz w:val="22"/>
                <w:szCs w:val="22"/>
                <w:lang w:eastAsia="en-GB"/>
              </w:rPr>
              <w:t xml:space="preserve">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w:t>
            </w:r>
            <w:r w:rsidRPr="00895E4E">
              <w:rPr>
                <w:rFonts w:cs="Arial"/>
                <w:color w:val="000000"/>
                <w:sz w:val="22"/>
                <w:szCs w:val="22"/>
              </w:rPr>
              <w:t xml:space="preserve">the capability to create a community of </w:t>
            </w:r>
            <w:r w:rsidRPr="00895E4E">
              <w:rPr>
                <w:rFonts w:cs="Arial"/>
                <w:color w:val="000000"/>
                <w:sz w:val="22"/>
                <w:szCs w:val="22"/>
                <w:lang w:eastAsia="en-GB"/>
              </w:rPr>
              <w:t xml:space="preserve">End Users </w:t>
            </w:r>
            <w:r w:rsidRPr="00895E4E">
              <w:rPr>
                <w:rFonts w:cs="Arial"/>
                <w:color w:val="000000"/>
                <w:sz w:val="22"/>
                <w:szCs w:val="22"/>
              </w:rPr>
              <w:t>to share information and create forums to discuss issues specific to climate change.</w:t>
            </w:r>
          </w:p>
        </w:tc>
        <w:tc>
          <w:tcPr>
            <w:tcW w:w="0" w:type="auto"/>
          </w:tcPr>
          <w:p w14:paraId="249D050E" w14:textId="7C4B3650" w:rsidR="00330135" w:rsidRPr="00895E4E" w:rsidRDefault="00916284" w:rsidP="00895E4E">
            <w:pPr>
              <w:spacing w:before="120" w:after="120"/>
              <w:jc w:val="left"/>
              <w:rPr>
                <w:rFonts w:cs="Arial"/>
                <w:color w:val="000000"/>
                <w:sz w:val="22"/>
                <w:szCs w:val="22"/>
              </w:rPr>
            </w:pPr>
            <w:r w:rsidRPr="00895E4E">
              <w:rPr>
                <w:rFonts w:cs="Arial"/>
                <w:color w:val="000000"/>
                <w:sz w:val="22"/>
                <w:szCs w:val="22"/>
              </w:rPr>
              <w:t>ATP1</w:t>
            </w:r>
          </w:p>
        </w:tc>
      </w:tr>
      <w:tr w:rsidR="00A273AB" w:rsidRPr="00895E4E" w14:paraId="543B939D" w14:textId="77777777" w:rsidTr="007437E7">
        <w:tblPrEx>
          <w:tblLook w:val="04A0" w:firstRow="1" w:lastRow="0" w:firstColumn="1" w:lastColumn="0" w:noHBand="0" w:noVBand="1"/>
        </w:tblPrEx>
        <w:trPr>
          <w:trHeight w:val="981"/>
        </w:trPr>
        <w:tc>
          <w:tcPr>
            <w:tcW w:w="0" w:type="auto"/>
          </w:tcPr>
          <w:p w14:paraId="5435AA1F" w14:textId="55BEBBDC" w:rsidR="00A273AB" w:rsidRPr="00895E4E" w:rsidRDefault="00A273AB" w:rsidP="00895E4E">
            <w:pPr>
              <w:spacing w:before="120" w:after="120"/>
              <w:jc w:val="left"/>
              <w:rPr>
                <w:rFonts w:cs="Arial"/>
                <w:color w:val="000000"/>
                <w:sz w:val="22"/>
                <w:szCs w:val="22"/>
                <w:lang w:eastAsia="en-GB"/>
              </w:rPr>
            </w:pPr>
            <w:r w:rsidRPr="00895E4E">
              <w:rPr>
                <w:rFonts w:cs="Arial"/>
                <w:color w:val="000000"/>
                <w:sz w:val="22"/>
                <w:szCs w:val="22"/>
                <w:lang w:eastAsia="en-GB"/>
              </w:rPr>
              <w:t>LA_93</w:t>
            </w:r>
          </w:p>
        </w:tc>
        <w:tc>
          <w:tcPr>
            <w:tcW w:w="0" w:type="auto"/>
          </w:tcPr>
          <w:p w14:paraId="29CC59AE" w14:textId="63DD5125" w:rsidR="00A273AB" w:rsidRPr="00895E4E" w:rsidRDefault="00A273AB" w:rsidP="00895E4E">
            <w:pPr>
              <w:spacing w:before="120" w:after="120"/>
              <w:jc w:val="left"/>
              <w:rPr>
                <w:rFonts w:cs="Arial"/>
                <w:color w:val="000000"/>
                <w:sz w:val="22"/>
                <w:szCs w:val="22"/>
              </w:rPr>
            </w:pPr>
            <w:r w:rsidRPr="00895E4E">
              <w:rPr>
                <w:rFonts w:cs="Arial"/>
                <w:color w:val="000000"/>
                <w:sz w:val="22"/>
                <w:szCs w:val="22"/>
              </w:rPr>
              <w:t>Environment</w:t>
            </w:r>
            <w:r w:rsidR="00BC1CD4" w:rsidRPr="00895E4E">
              <w:rPr>
                <w:rFonts w:cs="Arial"/>
                <w:color w:val="000000"/>
                <w:sz w:val="22"/>
                <w:szCs w:val="22"/>
              </w:rPr>
              <w:t xml:space="preserve"> </w:t>
            </w:r>
            <w:r w:rsidRPr="00895E4E">
              <w:rPr>
                <w:rFonts w:cs="Arial"/>
                <w:color w:val="000000"/>
                <w:sz w:val="22"/>
                <w:szCs w:val="22"/>
              </w:rPr>
              <w:t>Registry</w:t>
            </w:r>
          </w:p>
        </w:tc>
        <w:tc>
          <w:tcPr>
            <w:tcW w:w="0" w:type="auto"/>
          </w:tcPr>
          <w:p w14:paraId="1F9929B3" w14:textId="698C9FB0" w:rsidR="00A273AB" w:rsidRPr="00895E4E" w:rsidRDefault="00A273AB" w:rsidP="00895E4E">
            <w:pPr>
              <w:spacing w:before="120" w:after="120"/>
              <w:jc w:val="left"/>
              <w:rPr>
                <w:rFonts w:cs="Arial"/>
                <w:color w:val="000000"/>
                <w:sz w:val="22"/>
                <w:szCs w:val="22"/>
              </w:rPr>
            </w:pPr>
            <w:r w:rsidRPr="00895E4E">
              <w:rPr>
                <w:rFonts w:cs="Arial"/>
                <w:color w:val="000000"/>
                <w:sz w:val="22"/>
                <w:szCs w:val="22"/>
              </w:rPr>
              <w:t xml:space="preserve">The Supplier shall ensure that the Supplier Solution provides the capability </w:t>
            </w:r>
            <w:r w:rsidR="002814EC" w:rsidRPr="00895E4E">
              <w:rPr>
                <w:rFonts w:cs="Arial"/>
                <w:color w:val="000000"/>
                <w:sz w:val="22"/>
                <w:szCs w:val="22"/>
              </w:rPr>
              <w:t xml:space="preserve">to </w:t>
            </w:r>
            <w:r w:rsidRPr="00895E4E">
              <w:rPr>
                <w:rFonts w:cs="Arial"/>
                <w:color w:val="000000"/>
                <w:sz w:val="22"/>
                <w:szCs w:val="22"/>
              </w:rPr>
              <w:t xml:space="preserve">publish managed sets of code lists as </w:t>
            </w:r>
            <w:r w:rsidR="00E515AA" w:rsidRPr="00895E4E">
              <w:rPr>
                <w:rFonts w:cs="Arial"/>
                <w:color w:val="000000"/>
                <w:sz w:val="22"/>
                <w:szCs w:val="22"/>
              </w:rPr>
              <w:t>L</w:t>
            </w:r>
            <w:r w:rsidRPr="00895E4E">
              <w:rPr>
                <w:rFonts w:cs="Arial"/>
                <w:color w:val="000000"/>
                <w:sz w:val="22"/>
                <w:szCs w:val="22"/>
              </w:rPr>
              <w:t xml:space="preserve">inked </w:t>
            </w:r>
            <w:r w:rsidR="00E515AA" w:rsidRPr="00895E4E">
              <w:rPr>
                <w:rFonts w:cs="Arial"/>
                <w:color w:val="000000"/>
                <w:sz w:val="22"/>
                <w:szCs w:val="22"/>
              </w:rPr>
              <w:t>D</w:t>
            </w:r>
            <w:r w:rsidRPr="00895E4E">
              <w:rPr>
                <w:rFonts w:cs="Arial"/>
                <w:color w:val="000000"/>
                <w:sz w:val="22"/>
                <w:szCs w:val="22"/>
              </w:rPr>
              <w:t xml:space="preserve">ata as found at </w:t>
            </w:r>
            <w:r w:rsidR="002814EC" w:rsidRPr="00895E4E">
              <w:rPr>
                <w:rFonts w:cs="Arial"/>
                <w:color w:val="000000"/>
                <w:sz w:val="22"/>
                <w:szCs w:val="22"/>
              </w:rPr>
              <w:t>environment.data.gov.uk/registry</w:t>
            </w:r>
            <w:r w:rsidRPr="00895E4E">
              <w:rPr>
                <w:rFonts w:cs="Arial"/>
                <w:color w:val="000000"/>
                <w:sz w:val="22"/>
                <w:szCs w:val="22"/>
              </w:rPr>
              <w:t>.</w:t>
            </w:r>
          </w:p>
        </w:tc>
        <w:tc>
          <w:tcPr>
            <w:tcW w:w="0" w:type="auto"/>
          </w:tcPr>
          <w:p w14:paraId="51E1886D" w14:textId="033BC3B0" w:rsidR="00A273AB" w:rsidRPr="00895E4E" w:rsidRDefault="00A273AB" w:rsidP="00895E4E">
            <w:pPr>
              <w:spacing w:before="120" w:after="120"/>
              <w:jc w:val="left"/>
              <w:rPr>
                <w:rFonts w:cs="Arial"/>
                <w:color w:val="000000"/>
                <w:sz w:val="22"/>
                <w:szCs w:val="22"/>
              </w:rPr>
            </w:pPr>
            <w:r w:rsidRPr="00895E4E">
              <w:rPr>
                <w:rFonts w:cs="Arial"/>
                <w:color w:val="000000"/>
                <w:sz w:val="22"/>
                <w:szCs w:val="22"/>
              </w:rPr>
              <w:t>ATP1</w:t>
            </w:r>
          </w:p>
        </w:tc>
      </w:tr>
      <w:tr w:rsidR="00A273AB" w:rsidRPr="00895E4E" w14:paraId="6FC6519B" w14:textId="77777777" w:rsidTr="007437E7">
        <w:tblPrEx>
          <w:tblLook w:val="04A0" w:firstRow="1" w:lastRow="0" w:firstColumn="1" w:lastColumn="0" w:noHBand="0" w:noVBand="1"/>
        </w:tblPrEx>
        <w:trPr>
          <w:trHeight w:val="981"/>
        </w:trPr>
        <w:tc>
          <w:tcPr>
            <w:tcW w:w="0" w:type="auto"/>
          </w:tcPr>
          <w:p w14:paraId="5C944491" w14:textId="0BB1CB28" w:rsidR="00A273AB" w:rsidRPr="00895E4E" w:rsidRDefault="00A273AB" w:rsidP="00895E4E">
            <w:pPr>
              <w:spacing w:before="120" w:after="120"/>
              <w:jc w:val="left"/>
              <w:rPr>
                <w:rFonts w:cs="Arial"/>
                <w:color w:val="000000"/>
                <w:sz w:val="22"/>
                <w:szCs w:val="22"/>
                <w:lang w:eastAsia="en-GB"/>
              </w:rPr>
            </w:pPr>
            <w:r w:rsidRPr="00895E4E">
              <w:rPr>
                <w:rFonts w:cs="Arial"/>
                <w:color w:val="000000"/>
                <w:sz w:val="22"/>
                <w:szCs w:val="22"/>
                <w:lang w:eastAsia="en-GB"/>
              </w:rPr>
              <w:t>LA_94</w:t>
            </w:r>
          </w:p>
        </w:tc>
        <w:tc>
          <w:tcPr>
            <w:tcW w:w="0" w:type="auto"/>
          </w:tcPr>
          <w:p w14:paraId="3F174CB6" w14:textId="11F96F30" w:rsidR="00A273AB" w:rsidRPr="00895E4E" w:rsidRDefault="00A273AB" w:rsidP="00895E4E">
            <w:pPr>
              <w:spacing w:before="120" w:after="120"/>
              <w:jc w:val="left"/>
              <w:rPr>
                <w:rFonts w:cs="Arial"/>
                <w:color w:val="000000"/>
                <w:sz w:val="22"/>
                <w:szCs w:val="22"/>
              </w:rPr>
            </w:pPr>
            <w:r w:rsidRPr="00895E4E">
              <w:rPr>
                <w:rFonts w:cs="Arial"/>
                <w:color w:val="000000"/>
                <w:sz w:val="22"/>
                <w:szCs w:val="22"/>
              </w:rPr>
              <w:t>Environment Registry</w:t>
            </w:r>
          </w:p>
        </w:tc>
        <w:tc>
          <w:tcPr>
            <w:tcW w:w="0" w:type="auto"/>
          </w:tcPr>
          <w:p w14:paraId="7BE6BA61" w14:textId="52D70A57" w:rsidR="00A273AB" w:rsidRPr="00895E4E" w:rsidRDefault="00A273AB" w:rsidP="00895E4E">
            <w:pPr>
              <w:spacing w:before="120" w:after="120"/>
              <w:jc w:val="left"/>
              <w:rPr>
                <w:rFonts w:cs="Arial"/>
                <w:color w:val="000000"/>
                <w:sz w:val="22"/>
                <w:szCs w:val="22"/>
              </w:rPr>
            </w:pPr>
            <w:r w:rsidRPr="00895E4E">
              <w:rPr>
                <w:rFonts w:cs="Arial"/>
                <w:color w:val="000000"/>
                <w:sz w:val="22"/>
                <w:szCs w:val="22"/>
              </w:rPr>
              <w:t xml:space="preserve">The Supplier shall ensure that the Supplier Solution provides </w:t>
            </w:r>
            <w:r w:rsidR="00F4595E" w:rsidRPr="00895E4E">
              <w:rPr>
                <w:rFonts w:cs="Arial"/>
                <w:color w:val="000000"/>
                <w:sz w:val="22"/>
                <w:szCs w:val="22"/>
              </w:rPr>
              <w:t xml:space="preserve">the capability for a registry </w:t>
            </w:r>
            <w:r w:rsidR="002814EC" w:rsidRPr="00895E4E">
              <w:rPr>
                <w:rFonts w:cs="Arial"/>
                <w:color w:val="000000"/>
                <w:sz w:val="22"/>
                <w:szCs w:val="22"/>
              </w:rPr>
              <w:t>that</w:t>
            </w:r>
            <w:r w:rsidR="00F4595E" w:rsidRPr="00895E4E">
              <w:rPr>
                <w:rFonts w:cs="Arial"/>
                <w:color w:val="000000"/>
                <w:sz w:val="22"/>
                <w:szCs w:val="22"/>
              </w:rPr>
              <w:t xml:space="preserve"> support</w:t>
            </w:r>
            <w:r w:rsidR="002814EC" w:rsidRPr="00895E4E">
              <w:rPr>
                <w:rFonts w:cs="Arial"/>
                <w:color w:val="000000"/>
                <w:sz w:val="22"/>
                <w:szCs w:val="22"/>
              </w:rPr>
              <w:t>s</w:t>
            </w:r>
            <w:r w:rsidR="00F4595E" w:rsidRPr="00895E4E">
              <w:rPr>
                <w:rFonts w:cs="Arial"/>
                <w:color w:val="000000"/>
                <w:sz w:val="22"/>
                <w:szCs w:val="22"/>
              </w:rPr>
              <w:t xml:space="preserve"> </w:t>
            </w:r>
            <w:r w:rsidR="00E515AA" w:rsidRPr="00895E4E">
              <w:rPr>
                <w:rFonts w:cs="Arial"/>
                <w:color w:val="000000"/>
                <w:sz w:val="22"/>
                <w:szCs w:val="22"/>
              </w:rPr>
              <w:t>End User</w:t>
            </w:r>
            <w:r w:rsidR="002814EC" w:rsidRPr="00895E4E">
              <w:rPr>
                <w:rFonts w:cs="Arial"/>
                <w:color w:val="000000"/>
                <w:sz w:val="22"/>
                <w:szCs w:val="22"/>
              </w:rPr>
              <w:t xml:space="preserve"> browsing</w:t>
            </w:r>
            <w:r w:rsidR="00F4595E" w:rsidRPr="00895E4E">
              <w:rPr>
                <w:rFonts w:cs="Arial"/>
                <w:color w:val="000000"/>
                <w:sz w:val="22"/>
                <w:szCs w:val="22"/>
              </w:rPr>
              <w:t xml:space="preserve">, API access and </w:t>
            </w:r>
            <w:r w:rsidR="00FA08AC" w:rsidRPr="00895E4E">
              <w:rPr>
                <w:rFonts w:cs="Arial"/>
                <w:color w:val="000000"/>
                <w:sz w:val="22"/>
                <w:szCs w:val="22"/>
              </w:rPr>
              <w:t>retrieving resources via a URI (</w:t>
            </w:r>
            <w:r w:rsidR="00F4595E" w:rsidRPr="00895E4E">
              <w:rPr>
                <w:rFonts w:cs="Arial"/>
                <w:color w:val="000000"/>
                <w:sz w:val="22"/>
                <w:szCs w:val="22"/>
              </w:rPr>
              <w:t>URI dereferencing</w:t>
            </w:r>
            <w:r w:rsidR="00FA08AC" w:rsidRPr="00895E4E">
              <w:rPr>
                <w:rFonts w:cs="Arial"/>
                <w:color w:val="000000"/>
                <w:sz w:val="22"/>
                <w:szCs w:val="22"/>
              </w:rPr>
              <w:t>)</w:t>
            </w:r>
            <w:r w:rsidR="00F4595E" w:rsidRPr="00895E4E">
              <w:rPr>
                <w:rFonts w:cs="Arial"/>
                <w:color w:val="000000"/>
                <w:sz w:val="22"/>
                <w:szCs w:val="22"/>
              </w:rPr>
              <w:t>.</w:t>
            </w:r>
          </w:p>
        </w:tc>
        <w:tc>
          <w:tcPr>
            <w:tcW w:w="0" w:type="auto"/>
          </w:tcPr>
          <w:p w14:paraId="5D891A64" w14:textId="26CEE612" w:rsidR="00A273AB" w:rsidRPr="00895E4E" w:rsidRDefault="00A273AB" w:rsidP="00895E4E">
            <w:pPr>
              <w:spacing w:before="120" w:after="120"/>
              <w:jc w:val="left"/>
              <w:rPr>
                <w:rFonts w:cs="Arial"/>
                <w:color w:val="000000"/>
                <w:sz w:val="22"/>
                <w:szCs w:val="22"/>
              </w:rPr>
            </w:pPr>
            <w:r w:rsidRPr="00895E4E">
              <w:rPr>
                <w:rFonts w:cs="Arial"/>
                <w:color w:val="000000"/>
                <w:sz w:val="22"/>
                <w:szCs w:val="22"/>
              </w:rPr>
              <w:t>ATP1</w:t>
            </w:r>
          </w:p>
        </w:tc>
      </w:tr>
      <w:tr w:rsidR="00BC1CD4" w:rsidRPr="00895E4E" w14:paraId="04F201EF" w14:textId="77777777" w:rsidTr="007437E7">
        <w:tblPrEx>
          <w:tblLook w:val="04A0" w:firstRow="1" w:lastRow="0" w:firstColumn="1" w:lastColumn="0" w:noHBand="0" w:noVBand="1"/>
        </w:tblPrEx>
        <w:trPr>
          <w:trHeight w:val="981"/>
        </w:trPr>
        <w:tc>
          <w:tcPr>
            <w:tcW w:w="0" w:type="auto"/>
          </w:tcPr>
          <w:p w14:paraId="6D51492E" w14:textId="37B5932F" w:rsidR="00BC1CD4" w:rsidRPr="00895E4E" w:rsidRDefault="00BC1CD4" w:rsidP="00895E4E">
            <w:pPr>
              <w:spacing w:before="120" w:after="120"/>
              <w:jc w:val="left"/>
              <w:rPr>
                <w:rFonts w:cs="Arial"/>
                <w:color w:val="000000"/>
                <w:sz w:val="22"/>
                <w:szCs w:val="22"/>
                <w:lang w:eastAsia="en-GB"/>
              </w:rPr>
            </w:pPr>
            <w:r w:rsidRPr="00895E4E">
              <w:rPr>
                <w:rFonts w:cs="Arial"/>
                <w:color w:val="000000"/>
                <w:sz w:val="22"/>
                <w:szCs w:val="22"/>
                <w:lang w:eastAsia="en-GB"/>
              </w:rPr>
              <w:t>LA_95</w:t>
            </w:r>
          </w:p>
        </w:tc>
        <w:tc>
          <w:tcPr>
            <w:tcW w:w="0" w:type="auto"/>
          </w:tcPr>
          <w:p w14:paraId="62715E73" w14:textId="1C53C4C2" w:rsidR="00BC1CD4" w:rsidRPr="00895E4E" w:rsidRDefault="00BC1CD4" w:rsidP="00895E4E">
            <w:pPr>
              <w:spacing w:before="120" w:after="120"/>
              <w:jc w:val="left"/>
              <w:rPr>
                <w:rFonts w:cs="Arial"/>
                <w:color w:val="000000"/>
                <w:sz w:val="22"/>
                <w:szCs w:val="22"/>
              </w:rPr>
            </w:pPr>
            <w:r w:rsidRPr="00895E4E">
              <w:rPr>
                <w:rFonts w:cs="Arial"/>
                <w:color w:val="000000"/>
                <w:sz w:val="22"/>
                <w:szCs w:val="22"/>
              </w:rPr>
              <w:t>Location Registry</w:t>
            </w:r>
          </w:p>
        </w:tc>
        <w:tc>
          <w:tcPr>
            <w:tcW w:w="0" w:type="auto"/>
          </w:tcPr>
          <w:p w14:paraId="32413B9E" w14:textId="0FF446A1" w:rsidR="00BC1CD4" w:rsidRPr="00895E4E" w:rsidRDefault="00BC1CD4" w:rsidP="00895E4E">
            <w:pPr>
              <w:spacing w:before="120" w:after="120"/>
              <w:jc w:val="left"/>
              <w:rPr>
                <w:rFonts w:cs="Arial"/>
                <w:color w:val="000000"/>
                <w:sz w:val="22"/>
                <w:szCs w:val="22"/>
              </w:rPr>
            </w:pPr>
            <w:r w:rsidRPr="00895E4E">
              <w:rPr>
                <w:rFonts w:cs="Arial"/>
                <w:color w:val="000000"/>
                <w:sz w:val="22"/>
                <w:szCs w:val="22"/>
              </w:rPr>
              <w:t xml:space="preserve">The Supplier shall ensure that the Supplier Solution provides the capability to publish managed sets of code lists as </w:t>
            </w:r>
            <w:r w:rsidR="00E515AA" w:rsidRPr="00895E4E">
              <w:rPr>
                <w:rFonts w:cs="Arial"/>
                <w:color w:val="000000"/>
                <w:sz w:val="22"/>
                <w:szCs w:val="22"/>
              </w:rPr>
              <w:t>L</w:t>
            </w:r>
            <w:r w:rsidRPr="00895E4E">
              <w:rPr>
                <w:rFonts w:cs="Arial"/>
                <w:color w:val="000000"/>
                <w:sz w:val="22"/>
                <w:szCs w:val="22"/>
              </w:rPr>
              <w:t xml:space="preserve">inked </w:t>
            </w:r>
            <w:r w:rsidR="00E515AA" w:rsidRPr="00895E4E">
              <w:rPr>
                <w:rFonts w:cs="Arial"/>
                <w:color w:val="000000"/>
                <w:sz w:val="22"/>
                <w:szCs w:val="22"/>
              </w:rPr>
              <w:t>D</w:t>
            </w:r>
            <w:r w:rsidRPr="00895E4E">
              <w:rPr>
                <w:rFonts w:cs="Arial"/>
                <w:color w:val="000000"/>
                <w:sz w:val="22"/>
                <w:szCs w:val="22"/>
              </w:rPr>
              <w:t>ata as found at location.data.gov.uk/registry.</w:t>
            </w:r>
          </w:p>
        </w:tc>
        <w:tc>
          <w:tcPr>
            <w:tcW w:w="0" w:type="auto"/>
          </w:tcPr>
          <w:p w14:paraId="0B98EE13" w14:textId="42BA692F" w:rsidR="00BC1CD4" w:rsidRPr="00895E4E" w:rsidRDefault="00BC1CD4" w:rsidP="00895E4E">
            <w:pPr>
              <w:spacing w:before="120" w:after="120"/>
              <w:jc w:val="left"/>
              <w:rPr>
                <w:rFonts w:cs="Arial"/>
                <w:color w:val="000000"/>
                <w:sz w:val="22"/>
                <w:szCs w:val="22"/>
              </w:rPr>
            </w:pPr>
            <w:r w:rsidRPr="00895E4E">
              <w:rPr>
                <w:rFonts w:cs="Arial"/>
                <w:color w:val="000000"/>
                <w:sz w:val="22"/>
                <w:szCs w:val="22"/>
              </w:rPr>
              <w:t>ATP1</w:t>
            </w:r>
          </w:p>
        </w:tc>
      </w:tr>
      <w:tr w:rsidR="00BC1CD4" w:rsidRPr="00895E4E" w14:paraId="5A7DF2D0" w14:textId="77777777" w:rsidTr="007437E7">
        <w:tblPrEx>
          <w:tblLook w:val="04A0" w:firstRow="1" w:lastRow="0" w:firstColumn="1" w:lastColumn="0" w:noHBand="0" w:noVBand="1"/>
        </w:tblPrEx>
        <w:trPr>
          <w:trHeight w:val="981"/>
        </w:trPr>
        <w:tc>
          <w:tcPr>
            <w:tcW w:w="0" w:type="auto"/>
          </w:tcPr>
          <w:p w14:paraId="68CE7438" w14:textId="5C8A2AFD" w:rsidR="00BC1CD4" w:rsidRPr="00895E4E" w:rsidRDefault="00BC1CD4" w:rsidP="00895E4E">
            <w:pPr>
              <w:spacing w:before="120" w:after="120"/>
              <w:jc w:val="left"/>
              <w:rPr>
                <w:rFonts w:cs="Arial"/>
                <w:color w:val="000000"/>
                <w:sz w:val="22"/>
                <w:szCs w:val="22"/>
                <w:lang w:eastAsia="en-GB"/>
              </w:rPr>
            </w:pPr>
            <w:r w:rsidRPr="00895E4E">
              <w:rPr>
                <w:rFonts w:cs="Arial"/>
                <w:color w:val="000000"/>
                <w:sz w:val="22"/>
                <w:szCs w:val="22"/>
                <w:lang w:eastAsia="en-GB"/>
              </w:rPr>
              <w:t>LA_96</w:t>
            </w:r>
          </w:p>
        </w:tc>
        <w:tc>
          <w:tcPr>
            <w:tcW w:w="0" w:type="auto"/>
          </w:tcPr>
          <w:p w14:paraId="534D6F98" w14:textId="1A35A928" w:rsidR="00BC1CD4" w:rsidRPr="00895E4E" w:rsidRDefault="00BC1CD4" w:rsidP="00895E4E">
            <w:pPr>
              <w:spacing w:before="120" w:after="120"/>
              <w:jc w:val="left"/>
              <w:rPr>
                <w:rFonts w:cs="Arial"/>
                <w:color w:val="000000"/>
                <w:sz w:val="22"/>
                <w:szCs w:val="22"/>
              </w:rPr>
            </w:pPr>
            <w:r w:rsidRPr="00895E4E">
              <w:rPr>
                <w:rFonts w:cs="Arial"/>
                <w:color w:val="000000"/>
                <w:sz w:val="22"/>
                <w:szCs w:val="22"/>
              </w:rPr>
              <w:t>Location Registry</w:t>
            </w:r>
          </w:p>
        </w:tc>
        <w:tc>
          <w:tcPr>
            <w:tcW w:w="0" w:type="auto"/>
          </w:tcPr>
          <w:p w14:paraId="5CBEFF98" w14:textId="6977B195" w:rsidR="00BC1CD4" w:rsidRPr="00895E4E" w:rsidRDefault="00BC1CD4" w:rsidP="00895E4E">
            <w:pPr>
              <w:spacing w:before="120" w:after="120"/>
              <w:jc w:val="left"/>
              <w:rPr>
                <w:rFonts w:cs="Arial"/>
                <w:color w:val="000000"/>
                <w:sz w:val="22"/>
                <w:szCs w:val="22"/>
              </w:rPr>
            </w:pPr>
            <w:r w:rsidRPr="00895E4E">
              <w:rPr>
                <w:rFonts w:cs="Arial"/>
                <w:color w:val="000000"/>
                <w:sz w:val="22"/>
                <w:szCs w:val="22"/>
              </w:rPr>
              <w:t xml:space="preserve">The Supplier shall ensure that the Supplier Solution provides the capability for a registry to support </w:t>
            </w:r>
            <w:r w:rsidR="00E515AA" w:rsidRPr="00895E4E">
              <w:rPr>
                <w:rFonts w:cs="Arial"/>
                <w:color w:val="000000"/>
                <w:sz w:val="22"/>
                <w:szCs w:val="22"/>
              </w:rPr>
              <w:t>S</w:t>
            </w:r>
            <w:r w:rsidRPr="00895E4E">
              <w:rPr>
                <w:rFonts w:cs="Arial"/>
                <w:color w:val="000000"/>
                <w:sz w:val="22"/>
                <w:szCs w:val="22"/>
              </w:rPr>
              <w:t xml:space="preserve">patial </w:t>
            </w:r>
            <w:r w:rsidR="00E515AA" w:rsidRPr="00895E4E">
              <w:rPr>
                <w:rFonts w:cs="Arial"/>
                <w:color w:val="000000"/>
                <w:sz w:val="22"/>
                <w:szCs w:val="22"/>
              </w:rPr>
              <w:t>D</w:t>
            </w:r>
            <w:r w:rsidRPr="00895E4E">
              <w:rPr>
                <w:rFonts w:cs="Arial"/>
                <w:color w:val="000000"/>
                <w:sz w:val="22"/>
                <w:szCs w:val="22"/>
              </w:rPr>
              <w:t xml:space="preserve">ata </w:t>
            </w:r>
            <w:r w:rsidR="00E515AA" w:rsidRPr="00895E4E">
              <w:rPr>
                <w:rFonts w:cs="Arial"/>
                <w:color w:val="000000"/>
                <w:sz w:val="22"/>
                <w:szCs w:val="22"/>
              </w:rPr>
              <w:t>S</w:t>
            </w:r>
            <w:r w:rsidRPr="00895E4E">
              <w:rPr>
                <w:rFonts w:cs="Arial"/>
                <w:color w:val="000000"/>
                <w:sz w:val="22"/>
                <w:szCs w:val="22"/>
              </w:rPr>
              <w:t xml:space="preserve">ervices such as the </w:t>
            </w:r>
            <w:proofErr w:type="spellStart"/>
            <w:r w:rsidRPr="00895E4E">
              <w:rPr>
                <w:rFonts w:cs="Arial"/>
                <w:color w:val="000000"/>
                <w:sz w:val="22"/>
                <w:szCs w:val="22"/>
              </w:rPr>
              <w:t>Gemet</w:t>
            </w:r>
            <w:proofErr w:type="spellEnd"/>
            <w:r w:rsidRPr="00895E4E">
              <w:rPr>
                <w:rFonts w:cs="Arial"/>
                <w:color w:val="000000"/>
                <w:sz w:val="22"/>
                <w:szCs w:val="22"/>
              </w:rPr>
              <w:t xml:space="preserve"> vocabulary.</w:t>
            </w:r>
          </w:p>
        </w:tc>
        <w:tc>
          <w:tcPr>
            <w:tcW w:w="0" w:type="auto"/>
          </w:tcPr>
          <w:p w14:paraId="26606135" w14:textId="04620965" w:rsidR="00BC1CD4" w:rsidRPr="00895E4E" w:rsidRDefault="00BC1CD4" w:rsidP="00895E4E">
            <w:pPr>
              <w:spacing w:before="120" w:after="120"/>
              <w:jc w:val="left"/>
              <w:rPr>
                <w:rFonts w:cs="Arial"/>
                <w:color w:val="000000"/>
                <w:sz w:val="22"/>
                <w:szCs w:val="22"/>
              </w:rPr>
            </w:pPr>
            <w:r w:rsidRPr="00895E4E">
              <w:rPr>
                <w:rFonts w:cs="Arial"/>
                <w:color w:val="000000"/>
                <w:sz w:val="22"/>
                <w:szCs w:val="22"/>
              </w:rPr>
              <w:t>ATP1</w:t>
            </w:r>
          </w:p>
        </w:tc>
      </w:tr>
    </w:tbl>
    <w:p w14:paraId="3C2FE7D9" w14:textId="77777777" w:rsidR="006A102B" w:rsidRPr="00895E4E" w:rsidRDefault="00663C8D" w:rsidP="00895E4E">
      <w:pPr>
        <w:spacing w:before="120" w:after="120"/>
        <w:jc w:val="left"/>
        <w:rPr>
          <w:rFonts w:eastAsiaTheme="majorEastAsia" w:cs="Arial"/>
          <w:sz w:val="22"/>
          <w:szCs w:val="22"/>
          <w:lang w:val="en-US"/>
        </w:rPr>
      </w:pPr>
      <w:r w:rsidRPr="00895E4E">
        <w:rPr>
          <w:rFonts w:eastAsiaTheme="majorEastAsia" w:cs="Arial"/>
          <w:sz w:val="22"/>
          <w:szCs w:val="22"/>
          <w:lang w:val="en-US"/>
        </w:rPr>
        <w:br w:type="page"/>
      </w:r>
    </w:p>
    <w:p w14:paraId="7E47892A" w14:textId="727C04F2" w:rsidR="00E03BBA" w:rsidRPr="00895E4E" w:rsidRDefault="00D81A5F" w:rsidP="00895E4E">
      <w:pPr>
        <w:pStyle w:val="Caption"/>
        <w:jc w:val="left"/>
        <w:outlineLvl w:val="0"/>
        <w:rPr>
          <w:b/>
          <w:i w:val="0"/>
          <w:iCs w:val="0"/>
          <w:color w:val="auto"/>
        </w:rPr>
      </w:pPr>
      <w:bookmarkStart w:id="288" w:name="_Ref99611202"/>
      <w:bookmarkStart w:id="289" w:name="_Ref100560804"/>
      <w:bookmarkStart w:id="290" w:name="_Ref106715738"/>
      <w:r w:rsidRPr="00895E4E">
        <w:rPr>
          <w:b/>
          <w:i w:val="0"/>
          <w:iCs w:val="0"/>
          <w:color w:val="auto"/>
        </w:rPr>
        <w:t xml:space="preserve">Annex </w:t>
      </w:r>
      <w:r w:rsidR="00E03BBA" w:rsidRPr="00895E4E">
        <w:rPr>
          <w:b/>
          <w:i w:val="0"/>
          <w:iCs w:val="0"/>
          <w:color w:val="auto"/>
        </w:rPr>
        <w:fldChar w:fldCharType="begin"/>
      </w:r>
      <w:r w:rsidR="00E03BBA" w:rsidRPr="00895E4E">
        <w:rPr>
          <w:b/>
          <w:i w:val="0"/>
          <w:iCs w:val="0"/>
          <w:color w:val="auto"/>
        </w:rPr>
        <w:instrText xml:space="preserve"> SEQ Annex \* ALPHABETIC </w:instrText>
      </w:r>
      <w:r w:rsidR="00E03BBA" w:rsidRPr="00895E4E">
        <w:rPr>
          <w:b/>
          <w:i w:val="0"/>
          <w:iCs w:val="0"/>
          <w:color w:val="auto"/>
        </w:rPr>
        <w:fldChar w:fldCharType="separate"/>
      </w:r>
      <w:r w:rsidR="003F39E0">
        <w:rPr>
          <w:b/>
          <w:i w:val="0"/>
          <w:iCs w:val="0"/>
          <w:noProof/>
          <w:color w:val="auto"/>
        </w:rPr>
        <w:t>R</w:t>
      </w:r>
      <w:r w:rsidR="00E03BBA" w:rsidRPr="00895E4E">
        <w:rPr>
          <w:b/>
          <w:i w:val="0"/>
          <w:iCs w:val="0"/>
          <w:color w:val="auto"/>
        </w:rPr>
        <w:fldChar w:fldCharType="end"/>
      </w:r>
      <w:bookmarkEnd w:id="288"/>
      <w:r w:rsidRPr="00895E4E">
        <w:rPr>
          <w:b/>
          <w:i w:val="0"/>
          <w:iCs w:val="0"/>
          <w:color w:val="auto"/>
        </w:rPr>
        <w:t xml:space="preserve"> – Non-Linked Data </w:t>
      </w:r>
      <w:bookmarkEnd w:id="289"/>
      <w:r w:rsidR="009A4BE3" w:rsidRPr="00895E4E">
        <w:rPr>
          <w:b/>
          <w:i w:val="0"/>
          <w:iCs w:val="0"/>
          <w:color w:val="auto"/>
        </w:rPr>
        <w:t>Apps</w:t>
      </w:r>
      <w:bookmarkEnd w:id="290"/>
    </w:p>
    <w:tbl>
      <w:tblPr>
        <w:tblStyle w:val="TableGrid1"/>
        <w:tblW w:w="0" w:type="auto"/>
        <w:tblLook w:val="06A0" w:firstRow="1" w:lastRow="0" w:firstColumn="1" w:lastColumn="0" w:noHBand="1" w:noVBand="1"/>
      </w:tblPr>
      <w:tblGrid>
        <w:gridCol w:w="889"/>
        <w:gridCol w:w="1833"/>
        <w:gridCol w:w="9809"/>
        <w:gridCol w:w="1417"/>
      </w:tblGrid>
      <w:tr w:rsidR="00330135" w:rsidRPr="00895E4E" w14:paraId="784F54D7" w14:textId="60B06E6A" w:rsidTr="007437E7">
        <w:trPr>
          <w:tblHeader/>
        </w:trPr>
        <w:tc>
          <w:tcPr>
            <w:tcW w:w="0" w:type="auto"/>
            <w:shd w:val="clear" w:color="auto" w:fill="BFBFBF" w:themeFill="background1" w:themeFillShade="BF"/>
          </w:tcPr>
          <w:p w14:paraId="194A2B83" w14:textId="77777777" w:rsidR="00330135" w:rsidRPr="00895E4E" w:rsidRDefault="00330135" w:rsidP="00895E4E">
            <w:pPr>
              <w:pStyle w:val="Standard"/>
              <w:spacing w:before="120" w:after="120"/>
              <w:jc w:val="left"/>
              <w:rPr>
                <w:rFonts w:cs="Arial"/>
                <w:b/>
                <w:bCs/>
                <w:sz w:val="22"/>
                <w:szCs w:val="22"/>
              </w:rPr>
            </w:pPr>
            <w:r w:rsidRPr="00895E4E">
              <w:rPr>
                <w:rFonts w:cs="Arial"/>
                <w:b/>
                <w:bCs/>
                <w:sz w:val="22"/>
                <w:szCs w:val="22"/>
              </w:rPr>
              <w:t>ID</w:t>
            </w:r>
          </w:p>
        </w:tc>
        <w:tc>
          <w:tcPr>
            <w:tcW w:w="0" w:type="auto"/>
            <w:shd w:val="clear" w:color="auto" w:fill="BFBFBF" w:themeFill="background1" w:themeFillShade="BF"/>
          </w:tcPr>
          <w:p w14:paraId="31650E9D" w14:textId="27311D60" w:rsidR="00330135" w:rsidRPr="00895E4E" w:rsidRDefault="00330135" w:rsidP="00895E4E">
            <w:pPr>
              <w:pStyle w:val="TableContents"/>
              <w:spacing w:before="120" w:after="120"/>
              <w:rPr>
                <w:b/>
                <w:bCs/>
                <w:color w:val="auto"/>
              </w:rPr>
            </w:pPr>
            <w:r w:rsidRPr="00895E4E">
              <w:rPr>
                <w:b/>
                <w:bCs/>
                <w:color w:val="auto"/>
              </w:rPr>
              <w:t>Service</w:t>
            </w:r>
          </w:p>
        </w:tc>
        <w:tc>
          <w:tcPr>
            <w:tcW w:w="0" w:type="auto"/>
            <w:shd w:val="clear" w:color="auto" w:fill="BFBFBF" w:themeFill="background1" w:themeFillShade="BF"/>
          </w:tcPr>
          <w:p w14:paraId="4D740E24" w14:textId="584A31CB" w:rsidR="00330135" w:rsidRPr="00895E4E" w:rsidRDefault="00330135" w:rsidP="00895E4E">
            <w:pPr>
              <w:pStyle w:val="TableContents"/>
              <w:spacing w:before="120" w:after="120"/>
              <w:rPr>
                <w:b/>
                <w:bCs/>
                <w:color w:val="auto"/>
              </w:rPr>
            </w:pPr>
            <w:r w:rsidRPr="00895E4E">
              <w:rPr>
                <w:b/>
                <w:bCs/>
                <w:color w:val="auto"/>
              </w:rPr>
              <w:t>Requirement</w:t>
            </w:r>
          </w:p>
        </w:tc>
        <w:tc>
          <w:tcPr>
            <w:tcW w:w="0" w:type="auto"/>
            <w:shd w:val="clear" w:color="auto" w:fill="BFBFBF" w:themeFill="background1" w:themeFillShade="BF"/>
          </w:tcPr>
          <w:p w14:paraId="6B88C8D3" w14:textId="2FF6623F" w:rsidR="00330135" w:rsidRPr="00895E4E" w:rsidRDefault="00330135" w:rsidP="00895E4E">
            <w:pPr>
              <w:pStyle w:val="TableContents"/>
              <w:spacing w:before="120" w:after="120"/>
              <w:rPr>
                <w:b/>
                <w:bCs/>
                <w:color w:val="auto"/>
              </w:rPr>
            </w:pPr>
            <w:r w:rsidRPr="00895E4E">
              <w:rPr>
                <w:b/>
                <w:bCs/>
                <w:color w:val="auto"/>
              </w:rPr>
              <w:t>Latest Milestone</w:t>
            </w:r>
          </w:p>
        </w:tc>
      </w:tr>
      <w:tr w:rsidR="00330135" w:rsidRPr="00895E4E" w14:paraId="28790BDC" w14:textId="43FCFBFC" w:rsidTr="007437E7">
        <w:tc>
          <w:tcPr>
            <w:tcW w:w="0" w:type="auto"/>
          </w:tcPr>
          <w:p w14:paraId="1676AD2D" w14:textId="7F3FAA7F" w:rsidR="00330135" w:rsidRPr="00895E4E" w:rsidRDefault="00330135" w:rsidP="00895E4E">
            <w:pPr>
              <w:pStyle w:val="Standard"/>
              <w:spacing w:before="120" w:after="120"/>
              <w:jc w:val="left"/>
              <w:rPr>
                <w:rFonts w:cs="Arial"/>
                <w:sz w:val="22"/>
                <w:szCs w:val="22"/>
              </w:rPr>
            </w:pPr>
            <w:r w:rsidRPr="00895E4E">
              <w:rPr>
                <w:rFonts w:cs="Arial"/>
                <w:sz w:val="22"/>
                <w:szCs w:val="22"/>
              </w:rPr>
              <w:t>NA_1</w:t>
            </w:r>
          </w:p>
        </w:tc>
        <w:tc>
          <w:tcPr>
            <w:tcW w:w="0" w:type="auto"/>
            <w:shd w:val="clear" w:color="auto" w:fill="auto"/>
          </w:tcPr>
          <w:p w14:paraId="343EF671" w14:textId="3CA0936C"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Drinking Water</w:t>
            </w:r>
          </w:p>
        </w:tc>
        <w:tc>
          <w:tcPr>
            <w:tcW w:w="0" w:type="auto"/>
            <w:shd w:val="clear" w:color="auto" w:fill="auto"/>
          </w:tcPr>
          <w:p w14:paraId="61DE4E91" w14:textId="16877B5D"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view surface and groundwater safeguard zone action plans at https://environment.data.gov.uk/farmers.</w:t>
            </w:r>
          </w:p>
        </w:tc>
        <w:tc>
          <w:tcPr>
            <w:tcW w:w="0" w:type="auto"/>
          </w:tcPr>
          <w:p w14:paraId="5B5BCEB5" w14:textId="790C2032"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19246D25" w14:textId="567C47D2" w:rsidTr="007437E7">
        <w:tc>
          <w:tcPr>
            <w:tcW w:w="0" w:type="auto"/>
          </w:tcPr>
          <w:p w14:paraId="3E60C1B6" w14:textId="7662B7D7" w:rsidR="00330135" w:rsidRPr="00895E4E" w:rsidRDefault="00330135" w:rsidP="00895E4E">
            <w:pPr>
              <w:pStyle w:val="Standard"/>
              <w:spacing w:before="120" w:after="120"/>
              <w:jc w:val="left"/>
              <w:rPr>
                <w:rFonts w:cs="Arial"/>
                <w:sz w:val="22"/>
                <w:szCs w:val="22"/>
              </w:rPr>
            </w:pPr>
            <w:r w:rsidRPr="00895E4E">
              <w:rPr>
                <w:rFonts w:cs="Arial"/>
                <w:sz w:val="22"/>
                <w:szCs w:val="22"/>
              </w:rPr>
              <w:t>NA_2</w:t>
            </w:r>
          </w:p>
        </w:tc>
        <w:tc>
          <w:tcPr>
            <w:tcW w:w="0" w:type="auto"/>
            <w:shd w:val="clear" w:color="auto" w:fill="auto"/>
          </w:tcPr>
          <w:p w14:paraId="20F43DB5" w14:textId="10160BF3" w:rsidR="00330135" w:rsidRPr="00895E4E" w:rsidRDefault="00330135" w:rsidP="00895E4E">
            <w:pPr>
              <w:pStyle w:val="Standard"/>
              <w:spacing w:before="120" w:after="120"/>
              <w:jc w:val="left"/>
              <w:rPr>
                <w:rFonts w:cs="Arial"/>
                <w:color w:val="000000"/>
                <w:sz w:val="22"/>
                <w:szCs w:val="22"/>
              </w:rPr>
            </w:pPr>
            <w:r w:rsidRPr="00895E4E">
              <w:rPr>
                <w:rFonts w:cs="Arial"/>
                <w:color w:val="000000"/>
                <w:sz w:val="22"/>
                <w:szCs w:val="22"/>
              </w:rPr>
              <w:t>Drinking Water</w:t>
            </w:r>
          </w:p>
        </w:tc>
        <w:tc>
          <w:tcPr>
            <w:tcW w:w="0" w:type="auto"/>
            <w:shd w:val="clear" w:color="auto" w:fill="auto"/>
          </w:tcPr>
          <w:p w14:paraId="54F01362" w14:textId="2306831F"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a mandatory set of rules outlining management of nitrogen fertiliser and organic manure.</w:t>
            </w:r>
          </w:p>
        </w:tc>
        <w:tc>
          <w:tcPr>
            <w:tcW w:w="0" w:type="auto"/>
          </w:tcPr>
          <w:p w14:paraId="78DC14F5" w14:textId="25DE4348"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2B1B9FF" w14:textId="4FF34F03" w:rsidTr="007437E7">
        <w:tc>
          <w:tcPr>
            <w:tcW w:w="0" w:type="auto"/>
          </w:tcPr>
          <w:p w14:paraId="16A2EAA5" w14:textId="68C64CF6" w:rsidR="00330135" w:rsidRPr="00895E4E" w:rsidRDefault="00330135" w:rsidP="00895E4E">
            <w:pPr>
              <w:pStyle w:val="Standard"/>
              <w:spacing w:before="120" w:after="120"/>
              <w:jc w:val="left"/>
              <w:rPr>
                <w:rFonts w:cs="Arial"/>
                <w:sz w:val="22"/>
                <w:szCs w:val="22"/>
              </w:rPr>
            </w:pPr>
            <w:r w:rsidRPr="00895E4E">
              <w:rPr>
                <w:rFonts w:cs="Arial"/>
                <w:sz w:val="22"/>
                <w:szCs w:val="22"/>
              </w:rPr>
              <w:t>NA_3</w:t>
            </w:r>
          </w:p>
        </w:tc>
        <w:tc>
          <w:tcPr>
            <w:tcW w:w="0" w:type="auto"/>
          </w:tcPr>
          <w:p w14:paraId="03108B72" w14:textId="4F90FD30" w:rsidR="00330135" w:rsidRPr="00895E4E" w:rsidRDefault="00330135" w:rsidP="00895E4E">
            <w:pPr>
              <w:pStyle w:val="Standard"/>
              <w:spacing w:before="120" w:after="120"/>
              <w:jc w:val="left"/>
              <w:rPr>
                <w:rFonts w:cs="Arial"/>
                <w:color w:val="000000"/>
                <w:sz w:val="22"/>
                <w:szCs w:val="22"/>
              </w:rPr>
            </w:pPr>
            <w:r w:rsidRPr="00895E4E">
              <w:rPr>
                <w:rFonts w:cs="Arial"/>
                <w:color w:val="000000"/>
                <w:sz w:val="22"/>
                <w:szCs w:val="22"/>
              </w:rPr>
              <w:t>Safeguard Zones and NVZs</w:t>
            </w:r>
          </w:p>
        </w:tc>
        <w:tc>
          <w:tcPr>
            <w:tcW w:w="0" w:type="auto"/>
          </w:tcPr>
          <w:p w14:paraId="2CC23D2D" w14:textId="43ECAF09"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to host drinking water safeguard zones (surface and groundwater) and nitrate vulnerability zone maps, available at </w:t>
            </w:r>
            <w:hyperlink r:id="rId63" w:history="1">
              <w:r w:rsidRPr="00895E4E">
                <w:rPr>
                  <w:rStyle w:val="Hyperlink"/>
                  <w:rFonts w:cs="Arial"/>
                  <w:sz w:val="22"/>
                  <w:szCs w:val="22"/>
                  <w:lang w:eastAsia="en-GB"/>
                </w:rPr>
                <w:t>https://environment.data.gov.uk/farmers/</w:t>
              </w:r>
            </w:hyperlink>
            <w:r w:rsidRPr="00895E4E">
              <w:rPr>
                <w:rFonts w:cs="Arial"/>
                <w:color w:val="000000"/>
                <w:sz w:val="22"/>
                <w:szCs w:val="22"/>
                <w:lang w:eastAsia="en-GB"/>
              </w:rPr>
              <w:t>.</w:t>
            </w:r>
          </w:p>
        </w:tc>
        <w:tc>
          <w:tcPr>
            <w:tcW w:w="0" w:type="auto"/>
          </w:tcPr>
          <w:p w14:paraId="442B144F" w14:textId="61B32632"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E345A69" w14:textId="5D356266" w:rsidTr="007437E7">
        <w:tc>
          <w:tcPr>
            <w:tcW w:w="0" w:type="auto"/>
          </w:tcPr>
          <w:p w14:paraId="46C8C213" w14:textId="7E174822" w:rsidR="00330135" w:rsidRPr="00895E4E" w:rsidRDefault="00330135" w:rsidP="00895E4E">
            <w:pPr>
              <w:pStyle w:val="Standard"/>
              <w:spacing w:before="120" w:after="120"/>
              <w:jc w:val="left"/>
              <w:rPr>
                <w:rFonts w:cs="Arial"/>
                <w:sz w:val="22"/>
                <w:szCs w:val="22"/>
              </w:rPr>
            </w:pPr>
            <w:r w:rsidRPr="00895E4E">
              <w:rPr>
                <w:rFonts w:cs="Arial"/>
                <w:sz w:val="22"/>
                <w:szCs w:val="22"/>
              </w:rPr>
              <w:t>NA_4</w:t>
            </w:r>
          </w:p>
        </w:tc>
        <w:tc>
          <w:tcPr>
            <w:tcW w:w="0" w:type="auto"/>
          </w:tcPr>
          <w:p w14:paraId="6CC63E99" w14:textId="2764C083"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Safeguard Zones and NVZs</w:t>
            </w:r>
          </w:p>
        </w:tc>
        <w:tc>
          <w:tcPr>
            <w:tcW w:w="0" w:type="auto"/>
          </w:tcPr>
          <w:p w14:paraId="1ECA33DD" w14:textId="475518D4"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draw an area on the map to select all applicable zones within a defined area.</w:t>
            </w:r>
          </w:p>
        </w:tc>
        <w:tc>
          <w:tcPr>
            <w:tcW w:w="0" w:type="auto"/>
          </w:tcPr>
          <w:p w14:paraId="640CD65E" w14:textId="1CDD7CFF"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7D333DE" w14:textId="0C195904" w:rsidTr="007437E7">
        <w:tc>
          <w:tcPr>
            <w:tcW w:w="0" w:type="auto"/>
          </w:tcPr>
          <w:p w14:paraId="497D3FAB" w14:textId="4B5577DC" w:rsidR="00330135" w:rsidRPr="00895E4E" w:rsidRDefault="00330135" w:rsidP="00895E4E">
            <w:pPr>
              <w:pStyle w:val="Standard"/>
              <w:spacing w:before="120" w:after="120"/>
              <w:jc w:val="left"/>
              <w:rPr>
                <w:rFonts w:cs="Arial"/>
                <w:sz w:val="22"/>
                <w:szCs w:val="22"/>
              </w:rPr>
            </w:pPr>
            <w:r w:rsidRPr="00895E4E">
              <w:rPr>
                <w:rFonts w:cs="Arial"/>
                <w:sz w:val="22"/>
                <w:szCs w:val="22"/>
              </w:rPr>
              <w:t>NA_5</w:t>
            </w:r>
          </w:p>
        </w:tc>
        <w:tc>
          <w:tcPr>
            <w:tcW w:w="0" w:type="auto"/>
          </w:tcPr>
          <w:p w14:paraId="5273B086" w14:textId="767599AE"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Safeguard Zones and NVZs</w:t>
            </w:r>
          </w:p>
        </w:tc>
        <w:tc>
          <w:tcPr>
            <w:tcW w:w="0" w:type="auto"/>
          </w:tcPr>
          <w:p w14:paraId="65004E92" w14:textId="3E082B78"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turn selected zones on/off.</w:t>
            </w:r>
          </w:p>
        </w:tc>
        <w:tc>
          <w:tcPr>
            <w:tcW w:w="0" w:type="auto"/>
          </w:tcPr>
          <w:p w14:paraId="4378B21D" w14:textId="6E85B070"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6C25A6AF" w14:textId="4D98010C" w:rsidTr="007437E7">
        <w:tc>
          <w:tcPr>
            <w:tcW w:w="0" w:type="auto"/>
          </w:tcPr>
          <w:p w14:paraId="5C79BD03" w14:textId="1528294F" w:rsidR="00330135" w:rsidRPr="00895E4E" w:rsidRDefault="00330135" w:rsidP="00895E4E">
            <w:pPr>
              <w:pStyle w:val="Standard"/>
              <w:spacing w:before="120" w:after="120"/>
              <w:jc w:val="left"/>
              <w:rPr>
                <w:rFonts w:cs="Arial"/>
                <w:sz w:val="22"/>
                <w:szCs w:val="22"/>
              </w:rPr>
            </w:pPr>
            <w:r w:rsidRPr="00895E4E">
              <w:rPr>
                <w:rFonts w:cs="Arial"/>
                <w:sz w:val="22"/>
                <w:szCs w:val="22"/>
              </w:rPr>
              <w:t>NA_6</w:t>
            </w:r>
          </w:p>
        </w:tc>
        <w:tc>
          <w:tcPr>
            <w:tcW w:w="0" w:type="auto"/>
          </w:tcPr>
          <w:p w14:paraId="50137BC5" w14:textId="206D0832"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rPr>
              <w:t>Safeguard Zones and NVZs</w:t>
            </w:r>
          </w:p>
        </w:tc>
        <w:tc>
          <w:tcPr>
            <w:tcW w:w="0" w:type="auto"/>
          </w:tcPr>
          <w:p w14:paraId="45551579" w14:textId="10934517"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pan, zoom in and out, query and search by place or address.</w:t>
            </w:r>
          </w:p>
        </w:tc>
        <w:tc>
          <w:tcPr>
            <w:tcW w:w="0" w:type="auto"/>
          </w:tcPr>
          <w:p w14:paraId="5B6CFBB4" w14:textId="4F54F8D9"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4EBC62A" w14:textId="0707CF66" w:rsidTr="007437E7">
        <w:tc>
          <w:tcPr>
            <w:tcW w:w="0" w:type="auto"/>
          </w:tcPr>
          <w:p w14:paraId="7B787EB5" w14:textId="0A79836A" w:rsidR="00330135" w:rsidRPr="00895E4E" w:rsidRDefault="00330135" w:rsidP="00895E4E">
            <w:pPr>
              <w:pStyle w:val="Standard"/>
              <w:spacing w:before="120" w:after="120"/>
              <w:jc w:val="left"/>
              <w:rPr>
                <w:rFonts w:cs="Arial"/>
                <w:sz w:val="22"/>
                <w:szCs w:val="22"/>
              </w:rPr>
            </w:pPr>
            <w:r w:rsidRPr="00895E4E">
              <w:rPr>
                <w:rFonts w:cs="Arial"/>
                <w:sz w:val="22"/>
                <w:szCs w:val="22"/>
              </w:rPr>
              <w:t>NA_7</w:t>
            </w:r>
          </w:p>
        </w:tc>
        <w:tc>
          <w:tcPr>
            <w:tcW w:w="0" w:type="auto"/>
          </w:tcPr>
          <w:p w14:paraId="4C983C37" w14:textId="2FCADEFE"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Rural Payments Agency Land API</w:t>
            </w:r>
          </w:p>
        </w:tc>
        <w:tc>
          <w:tcPr>
            <w:tcW w:w="0" w:type="auto"/>
          </w:tcPr>
          <w:p w14:paraId="58A1DEC3" w14:textId="08FFEFD8"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w:t>
            </w:r>
            <w:r w:rsidR="00E515AA" w:rsidRPr="00895E4E">
              <w:rPr>
                <w:rFonts w:cs="Arial"/>
                <w:color w:val="000000"/>
                <w:sz w:val="22"/>
                <w:szCs w:val="22"/>
                <w:lang w:eastAsia="en-GB"/>
              </w:rPr>
              <w:t>to replicate</w:t>
            </w:r>
            <w:r w:rsidR="00A77B20" w:rsidRPr="00895E4E">
              <w:rPr>
                <w:rFonts w:cs="Arial"/>
                <w:color w:val="000000"/>
                <w:sz w:val="22"/>
                <w:szCs w:val="22"/>
                <w:lang w:eastAsia="en-GB"/>
              </w:rPr>
              <w:t xml:space="preserve"> the functionality for</w:t>
            </w:r>
            <w:r w:rsidRPr="00895E4E">
              <w:rPr>
                <w:rFonts w:cs="Arial"/>
                <w:color w:val="000000"/>
                <w:sz w:val="22"/>
                <w:szCs w:val="22"/>
                <w:lang w:eastAsia="en-GB"/>
              </w:rPr>
              <w:t xml:space="preserve"> the API as </w:t>
            </w:r>
            <w:r w:rsidR="00A77B20" w:rsidRPr="00895E4E">
              <w:rPr>
                <w:rFonts w:cs="Arial"/>
                <w:color w:val="000000"/>
                <w:sz w:val="22"/>
                <w:szCs w:val="22"/>
                <w:lang w:eastAsia="en-GB"/>
              </w:rPr>
              <w:t xml:space="preserve">outlined in </w:t>
            </w:r>
            <w:r w:rsidRPr="00895E4E">
              <w:rPr>
                <w:rFonts w:cs="Arial"/>
                <w:color w:val="000000"/>
                <w:sz w:val="22"/>
                <w:szCs w:val="22"/>
                <w:lang w:eastAsia="en-GB"/>
              </w:rPr>
              <w:t>https://environment.data.gov.uk/rpa/api</w:t>
            </w:r>
          </w:p>
        </w:tc>
        <w:tc>
          <w:tcPr>
            <w:tcW w:w="0" w:type="auto"/>
          </w:tcPr>
          <w:p w14:paraId="51AC2F4E" w14:textId="7D972FDF"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58222B92" w14:textId="76DF78A5" w:rsidTr="007437E7">
        <w:tc>
          <w:tcPr>
            <w:tcW w:w="0" w:type="auto"/>
          </w:tcPr>
          <w:p w14:paraId="741E259A" w14:textId="0F86E1A1" w:rsidR="00330135" w:rsidRPr="00895E4E" w:rsidRDefault="00330135" w:rsidP="00895E4E">
            <w:pPr>
              <w:pStyle w:val="Standard"/>
              <w:spacing w:before="120" w:after="120"/>
              <w:jc w:val="left"/>
              <w:rPr>
                <w:rFonts w:cs="Arial"/>
                <w:sz w:val="22"/>
                <w:szCs w:val="22"/>
              </w:rPr>
            </w:pPr>
            <w:r w:rsidRPr="00895E4E">
              <w:rPr>
                <w:rFonts w:cs="Arial"/>
                <w:sz w:val="22"/>
                <w:szCs w:val="22"/>
              </w:rPr>
              <w:t>NA_8</w:t>
            </w:r>
          </w:p>
        </w:tc>
        <w:tc>
          <w:tcPr>
            <w:tcW w:w="0" w:type="auto"/>
          </w:tcPr>
          <w:p w14:paraId="614347BE" w14:textId="14D98939"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Rural Payments Agency Land</w:t>
            </w:r>
          </w:p>
        </w:tc>
        <w:tc>
          <w:tcPr>
            <w:tcW w:w="0" w:type="auto"/>
          </w:tcPr>
          <w:p w14:paraId="439577CF" w14:textId="0E149B50"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for farmers, land managers and land agents to obtain a current snapshot of their land data held by the rural </w:t>
            </w:r>
            <w:proofErr w:type="gramStart"/>
            <w:r w:rsidRPr="00895E4E">
              <w:rPr>
                <w:rFonts w:cs="Arial"/>
                <w:color w:val="000000"/>
                <w:sz w:val="22"/>
                <w:szCs w:val="22"/>
                <w:lang w:eastAsia="en-GB"/>
              </w:rPr>
              <w:t>payments</w:t>
            </w:r>
            <w:proofErr w:type="gramEnd"/>
            <w:r w:rsidRPr="00895E4E">
              <w:rPr>
                <w:rFonts w:cs="Arial"/>
                <w:color w:val="000000"/>
                <w:sz w:val="22"/>
                <w:szCs w:val="22"/>
                <w:lang w:eastAsia="en-GB"/>
              </w:rPr>
              <w:t xml:space="preserve"> agency (</w:t>
            </w:r>
            <w:r w:rsidRPr="00895E4E">
              <w:rPr>
                <w:rFonts w:cs="Arial"/>
                <w:b/>
                <w:bCs/>
                <w:color w:val="000000"/>
                <w:sz w:val="22"/>
                <w:szCs w:val="22"/>
                <w:lang w:eastAsia="en-GB"/>
              </w:rPr>
              <w:t>“RPA”</w:t>
            </w:r>
            <w:r w:rsidRPr="00895E4E">
              <w:rPr>
                <w:rFonts w:cs="Arial"/>
                <w:color w:val="000000"/>
                <w:sz w:val="22"/>
                <w:szCs w:val="22"/>
                <w:lang w:eastAsia="en-GB"/>
              </w:rPr>
              <w:t>) by consuming it as a map service.</w:t>
            </w:r>
          </w:p>
        </w:tc>
        <w:tc>
          <w:tcPr>
            <w:tcW w:w="0" w:type="auto"/>
          </w:tcPr>
          <w:p w14:paraId="76244E9E" w14:textId="119071B2"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252EDD3F" w14:textId="5A8EE4AA" w:rsidTr="007437E7">
        <w:tc>
          <w:tcPr>
            <w:tcW w:w="0" w:type="auto"/>
          </w:tcPr>
          <w:p w14:paraId="31EE650B" w14:textId="650FEE2A" w:rsidR="00330135" w:rsidRPr="00895E4E" w:rsidRDefault="00330135" w:rsidP="00895E4E">
            <w:pPr>
              <w:pStyle w:val="Standard"/>
              <w:spacing w:before="120" w:after="120"/>
              <w:jc w:val="left"/>
              <w:rPr>
                <w:rFonts w:cs="Arial"/>
                <w:sz w:val="22"/>
                <w:szCs w:val="22"/>
              </w:rPr>
            </w:pPr>
            <w:r w:rsidRPr="00895E4E">
              <w:rPr>
                <w:rFonts w:cs="Arial"/>
                <w:sz w:val="22"/>
                <w:szCs w:val="22"/>
              </w:rPr>
              <w:t>NA_9</w:t>
            </w:r>
          </w:p>
        </w:tc>
        <w:tc>
          <w:tcPr>
            <w:tcW w:w="0" w:type="auto"/>
          </w:tcPr>
          <w:p w14:paraId="1DD6D63E" w14:textId="7872061A"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Rural Payments Agency Land</w:t>
            </w:r>
          </w:p>
        </w:tc>
        <w:tc>
          <w:tcPr>
            <w:tcW w:w="0" w:type="auto"/>
          </w:tcPr>
          <w:p w14:paraId="21A72B25" w14:textId="5AEE4113"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farmers, land manager and land agents access land parcels, land cover, and hedges that are recorded for EFA and countryside stewardship by their single business identifier (</w:t>
            </w:r>
            <w:r w:rsidRPr="00895E4E">
              <w:rPr>
                <w:rFonts w:cs="Arial"/>
                <w:b/>
                <w:bCs/>
                <w:color w:val="000000"/>
                <w:sz w:val="22"/>
                <w:szCs w:val="22"/>
                <w:lang w:eastAsia="en-GB"/>
              </w:rPr>
              <w:t>“SBI”</w:t>
            </w:r>
            <w:r w:rsidRPr="00895E4E">
              <w:rPr>
                <w:rFonts w:cs="Arial"/>
                <w:color w:val="000000"/>
                <w:sz w:val="22"/>
                <w:szCs w:val="22"/>
                <w:lang w:eastAsia="en-GB"/>
              </w:rPr>
              <w:t>).</w:t>
            </w:r>
          </w:p>
        </w:tc>
        <w:tc>
          <w:tcPr>
            <w:tcW w:w="0" w:type="auto"/>
          </w:tcPr>
          <w:p w14:paraId="36E72174" w14:textId="6DFBC2D9"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0A4B6E2" w14:textId="4049D8F6" w:rsidTr="007437E7">
        <w:tc>
          <w:tcPr>
            <w:tcW w:w="0" w:type="auto"/>
          </w:tcPr>
          <w:p w14:paraId="2EC3A628" w14:textId="5A3D44B6" w:rsidR="00330135" w:rsidRPr="00895E4E" w:rsidRDefault="00330135" w:rsidP="00895E4E">
            <w:pPr>
              <w:pStyle w:val="Standard"/>
              <w:spacing w:before="120" w:after="120"/>
              <w:jc w:val="left"/>
              <w:rPr>
                <w:rFonts w:cs="Arial"/>
                <w:sz w:val="22"/>
                <w:szCs w:val="22"/>
              </w:rPr>
            </w:pPr>
            <w:r w:rsidRPr="00895E4E">
              <w:rPr>
                <w:rFonts w:cs="Arial"/>
                <w:sz w:val="22"/>
                <w:szCs w:val="22"/>
              </w:rPr>
              <w:t>NA_10</w:t>
            </w:r>
          </w:p>
        </w:tc>
        <w:tc>
          <w:tcPr>
            <w:tcW w:w="0" w:type="auto"/>
          </w:tcPr>
          <w:p w14:paraId="2593AFB8" w14:textId="267D3BA6"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Data Standards Registry</w:t>
            </w:r>
          </w:p>
        </w:tc>
        <w:tc>
          <w:tcPr>
            <w:tcW w:w="0" w:type="auto"/>
          </w:tcPr>
          <w:p w14:paraId="22CA2972" w14:textId="3A15F7CB"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host a registry to enable End Users to publish controlled list and data standards registers.</w:t>
            </w:r>
          </w:p>
        </w:tc>
        <w:tc>
          <w:tcPr>
            <w:tcW w:w="0" w:type="auto"/>
          </w:tcPr>
          <w:p w14:paraId="6C153559" w14:textId="6AF5200E"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FF05962" w14:textId="72994042" w:rsidTr="007437E7">
        <w:tc>
          <w:tcPr>
            <w:tcW w:w="0" w:type="auto"/>
          </w:tcPr>
          <w:p w14:paraId="0A08C5FC" w14:textId="1BC135F5" w:rsidR="00330135" w:rsidRPr="00895E4E" w:rsidRDefault="00330135" w:rsidP="00895E4E">
            <w:pPr>
              <w:pStyle w:val="Standard"/>
              <w:spacing w:before="120" w:after="120"/>
              <w:jc w:val="left"/>
              <w:rPr>
                <w:rFonts w:cs="Arial"/>
                <w:sz w:val="22"/>
                <w:szCs w:val="22"/>
              </w:rPr>
            </w:pPr>
            <w:r w:rsidRPr="00895E4E">
              <w:rPr>
                <w:rFonts w:cs="Arial"/>
                <w:sz w:val="22"/>
                <w:szCs w:val="22"/>
              </w:rPr>
              <w:t>NA_11</w:t>
            </w:r>
          </w:p>
        </w:tc>
        <w:tc>
          <w:tcPr>
            <w:tcW w:w="0" w:type="auto"/>
          </w:tcPr>
          <w:p w14:paraId="10764BBC" w14:textId="2FB21CD0"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Data Standards Registry</w:t>
            </w:r>
          </w:p>
        </w:tc>
        <w:tc>
          <w:tcPr>
            <w:tcW w:w="0" w:type="auto"/>
          </w:tcPr>
          <w:p w14:paraId="0DA00BC6" w14:textId="7ECDAD87"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to develop controlled lists of common terms to achieve data consistency across applications and Business Areas.</w:t>
            </w:r>
          </w:p>
        </w:tc>
        <w:tc>
          <w:tcPr>
            <w:tcW w:w="0" w:type="auto"/>
          </w:tcPr>
          <w:p w14:paraId="7C432839" w14:textId="2045E411"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6CAB96A0" w14:textId="520D1535" w:rsidTr="007437E7">
        <w:tc>
          <w:tcPr>
            <w:tcW w:w="0" w:type="auto"/>
          </w:tcPr>
          <w:p w14:paraId="6365168D" w14:textId="4EEE6AA3" w:rsidR="00330135" w:rsidRPr="00895E4E" w:rsidRDefault="00330135" w:rsidP="00895E4E">
            <w:pPr>
              <w:pStyle w:val="Standard"/>
              <w:spacing w:before="120" w:after="120"/>
              <w:jc w:val="left"/>
              <w:rPr>
                <w:rFonts w:cs="Arial"/>
                <w:sz w:val="22"/>
                <w:szCs w:val="22"/>
              </w:rPr>
            </w:pPr>
            <w:r w:rsidRPr="00895E4E">
              <w:rPr>
                <w:rFonts w:cs="Arial"/>
                <w:sz w:val="22"/>
                <w:szCs w:val="22"/>
              </w:rPr>
              <w:t>NA_12</w:t>
            </w:r>
          </w:p>
        </w:tc>
        <w:tc>
          <w:tcPr>
            <w:tcW w:w="0" w:type="auto"/>
          </w:tcPr>
          <w:p w14:paraId="381F0128" w14:textId="67855FD0" w:rsidR="00330135" w:rsidRPr="00895E4E" w:rsidRDefault="00330135" w:rsidP="00895E4E">
            <w:pPr>
              <w:pStyle w:val="Standard"/>
              <w:spacing w:before="120" w:after="120"/>
              <w:jc w:val="left"/>
              <w:rPr>
                <w:rFonts w:cs="Arial"/>
                <w:sz w:val="22"/>
                <w:szCs w:val="22"/>
              </w:rPr>
            </w:pPr>
            <w:r w:rsidRPr="00895E4E">
              <w:rPr>
                <w:rFonts w:cs="Arial"/>
                <w:sz w:val="22"/>
                <w:szCs w:val="22"/>
              </w:rPr>
              <w:t>Data Standards Registry</w:t>
            </w:r>
          </w:p>
        </w:tc>
        <w:tc>
          <w:tcPr>
            <w:tcW w:w="0" w:type="auto"/>
          </w:tcPr>
          <w:p w14:paraId="187C1E85" w14:textId="610AF5D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w:t>
            </w:r>
            <w:r w:rsidRPr="00895E4E">
              <w:rPr>
                <w:rFonts w:cs="Arial"/>
                <w:color w:val="000000"/>
                <w:sz w:val="22"/>
                <w:szCs w:val="22"/>
                <w:lang w:eastAsia="en-GB"/>
              </w:rPr>
              <w:t xml:space="preserve">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w:t>
            </w:r>
            <w:r w:rsidRPr="00895E4E">
              <w:rPr>
                <w:rFonts w:cs="Arial"/>
                <w:sz w:val="22"/>
                <w:szCs w:val="22"/>
              </w:rPr>
              <w:t>the capability to discover published data standards.</w:t>
            </w:r>
          </w:p>
        </w:tc>
        <w:tc>
          <w:tcPr>
            <w:tcW w:w="0" w:type="auto"/>
          </w:tcPr>
          <w:p w14:paraId="5AF38245" w14:textId="23C57900" w:rsidR="00330135" w:rsidRPr="00895E4E" w:rsidRDefault="008609A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40C6A145" w14:textId="5165D416" w:rsidTr="007437E7">
        <w:tc>
          <w:tcPr>
            <w:tcW w:w="0" w:type="auto"/>
          </w:tcPr>
          <w:p w14:paraId="40A1827A" w14:textId="520F0968" w:rsidR="00330135" w:rsidRPr="00895E4E" w:rsidRDefault="00330135" w:rsidP="00895E4E">
            <w:pPr>
              <w:pStyle w:val="Standard"/>
              <w:spacing w:before="120" w:after="120"/>
              <w:jc w:val="left"/>
              <w:rPr>
                <w:rFonts w:cs="Arial"/>
                <w:sz w:val="22"/>
                <w:szCs w:val="22"/>
              </w:rPr>
            </w:pPr>
            <w:r w:rsidRPr="00895E4E">
              <w:rPr>
                <w:rFonts w:cs="Arial"/>
                <w:sz w:val="22"/>
                <w:szCs w:val="22"/>
              </w:rPr>
              <w:t>NA_13</w:t>
            </w:r>
          </w:p>
        </w:tc>
        <w:tc>
          <w:tcPr>
            <w:tcW w:w="0" w:type="auto"/>
          </w:tcPr>
          <w:p w14:paraId="0F175B57" w14:textId="02B98D93" w:rsidR="00330135" w:rsidRPr="00895E4E" w:rsidRDefault="00330135" w:rsidP="00895E4E">
            <w:pPr>
              <w:pStyle w:val="Standard"/>
              <w:spacing w:before="120" w:after="120"/>
              <w:jc w:val="left"/>
              <w:rPr>
                <w:rFonts w:cs="Arial"/>
                <w:sz w:val="22"/>
                <w:szCs w:val="22"/>
              </w:rPr>
            </w:pPr>
            <w:r w:rsidRPr="00895E4E">
              <w:rPr>
                <w:rFonts w:cs="Arial"/>
                <w:sz w:val="22"/>
                <w:szCs w:val="22"/>
              </w:rPr>
              <w:t>Data Standards Registry</w:t>
            </w:r>
          </w:p>
        </w:tc>
        <w:tc>
          <w:tcPr>
            <w:tcW w:w="0" w:type="auto"/>
          </w:tcPr>
          <w:p w14:paraId="0E17C3FE" w14:textId="638A5B6A"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w:t>
            </w:r>
            <w:r w:rsidRPr="00895E4E">
              <w:rPr>
                <w:rFonts w:cs="Arial"/>
                <w:color w:val="000000"/>
                <w:sz w:val="22"/>
                <w:szCs w:val="22"/>
                <w:lang w:eastAsia="en-GB"/>
              </w:rPr>
              <w:t xml:space="preserve">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w:t>
            </w:r>
            <w:r w:rsidRPr="00895E4E">
              <w:rPr>
                <w:rFonts w:cs="Arial"/>
                <w:sz w:val="22"/>
                <w:szCs w:val="22"/>
              </w:rPr>
              <w:t xml:space="preserve">the capability for </w:t>
            </w:r>
            <w:r w:rsidRPr="00895E4E">
              <w:rPr>
                <w:rFonts w:cs="Arial"/>
                <w:color w:val="000000"/>
                <w:sz w:val="22"/>
                <w:szCs w:val="22"/>
                <w:lang w:eastAsia="en-GB"/>
              </w:rPr>
              <w:t xml:space="preserve">End Users </w:t>
            </w:r>
            <w:r w:rsidRPr="00895E4E">
              <w:rPr>
                <w:rFonts w:cs="Arial"/>
                <w:sz w:val="22"/>
                <w:szCs w:val="22"/>
              </w:rPr>
              <w:t>to be notified of data standard changes so that standards can be kept up to date.</w:t>
            </w:r>
          </w:p>
        </w:tc>
        <w:tc>
          <w:tcPr>
            <w:tcW w:w="0" w:type="auto"/>
          </w:tcPr>
          <w:p w14:paraId="4A863B84" w14:textId="55E4F85C" w:rsidR="00330135" w:rsidRPr="00895E4E" w:rsidRDefault="008609A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3DD600AF" w14:textId="1C63649E" w:rsidTr="007437E7">
        <w:tc>
          <w:tcPr>
            <w:tcW w:w="0" w:type="auto"/>
          </w:tcPr>
          <w:p w14:paraId="03E4A0CE" w14:textId="750BA98F" w:rsidR="00330135" w:rsidRPr="00895E4E" w:rsidRDefault="00330135" w:rsidP="00895E4E">
            <w:pPr>
              <w:pStyle w:val="Standard"/>
              <w:spacing w:before="120" w:after="120"/>
              <w:jc w:val="left"/>
              <w:rPr>
                <w:rFonts w:cs="Arial"/>
                <w:sz w:val="22"/>
                <w:szCs w:val="22"/>
              </w:rPr>
            </w:pPr>
            <w:r w:rsidRPr="00895E4E">
              <w:rPr>
                <w:rFonts w:cs="Arial"/>
                <w:sz w:val="22"/>
                <w:szCs w:val="22"/>
              </w:rPr>
              <w:t>NA_14</w:t>
            </w:r>
          </w:p>
        </w:tc>
        <w:tc>
          <w:tcPr>
            <w:tcW w:w="0" w:type="auto"/>
          </w:tcPr>
          <w:p w14:paraId="74F9AEF0" w14:textId="2379002B" w:rsidR="00330135" w:rsidRPr="00895E4E" w:rsidRDefault="00330135" w:rsidP="00895E4E">
            <w:pPr>
              <w:pStyle w:val="Standard"/>
              <w:spacing w:before="120" w:after="120"/>
              <w:jc w:val="left"/>
              <w:rPr>
                <w:rFonts w:cs="Arial"/>
                <w:sz w:val="22"/>
                <w:szCs w:val="22"/>
              </w:rPr>
            </w:pPr>
            <w:r w:rsidRPr="00895E4E">
              <w:rPr>
                <w:rFonts w:cs="Arial"/>
                <w:sz w:val="22"/>
                <w:szCs w:val="22"/>
              </w:rPr>
              <w:t>Data Standards Registry</w:t>
            </w:r>
          </w:p>
        </w:tc>
        <w:tc>
          <w:tcPr>
            <w:tcW w:w="0" w:type="auto"/>
          </w:tcPr>
          <w:p w14:paraId="29B91E8E" w14:textId="38B08E63"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w:t>
            </w:r>
            <w:r w:rsidRPr="00895E4E">
              <w:rPr>
                <w:rFonts w:cs="Arial"/>
                <w:color w:val="000000"/>
                <w:sz w:val="22"/>
                <w:szCs w:val="22"/>
                <w:lang w:eastAsia="en-GB"/>
              </w:rPr>
              <w:t xml:space="preserve">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w:t>
            </w:r>
            <w:r w:rsidRPr="00895E4E">
              <w:rPr>
                <w:rFonts w:cs="Arial"/>
                <w:sz w:val="22"/>
                <w:szCs w:val="22"/>
              </w:rPr>
              <w:t>the capability to allow End Users to identify data standards specifications.</w:t>
            </w:r>
          </w:p>
        </w:tc>
        <w:tc>
          <w:tcPr>
            <w:tcW w:w="0" w:type="auto"/>
          </w:tcPr>
          <w:p w14:paraId="2C17B3AD" w14:textId="30AFDA43" w:rsidR="00330135" w:rsidRPr="00895E4E" w:rsidRDefault="008609A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1F2ED92E" w14:textId="17CDC0BC" w:rsidTr="007437E7">
        <w:tc>
          <w:tcPr>
            <w:tcW w:w="0" w:type="auto"/>
          </w:tcPr>
          <w:p w14:paraId="3F8114FE" w14:textId="5C30CE6A" w:rsidR="00330135" w:rsidRPr="00895E4E" w:rsidRDefault="00330135" w:rsidP="00895E4E">
            <w:pPr>
              <w:pStyle w:val="Standard"/>
              <w:spacing w:before="120" w:after="120"/>
              <w:jc w:val="left"/>
              <w:rPr>
                <w:rFonts w:cs="Arial"/>
                <w:sz w:val="22"/>
                <w:szCs w:val="22"/>
              </w:rPr>
            </w:pPr>
            <w:r w:rsidRPr="00895E4E">
              <w:rPr>
                <w:rFonts w:cs="Arial"/>
                <w:sz w:val="22"/>
                <w:szCs w:val="22"/>
              </w:rPr>
              <w:t>NA_15</w:t>
            </w:r>
          </w:p>
        </w:tc>
        <w:tc>
          <w:tcPr>
            <w:tcW w:w="0" w:type="auto"/>
          </w:tcPr>
          <w:p w14:paraId="560F31DC" w14:textId="74083B33" w:rsidR="00330135" w:rsidRPr="00895E4E" w:rsidRDefault="00330135" w:rsidP="00895E4E">
            <w:pPr>
              <w:pStyle w:val="Standard"/>
              <w:spacing w:before="120" w:after="120"/>
              <w:jc w:val="left"/>
              <w:rPr>
                <w:rFonts w:cs="Arial"/>
                <w:sz w:val="22"/>
                <w:szCs w:val="22"/>
              </w:rPr>
            </w:pPr>
            <w:r w:rsidRPr="00895E4E">
              <w:rPr>
                <w:rFonts w:cs="Arial"/>
                <w:sz w:val="22"/>
                <w:szCs w:val="22"/>
              </w:rPr>
              <w:t>Data Standards Registry</w:t>
            </w:r>
          </w:p>
        </w:tc>
        <w:tc>
          <w:tcPr>
            <w:tcW w:w="0" w:type="auto"/>
          </w:tcPr>
          <w:p w14:paraId="1FF899BE" w14:textId="30DE8974"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w:t>
            </w:r>
            <w:r w:rsidRPr="00895E4E">
              <w:rPr>
                <w:rFonts w:cs="Arial"/>
                <w:color w:val="000000"/>
                <w:sz w:val="22"/>
                <w:szCs w:val="22"/>
                <w:lang w:eastAsia="en-GB"/>
              </w:rPr>
              <w:t xml:space="preserve">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w:t>
            </w:r>
            <w:r w:rsidRPr="00895E4E">
              <w:rPr>
                <w:rFonts w:cs="Arial"/>
                <w:sz w:val="22"/>
                <w:szCs w:val="22"/>
              </w:rPr>
              <w:t>the capability to allow End Users to be able to identify status and compliance levels of relevant data standards that have been published.</w:t>
            </w:r>
          </w:p>
        </w:tc>
        <w:tc>
          <w:tcPr>
            <w:tcW w:w="0" w:type="auto"/>
          </w:tcPr>
          <w:p w14:paraId="4B67A3AB" w14:textId="2FF9A037" w:rsidR="00330135" w:rsidRPr="00895E4E" w:rsidRDefault="008609A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9609A33" w14:textId="67B85502" w:rsidTr="007437E7">
        <w:tc>
          <w:tcPr>
            <w:tcW w:w="0" w:type="auto"/>
          </w:tcPr>
          <w:p w14:paraId="51234FF1" w14:textId="7E84E3F5" w:rsidR="00330135" w:rsidRPr="00895E4E" w:rsidRDefault="00330135" w:rsidP="00895E4E">
            <w:pPr>
              <w:pStyle w:val="Standard"/>
              <w:spacing w:before="120" w:after="120"/>
              <w:jc w:val="left"/>
              <w:rPr>
                <w:rFonts w:cs="Arial"/>
                <w:sz w:val="22"/>
                <w:szCs w:val="22"/>
              </w:rPr>
            </w:pPr>
            <w:r w:rsidRPr="00895E4E">
              <w:rPr>
                <w:rFonts w:cs="Arial"/>
                <w:sz w:val="22"/>
                <w:szCs w:val="22"/>
              </w:rPr>
              <w:t>NA_16</w:t>
            </w:r>
          </w:p>
        </w:tc>
        <w:tc>
          <w:tcPr>
            <w:tcW w:w="0" w:type="auto"/>
          </w:tcPr>
          <w:p w14:paraId="52BEBE65" w14:textId="7AD4129A" w:rsidR="00330135" w:rsidRPr="00895E4E" w:rsidRDefault="00330135" w:rsidP="00895E4E">
            <w:pPr>
              <w:pStyle w:val="Standard"/>
              <w:spacing w:before="120" w:after="120"/>
              <w:jc w:val="left"/>
              <w:rPr>
                <w:rFonts w:cs="Arial"/>
                <w:sz w:val="22"/>
                <w:szCs w:val="22"/>
              </w:rPr>
            </w:pPr>
            <w:r w:rsidRPr="00895E4E">
              <w:rPr>
                <w:rFonts w:cs="Arial"/>
                <w:sz w:val="22"/>
                <w:szCs w:val="22"/>
              </w:rPr>
              <w:t>Data Standards Registry</w:t>
            </w:r>
          </w:p>
        </w:tc>
        <w:tc>
          <w:tcPr>
            <w:tcW w:w="0" w:type="auto"/>
          </w:tcPr>
          <w:p w14:paraId="7A9B0D77" w14:textId="586C862E" w:rsidR="00330135" w:rsidRPr="00895E4E" w:rsidRDefault="00330135" w:rsidP="00895E4E">
            <w:pPr>
              <w:pStyle w:val="Standard"/>
              <w:spacing w:before="120" w:after="120"/>
              <w:jc w:val="left"/>
              <w:rPr>
                <w:rFonts w:cs="Arial"/>
                <w:sz w:val="22"/>
                <w:szCs w:val="22"/>
              </w:rPr>
            </w:pPr>
            <w:r w:rsidRPr="00895E4E">
              <w:rPr>
                <w:rFonts w:cs="Arial"/>
                <w:sz w:val="22"/>
                <w:szCs w:val="22"/>
              </w:rPr>
              <w:t xml:space="preserve">The </w:t>
            </w:r>
            <w:r w:rsidRPr="00895E4E">
              <w:rPr>
                <w:rFonts w:cs="Arial"/>
                <w:color w:val="000000"/>
                <w:sz w:val="22"/>
                <w:szCs w:val="22"/>
                <w:lang w:eastAsia="en-GB"/>
              </w:rPr>
              <w:t xml:space="preserve">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w:t>
            </w:r>
            <w:r w:rsidRPr="00895E4E">
              <w:rPr>
                <w:rFonts w:cs="Arial"/>
                <w:sz w:val="22"/>
                <w:szCs w:val="22"/>
              </w:rPr>
              <w:t>the capability to access to a data standard so that it can be implemented.</w:t>
            </w:r>
          </w:p>
        </w:tc>
        <w:tc>
          <w:tcPr>
            <w:tcW w:w="0" w:type="auto"/>
          </w:tcPr>
          <w:p w14:paraId="25A22889" w14:textId="17E208ED" w:rsidR="00330135" w:rsidRPr="00895E4E" w:rsidRDefault="008609A4" w:rsidP="00895E4E">
            <w:pPr>
              <w:pStyle w:val="Standard"/>
              <w:spacing w:before="120" w:after="120"/>
              <w:jc w:val="left"/>
              <w:rPr>
                <w:rFonts w:cs="Arial"/>
                <w:sz w:val="22"/>
                <w:szCs w:val="22"/>
              </w:rPr>
            </w:pPr>
            <w:r w:rsidRPr="00895E4E">
              <w:rPr>
                <w:rFonts w:cs="Arial"/>
                <w:color w:val="000000"/>
                <w:sz w:val="22"/>
                <w:szCs w:val="22"/>
              </w:rPr>
              <w:t>ATP1</w:t>
            </w:r>
          </w:p>
        </w:tc>
      </w:tr>
      <w:tr w:rsidR="00330135" w:rsidRPr="00895E4E" w14:paraId="2A114A99" w14:textId="5BED82A6" w:rsidTr="007437E7">
        <w:tc>
          <w:tcPr>
            <w:tcW w:w="0" w:type="auto"/>
          </w:tcPr>
          <w:p w14:paraId="46DBAC1D" w14:textId="5A8729C1" w:rsidR="00330135" w:rsidRPr="00895E4E" w:rsidRDefault="00330135" w:rsidP="00895E4E">
            <w:pPr>
              <w:pStyle w:val="Standard"/>
              <w:spacing w:before="120" w:after="120"/>
              <w:jc w:val="left"/>
              <w:rPr>
                <w:rFonts w:cs="Arial"/>
                <w:sz w:val="22"/>
                <w:szCs w:val="22"/>
              </w:rPr>
            </w:pPr>
            <w:r w:rsidRPr="00895E4E">
              <w:rPr>
                <w:rFonts w:cs="Arial"/>
                <w:sz w:val="22"/>
                <w:szCs w:val="22"/>
              </w:rPr>
              <w:t>NA_17</w:t>
            </w:r>
          </w:p>
        </w:tc>
        <w:tc>
          <w:tcPr>
            <w:tcW w:w="0" w:type="auto"/>
          </w:tcPr>
          <w:p w14:paraId="7466B39E" w14:textId="10A68E26" w:rsidR="00330135" w:rsidRPr="00895E4E" w:rsidRDefault="00330135" w:rsidP="00895E4E">
            <w:pPr>
              <w:pStyle w:val="Standard"/>
              <w:spacing w:before="120" w:after="120"/>
              <w:jc w:val="left"/>
              <w:rPr>
                <w:rFonts w:cs="Arial"/>
                <w:sz w:val="22"/>
                <w:szCs w:val="22"/>
              </w:rPr>
            </w:pPr>
            <w:r w:rsidRPr="00895E4E">
              <w:rPr>
                <w:rFonts w:cs="Arial"/>
                <w:sz w:val="22"/>
                <w:szCs w:val="22"/>
              </w:rPr>
              <w:t>Marine Activity Data</w:t>
            </w:r>
          </w:p>
        </w:tc>
        <w:tc>
          <w:tcPr>
            <w:tcW w:w="0" w:type="auto"/>
          </w:tcPr>
          <w:p w14:paraId="2305A17F" w14:textId="6A03B85B"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for End Users to explore </w:t>
            </w:r>
            <w:hyperlink r:id="rId64" w:history="1">
              <w:r w:rsidRPr="00895E4E">
                <w:rPr>
                  <w:rStyle w:val="Hyperlink"/>
                  <w:rFonts w:cs="Arial"/>
                  <w:sz w:val="22"/>
                  <w:szCs w:val="22"/>
                  <w:lang w:eastAsia="en-GB"/>
                </w:rPr>
                <w:t>Marine plan policies</w:t>
              </w:r>
            </w:hyperlink>
            <w:r w:rsidRPr="00895E4E">
              <w:rPr>
                <w:rFonts w:cs="Arial"/>
                <w:color w:val="000000"/>
                <w:sz w:val="22"/>
                <w:szCs w:val="22"/>
                <w:lang w:eastAsia="en-GB"/>
              </w:rPr>
              <w:t xml:space="preserve"> via an interactive map by allowing an End User to define a specific area.</w:t>
            </w:r>
          </w:p>
        </w:tc>
        <w:tc>
          <w:tcPr>
            <w:tcW w:w="0" w:type="auto"/>
          </w:tcPr>
          <w:p w14:paraId="41B9FD6F" w14:textId="171B86C9"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6A53A32" w14:textId="7501C177" w:rsidTr="007437E7">
        <w:tc>
          <w:tcPr>
            <w:tcW w:w="0" w:type="auto"/>
          </w:tcPr>
          <w:p w14:paraId="37177A4E" w14:textId="2355857B" w:rsidR="00330135" w:rsidRPr="00895E4E" w:rsidRDefault="00330135" w:rsidP="00895E4E">
            <w:pPr>
              <w:pStyle w:val="Standard"/>
              <w:spacing w:before="120" w:after="120"/>
              <w:jc w:val="left"/>
              <w:rPr>
                <w:rFonts w:cs="Arial"/>
                <w:sz w:val="22"/>
                <w:szCs w:val="22"/>
              </w:rPr>
            </w:pPr>
            <w:r w:rsidRPr="00895E4E">
              <w:rPr>
                <w:rFonts w:cs="Arial"/>
                <w:sz w:val="22"/>
                <w:szCs w:val="22"/>
              </w:rPr>
              <w:t>NA_18</w:t>
            </w:r>
          </w:p>
        </w:tc>
        <w:tc>
          <w:tcPr>
            <w:tcW w:w="0" w:type="auto"/>
          </w:tcPr>
          <w:p w14:paraId="1ABBCDCB" w14:textId="13626012" w:rsidR="00330135" w:rsidRPr="00895E4E" w:rsidRDefault="00330135" w:rsidP="00895E4E">
            <w:pPr>
              <w:pStyle w:val="Standard"/>
              <w:spacing w:before="120" w:after="120"/>
              <w:jc w:val="left"/>
              <w:rPr>
                <w:rFonts w:cs="Arial"/>
                <w:sz w:val="22"/>
                <w:szCs w:val="22"/>
              </w:rPr>
            </w:pPr>
            <w:r w:rsidRPr="00895E4E">
              <w:rPr>
                <w:rFonts w:cs="Arial"/>
                <w:sz w:val="22"/>
                <w:szCs w:val="22"/>
              </w:rPr>
              <w:t>Marine Activity Data</w:t>
            </w:r>
          </w:p>
        </w:tc>
        <w:tc>
          <w:tcPr>
            <w:tcW w:w="0" w:type="auto"/>
          </w:tcPr>
          <w:p w14:paraId="31D294DA" w14:textId="1D0EE1DA" w:rsidR="00330135" w:rsidRPr="00895E4E" w:rsidRDefault="00330135" w:rsidP="00895E4E">
            <w:pPr>
              <w:pStyle w:val="Standard"/>
              <w:spacing w:before="120" w:after="120"/>
              <w:jc w:val="left"/>
              <w:rPr>
                <w:rFonts w:cs="Arial"/>
                <w:sz w:val="22"/>
                <w:szCs w:val="22"/>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End Users to pan, zoom in and out and query on an interactive map.</w:t>
            </w:r>
          </w:p>
        </w:tc>
        <w:tc>
          <w:tcPr>
            <w:tcW w:w="0" w:type="auto"/>
          </w:tcPr>
          <w:p w14:paraId="5F67D5A9" w14:textId="6A73544D"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44A29957" w14:textId="69E6CBCB" w:rsidTr="007437E7">
        <w:tc>
          <w:tcPr>
            <w:tcW w:w="0" w:type="auto"/>
          </w:tcPr>
          <w:p w14:paraId="4B863813" w14:textId="027EBB79" w:rsidR="00330135" w:rsidRPr="00895E4E" w:rsidRDefault="00330135" w:rsidP="00895E4E">
            <w:pPr>
              <w:pStyle w:val="Standard"/>
              <w:spacing w:before="120" w:after="120"/>
              <w:jc w:val="left"/>
              <w:rPr>
                <w:rFonts w:cs="Arial"/>
                <w:sz w:val="22"/>
                <w:szCs w:val="22"/>
              </w:rPr>
            </w:pPr>
            <w:r w:rsidRPr="00895E4E">
              <w:rPr>
                <w:rFonts w:cs="Arial"/>
                <w:sz w:val="22"/>
                <w:szCs w:val="22"/>
              </w:rPr>
              <w:t>NA_19</w:t>
            </w:r>
          </w:p>
        </w:tc>
        <w:tc>
          <w:tcPr>
            <w:tcW w:w="0" w:type="auto"/>
          </w:tcPr>
          <w:p w14:paraId="77221D19" w14:textId="400C58D2" w:rsidR="00330135" w:rsidRPr="00895E4E" w:rsidRDefault="00330135" w:rsidP="00895E4E">
            <w:pPr>
              <w:pStyle w:val="Standard"/>
              <w:spacing w:before="120" w:after="120"/>
              <w:jc w:val="left"/>
              <w:rPr>
                <w:rFonts w:cs="Arial"/>
                <w:sz w:val="22"/>
                <w:szCs w:val="22"/>
              </w:rPr>
            </w:pPr>
            <w:r w:rsidRPr="00895E4E">
              <w:rPr>
                <w:rFonts w:cs="Arial"/>
                <w:sz w:val="22"/>
                <w:szCs w:val="22"/>
              </w:rPr>
              <w:t>Marine Activity Data</w:t>
            </w:r>
          </w:p>
        </w:tc>
        <w:tc>
          <w:tcPr>
            <w:tcW w:w="0" w:type="auto"/>
          </w:tcPr>
          <w:p w14:paraId="72C32D02" w14:textId="570E3702"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 xml:space="preserve">ensure that the Supplier Solution provides the capability for End Users to toggle on/off pre-defined </w:t>
            </w:r>
            <w:r w:rsidRPr="00895E4E">
              <w:rPr>
                <w:rFonts w:cs="Arial"/>
                <w:color w:val="000000"/>
                <w:sz w:val="22"/>
                <w:szCs w:val="22"/>
              </w:rPr>
              <w:t xml:space="preserve">Spatial </w:t>
            </w:r>
            <w:r w:rsidRPr="00895E4E">
              <w:rPr>
                <w:rFonts w:cs="Arial"/>
                <w:color w:val="000000"/>
                <w:sz w:val="22"/>
                <w:szCs w:val="22"/>
                <w:lang w:eastAsia="en-GB"/>
              </w:rPr>
              <w:t>Authority Data layers.</w:t>
            </w:r>
          </w:p>
        </w:tc>
        <w:tc>
          <w:tcPr>
            <w:tcW w:w="0" w:type="auto"/>
          </w:tcPr>
          <w:p w14:paraId="562526D4" w14:textId="5C3D7476"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7C57E3CC" w14:textId="2358AF32" w:rsidTr="007437E7">
        <w:tc>
          <w:tcPr>
            <w:tcW w:w="0" w:type="auto"/>
          </w:tcPr>
          <w:p w14:paraId="418EB3AC" w14:textId="19368C15" w:rsidR="00330135" w:rsidRPr="00895E4E" w:rsidRDefault="00330135" w:rsidP="00895E4E">
            <w:pPr>
              <w:pStyle w:val="Standard"/>
              <w:spacing w:before="120" w:after="120"/>
              <w:jc w:val="left"/>
              <w:rPr>
                <w:rFonts w:cs="Arial"/>
                <w:sz w:val="22"/>
                <w:szCs w:val="22"/>
              </w:rPr>
            </w:pPr>
            <w:r w:rsidRPr="00895E4E">
              <w:rPr>
                <w:rFonts w:cs="Arial"/>
                <w:sz w:val="22"/>
                <w:szCs w:val="22"/>
              </w:rPr>
              <w:t>NA_20</w:t>
            </w:r>
          </w:p>
        </w:tc>
        <w:tc>
          <w:tcPr>
            <w:tcW w:w="0" w:type="auto"/>
          </w:tcPr>
          <w:p w14:paraId="1A8F986A" w14:textId="34B858AA" w:rsidR="00330135" w:rsidRPr="00895E4E" w:rsidRDefault="00330135" w:rsidP="00895E4E">
            <w:pPr>
              <w:pStyle w:val="Standard"/>
              <w:spacing w:before="120" w:after="120"/>
              <w:jc w:val="left"/>
              <w:rPr>
                <w:rFonts w:cs="Arial"/>
                <w:sz w:val="22"/>
                <w:szCs w:val="22"/>
              </w:rPr>
            </w:pPr>
            <w:r w:rsidRPr="00895E4E">
              <w:rPr>
                <w:rFonts w:cs="Arial"/>
                <w:sz w:val="22"/>
                <w:szCs w:val="22"/>
              </w:rPr>
              <w:t>Marine Activity Data</w:t>
            </w:r>
          </w:p>
        </w:tc>
        <w:tc>
          <w:tcPr>
            <w:tcW w:w="0" w:type="auto"/>
          </w:tcPr>
          <w:p w14:paraId="11D6E690" w14:textId="482B7CFD" w:rsidR="00330135" w:rsidRPr="00895E4E" w:rsidRDefault="00330135" w:rsidP="00895E4E">
            <w:pPr>
              <w:pStyle w:val="Standard"/>
              <w:spacing w:before="120" w:after="120"/>
              <w:jc w:val="left"/>
              <w:rPr>
                <w:rFonts w:cs="Arial"/>
                <w:color w:val="000000"/>
                <w:sz w:val="22"/>
                <w:szCs w:val="22"/>
                <w:lang w:eastAsia="en-GB"/>
              </w:rPr>
            </w:pPr>
            <w:r w:rsidRPr="00895E4E">
              <w:rPr>
                <w:rFonts w:cs="Arial"/>
                <w:color w:val="000000"/>
                <w:sz w:val="22"/>
                <w:szCs w:val="22"/>
                <w:lang w:eastAsia="en-GB"/>
              </w:rPr>
              <w:t xml:space="preserve">The Supplier </w:t>
            </w:r>
            <w:r w:rsidRPr="00895E4E">
              <w:rPr>
                <w:rFonts w:cs="Arial"/>
                <w:sz w:val="22"/>
                <w:szCs w:val="22"/>
              </w:rPr>
              <w:t xml:space="preserve">shall </w:t>
            </w:r>
            <w:r w:rsidRPr="00895E4E">
              <w:rPr>
                <w:rFonts w:cs="Arial"/>
                <w:color w:val="000000"/>
                <w:sz w:val="22"/>
                <w:szCs w:val="22"/>
                <w:lang w:eastAsia="en-GB"/>
              </w:rPr>
              <w:t>ensure that the Supplier Solution provides the capability for documents, relevant to a marine plan policy, to be accessible via an associated link.</w:t>
            </w:r>
          </w:p>
        </w:tc>
        <w:tc>
          <w:tcPr>
            <w:tcW w:w="0" w:type="auto"/>
          </w:tcPr>
          <w:p w14:paraId="1C45DECB" w14:textId="5D2EA6EC" w:rsidR="00330135" w:rsidRPr="00895E4E" w:rsidRDefault="008609A4" w:rsidP="00895E4E">
            <w:pPr>
              <w:pStyle w:val="Standard"/>
              <w:spacing w:before="120" w:after="120"/>
              <w:jc w:val="left"/>
              <w:rPr>
                <w:rFonts w:cs="Arial"/>
                <w:color w:val="000000"/>
                <w:sz w:val="22"/>
                <w:szCs w:val="22"/>
                <w:lang w:eastAsia="en-GB"/>
              </w:rPr>
            </w:pPr>
            <w:r w:rsidRPr="00895E4E">
              <w:rPr>
                <w:rFonts w:cs="Arial"/>
                <w:color w:val="000000"/>
                <w:sz w:val="22"/>
                <w:szCs w:val="22"/>
              </w:rPr>
              <w:t>ATP1</w:t>
            </w:r>
          </w:p>
        </w:tc>
      </w:tr>
      <w:tr w:rsidR="00330135" w:rsidRPr="00895E4E" w14:paraId="3135D91E" w14:textId="65D08600" w:rsidTr="007437E7">
        <w:trPr>
          <w:trHeight w:val="495"/>
        </w:trPr>
        <w:tc>
          <w:tcPr>
            <w:tcW w:w="0" w:type="auto"/>
          </w:tcPr>
          <w:p w14:paraId="58D743DE" w14:textId="58E213F1" w:rsidR="00330135" w:rsidRPr="00895E4E" w:rsidRDefault="00330135" w:rsidP="00895E4E">
            <w:pPr>
              <w:pStyle w:val="Standard"/>
              <w:spacing w:before="120" w:after="120"/>
              <w:jc w:val="left"/>
              <w:rPr>
                <w:rFonts w:cs="Arial"/>
                <w:sz w:val="22"/>
                <w:szCs w:val="22"/>
              </w:rPr>
            </w:pPr>
            <w:r w:rsidRPr="00895E4E">
              <w:rPr>
                <w:rFonts w:cs="Arial"/>
                <w:sz w:val="22"/>
                <w:szCs w:val="22"/>
              </w:rPr>
              <w:t>NA_21</w:t>
            </w:r>
          </w:p>
        </w:tc>
        <w:tc>
          <w:tcPr>
            <w:tcW w:w="0" w:type="auto"/>
          </w:tcPr>
          <w:p w14:paraId="78F52639" w14:textId="1B9B6FFD" w:rsidR="00330135" w:rsidRPr="00895E4E" w:rsidRDefault="00330135" w:rsidP="00895E4E">
            <w:pPr>
              <w:pStyle w:val="Standard"/>
              <w:spacing w:before="120" w:after="120"/>
              <w:jc w:val="left"/>
              <w:rPr>
                <w:rFonts w:cs="Arial"/>
                <w:sz w:val="22"/>
                <w:szCs w:val="22"/>
              </w:rPr>
            </w:pPr>
            <w:r w:rsidRPr="00895E4E">
              <w:rPr>
                <w:rFonts w:cs="Arial"/>
                <w:sz w:val="22"/>
                <w:szCs w:val="22"/>
              </w:rPr>
              <w:t>Reservoir Flood Maps</w:t>
            </w:r>
          </w:p>
        </w:tc>
        <w:tc>
          <w:tcPr>
            <w:tcW w:w="0" w:type="auto"/>
          </w:tcPr>
          <w:p w14:paraId="72DBF1ED" w14:textId="5D1AF8C7" w:rsidR="00330135" w:rsidRPr="00895E4E" w:rsidRDefault="00330135" w:rsidP="00895E4E">
            <w:pPr>
              <w:pStyle w:val="Standard"/>
              <w:spacing w:before="120" w:after="120"/>
              <w:jc w:val="left"/>
              <w:rPr>
                <w:rFonts w:cs="Arial"/>
                <w:color w:val="000000" w:themeColor="text1"/>
                <w:sz w:val="22"/>
                <w:szCs w:val="22"/>
                <w:lang w:eastAsia="en-GB"/>
              </w:rPr>
            </w:pPr>
            <w:r w:rsidRPr="00895E4E">
              <w:rPr>
                <w:rFonts w:cs="Arial"/>
                <w:color w:val="000000" w:themeColor="text1"/>
                <w:sz w:val="22"/>
                <w:szCs w:val="22"/>
                <w:lang w:eastAsia="en-GB"/>
              </w:rPr>
              <w:t>The Supplier Solution shall provide the capability to search for a reservoir flood map by name of the reservoir, lead local flood authority or undertaker.</w:t>
            </w:r>
          </w:p>
        </w:tc>
        <w:tc>
          <w:tcPr>
            <w:tcW w:w="0" w:type="auto"/>
          </w:tcPr>
          <w:p w14:paraId="0BB19E9F" w14:textId="22A21D24" w:rsidR="00330135" w:rsidRPr="00895E4E" w:rsidRDefault="008609A4" w:rsidP="00895E4E">
            <w:pPr>
              <w:pStyle w:val="Standard"/>
              <w:spacing w:before="120" w:after="120"/>
              <w:jc w:val="left"/>
              <w:rPr>
                <w:rFonts w:cs="Arial"/>
                <w:color w:val="000000" w:themeColor="text1"/>
                <w:sz w:val="22"/>
                <w:szCs w:val="22"/>
                <w:lang w:eastAsia="en-GB"/>
              </w:rPr>
            </w:pPr>
            <w:r w:rsidRPr="00895E4E">
              <w:rPr>
                <w:rFonts w:cs="Arial"/>
                <w:color w:val="000000"/>
                <w:sz w:val="22"/>
                <w:szCs w:val="22"/>
              </w:rPr>
              <w:t>ATP1</w:t>
            </w:r>
          </w:p>
        </w:tc>
      </w:tr>
      <w:tr w:rsidR="00330135" w:rsidRPr="00895E4E" w14:paraId="556777B7" w14:textId="37991871" w:rsidTr="007437E7">
        <w:trPr>
          <w:trHeight w:val="570"/>
        </w:trPr>
        <w:tc>
          <w:tcPr>
            <w:tcW w:w="0" w:type="auto"/>
          </w:tcPr>
          <w:p w14:paraId="53FE9530" w14:textId="38D2DC76" w:rsidR="00330135" w:rsidRPr="00895E4E" w:rsidRDefault="00330135" w:rsidP="00895E4E">
            <w:pPr>
              <w:pStyle w:val="Standard"/>
              <w:spacing w:before="120" w:after="120"/>
              <w:jc w:val="left"/>
              <w:rPr>
                <w:rFonts w:cs="Arial"/>
                <w:sz w:val="22"/>
                <w:szCs w:val="22"/>
              </w:rPr>
            </w:pPr>
            <w:r w:rsidRPr="00895E4E">
              <w:rPr>
                <w:rFonts w:cs="Arial"/>
                <w:sz w:val="22"/>
                <w:szCs w:val="22"/>
              </w:rPr>
              <w:t>NA_22</w:t>
            </w:r>
          </w:p>
        </w:tc>
        <w:tc>
          <w:tcPr>
            <w:tcW w:w="0" w:type="auto"/>
          </w:tcPr>
          <w:p w14:paraId="07B7F7E0" w14:textId="2867DABE" w:rsidR="00330135" w:rsidRPr="00895E4E" w:rsidRDefault="00330135" w:rsidP="00895E4E">
            <w:pPr>
              <w:pStyle w:val="Standard"/>
              <w:spacing w:before="120" w:after="120"/>
              <w:jc w:val="left"/>
              <w:rPr>
                <w:rFonts w:cs="Arial"/>
                <w:sz w:val="22"/>
                <w:szCs w:val="22"/>
              </w:rPr>
            </w:pPr>
            <w:r w:rsidRPr="00895E4E">
              <w:rPr>
                <w:rFonts w:cs="Arial"/>
                <w:sz w:val="22"/>
                <w:szCs w:val="22"/>
              </w:rPr>
              <w:t>Reservoir Flood Maps</w:t>
            </w:r>
          </w:p>
        </w:tc>
        <w:tc>
          <w:tcPr>
            <w:tcW w:w="0" w:type="auto"/>
          </w:tcPr>
          <w:p w14:paraId="7A04AD0F" w14:textId="26B74556" w:rsidR="00330135" w:rsidRPr="00895E4E" w:rsidRDefault="00330135" w:rsidP="00895E4E">
            <w:pPr>
              <w:pStyle w:val="Standard"/>
              <w:spacing w:before="120" w:after="120"/>
              <w:jc w:val="left"/>
              <w:rPr>
                <w:rFonts w:cs="Arial"/>
                <w:color w:val="000000" w:themeColor="text1"/>
                <w:sz w:val="22"/>
                <w:szCs w:val="22"/>
                <w:lang w:eastAsia="en-GB"/>
              </w:rPr>
            </w:pPr>
            <w:r w:rsidRPr="00895E4E">
              <w:rPr>
                <w:rFonts w:cs="Arial"/>
                <w:color w:val="000000" w:themeColor="text1"/>
                <w:sz w:val="22"/>
                <w:szCs w:val="22"/>
                <w:lang w:eastAsia="en-GB"/>
              </w:rPr>
              <w:t>The Supplier Solution shall provide the capability to display search results and download reservoir flood maps in portable digital format (.pdf) and map extents in GIS format.</w:t>
            </w:r>
          </w:p>
        </w:tc>
        <w:tc>
          <w:tcPr>
            <w:tcW w:w="0" w:type="auto"/>
          </w:tcPr>
          <w:p w14:paraId="074B7667" w14:textId="28D7C168" w:rsidR="00330135" w:rsidRPr="00895E4E" w:rsidRDefault="008609A4" w:rsidP="00895E4E">
            <w:pPr>
              <w:pStyle w:val="Standard"/>
              <w:spacing w:before="120" w:after="120"/>
              <w:jc w:val="left"/>
              <w:rPr>
                <w:rFonts w:cs="Arial"/>
                <w:color w:val="000000" w:themeColor="text1"/>
                <w:sz w:val="22"/>
                <w:szCs w:val="22"/>
                <w:lang w:eastAsia="en-GB"/>
              </w:rPr>
            </w:pPr>
            <w:r w:rsidRPr="00895E4E">
              <w:rPr>
                <w:rFonts w:cs="Arial"/>
                <w:color w:val="000000"/>
                <w:sz w:val="22"/>
                <w:szCs w:val="22"/>
              </w:rPr>
              <w:t>ATP1</w:t>
            </w:r>
          </w:p>
        </w:tc>
      </w:tr>
    </w:tbl>
    <w:p w14:paraId="4F31C4E8" w14:textId="77777777" w:rsidR="004E7A22" w:rsidRPr="00895E4E" w:rsidRDefault="004E7A22" w:rsidP="00895E4E">
      <w:pPr>
        <w:spacing w:before="120" w:after="120"/>
        <w:jc w:val="left"/>
        <w:rPr>
          <w:rFonts w:eastAsiaTheme="majorEastAsia" w:cs="Arial"/>
          <w:b/>
          <w:bCs/>
          <w:sz w:val="22"/>
          <w:szCs w:val="22"/>
          <w:lang w:val="en-US"/>
        </w:rPr>
        <w:sectPr w:rsidR="004E7A22" w:rsidRPr="00895E4E" w:rsidSect="00B27C2D">
          <w:footerReference w:type="default" r:id="rId65"/>
          <w:pgSz w:w="16838" w:h="11906" w:orient="landscape" w:code="9"/>
          <w:pgMar w:top="1440" w:right="1440" w:bottom="1440" w:left="1440" w:header="709" w:footer="656" w:gutter="0"/>
          <w:cols w:space="708"/>
          <w:docGrid w:linePitch="360"/>
        </w:sectPr>
      </w:pPr>
    </w:p>
    <w:p w14:paraId="309D6F96" w14:textId="6A1B231A" w:rsidR="001062CA" w:rsidRPr="00895E4E" w:rsidRDefault="00D81A5F" w:rsidP="00895E4E">
      <w:pPr>
        <w:spacing w:before="120" w:after="120"/>
        <w:jc w:val="left"/>
        <w:rPr>
          <w:rFonts w:cs="Arial"/>
          <w:sz w:val="22"/>
          <w:szCs w:val="22"/>
        </w:rPr>
      </w:pPr>
      <w:bookmarkStart w:id="291" w:name="_Ref99610421"/>
      <w:bookmarkStart w:id="292" w:name="_Ref71723733"/>
      <w:r w:rsidRPr="00895E4E">
        <w:rPr>
          <w:rFonts w:cs="Arial"/>
          <w:b/>
          <w:sz w:val="22"/>
          <w:szCs w:val="22"/>
        </w:rPr>
        <w:t xml:space="preserve">Annex </w:t>
      </w:r>
      <w:r w:rsidR="00E03BBA" w:rsidRPr="00895E4E">
        <w:rPr>
          <w:rFonts w:eastAsiaTheme="majorEastAsia" w:cs="Arial"/>
          <w:b/>
          <w:color w:val="004C85" w:themeColor="accent1" w:themeShade="BF"/>
          <w:sz w:val="22"/>
          <w:szCs w:val="22"/>
        </w:rPr>
        <w:fldChar w:fldCharType="begin"/>
      </w:r>
      <w:r w:rsidR="00E03BBA" w:rsidRPr="00895E4E">
        <w:rPr>
          <w:rFonts w:cs="Arial"/>
          <w:b/>
          <w:sz w:val="22"/>
          <w:szCs w:val="22"/>
        </w:rPr>
        <w:instrText xml:space="preserve"> SEQ Annex \* ALPHABETIC </w:instrText>
      </w:r>
      <w:r w:rsidR="00E03BBA" w:rsidRPr="00895E4E">
        <w:rPr>
          <w:rFonts w:eastAsiaTheme="majorEastAsia" w:cs="Arial"/>
          <w:b/>
          <w:color w:val="004C85" w:themeColor="accent1" w:themeShade="BF"/>
          <w:sz w:val="22"/>
          <w:szCs w:val="22"/>
        </w:rPr>
        <w:fldChar w:fldCharType="separate"/>
      </w:r>
      <w:r w:rsidR="003F39E0">
        <w:rPr>
          <w:rFonts w:cs="Arial"/>
          <w:b/>
          <w:noProof/>
          <w:sz w:val="22"/>
          <w:szCs w:val="22"/>
        </w:rPr>
        <w:t>S</w:t>
      </w:r>
      <w:r w:rsidR="00E03BBA" w:rsidRPr="00895E4E">
        <w:rPr>
          <w:rFonts w:eastAsiaTheme="majorEastAsia" w:cs="Arial"/>
          <w:b/>
          <w:color w:val="004C85" w:themeColor="accent1" w:themeShade="BF"/>
          <w:sz w:val="22"/>
          <w:szCs w:val="22"/>
        </w:rPr>
        <w:fldChar w:fldCharType="end"/>
      </w:r>
      <w:bookmarkEnd w:id="291"/>
      <w:r w:rsidRPr="00895E4E">
        <w:rPr>
          <w:rFonts w:cs="Arial"/>
          <w:b/>
          <w:sz w:val="22"/>
          <w:szCs w:val="22"/>
        </w:rPr>
        <w:t xml:space="preserve"> – </w:t>
      </w:r>
      <w:r w:rsidR="009C4455" w:rsidRPr="00895E4E">
        <w:rPr>
          <w:rFonts w:cs="Arial"/>
          <w:b/>
          <w:sz w:val="22"/>
          <w:szCs w:val="22"/>
        </w:rPr>
        <w:t xml:space="preserve">Transferred </w:t>
      </w:r>
      <w:r w:rsidRPr="00895E4E">
        <w:rPr>
          <w:rFonts w:cs="Arial"/>
          <w:b/>
          <w:sz w:val="22"/>
          <w:szCs w:val="22"/>
        </w:rPr>
        <w:t>Softwar</w:t>
      </w:r>
      <w:r w:rsidR="004E7A22" w:rsidRPr="00895E4E">
        <w:rPr>
          <w:rFonts w:cs="Arial"/>
          <w:b/>
          <w:bCs/>
          <w:sz w:val="22"/>
          <w:szCs w:val="22"/>
          <w:lang w:eastAsia="en-GB"/>
        </w:rPr>
        <w:t>e</w:t>
      </w:r>
      <w:bookmarkEnd w:id="292"/>
    </w:p>
    <w:tbl>
      <w:tblPr>
        <w:tblStyle w:val="TableGrid1"/>
        <w:tblW w:w="0" w:type="auto"/>
        <w:tblLook w:val="04A0" w:firstRow="1" w:lastRow="0" w:firstColumn="1" w:lastColumn="0" w:noHBand="0" w:noVBand="1"/>
      </w:tblPr>
      <w:tblGrid>
        <w:gridCol w:w="1370"/>
        <w:gridCol w:w="1134"/>
        <w:gridCol w:w="2760"/>
        <w:gridCol w:w="2306"/>
        <w:gridCol w:w="1855"/>
        <w:gridCol w:w="4153"/>
        <w:gridCol w:w="7340"/>
      </w:tblGrid>
      <w:tr w:rsidR="004E7A22" w:rsidRPr="00895E4E" w14:paraId="75333479" w14:textId="77777777" w:rsidTr="00E647DE">
        <w:trPr>
          <w:trHeight w:val="20"/>
          <w:tblHeader/>
        </w:trPr>
        <w:tc>
          <w:tcPr>
            <w:tcW w:w="0" w:type="auto"/>
            <w:shd w:val="clear" w:color="auto" w:fill="BFBFBF" w:themeFill="background1" w:themeFillShade="BF"/>
            <w:noWrap/>
            <w:hideMark/>
          </w:tcPr>
          <w:p w14:paraId="2C6CAA56" w14:textId="77777777" w:rsidR="004E7A22" w:rsidRPr="00895E4E" w:rsidRDefault="004E7A22" w:rsidP="00895E4E">
            <w:pPr>
              <w:spacing w:before="120" w:after="120"/>
              <w:jc w:val="left"/>
              <w:rPr>
                <w:rFonts w:cs="Arial"/>
                <w:b/>
                <w:bCs/>
                <w:color w:val="000000"/>
                <w:sz w:val="22"/>
                <w:szCs w:val="22"/>
                <w:lang w:eastAsia="en-GB"/>
              </w:rPr>
            </w:pPr>
            <w:r w:rsidRPr="00895E4E">
              <w:rPr>
                <w:rFonts w:cs="Arial"/>
                <w:b/>
                <w:bCs/>
                <w:color w:val="000000"/>
                <w:sz w:val="22"/>
                <w:szCs w:val="22"/>
                <w:lang w:eastAsia="en-GB"/>
              </w:rPr>
              <w:t>Unique application identification number</w:t>
            </w:r>
          </w:p>
        </w:tc>
        <w:tc>
          <w:tcPr>
            <w:tcW w:w="0" w:type="auto"/>
            <w:shd w:val="clear" w:color="auto" w:fill="BFBFBF" w:themeFill="background1" w:themeFillShade="BF"/>
            <w:noWrap/>
            <w:hideMark/>
          </w:tcPr>
          <w:p w14:paraId="5FCF60CF" w14:textId="77777777" w:rsidR="004E7A22" w:rsidRPr="00895E4E" w:rsidRDefault="004E7A22" w:rsidP="00895E4E">
            <w:pPr>
              <w:spacing w:before="120" w:after="120"/>
              <w:jc w:val="left"/>
              <w:rPr>
                <w:rFonts w:cs="Arial"/>
                <w:b/>
                <w:bCs/>
                <w:color w:val="000000"/>
                <w:sz w:val="22"/>
                <w:szCs w:val="22"/>
                <w:lang w:eastAsia="en-GB"/>
              </w:rPr>
            </w:pPr>
            <w:r w:rsidRPr="00895E4E">
              <w:rPr>
                <w:rFonts w:cs="Arial"/>
                <w:b/>
                <w:bCs/>
                <w:color w:val="000000"/>
                <w:sz w:val="22"/>
                <w:szCs w:val="22"/>
                <w:lang w:eastAsia="en-GB"/>
              </w:rPr>
              <w:t>Application name</w:t>
            </w:r>
          </w:p>
        </w:tc>
        <w:tc>
          <w:tcPr>
            <w:tcW w:w="0" w:type="auto"/>
            <w:shd w:val="clear" w:color="auto" w:fill="BFBFBF" w:themeFill="background1" w:themeFillShade="BF"/>
            <w:noWrap/>
            <w:hideMark/>
          </w:tcPr>
          <w:p w14:paraId="31C1CE8D" w14:textId="77777777" w:rsidR="004E7A22" w:rsidRPr="00895E4E" w:rsidRDefault="004E7A22" w:rsidP="00895E4E">
            <w:pPr>
              <w:spacing w:before="120" w:after="120"/>
              <w:jc w:val="left"/>
              <w:rPr>
                <w:rFonts w:cs="Arial"/>
                <w:b/>
                <w:bCs/>
                <w:color w:val="000000"/>
                <w:sz w:val="22"/>
                <w:szCs w:val="22"/>
                <w:lang w:eastAsia="en-GB"/>
              </w:rPr>
            </w:pPr>
            <w:r w:rsidRPr="00895E4E">
              <w:rPr>
                <w:rFonts w:cs="Arial"/>
                <w:b/>
                <w:bCs/>
                <w:color w:val="000000"/>
                <w:sz w:val="22"/>
                <w:szCs w:val="22"/>
                <w:lang w:eastAsia="en-GB"/>
              </w:rPr>
              <w:t>Application Description</w:t>
            </w:r>
          </w:p>
        </w:tc>
        <w:tc>
          <w:tcPr>
            <w:tcW w:w="0" w:type="auto"/>
            <w:shd w:val="clear" w:color="auto" w:fill="BFBFBF" w:themeFill="background1" w:themeFillShade="BF"/>
            <w:noWrap/>
            <w:hideMark/>
          </w:tcPr>
          <w:p w14:paraId="65AC713E" w14:textId="77777777" w:rsidR="004E7A22" w:rsidRPr="00895E4E" w:rsidRDefault="004E7A22" w:rsidP="00895E4E">
            <w:pPr>
              <w:spacing w:before="120" w:after="120"/>
              <w:jc w:val="left"/>
              <w:rPr>
                <w:rFonts w:cs="Arial"/>
                <w:b/>
                <w:bCs/>
                <w:color w:val="000000"/>
                <w:sz w:val="22"/>
                <w:szCs w:val="22"/>
                <w:lang w:eastAsia="en-GB"/>
              </w:rPr>
            </w:pPr>
            <w:r w:rsidRPr="00895E4E">
              <w:rPr>
                <w:rFonts w:cs="Arial"/>
                <w:b/>
                <w:bCs/>
                <w:color w:val="000000"/>
                <w:sz w:val="22"/>
                <w:szCs w:val="22"/>
                <w:lang w:eastAsia="en-GB"/>
              </w:rPr>
              <w:t>Service level tier categorisation</w:t>
            </w:r>
          </w:p>
        </w:tc>
        <w:tc>
          <w:tcPr>
            <w:tcW w:w="0" w:type="auto"/>
            <w:shd w:val="clear" w:color="auto" w:fill="BFBFBF" w:themeFill="background1" w:themeFillShade="BF"/>
            <w:noWrap/>
            <w:hideMark/>
          </w:tcPr>
          <w:p w14:paraId="238142E6" w14:textId="77777777" w:rsidR="004E7A22" w:rsidRPr="00895E4E" w:rsidRDefault="004E7A22" w:rsidP="00895E4E">
            <w:pPr>
              <w:spacing w:before="120" w:after="120"/>
              <w:jc w:val="left"/>
              <w:rPr>
                <w:rFonts w:cs="Arial"/>
                <w:b/>
                <w:bCs/>
                <w:color w:val="000000"/>
                <w:sz w:val="22"/>
                <w:szCs w:val="22"/>
                <w:lang w:eastAsia="en-GB"/>
              </w:rPr>
            </w:pPr>
            <w:r w:rsidRPr="00895E4E">
              <w:rPr>
                <w:rFonts w:cs="Arial"/>
                <w:b/>
                <w:bCs/>
                <w:color w:val="000000"/>
                <w:sz w:val="22"/>
                <w:szCs w:val="22"/>
                <w:lang w:eastAsia="en-GB"/>
              </w:rPr>
              <w:t>The Authority entities/sub-groups that use the application</w:t>
            </w:r>
          </w:p>
        </w:tc>
        <w:tc>
          <w:tcPr>
            <w:tcW w:w="0" w:type="auto"/>
            <w:shd w:val="clear" w:color="auto" w:fill="BFBFBF" w:themeFill="background1" w:themeFillShade="BF"/>
            <w:noWrap/>
            <w:hideMark/>
          </w:tcPr>
          <w:p w14:paraId="73E61C35" w14:textId="77777777" w:rsidR="004E7A22" w:rsidRPr="00895E4E" w:rsidRDefault="004E7A22" w:rsidP="00895E4E">
            <w:pPr>
              <w:spacing w:before="120" w:after="120"/>
              <w:jc w:val="left"/>
              <w:rPr>
                <w:rFonts w:cs="Arial"/>
                <w:b/>
                <w:bCs/>
                <w:color w:val="000000"/>
                <w:sz w:val="22"/>
                <w:szCs w:val="22"/>
                <w:lang w:eastAsia="en-GB"/>
              </w:rPr>
            </w:pPr>
            <w:r w:rsidRPr="00895E4E">
              <w:rPr>
                <w:rFonts w:cs="Arial"/>
                <w:b/>
                <w:bCs/>
                <w:color w:val="000000"/>
                <w:sz w:val="22"/>
                <w:szCs w:val="22"/>
                <w:lang w:eastAsia="en-GB"/>
              </w:rPr>
              <w:t>Application systems documentation</w:t>
            </w:r>
          </w:p>
        </w:tc>
        <w:tc>
          <w:tcPr>
            <w:tcW w:w="0" w:type="auto"/>
            <w:shd w:val="clear" w:color="auto" w:fill="BFBFBF" w:themeFill="background1" w:themeFillShade="BF"/>
            <w:noWrap/>
            <w:hideMark/>
          </w:tcPr>
          <w:p w14:paraId="5198FD1D" w14:textId="77777777" w:rsidR="004E7A22" w:rsidRPr="00895E4E" w:rsidRDefault="004E7A22" w:rsidP="00895E4E">
            <w:pPr>
              <w:spacing w:before="120" w:after="120"/>
              <w:jc w:val="left"/>
              <w:rPr>
                <w:rFonts w:cs="Arial"/>
                <w:b/>
                <w:bCs/>
                <w:color w:val="000000"/>
                <w:sz w:val="22"/>
                <w:szCs w:val="22"/>
                <w:lang w:eastAsia="en-GB"/>
              </w:rPr>
            </w:pPr>
            <w:r w:rsidRPr="00895E4E">
              <w:rPr>
                <w:rFonts w:cs="Arial"/>
                <w:b/>
                <w:bCs/>
                <w:color w:val="000000"/>
                <w:sz w:val="22"/>
                <w:szCs w:val="22"/>
                <w:lang w:eastAsia="en-GB"/>
              </w:rPr>
              <w:t>Other relevant application information</w:t>
            </w:r>
          </w:p>
        </w:tc>
      </w:tr>
      <w:tr w:rsidR="00535072" w:rsidRPr="00895E4E" w14:paraId="2B66DB31" w14:textId="77777777" w:rsidTr="00535072">
        <w:trPr>
          <w:trHeight w:val="20"/>
        </w:trPr>
        <w:tc>
          <w:tcPr>
            <w:tcW w:w="0" w:type="auto"/>
            <w:noWrap/>
            <w:hideMark/>
          </w:tcPr>
          <w:p w14:paraId="7D205D5E"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DEF-APP-CORE-UI</w:t>
            </w:r>
          </w:p>
        </w:tc>
        <w:tc>
          <w:tcPr>
            <w:tcW w:w="0" w:type="auto"/>
            <w:noWrap/>
            <w:hideMark/>
          </w:tcPr>
          <w:p w14:paraId="5DAAEBDD"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DSP Core UI</w:t>
            </w:r>
          </w:p>
        </w:tc>
        <w:tc>
          <w:tcPr>
            <w:tcW w:w="0" w:type="auto"/>
            <w:noWrap/>
            <w:hideMark/>
          </w:tcPr>
          <w:p w14:paraId="01275BE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UI for the main Defra DSP Application</w:t>
            </w:r>
          </w:p>
        </w:tc>
        <w:tc>
          <w:tcPr>
            <w:tcW w:w="0" w:type="auto"/>
            <w:noWrap/>
            <w:hideMark/>
          </w:tcPr>
          <w:p w14:paraId="036DF3B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Normal/Heightened</w:t>
            </w:r>
          </w:p>
        </w:tc>
        <w:tc>
          <w:tcPr>
            <w:tcW w:w="0" w:type="auto"/>
            <w:noWrap/>
            <w:hideMark/>
          </w:tcPr>
          <w:p w14:paraId="2C2C00C9"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Public, Defra and Departments, Administrators</w:t>
            </w:r>
          </w:p>
        </w:tc>
        <w:tc>
          <w:tcPr>
            <w:tcW w:w="0" w:type="auto"/>
            <w:noWrap/>
            <w:hideMark/>
          </w:tcPr>
          <w:p w14:paraId="6CC2C0BE" w14:textId="77777777" w:rsidR="004E7A22" w:rsidRPr="00895E4E" w:rsidRDefault="004E7A22" w:rsidP="00895E4E">
            <w:pPr>
              <w:spacing w:before="120" w:after="120"/>
              <w:jc w:val="left"/>
              <w:rPr>
                <w:rFonts w:cs="Arial"/>
                <w:color w:val="000000"/>
                <w:sz w:val="22"/>
                <w:szCs w:val="22"/>
                <w:lang w:eastAsia="en-GB"/>
              </w:rPr>
            </w:pPr>
            <w:proofErr w:type="gramStart"/>
            <w:r w:rsidRPr="00895E4E">
              <w:rPr>
                <w:rFonts w:cs="Arial"/>
                <w:color w:val="000000"/>
                <w:sz w:val="22"/>
                <w:szCs w:val="22"/>
                <w:lang w:eastAsia="en-GB"/>
              </w:rPr>
              <w:t>Confluence :</w:t>
            </w:r>
            <w:proofErr w:type="gramEnd"/>
            <w:r w:rsidRPr="00895E4E">
              <w:rPr>
                <w:rFonts w:cs="Arial"/>
                <w:color w:val="000000"/>
                <w:sz w:val="22"/>
                <w:szCs w:val="22"/>
                <w:lang w:eastAsia="en-GB"/>
              </w:rPr>
              <w:t>: Architecture Diagram, General new starter guide for explanation, Hosting :: GitHub Defra--Core-UI</w:t>
            </w:r>
          </w:p>
        </w:tc>
        <w:tc>
          <w:tcPr>
            <w:tcW w:w="0" w:type="auto"/>
            <w:noWrap/>
            <w:hideMark/>
          </w:tcPr>
          <w:p w14:paraId="0A7AFDCA"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Angular9 Typescript Application, Hosted within a </w:t>
            </w:r>
            <w:proofErr w:type="spellStart"/>
            <w:r w:rsidRPr="00895E4E">
              <w:rPr>
                <w:rFonts w:cs="Arial"/>
                <w:color w:val="000000"/>
                <w:sz w:val="22"/>
                <w:szCs w:val="22"/>
                <w:lang w:eastAsia="en-GB"/>
              </w:rPr>
              <w:t>WebAPI</w:t>
            </w:r>
            <w:proofErr w:type="spellEnd"/>
            <w:r w:rsidRPr="00895E4E">
              <w:rPr>
                <w:rFonts w:cs="Arial"/>
                <w:color w:val="000000"/>
                <w:sz w:val="22"/>
                <w:szCs w:val="22"/>
                <w:lang w:eastAsia="en-GB"/>
              </w:rPr>
              <w:t xml:space="preserve"> Shell, some lazy-loaded modules</w:t>
            </w:r>
          </w:p>
        </w:tc>
      </w:tr>
      <w:tr w:rsidR="00535072" w:rsidRPr="00895E4E" w14:paraId="36E13498" w14:textId="77777777" w:rsidTr="00535072">
        <w:trPr>
          <w:trHeight w:val="20"/>
        </w:trPr>
        <w:tc>
          <w:tcPr>
            <w:tcW w:w="0" w:type="auto"/>
            <w:noWrap/>
            <w:hideMark/>
          </w:tcPr>
          <w:p w14:paraId="23F3B21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DEF-APP-CORE-API</w:t>
            </w:r>
          </w:p>
        </w:tc>
        <w:tc>
          <w:tcPr>
            <w:tcW w:w="0" w:type="auto"/>
            <w:noWrap/>
            <w:hideMark/>
          </w:tcPr>
          <w:p w14:paraId="57047E5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DSP Core API</w:t>
            </w:r>
          </w:p>
        </w:tc>
        <w:tc>
          <w:tcPr>
            <w:tcW w:w="0" w:type="auto"/>
            <w:noWrap/>
            <w:hideMark/>
          </w:tcPr>
          <w:p w14:paraId="626FA2D9"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API for the main Defra DSP Application</w:t>
            </w:r>
          </w:p>
        </w:tc>
        <w:tc>
          <w:tcPr>
            <w:tcW w:w="0" w:type="auto"/>
            <w:noWrap/>
            <w:hideMark/>
          </w:tcPr>
          <w:p w14:paraId="3AA35A2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Normal/Heightened</w:t>
            </w:r>
          </w:p>
        </w:tc>
        <w:tc>
          <w:tcPr>
            <w:tcW w:w="0" w:type="auto"/>
            <w:noWrap/>
            <w:hideMark/>
          </w:tcPr>
          <w:p w14:paraId="27C6F5A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Public, Defra and Departments, Administrators</w:t>
            </w:r>
          </w:p>
        </w:tc>
        <w:tc>
          <w:tcPr>
            <w:tcW w:w="0" w:type="auto"/>
            <w:noWrap/>
            <w:hideMark/>
          </w:tcPr>
          <w:p w14:paraId="256014FB" w14:textId="77777777" w:rsidR="004E7A22" w:rsidRPr="00895E4E" w:rsidRDefault="004E7A22" w:rsidP="00895E4E">
            <w:pPr>
              <w:spacing w:before="120" w:after="120"/>
              <w:jc w:val="left"/>
              <w:rPr>
                <w:rFonts w:cs="Arial"/>
                <w:color w:val="000000"/>
                <w:sz w:val="22"/>
                <w:szCs w:val="22"/>
                <w:lang w:eastAsia="en-GB"/>
              </w:rPr>
            </w:pPr>
            <w:proofErr w:type="gramStart"/>
            <w:r w:rsidRPr="00895E4E">
              <w:rPr>
                <w:rFonts w:cs="Arial"/>
                <w:color w:val="000000"/>
                <w:sz w:val="22"/>
                <w:szCs w:val="22"/>
                <w:lang w:eastAsia="en-GB"/>
              </w:rPr>
              <w:t>Confluence :</w:t>
            </w:r>
            <w:proofErr w:type="gramEnd"/>
            <w:r w:rsidRPr="00895E4E">
              <w:rPr>
                <w:rFonts w:cs="Arial"/>
                <w:color w:val="000000"/>
                <w:sz w:val="22"/>
                <w:szCs w:val="22"/>
                <w:lang w:eastAsia="en-GB"/>
              </w:rPr>
              <w:t xml:space="preserve">: Architecture Diagram, General new starter guide for explanation, Integrated :: </w:t>
            </w:r>
            <w:proofErr w:type="spellStart"/>
            <w:r w:rsidRPr="00895E4E">
              <w:rPr>
                <w:rFonts w:cs="Arial"/>
                <w:color w:val="000000"/>
                <w:sz w:val="22"/>
                <w:szCs w:val="22"/>
                <w:lang w:eastAsia="en-GB"/>
              </w:rPr>
              <w:t>SpecFlow</w:t>
            </w:r>
            <w:proofErr w:type="spellEnd"/>
            <w:r w:rsidRPr="00895E4E">
              <w:rPr>
                <w:rFonts w:cs="Arial"/>
                <w:color w:val="000000"/>
                <w:sz w:val="22"/>
                <w:szCs w:val="22"/>
                <w:lang w:eastAsia="en-GB"/>
              </w:rPr>
              <w:t xml:space="preserve"> BDD Tests, Hosting :: Git Hub Defra--Core-API</w:t>
            </w:r>
          </w:p>
        </w:tc>
        <w:tc>
          <w:tcPr>
            <w:tcW w:w="0" w:type="auto"/>
            <w:noWrap/>
            <w:hideMark/>
          </w:tcPr>
          <w:p w14:paraId="2821E1D3"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C# .Net Core 2.1 </w:t>
            </w:r>
            <w:proofErr w:type="spellStart"/>
            <w:r w:rsidRPr="00895E4E">
              <w:rPr>
                <w:rFonts w:cs="Arial"/>
                <w:color w:val="000000"/>
                <w:sz w:val="22"/>
                <w:szCs w:val="22"/>
                <w:lang w:eastAsia="en-GB"/>
              </w:rPr>
              <w:t>WebAPI</w:t>
            </w:r>
            <w:proofErr w:type="spellEnd"/>
            <w:r w:rsidRPr="00895E4E">
              <w:rPr>
                <w:rFonts w:cs="Arial"/>
                <w:color w:val="000000"/>
                <w:sz w:val="22"/>
                <w:szCs w:val="22"/>
                <w:lang w:eastAsia="en-GB"/>
              </w:rPr>
              <w:t xml:space="preserve"> Application, Db scripts within a folder and automatically applied via Liquibase, Fluent </w:t>
            </w:r>
            <w:proofErr w:type="spellStart"/>
            <w:r w:rsidRPr="00895E4E">
              <w:rPr>
                <w:rFonts w:cs="Arial"/>
                <w:color w:val="000000"/>
                <w:sz w:val="22"/>
                <w:szCs w:val="22"/>
                <w:lang w:eastAsia="en-GB"/>
              </w:rPr>
              <w:t>Nhibernate</w:t>
            </w:r>
            <w:proofErr w:type="spellEnd"/>
            <w:r w:rsidRPr="00895E4E">
              <w:rPr>
                <w:rFonts w:cs="Arial"/>
                <w:color w:val="000000"/>
                <w:sz w:val="22"/>
                <w:szCs w:val="22"/>
                <w:lang w:eastAsia="en-GB"/>
              </w:rPr>
              <w:t xml:space="preserve"> ORM, </w:t>
            </w:r>
            <w:proofErr w:type="spellStart"/>
            <w:r w:rsidRPr="00895E4E">
              <w:rPr>
                <w:rFonts w:cs="Arial"/>
                <w:color w:val="000000"/>
                <w:sz w:val="22"/>
                <w:szCs w:val="22"/>
                <w:lang w:eastAsia="en-GB"/>
              </w:rPr>
              <w:t>Hangfire</w:t>
            </w:r>
            <w:proofErr w:type="spellEnd"/>
            <w:r w:rsidRPr="00895E4E">
              <w:rPr>
                <w:rFonts w:cs="Arial"/>
                <w:color w:val="000000"/>
                <w:sz w:val="22"/>
                <w:szCs w:val="22"/>
                <w:lang w:eastAsia="en-GB"/>
              </w:rPr>
              <w:t xml:space="preserve"> orchestrating Scheduled Tasks, </w:t>
            </w:r>
            <w:proofErr w:type="spellStart"/>
            <w:r w:rsidRPr="00895E4E">
              <w:rPr>
                <w:rFonts w:cs="Arial"/>
                <w:color w:val="000000"/>
                <w:sz w:val="22"/>
                <w:szCs w:val="22"/>
                <w:lang w:eastAsia="en-GB"/>
              </w:rPr>
              <w:t>Swashbuckle</w:t>
            </w:r>
            <w:proofErr w:type="spellEnd"/>
            <w:r w:rsidRPr="00895E4E">
              <w:rPr>
                <w:rFonts w:cs="Arial"/>
                <w:color w:val="000000"/>
                <w:sz w:val="22"/>
                <w:szCs w:val="22"/>
                <w:lang w:eastAsia="en-GB"/>
              </w:rPr>
              <w:t xml:space="preserve">/Swagger API documentation, </w:t>
            </w:r>
            <w:proofErr w:type="spellStart"/>
            <w:r w:rsidRPr="00895E4E">
              <w:rPr>
                <w:rFonts w:cs="Arial"/>
                <w:color w:val="000000"/>
                <w:sz w:val="22"/>
                <w:szCs w:val="22"/>
                <w:lang w:eastAsia="en-GB"/>
              </w:rPr>
              <w:t>StructureMap</w:t>
            </w:r>
            <w:proofErr w:type="spellEnd"/>
            <w:r w:rsidRPr="00895E4E">
              <w:rPr>
                <w:rFonts w:cs="Arial"/>
                <w:color w:val="000000"/>
                <w:sz w:val="22"/>
                <w:szCs w:val="22"/>
                <w:lang w:eastAsia="en-GB"/>
              </w:rPr>
              <w:t xml:space="preserve"> Dependency Injection wired into </w:t>
            </w:r>
            <w:proofErr w:type="spellStart"/>
            <w:r w:rsidRPr="00895E4E">
              <w:rPr>
                <w:rFonts w:cs="Arial"/>
                <w:color w:val="000000"/>
                <w:sz w:val="22"/>
                <w:szCs w:val="22"/>
                <w:lang w:eastAsia="en-GB"/>
              </w:rPr>
              <w:t>WebAPI</w:t>
            </w:r>
            <w:proofErr w:type="spellEnd"/>
          </w:p>
        </w:tc>
      </w:tr>
      <w:tr w:rsidR="00535072" w:rsidRPr="00895E4E" w14:paraId="4E575CB6" w14:textId="77777777" w:rsidTr="00535072">
        <w:trPr>
          <w:trHeight w:val="20"/>
        </w:trPr>
        <w:tc>
          <w:tcPr>
            <w:tcW w:w="0" w:type="auto"/>
            <w:noWrap/>
            <w:hideMark/>
          </w:tcPr>
          <w:p w14:paraId="78AB75FE"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DEF-APP-CORE-PROXY</w:t>
            </w:r>
          </w:p>
        </w:tc>
        <w:tc>
          <w:tcPr>
            <w:tcW w:w="0" w:type="auto"/>
            <w:noWrap/>
            <w:hideMark/>
          </w:tcPr>
          <w:p w14:paraId="64DA9C1D"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DSP Core Proxy</w:t>
            </w:r>
          </w:p>
        </w:tc>
        <w:tc>
          <w:tcPr>
            <w:tcW w:w="0" w:type="auto"/>
            <w:noWrap/>
            <w:hideMark/>
          </w:tcPr>
          <w:p w14:paraId="31A3F4B4"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Proxy for WMS/WFS services that allows for Agnostic URLs instead of the ESRI Specific ones</w:t>
            </w:r>
          </w:p>
        </w:tc>
        <w:tc>
          <w:tcPr>
            <w:tcW w:w="0" w:type="auto"/>
            <w:noWrap/>
            <w:hideMark/>
          </w:tcPr>
          <w:p w14:paraId="48D30EF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Normal/Heightened</w:t>
            </w:r>
          </w:p>
        </w:tc>
        <w:tc>
          <w:tcPr>
            <w:tcW w:w="0" w:type="auto"/>
            <w:noWrap/>
            <w:hideMark/>
          </w:tcPr>
          <w:p w14:paraId="63F27FD5"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Public</w:t>
            </w:r>
          </w:p>
        </w:tc>
        <w:tc>
          <w:tcPr>
            <w:tcW w:w="0" w:type="auto"/>
            <w:noWrap/>
            <w:hideMark/>
          </w:tcPr>
          <w:p w14:paraId="1E3EEC07" w14:textId="77777777" w:rsidR="004E7A22" w:rsidRPr="00895E4E" w:rsidRDefault="004E7A22" w:rsidP="00895E4E">
            <w:pPr>
              <w:spacing w:before="120" w:after="120"/>
              <w:jc w:val="left"/>
              <w:rPr>
                <w:rFonts w:cs="Arial"/>
                <w:color w:val="000000"/>
                <w:sz w:val="22"/>
                <w:szCs w:val="22"/>
                <w:lang w:eastAsia="en-GB"/>
              </w:rPr>
            </w:pPr>
            <w:proofErr w:type="gramStart"/>
            <w:r w:rsidRPr="00895E4E">
              <w:rPr>
                <w:rFonts w:cs="Arial"/>
                <w:color w:val="000000"/>
                <w:sz w:val="22"/>
                <w:szCs w:val="22"/>
                <w:lang w:eastAsia="en-GB"/>
              </w:rPr>
              <w:t>Confluence :</w:t>
            </w:r>
            <w:proofErr w:type="gramEnd"/>
            <w:r w:rsidRPr="00895E4E">
              <w:rPr>
                <w:rFonts w:cs="Arial"/>
                <w:color w:val="000000"/>
                <w:sz w:val="22"/>
                <w:szCs w:val="22"/>
                <w:lang w:eastAsia="en-GB"/>
              </w:rPr>
              <w:t xml:space="preserve">: Architecture Diagram, Integrated :: </w:t>
            </w:r>
            <w:proofErr w:type="spellStart"/>
            <w:r w:rsidRPr="00895E4E">
              <w:rPr>
                <w:rFonts w:cs="Arial"/>
                <w:color w:val="000000"/>
                <w:sz w:val="22"/>
                <w:szCs w:val="22"/>
                <w:lang w:eastAsia="en-GB"/>
              </w:rPr>
              <w:t>SpecFlow</w:t>
            </w:r>
            <w:proofErr w:type="spellEnd"/>
            <w:r w:rsidRPr="00895E4E">
              <w:rPr>
                <w:rFonts w:cs="Arial"/>
                <w:color w:val="000000"/>
                <w:sz w:val="22"/>
                <w:szCs w:val="22"/>
                <w:lang w:eastAsia="en-GB"/>
              </w:rPr>
              <w:t xml:space="preserve"> BDD Tests, Hosting :: GitHub Defra--Core-Proxy</w:t>
            </w:r>
          </w:p>
        </w:tc>
        <w:tc>
          <w:tcPr>
            <w:tcW w:w="0" w:type="auto"/>
            <w:noWrap/>
            <w:hideMark/>
          </w:tcPr>
          <w:p w14:paraId="4499762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C# .Net Core 2.1 </w:t>
            </w:r>
            <w:proofErr w:type="spellStart"/>
            <w:r w:rsidRPr="00895E4E">
              <w:rPr>
                <w:rFonts w:cs="Arial"/>
                <w:color w:val="000000"/>
                <w:sz w:val="22"/>
                <w:szCs w:val="22"/>
                <w:lang w:eastAsia="en-GB"/>
              </w:rPr>
              <w:t>WebAPI</w:t>
            </w:r>
            <w:proofErr w:type="spellEnd"/>
            <w:r w:rsidRPr="00895E4E">
              <w:rPr>
                <w:rFonts w:cs="Arial"/>
                <w:color w:val="000000"/>
                <w:sz w:val="22"/>
                <w:szCs w:val="22"/>
                <w:lang w:eastAsia="en-GB"/>
              </w:rPr>
              <w:t xml:space="preserve"> Application, Db scripts within a folder and automatically applied via Liquibase</w:t>
            </w:r>
          </w:p>
        </w:tc>
      </w:tr>
      <w:tr w:rsidR="00535072" w:rsidRPr="00895E4E" w14:paraId="6EFE7771" w14:textId="77777777" w:rsidTr="00535072">
        <w:trPr>
          <w:trHeight w:val="20"/>
        </w:trPr>
        <w:tc>
          <w:tcPr>
            <w:tcW w:w="0" w:type="auto"/>
            <w:noWrap/>
            <w:hideMark/>
          </w:tcPr>
          <w:p w14:paraId="088C8D15"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DEF-APP-AUTH0</w:t>
            </w:r>
          </w:p>
        </w:tc>
        <w:tc>
          <w:tcPr>
            <w:tcW w:w="0" w:type="auto"/>
            <w:noWrap/>
            <w:hideMark/>
          </w:tcPr>
          <w:p w14:paraId="130D25BD"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DSP Auth0</w:t>
            </w:r>
          </w:p>
        </w:tc>
        <w:tc>
          <w:tcPr>
            <w:tcW w:w="0" w:type="auto"/>
            <w:noWrap/>
            <w:hideMark/>
          </w:tcPr>
          <w:p w14:paraId="7A6D8598"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Support functions for Auth0 for augmenting the Auth Token</w:t>
            </w:r>
          </w:p>
        </w:tc>
        <w:tc>
          <w:tcPr>
            <w:tcW w:w="0" w:type="auto"/>
            <w:noWrap/>
            <w:hideMark/>
          </w:tcPr>
          <w:p w14:paraId="4A0A6F8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Normal/Heightened</w:t>
            </w:r>
          </w:p>
        </w:tc>
        <w:tc>
          <w:tcPr>
            <w:tcW w:w="0" w:type="auto"/>
            <w:noWrap/>
            <w:hideMark/>
          </w:tcPr>
          <w:p w14:paraId="0D65754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Internal</w:t>
            </w:r>
          </w:p>
        </w:tc>
        <w:tc>
          <w:tcPr>
            <w:tcW w:w="0" w:type="auto"/>
            <w:noWrap/>
            <w:hideMark/>
          </w:tcPr>
          <w:p w14:paraId="59A3E17C" w14:textId="77777777" w:rsidR="004E7A22" w:rsidRPr="00895E4E" w:rsidRDefault="004E7A22" w:rsidP="00895E4E">
            <w:pPr>
              <w:spacing w:before="120" w:after="120"/>
              <w:jc w:val="left"/>
              <w:rPr>
                <w:rFonts w:cs="Arial"/>
                <w:color w:val="000000"/>
                <w:sz w:val="22"/>
                <w:szCs w:val="22"/>
                <w:lang w:eastAsia="en-GB"/>
              </w:rPr>
            </w:pPr>
            <w:proofErr w:type="gramStart"/>
            <w:r w:rsidRPr="00895E4E">
              <w:rPr>
                <w:rFonts w:cs="Arial"/>
                <w:color w:val="000000"/>
                <w:sz w:val="22"/>
                <w:szCs w:val="22"/>
                <w:lang w:eastAsia="en-GB"/>
              </w:rPr>
              <w:t>Hosting :</w:t>
            </w:r>
            <w:proofErr w:type="gramEnd"/>
            <w:r w:rsidRPr="00895E4E">
              <w:rPr>
                <w:rFonts w:cs="Arial"/>
                <w:color w:val="000000"/>
                <w:sz w:val="22"/>
                <w:szCs w:val="22"/>
                <w:lang w:eastAsia="en-GB"/>
              </w:rPr>
              <w:t>: Defra--Auth0</w:t>
            </w:r>
          </w:p>
        </w:tc>
        <w:tc>
          <w:tcPr>
            <w:tcW w:w="0" w:type="auto"/>
            <w:noWrap/>
            <w:hideMark/>
          </w:tcPr>
          <w:p w14:paraId="5D465A2E" w14:textId="77777777" w:rsidR="004E7A22" w:rsidRPr="00895E4E" w:rsidRDefault="004E7A22" w:rsidP="00895E4E">
            <w:pPr>
              <w:spacing w:before="120" w:after="120"/>
              <w:jc w:val="left"/>
              <w:rPr>
                <w:rFonts w:cs="Arial"/>
                <w:color w:val="000000"/>
                <w:sz w:val="22"/>
                <w:szCs w:val="22"/>
                <w:lang w:eastAsia="en-GB"/>
              </w:rPr>
            </w:pPr>
            <w:proofErr w:type="spellStart"/>
            <w:r w:rsidRPr="00895E4E">
              <w:rPr>
                <w:rFonts w:cs="Arial"/>
                <w:color w:val="000000"/>
                <w:sz w:val="22"/>
                <w:szCs w:val="22"/>
                <w:lang w:eastAsia="en-GB"/>
              </w:rPr>
              <w:t>Javascript</w:t>
            </w:r>
            <w:proofErr w:type="spellEnd"/>
            <w:r w:rsidRPr="00895E4E">
              <w:rPr>
                <w:rFonts w:cs="Arial"/>
                <w:color w:val="000000"/>
                <w:sz w:val="22"/>
                <w:szCs w:val="22"/>
                <w:lang w:eastAsia="en-GB"/>
              </w:rPr>
              <w:t xml:space="preserve"> Rules, Pages html, can be hooked up to Auth0 automatically</w:t>
            </w:r>
          </w:p>
        </w:tc>
      </w:tr>
      <w:tr w:rsidR="00535072" w:rsidRPr="00895E4E" w14:paraId="669B2025" w14:textId="77777777" w:rsidTr="00535072">
        <w:trPr>
          <w:trHeight w:val="20"/>
        </w:trPr>
        <w:tc>
          <w:tcPr>
            <w:tcW w:w="0" w:type="auto"/>
            <w:noWrap/>
            <w:hideMark/>
          </w:tcPr>
          <w:p w14:paraId="333916F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DEF-APP-CORE-AZUREFUNCTIONS</w:t>
            </w:r>
          </w:p>
        </w:tc>
        <w:tc>
          <w:tcPr>
            <w:tcW w:w="0" w:type="auto"/>
            <w:noWrap/>
            <w:hideMark/>
          </w:tcPr>
          <w:p w14:paraId="303412A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DSP Core Azure Functions</w:t>
            </w:r>
          </w:p>
        </w:tc>
        <w:tc>
          <w:tcPr>
            <w:tcW w:w="0" w:type="auto"/>
            <w:noWrap/>
            <w:hideMark/>
          </w:tcPr>
          <w:p w14:paraId="58BD28C0"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Azure Functions to support Order Processing from Azure Queues</w:t>
            </w:r>
          </w:p>
        </w:tc>
        <w:tc>
          <w:tcPr>
            <w:tcW w:w="0" w:type="auto"/>
            <w:noWrap/>
            <w:hideMark/>
          </w:tcPr>
          <w:p w14:paraId="5F7996B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Normal/Heightened</w:t>
            </w:r>
          </w:p>
        </w:tc>
        <w:tc>
          <w:tcPr>
            <w:tcW w:w="0" w:type="auto"/>
            <w:noWrap/>
            <w:hideMark/>
          </w:tcPr>
          <w:p w14:paraId="56979AC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Internal</w:t>
            </w:r>
          </w:p>
        </w:tc>
        <w:tc>
          <w:tcPr>
            <w:tcW w:w="0" w:type="auto"/>
            <w:noWrap/>
            <w:hideMark/>
          </w:tcPr>
          <w:p w14:paraId="107822C1" w14:textId="77777777" w:rsidR="004E7A22" w:rsidRPr="00895E4E" w:rsidRDefault="004E7A22" w:rsidP="00895E4E">
            <w:pPr>
              <w:spacing w:before="120" w:after="120"/>
              <w:jc w:val="left"/>
              <w:rPr>
                <w:rFonts w:cs="Arial"/>
                <w:color w:val="000000"/>
                <w:sz w:val="22"/>
                <w:szCs w:val="22"/>
                <w:lang w:eastAsia="en-GB"/>
              </w:rPr>
            </w:pPr>
            <w:proofErr w:type="gramStart"/>
            <w:r w:rsidRPr="00895E4E">
              <w:rPr>
                <w:rFonts w:cs="Arial"/>
                <w:color w:val="000000"/>
                <w:sz w:val="22"/>
                <w:szCs w:val="22"/>
                <w:lang w:eastAsia="en-GB"/>
              </w:rPr>
              <w:t>Confluence :</w:t>
            </w:r>
            <w:proofErr w:type="gramEnd"/>
            <w:r w:rsidRPr="00895E4E">
              <w:rPr>
                <w:rFonts w:cs="Arial"/>
                <w:color w:val="000000"/>
                <w:sz w:val="22"/>
                <w:szCs w:val="22"/>
                <w:lang w:eastAsia="en-GB"/>
              </w:rPr>
              <w:t xml:space="preserve">: </w:t>
            </w:r>
            <w:proofErr w:type="spellStart"/>
            <w:r w:rsidRPr="00895E4E">
              <w:rPr>
                <w:rFonts w:cs="Arial"/>
                <w:color w:val="000000"/>
                <w:sz w:val="22"/>
                <w:szCs w:val="22"/>
                <w:lang w:eastAsia="en-GB"/>
              </w:rPr>
              <w:t>ArchitectureDiagram</w:t>
            </w:r>
            <w:proofErr w:type="spellEnd"/>
            <w:r w:rsidRPr="00895E4E">
              <w:rPr>
                <w:rFonts w:cs="Arial"/>
                <w:color w:val="000000"/>
                <w:sz w:val="22"/>
                <w:szCs w:val="22"/>
                <w:lang w:eastAsia="en-GB"/>
              </w:rPr>
              <w:t xml:space="preserve">, </w:t>
            </w:r>
            <w:proofErr w:type="spellStart"/>
            <w:r w:rsidRPr="00895E4E">
              <w:rPr>
                <w:rFonts w:cs="Arial"/>
                <w:color w:val="000000"/>
                <w:sz w:val="22"/>
                <w:szCs w:val="22"/>
                <w:lang w:eastAsia="en-GB"/>
              </w:rPr>
              <w:t>Github</w:t>
            </w:r>
            <w:proofErr w:type="spellEnd"/>
            <w:r w:rsidRPr="00895E4E">
              <w:rPr>
                <w:rFonts w:cs="Arial"/>
                <w:color w:val="000000"/>
                <w:sz w:val="22"/>
                <w:szCs w:val="22"/>
                <w:lang w:eastAsia="en-GB"/>
              </w:rPr>
              <w:t xml:space="preserve"> Defra--Azure-functions</w:t>
            </w:r>
          </w:p>
        </w:tc>
        <w:tc>
          <w:tcPr>
            <w:tcW w:w="0" w:type="auto"/>
            <w:noWrap/>
            <w:hideMark/>
          </w:tcPr>
          <w:p w14:paraId="250C5EB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C# .Net Core 3.1 Azure Functions v2 Application</w:t>
            </w:r>
          </w:p>
        </w:tc>
      </w:tr>
      <w:tr w:rsidR="00535072" w:rsidRPr="00895E4E" w14:paraId="0C089DE9" w14:textId="77777777" w:rsidTr="00535072">
        <w:trPr>
          <w:trHeight w:val="20"/>
        </w:trPr>
        <w:tc>
          <w:tcPr>
            <w:tcW w:w="0" w:type="auto"/>
            <w:noWrap/>
            <w:hideMark/>
          </w:tcPr>
          <w:p w14:paraId="682D2114"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DEF-APP-AGNOSTIC-UI</w:t>
            </w:r>
          </w:p>
        </w:tc>
        <w:tc>
          <w:tcPr>
            <w:tcW w:w="0" w:type="auto"/>
            <w:noWrap/>
            <w:hideMark/>
          </w:tcPr>
          <w:p w14:paraId="265ADCDA"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DSP Agnostic Tool UI</w:t>
            </w:r>
          </w:p>
        </w:tc>
        <w:tc>
          <w:tcPr>
            <w:tcW w:w="0" w:type="auto"/>
            <w:noWrap/>
            <w:hideMark/>
          </w:tcPr>
          <w:p w14:paraId="06D74FD8"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UI for the Agnostic Admin Tool to allow for more URLs to be added for the Proxy</w:t>
            </w:r>
          </w:p>
        </w:tc>
        <w:tc>
          <w:tcPr>
            <w:tcW w:w="0" w:type="auto"/>
            <w:noWrap/>
            <w:hideMark/>
          </w:tcPr>
          <w:p w14:paraId="69FD85A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3DFD4EA8"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GIS Team Members</w:t>
            </w:r>
          </w:p>
        </w:tc>
        <w:tc>
          <w:tcPr>
            <w:tcW w:w="0" w:type="auto"/>
            <w:noWrap/>
            <w:hideMark/>
          </w:tcPr>
          <w:p w14:paraId="5CE0CCD5" w14:textId="77777777" w:rsidR="004E7A22" w:rsidRPr="00895E4E" w:rsidRDefault="004E7A22" w:rsidP="00895E4E">
            <w:pPr>
              <w:spacing w:before="120" w:after="120"/>
              <w:jc w:val="left"/>
              <w:rPr>
                <w:rFonts w:cs="Arial"/>
                <w:color w:val="000000"/>
                <w:sz w:val="22"/>
                <w:szCs w:val="22"/>
                <w:lang w:eastAsia="en-GB"/>
              </w:rPr>
            </w:pPr>
            <w:proofErr w:type="gramStart"/>
            <w:r w:rsidRPr="00895E4E">
              <w:rPr>
                <w:rFonts w:cs="Arial"/>
                <w:color w:val="000000"/>
                <w:sz w:val="22"/>
                <w:szCs w:val="22"/>
                <w:lang w:eastAsia="en-GB"/>
              </w:rPr>
              <w:t>Confluence :</w:t>
            </w:r>
            <w:proofErr w:type="gramEnd"/>
            <w:r w:rsidRPr="00895E4E">
              <w:rPr>
                <w:rFonts w:cs="Arial"/>
                <w:color w:val="000000"/>
                <w:sz w:val="22"/>
                <w:szCs w:val="22"/>
                <w:lang w:eastAsia="en-GB"/>
              </w:rPr>
              <w:t>: Architecture Diagram, Hosting :: GitHub Defra--</w:t>
            </w:r>
            <w:proofErr w:type="spellStart"/>
            <w:r w:rsidRPr="00895E4E">
              <w:rPr>
                <w:rFonts w:cs="Arial"/>
                <w:color w:val="000000"/>
                <w:sz w:val="22"/>
                <w:szCs w:val="22"/>
                <w:lang w:eastAsia="en-GB"/>
              </w:rPr>
              <w:t>AgnosticUrlTool</w:t>
            </w:r>
            <w:proofErr w:type="spellEnd"/>
            <w:r w:rsidRPr="00895E4E">
              <w:rPr>
                <w:rFonts w:cs="Arial"/>
                <w:color w:val="000000"/>
                <w:sz w:val="22"/>
                <w:szCs w:val="22"/>
                <w:lang w:eastAsia="en-GB"/>
              </w:rPr>
              <w:t>-UI</w:t>
            </w:r>
          </w:p>
        </w:tc>
        <w:tc>
          <w:tcPr>
            <w:tcW w:w="0" w:type="auto"/>
            <w:noWrap/>
            <w:hideMark/>
          </w:tcPr>
          <w:p w14:paraId="371A6E5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Angular7 Typescript Application, Hosted within a </w:t>
            </w:r>
            <w:proofErr w:type="spellStart"/>
            <w:r w:rsidRPr="00895E4E">
              <w:rPr>
                <w:rFonts w:cs="Arial"/>
                <w:color w:val="000000"/>
                <w:sz w:val="22"/>
                <w:szCs w:val="22"/>
                <w:lang w:eastAsia="en-GB"/>
              </w:rPr>
              <w:t>WebAPI</w:t>
            </w:r>
            <w:proofErr w:type="spellEnd"/>
            <w:r w:rsidRPr="00895E4E">
              <w:rPr>
                <w:rFonts w:cs="Arial"/>
                <w:color w:val="000000"/>
                <w:sz w:val="22"/>
                <w:szCs w:val="22"/>
                <w:lang w:eastAsia="en-GB"/>
              </w:rPr>
              <w:t xml:space="preserve"> shell</w:t>
            </w:r>
          </w:p>
        </w:tc>
      </w:tr>
      <w:tr w:rsidR="00535072" w:rsidRPr="00895E4E" w14:paraId="0071F100" w14:textId="77777777" w:rsidTr="00535072">
        <w:trPr>
          <w:trHeight w:val="20"/>
        </w:trPr>
        <w:tc>
          <w:tcPr>
            <w:tcW w:w="0" w:type="auto"/>
            <w:noWrap/>
            <w:hideMark/>
          </w:tcPr>
          <w:p w14:paraId="419EA8FE"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DEF-APP-AGNOSTIC-API</w:t>
            </w:r>
          </w:p>
        </w:tc>
        <w:tc>
          <w:tcPr>
            <w:tcW w:w="0" w:type="auto"/>
            <w:noWrap/>
            <w:hideMark/>
          </w:tcPr>
          <w:p w14:paraId="7EC5FEB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DSP Agnostic Tool API</w:t>
            </w:r>
          </w:p>
        </w:tc>
        <w:tc>
          <w:tcPr>
            <w:tcW w:w="0" w:type="auto"/>
            <w:noWrap/>
            <w:hideMark/>
          </w:tcPr>
          <w:p w14:paraId="0CC8FE7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API for the Agnostic Admin Tool to allow more URLs to be added / modified for the Proxy</w:t>
            </w:r>
          </w:p>
        </w:tc>
        <w:tc>
          <w:tcPr>
            <w:tcW w:w="0" w:type="auto"/>
            <w:noWrap/>
            <w:hideMark/>
          </w:tcPr>
          <w:p w14:paraId="0ED4EE8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19D005C4"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GIS Team Members</w:t>
            </w:r>
          </w:p>
        </w:tc>
        <w:tc>
          <w:tcPr>
            <w:tcW w:w="0" w:type="auto"/>
            <w:noWrap/>
            <w:hideMark/>
          </w:tcPr>
          <w:p w14:paraId="43361ECB" w14:textId="77777777" w:rsidR="004E7A22" w:rsidRPr="00895E4E" w:rsidRDefault="004E7A22" w:rsidP="00895E4E">
            <w:pPr>
              <w:spacing w:before="120" w:after="120"/>
              <w:jc w:val="left"/>
              <w:rPr>
                <w:rFonts w:cs="Arial"/>
                <w:color w:val="000000"/>
                <w:sz w:val="22"/>
                <w:szCs w:val="22"/>
                <w:lang w:eastAsia="en-GB"/>
              </w:rPr>
            </w:pPr>
            <w:proofErr w:type="gramStart"/>
            <w:r w:rsidRPr="00895E4E">
              <w:rPr>
                <w:rFonts w:cs="Arial"/>
                <w:color w:val="000000"/>
                <w:sz w:val="22"/>
                <w:szCs w:val="22"/>
                <w:lang w:eastAsia="en-GB"/>
              </w:rPr>
              <w:t>Confluence :</w:t>
            </w:r>
            <w:proofErr w:type="gramEnd"/>
            <w:r w:rsidRPr="00895E4E">
              <w:rPr>
                <w:rFonts w:cs="Arial"/>
                <w:color w:val="000000"/>
                <w:sz w:val="22"/>
                <w:szCs w:val="22"/>
                <w:lang w:eastAsia="en-GB"/>
              </w:rPr>
              <w:t xml:space="preserve">: Architecture Diagram, Integrated :: </w:t>
            </w:r>
            <w:proofErr w:type="spellStart"/>
            <w:r w:rsidRPr="00895E4E">
              <w:rPr>
                <w:rFonts w:cs="Arial"/>
                <w:color w:val="000000"/>
                <w:sz w:val="22"/>
                <w:szCs w:val="22"/>
                <w:lang w:eastAsia="en-GB"/>
              </w:rPr>
              <w:t>SpecFlow</w:t>
            </w:r>
            <w:proofErr w:type="spellEnd"/>
            <w:r w:rsidRPr="00895E4E">
              <w:rPr>
                <w:rFonts w:cs="Arial"/>
                <w:color w:val="000000"/>
                <w:sz w:val="22"/>
                <w:szCs w:val="22"/>
                <w:lang w:eastAsia="en-GB"/>
              </w:rPr>
              <w:t xml:space="preserve"> BDD Tests, Hosting :: GitHub Defra--</w:t>
            </w:r>
            <w:proofErr w:type="spellStart"/>
            <w:r w:rsidRPr="00895E4E">
              <w:rPr>
                <w:rFonts w:cs="Arial"/>
                <w:color w:val="000000"/>
                <w:sz w:val="22"/>
                <w:szCs w:val="22"/>
                <w:lang w:eastAsia="en-GB"/>
              </w:rPr>
              <w:t>AgnosticUrlTool</w:t>
            </w:r>
            <w:proofErr w:type="spellEnd"/>
            <w:r w:rsidRPr="00895E4E">
              <w:rPr>
                <w:rFonts w:cs="Arial"/>
                <w:color w:val="000000"/>
                <w:sz w:val="22"/>
                <w:szCs w:val="22"/>
                <w:lang w:eastAsia="en-GB"/>
              </w:rPr>
              <w:t>-API</w:t>
            </w:r>
          </w:p>
        </w:tc>
        <w:tc>
          <w:tcPr>
            <w:tcW w:w="0" w:type="auto"/>
            <w:noWrap/>
            <w:hideMark/>
          </w:tcPr>
          <w:p w14:paraId="033E19D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C# .Net Core 2.1 </w:t>
            </w:r>
            <w:proofErr w:type="spellStart"/>
            <w:r w:rsidRPr="00895E4E">
              <w:rPr>
                <w:rFonts w:cs="Arial"/>
                <w:color w:val="000000"/>
                <w:sz w:val="22"/>
                <w:szCs w:val="22"/>
                <w:lang w:eastAsia="en-GB"/>
              </w:rPr>
              <w:t>WebAPI</w:t>
            </w:r>
            <w:proofErr w:type="spellEnd"/>
            <w:r w:rsidRPr="00895E4E">
              <w:rPr>
                <w:rFonts w:cs="Arial"/>
                <w:color w:val="000000"/>
                <w:sz w:val="22"/>
                <w:szCs w:val="22"/>
                <w:lang w:eastAsia="en-GB"/>
              </w:rPr>
              <w:t xml:space="preserve"> Application</w:t>
            </w:r>
          </w:p>
        </w:tc>
      </w:tr>
      <w:tr w:rsidR="00535072" w:rsidRPr="00895E4E" w14:paraId="6A664BF6" w14:textId="77777777" w:rsidTr="00535072">
        <w:trPr>
          <w:trHeight w:val="20"/>
        </w:trPr>
        <w:tc>
          <w:tcPr>
            <w:tcW w:w="0" w:type="auto"/>
            <w:noWrap/>
            <w:hideMark/>
          </w:tcPr>
          <w:p w14:paraId="2E3740B4"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DEF-ESRI-CHECKFORZONES</w:t>
            </w:r>
          </w:p>
        </w:tc>
        <w:tc>
          <w:tcPr>
            <w:tcW w:w="0" w:type="auto"/>
            <w:noWrap/>
            <w:hideMark/>
          </w:tcPr>
          <w:p w14:paraId="18BA109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DSP Check for Zones</w:t>
            </w:r>
          </w:p>
        </w:tc>
        <w:tc>
          <w:tcPr>
            <w:tcW w:w="0" w:type="auto"/>
            <w:noWrap/>
            <w:hideMark/>
          </w:tcPr>
          <w:p w14:paraId="351BBB20"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ESRI </w:t>
            </w:r>
            <w:proofErr w:type="spellStart"/>
            <w:r w:rsidRPr="00895E4E">
              <w:rPr>
                <w:rFonts w:cs="Arial"/>
                <w:color w:val="000000"/>
                <w:sz w:val="22"/>
                <w:szCs w:val="22"/>
                <w:lang w:eastAsia="en-GB"/>
              </w:rPr>
              <w:t>AppBuilder</w:t>
            </w:r>
            <w:proofErr w:type="spellEnd"/>
            <w:r w:rsidRPr="00895E4E">
              <w:rPr>
                <w:rFonts w:cs="Arial"/>
                <w:color w:val="000000"/>
                <w:sz w:val="22"/>
                <w:szCs w:val="22"/>
                <w:lang w:eastAsia="en-GB"/>
              </w:rPr>
              <w:t xml:space="preserve"> app for the Drinking Water app</w:t>
            </w:r>
          </w:p>
        </w:tc>
        <w:tc>
          <w:tcPr>
            <w:tcW w:w="0" w:type="auto"/>
            <w:noWrap/>
            <w:hideMark/>
          </w:tcPr>
          <w:p w14:paraId="2FA8413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Normal/Heightened</w:t>
            </w:r>
          </w:p>
        </w:tc>
        <w:tc>
          <w:tcPr>
            <w:tcW w:w="0" w:type="auto"/>
            <w:noWrap/>
            <w:hideMark/>
          </w:tcPr>
          <w:p w14:paraId="64DB6CD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Public, Farmers</w:t>
            </w:r>
          </w:p>
        </w:tc>
        <w:tc>
          <w:tcPr>
            <w:tcW w:w="0" w:type="auto"/>
            <w:noWrap/>
            <w:hideMark/>
          </w:tcPr>
          <w:p w14:paraId="266D75A4"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Inherited App, </w:t>
            </w:r>
            <w:proofErr w:type="gramStart"/>
            <w:r w:rsidRPr="00895E4E">
              <w:rPr>
                <w:rFonts w:cs="Arial"/>
                <w:color w:val="000000"/>
                <w:sz w:val="22"/>
                <w:szCs w:val="22"/>
                <w:lang w:eastAsia="en-GB"/>
              </w:rPr>
              <w:t>Hosted :</w:t>
            </w:r>
            <w:proofErr w:type="gramEnd"/>
            <w:r w:rsidRPr="00895E4E">
              <w:rPr>
                <w:rFonts w:cs="Arial"/>
                <w:color w:val="000000"/>
                <w:sz w:val="22"/>
                <w:szCs w:val="22"/>
                <w:lang w:eastAsia="en-GB"/>
              </w:rPr>
              <w:t>: GitHub Defra--</w:t>
            </w:r>
            <w:proofErr w:type="spellStart"/>
            <w:r w:rsidRPr="00895E4E">
              <w:rPr>
                <w:rFonts w:cs="Arial"/>
                <w:color w:val="000000"/>
                <w:sz w:val="22"/>
                <w:szCs w:val="22"/>
                <w:lang w:eastAsia="en-GB"/>
              </w:rPr>
              <w:t>Checkforzones</w:t>
            </w:r>
            <w:proofErr w:type="spellEnd"/>
          </w:p>
        </w:tc>
        <w:tc>
          <w:tcPr>
            <w:tcW w:w="0" w:type="auto"/>
            <w:noWrap/>
            <w:hideMark/>
          </w:tcPr>
          <w:p w14:paraId="4710CBC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ESRI </w:t>
            </w:r>
            <w:proofErr w:type="spellStart"/>
            <w:r w:rsidRPr="00895E4E">
              <w:rPr>
                <w:rFonts w:cs="Arial"/>
                <w:color w:val="000000"/>
                <w:sz w:val="22"/>
                <w:szCs w:val="22"/>
                <w:lang w:eastAsia="en-GB"/>
              </w:rPr>
              <w:t>AppBuilder</w:t>
            </w:r>
            <w:proofErr w:type="spellEnd"/>
            <w:r w:rsidRPr="00895E4E">
              <w:rPr>
                <w:rFonts w:cs="Arial"/>
                <w:color w:val="000000"/>
                <w:sz w:val="22"/>
                <w:szCs w:val="22"/>
                <w:lang w:eastAsia="en-GB"/>
              </w:rPr>
              <w:t xml:space="preserve"> App, </w:t>
            </w:r>
            <w:proofErr w:type="spellStart"/>
            <w:r w:rsidRPr="00895E4E">
              <w:rPr>
                <w:rFonts w:cs="Arial"/>
                <w:color w:val="000000"/>
                <w:sz w:val="22"/>
                <w:szCs w:val="22"/>
                <w:lang w:eastAsia="en-GB"/>
              </w:rPr>
              <w:t>Javascript</w:t>
            </w:r>
            <w:proofErr w:type="spellEnd"/>
          </w:p>
        </w:tc>
      </w:tr>
      <w:tr w:rsidR="00535072" w:rsidRPr="00895E4E" w14:paraId="08EEEB90" w14:textId="77777777" w:rsidTr="00535072">
        <w:trPr>
          <w:trHeight w:val="20"/>
        </w:trPr>
        <w:tc>
          <w:tcPr>
            <w:tcW w:w="0" w:type="auto"/>
            <w:noWrap/>
            <w:hideMark/>
          </w:tcPr>
          <w:p w14:paraId="717CFED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DEF-TOOL-AOI-REMAPPER</w:t>
            </w:r>
          </w:p>
        </w:tc>
        <w:tc>
          <w:tcPr>
            <w:tcW w:w="0" w:type="auto"/>
            <w:noWrap/>
            <w:hideMark/>
          </w:tcPr>
          <w:p w14:paraId="6348B20D"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DSP AOI </w:t>
            </w:r>
            <w:proofErr w:type="spellStart"/>
            <w:r w:rsidRPr="00895E4E">
              <w:rPr>
                <w:rFonts w:cs="Arial"/>
                <w:color w:val="000000"/>
                <w:sz w:val="22"/>
                <w:szCs w:val="22"/>
                <w:lang w:eastAsia="en-GB"/>
              </w:rPr>
              <w:t>Remapper</w:t>
            </w:r>
            <w:proofErr w:type="spellEnd"/>
            <w:r w:rsidRPr="00895E4E">
              <w:rPr>
                <w:rFonts w:cs="Arial"/>
                <w:color w:val="000000"/>
                <w:sz w:val="22"/>
                <w:szCs w:val="22"/>
                <w:lang w:eastAsia="en-GB"/>
              </w:rPr>
              <w:t xml:space="preserve"> Tool</w:t>
            </w:r>
          </w:p>
        </w:tc>
        <w:tc>
          <w:tcPr>
            <w:tcW w:w="0" w:type="auto"/>
            <w:noWrap/>
            <w:hideMark/>
          </w:tcPr>
          <w:p w14:paraId="76E38EF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Tool to remap users from one AOI to another AOI</w:t>
            </w:r>
          </w:p>
        </w:tc>
        <w:tc>
          <w:tcPr>
            <w:tcW w:w="0" w:type="auto"/>
            <w:noWrap/>
            <w:hideMark/>
          </w:tcPr>
          <w:p w14:paraId="3F8E4C8E"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511BABD1"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Internal Tool</w:t>
            </w:r>
          </w:p>
        </w:tc>
        <w:tc>
          <w:tcPr>
            <w:tcW w:w="0" w:type="auto"/>
            <w:noWrap/>
            <w:hideMark/>
          </w:tcPr>
          <w:p w14:paraId="4A5CF3E7" w14:textId="77777777" w:rsidR="004E7A22" w:rsidRPr="00895E4E" w:rsidRDefault="004E7A22" w:rsidP="00895E4E">
            <w:pPr>
              <w:spacing w:before="120" w:after="120"/>
              <w:jc w:val="left"/>
              <w:rPr>
                <w:rFonts w:cs="Arial"/>
                <w:color w:val="000000"/>
                <w:sz w:val="22"/>
                <w:szCs w:val="22"/>
                <w:lang w:eastAsia="en-GB"/>
              </w:rPr>
            </w:pPr>
            <w:proofErr w:type="gramStart"/>
            <w:r w:rsidRPr="00895E4E">
              <w:rPr>
                <w:rFonts w:cs="Arial"/>
                <w:color w:val="000000"/>
                <w:sz w:val="22"/>
                <w:szCs w:val="22"/>
                <w:lang w:eastAsia="en-GB"/>
              </w:rPr>
              <w:t>Hosting :</w:t>
            </w:r>
            <w:proofErr w:type="gramEnd"/>
            <w:r w:rsidRPr="00895E4E">
              <w:rPr>
                <w:rFonts w:cs="Arial"/>
                <w:color w:val="000000"/>
                <w:sz w:val="22"/>
                <w:szCs w:val="22"/>
                <w:lang w:eastAsia="en-GB"/>
              </w:rPr>
              <w:t>: Defra--Aoi-Remapping-Tool</w:t>
            </w:r>
          </w:p>
        </w:tc>
        <w:tc>
          <w:tcPr>
            <w:tcW w:w="0" w:type="auto"/>
            <w:noWrap/>
            <w:hideMark/>
          </w:tcPr>
          <w:p w14:paraId="54C79D6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C# .Net Core 2.1 Console App</w:t>
            </w:r>
          </w:p>
        </w:tc>
      </w:tr>
      <w:tr w:rsidR="00535072" w:rsidRPr="00895E4E" w14:paraId="6E963B59" w14:textId="77777777" w:rsidTr="00535072">
        <w:trPr>
          <w:trHeight w:val="20"/>
        </w:trPr>
        <w:tc>
          <w:tcPr>
            <w:tcW w:w="0" w:type="auto"/>
            <w:noWrap/>
            <w:hideMark/>
          </w:tcPr>
          <w:p w14:paraId="50CFB70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DEF-APP-RESERVOIRS-API</w:t>
            </w:r>
          </w:p>
        </w:tc>
        <w:tc>
          <w:tcPr>
            <w:tcW w:w="0" w:type="auto"/>
            <w:noWrap/>
            <w:hideMark/>
          </w:tcPr>
          <w:p w14:paraId="4BAE28FE"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DSP Reservoir Flood Mapping API</w:t>
            </w:r>
          </w:p>
        </w:tc>
        <w:tc>
          <w:tcPr>
            <w:tcW w:w="0" w:type="auto"/>
            <w:noWrap/>
            <w:hideMark/>
          </w:tcPr>
          <w:p w14:paraId="736765B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API for the Reservoirs Search part of the DSP</w:t>
            </w:r>
          </w:p>
        </w:tc>
        <w:tc>
          <w:tcPr>
            <w:tcW w:w="0" w:type="auto"/>
            <w:noWrap/>
            <w:hideMark/>
          </w:tcPr>
          <w:p w14:paraId="296DBD6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Normal/Heightened</w:t>
            </w:r>
          </w:p>
        </w:tc>
        <w:tc>
          <w:tcPr>
            <w:tcW w:w="0" w:type="auto"/>
            <w:noWrap/>
            <w:hideMark/>
          </w:tcPr>
          <w:p w14:paraId="7207167D"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Public</w:t>
            </w:r>
          </w:p>
        </w:tc>
        <w:tc>
          <w:tcPr>
            <w:tcW w:w="0" w:type="auto"/>
            <w:noWrap/>
            <w:hideMark/>
          </w:tcPr>
          <w:p w14:paraId="372B77B8" w14:textId="77777777" w:rsidR="004E7A22" w:rsidRPr="00895E4E" w:rsidRDefault="004E7A22" w:rsidP="00895E4E">
            <w:pPr>
              <w:spacing w:before="120" w:after="120"/>
              <w:jc w:val="left"/>
              <w:rPr>
                <w:rFonts w:cs="Arial"/>
                <w:color w:val="000000"/>
                <w:sz w:val="22"/>
                <w:szCs w:val="22"/>
                <w:lang w:eastAsia="en-GB"/>
              </w:rPr>
            </w:pPr>
            <w:proofErr w:type="gramStart"/>
            <w:r w:rsidRPr="00895E4E">
              <w:rPr>
                <w:rFonts w:cs="Arial"/>
                <w:color w:val="000000"/>
                <w:sz w:val="22"/>
                <w:szCs w:val="22"/>
                <w:lang w:eastAsia="en-GB"/>
              </w:rPr>
              <w:t>Integrated :</w:t>
            </w:r>
            <w:proofErr w:type="gramEnd"/>
            <w:r w:rsidRPr="00895E4E">
              <w:rPr>
                <w:rFonts w:cs="Arial"/>
                <w:color w:val="000000"/>
                <w:sz w:val="22"/>
                <w:szCs w:val="22"/>
                <w:lang w:eastAsia="en-GB"/>
              </w:rPr>
              <w:t xml:space="preserve">: </w:t>
            </w:r>
            <w:proofErr w:type="spellStart"/>
            <w:r w:rsidRPr="00895E4E">
              <w:rPr>
                <w:rFonts w:cs="Arial"/>
                <w:color w:val="000000"/>
                <w:sz w:val="22"/>
                <w:szCs w:val="22"/>
                <w:lang w:eastAsia="en-GB"/>
              </w:rPr>
              <w:t>SpecFlow</w:t>
            </w:r>
            <w:proofErr w:type="spellEnd"/>
            <w:r w:rsidRPr="00895E4E">
              <w:rPr>
                <w:rFonts w:cs="Arial"/>
                <w:color w:val="000000"/>
                <w:sz w:val="22"/>
                <w:szCs w:val="22"/>
                <w:lang w:eastAsia="en-GB"/>
              </w:rPr>
              <w:t xml:space="preserve"> BDD Tests, Hosting :: GitHub Defra--Reservoirs-</w:t>
            </w:r>
            <w:proofErr w:type="spellStart"/>
            <w:r w:rsidRPr="00895E4E">
              <w:rPr>
                <w:rFonts w:cs="Arial"/>
                <w:color w:val="000000"/>
                <w:sz w:val="22"/>
                <w:szCs w:val="22"/>
                <w:lang w:eastAsia="en-GB"/>
              </w:rPr>
              <w:t>Api</w:t>
            </w:r>
            <w:proofErr w:type="spellEnd"/>
          </w:p>
        </w:tc>
        <w:tc>
          <w:tcPr>
            <w:tcW w:w="0" w:type="auto"/>
            <w:noWrap/>
            <w:hideMark/>
          </w:tcPr>
          <w:p w14:paraId="29279545"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C# .Net Core 3.1 </w:t>
            </w:r>
            <w:proofErr w:type="spellStart"/>
            <w:r w:rsidRPr="00895E4E">
              <w:rPr>
                <w:rFonts w:cs="Arial"/>
                <w:color w:val="000000"/>
                <w:sz w:val="22"/>
                <w:szCs w:val="22"/>
                <w:lang w:eastAsia="en-GB"/>
              </w:rPr>
              <w:t>WebAPI</w:t>
            </w:r>
            <w:proofErr w:type="spellEnd"/>
            <w:r w:rsidRPr="00895E4E">
              <w:rPr>
                <w:rFonts w:cs="Arial"/>
                <w:color w:val="000000"/>
                <w:sz w:val="22"/>
                <w:szCs w:val="22"/>
                <w:lang w:eastAsia="en-GB"/>
              </w:rPr>
              <w:t xml:space="preserve"> Application</w:t>
            </w:r>
          </w:p>
        </w:tc>
      </w:tr>
      <w:tr w:rsidR="00535072" w:rsidRPr="00895E4E" w14:paraId="0D581C14" w14:textId="77777777" w:rsidTr="00535072">
        <w:trPr>
          <w:trHeight w:val="20"/>
        </w:trPr>
        <w:tc>
          <w:tcPr>
            <w:tcW w:w="0" w:type="auto"/>
            <w:noWrap/>
            <w:hideMark/>
          </w:tcPr>
          <w:p w14:paraId="146FC9E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DEF-ESRI-DATADOWNLOADTOOL</w:t>
            </w:r>
          </w:p>
        </w:tc>
        <w:tc>
          <w:tcPr>
            <w:tcW w:w="0" w:type="auto"/>
            <w:noWrap/>
            <w:hideMark/>
          </w:tcPr>
          <w:p w14:paraId="1FA0A305"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DSP Data Download Tool</w:t>
            </w:r>
          </w:p>
        </w:tc>
        <w:tc>
          <w:tcPr>
            <w:tcW w:w="0" w:type="auto"/>
            <w:noWrap/>
            <w:hideMark/>
          </w:tcPr>
          <w:p w14:paraId="709AA7F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ESRI </w:t>
            </w:r>
            <w:proofErr w:type="spellStart"/>
            <w:r w:rsidRPr="00895E4E">
              <w:rPr>
                <w:rFonts w:cs="Arial"/>
                <w:color w:val="000000"/>
                <w:sz w:val="22"/>
                <w:szCs w:val="22"/>
                <w:lang w:eastAsia="en-GB"/>
              </w:rPr>
              <w:t>AppBuilder</w:t>
            </w:r>
            <w:proofErr w:type="spellEnd"/>
            <w:r w:rsidRPr="00895E4E">
              <w:rPr>
                <w:rFonts w:cs="Arial"/>
                <w:color w:val="000000"/>
                <w:sz w:val="22"/>
                <w:szCs w:val="22"/>
                <w:lang w:eastAsia="en-GB"/>
              </w:rPr>
              <w:t xml:space="preserve"> for downloading data and previewing WMS</w:t>
            </w:r>
          </w:p>
        </w:tc>
        <w:tc>
          <w:tcPr>
            <w:tcW w:w="0" w:type="auto"/>
            <w:noWrap/>
            <w:hideMark/>
          </w:tcPr>
          <w:p w14:paraId="60CCB840"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Normal/Heightened</w:t>
            </w:r>
          </w:p>
        </w:tc>
        <w:tc>
          <w:tcPr>
            <w:tcW w:w="0" w:type="auto"/>
            <w:noWrap/>
            <w:hideMark/>
          </w:tcPr>
          <w:p w14:paraId="28C5506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Public, Defra and Departments, Administrators</w:t>
            </w:r>
          </w:p>
        </w:tc>
        <w:tc>
          <w:tcPr>
            <w:tcW w:w="0" w:type="auto"/>
            <w:noWrap/>
            <w:hideMark/>
          </w:tcPr>
          <w:p w14:paraId="39752021" w14:textId="77777777" w:rsidR="004E7A22" w:rsidRPr="00895E4E" w:rsidRDefault="004E7A22" w:rsidP="00895E4E">
            <w:pPr>
              <w:spacing w:before="120" w:after="120"/>
              <w:jc w:val="left"/>
              <w:rPr>
                <w:rFonts w:cs="Arial"/>
                <w:color w:val="000000"/>
                <w:sz w:val="22"/>
                <w:szCs w:val="22"/>
                <w:lang w:eastAsia="en-GB"/>
              </w:rPr>
            </w:pPr>
            <w:proofErr w:type="gramStart"/>
            <w:r w:rsidRPr="00895E4E">
              <w:rPr>
                <w:rFonts w:cs="Arial"/>
                <w:color w:val="000000"/>
                <w:sz w:val="22"/>
                <w:szCs w:val="22"/>
                <w:lang w:eastAsia="en-GB"/>
              </w:rPr>
              <w:t>Confluence :</w:t>
            </w:r>
            <w:proofErr w:type="gramEnd"/>
            <w:r w:rsidRPr="00895E4E">
              <w:rPr>
                <w:rFonts w:cs="Arial"/>
                <w:color w:val="000000"/>
                <w:sz w:val="22"/>
                <w:szCs w:val="22"/>
                <w:lang w:eastAsia="en-GB"/>
              </w:rPr>
              <w:t>: Architecture Diagram, ##ESRIDOCS##, Hosting: GitHub Defra--</w:t>
            </w:r>
            <w:proofErr w:type="spellStart"/>
            <w:r w:rsidRPr="00895E4E">
              <w:rPr>
                <w:rFonts w:cs="Arial"/>
                <w:color w:val="000000"/>
                <w:sz w:val="22"/>
                <w:szCs w:val="22"/>
                <w:lang w:eastAsia="en-GB"/>
              </w:rPr>
              <w:t>datadownloadtool</w:t>
            </w:r>
            <w:proofErr w:type="spellEnd"/>
          </w:p>
        </w:tc>
        <w:tc>
          <w:tcPr>
            <w:tcW w:w="0" w:type="auto"/>
            <w:noWrap/>
            <w:hideMark/>
          </w:tcPr>
          <w:p w14:paraId="0A2D77C3"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ESRI </w:t>
            </w:r>
            <w:proofErr w:type="spellStart"/>
            <w:r w:rsidRPr="00895E4E">
              <w:rPr>
                <w:rFonts w:cs="Arial"/>
                <w:color w:val="000000"/>
                <w:sz w:val="22"/>
                <w:szCs w:val="22"/>
                <w:lang w:eastAsia="en-GB"/>
              </w:rPr>
              <w:t>AppBuilder</w:t>
            </w:r>
            <w:proofErr w:type="spellEnd"/>
            <w:r w:rsidRPr="00895E4E">
              <w:rPr>
                <w:rFonts w:cs="Arial"/>
                <w:color w:val="000000"/>
                <w:sz w:val="22"/>
                <w:szCs w:val="22"/>
                <w:lang w:eastAsia="en-GB"/>
              </w:rPr>
              <w:t xml:space="preserve"> App, </w:t>
            </w:r>
            <w:proofErr w:type="spellStart"/>
            <w:r w:rsidRPr="00895E4E">
              <w:rPr>
                <w:rFonts w:cs="Arial"/>
                <w:color w:val="000000"/>
                <w:sz w:val="22"/>
                <w:szCs w:val="22"/>
                <w:lang w:eastAsia="en-GB"/>
              </w:rPr>
              <w:t>Javascript</w:t>
            </w:r>
            <w:proofErr w:type="spellEnd"/>
          </w:p>
        </w:tc>
      </w:tr>
      <w:tr w:rsidR="00535072" w:rsidRPr="00895E4E" w14:paraId="4A2DF4F7" w14:textId="77777777" w:rsidTr="00535072">
        <w:trPr>
          <w:trHeight w:val="20"/>
        </w:trPr>
        <w:tc>
          <w:tcPr>
            <w:tcW w:w="0" w:type="auto"/>
            <w:noWrap/>
            <w:hideMark/>
          </w:tcPr>
          <w:p w14:paraId="0839F380"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323F2CE0"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AIMS</w:t>
            </w:r>
          </w:p>
        </w:tc>
        <w:tc>
          <w:tcPr>
            <w:tcW w:w="0" w:type="auto"/>
            <w:noWrap/>
            <w:hideMark/>
          </w:tcPr>
          <w:p w14:paraId="3CA949C5"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Asset management data explorer and API</w:t>
            </w:r>
          </w:p>
        </w:tc>
        <w:tc>
          <w:tcPr>
            <w:tcW w:w="0" w:type="auto"/>
            <w:noWrap/>
            <w:hideMark/>
          </w:tcPr>
          <w:p w14:paraId="4C9E139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676230D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 be completed by EA?</w:t>
            </w:r>
          </w:p>
        </w:tc>
        <w:tc>
          <w:tcPr>
            <w:tcW w:w="0" w:type="auto"/>
            <w:noWrap/>
            <w:hideMark/>
          </w:tcPr>
          <w:p w14:paraId="07B8B7C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604174E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Clojure, Vue.js, </w:t>
            </w:r>
            <w:proofErr w:type="spellStart"/>
            <w:r w:rsidRPr="00895E4E">
              <w:rPr>
                <w:rFonts w:cs="Arial"/>
                <w:color w:val="000000"/>
                <w:sz w:val="22"/>
                <w:szCs w:val="22"/>
                <w:lang w:eastAsia="en-GB"/>
              </w:rPr>
              <w:t>Javascript</w:t>
            </w:r>
            <w:proofErr w:type="spellEnd"/>
          </w:p>
        </w:tc>
      </w:tr>
      <w:tr w:rsidR="00535072" w:rsidRPr="00895E4E" w14:paraId="341AFA03" w14:textId="77777777" w:rsidTr="00535072">
        <w:trPr>
          <w:trHeight w:val="20"/>
        </w:trPr>
        <w:tc>
          <w:tcPr>
            <w:tcW w:w="0" w:type="auto"/>
            <w:noWrap/>
            <w:hideMark/>
          </w:tcPr>
          <w:p w14:paraId="601B930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1CE45195"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PRO</w:t>
            </w:r>
          </w:p>
        </w:tc>
        <w:tc>
          <w:tcPr>
            <w:tcW w:w="0" w:type="auto"/>
            <w:noWrap/>
            <w:hideMark/>
          </w:tcPr>
          <w:p w14:paraId="7E1A730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Public registers data explorer and API</w:t>
            </w:r>
          </w:p>
        </w:tc>
        <w:tc>
          <w:tcPr>
            <w:tcW w:w="0" w:type="auto"/>
            <w:noWrap/>
            <w:hideMark/>
          </w:tcPr>
          <w:p w14:paraId="04CC9D63"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38BE8FA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 be completed by EA?</w:t>
            </w:r>
          </w:p>
        </w:tc>
        <w:tc>
          <w:tcPr>
            <w:tcW w:w="0" w:type="auto"/>
            <w:noWrap/>
            <w:hideMark/>
          </w:tcPr>
          <w:p w14:paraId="1E141431"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4C1DF3B3"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Clojure, </w:t>
            </w:r>
            <w:proofErr w:type="spellStart"/>
            <w:r w:rsidRPr="00895E4E">
              <w:rPr>
                <w:rFonts w:cs="Arial"/>
                <w:color w:val="000000"/>
                <w:sz w:val="22"/>
                <w:szCs w:val="22"/>
                <w:lang w:eastAsia="en-GB"/>
              </w:rPr>
              <w:t>Javascript</w:t>
            </w:r>
            <w:proofErr w:type="spellEnd"/>
            <w:r w:rsidRPr="00895E4E">
              <w:rPr>
                <w:rFonts w:cs="Arial"/>
                <w:color w:val="000000"/>
                <w:sz w:val="22"/>
                <w:szCs w:val="22"/>
                <w:lang w:eastAsia="en-GB"/>
              </w:rPr>
              <w:t>, Java</w:t>
            </w:r>
          </w:p>
        </w:tc>
      </w:tr>
      <w:tr w:rsidR="00535072" w:rsidRPr="00895E4E" w14:paraId="06414230" w14:textId="77777777" w:rsidTr="00535072">
        <w:trPr>
          <w:trHeight w:val="20"/>
        </w:trPr>
        <w:tc>
          <w:tcPr>
            <w:tcW w:w="0" w:type="auto"/>
            <w:noWrap/>
            <w:hideMark/>
          </w:tcPr>
          <w:p w14:paraId="09F612B8"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4038D73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Catchment Explorer (new)</w:t>
            </w:r>
          </w:p>
        </w:tc>
        <w:tc>
          <w:tcPr>
            <w:tcW w:w="0" w:type="auto"/>
            <w:noWrap/>
            <w:hideMark/>
          </w:tcPr>
          <w:p w14:paraId="5FA51F90"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Catchment data explorer and API</w:t>
            </w:r>
          </w:p>
        </w:tc>
        <w:tc>
          <w:tcPr>
            <w:tcW w:w="0" w:type="auto"/>
            <w:noWrap/>
            <w:hideMark/>
          </w:tcPr>
          <w:p w14:paraId="796D144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68B10E7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 be completed by EA?</w:t>
            </w:r>
          </w:p>
        </w:tc>
        <w:tc>
          <w:tcPr>
            <w:tcW w:w="0" w:type="auto"/>
            <w:noWrap/>
            <w:hideMark/>
          </w:tcPr>
          <w:p w14:paraId="5D66F5C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592F4A4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Clojure, </w:t>
            </w:r>
            <w:proofErr w:type="spellStart"/>
            <w:r w:rsidRPr="00895E4E">
              <w:rPr>
                <w:rFonts w:cs="Arial"/>
                <w:color w:val="000000"/>
                <w:sz w:val="22"/>
                <w:szCs w:val="22"/>
                <w:lang w:eastAsia="en-GB"/>
              </w:rPr>
              <w:t>Javascript</w:t>
            </w:r>
            <w:proofErr w:type="spellEnd"/>
            <w:r w:rsidRPr="00895E4E">
              <w:rPr>
                <w:rFonts w:cs="Arial"/>
                <w:color w:val="000000"/>
                <w:sz w:val="22"/>
                <w:szCs w:val="22"/>
                <w:lang w:eastAsia="en-GB"/>
              </w:rPr>
              <w:t xml:space="preserve"> </w:t>
            </w:r>
          </w:p>
        </w:tc>
      </w:tr>
      <w:tr w:rsidR="00535072" w:rsidRPr="00895E4E" w14:paraId="683464E7" w14:textId="77777777" w:rsidTr="00535072">
        <w:trPr>
          <w:trHeight w:val="20"/>
        </w:trPr>
        <w:tc>
          <w:tcPr>
            <w:tcW w:w="0" w:type="auto"/>
            <w:noWrap/>
            <w:hideMark/>
          </w:tcPr>
          <w:p w14:paraId="1094EE5A"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3C88AE0A"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Flood Plan Explorer</w:t>
            </w:r>
          </w:p>
        </w:tc>
        <w:tc>
          <w:tcPr>
            <w:tcW w:w="0" w:type="auto"/>
            <w:noWrap/>
            <w:hideMark/>
          </w:tcPr>
          <w:p w14:paraId="62898A13"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Flood risk management plan explorer and API</w:t>
            </w:r>
          </w:p>
        </w:tc>
        <w:tc>
          <w:tcPr>
            <w:tcW w:w="0" w:type="auto"/>
            <w:noWrap/>
            <w:hideMark/>
          </w:tcPr>
          <w:p w14:paraId="11BF8CE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7C8DD2C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 be completed by EA?</w:t>
            </w:r>
          </w:p>
        </w:tc>
        <w:tc>
          <w:tcPr>
            <w:tcW w:w="0" w:type="auto"/>
            <w:noWrap/>
            <w:hideMark/>
          </w:tcPr>
          <w:p w14:paraId="05F2463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66911DE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Clojure, </w:t>
            </w:r>
            <w:proofErr w:type="spellStart"/>
            <w:r w:rsidRPr="00895E4E">
              <w:rPr>
                <w:rFonts w:cs="Arial"/>
                <w:color w:val="000000"/>
                <w:sz w:val="22"/>
                <w:szCs w:val="22"/>
                <w:lang w:eastAsia="en-GB"/>
              </w:rPr>
              <w:t>Javascript</w:t>
            </w:r>
            <w:proofErr w:type="spellEnd"/>
            <w:r w:rsidRPr="00895E4E">
              <w:rPr>
                <w:rFonts w:cs="Arial"/>
                <w:color w:val="000000"/>
                <w:sz w:val="22"/>
                <w:szCs w:val="22"/>
                <w:lang w:eastAsia="en-GB"/>
              </w:rPr>
              <w:t xml:space="preserve"> </w:t>
            </w:r>
          </w:p>
        </w:tc>
      </w:tr>
      <w:tr w:rsidR="00535072" w:rsidRPr="00895E4E" w14:paraId="1A974242" w14:textId="77777777" w:rsidTr="00535072">
        <w:trPr>
          <w:trHeight w:val="20"/>
        </w:trPr>
        <w:tc>
          <w:tcPr>
            <w:tcW w:w="0" w:type="auto"/>
            <w:noWrap/>
            <w:hideMark/>
          </w:tcPr>
          <w:p w14:paraId="3D0FF12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27A3029E"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Ecology</w:t>
            </w:r>
          </w:p>
        </w:tc>
        <w:tc>
          <w:tcPr>
            <w:tcW w:w="0" w:type="auto"/>
            <w:noWrap/>
            <w:hideMark/>
          </w:tcPr>
          <w:p w14:paraId="33A829A3"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Ecology and fish data explorer and API</w:t>
            </w:r>
          </w:p>
        </w:tc>
        <w:tc>
          <w:tcPr>
            <w:tcW w:w="0" w:type="auto"/>
            <w:noWrap/>
            <w:hideMark/>
          </w:tcPr>
          <w:p w14:paraId="55281B44"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7EAAD2F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 be completed by EA?</w:t>
            </w:r>
          </w:p>
        </w:tc>
        <w:tc>
          <w:tcPr>
            <w:tcW w:w="0" w:type="auto"/>
            <w:noWrap/>
            <w:hideMark/>
          </w:tcPr>
          <w:p w14:paraId="527B795E"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262CAA8A" w14:textId="77777777" w:rsidR="004E7A22" w:rsidRPr="00895E4E" w:rsidRDefault="004E7A22" w:rsidP="00895E4E">
            <w:pPr>
              <w:spacing w:before="120" w:after="120"/>
              <w:jc w:val="left"/>
              <w:rPr>
                <w:rFonts w:cs="Arial"/>
                <w:color w:val="000000"/>
                <w:sz w:val="22"/>
                <w:szCs w:val="22"/>
                <w:lang w:eastAsia="en-GB"/>
              </w:rPr>
            </w:pPr>
            <w:proofErr w:type="spellStart"/>
            <w:r w:rsidRPr="00895E4E">
              <w:rPr>
                <w:rFonts w:cs="Arial"/>
                <w:color w:val="000000"/>
                <w:sz w:val="22"/>
                <w:szCs w:val="22"/>
                <w:lang w:eastAsia="en-GB"/>
              </w:rPr>
              <w:t>Rshiny</w:t>
            </w:r>
            <w:proofErr w:type="spellEnd"/>
            <w:r w:rsidRPr="00895E4E">
              <w:rPr>
                <w:rFonts w:cs="Arial"/>
                <w:color w:val="000000"/>
                <w:sz w:val="22"/>
                <w:szCs w:val="22"/>
                <w:lang w:eastAsia="en-GB"/>
              </w:rPr>
              <w:t xml:space="preserve"> app and Clojure API</w:t>
            </w:r>
          </w:p>
        </w:tc>
      </w:tr>
      <w:tr w:rsidR="00535072" w:rsidRPr="00895E4E" w14:paraId="676ED6F4" w14:textId="77777777" w:rsidTr="00535072">
        <w:trPr>
          <w:trHeight w:val="20"/>
        </w:trPr>
        <w:tc>
          <w:tcPr>
            <w:tcW w:w="0" w:type="auto"/>
            <w:noWrap/>
            <w:hideMark/>
          </w:tcPr>
          <w:p w14:paraId="37D59473"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17ACDBA4"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Data Flow Mapping</w:t>
            </w:r>
          </w:p>
        </w:tc>
        <w:tc>
          <w:tcPr>
            <w:tcW w:w="0" w:type="auto"/>
            <w:noWrap/>
            <w:hideMark/>
          </w:tcPr>
          <w:p w14:paraId="5D72F094"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Data Flow Mapping data explorer</w:t>
            </w:r>
          </w:p>
        </w:tc>
        <w:tc>
          <w:tcPr>
            <w:tcW w:w="0" w:type="auto"/>
            <w:noWrap/>
            <w:hideMark/>
          </w:tcPr>
          <w:p w14:paraId="625E82E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5ED0AC9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 be completed by EA?</w:t>
            </w:r>
          </w:p>
        </w:tc>
        <w:tc>
          <w:tcPr>
            <w:tcW w:w="0" w:type="auto"/>
            <w:noWrap/>
            <w:hideMark/>
          </w:tcPr>
          <w:p w14:paraId="7766F535"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1C3CE6C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Clojure</w:t>
            </w:r>
          </w:p>
        </w:tc>
      </w:tr>
      <w:tr w:rsidR="00535072" w:rsidRPr="00895E4E" w14:paraId="19642130" w14:textId="77777777" w:rsidTr="00535072">
        <w:trPr>
          <w:trHeight w:val="20"/>
        </w:trPr>
        <w:tc>
          <w:tcPr>
            <w:tcW w:w="0" w:type="auto"/>
            <w:noWrap/>
            <w:hideMark/>
          </w:tcPr>
          <w:p w14:paraId="22394D59"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0B5908B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Shoreline Management Plans</w:t>
            </w:r>
          </w:p>
        </w:tc>
        <w:tc>
          <w:tcPr>
            <w:tcW w:w="0" w:type="auto"/>
            <w:noWrap/>
            <w:hideMark/>
          </w:tcPr>
          <w:p w14:paraId="71B0A6A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Shoreline Management Plan prototype data explorer</w:t>
            </w:r>
          </w:p>
        </w:tc>
        <w:tc>
          <w:tcPr>
            <w:tcW w:w="0" w:type="auto"/>
            <w:noWrap/>
            <w:hideMark/>
          </w:tcPr>
          <w:p w14:paraId="0C143841"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7EBECAA9"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 be completed by EA?</w:t>
            </w:r>
          </w:p>
        </w:tc>
        <w:tc>
          <w:tcPr>
            <w:tcW w:w="0" w:type="auto"/>
            <w:noWrap/>
            <w:hideMark/>
          </w:tcPr>
          <w:p w14:paraId="36413A94"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2E01E2B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Clojure and static HTML</w:t>
            </w:r>
          </w:p>
        </w:tc>
      </w:tr>
      <w:tr w:rsidR="00535072" w:rsidRPr="00895E4E" w14:paraId="419BFD37" w14:textId="77777777" w:rsidTr="00535072">
        <w:trPr>
          <w:trHeight w:val="20"/>
        </w:trPr>
        <w:tc>
          <w:tcPr>
            <w:tcW w:w="0" w:type="auto"/>
            <w:noWrap/>
            <w:hideMark/>
          </w:tcPr>
          <w:p w14:paraId="3159EE94"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622269D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Bathing Water Quality</w:t>
            </w:r>
          </w:p>
        </w:tc>
        <w:tc>
          <w:tcPr>
            <w:tcW w:w="0" w:type="auto"/>
            <w:noWrap/>
            <w:hideMark/>
          </w:tcPr>
          <w:p w14:paraId="5D42971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Bathing water quality profiles explorer, API, signage widget generator and pollution incidents tool</w:t>
            </w:r>
          </w:p>
        </w:tc>
        <w:tc>
          <w:tcPr>
            <w:tcW w:w="0" w:type="auto"/>
            <w:noWrap/>
            <w:hideMark/>
          </w:tcPr>
          <w:p w14:paraId="1C6D1234"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1F60139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 be completed by EA?</w:t>
            </w:r>
          </w:p>
        </w:tc>
        <w:tc>
          <w:tcPr>
            <w:tcW w:w="0" w:type="auto"/>
            <w:noWrap/>
            <w:hideMark/>
          </w:tcPr>
          <w:p w14:paraId="6937EFFE"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47953195" w14:textId="77777777" w:rsidR="004E7A22" w:rsidRPr="00895E4E" w:rsidRDefault="004E7A22" w:rsidP="00895E4E">
            <w:pPr>
              <w:spacing w:before="120" w:after="120"/>
              <w:jc w:val="left"/>
              <w:rPr>
                <w:rFonts w:cs="Arial"/>
                <w:color w:val="000000"/>
                <w:sz w:val="22"/>
                <w:szCs w:val="22"/>
                <w:lang w:eastAsia="en-GB"/>
              </w:rPr>
            </w:pPr>
            <w:proofErr w:type="spellStart"/>
            <w:r w:rsidRPr="00895E4E">
              <w:rPr>
                <w:rFonts w:cs="Arial"/>
                <w:color w:val="000000"/>
                <w:sz w:val="22"/>
                <w:szCs w:val="22"/>
                <w:lang w:eastAsia="en-GB"/>
              </w:rPr>
              <w:t>Jasvscript</w:t>
            </w:r>
            <w:proofErr w:type="spellEnd"/>
            <w:r w:rsidRPr="00895E4E">
              <w:rPr>
                <w:rFonts w:cs="Arial"/>
                <w:color w:val="000000"/>
                <w:sz w:val="22"/>
                <w:szCs w:val="22"/>
                <w:lang w:eastAsia="en-GB"/>
              </w:rPr>
              <w:t>, Java, Ruby</w:t>
            </w:r>
          </w:p>
        </w:tc>
      </w:tr>
      <w:tr w:rsidR="00535072" w:rsidRPr="00895E4E" w14:paraId="7E233F68" w14:textId="77777777" w:rsidTr="00535072">
        <w:trPr>
          <w:trHeight w:val="20"/>
        </w:trPr>
        <w:tc>
          <w:tcPr>
            <w:tcW w:w="0" w:type="auto"/>
            <w:noWrap/>
            <w:hideMark/>
          </w:tcPr>
          <w:p w14:paraId="184E09E3"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04DE1A51"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Water Quality Archive</w:t>
            </w:r>
          </w:p>
        </w:tc>
        <w:tc>
          <w:tcPr>
            <w:tcW w:w="0" w:type="auto"/>
            <w:noWrap/>
            <w:hideMark/>
          </w:tcPr>
          <w:p w14:paraId="57A4488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Water quality archive data explorer and API</w:t>
            </w:r>
          </w:p>
        </w:tc>
        <w:tc>
          <w:tcPr>
            <w:tcW w:w="0" w:type="auto"/>
            <w:noWrap/>
            <w:hideMark/>
          </w:tcPr>
          <w:p w14:paraId="5E048F71"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6FFFC853"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 be completed by EA?</w:t>
            </w:r>
          </w:p>
        </w:tc>
        <w:tc>
          <w:tcPr>
            <w:tcW w:w="0" w:type="auto"/>
            <w:noWrap/>
            <w:hideMark/>
          </w:tcPr>
          <w:p w14:paraId="665FB98D"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18C95088" w14:textId="77777777" w:rsidR="004E7A22" w:rsidRPr="00895E4E" w:rsidRDefault="004E7A22" w:rsidP="00895E4E">
            <w:pPr>
              <w:spacing w:before="120" w:after="120"/>
              <w:jc w:val="left"/>
              <w:rPr>
                <w:rFonts w:cs="Arial"/>
                <w:color w:val="000000"/>
                <w:sz w:val="22"/>
                <w:szCs w:val="22"/>
                <w:lang w:eastAsia="en-GB"/>
              </w:rPr>
            </w:pPr>
            <w:proofErr w:type="spellStart"/>
            <w:r w:rsidRPr="00895E4E">
              <w:rPr>
                <w:rFonts w:cs="Arial"/>
                <w:color w:val="000000"/>
                <w:sz w:val="22"/>
                <w:szCs w:val="22"/>
                <w:lang w:eastAsia="en-GB"/>
              </w:rPr>
              <w:t>Jasvscript</w:t>
            </w:r>
            <w:proofErr w:type="spellEnd"/>
            <w:r w:rsidRPr="00895E4E">
              <w:rPr>
                <w:rFonts w:cs="Arial"/>
                <w:color w:val="000000"/>
                <w:sz w:val="22"/>
                <w:szCs w:val="22"/>
                <w:lang w:eastAsia="en-GB"/>
              </w:rPr>
              <w:t>, Java, Ruby</w:t>
            </w:r>
          </w:p>
        </w:tc>
      </w:tr>
      <w:tr w:rsidR="00535072" w:rsidRPr="00895E4E" w14:paraId="240CCAA5" w14:textId="77777777" w:rsidTr="00535072">
        <w:trPr>
          <w:trHeight w:val="20"/>
        </w:trPr>
        <w:tc>
          <w:tcPr>
            <w:tcW w:w="0" w:type="auto"/>
            <w:noWrap/>
            <w:hideMark/>
          </w:tcPr>
          <w:p w14:paraId="2944617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3F5D05CD" w14:textId="77777777" w:rsidR="004E7A22" w:rsidRPr="00895E4E" w:rsidRDefault="004E7A22" w:rsidP="00895E4E">
            <w:pPr>
              <w:spacing w:before="120" w:after="120"/>
              <w:jc w:val="left"/>
              <w:rPr>
                <w:rFonts w:cs="Arial"/>
                <w:color w:val="000000"/>
                <w:sz w:val="22"/>
                <w:szCs w:val="22"/>
                <w:lang w:eastAsia="en-GB"/>
              </w:rPr>
            </w:pPr>
            <w:proofErr w:type="spellStart"/>
            <w:r w:rsidRPr="00895E4E">
              <w:rPr>
                <w:rFonts w:cs="Arial"/>
                <w:color w:val="000000"/>
                <w:sz w:val="22"/>
                <w:szCs w:val="22"/>
                <w:lang w:eastAsia="en-GB"/>
              </w:rPr>
              <w:t>PublishMyData</w:t>
            </w:r>
            <w:proofErr w:type="spellEnd"/>
          </w:p>
        </w:tc>
        <w:tc>
          <w:tcPr>
            <w:tcW w:w="0" w:type="auto"/>
            <w:noWrap/>
            <w:hideMark/>
          </w:tcPr>
          <w:p w14:paraId="6EB459F1" w14:textId="77777777" w:rsidR="004E7A22" w:rsidRPr="00895E4E" w:rsidRDefault="004E7A22" w:rsidP="00895E4E">
            <w:pPr>
              <w:spacing w:before="120" w:after="120"/>
              <w:jc w:val="left"/>
              <w:rPr>
                <w:rFonts w:cs="Arial"/>
                <w:color w:val="000000"/>
                <w:sz w:val="22"/>
                <w:szCs w:val="22"/>
                <w:lang w:eastAsia="en-GB"/>
              </w:rPr>
            </w:pPr>
            <w:proofErr w:type="spellStart"/>
            <w:r w:rsidRPr="00895E4E">
              <w:rPr>
                <w:rFonts w:cs="Arial"/>
                <w:color w:val="000000"/>
                <w:sz w:val="22"/>
                <w:szCs w:val="22"/>
                <w:lang w:eastAsia="en-GB"/>
              </w:rPr>
              <w:t>PublishMyData</w:t>
            </w:r>
            <w:proofErr w:type="spellEnd"/>
            <w:r w:rsidRPr="00895E4E">
              <w:rPr>
                <w:rFonts w:cs="Arial"/>
                <w:color w:val="000000"/>
                <w:sz w:val="22"/>
                <w:szCs w:val="22"/>
                <w:lang w:eastAsia="en-GB"/>
              </w:rPr>
              <w:t xml:space="preserve"> - data explorer, API, management interface</w:t>
            </w:r>
          </w:p>
        </w:tc>
        <w:tc>
          <w:tcPr>
            <w:tcW w:w="0" w:type="auto"/>
            <w:noWrap/>
            <w:hideMark/>
          </w:tcPr>
          <w:p w14:paraId="594BD3C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4D084B0A"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6315A995"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15A98981"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Clojure, </w:t>
            </w:r>
            <w:proofErr w:type="spellStart"/>
            <w:r w:rsidRPr="00895E4E">
              <w:rPr>
                <w:rFonts w:cs="Arial"/>
                <w:color w:val="000000"/>
                <w:sz w:val="22"/>
                <w:szCs w:val="22"/>
                <w:lang w:eastAsia="en-GB"/>
              </w:rPr>
              <w:t>clojurescript</w:t>
            </w:r>
            <w:proofErr w:type="spellEnd"/>
          </w:p>
        </w:tc>
      </w:tr>
      <w:tr w:rsidR="00535072" w:rsidRPr="00895E4E" w14:paraId="2410E4D5" w14:textId="77777777" w:rsidTr="00535072">
        <w:trPr>
          <w:trHeight w:val="20"/>
        </w:trPr>
        <w:tc>
          <w:tcPr>
            <w:tcW w:w="0" w:type="auto"/>
            <w:noWrap/>
            <w:hideMark/>
          </w:tcPr>
          <w:p w14:paraId="19C6D8F0"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7C7D1D1D"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Flood Warnings</w:t>
            </w:r>
          </w:p>
        </w:tc>
        <w:tc>
          <w:tcPr>
            <w:tcW w:w="0" w:type="auto"/>
            <w:noWrap/>
            <w:hideMark/>
          </w:tcPr>
          <w:p w14:paraId="66D2EEF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Flood monitoring and flood warnings API and flood warnings widget generator</w:t>
            </w:r>
          </w:p>
        </w:tc>
        <w:tc>
          <w:tcPr>
            <w:tcW w:w="0" w:type="auto"/>
            <w:noWrap/>
            <w:hideMark/>
          </w:tcPr>
          <w:p w14:paraId="4EA68D4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 (Heightened (99.99% uptime) during times of increased risk of flooding)</w:t>
            </w:r>
          </w:p>
        </w:tc>
        <w:tc>
          <w:tcPr>
            <w:tcW w:w="0" w:type="auto"/>
            <w:noWrap/>
            <w:hideMark/>
          </w:tcPr>
          <w:p w14:paraId="6687FF6A"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 be completed by EA?</w:t>
            </w:r>
          </w:p>
        </w:tc>
        <w:tc>
          <w:tcPr>
            <w:tcW w:w="0" w:type="auto"/>
            <w:noWrap/>
            <w:hideMark/>
          </w:tcPr>
          <w:p w14:paraId="7320D271"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310EE917"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Java, </w:t>
            </w:r>
            <w:proofErr w:type="spellStart"/>
            <w:r w:rsidRPr="00895E4E">
              <w:rPr>
                <w:rFonts w:cs="Arial"/>
                <w:color w:val="000000"/>
                <w:sz w:val="22"/>
                <w:szCs w:val="22"/>
                <w:lang w:eastAsia="en-GB"/>
              </w:rPr>
              <w:t>Javascript</w:t>
            </w:r>
            <w:proofErr w:type="spellEnd"/>
            <w:r w:rsidRPr="00895E4E">
              <w:rPr>
                <w:rFonts w:cs="Arial"/>
                <w:color w:val="000000"/>
                <w:sz w:val="22"/>
                <w:szCs w:val="22"/>
                <w:lang w:eastAsia="en-GB"/>
              </w:rPr>
              <w:t>, Shell scripts, Clojure</w:t>
            </w:r>
          </w:p>
        </w:tc>
      </w:tr>
      <w:tr w:rsidR="00535072" w:rsidRPr="00895E4E" w14:paraId="36A7ADD1" w14:textId="77777777" w:rsidTr="00535072">
        <w:trPr>
          <w:trHeight w:val="20"/>
        </w:trPr>
        <w:tc>
          <w:tcPr>
            <w:tcW w:w="0" w:type="auto"/>
            <w:noWrap/>
            <w:hideMark/>
          </w:tcPr>
          <w:p w14:paraId="3727922D"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041F972D"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Flood Warnings</w:t>
            </w:r>
          </w:p>
        </w:tc>
        <w:tc>
          <w:tcPr>
            <w:tcW w:w="0" w:type="auto"/>
            <w:noWrap/>
            <w:hideMark/>
          </w:tcPr>
          <w:p w14:paraId="4AF7501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Flood monitoring test instance</w:t>
            </w:r>
          </w:p>
        </w:tc>
        <w:tc>
          <w:tcPr>
            <w:tcW w:w="0" w:type="auto"/>
            <w:noWrap/>
            <w:hideMark/>
          </w:tcPr>
          <w:p w14:paraId="43A7F03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Normal</w:t>
            </w:r>
          </w:p>
        </w:tc>
        <w:tc>
          <w:tcPr>
            <w:tcW w:w="0" w:type="auto"/>
            <w:noWrap/>
            <w:hideMark/>
          </w:tcPr>
          <w:p w14:paraId="1CB6883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 be completed by EA?</w:t>
            </w:r>
          </w:p>
        </w:tc>
        <w:tc>
          <w:tcPr>
            <w:tcW w:w="0" w:type="auto"/>
            <w:noWrap/>
            <w:hideMark/>
          </w:tcPr>
          <w:p w14:paraId="091C428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16DCFB7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xml:space="preserve">Java, </w:t>
            </w:r>
            <w:proofErr w:type="spellStart"/>
            <w:r w:rsidRPr="00895E4E">
              <w:rPr>
                <w:rFonts w:cs="Arial"/>
                <w:color w:val="000000"/>
                <w:sz w:val="22"/>
                <w:szCs w:val="22"/>
                <w:lang w:eastAsia="en-GB"/>
              </w:rPr>
              <w:t>Javascript</w:t>
            </w:r>
            <w:proofErr w:type="spellEnd"/>
            <w:r w:rsidRPr="00895E4E">
              <w:rPr>
                <w:rFonts w:cs="Arial"/>
                <w:color w:val="000000"/>
                <w:sz w:val="22"/>
                <w:szCs w:val="22"/>
                <w:lang w:eastAsia="en-GB"/>
              </w:rPr>
              <w:t>, Shell scripts, Clojure</w:t>
            </w:r>
          </w:p>
        </w:tc>
      </w:tr>
      <w:tr w:rsidR="00535072" w:rsidRPr="00895E4E" w14:paraId="7971541A" w14:textId="77777777" w:rsidTr="00535072">
        <w:trPr>
          <w:trHeight w:val="20"/>
        </w:trPr>
        <w:tc>
          <w:tcPr>
            <w:tcW w:w="0" w:type="auto"/>
            <w:noWrap/>
            <w:hideMark/>
          </w:tcPr>
          <w:p w14:paraId="59C3FD7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4EE0D16B"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csv2rdf</w:t>
            </w:r>
          </w:p>
        </w:tc>
        <w:tc>
          <w:tcPr>
            <w:tcW w:w="0" w:type="auto"/>
            <w:noWrap/>
            <w:hideMark/>
          </w:tcPr>
          <w:p w14:paraId="21CEDF5F"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Tool for converting CSV format data to RDF following the W3C 'CSV on the Web' standards</w:t>
            </w:r>
          </w:p>
        </w:tc>
        <w:tc>
          <w:tcPr>
            <w:tcW w:w="0" w:type="auto"/>
            <w:noWrap/>
            <w:hideMark/>
          </w:tcPr>
          <w:p w14:paraId="3ACDF068"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098C87F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66E252A8"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2D8599FD"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Clojure</w:t>
            </w:r>
          </w:p>
        </w:tc>
      </w:tr>
      <w:tr w:rsidR="00535072" w:rsidRPr="00895E4E" w14:paraId="0919E5A2" w14:textId="77777777" w:rsidTr="00535072">
        <w:trPr>
          <w:trHeight w:val="20"/>
        </w:trPr>
        <w:tc>
          <w:tcPr>
            <w:tcW w:w="0" w:type="auto"/>
            <w:noWrap/>
            <w:hideMark/>
          </w:tcPr>
          <w:p w14:paraId="0BB4577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208B5668"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tbl2qb</w:t>
            </w:r>
          </w:p>
        </w:tc>
        <w:tc>
          <w:tcPr>
            <w:tcW w:w="0" w:type="auto"/>
            <w:noWrap/>
            <w:hideMark/>
          </w:tcPr>
          <w:p w14:paraId="1C7E8AC8" w14:textId="709D6B79"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Wrapper for csv2rdf designed for preparing statistical data cube datasets in RDF format</w:t>
            </w:r>
          </w:p>
        </w:tc>
        <w:tc>
          <w:tcPr>
            <w:tcW w:w="0" w:type="auto"/>
            <w:noWrap/>
            <w:hideMark/>
          </w:tcPr>
          <w:p w14:paraId="3CD3D3ED"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2575EDDC"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 </w:t>
            </w:r>
          </w:p>
        </w:tc>
        <w:tc>
          <w:tcPr>
            <w:tcW w:w="0" w:type="auto"/>
            <w:noWrap/>
            <w:hideMark/>
          </w:tcPr>
          <w:p w14:paraId="67564802"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Documentation available ahead of transfer, if required</w:t>
            </w:r>
          </w:p>
        </w:tc>
        <w:tc>
          <w:tcPr>
            <w:tcW w:w="0" w:type="auto"/>
            <w:noWrap/>
            <w:hideMark/>
          </w:tcPr>
          <w:p w14:paraId="714898C6" w14:textId="77777777" w:rsidR="004E7A22" w:rsidRPr="00895E4E" w:rsidRDefault="004E7A22" w:rsidP="00895E4E">
            <w:pPr>
              <w:spacing w:before="120" w:after="120"/>
              <w:jc w:val="left"/>
              <w:rPr>
                <w:rFonts w:cs="Arial"/>
                <w:color w:val="000000"/>
                <w:sz w:val="22"/>
                <w:szCs w:val="22"/>
                <w:lang w:eastAsia="en-GB"/>
              </w:rPr>
            </w:pPr>
            <w:r w:rsidRPr="00895E4E">
              <w:rPr>
                <w:rFonts w:cs="Arial"/>
                <w:color w:val="000000"/>
                <w:sz w:val="22"/>
                <w:szCs w:val="22"/>
                <w:lang w:eastAsia="en-GB"/>
              </w:rPr>
              <w:t>Clojure</w:t>
            </w:r>
          </w:p>
        </w:tc>
      </w:tr>
      <w:bookmarkEnd w:id="1"/>
    </w:tbl>
    <w:p w14:paraId="4C62708D" w14:textId="3FE31A25" w:rsidR="00E70EA3" w:rsidRPr="00895E4E" w:rsidRDefault="00E70EA3" w:rsidP="00895E4E">
      <w:pPr>
        <w:spacing w:before="120" w:after="120"/>
        <w:jc w:val="left"/>
        <w:rPr>
          <w:rFonts w:cs="Arial"/>
          <w:sz w:val="22"/>
          <w:szCs w:val="22"/>
        </w:rPr>
      </w:pPr>
    </w:p>
    <w:sectPr w:rsidR="00E70EA3" w:rsidRPr="00895E4E" w:rsidSect="00535072">
      <w:pgSz w:w="23808" w:h="16840" w:orient="landscape" w:code="8"/>
      <w:pgMar w:top="1440" w:right="1440" w:bottom="1440" w:left="1440"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5BB1" w14:textId="77777777" w:rsidR="00577012" w:rsidRDefault="00577012" w:rsidP="006B04F4">
      <w:r>
        <w:separator/>
      </w:r>
    </w:p>
  </w:endnote>
  <w:endnote w:type="continuationSeparator" w:id="0">
    <w:p w14:paraId="3DF13F08" w14:textId="77777777" w:rsidR="00577012" w:rsidRDefault="00577012" w:rsidP="006B04F4">
      <w:r>
        <w:continuationSeparator/>
      </w:r>
    </w:p>
  </w:endnote>
  <w:endnote w:type="continuationNotice" w:id="1">
    <w:p w14:paraId="456373C3" w14:textId="77777777" w:rsidR="00577012" w:rsidRDefault="00577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1C4B" w14:textId="77777777" w:rsidR="0079591B" w:rsidRDefault="00795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5BF8" w14:textId="77777777" w:rsidR="0079591B" w:rsidRDefault="0079591B" w:rsidP="00295066">
    <w:pPr>
      <w:pStyle w:val="Footer"/>
      <w:jc w:val="center"/>
    </w:pPr>
  </w:p>
  <w:p w14:paraId="6AAE103C" w14:textId="77777777" w:rsidR="0079591B" w:rsidRDefault="0079591B" w:rsidP="00295066">
    <w:pPr>
      <w:pStyle w:val="Footer"/>
      <w:jc w:val="center"/>
    </w:pPr>
  </w:p>
  <w:p w14:paraId="32B1B127" w14:textId="77777777" w:rsidR="0079591B" w:rsidRDefault="0079591B" w:rsidP="00295066">
    <w:pPr>
      <w:pStyle w:val="Footer"/>
    </w:pPr>
  </w:p>
  <w:p w14:paraId="65E5F976" w14:textId="77777777" w:rsidR="0079591B" w:rsidRDefault="0079591B" w:rsidP="0029506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1A44" w14:textId="77777777" w:rsidR="0079591B" w:rsidRDefault="00795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A" w14:textId="77777777" w:rsidR="0079591B" w:rsidRDefault="0079591B" w:rsidP="00295066">
    <w:pPr>
      <w:pStyle w:val="Footer"/>
    </w:pPr>
  </w:p>
  <w:p w14:paraId="557B97A2" w14:textId="77777777" w:rsidR="0079591B" w:rsidRDefault="0079591B" w:rsidP="0029506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0DE7" w14:textId="77777777" w:rsidR="00577012" w:rsidRDefault="00577012" w:rsidP="006B04F4">
      <w:r>
        <w:separator/>
      </w:r>
    </w:p>
  </w:footnote>
  <w:footnote w:type="continuationSeparator" w:id="0">
    <w:p w14:paraId="7C3763B8" w14:textId="77777777" w:rsidR="00577012" w:rsidRDefault="00577012" w:rsidP="006B04F4">
      <w:r>
        <w:continuationSeparator/>
      </w:r>
    </w:p>
  </w:footnote>
  <w:footnote w:type="continuationNotice" w:id="1">
    <w:p w14:paraId="49316916" w14:textId="77777777" w:rsidR="00577012" w:rsidRDefault="00577012"/>
  </w:footnote>
  <w:footnote w:id="2">
    <w:p w14:paraId="3B2A5DF5" w14:textId="67425520" w:rsidR="007437E7" w:rsidRPr="00E515AA" w:rsidRDefault="007437E7">
      <w:pPr>
        <w:pStyle w:val="FootnoteText"/>
        <w:rPr>
          <w:rFonts w:ascii="Arial" w:hAnsi="Arial" w:cs="Arial"/>
          <w:szCs w:val="16"/>
        </w:rPr>
      </w:pPr>
      <w:r w:rsidRPr="00E515AA">
        <w:rPr>
          <w:rStyle w:val="FootnoteReference"/>
          <w:rFonts w:ascii="Arial" w:hAnsi="Arial" w:cs="Arial"/>
          <w:sz w:val="16"/>
          <w:szCs w:val="16"/>
        </w:rPr>
        <w:footnoteRef/>
      </w:r>
      <w:r w:rsidRPr="00E515AA">
        <w:rPr>
          <w:rFonts w:ascii="Arial" w:hAnsi="Arial" w:cs="Arial"/>
          <w:szCs w:val="16"/>
        </w:rPr>
        <w:t xml:space="preserve"> </w:t>
      </w:r>
      <w:r w:rsidRPr="00E515AA">
        <w:rPr>
          <w:rFonts w:ascii="Arial" w:hAnsi="Arial" w:cs="Arial"/>
          <w:color w:val="000000"/>
          <w:szCs w:val="16"/>
        </w:rPr>
        <w:t>The Legacy DSP contains guidance on how records can be updated and approved by the Authority, but improvements are sought.</w:t>
      </w:r>
    </w:p>
  </w:footnote>
  <w:footnote w:id="3">
    <w:p w14:paraId="13C6B50F" w14:textId="6DB55B0E" w:rsidR="00137210" w:rsidRPr="00E515AA" w:rsidRDefault="00137210">
      <w:pPr>
        <w:pStyle w:val="FootnoteText"/>
        <w:rPr>
          <w:rFonts w:ascii="Arial" w:hAnsi="Arial" w:cs="Arial"/>
          <w:szCs w:val="16"/>
        </w:rPr>
      </w:pPr>
      <w:r w:rsidRPr="00E515AA">
        <w:rPr>
          <w:rStyle w:val="FootnoteReference"/>
          <w:rFonts w:ascii="Arial" w:hAnsi="Arial" w:cs="Arial"/>
          <w:sz w:val="16"/>
          <w:szCs w:val="16"/>
        </w:rPr>
        <w:footnoteRef/>
      </w:r>
      <w:r w:rsidRPr="00E515AA">
        <w:rPr>
          <w:rFonts w:ascii="Arial" w:hAnsi="Arial" w:cs="Arial"/>
          <w:szCs w:val="16"/>
        </w:rPr>
        <w:t xml:space="preserve"> The Legacy DSP has this capability.</w:t>
      </w:r>
    </w:p>
  </w:footnote>
  <w:footnote w:id="4">
    <w:p w14:paraId="33085FBC" w14:textId="4E756C77" w:rsidR="00137210" w:rsidRPr="00E515AA" w:rsidRDefault="00137210">
      <w:pPr>
        <w:pStyle w:val="FootnoteText"/>
        <w:rPr>
          <w:rFonts w:ascii="Arial" w:hAnsi="Arial" w:cs="Arial"/>
          <w:szCs w:val="16"/>
        </w:rPr>
      </w:pPr>
      <w:r w:rsidRPr="00E515AA">
        <w:rPr>
          <w:rStyle w:val="FootnoteReference"/>
          <w:rFonts w:ascii="Arial" w:hAnsi="Arial" w:cs="Arial"/>
          <w:sz w:val="16"/>
          <w:szCs w:val="16"/>
        </w:rPr>
        <w:footnoteRef/>
      </w:r>
      <w:r w:rsidRPr="00E515AA">
        <w:rPr>
          <w:rFonts w:ascii="Arial" w:hAnsi="Arial" w:cs="Arial"/>
          <w:szCs w:val="16"/>
        </w:rPr>
        <w:t xml:space="preserve"> The Legacy DSP has the capability to add new templates. Existing templates used in the Legacy DSP are required for ATP1.</w:t>
      </w:r>
    </w:p>
  </w:footnote>
  <w:footnote w:id="5">
    <w:p w14:paraId="11C606A6" w14:textId="29342B32" w:rsidR="002728D9" w:rsidRPr="00E515AA" w:rsidRDefault="002728D9">
      <w:pPr>
        <w:pStyle w:val="FootnoteText"/>
        <w:rPr>
          <w:rFonts w:ascii="Arial" w:hAnsi="Arial" w:cs="Arial"/>
        </w:rPr>
      </w:pPr>
      <w:r w:rsidRPr="00E515AA">
        <w:rPr>
          <w:rStyle w:val="FootnoteReference"/>
          <w:rFonts w:ascii="Arial" w:hAnsi="Arial" w:cs="Arial"/>
        </w:rPr>
        <w:footnoteRef/>
      </w:r>
      <w:r w:rsidRPr="00E515AA">
        <w:rPr>
          <w:rFonts w:ascii="Arial" w:hAnsi="Arial" w:cs="Arial"/>
        </w:rPr>
        <w:t xml:space="preserve"> </w:t>
      </w:r>
      <w:r w:rsidRPr="00E515AA">
        <w:rPr>
          <w:rFonts w:ascii="Arial" w:hAnsi="Arial" w:cs="Arial"/>
          <w:szCs w:val="16"/>
        </w:rPr>
        <w:t>The Legacy DSP has this capability.</w:t>
      </w:r>
    </w:p>
  </w:footnote>
  <w:footnote w:id="6">
    <w:p w14:paraId="0DE5BE32" w14:textId="0A7602B1" w:rsidR="00E515AA" w:rsidRPr="00E515AA" w:rsidRDefault="00E515AA" w:rsidP="00E515AA">
      <w:pPr>
        <w:pStyle w:val="FootnoteText"/>
        <w:tabs>
          <w:tab w:val="clear" w:pos="851"/>
        </w:tabs>
        <w:ind w:left="0" w:firstLine="0"/>
        <w:jc w:val="left"/>
        <w:rPr>
          <w:rFonts w:ascii="Arial" w:hAnsi="Arial" w:cs="Arial"/>
        </w:rPr>
      </w:pPr>
      <w:r w:rsidRPr="00E515AA">
        <w:rPr>
          <w:rStyle w:val="FootnoteReference"/>
          <w:rFonts w:ascii="Arial" w:hAnsi="Arial" w:cs="Arial"/>
        </w:rPr>
        <w:footnoteRef/>
      </w:r>
      <w:r w:rsidRPr="00E515AA">
        <w:rPr>
          <w:rFonts w:ascii="Arial" w:hAnsi="Arial" w:cs="Arial"/>
        </w:rPr>
        <w:t xml:space="preserve"> Examples of near real time data are those collected from telemetric sites. An example is hydrology data that is published from telemetry (e.g. Hydrology Data Explorer: https://environment.data.gov.uk/hydrology/landing)</w:t>
      </w:r>
    </w:p>
  </w:footnote>
  <w:footnote w:id="7">
    <w:p w14:paraId="03D63824" w14:textId="3793209B" w:rsidR="002728D9" w:rsidRPr="00E515AA" w:rsidRDefault="002728D9">
      <w:pPr>
        <w:pStyle w:val="FootnoteText"/>
        <w:rPr>
          <w:rFonts w:ascii="Arial" w:hAnsi="Arial" w:cs="Arial"/>
        </w:rPr>
      </w:pPr>
      <w:r w:rsidRPr="00E515AA">
        <w:rPr>
          <w:rStyle w:val="FootnoteReference"/>
          <w:rFonts w:ascii="Arial" w:hAnsi="Arial" w:cs="Arial"/>
        </w:rPr>
        <w:footnoteRef/>
      </w:r>
      <w:r w:rsidRPr="00E515AA">
        <w:rPr>
          <w:rFonts w:ascii="Arial" w:hAnsi="Arial" w:cs="Arial"/>
        </w:rPr>
        <w:t xml:space="preserve"> </w:t>
      </w:r>
      <w:r w:rsidRPr="00E515AA">
        <w:rPr>
          <w:rFonts w:ascii="Arial" w:hAnsi="Arial" w:cs="Arial"/>
          <w:szCs w:val="16"/>
        </w:rPr>
        <w:t>The Legacy DSP has this capability.</w:t>
      </w:r>
    </w:p>
  </w:footnote>
  <w:footnote w:id="8">
    <w:p w14:paraId="5A699FF8" w14:textId="04C06710" w:rsidR="00EB1F54" w:rsidRPr="00E515AA" w:rsidRDefault="00EB1F54">
      <w:pPr>
        <w:pStyle w:val="FootnoteText"/>
        <w:rPr>
          <w:rFonts w:ascii="Arial" w:hAnsi="Arial" w:cs="Arial"/>
        </w:rPr>
      </w:pPr>
      <w:r w:rsidRPr="00E515AA">
        <w:rPr>
          <w:rStyle w:val="FootnoteReference"/>
          <w:rFonts w:ascii="Arial" w:hAnsi="Arial" w:cs="Arial"/>
        </w:rPr>
        <w:footnoteRef/>
      </w:r>
      <w:r w:rsidRPr="00E515AA">
        <w:rPr>
          <w:rFonts w:ascii="Arial" w:hAnsi="Arial" w:cs="Arial"/>
        </w:rPr>
        <w:t xml:space="preserve"> </w:t>
      </w:r>
      <w:r w:rsidRPr="00E515AA">
        <w:rPr>
          <w:rFonts w:ascii="Arial" w:hAnsi="Arial" w:cs="Arial"/>
          <w:szCs w:val="16"/>
        </w:rPr>
        <w:t>The Legacy DSP has this capability.</w:t>
      </w:r>
    </w:p>
  </w:footnote>
  <w:footnote w:id="9">
    <w:p w14:paraId="6DA109C1" w14:textId="78DFC62D" w:rsidR="00EB1F54" w:rsidRPr="00E515AA" w:rsidRDefault="00EB1F54">
      <w:pPr>
        <w:pStyle w:val="FootnoteText"/>
        <w:rPr>
          <w:rFonts w:ascii="Arial" w:hAnsi="Arial" w:cs="Arial"/>
        </w:rPr>
      </w:pPr>
      <w:r w:rsidRPr="00E515AA">
        <w:rPr>
          <w:rStyle w:val="FootnoteReference"/>
          <w:rFonts w:ascii="Arial" w:hAnsi="Arial" w:cs="Arial"/>
        </w:rPr>
        <w:footnoteRef/>
      </w:r>
      <w:r w:rsidRPr="00E515AA">
        <w:rPr>
          <w:rFonts w:ascii="Arial" w:hAnsi="Arial" w:cs="Arial"/>
        </w:rPr>
        <w:t xml:space="preserve"> </w:t>
      </w:r>
      <w:r w:rsidRPr="00E515AA">
        <w:rPr>
          <w:rFonts w:ascii="Arial" w:hAnsi="Arial" w:cs="Arial"/>
          <w:szCs w:val="16"/>
        </w:rPr>
        <w:t>The Legacy DSP has this capability.</w:t>
      </w:r>
    </w:p>
  </w:footnote>
  <w:footnote w:id="10">
    <w:p w14:paraId="334912AA" w14:textId="2BB4072C" w:rsidR="00EB1F54" w:rsidRPr="00E515AA" w:rsidRDefault="00EB1F54">
      <w:pPr>
        <w:pStyle w:val="FootnoteText"/>
        <w:rPr>
          <w:rFonts w:ascii="Arial" w:hAnsi="Arial" w:cs="Arial"/>
        </w:rPr>
      </w:pPr>
      <w:r w:rsidRPr="00E515AA">
        <w:rPr>
          <w:rStyle w:val="FootnoteReference"/>
          <w:rFonts w:ascii="Arial" w:hAnsi="Arial" w:cs="Arial"/>
        </w:rPr>
        <w:footnoteRef/>
      </w:r>
      <w:r w:rsidRPr="00E515AA">
        <w:rPr>
          <w:rFonts w:ascii="Arial" w:hAnsi="Arial" w:cs="Arial"/>
        </w:rPr>
        <w:t xml:space="preserve"> </w:t>
      </w:r>
      <w:r w:rsidRPr="00E515AA">
        <w:rPr>
          <w:rFonts w:ascii="Arial" w:hAnsi="Arial" w:cs="Arial"/>
          <w:szCs w:val="16"/>
        </w:rPr>
        <w:t>The Legacy DSP has this capability.</w:t>
      </w:r>
    </w:p>
  </w:footnote>
  <w:footnote w:id="11">
    <w:p w14:paraId="1AD3C01C" w14:textId="6DAC1404" w:rsidR="00EB1F54" w:rsidRPr="00E515AA" w:rsidRDefault="00EB1F54">
      <w:pPr>
        <w:pStyle w:val="FootnoteText"/>
        <w:rPr>
          <w:rFonts w:ascii="Arial" w:hAnsi="Arial" w:cs="Arial"/>
        </w:rPr>
      </w:pPr>
      <w:r w:rsidRPr="00E515AA">
        <w:rPr>
          <w:rStyle w:val="FootnoteReference"/>
          <w:rFonts w:ascii="Arial" w:hAnsi="Arial" w:cs="Arial"/>
        </w:rPr>
        <w:footnoteRef/>
      </w:r>
      <w:r w:rsidRPr="00E515AA">
        <w:rPr>
          <w:rFonts w:ascii="Arial" w:hAnsi="Arial" w:cs="Arial"/>
        </w:rPr>
        <w:t xml:space="preserve"> </w:t>
      </w:r>
      <w:r w:rsidRPr="00E515AA">
        <w:rPr>
          <w:rFonts w:ascii="Arial" w:hAnsi="Arial" w:cs="Arial"/>
          <w:szCs w:val="16"/>
        </w:rPr>
        <w:t>The Legacy DSP has this capability.</w:t>
      </w:r>
    </w:p>
  </w:footnote>
  <w:footnote w:id="12">
    <w:p w14:paraId="114689CD" w14:textId="21F83BEC" w:rsidR="0079591B" w:rsidRPr="00E515AA" w:rsidRDefault="0079591B">
      <w:pPr>
        <w:pStyle w:val="FootnoteText"/>
        <w:rPr>
          <w:rFonts w:ascii="Arial" w:hAnsi="Arial" w:cs="Arial"/>
          <w:szCs w:val="16"/>
        </w:rPr>
      </w:pPr>
      <w:r w:rsidRPr="00E515AA">
        <w:rPr>
          <w:rStyle w:val="FootnoteReference"/>
          <w:rFonts w:ascii="Arial" w:hAnsi="Arial" w:cs="Arial"/>
          <w:sz w:val="16"/>
          <w:szCs w:val="16"/>
        </w:rPr>
        <w:footnoteRef/>
      </w:r>
      <w:r w:rsidRPr="00E515AA">
        <w:rPr>
          <w:rFonts w:ascii="Arial" w:hAnsi="Arial" w:cs="Arial"/>
          <w:szCs w:val="16"/>
        </w:rPr>
        <w:t xml:space="preserve"> </w:t>
      </w:r>
      <w:hyperlink r:id="rId1" w:history="1">
        <w:r w:rsidRPr="00E515AA">
          <w:rPr>
            <w:rStyle w:val="Hyperlink"/>
            <w:rFonts w:ascii="Arial" w:hAnsi="Arial" w:cs="Arial"/>
            <w:szCs w:val="16"/>
          </w:rPr>
          <w:t>5-star Open Data (5stardata.info)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E102" w14:textId="77777777" w:rsidR="0079591B" w:rsidRDefault="00795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C44E" w14:textId="77777777" w:rsidR="0079591B" w:rsidRDefault="0079591B" w:rsidP="0029088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9E2B" w14:textId="77777777" w:rsidR="0079591B" w:rsidRDefault="00795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3E8A33"/>
    <w:multiLevelType w:val="multilevel"/>
    <w:tmpl w:val="A984B39C"/>
    <w:styleLink w:val="Level"/>
    <w:lvl w:ilvl="0">
      <w:start w:val="1"/>
      <w:numFmt w:val="decimal"/>
      <w:lvlText w:val="%1"/>
      <w:lvlJc w:val="left"/>
      <w:pPr>
        <w:ind w:left="1352" w:hanging="720"/>
      </w:pPr>
      <w:rPr>
        <w:rFonts w:hint="default"/>
      </w:rPr>
    </w:lvl>
    <w:lvl w:ilvl="1">
      <w:start w:val="1"/>
      <w:numFmt w:val="decimal"/>
      <w:lvlText w:val="%1.%2"/>
      <w:lvlJc w:val="left"/>
      <w:pPr>
        <w:ind w:left="1352" w:hanging="720"/>
      </w:pPr>
      <w:rPr>
        <w:rFonts w:hint="default"/>
      </w:rPr>
    </w:lvl>
    <w:lvl w:ilvl="2">
      <w:start w:val="1"/>
      <w:numFmt w:val="decimal"/>
      <w:lvlText w:val="%1.%2.%3"/>
      <w:lvlJc w:val="left"/>
      <w:pPr>
        <w:ind w:left="2435" w:hanging="1083"/>
      </w:pPr>
      <w:rPr>
        <w:rFonts w:hint="default"/>
      </w:rPr>
    </w:lvl>
    <w:lvl w:ilvl="3">
      <w:start w:val="1"/>
      <w:numFmt w:val="lowerLetter"/>
      <w:lvlText w:val="(%4)"/>
      <w:lvlJc w:val="left"/>
      <w:pPr>
        <w:ind w:left="2435" w:hanging="1083"/>
      </w:pPr>
      <w:rPr>
        <w:rFonts w:hint="default"/>
      </w:rPr>
    </w:lvl>
    <w:lvl w:ilvl="4">
      <w:start w:val="1"/>
      <w:numFmt w:val="lowerRoman"/>
      <w:lvlText w:val="(%5)"/>
      <w:lvlJc w:val="left"/>
      <w:pPr>
        <w:ind w:left="3155" w:hanging="720"/>
      </w:pPr>
      <w:rPr>
        <w:rFonts w:hint="default"/>
      </w:rPr>
    </w:lvl>
    <w:lvl w:ilvl="5">
      <w:start w:val="1"/>
      <w:numFmt w:val="none"/>
      <w:suff w:val="nothing"/>
      <w:lvlText w:val=""/>
      <w:lvlJc w:val="left"/>
      <w:pPr>
        <w:ind w:left="3155" w:hanging="720"/>
      </w:pPr>
      <w:rPr>
        <w:rFonts w:hint="default"/>
      </w:rPr>
    </w:lvl>
    <w:lvl w:ilvl="6">
      <w:start w:val="1"/>
      <w:numFmt w:val="none"/>
      <w:suff w:val="nothing"/>
      <w:lvlText w:val=""/>
      <w:lvlJc w:val="left"/>
      <w:pPr>
        <w:ind w:left="3155" w:hanging="720"/>
      </w:pPr>
      <w:rPr>
        <w:rFonts w:hint="default"/>
      </w:rPr>
    </w:lvl>
    <w:lvl w:ilvl="7">
      <w:start w:val="1"/>
      <w:numFmt w:val="none"/>
      <w:suff w:val="nothing"/>
      <w:lvlText w:val=""/>
      <w:lvlJc w:val="left"/>
      <w:pPr>
        <w:ind w:left="3155" w:hanging="720"/>
      </w:pPr>
      <w:rPr>
        <w:rFonts w:hint="default"/>
      </w:rPr>
    </w:lvl>
    <w:lvl w:ilvl="8">
      <w:start w:val="1"/>
      <w:numFmt w:val="none"/>
      <w:suff w:val="nothing"/>
      <w:lvlText w:val=""/>
      <w:lvlJc w:val="left"/>
      <w:pPr>
        <w:ind w:left="3155" w:hanging="720"/>
      </w:pPr>
      <w:rPr>
        <w:rFonts w:hint="default"/>
      </w:rPr>
    </w:lvl>
  </w:abstractNum>
  <w:abstractNum w:abstractNumId="1"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D23605"/>
    <w:multiLevelType w:val="hybridMultilevel"/>
    <w:tmpl w:val="4D260120"/>
    <w:lvl w:ilvl="0" w:tplc="89F028B6">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1845B83"/>
    <w:multiLevelType w:val="hybridMultilevel"/>
    <w:tmpl w:val="F170E224"/>
    <w:lvl w:ilvl="0" w:tplc="ADE0F802">
      <w:start w:val="1"/>
      <w:numFmt w:val="decimal"/>
      <w:lvlText w:val="NF_GE_%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20F2C88"/>
    <w:multiLevelType w:val="hybridMultilevel"/>
    <w:tmpl w:val="2BA49F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2E36690"/>
    <w:multiLevelType w:val="hybridMultilevel"/>
    <w:tmpl w:val="D41CB18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079A549C"/>
    <w:multiLevelType w:val="hybridMultilevel"/>
    <w:tmpl w:val="7D1897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A75404"/>
    <w:multiLevelType w:val="multilevel"/>
    <w:tmpl w:val="E40E872C"/>
    <w:lvl w:ilvl="0">
      <w:start w:val="1"/>
      <w:numFmt w:val="bullet"/>
      <w:pStyle w:val="BulletPoint"/>
      <w:lvlText w:val=""/>
      <w:lvlJc w:val="left"/>
      <w:pPr>
        <w:ind w:left="567" w:hanging="567"/>
      </w:pPr>
      <w:rPr>
        <w:rFonts w:ascii="Symbol" w:hAnsi="Symbol" w:hint="default"/>
        <w:color w:val="auto"/>
      </w:rPr>
    </w:lvl>
    <w:lvl w:ilvl="1">
      <w:start w:val="1"/>
      <w:numFmt w:val="bullet"/>
      <w:pStyle w:val="BulletPoint2"/>
      <w:lvlText w:val=""/>
      <w:lvlJc w:val="left"/>
      <w:pPr>
        <w:ind w:left="1134" w:hanging="567"/>
      </w:pPr>
      <w:rPr>
        <w:rFonts w:ascii="Symbol" w:hAnsi="Symbol" w:hint="default"/>
        <w:color w:val="auto"/>
      </w:rPr>
    </w:lvl>
    <w:lvl w:ilvl="2">
      <w:start w:val="1"/>
      <w:numFmt w:val="bullet"/>
      <w:pStyle w:val="BulletPoint3"/>
      <w:lvlText w:val=""/>
      <w:lvlJc w:val="left"/>
      <w:pPr>
        <w:ind w:left="1134" w:hanging="567"/>
      </w:pPr>
      <w:rPr>
        <w:rFonts w:ascii="Symbol" w:hAnsi="Symbol" w:hint="default"/>
        <w:color w:val="auto"/>
      </w:rPr>
    </w:lvl>
    <w:lvl w:ilvl="3">
      <w:start w:val="1"/>
      <w:numFmt w:val="bullet"/>
      <w:pStyle w:val="DashPoint"/>
      <w:lvlText w:val=""/>
      <w:lvlJc w:val="left"/>
      <w:pPr>
        <w:ind w:left="1701" w:hanging="567"/>
      </w:pPr>
      <w:rPr>
        <w:rFonts w:ascii="Symbol" w:hAnsi="Symbol" w:hint="default"/>
        <w:color w:val="auto"/>
      </w:rPr>
    </w:lvl>
    <w:lvl w:ilvl="4">
      <w:start w:val="1"/>
      <w:numFmt w:val="bullet"/>
      <w:pStyle w:val="DiamondPoint"/>
      <w:lvlText w:val=""/>
      <w:lvlJc w:val="left"/>
      <w:pPr>
        <w:ind w:left="2268" w:hanging="567"/>
      </w:pPr>
      <w:rPr>
        <w:rFonts w:ascii="Symbol" w:hAnsi="Symbol"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7E21A7F"/>
    <w:multiLevelType w:val="hybridMultilevel"/>
    <w:tmpl w:val="D8B0627E"/>
    <w:lvl w:ilvl="0" w:tplc="8B580EE8">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137AC9"/>
    <w:multiLevelType w:val="multilevel"/>
    <w:tmpl w:val="F4FAA9C8"/>
    <w:lvl w:ilvl="0">
      <w:start w:val="2"/>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8B0669B"/>
    <w:multiLevelType w:val="hybridMultilevel"/>
    <w:tmpl w:val="6DC6DE9C"/>
    <w:lvl w:ilvl="0" w:tplc="253A91B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0E7A65"/>
    <w:multiLevelType w:val="hybridMultilevel"/>
    <w:tmpl w:val="B0F43578"/>
    <w:lvl w:ilvl="0" w:tplc="39222A4C">
      <w:start w:val="1"/>
      <w:numFmt w:val="lowerLetter"/>
      <w:lvlText w:val="(%1)"/>
      <w:lvlJc w:val="left"/>
      <w:pPr>
        <w:ind w:left="121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2B32C0"/>
    <w:multiLevelType w:val="hybridMultilevel"/>
    <w:tmpl w:val="78667000"/>
    <w:lvl w:ilvl="0" w:tplc="57B05E88">
      <w:start w:val="1"/>
      <w:numFmt w:val="decimal"/>
      <w:lvlText w:val="NF%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D354B4D"/>
    <w:multiLevelType w:val="hybridMultilevel"/>
    <w:tmpl w:val="09D22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DF39D1"/>
    <w:multiLevelType w:val="hybridMultilevel"/>
    <w:tmpl w:val="79BE0678"/>
    <w:lvl w:ilvl="0" w:tplc="53B6D31A">
      <w:start w:val="1"/>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F24BD7"/>
    <w:multiLevelType w:val="multilevel"/>
    <w:tmpl w:val="6C28D4DE"/>
    <w:styleLink w:val="Outline"/>
    <w:lvl w:ilvl="0">
      <w:start w:val="1"/>
      <w:numFmt w:val="decimal"/>
      <w:lvlText w:val=" %1 "/>
      <w:lvlJc w:val="left"/>
    </w:lvl>
    <w:lvl w:ilvl="1">
      <w:start w:val="1"/>
      <w:numFmt w:val="decimal"/>
      <w:lvlText w:val=" %1.%2 "/>
      <w:lvlJc w:val="left"/>
    </w:lvl>
    <w:lvl w:ilvl="2">
      <w:numFmt w:val="decimal"/>
      <w:lvlText w:val=" %1.%2.%3 "/>
      <w:lvlJc w:val="left"/>
    </w:lvl>
    <w:lvl w:ilvl="3">
      <w:numFmt w:val="decimal"/>
      <w:lvlText w:val=" %1.%2.%3.%4 "/>
      <w:lvlJc w:val="left"/>
    </w:lvl>
    <w:lvl w:ilvl="4">
      <w:numFmt w:val="decimal"/>
      <w:lvlText w:val=" %1.%2.%3.%4.%5 "/>
      <w:lvlJc w:val="left"/>
    </w:lvl>
    <w:lvl w:ilvl="5">
      <w:numFmt w:val="decimal"/>
      <w:lvlText w:val=" %1.%2.%3.%4.%5.%6 "/>
      <w:lvlJc w:val="left"/>
    </w:lvl>
    <w:lvl w:ilvl="6">
      <w:numFmt w:val="decimal"/>
      <w:lvlText w:val=" %1.%2.%3.%4.%5.%6.%7 "/>
      <w:lvlJc w:val="left"/>
    </w:lvl>
    <w:lvl w:ilvl="7">
      <w:numFmt w:val="decimal"/>
      <w:lvlText w:val=" %1.%2.%3.%4.%5.%6.%7.%8 "/>
      <w:lvlJc w:val="left"/>
    </w:lvl>
    <w:lvl w:ilvl="8">
      <w:numFmt w:val="decimal"/>
      <w:lvlText w:val=" %1.%2.%3.%4.%5.%6.%7.%8.%9 "/>
      <w:lvlJc w:val="left"/>
    </w:lvl>
  </w:abstractNum>
  <w:abstractNum w:abstractNumId="16" w15:restartNumberingAfterBreak="0">
    <w:nsid w:val="166C5FD0"/>
    <w:multiLevelType w:val="hybridMultilevel"/>
    <w:tmpl w:val="14E28A2C"/>
    <w:lvl w:ilvl="0" w:tplc="FF7E276E">
      <w:start w:val="1"/>
      <w:numFmt w:val="decimal"/>
      <w:lvlText w:val="FR_DS_%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5C64B5"/>
    <w:multiLevelType w:val="hybridMultilevel"/>
    <w:tmpl w:val="9BD6E08E"/>
    <w:lvl w:ilvl="0" w:tplc="89F028B6">
      <w:start w:val="3"/>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18790F31"/>
    <w:multiLevelType w:val="hybridMultilevel"/>
    <w:tmpl w:val="FCC6D0C8"/>
    <w:lvl w:ilvl="0" w:tplc="08090017">
      <w:start w:val="1"/>
      <w:numFmt w:val="lowerLetter"/>
      <w:lvlText w:val="%1)"/>
      <w:lvlJc w:val="left"/>
      <w:pPr>
        <w:ind w:left="1211" w:hanging="360"/>
      </w:pPr>
      <w:rPr>
        <w:b w:val="0"/>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18D7160C"/>
    <w:multiLevelType w:val="hybridMultilevel"/>
    <w:tmpl w:val="D8B0627E"/>
    <w:lvl w:ilvl="0" w:tplc="8B580EE8">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22" w15:restartNumberingAfterBreak="0">
    <w:nsid w:val="196A3D69"/>
    <w:multiLevelType w:val="multilevel"/>
    <w:tmpl w:val="29C00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2752B6"/>
    <w:multiLevelType w:val="hybridMultilevel"/>
    <w:tmpl w:val="CFD808F2"/>
    <w:lvl w:ilvl="0" w:tplc="D1625714">
      <w:start w:val="1"/>
      <w:numFmt w:val="decimal"/>
      <w:lvlText w:val="FR_MD_%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B5F3078"/>
    <w:multiLevelType w:val="multilevel"/>
    <w:tmpl w:val="5E5A02AA"/>
    <w:lvl w:ilvl="0">
      <w:start w:val="1"/>
      <w:numFmt w:val="decimal"/>
      <w:lvlText w:val="%1."/>
      <w:lvlJc w:val="left"/>
      <w:pPr>
        <w:tabs>
          <w:tab w:val="num" w:pos="720"/>
        </w:tabs>
        <w:ind w:left="720" w:hanging="720"/>
      </w:pPr>
      <w:rPr>
        <w:rFonts w:ascii="Arial" w:eastAsiaTheme="minorHAnsi" w:hAnsi="Arial" w:cs="Arial"/>
        <w:color w:val="00B05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004"/>
        </w:tabs>
        <w:ind w:left="1004" w:hanging="720"/>
      </w:pPr>
      <w:rPr>
        <w:rFonts w:cs="Times New Roman" w:hint="default"/>
        <w:b w:val="0"/>
        <w:i w:val="0"/>
        <w:color w:val="auto"/>
        <w:sz w:val="22"/>
        <w:szCs w:val="24"/>
      </w:rPr>
    </w:lvl>
    <w:lvl w:ilvl="3">
      <w:start w:val="1"/>
      <w:numFmt w:val="decimal"/>
      <w:lvlText w:val="(%4)"/>
      <w:lvlJc w:val="left"/>
      <w:pPr>
        <w:tabs>
          <w:tab w:val="num" w:pos="1701"/>
        </w:tabs>
        <w:ind w:left="1701" w:hanging="471"/>
      </w:pPr>
      <w:rPr>
        <w:rFonts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5" w15:restartNumberingAfterBreak="0">
    <w:nsid w:val="1C907687"/>
    <w:multiLevelType w:val="multilevel"/>
    <w:tmpl w:val="E33C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82083A"/>
    <w:multiLevelType w:val="hybridMultilevel"/>
    <w:tmpl w:val="82E4FCC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FC46430"/>
    <w:multiLevelType w:val="hybridMultilevel"/>
    <w:tmpl w:val="BDC81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FC8650E"/>
    <w:multiLevelType w:val="multilevel"/>
    <w:tmpl w:val="20CA2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0" w15:restartNumberingAfterBreak="0">
    <w:nsid w:val="203E2BA4"/>
    <w:multiLevelType w:val="hybridMultilevel"/>
    <w:tmpl w:val="7638C4A0"/>
    <w:lvl w:ilvl="0" w:tplc="DF069F66">
      <w:start w:val="1"/>
      <w:numFmt w:val="lowerLetter"/>
      <w:lvlText w:val="(%1)"/>
      <w:lvlJc w:val="left"/>
      <w:pPr>
        <w:ind w:left="1211"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3A06327"/>
    <w:multiLevelType w:val="hybridMultilevel"/>
    <w:tmpl w:val="B2388F1C"/>
    <w:lvl w:ilvl="0" w:tplc="A07A18B0">
      <w:start w:val="1"/>
      <w:numFmt w:val="lowerLetter"/>
      <w:lvlText w:val="%1)"/>
      <w:lvlJc w:val="left"/>
      <w:pPr>
        <w:ind w:left="1211" w:hanging="360"/>
      </w:pPr>
      <w:rPr>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27174F64"/>
    <w:multiLevelType w:val="hybridMultilevel"/>
    <w:tmpl w:val="DB5CDCA0"/>
    <w:lvl w:ilvl="0" w:tplc="50E48E7A">
      <w:start w:val="1"/>
      <w:numFmt w:val="decimal"/>
      <w:lvlText w:val="FR_AM_%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875472A"/>
    <w:multiLevelType w:val="hybridMultilevel"/>
    <w:tmpl w:val="C8087A3A"/>
    <w:lvl w:ilvl="0" w:tplc="8E667D46">
      <w:start w:val="1"/>
      <w:numFmt w:val="decimal"/>
      <w:lvlText w:val="FR_IN_%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9251CB3"/>
    <w:multiLevelType w:val="multilevel"/>
    <w:tmpl w:val="819E1E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AB17ED0"/>
    <w:multiLevelType w:val="hybridMultilevel"/>
    <w:tmpl w:val="A5320C3A"/>
    <w:lvl w:ilvl="0" w:tplc="B1DE359E">
      <w:start w:val="1"/>
      <w:numFmt w:val="decimal"/>
      <w:lvlText w:val="FR_SU_%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BEB1EC3"/>
    <w:multiLevelType w:val="multilevel"/>
    <w:tmpl w:val="AEC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C4F013D"/>
    <w:multiLevelType w:val="hybridMultilevel"/>
    <w:tmpl w:val="0FC0A308"/>
    <w:lvl w:ilvl="0" w:tplc="76C019A6">
      <w:start w:val="1"/>
      <w:numFmt w:val="lowerRoman"/>
      <w:pStyle w:val="SmallRoman"/>
      <w:lvlText w:val="%1."/>
      <w:lvlJc w:val="left"/>
      <w:pPr>
        <w:tabs>
          <w:tab w:val="num" w:pos="1701"/>
        </w:tabs>
        <w:ind w:left="1701" w:hanging="567"/>
      </w:pPr>
      <w:rPr>
        <w:rFonts w:hint="default"/>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38" w15:restartNumberingAfterBreak="0">
    <w:nsid w:val="30764CDE"/>
    <w:multiLevelType w:val="hybridMultilevel"/>
    <w:tmpl w:val="54F4A72E"/>
    <w:lvl w:ilvl="0" w:tplc="89F028B6">
      <w:start w:val="3"/>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30875603"/>
    <w:multiLevelType w:val="hybridMultilevel"/>
    <w:tmpl w:val="3B0CC8E2"/>
    <w:lvl w:ilvl="0" w:tplc="38BA8ABA">
      <w:start w:val="1"/>
      <w:numFmt w:val="lowerLetter"/>
      <w:pStyle w:val="AlphaSmall"/>
      <w:lvlText w:val="%1."/>
      <w:lvlJc w:val="left"/>
      <w:pPr>
        <w:tabs>
          <w:tab w:val="num" w:pos="1134"/>
        </w:tabs>
        <w:ind w:left="1134" w:hanging="567"/>
      </w:pPr>
      <w:rPr>
        <w:rFonts w:hint="default"/>
      </w:rPr>
    </w:lvl>
    <w:lvl w:ilvl="1" w:tplc="9E2EBE78">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308A586E"/>
    <w:multiLevelType w:val="multilevel"/>
    <w:tmpl w:val="900ED0CC"/>
    <w:lvl w:ilvl="0">
      <w:start w:val="1"/>
      <w:numFmt w:val="decimal"/>
      <w:lvlText w:val="%1."/>
      <w:lvlJc w:val="left"/>
      <w:pPr>
        <w:ind w:left="360" w:hanging="360"/>
      </w:pPr>
      <w:rPr>
        <w:b/>
      </w:rPr>
    </w:lvl>
    <w:lvl w:ilvl="1">
      <w:start w:val="1"/>
      <w:numFmt w:val="decimal"/>
      <w:lvlText w:val="%1.%2."/>
      <w:lvlJc w:val="left"/>
      <w:pPr>
        <w:ind w:left="792" w:hanging="432"/>
      </w:pPr>
      <w:rPr>
        <w:i w:val="0"/>
        <w:iCs w:val="0"/>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092014C"/>
    <w:multiLevelType w:val="hybridMultilevel"/>
    <w:tmpl w:val="999A2E7C"/>
    <w:lvl w:ilvl="0" w:tplc="D6FACBB4">
      <w:start w:val="1"/>
      <w:numFmt w:val="lowerLetter"/>
      <w:lvlText w:val="%1)"/>
      <w:lvlJc w:val="left"/>
      <w:pPr>
        <w:ind w:left="1211" w:hanging="360"/>
      </w:pPr>
      <w:rPr>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2" w15:restartNumberingAfterBreak="0">
    <w:nsid w:val="311A6F50"/>
    <w:multiLevelType w:val="hybridMultilevel"/>
    <w:tmpl w:val="27241AA8"/>
    <w:lvl w:ilvl="0" w:tplc="89F028B6">
      <w:start w:val="3"/>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31C16EDA"/>
    <w:multiLevelType w:val="multilevel"/>
    <w:tmpl w:val="EB62D3F2"/>
    <w:lvl w:ilvl="0">
      <w:start w:val="1"/>
      <w:numFmt w:val="upperLetter"/>
      <w:pStyle w:val="AlphaLarge"/>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36534F43"/>
    <w:multiLevelType w:val="hybridMultilevel"/>
    <w:tmpl w:val="16ECBD62"/>
    <w:lvl w:ilvl="0" w:tplc="E3A25C0A">
      <w:start w:val="1"/>
      <w:numFmt w:val="decimal"/>
      <w:lvlText w:val="FR_GF_%1"/>
      <w:lvlJc w:val="lef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73B1EC3"/>
    <w:multiLevelType w:val="hybridMultilevel"/>
    <w:tmpl w:val="97D2F292"/>
    <w:lvl w:ilvl="0" w:tplc="966E78C4">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8445770"/>
    <w:multiLevelType w:val="hybridMultilevel"/>
    <w:tmpl w:val="3B0A3E5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7" w15:restartNumberingAfterBreak="0">
    <w:nsid w:val="38F542CB"/>
    <w:multiLevelType w:val="hybridMultilevel"/>
    <w:tmpl w:val="51583050"/>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15:restartNumberingAfterBreak="0">
    <w:nsid w:val="39262D5C"/>
    <w:multiLevelType w:val="hybridMultilevel"/>
    <w:tmpl w:val="DCC4DF6E"/>
    <w:lvl w:ilvl="0" w:tplc="C9F2D794">
      <w:start w:val="1"/>
      <w:numFmt w:val="decimal"/>
      <w:lvlText w:val="FR_GE_%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A231D2D"/>
    <w:multiLevelType w:val="hybridMultilevel"/>
    <w:tmpl w:val="03227664"/>
    <w:lvl w:ilvl="0" w:tplc="89F028B6">
      <w:start w:val="3"/>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0" w15:restartNumberingAfterBreak="0">
    <w:nsid w:val="3BA57AD9"/>
    <w:multiLevelType w:val="hybridMultilevel"/>
    <w:tmpl w:val="4378D9D4"/>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1" w15:restartNumberingAfterBreak="0">
    <w:nsid w:val="3BCA0364"/>
    <w:multiLevelType w:val="hybridMultilevel"/>
    <w:tmpl w:val="A03EF7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D3E366F"/>
    <w:multiLevelType w:val="hybridMultilevel"/>
    <w:tmpl w:val="E116B092"/>
    <w:lvl w:ilvl="0" w:tplc="31A04D58">
      <w:start w:val="1"/>
      <w:numFmt w:val="decimal"/>
      <w:lvlText w:val="FR_LD_%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3D855301"/>
    <w:multiLevelType w:val="hybridMultilevel"/>
    <w:tmpl w:val="D8B0627E"/>
    <w:lvl w:ilvl="0" w:tplc="8B580EE8">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D34703"/>
    <w:multiLevelType w:val="multilevel"/>
    <w:tmpl w:val="217A94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Arial"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0327DA5"/>
    <w:multiLevelType w:val="hybridMultilevel"/>
    <w:tmpl w:val="FF085B38"/>
    <w:lvl w:ilvl="0" w:tplc="89F028B6">
      <w:start w:val="3"/>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6" w15:restartNumberingAfterBreak="0">
    <w:nsid w:val="423D6327"/>
    <w:multiLevelType w:val="hybridMultilevel"/>
    <w:tmpl w:val="2FF659A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7" w15:restartNumberingAfterBreak="0">
    <w:nsid w:val="43A84B97"/>
    <w:multiLevelType w:val="hybridMultilevel"/>
    <w:tmpl w:val="E708E372"/>
    <w:lvl w:ilvl="0" w:tplc="22CC422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095F1D"/>
    <w:multiLevelType w:val="hybridMultilevel"/>
    <w:tmpl w:val="4378D9D4"/>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9" w15:restartNumberingAfterBreak="0">
    <w:nsid w:val="47931FC3"/>
    <w:multiLevelType w:val="hybridMultilevel"/>
    <w:tmpl w:val="40D6C852"/>
    <w:lvl w:ilvl="0" w:tplc="2E44319C">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104103"/>
    <w:multiLevelType w:val="singleLevel"/>
    <w:tmpl w:val="F4F051F8"/>
    <w:lvl w:ilvl="0">
      <w:start w:val="1"/>
      <w:numFmt w:val="decimal"/>
      <w:pStyle w:val="NumberedPoint"/>
      <w:lvlText w:val="%1."/>
      <w:lvlJc w:val="left"/>
      <w:pPr>
        <w:tabs>
          <w:tab w:val="num" w:pos="567"/>
        </w:tabs>
        <w:ind w:left="567" w:hanging="567"/>
      </w:pPr>
    </w:lvl>
  </w:abstractNum>
  <w:abstractNum w:abstractNumId="61" w15:restartNumberingAfterBreak="0">
    <w:nsid w:val="4DFD3257"/>
    <w:multiLevelType w:val="multilevel"/>
    <w:tmpl w:val="EB0A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F0E2444"/>
    <w:multiLevelType w:val="hybridMultilevel"/>
    <w:tmpl w:val="5B44BEE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F0F34DD"/>
    <w:multiLevelType w:val="multilevel"/>
    <w:tmpl w:val="5F50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1DF2A7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5E735FB"/>
    <w:multiLevelType w:val="hybridMultilevel"/>
    <w:tmpl w:val="46661C22"/>
    <w:lvl w:ilvl="0" w:tplc="08090017">
      <w:start w:val="1"/>
      <w:numFmt w:val="lowerLetter"/>
      <w:lvlText w:val="%1)"/>
      <w:lvlJc w:val="left"/>
      <w:pPr>
        <w:ind w:left="1112" w:hanging="360"/>
      </w:pPr>
    </w:lvl>
    <w:lvl w:ilvl="1" w:tplc="08090019" w:tentative="1">
      <w:start w:val="1"/>
      <w:numFmt w:val="lowerLetter"/>
      <w:lvlText w:val="%2."/>
      <w:lvlJc w:val="left"/>
      <w:pPr>
        <w:ind w:left="1832" w:hanging="360"/>
      </w:pPr>
    </w:lvl>
    <w:lvl w:ilvl="2" w:tplc="0809001B" w:tentative="1">
      <w:start w:val="1"/>
      <w:numFmt w:val="lowerRoman"/>
      <w:lvlText w:val="%3."/>
      <w:lvlJc w:val="right"/>
      <w:pPr>
        <w:ind w:left="2552" w:hanging="180"/>
      </w:pPr>
    </w:lvl>
    <w:lvl w:ilvl="3" w:tplc="0809000F" w:tentative="1">
      <w:start w:val="1"/>
      <w:numFmt w:val="decimal"/>
      <w:lvlText w:val="%4."/>
      <w:lvlJc w:val="left"/>
      <w:pPr>
        <w:ind w:left="3272" w:hanging="360"/>
      </w:pPr>
    </w:lvl>
    <w:lvl w:ilvl="4" w:tplc="08090019" w:tentative="1">
      <w:start w:val="1"/>
      <w:numFmt w:val="lowerLetter"/>
      <w:lvlText w:val="%5."/>
      <w:lvlJc w:val="left"/>
      <w:pPr>
        <w:ind w:left="3992" w:hanging="360"/>
      </w:pPr>
    </w:lvl>
    <w:lvl w:ilvl="5" w:tplc="0809001B" w:tentative="1">
      <w:start w:val="1"/>
      <w:numFmt w:val="lowerRoman"/>
      <w:lvlText w:val="%6."/>
      <w:lvlJc w:val="right"/>
      <w:pPr>
        <w:ind w:left="4712" w:hanging="180"/>
      </w:pPr>
    </w:lvl>
    <w:lvl w:ilvl="6" w:tplc="0809000F" w:tentative="1">
      <w:start w:val="1"/>
      <w:numFmt w:val="decimal"/>
      <w:lvlText w:val="%7."/>
      <w:lvlJc w:val="left"/>
      <w:pPr>
        <w:ind w:left="5432" w:hanging="360"/>
      </w:pPr>
    </w:lvl>
    <w:lvl w:ilvl="7" w:tplc="08090019" w:tentative="1">
      <w:start w:val="1"/>
      <w:numFmt w:val="lowerLetter"/>
      <w:lvlText w:val="%8."/>
      <w:lvlJc w:val="left"/>
      <w:pPr>
        <w:ind w:left="6152" w:hanging="360"/>
      </w:pPr>
    </w:lvl>
    <w:lvl w:ilvl="8" w:tplc="0809001B" w:tentative="1">
      <w:start w:val="1"/>
      <w:numFmt w:val="lowerRoman"/>
      <w:lvlText w:val="%9."/>
      <w:lvlJc w:val="right"/>
      <w:pPr>
        <w:ind w:left="6872" w:hanging="180"/>
      </w:pPr>
    </w:lvl>
  </w:abstractNum>
  <w:abstractNum w:abstractNumId="66" w15:restartNumberingAfterBreak="0">
    <w:nsid w:val="56A25B1F"/>
    <w:multiLevelType w:val="hybridMultilevel"/>
    <w:tmpl w:val="E6423132"/>
    <w:lvl w:ilvl="0" w:tplc="3F702180">
      <w:start w:val="1"/>
      <w:numFmt w:val="decimal"/>
      <w:lvlText w:val="FR_SR_%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56B93B3C"/>
    <w:multiLevelType w:val="hybridMultilevel"/>
    <w:tmpl w:val="43687042"/>
    <w:lvl w:ilvl="0" w:tplc="718C98CE">
      <w:start w:val="1"/>
      <w:numFmt w:val="decimal"/>
      <w:lvlText w:val="NF%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B580901"/>
    <w:multiLevelType w:val="hybridMultilevel"/>
    <w:tmpl w:val="26607B6A"/>
    <w:lvl w:ilvl="0" w:tplc="89F028B6">
      <w:start w:val="3"/>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0" w15:restartNumberingAfterBreak="0">
    <w:nsid w:val="5BE77C2B"/>
    <w:multiLevelType w:val="hybridMultilevel"/>
    <w:tmpl w:val="8788EB4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1"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E1A5F71"/>
    <w:multiLevelType w:val="hybridMultilevel"/>
    <w:tmpl w:val="6DC6DE9C"/>
    <w:lvl w:ilvl="0" w:tplc="253A91B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E924FA3"/>
    <w:multiLevelType w:val="multilevel"/>
    <w:tmpl w:val="B20C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F00406D"/>
    <w:multiLevelType w:val="hybridMultilevel"/>
    <w:tmpl w:val="A8F09E30"/>
    <w:lvl w:ilvl="0" w:tplc="E1A05ABE">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F14CC6"/>
    <w:multiLevelType w:val="hybridMultilevel"/>
    <w:tmpl w:val="081A3214"/>
    <w:lvl w:ilvl="0" w:tplc="89F028B6">
      <w:start w:val="3"/>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6" w15:restartNumberingAfterBreak="0">
    <w:nsid w:val="61135116"/>
    <w:multiLevelType w:val="hybridMultilevel"/>
    <w:tmpl w:val="F064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4A11D5"/>
    <w:multiLevelType w:val="hybridMultilevel"/>
    <w:tmpl w:val="9DE6F684"/>
    <w:lvl w:ilvl="0" w:tplc="9788B93C">
      <w:start w:val="1"/>
      <w:numFmt w:val="decimal"/>
      <w:lvlText w:val="FR_PU_%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6171014C"/>
    <w:multiLevelType w:val="hybridMultilevel"/>
    <w:tmpl w:val="D890A14A"/>
    <w:lvl w:ilvl="0" w:tplc="4EEE6838">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0"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1" w15:restartNumberingAfterBreak="0">
    <w:nsid w:val="63353EB7"/>
    <w:multiLevelType w:val="hybridMultilevel"/>
    <w:tmpl w:val="5CBE5C24"/>
    <w:lvl w:ilvl="0" w:tplc="3A867974">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3922A98"/>
    <w:multiLevelType w:val="hybridMultilevel"/>
    <w:tmpl w:val="CEBEFC80"/>
    <w:lvl w:ilvl="0" w:tplc="4EF8E88E">
      <w:start w:val="1"/>
      <w:numFmt w:val="lowerLetter"/>
      <w:lvlText w:val="(%1)"/>
      <w:lvlJc w:val="left"/>
      <w:pPr>
        <w:ind w:left="1211"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4EC6DD1"/>
    <w:multiLevelType w:val="hybridMultilevel"/>
    <w:tmpl w:val="596E2230"/>
    <w:lvl w:ilvl="0" w:tplc="9D6E2722">
      <w:start w:val="1"/>
      <w:numFmt w:val="decimal"/>
      <w:lvlText w:val="FR_IN_%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6E37086"/>
    <w:multiLevelType w:val="multilevel"/>
    <w:tmpl w:val="16ECBD62"/>
    <w:lvl w:ilvl="0">
      <w:start w:val="1"/>
      <w:numFmt w:val="decimal"/>
      <w:lvlText w:val="FR_GF_%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7A6286B"/>
    <w:multiLevelType w:val="hybridMultilevel"/>
    <w:tmpl w:val="95AC78D0"/>
    <w:lvl w:ilvl="0" w:tplc="6DFE4BE4">
      <w:start w:val="1"/>
      <w:numFmt w:val="decimal"/>
      <w:lvlText w:val="FR_UR_%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6E910E7A"/>
    <w:multiLevelType w:val="multilevel"/>
    <w:tmpl w:val="0F86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F9E4882"/>
    <w:multiLevelType w:val="hybridMultilevel"/>
    <w:tmpl w:val="A866CB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89" w15:restartNumberingAfterBreak="0">
    <w:nsid w:val="70327A8B"/>
    <w:multiLevelType w:val="hybridMultilevel"/>
    <w:tmpl w:val="DCC4DF6E"/>
    <w:lvl w:ilvl="0" w:tplc="C9F2D794">
      <w:start w:val="1"/>
      <w:numFmt w:val="decimal"/>
      <w:lvlText w:val="FR_GE_%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1CD26DE"/>
    <w:multiLevelType w:val="hybridMultilevel"/>
    <w:tmpl w:val="9E5E25F4"/>
    <w:lvl w:ilvl="0" w:tplc="89F028B6">
      <w:start w:val="3"/>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1"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7281760"/>
    <w:multiLevelType w:val="hybridMultilevel"/>
    <w:tmpl w:val="D430BBD6"/>
    <w:lvl w:ilvl="0" w:tplc="89F028B6">
      <w:start w:val="3"/>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3" w15:restartNumberingAfterBreak="0">
    <w:nsid w:val="772936E4"/>
    <w:multiLevelType w:val="multilevel"/>
    <w:tmpl w:val="6EBA4B60"/>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87B5A3B"/>
    <w:multiLevelType w:val="hybridMultilevel"/>
    <w:tmpl w:val="9D7C2BBA"/>
    <w:lvl w:ilvl="0" w:tplc="89F028B6">
      <w:start w:val="3"/>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5" w15:restartNumberingAfterBreak="0">
    <w:nsid w:val="79672AA5"/>
    <w:multiLevelType w:val="hybridMultilevel"/>
    <w:tmpl w:val="D8B0627E"/>
    <w:lvl w:ilvl="0" w:tplc="8B580EE8">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abstractNum w:abstractNumId="97" w15:restartNumberingAfterBreak="0">
    <w:nsid w:val="7E6B21B6"/>
    <w:multiLevelType w:val="multilevel"/>
    <w:tmpl w:val="0F0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F506E02"/>
    <w:multiLevelType w:val="hybridMultilevel"/>
    <w:tmpl w:val="1C8A1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7F5A7D6D"/>
    <w:multiLevelType w:val="hybridMultilevel"/>
    <w:tmpl w:val="30E4E7C4"/>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1"/>
  </w:num>
  <w:num w:numId="2">
    <w:abstractNumId w:val="17"/>
  </w:num>
  <w:num w:numId="3">
    <w:abstractNumId w:val="68"/>
  </w:num>
  <w:num w:numId="4">
    <w:abstractNumId w:val="91"/>
  </w:num>
  <w:num w:numId="5">
    <w:abstractNumId w:val="96"/>
  </w:num>
  <w:num w:numId="6">
    <w:abstractNumId w:val="80"/>
  </w:num>
  <w:num w:numId="7">
    <w:abstractNumId w:val="79"/>
  </w:num>
  <w:num w:numId="8">
    <w:abstractNumId w:val="21"/>
  </w:num>
  <w:num w:numId="9">
    <w:abstractNumId w:val="29"/>
  </w:num>
  <w:num w:numId="10">
    <w:abstractNumId w:val="1"/>
  </w:num>
  <w:num w:numId="11">
    <w:abstractNumId w:val="93"/>
  </w:num>
  <w:num w:numId="12">
    <w:abstractNumId w:val="15"/>
  </w:num>
  <w:num w:numId="13">
    <w:abstractNumId w:val="43"/>
  </w:num>
  <w:num w:numId="14">
    <w:abstractNumId w:val="39"/>
  </w:num>
  <w:num w:numId="15">
    <w:abstractNumId w:val="7"/>
  </w:num>
  <w:num w:numId="16">
    <w:abstractNumId w:val="60"/>
  </w:num>
  <w:num w:numId="17">
    <w:abstractNumId w:val="37"/>
  </w:num>
  <w:num w:numId="18">
    <w:abstractNumId w:val="40"/>
  </w:num>
  <w:num w:numId="19">
    <w:abstractNumId w:val="34"/>
  </w:num>
  <w:num w:numId="20">
    <w:abstractNumId w:val="87"/>
  </w:num>
  <w:num w:numId="21">
    <w:abstractNumId w:val="19"/>
  </w:num>
  <w:num w:numId="22">
    <w:abstractNumId w:val="50"/>
  </w:num>
  <w:num w:numId="23">
    <w:abstractNumId w:val="41"/>
  </w:num>
  <w:num w:numId="24">
    <w:abstractNumId w:val="31"/>
  </w:num>
  <w:num w:numId="25">
    <w:abstractNumId w:val="47"/>
  </w:num>
  <w:num w:numId="26">
    <w:abstractNumId w:val="0"/>
  </w:num>
  <w:num w:numId="27">
    <w:abstractNumId w:val="88"/>
  </w:num>
  <w:num w:numId="28">
    <w:abstractNumId w:val="9"/>
  </w:num>
  <w:num w:numId="29">
    <w:abstractNumId w:val="63"/>
  </w:num>
  <w:num w:numId="30">
    <w:abstractNumId w:val="86"/>
  </w:num>
  <w:num w:numId="31">
    <w:abstractNumId w:val="36"/>
  </w:num>
  <w:num w:numId="32">
    <w:abstractNumId w:val="25"/>
  </w:num>
  <w:num w:numId="33">
    <w:abstractNumId w:val="97"/>
  </w:num>
  <w:num w:numId="34">
    <w:abstractNumId w:val="73"/>
  </w:num>
  <w:num w:numId="35">
    <w:abstractNumId w:val="61"/>
  </w:num>
  <w:num w:numId="36">
    <w:abstractNumId w:val="4"/>
  </w:num>
  <w:num w:numId="37">
    <w:abstractNumId w:val="65"/>
  </w:num>
  <w:num w:numId="38">
    <w:abstractNumId w:val="51"/>
  </w:num>
  <w:num w:numId="39">
    <w:abstractNumId w:val="58"/>
  </w:num>
  <w:num w:numId="40">
    <w:abstractNumId w:val="67"/>
  </w:num>
  <w:num w:numId="41">
    <w:abstractNumId w:val="22"/>
  </w:num>
  <w:num w:numId="42">
    <w:abstractNumId w:val="76"/>
  </w:num>
  <w:num w:numId="43">
    <w:abstractNumId w:val="12"/>
  </w:num>
  <w:num w:numId="44">
    <w:abstractNumId w:val="89"/>
  </w:num>
  <w:num w:numId="45">
    <w:abstractNumId w:val="48"/>
  </w:num>
  <w:num w:numId="46">
    <w:abstractNumId w:val="83"/>
  </w:num>
  <w:num w:numId="47">
    <w:abstractNumId w:val="64"/>
  </w:num>
  <w:num w:numId="48">
    <w:abstractNumId w:val="16"/>
  </w:num>
  <w:num w:numId="49">
    <w:abstractNumId w:val="44"/>
  </w:num>
  <w:num w:numId="50">
    <w:abstractNumId w:val="84"/>
  </w:num>
  <w:num w:numId="51">
    <w:abstractNumId w:val="77"/>
  </w:num>
  <w:num w:numId="52">
    <w:abstractNumId w:val="32"/>
  </w:num>
  <w:num w:numId="53">
    <w:abstractNumId w:val="35"/>
  </w:num>
  <w:num w:numId="54">
    <w:abstractNumId w:val="33"/>
  </w:num>
  <w:num w:numId="55">
    <w:abstractNumId w:val="85"/>
  </w:num>
  <w:num w:numId="56">
    <w:abstractNumId w:val="66"/>
  </w:num>
  <w:num w:numId="57">
    <w:abstractNumId w:val="52"/>
  </w:num>
  <w:num w:numId="58">
    <w:abstractNumId w:val="23"/>
  </w:num>
  <w:num w:numId="59">
    <w:abstractNumId w:val="3"/>
  </w:num>
  <w:num w:numId="60">
    <w:abstractNumId w:val="90"/>
  </w:num>
  <w:num w:numId="61">
    <w:abstractNumId w:val="72"/>
  </w:num>
  <w:num w:numId="62">
    <w:abstractNumId w:val="27"/>
  </w:num>
  <w:num w:numId="63">
    <w:abstractNumId w:val="2"/>
  </w:num>
  <w:num w:numId="64">
    <w:abstractNumId w:val="92"/>
  </w:num>
  <w:num w:numId="65">
    <w:abstractNumId w:val="20"/>
  </w:num>
  <w:num w:numId="66">
    <w:abstractNumId w:val="53"/>
  </w:num>
  <w:num w:numId="67">
    <w:abstractNumId w:val="8"/>
  </w:num>
  <w:num w:numId="68">
    <w:abstractNumId w:val="95"/>
  </w:num>
  <w:num w:numId="69">
    <w:abstractNumId w:val="98"/>
  </w:num>
  <w:num w:numId="70">
    <w:abstractNumId w:val="75"/>
  </w:num>
  <w:num w:numId="71">
    <w:abstractNumId w:val="59"/>
  </w:num>
  <w:num w:numId="72">
    <w:abstractNumId w:val="55"/>
  </w:num>
  <w:num w:numId="73">
    <w:abstractNumId w:val="11"/>
  </w:num>
  <w:num w:numId="74">
    <w:abstractNumId w:val="69"/>
  </w:num>
  <w:num w:numId="75">
    <w:abstractNumId w:val="45"/>
  </w:num>
  <w:num w:numId="76">
    <w:abstractNumId w:val="10"/>
  </w:num>
  <w:num w:numId="77">
    <w:abstractNumId w:val="56"/>
  </w:num>
  <w:num w:numId="78">
    <w:abstractNumId w:val="70"/>
  </w:num>
  <w:num w:numId="79">
    <w:abstractNumId w:val="62"/>
  </w:num>
  <w:num w:numId="80">
    <w:abstractNumId w:val="99"/>
  </w:num>
  <w:num w:numId="81">
    <w:abstractNumId w:val="26"/>
  </w:num>
  <w:num w:numId="82">
    <w:abstractNumId w:val="13"/>
  </w:num>
  <w:num w:numId="83">
    <w:abstractNumId w:val="6"/>
  </w:num>
  <w:num w:numId="84">
    <w:abstractNumId w:val="46"/>
  </w:num>
  <w:num w:numId="85">
    <w:abstractNumId w:val="42"/>
  </w:num>
  <w:num w:numId="86">
    <w:abstractNumId w:val="82"/>
  </w:num>
  <w:num w:numId="87">
    <w:abstractNumId w:val="38"/>
  </w:num>
  <w:num w:numId="88">
    <w:abstractNumId w:val="30"/>
  </w:num>
  <w:num w:numId="89">
    <w:abstractNumId w:val="24"/>
  </w:num>
  <w:num w:numId="90">
    <w:abstractNumId w:val="54"/>
  </w:num>
  <w:num w:numId="91">
    <w:abstractNumId w:val="28"/>
  </w:num>
  <w:num w:numId="92">
    <w:abstractNumId w:val="5"/>
  </w:num>
  <w:num w:numId="93">
    <w:abstractNumId w:val="14"/>
  </w:num>
  <w:num w:numId="94">
    <w:abstractNumId w:val="94"/>
  </w:num>
  <w:num w:numId="95">
    <w:abstractNumId w:val="74"/>
  </w:num>
  <w:num w:numId="96">
    <w:abstractNumId w:val="49"/>
  </w:num>
  <w:num w:numId="97">
    <w:abstractNumId w:val="81"/>
  </w:num>
  <w:num w:numId="98">
    <w:abstractNumId w:val="57"/>
  </w:num>
  <w:num w:numId="99">
    <w:abstractNumId w:val="18"/>
  </w:num>
  <w:num w:numId="100">
    <w:abstractNumId w:val="7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26"/>
    <w:rsid w:val="00000F91"/>
    <w:rsid w:val="00002C99"/>
    <w:rsid w:val="00002D5A"/>
    <w:rsid w:val="000038BE"/>
    <w:rsid w:val="00005269"/>
    <w:rsid w:val="0000637C"/>
    <w:rsid w:val="000073C8"/>
    <w:rsid w:val="00010751"/>
    <w:rsid w:val="0001281A"/>
    <w:rsid w:val="00012B06"/>
    <w:rsid w:val="000142AD"/>
    <w:rsid w:val="00015CA2"/>
    <w:rsid w:val="00015E26"/>
    <w:rsid w:val="0001799B"/>
    <w:rsid w:val="0002096D"/>
    <w:rsid w:val="000246C5"/>
    <w:rsid w:val="00024711"/>
    <w:rsid w:val="0003032B"/>
    <w:rsid w:val="00030B76"/>
    <w:rsid w:val="00031437"/>
    <w:rsid w:val="00031F40"/>
    <w:rsid w:val="00032336"/>
    <w:rsid w:val="000326D3"/>
    <w:rsid w:val="00032791"/>
    <w:rsid w:val="00032AE0"/>
    <w:rsid w:val="00033D78"/>
    <w:rsid w:val="000353F0"/>
    <w:rsid w:val="00036DDA"/>
    <w:rsid w:val="00041451"/>
    <w:rsid w:val="00041C86"/>
    <w:rsid w:val="00042AE0"/>
    <w:rsid w:val="00046069"/>
    <w:rsid w:val="00051F27"/>
    <w:rsid w:val="000521C8"/>
    <w:rsid w:val="0006278E"/>
    <w:rsid w:val="000637CE"/>
    <w:rsid w:val="000668B5"/>
    <w:rsid w:val="000675E9"/>
    <w:rsid w:val="000701A8"/>
    <w:rsid w:val="000703AC"/>
    <w:rsid w:val="000728AD"/>
    <w:rsid w:val="000732FB"/>
    <w:rsid w:val="00073DB5"/>
    <w:rsid w:val="000742A5"/>
    <w:rsid w:val="0007486E"/>
    <w:rsid w:val="000762D9"/>
    <w:rsid w:val="00076483"/>
    <w:rsid w:val="00077AFB"/>
    <w:rsid w:val="00081789"/>
    <w:rsid w:val="0008293F"/>
    <w:rsid w:val="00082CCC"/>
    <w:rsid w:val="0008583C"/>
    <w:rsid w:val="00085ABA"/>
    <w:rsid w:val="00090945"/>
    <w:rsid w:val="000921B9"/>
    <w:rsid w:val="000938D8"/>
    <w:rsid w:val="00093DFC"/>
    <w:rsid w:val="00094E0B"/>
    <w:rsid w:val="00095CDC"/>
    <w:rsid w:val="00095D35"/>
    <w:rsid w:val="00097F24"/>
    <w:rsid w:val="000A773E"/>
    <w:rsid w:val="000A7A33"/>
    <w:rsid w:val="000A7A8D"/>
    <w:rsid w:val="000A7BED"/>
    <w:rsid w:val="000B2834"/>
    <w:rsid w:val="000B31D2"/>
    <w:rsid w:val="000B3EE3"/>
    <w:rsid w:val="000B617C"/>
    <w:rsid w:val="000B7D5E"/>
    <w:rsid w:val="000C02B2"/>
    <w:rsid w:val="000C13FC"/>
    <w:rsid w:val="000C28A5"/>
    <w:rsid w:val="000C4DFB"/>
    <w:rsid w:val="000C4EFB"/>
    <w:rsid w:val="000D0EB3"/>
    <w:rsid w:val="000D4DAC"/>
    <w:rsid w:val="000D5729"/>
    <w:rsid w:val="000D588E"/>
    <w:rsid w:val="000D609C"/>
    <w:rsid w:val="000D7AF7"/>
    <w:rsid w:val="000E786C"/>
    <w:rsid w:val="000F026C"/>
    <w:rsid w:val="000F1148"/>
    <w:rsid w:val="000F303F"/>
    <w:rsid w:val="000F470C"/>
    <w:rsid w:val="000F4FFA"/>
    <w:rsid w:val="000F6EB9"/>
    <w:rsid w:val="000F7BFE"/>
    <w:rsid w:val="00104115"/>
    <w:rsid w:val="001062CA"/>
    <w:rsid w:val="00110EFF"/>
    <w:rsid w:val="001112F7"/>
    <w:rsid w:val="00111797"/>
    <w:rsid w:val="00112B30"/>
    <w:rsid w:val="0011413C"/>
    <w:rsid w:val="00121A67"/>
    <w:rsid w:val="00121B94"/>
    <w:rsid w:val="0012241B"/>
    <w:rsid w:val="00122E0E"/>
    <w:rsid w:val="00125FF7"/>
    <w:rsid w:val="001302BB"/>
    <w:rsid w:val="00130909"/>
    <w:rsid w:val="00134695"/>
    <w:rsid w:val="0013489E"/>
    <w:rsid w:val="00137210"/>
    <w:rsid w:val="0014046F"/>
    <w:rsid w:val="00142CE9"/>
    <w:rsid w:val="00142DBB"/>
    <w:rsid w:val="00144641"/>
    <w:rsid w:val="00144E12"/>
    <w:rsid w:val="00150547"/>
    <w:rsid w:val="001514DB"/>
    <w:rsid w:val="00151719"/>
    <w:rsid w:val="00151BAC"/>
    <w:rsid w:val="00152E96"/>
    <w:rsid w:val="00154E6B"/>
    <w:rsid w:val="001570FD"/>
    <w:rsid w:val="001573BA"/>
    <w:rsid w:val="001573DF"/>
    <w:rsid w:val="00162C40"/>
    <w:rsid w:val="00162FFB"/>
    <w:rsid w:val="00163A8E"/>
    <w:rsid w:val="001679BA"/>
    <w:rsid w:val="001707E1"/>
    <w:rsid w:val="00173334"/>
    <w:rsid w:val="0017441E"/>
    <w:rsid w:val="0017459D"/>
    <w:rsid w:val="00175105"/>
    <w:rsid w:val="00176AA0"/>
    <w:rsid w:val="001813BD"/>
    <w:rsid w:val="00182509"/>
    <w:rsid w:val="0018530B"/>
    <w:rsid w:val="00186402"/>
    <w:rsid w:val="00187FC1"/>
    <w:rsid w:val="001900ED"/>
    <w:rsid w:val="0019226B"/>
    <w:rsid w:val="001927CE"/>
    <w:rsid w:val="00192F42"/>
    <w:rsid w:val="0019419F"/>
    <w:rsid w:val="00196A49"/>
    <w:rsid w:val="001A12A9"/>
    <w:rsid w:val="001A13B0"/>
    <w:rsid w:val="001A16CA"/>
    <w:rsid w:val="001A3770"/>
    <w:rsid w:val="001A4A17"/>
    <w:rsid w:val="001A5413"/>
    <w:rsid w:val="001B105A"/>
    <w:rsid w:val="001B17BF"/>
    <w:rsid w:val="001B2F34"/>
    <w:rsid w:val="001B3C92"/>
    <w:rsid w:val="001B4CDE"/>
    <w:rsid w:val="001B569B"/>
    <w:rsid w:val="001B5937"/>
    <w:rsid w:val="001B5E93"/>
    <w:rsid w:val="001B72FD"/>
    <w:rsid w:val="001B795C"/>
    <w:rsid w:val="001C2660"/>
    <w:rsid w:val="001C3105"/>
    <w:rsid w:val="001C332B"/>
    <w:rsid w:val="001C378E"/>
    <w:rsid w:val="001C38F0"/>
    <w:rsid w:val="001C6C5A"/>
    <w:rsid w:val="001C6E8C"/>
    <w:rsid w:val="001C7032"/>
    <w:rsid w:val="001C77D1"/>
    <w:rsid w:val="001D081B"/>
    <w:rsid w:val="001D118A"/>
    <w:rsid w:val="001D30D4"/>
    <w:rsid w:val="001D448F"/>
    <w:rsid w:val="001D512C"/>
    <w:rsid w:val="001E0203"/>
    <w:rsid w:val="001E175B"/>
    <w:rsid w:val="001E1E02"/>
    <w:rsid w:val="001E39FC"/>
    <w:rsid w:val="001E5376"/>
    <w:rsid w:val="001E6D6F"/>
    <w:rsid w:val="001E6F69"/>
    <w:rsid w:val="001E7C0B"/>
    <w:rsid w:val="001E7E8C"/>
    <w:rsid w:val="001F1B90"/>
    <w:rsid w:val="001F1DD2"/>
    <w:rsid w:val="001F1FD8"/>
    <w:rsid w:val="001F35E4"/>
    <w:rsid w:val="001F38D1"/>
    <w:rsid w:val="001F5A19"/>
    <w:rsid w:val="001F6372"/>
    <w:rsid w:val="001F7C52"/>
    <w:rsid w:val="00201BB0"/>
    <w:rsid w:val="002024C1"/>
    <w:rsid w:val="002037E7"/>
    <w:rsid w:val="00205E84"/>
    <w:rsid w:val="00206D59"/>
    <w:rsid w:val="00207DB7"/>
    <w:rsid w:val="00210266"/>
    <w:rsid w:val="0021056E"/>
    <w:rsid w:val="00211E98"/>
    <w:rsid w:val="002140DB"/>
    <w:rsid w:val="00220504"/>
    <w:rsid w:val="00220BE4"/>
    <w:rsid w:val="0022103D"/>
    <w:rsid w:val="00224007"/>
    <w:rsid w:val="00224C3A"/>
    <w:rsid w:val="002268A7"/>
    <w:rsid w:val="00227A3B"/>
    <w:rsid w:val="0024111A"/>
    <w:rsid w:val="002428FE"/>
    <w:rsid w:val="002434F0"/>
    <w:rsid w:val="00243831"/>
    <w:rsid w:val="00245AB9"/>
    <w:rsid w:val="002460EE"/>
    <w:rsid w:val="00251C43"/>
    <w:rsid w:val="00251D85"/>
    <w:rsid w:val="002538B9"/>
    <w:rsid w:val="00253CF4"/>
    <w:rsid w:val="00257234"/>
    <w:rsid w:val="00261FFC"/>
    <w:rsid w:val="00265E05"/>
    <w:rsid w:val="002679C7"/>
    <w:rsid w:val="00271FDD"/>
    <w:rsid w:val="002728D9"/>
    <w:rsid w:val="002744EE"/>
    <w:rsid w:val="002747A7"/>
    <w:rsid w:val="00275C63"/>
    <w:rsid w:val="00276373"/>
    <w:rsid w:val="002764D3"/>
    <w:rsid w:val="00276E37"/>
    <w:rsid w:val="00276EB3"/>
    <w:rsid w:val="00280544"/>
    <w:rsid w:val="002814EC"/>
    <w:rsid w:val="00281990"/>
    <w:rsid w:val="00281BA0"/>
    <w:rsid w:val="00282B0C"/>
    <w:rsid w:val="002830D6"/>
    <w:rsid w:val="00286693"/>
    <w:rsid w:val="0029088A"/>
    <w:rsid w:val="00291268"/>
    <w:rsid w:val="00294D96"/>
    <w:rsid w:val="00295066"/>
    <w:rsid w:val="002A44B9"/>
    <w:rsid w:val="002A5F8C"/>
    <w:rsid w:val="002B096B"/>
    <w:rsid w:val="002B161F"/>
    <w:rsid w:val="002B1AAE"/>
    <w:rsid w:val="002B3C35"/>
    <w:rsid w:val="002B3ED2"/>
    <w:rsid w:val="002B426A"/>
    <w:rsid w:val="002B6089"/>
    <w:rsid w:val="002B63C0"/>
    <w:rsid w:val="002B794C"/>
    <w:rsid w:val="002C0F9F"/>
    <w:rsid w:val="002C2C5F"/>
    <w:rsid w:val="002C2EB9"/>
    <w:rsid w:val="002C44B2"/>
    <w:rsid w:val="002C52FB"/>
    <w:rsid w:val="002C6684"/>
    <w:rsid w:val="002C701F"/>
    <w:rsid w:val="002C7651"/>
    <w:rsid w:val="002C7ABF"/>
    <w:rsid w:val="002D2170"/>
    <w:rsid w:val="002D3F20"/>
    <w:rsid w:val="002D58E0"/>
    <w:rsid w:val="002E1036"/>
    <w:rsid w:val="002E12D3"/>
    <w:rsid w:val="002E169A"/>
    <w:rsid w:val="002E2938"/>
    <w:rsid w:val="002E55F5"/>
    <w:rsid w:val="002E63B3"/>
    <w:rsid w:val="002F2788"/>
    <w:rsid w:val="002F39EA"/>
    <w:rsid w:val="002F3CA0"/>
    <w:rsid w:val="002F3CD8"/>
    <w:rsid w:val="002F4055"/>
    <w:rsid w:val="002F4ED4"/>
    <w:rsid w:val="002F6C93"/>
    <w:rsid w:val="003000F0"/>
    <w:rsid w:val="0030088F"/>
    <w:rsid w:val="0030135A"/>
    <w:rsid w:val="003059EE"/>
    <w:rsid w:val="0030615F"/>
    <w:rsid w:val="0030634A"/>
    <w:rsid w:val="00307CC7"/>
    <w:rsid w:val="00310C8E"/>
    <w:rsid w:val="003119C9"/>
    <w:rsid w:val="00315700"/>
    <w:rsid w:val="00316D17"/>
    <w:rsid w:val="003204E8"/>
    <w:rsid w:val="003213A4"/>
    <w:rsid w:val="0032249D"/>
    <w:rsid w:val="0032586C"/>
    <w:rsid w:val="00330135"/>
    <w:rsid w:val="0033210C"/>
    <w:rsid w:val="00332828"/>
    <w:rsid w:val="00334CA1"/>
    <w:rsid w:val="0033546F"/>
    <w:rsid w:val="00335787"/>
    <w:rsid w:val="0033698E"/>
    <w:rsid w:val="003402B5"/>
    <w:rsid w:val="00340C60"/>
    <w:rsid w:val="00341373"/>
    <w:rsid w:val="0034685A"/>
    <w:rsid w:val="00351D47"/>
    <w:rsid w:val="00352885"/>
    <w:rsid w:val="00354A7D"/>
    <w:rsid w:val="00356A69"/>
    <w:rsid w:val="00357F18"/>
    <w:rsid w:val="00357FBA"/>
    <w:rsid w:val="00360341"/>
    <w:rsid w:val="00360A72"/>
    <w:rsid w:val="003646D2"/>
    <w:rsid w:val="00366E74"/>
    <w:rsid w:val="00367301"/>
    <w:rsid w:val="00370E8F"/>
    <w:rsid w:val="00371618"/>
    <w:rsid w:val="00377C96"/>
    <w:rsid w:val="0038213C"/>
    <w:rsid w:val="003830EA"/>
    <w:rsid w:val="00383545"/>
    <w:rsid w:val="00383CC4"/>
    <w:rsid w:val="00384D24"/>
    <w:rsid w:val="003861C0"/>
    <w:rsid w:val="00386B48"/>
    <w:rsid w:val="0038720D"/>
    <w:rsid w:val="00390541"/>
    <w:rsid w:val="00392960"/>
    <w:rsid w:val="0039474E"/>
    <w:rsid w:val="00395AA7"/>
    <w:rsid w:val="00396378"/>
    <w:rsid w:val="00396F21"/>
    <w:rsid w:val="00397023"/>
    <w:rsid w:val="003A1179"/>
    <w:rsid w:val="003A364D"/>
    <w:rsid w:val="003A3D81"/>
    <w:rsid w:val="003A4969"/>
    <w:rsid w:val="003A5834"/>
    <w:rsid w:val="003A7114"/>
    <w:rsid w:val="003A7FCE"/>
    <w:rsid w:val="003B16AE"/>
    <w:rsid w:val="003B286B"/>
    <w:rsid w:val="003B33CA"/>
    <w:rsid w:val="003B3FDA"/>
    <w:rsid w:val="003B7E31"/>
    <w:rsid w:val="003C2C5B"/>
    <w:rsid w:val="003C342C"/>
    <w:rsid w:val="003C3D5A"/>
    <w:rsid w:val="003C5109"/>
    <w:rsid w:val="003C6E45"/>
    <w:rsid w:val="003C726B"/>
    <w:rsid w:val="003D098B"/>
    <w:rsid w:val="003D1258"/>
    <w:rsid w:val="003D127B"/>
    <w:rsid w:val="003D1E1F"/>
    <w:rsid w:val="003D25E2"/>
    <w:rsid w:val="003D2FD8"/>
    <w:rsid w:val="003D31DB"/>
    <w:rsid w:val="003D377B"/>
    <w:rsid w:val="003D4696"/>
    <w:rsid w:val="003D476E"/>
    <w:rsid w:val="003D67DD"/>
    <w:rsid w:val="003D6BB6"/>
    <w:rsid w:val="003D6C9D"/>
    <w:rsid w:val="003F239E"/>
    <w:rsid w:val="003F39E0"/>
    <w:rsid w:val="003F47E9"/>
    <w:rsid w:val="00400505"/>
    <w:rsid w:val="00400808"/>
    <w:rsid w:val="00403394"/>
    <w:rsid w:val="00411899"/>
    <w:rsid w:val="004138E8"/>
    <w:rsid w:val="00413963"/>
    <w:rsid w:val="00413E9D"/>
    <w:rsid w:val="004146AE"/>
    <w:rsid w:val="00415382"/>
    <w:rsid w:val="0042117C"/>
    <w:rsid w:val="00421D61"/>
    <w:rsid w:val="004220E2"/>
    <w:rsid w:val="00422728"/>
    <w:rsid w:val="00422EDE"/>
    <w:rsid w:val="0042448F"/>
    <w:rsid w:val="004244CB"/>
    <w:rsid w:val="00425E3B"/>
    <w:rsid w:val="00427229"/>
    <w:rsid w:val="004323FB"/>
    <w:rsid w:val="00432AC1"/>
    <w:rsid w:val="004333EA"/>
    <w:rsid w:val="00437C19"/>
    <w:rsid w:val="00437FD9"/>
    <w:rsid w:val="0044141B"/>
    <w:rsid w:val="004425AC"/>
    <w:rsid w:val="00443D31"/>
    <w:rsid w:val="00444516"/>
    <w:rsid w:val="00444A2C"/>
    <w:rsid w:val="00445A00"/>
    <w:rsid w:val="00445C2A"/>
    <w:rsid w:val="00450745"/>
    <w:rsid w:val="00451321"/>
    <w:rsid w:val="00453422"/>
    <w:rsid w:val="0045497F"/>
    <w:rsid w:val="004559C7"/>
    <w:rsid w:val="00456218"/>
    <w:rsid w:val="0046113E"/>
    <w:rsid w:val="00462F5C"/>
    <w:rsid w:val="0046353A"/>
    <w:rsid w:val="00463BB5"/>
    <w:rsid w:val="00466427"/>
    <w:rsid w:val="00467059"/>
    <w:rsid w:val="004719B6"/>
    <w:rsid w:val="00473038"/>
    <w:rsid w:val="004734FD"/>
    <w:rsid w:val="00473BD2"/>
    <w:rsid w:val="0048060E"/>
    <w:rsid w:val="00481105"/>
    <w:rsid w:val="004825E9"/>
    <w:rsid w:val="00491608"/>
    <w:rsid w:val="00491A75"/>
    <w:rsid w:val="00495402"/>
    <w:rsid w:val="004A11BC"/>
    <w:rsid w:val="004A14CD"/>
    <w:rsid w:val="004A1C66"/>
    <w:rsid w:val="004A2099"/>
    <w:rsid w:val="004A4B87"/>
    <w:rsid w:val="004A687D"/>
    <w:rsid w:val="004B131E"/>
    <w:rsid w:val="004B13F4"/>
    <w:rsid w:val="004B3085"/>
    <w:rsid w:val="004B39A8"/>
    <w:rsid w:val="004B3BAC"/>
    <w:rsid w:val="004B5A38"/>
    <w:rsid w:val="004C43E5"/>
    <w:rsid w:val="004C4459"/>
    <w:rsid w:val="004C4D65"/>
    <w:rsid w:val="004C5328"/>
    <w:rsid w:val="004C70BA"/>
    <w:rsid w:val="004C76BB"/>
    <w:rsid w:val="004D151D"/>
    <w:rsid w:val="004D2E5A"/>
    <w:rsid w:val="004D3452"/>
    <w:rsid w:val="004D37E4"/>
    <w:rsid w:val="004D63A2"/>
    <w:rsid w:val="004D6A6F"/>
    <w:rsid w:val="004D7C14"/>
    <w:rsid w:val="004E3C23"/>
    <w:rsid w:val="004E5D9D"/>
    <w:rsid w:val="004E5E6A"/>
    <w:rsid w:val="004E7A22"/>
    <w:rsid w:val="004F1160"/>
    <w:rsid w:val="004F294D"/>
    <w:rsid w:val="004F3B57"/>
    <w:rsid w:val="004F402E"/>
    <w:rsid w:val="004F41B2"/>
    <w:rsid w:val="004F7DF9"/>
    <w:rsid w:val="00501F89"/>
    <w:rsid w:val="005051D5"/>
    <w:rsid w:val="0050741E"/>
    <w:rsid w:val="00510682"/>
    <w:rsid w:val="0051080F"/>
    <w:rsid w:val="00510AA1"/>
    <w:rsid w:val="005130E5"/>
    <w:rsid w:val="00514FF6"/>
    <w:rsid w:val="00515FCB"/>
    <w:rsid w:val="00517ABC"/>
    <w:rsid w:val="005214DC"/>
    <w:rsid w:val="00522CEC"/>
    <w:rsid w:val="005239F0"/>
    <w:rsid w:val="00523AAF"/>
    <w:rsid w:val="005266FC"/>
    <w:rsid w:val="00527709"/>
    <w:rsid w:val="00527F34"/>
    <w:rsid w:val="00530C1F"/>
    <w:rsid w:val="0053164C"/>
    <w:rsid w:val="00531B7F"/>
    <w:rsid w:val="00531D2D"/>
    <w:rsid w:val="00531D2E"/>
    <w:rsid w:val="00531F69"/>
    <w:rsid w:val="00533BE8"/>
    <w:rsid w:val="00533DB3"/>
    <w:rsid w:val="005341CD"/>
    <w:rsid w:val="005342A5"/>
    <w:rsid w:val="00535072"/>
    <w:rsid w:val="00536DD9"/>
    <w:rsid w:val="00537E6C"/>
    <w:rsid w:val="005416CC"/>
    <w:rsid w:val="00542BFF"/>
    <w:rsid w:val="00542DAE"/>
    <w:rsid w:val="00546048"/>
    <w:rsid w:val="00546785"/>
    <w:rsid w:val="00547467"/>
    <w:rsid w:val="00547F35"/>
    <w:rsid w:val="005500A2"/>
    <w:rsid w:val="00551A20"/>
    <w:rsid w:val="005531E1"/>
    <w:rsid w:val="00554999"/>
    <w:rsid w:val="00556B5A"/>
    <w:rsid w:val="00561EDC"/>
    <w:rsid w:val="00562525"/>
    <w:rsid w:val="0056262E"/>
    <w:rsid w:val="00562FEA"/>
    <w:rsid w:val="00563063"/>
    <w:rsid w:val="00565569"/>
    <w:rsid w:val="005658A5"/>
    <w:rsid w:val="00566573"/>
    <w:rsid w:val="00567357"/>
    <w:rsid w:val="00567448"/>
    <w:rsid w:val="00567453"/>
    <w:rsid w:val="0056747A"/>
    <w:rsid w:val="00567754"/>
    <w:rsid w:val="00571D8C"/>
    <w:rsid w:val="005762A6"/>
    <w:rsid w:val="005768DE"/>
    <w:rsid w:val="00576F36"/>
    <w:rsid w:val="00577012"/>
    <w:rsid w:val="00577224"/>
    <w:rsid w:val="0058279E"/>
    <w:rsid w:val="00583F5A"/>
    <w:rsid w:val="00583FBE"/>
    <w:rsid w:val="00584550"/>
    <w:rsid w:val="00585844"/>
    <w:rsid w:val="00586FAC"/>
    <w:rsid w:val="00590A68"/>
    <w:rsid w:val="00595A4B"/>
    <w:rsid w:val="005A0B71"/>
    <w:rsid w:val="005A1011"/>
    <w:rsid w:val="005A1262"/>
    <w:rsid w:val="005A127A"/>
    <w:rsid w:val="005A1EE2"/>
    <w:rsid w:val="005A24F0"/>
    <w:rsid w:val="005A4C16"/>
    <w:rsid w:val="005A609D"/>
    <w:rsid w:val="005A759C"/>
    <w:rsid w:val="005A7901"/>
    <w:rsid w:val="005A7BE7"/>
    <w:rsid w:val="005B2A8C"/>
    <w:rsid w:val="005B4F52"/>
    <w:rsid w:val="005C09CA"/>
    <w:rsid w:val="005C539C"/>
    <w:rsid w:val="005D221E"/>
    <w:rsid w:val="005D23D4"/>
    <w:rsid w:val="005D30CA"/>
    <w:rsid w:val="005D3CB7"/>
    <w:rsid w:val="005D4BA0"/>
    <w:rsid w:val="005D57A8"/>
    <w:rsid w:val="005D5AA6"/>
    <w:rsid w:val="005D6FD0"/>
    <w:rsid w:val="005D703D"/>
    <w:rsid w:val="005E1007"/>
    <w:rsid w:val="005E2A6D"/>
    <w:rsid w:val="005E3A3E"/>
    <w:rsid w:val="005E4BAE"/>
    <w:rsid w:val="005E4DB3"/>
    <w:rsid w:val="005E5DB9"/>
    <w:rsid w:val="005E7954"/>
    <w:rsid w:val="005F1BFC"/>
    <w:rsid w:val="005F4829"/>
    <w:rsid w:val="005F5193"/>
    <w:rsid w:val="0060043B"/>
    <w:rsid w:val="006019F4"/>
    <w:rsid w:val="00601FEC"/>
    <w:rsid w:val="006025ED"/>
    <w:rsid w:val="0060499F"/>
    <w:rsid w:val="00611C95"/>
    <w:rsid w:val="0061316E"/>
    <w:rsid w:val="006134CC"/>
    <w:rsid w:val="0061549A"/>
    <w:rsid w:val="00615AE8"/>
    <w:rsid w:val="00615D05"/>
    <w:rsid w:val="00622706"/>
    <w:rsid w:val="00626332"/>
    <w:rsid w:val="00631C4F"/>
    <w:rsid w:val="00633745"/>
    <w:rsid w:val="006349D1"/>
    <w:rsid w:val="00634FD9"/>
    <w:rsid w:val="006432D2"/>
    <w:rsid w:val="00645CE2"/>
    <w:rsid w:val="00646049"/>
    <w:rsid w:val="00647071"/>
    <w:rsid w:val="00650982"/>
    <w:rsid w:val="006519C3"/>
    <w:rsid w:val="006547C1"/>
    <w:rsid w:val="00654A4C"/>
    <w:rsid w:val="00656315"/>
    <w:rsid w:val="006610EB"/>
    <w:rsid w:val="00662336"/>
    <w:rsid w:val="006625C3"/>
    <w:rsid w:val="00663C8D"/>
    <w:rsid w:val="00664037"/>
    <w:rsid w:val="00664E5A"/>
    <w:rsid w:val="00677DB2"/>
    <w:rsid w:val="00680F86"/>
    <w:rsid w:val="0068679B"/>
    <w:rsid w:val="00686E83"/>
    <w:rsid w:val="00686E8C"/>
    <w:rsid w:val="00687257"/>
    <w:rsid w:val="0069099E"/>
    <w:rsid w:val="006950AE"/>
    <w:rsid w:val="00696693"/>
    <w:rsid w:val="006A03A9"/>
    <w:rsid w:val="006A0DC7"/>
    <w:rsid w:val="006A102B"/>
    <w:rsid w:val="006A12C2"/>
    <w:rsid w:val="006A4B4D"/>
    <w:rsid w:val="006A6434"/>
    <w:rsid w:val="006B04F4"/>
    <w:rsid w:val="006B0C94"/>
    <w:rsid w:val="006B2316"/>
    <w:rsid w:val="006B2466"/>
    <w:rsid w:val="006B36D2"/>
    <w:rsid w:val="006B37BA"/>
    <w:rsid w:val="006B4EEA"/>
    <w:rsid w:val="006B65CD"/>
    <w:rsid w:val="006C06BD"/>
    <w:rsid w:val="006C0AFC"/>
    <w:rsid w:val="006C1DCD"/>
    <w:rsid w:val="006C5314"/>
    <w:rsid w:val="006C5EB7"/>
    <w:rsid w:val="006C6208"/>
    <w:rsid w:val="006C70BA"/>
    <w:rsid w:val="006D1929"/>
    <w:rsid w:val="006D3FAB"/>
    <w:rsid w:val="006D4490"/>
    <w:rsid w:val="006D44D8"/>
    <w:rsid w:val="006D5F76"/>
    <w:rsid w:val="006D6242"/>
    <w:rsid w:val="006D6F02"/>
    <w:rsid w:val="006D7225"/>
    <w:rsid w:val="006E0EDE"/>
    <w:rsid w:val="006E1804"/>
    <w:rsid w:val="006E2EB7"/>
    <w:rsid w:val="006E3C93"/>
    <w:rsid w:val="006E4532"/>
    <w:rsid w:val="006E7798"/>
    <w:rsid w:val="006F1FAB"/>
    <w:rsid w:val="006F2C84"/>
    <w:rsid w:val="006F2C94"/>
    <w:rsid w:val="006F3137"/>
    <w:rsid w:val="006F37F9"/>
    <w:rsid w:val="0070380D"/>
    <w:rsid w:val="00707274"/>
    <w:rsid w:val="007108BB"/>
    <w:rsid w:val="007124ED"/>
    <w:rsid w:val="00713181"/>
    <w:rsid w:val="007135FC"/>
    <w:rsid w:val="0071444B"/>
    <w:rsid w:val="00714982"/>
    <w:rsid w:val="00721408"/>
    <w:rsid w:val="0072329C"/>
    <w:rsid w:val="00723D6C"/>
    <w:rsid w:val="007244AC"/>
    <w:rsid w:val="007264D0"/>
    <w:rsid w:val="007266D7"/>
    <w:rsid w:val="00730402"/>
    <w:rsid w:val="00730F46"/>
    <w:rsid w:val="0073686E"/>
    <w:rsid w:val="007377FD"/>
    <w:rsid w:val="00737C26"/>
    <w:rsid w:val="00741251"/>
    <w:rsid w:val="007413C0"/>
    <w:rsid w:val="007422DE"/>
    <w:rsid w:val="007437E7"/>
    <w:rsid w:val="00745338"/>
    <w:rsid w:val="00751B28"/>
    <w:rsid w:val="00754DE8"/>
    <w:rsid w:val="00755C54"/>
    <w:rsid w:val="00755C9A"/>
    <w:rsid w:val="00764135"/>
    <w:rsid w:val="00764299"/>
    <w:rsid w:val="007648A0"/>
    <w:rsid w:val="00765F9B"/>
    <w:rsid w:val="00766D86"/>
    <w:rsid w:val="007670B9"/>
    <w:rsid w:val="00767835"/>
    <w:rsid w:val="00773945"/>
    <w:rsid w:val="00773CB4"/>
    <w:rsid w:val="00775F7D"/>
    <w:rsid w:val="00776553"/>
    <w:rsid w:val="007816E3"/>
    <w:rsid w:val="00783D90"/>
    <w:rsid w:val="00785468"/>
    <w:rsid w:val="00786D9F"/>
    <w:rsid w:val="0079006D"/>
    <w:rsid w:val="007905C9"/>
    <w:rsid w:val="00790D25"/>
    <w:rsid w:val="00790F89"/>
    <w:rsid w:val="0079192D"/>
    <w:rsid w:val="0079258E"/>
    <w:rsid w:val="00792B92"/>
    <w:rsid w:val="007932A9"/>
    <w:rsid w:val="00793CA2"/>
    <w:rsid w:val="00794788"/>
    <w:rsid w:val="00795659"/>
    <w:rsid w:val="0079591B"/>
    <w:rsid w:val="00796AFF"/>
    <w:rsid w:val="007A0E49"/>
    <w:rsid w:val="007A0E9A"/>
    <w:rsid w:val="007A1F46"/>
    <w:rsid w:val="007A511F"/>
    <w:rsid w:val="007A7A36"/>
    <w:rsid w:val="007B03A7"/>
    <w:rsid w:val="007B0751"/>
    <w:rsid w:val="007B1231"/>
    <w:rsid w:val="007B3C46"/>
    <w:rsid w:val="007B4017"/>
    <w:rsid w:val="007B40C5"/>
    <w:rsid w:val="007B4E41"/>
    <w:rsid w:val="007B4EB4"/>
    <w:rsid w:val="007B5092"/>
    <w:rsid w:val="007B58DB"/>
    <w:rsid w:val="007B5F41"/>
    <w:rsid w:val="007B78D7"/>
    <w:rsid w:val="007C156E"/>
    <w:rsid w:val="007C300C"/>
    <w:rsid w:val="007C7838"/>
    <w:rsid w:val="007D1574"/>
    <w:rsid w:val="007D5F5C"/>
    <w:rsid w:val="007D65EB"/>
    <w:rsid w:val="007D76D4"/>
    <w:rsid w:val="007E261F"/>
    <w:rsid w:val="007E4EDA"/>
    <w:rsid w:val="007E5749"/>
    <w:rsid w:val="007E5F96"/>
    <w:rsid w:val="007E5FAF"/>
    <w:rsid w:val="007E7719"/>
    <w:rsid w:val="007F0A03"/>
    <w:rsid w:val="007F167D"/>
    <w:rsid w:val="007F1CD2"/>
    <w:rsid w:val="007F2701"/>
    <w:rsid w:val="007F781B"/>
    <w:rsid w:val="00803D10"/>
    <w:rsid w:val="008059EF"/>
    <w:rsid w:val="00810F91"/>
    <w:rsid w:val="00811F40"/>
    <w:rsid w:val="008165C7"/>
    <w:rsid w:val="00820535"/>
    <w:rsid w:val="008224A5"/>
    <w:rsid w:val="00822B9C"/>
    <w:rsid w:val="00824392"/>
    <w:rsid w:val="0082616B"/>
    <w:rsid w:val="008271BD"/>
    <w:rsid w:val="0082771A"/>
    <w:rsid w:val="00827C8A"/>
    <w:rsid w:val="00830AB8"/>
    <w:rsid w:val="00830E71"/>
    <w:rsid w:val="00832769"/>
    <w:rsid w:val="00835BE1"/>
    <w:rsid w:val="00837D5F"/>
    <w:rsid w:val="00841F44"/>
    <w:rsid w:val="00842596"/>
    <w:rsid w:val="008433D5"/>
    <w:rsid w:val="008439DF"/>
    <w:rsid w:val="00843E12"/>
    <w:rsid w:val="00844AE2"/>
    <w:rsid w:val="008470B9"/>
    <w:rsid w:val="00851377"/>
    <w:rsid w:val="00851C5D"/>
    <w:rsid w:val="00854AF4"/>
    <w:rsid w:val="00856B4E"/>
    <w:rsid w:val="008604A6"/>
    <w:rsid w:val="008609A4"/>
    <w:rsid w:val="008610A1"/>
    <w:rsid w:val="008611D3"/>
    <w:rsid w:val="008611F8"/>
    <w:rsid w:val="008618CC"/>
    <w:rsid w:val="00862DB6"/>
    <w:rsid w:val="00863426"/>
    <w:rsid w:val="00864AAC"/>
    <w:rsid w:val="008651ED"/>
    <w:rsid w:val="00865C33"/>
    <w:rsid w:val="00865E15"/>
    <w:rsid w:val="008703B0"/>
    <w:rsid w:val="00870538"/>
    <w:rsid w:val="00872429"/>
    <w:rsid w:val="00872E8D"/>
    <w:rsid w:val="00873569"/>
    <w:rsid w:val="0087419F"/>
    <w:rsid w:val="00875A90"/>
    <w:rsid w:val="0087614C"/>
    <w:rsid w:val="00880622"/>
    <w:rsid w:val="008829F8"/>
    <w:rsid w:val="008831E4"/>
    <w:rsid w:val="008835BE"/>
    <w:rsid w:val="0088468F"/>
    <w:rsid w:val="008846FC"/>
    <w:rsid w:val="00885837"/>
    <w:rsid w:val="00885F6E"/>
    <w:rsid w:val="00887379"/>
    <w:rsid w:val="00887AC4"/>
    <w:rsid w:val="0089171C"/>
    <w:rsid w:val="00891DA4"/>
    <w:rsid w:val="00892C57"/>
    <w:rsid w:val="008936FF"/>
    <w:rsid w:val="00893CB6"/>
    <w:rsid w:val="0089465A"/>
    <w:rsid w:val="00894E43"/>
    <w:rsid w:val="00895E4E"/>
    <w:rsid w:val="00897870"/>
    <w:rsid w:val="00897C18"/>
    <w:rsid w:val="00897EFA"/>
    <w:rsid w:val="008A0382"/>
    <w:rsid w:val="008A1D4D"/>
    <w:rsid w:val="008A21AA"/>
    <w:rsid w:val="008A241E"/>
    <w:rsid w:val="008A48BD"/>
    <w:rsid w:val="008A5777"/>
    <w:rsid w:val="008A5813"/>
    <w:rsid w:val="008A61BE"/>
    <w:rsid w:val="008A6492"/>
    <w:rsid w:val="008B589F"/>
    <w:rsid w:val="008B7BF7"/>
    <w:rsid w:val="008C0899"/>
    <w:rsid w:val="008C0D68"/>
    <w:rsid w:val="008C1A3A"/>
    <w:rsid w:val="008C300A"/>
    <w:rsid w:val="008C4E4F"/>
    <w:rsid w:val="008C4F96"/>
    <w:rsid w:val="008C5B6F"/>
    <w:rsid w:val="008C5BFB"/>
    <w:rsid w:val="008C62BA"/>
    <w:rsid w:val="008C722E"/>
    <w:rsid w:val="008D1350"/>
    <w:rsid w:val="008D1C71"/>
    <w:rsid w:val="008D74BC"/>
    <w:rsid w:val="008D7F88"/>
    <w:rsid w:val="008E5887"/>
    <w:rsid w:val="008E5F92"/>
    <w:rsid w:val="008F0811"/>
    <w:rsid w:val="008F15D7"/>
    <w:rsid w:val="008F2FA8"/>
    <w:rsid w:val="008F55C9"/>
    <w:rsid w:val="008F8C1E"/>
    <w:rsid w:val="009030D6"/>
    <w:rsid w:val="00904078"/>
    <w:rsid w:val="009049FF"/>
    <w:rsid w:val="0090531D"/>
    <w:rsid w:val="00906810"/>
    <w:rsid w:val="00911CDE"/>
    <w:rsid w:val="00912008"/>
    <w:rsid w:val="0091277D"/>
    <w:rsid w:val="00914F41"/>
    <w:rsid w:val="00915B14"/>
    <w:rsid w:val="00916284"/>
    <w:rsid w:val="0092006D"/>
    <w:rsid w:val="00920E1D"/>
    <w:rsid w:val="0092211F"/>
    <w:rsid w:val="00922A2E"/>
    <w:rsid w:val="009252CF"/>
    <w:rsid w:val="0092573E"/>
    <w:rsid w:val="00927A9A"/>
    <w:rsid w:val="00927B16"/>
    <w:rsid w:val="00933C01"/>
    <w:rsid w:val="0094055D"/>
    <w:rsid w:val="00941D03"/>
    <w:rsid w:val="00943041"/>
    <w:rsid w:val="00947F55"/>
    <w:rsid w:val="009505C4"/>
    <w:rsid w:val="009510A2"/>
    <w:rsid w:val="009528F3"/>
    <w:rsid w:val="00953D33"/>
    <w:rsid w:val="00955E3D"/>
    <w:rsid w:val="00957A73"/>
    <w:rsid w:val="00961C23"/>
    <w:rsid w:val="009633AC"/>
    <w:rsid w:val="009637F3"/>
    <w:rsid w:val="0096479D"/>
    <w:rsid w:val="009660ED"/>
    <w:rsid w:val="009667EA"/>
    <w:rsid w:val="009707AF"/>
    <w:rsid w:val="0097097C"/>
    <w:rsid w:val="00971DD7"/>
    <w:rsid w:val="00972812"/>
    <w:rsid w:val="00972FCE"/>
    <w:rsid w:val="009803FC"/>
    <w:rsid w:val="00981F02"/>
    <w:rsid w:val="009824BA"/>
    <w:rsid w:val="00984086"/>
    <w:rsid w:val="00984874"/>
    <w:rsid w:val="00984E3F"/>
    <w:rsid w:val="00985591"/>
    <w:rsid w:val="00990B31"/>
    <w:rsid w:val="009935D9"/>
    <w:rsid w:val="00994467"/>
    <w:rsid w:val="00995E43"/>
    <w:rsid w:val="009A0181"/>
    <w:rsid w:val="009A01B2"/>
    <w:rsid w:val="009A2193"/>
    <w:rsid w:val="009A4BE3"/>
    <w:rsid w:val="009A5506"/>
    <w:rsid w:val="009A5C09"/>
    <w:rsid w:val="009B2618"/>
    <w:rsid w:val="009C0A1A"/>
    <w:rsid w:val="009C0DD7"/>
    <w:rsid w:val="009C2585"/>
    <w:rsid w:val="009C2A7D"/>
    <w:rsid w:val="009C38E8"/>
    <w:rsid w:val="009C405C"/>
    <w:rsid w:val="009C4455"/>
    <w:rsid w:val="009C45C8"/>
    <w:rsid w:val="009C5FB8"/>
    <w:rsid w:val="009C7C0F"/>
    <w:rsid w:val="009D02A1"/>
    <w:rsid w:val="009D2AE5"/>
    <w:rsid w:val="009D3E2F"/>
    <w:rsid w:val="009D5611"/>
    <w:rsid w:val="009D6755"/>
    <w:rsid w:val="009E1845"/>
    <w:rsid w:val="009E18F7"/>
    <w:rsid w:val="009E20CA"/>
    <w:rsid w:val="009E2738"/>
    <w:rsid w:val="009E4929"/>
    <w:rsid w:val="009E6A76"/>
    <w:rsid w:val="009E72FA"/>
    <w:rsid w:val="009F0D08"/>
    <w:rsid w:val="009F1CB3"/>
    <w:rsid w:val="009F2998"/>
    <w:rsid w:val="009F6505"/>
    <w:rsid w:val="00A00571"/>
    <w:rsid w:val="00A00EC5"/>
    <w:rsid w:val="00A04764"/>
    <w:rsid w:val="00A05EB1"/>
    <w:rsid w:val="00A061D0"/>
    <w:rsid w:val="00A067B8"/>
    <w:rsid w:val="00A07FFD"/>
    <w:rsid w:val="00A1057C"/>
    <w:rsid w:val="00A1073D"/>
    <w:rsid w:val="00A10BA6"/>
    <w:rsid w:val="00A12CE0"/>
    <w:rsid w:val="00A15792"/>
    <w:rsid w:val="00A16E90"/>
    <w:rsid w:val="00A2110F"/>
    <w:rsid w:val="00A2115A"/>
    <w:rsid w:val="00A21D41"/>
    <w:rsid w:val="00A229FA"/>
    <w:rsid w:val="00A237A0"/>
    <w:rsid w:val="00A26A7A"/>
    <w:rsid w:val="00A273AB"/>
    <w:rsid w:val="00A27A6B"/>
    <w:rsid w:val="00A3239E"/>
    <w:rsid w:val="00A32B6B"/>
    <w:rsid w:val="00A36FD6"/>
    <w:rsid w:val="00A371A8"/>
    <w:rsid w:val="00A40C11"/>
    <w:rsid w:val="00A43BFA"/>
    <w:rsid w:val="00A43DC0"/>
    <w:rsid w:val="00A440C0"/>
    <w:rsid w:val="00A455B2"/>
    <w:rsid w:val="00A4658F"/>
    <w:rsid w:val="00A52EED"/>
    <w:rsid w:val="00A6021D"/>
    <w:rsid w:val="00A6127B"/>
    <w:rsid w:val="00A61702"/>
    <w:rsid w:val="00A62A62"/>
    <w:rsid w:val="00A62AEF"/>
    <w:rsid w:val="00A65331"/>
    <w:rsid w:val="00A65FF9"/>
    <w:rsid w:val="00A70219"/>
    <w:rsid w:val="00A706F1"/>
    <w:rsid w:val="00A720EC"/>
    <w:rsid w:val="00A72C2D"/>
    <w:rsid w:val="00A738E1"/>
    <w:rsid w:val="00A74108"/>
    <w:rsid w:val="00A75521"/>
    <w:rsid w:val="00A77B20"/>
    <w:rsid w:val="00A80914"/>
    <w:rsid w:val="00A809AF"/>
    <w:rsid w:val="00A81575"/>
    <w:rsid w:val="00A8216B"/>
    <w:rsid w:val="00A82455"/>
    <w:rsid w:val="00A832D1"/>
    <w:rsid w:val="00A86EAF"/>
    <w:rsid w:val="00A872A4"/>
    <w:rsid w:val="00A90ECE"/>
    <w:rsid w:val="00A9304C"/>
    <w:rsid w:val="00A959C5"/>
    <w:rsid w:val="00A97B40"/>
    <w:rsid w:val="00AA1786"/>
    <w:rsid w:val="00AA3803"/>
    <w:rsid w:val="00AA4522"/>
    <w:rsid w:val="00AA577F"/>
    <w:rsid w:val="00AA5F2F"/>
    <w:rsid w:val="00AA62BB"/>
    <w:rsid w:val="00AA704F"/>
    <w:rsid w:val="00AA75EF"/>
    <w:rsid w:val="00AB1656"/>
    <w:rsid w:val="00AB1771"/>
    <w:rsid w:val="00AB1FE4"/>
    <w:rsid w:val="00AB2D4A"/>
    <w:rsid w:val="00AB6358"/>
    <w:rsid w:val="00AC38A4"/>
    <w:rsid w:val="00AC3D28"/>
    <w:rsid w:val="00AC3D69"/>
    <w:rsid w:val="00AC566F"/>
    <w:rsid w:val="00AC675F"/>
    <w:rsid w:val="00AC677E"/>
    <w:rsid w:val="00AD0749"/>
    <w:rsid w:val="00AD1A42"/>
    <w:rsid w:val="00AD25C8"/>
    <w:rsid w:val="00AD2ACF"/>
    <w:rsid w:val="00AD4704"/>
    <w:rsid w:val="00AE177C"/>
    <w:rsid w:val="00AE2547"/>
    <w:rsid w:val="00AF05AB"/>
    <w:rsid w:val="00AF3F54"/>
    <w:rsid w:val="00AF559F"/>
    <w:rsid w:val="00AF6551"/>
    <w:rsid w:val="00AF68F5"/>
    <w:rsid w:val="00AF736C"/>
    <w:rsid w:val="00AF74EE"/>
    <w:rsid w:val="00AF7B4D"/>
    <w:rsid w:val="00B03FB2"/>
    <w:rsid w:val="00B07376"/>
    <w:rsid w:val="00B0799B"/>
    <w:rsid w:val="00B10604"/>
    <w:rsid w:val="00B1157B"/>
    <w:rsid w:val="00B1177B"/>
    <w:rsid w:val="00B123FC"/>
    <w:rsid w:val="00B15951"/>
    <w:rsid w:val="00B15BD6"/>
    <w:rsid w:val="00B21DD3"/>
    <w:rsid w:val="00B21E39"/>
    <w:rsid w:val="00B2237E"/>
    <w:rsid w:val="00B23BF0"/>
    <w:rsid w:val="00B24C65"/>
    <w:rsid w:val="00B27178"/>
    <w:rsid w:val="00B27C2D"/>
    <w:rsid w:val="00B30C56"/>
    <w:rsid w:val="00B3182F"/>
    <w:rsid w:val="00B32813"/>
    <w:rsid w:val="00B339D1"/>
    <w:rsid w:val="00B3515B"/>
    <w:rsid w:val="00B37373"/>
    <w:rsid w:val="00B414CA"/>
    <w:rsid w:val="00B41B50"/>
    <w:rsid w:val="00B41BBA"/>
    <w:rsid w:val="00B42110"/>
    <w:rsid w:val="00B51B76"/>
    <w:rsid w:val="00B5375C"/>
    <w:rsid w:val="00B6243D"/>
    <w:rsid w:val="00B6379F"/>
    <w:rsid w:val="00B6463D"/>
    <w:rsid w:val="00B64AB5"/>
    <w:rsid w:val="00B71222"/>
    <w:rsid w:val="00B7232B"/>
    <w:rsid w:val="00B73F55"/>
    <w:rsid w:val="00B74831"/>
    <w:rsid w:val="00B766FA"/>
    <w:rsid w:val="00B76912"/>
    <w:rsid w:val="00B76A84"/>
    <w:rsid w:val="00B77155"/>
    <w:rsid w:val="00B8059F"/>
    <w:rsid w:val="00B84490"/>
    <w:rsid w:val="00B844C6"/>
    <w:rsid w:val="00B84931"/>
    <w:rsid w:val="00B87AC2"/>
    <w:rsid w:val="00B90062"/>
    <w:rsid w:val="00B9596F"/>
    <w:rsid w:val="00B96116"/>
    <w:rsid w:val="00BA29A8"/>
    <w:rsid w:val="00BA2AF3"/>
    <w:rsid w:val="00BA3895"/>
    <w:rsid w:val="00BA7DD5"/>
    <w:rsid w:val="00BB1051"/>
    <w:rsid w:val="00BB4013"/>
    <w:rsid w:val="00BB7062"/>
    <w:rsid w:val="00BB72D6"/>
    <w:rsid w:val="00BB753A"/>
    <w:rsid w:val="00BC190C"/>
    <w:rsid w:val="00BC1CD4"/>
    <w:rsid w:val="00BC207A"/>
    <w:rsid w:val="00BC27D8"/>
    <w:rsid w:val="00BC6240"/>
    <w:rsid w:val="00BC71DC"/>
    <w:rsid w:val="00BD34A4"/>
    <w:rsid w:val="00BD373B"/>
    <w:rsid w:val="00BD4CBA"/>
    <w:rsid w:val="00BD5ACC"/>
    <w:rsid w:val="00BE1903"/>
    <w:rsid w:val="00BE2C76"/>
    <w:rsid w:val="00BE5157"/>
    <w:rsid w:val="00BE5529"/>
    <w:rsid w:val="00BE6D56"/>
    <w:rsid w:val="00BE703D"/>
    <w:rsid w:val="00BF0B70"/>
    <w:rsid w:val="00C02DAA"/>
    <w:rsid w:val="00C03B07"/>
    <w:rsid w:val="00C04A87"/>
    <w:rsid w:val="00C1026C"/>
    <w:rsid w:val="00C109FD"/>
    <w:rsid w:val="00C11A39"/>
    <w:rsid w:val="00C12441"/>
    <w:rsid w:val="00C1257F"/>
    <w:rsid w:val="00C126AB"/>
    <w:rsid w:val="00C12EA7"/>
    <w:rsid w:val="00C15A2C"/>
    <w:rsid w:val="00C2253B"/>
    <w:rsid w:val="00C23511"/>
    <w:rsid w:val="00C23550"/>
    <w:rsid w:val="00C25FDC"/>
    <w:rsid w:val="00C270B1"/>
    <w:rsid w:val="00C27C01"/>
    <w:rsid w:val="00C3084D"/>
    <w:rsid w:val="00C32775"/>
    <w:rsid w:val="00C32FE6"/>
    <w:rsid w:val="00C33208"/>
    <w:rsid w:val="00C34B82"/>
    <w:rsid w:val="00C3604A"/>
    <w:rsid w:val="00C3648A"/>
    <w:rsid w:val="00C36C97"/>
    <w:rsid w:val="00C408E6"/>
    <w:rsid w:val="00C4391A"/>
    <w:rsid w:val="00C43F62"/>
    <w:rsid w:val="00C4535D"/>
    <w:rsid w:val="00C464FE"/>
    <w:rsid w:val="00C466BF"/>
    <w:rsid w:val="00C50302"/>
    <w:rsid w:val="00C51517"/>
    <w:rsid w:val="00C52ADD"/>
    <w:rsid w:val="00C52CC3"/>
    <w:rsid w:val="00C53295"/>
    <w:rsid w:val="00C53555"/>
    <w:rsid w:val="00C53765"/>
    <w:rsid w:val="00C53D45"/>
    <w:rsid w:val="00C558A4"/>
    <w:rsid w:val="00C55BF3"/>
    <w:rsid w:val="00C55C4C"/>
    <w:rsid w:val="00C60E3D"/>
    <w:rsid w:val="00C612E0"/>
    <w:rsid w:val="00C6261E"/>
    <w:rsid w:val="00C627D0"/>
    <w:rsid w:val="00C62AF2"/>
    <w:rsid w:val="00C67319"/>
    <w:rsid w:val="00C67F0A"/>
    <w:rsid w:val="00C701FA"/>
    <w:rsid w:val="00C721F8"/>
    <w:rsid w:val="00C722D4"/>
    <w:rsid w:val="00C74397"/>
    <w:rsid w:val="00C76B54"/>
    <w:rsid w:val="00C80F10"/>
    <w:rsid w:val="00C813F6"/>
    <w:rsid w:val="00C83837"/>
    <w:rsid w:val="00C84D39"/>
    <w:rsid w:val="00C86A94"/>
    <w:rsid w:val="00C86F11"/>
    <w:rsid w:val="00C9056F"/>
    <w:rsid w:val="00C9175F"/>
    <w:rsid w:val="00C929B4"/>
    <w:rsid w:val="00C93F11"/>
    <w:rsid w:val="00C96884"/>
    <w:rsid w:val="00C97403"/>
    <w:rsid w:val="00C9796F"/>
    <w:rsid w:val="00C97BD1"/>
    <w:rsid w:val="00CA05E8"/>
    <w:rsid w:val="00CA10A8"/>
    <w:rsid w:val="00CA13E5"/>
    <w:rsid w:val="00CA2AC0"/>
    <w:rsid w:val="00CA5042"/>
    <w:rsid w:val="00CA6E5D"/>
    <w:rsid w:val="00CB1113"/>
    <w:rsid w:val="00CB1DAA"/>
    <w:rsid w:val="00CB3A31"/>
    <w:rsid w:val="00CB464A"/>
    <w:rsid w:val="00CB46DB"/>
    <w:rsid w:val="00CB6013"/>
    <w:rsid w:val="00CC2B16"/>
    <w:rsid w:val="00CC48BF"/>
    <w:rsid w:val="00CC54FF"/>
    <w:rsid w:val="00CC60F4"/>
    <w:rsid w:val="00CD0047"/>
    <w:rsid w:val="00CD0355"/>
    <w:rsid w:val="00CD1682"/>
    <w:rsid w:val="00CD4297"/>
    <w:rsid w:val="00CD74E2"/>
    <w:rsid w:val="00CE1874"/>
    <w:rsid w:val="00CE2027"/>
    <w:rsid w:val="00CE2765"/>
    <w:rsid w:val="00CE4934"/>
    <w:rsid w:val="00CE6CE4"/>
    <w:rsid w:val="00CF0404"/>
    <w:rsid w:val="00CF0F80"/>
    <w:rsid w:val="00CF2991"/>
    <w:rsid w:val="00CF4B12"/>
    <w:rsid w:val="00CF62C8"/>
    <w:rsid w:val="00CF62D2"/>
    <w:rsid w:val="00CF7CB7"/>
    <w:rsid w:val="00D02854"/>
    <w:rsid w:val="00D045AC"/>
    <w:rsid w:val="00D051CE"/>
    <w:rsid w:val="00D05516"/>
    <w:rsid w:val="00D07C88"/>
    <w:rsid w:val="00D102DB"/>
    <w:rsid w:val="00D121D4"/>
    <w:rsid w:val="00D137CB"/>
    <w:rsid w:val="00D13A78"/>
    <w:rsid w:val="00D14299"/>
    <w:rsid w:val="00D1519A"/>
    <w:rsid w:val="00D15845"/>
    <w:rsid w:val="00D17F31"/>
    <w:rsid w:val="00D20AC1"/>
    <w:rsid w:val="00D229D2"/>
    <w:rsid w:val="00D23DFC"/>
    <w:rsid w:val="00D258E2"/>
    <w:rsid w:val="00D3238E"/>
    <w:rsid w:val="00D33BD4"/>
    <w:rsid w:val="00D367B4"/>
    <w:rsid w:val="00D36917"/>
    <w:rsid w:val="00D36AAF"/>
    <w:rsid w:val="00D419EF"/>
    <w:rsid w:val="00D420F9"/>
    <w:rsid w:val="00D42A72"/>
    <w:rsid w:val="00D44878"/>
    <w:rsid w:val="00D44B31"/>
    <w:rsid w:val="00D4583C"/>
    <w:rsid w:val="00D4636A"/>
    <w:rsid w:val="00D47702"/>
    <w:rsid w:val="00D536A6"/>
    <w:rsid w:val="00D5454C"/>
    <w:rsid w:val="00D5523C"/>
    <w:rsid w:val="00D55E26"/>
    <w:rsid w:val="00D6091E"/>
    <w:rsid w:val="00D60C95"/>
    <w:rsid w:val="00D61544"/>
    <w:rsid w:val="00D62BB9"/>
    <w:rsid w:val="00D73C38"/>
    <w:rsid w:val="00D74065"/>
    <w:rsid w:val="00D75F30"/>
    <w:rsid w:val="00D81457"/>
    <w:rsid w:val="00D81A5F"/>
    <w:rsid w:val="00D84932"/>
    <w:rsid w:val="00D85D93"/>
    <w:rsid w:val="00D90995"/>
    <w:rsid w:val="00D93C6E"/>
    <w:rsid w:val="00D97F6F"/>
    <w:rsid w:val="00DA2877"/>
    <w:rsid w:val="00DA2F34"/>
    <w:rsid w:val="00DA55DB"/>
    <w:rsid w:val="00DA5EA1"/>
    <w:rsid w:val="00DA7F34"/>
    <w:rsid w:val="00DB392D"/>
    <w:rsid w:val="00DB6C9D"/>
    <w:rsid w:val="00DB7AF4"/>
    <w:rsid w:val="00DC4228"/>
    <w:rsid w:val="00DC4F50"/>
    <w:rsid w:val="00DD04B1"/>
    <w:rsid w:val="00DD0DA1"/>
    <w:rsid w:val="00DD196D"/>
    <w:rsid w:val="00DD79CB"/>
    <w:rsid w:val="00DE04A2"/>
    <w:rsid w:val="00DE1370"/>
    <w:rsid w:val="00DE5C1C"/>
    <w:rsid w:val="00DF1A29"/>
    <w:rsid w:val="00DF215F"/>
    <w:rsid w:val="00DF2D39"/>
    <w:rsid w:val="00DF42C8"/>
    <w:rsid w:val="00DF447D"/>
    <w:rsid w:val="00DF47C6"/>
    <w:rsid w:val="00DF67AE"/>
    <w:rsid w:val="00DF7339"/>
    <w:rsid w:val="00DF7F69"/>
    <w:rsid w:val="00E01B09"/>
    <w:rsid w:val="00E03BBA"/>
    <w:rsid w:val="00E054C0"/>
    <w:rsid w:val="00E0716F"/>
    <w:rsid w:val="00E11FC2"/>
    <w:rsid w:val="00E15A07"/>
    <w:rsid w:val="00E15E86"/>
    <w:rsid w:val="00E207F8"/>
    <w:rsid w:val="00E215EC"/>
    <w:rsid w:val="00E23736"/>
    <w:rsid w:val="00E254D2"/>
    <w:rsid w:val="00E25CE4"/>
    <w:rsid w:val="00E26660"/>
    <w:rsid w:val="00E27D55"/>
    <w:rsid w:val="00E30397"/>
    <w:rsid w:val="00E30BB0"/>
    <w:rsid w:val="00E32EFA"/>
    <w:rsid w:val="00E34843"/>
    <w:rsid w:val="00E36504"/>
    <w:rsid w:val="00E3791B"/>
    <w:rsid w:val="00E40401"/>
    <w:rsid w:val="00E4263D"/>
    <w:rsid w:val="00E45C26"/>
    <w:rsid w:val="00E46CF7"/>
    <w:rsid w:val="00E514CC"/>
    <w:rsid w:val="00E515AA"/>
    <w:rsid w:val="00E54BBA"/>
    <w:rsid w:val="00E56541"/>
    <w:rsid w:val="00E570C1"/>
    <w:rsid w:val="00E5780F"/>
    <w:rsid w:val="00E616F7"/>
    <w:rsid w:val="00E61D3D"/>
    <w:rsid w:val="00E61FF5"/>
    <w:rsid w:val="00E63E2A"/>
    <w:rsid w:val="00E647DE"/>
    <w:rsid w:val="00E66C62"/>
    <w:rsid w:val="00E70357"/>
    <w:rsid w:val="00E70670"/>
    <w:rsid w:val="00E70EA3"/>
    <w:rsid w:val="00E7105C"/>
    <w:rsid w:val="00E72106"/>
    <w:rsid w:val="00E735C6"/>
    <w:rsid w:val="00E75F4E"/>
    <w:rsid w:val="00E775D2"/>
    <w:rsid w:val="00E80BE2"/>
    <w:rsid w:val="00E857E5"/>
    <w:rsid w:val="00E85BE9"/>
    <w:rsid w:val="00E87824"/>
    <w:rsid w:val="00E87D73"/>
    <w:rsid w:val="00E921D2"/>
    <w:rsid w:val="00E927E4"/>
    <w:rsid w:val="00E92DA1"/>
    <w:rsid w:val="00E934B4"/>
    <w:rsid w:val="00E97376"/>
    <w:rsid w:val="00E97EF2"/>
    <w:rsid w:val="00EA3E80"/>
    <w:rsid w:val="00EA5B63"/>
    <w:rsid w:val="00EB151A"/>
    <w:rsid w:val="00EB19A4"/>
    <w:rsid w:val="00EB1F54"/>
    <w:rsid w:val="00EB5A48"/>
    <w:rsid w:val="00EB6294"/>
    <w:rsid w:val="00EB65EC"/>
    <w:rsid w:val="00EB750B"/>
    <w:rsid w:val="00EB7C37"/>
    <w:rsid w:val="00EC0E88"/>
    <w:rsid w:val="00EC1B11"/>
    <w:rsid w:val="00EC24EA"/>
    <w:rsid w:val="00EC3681"/>
    <w:rsid w:val="00EC538D"/>
    <w:rsid w:val="00ED0B30"/>
    <w:rsid w:val="00ED25A0"/>
    <w:rsid w:val="00ED2D73"/>
    <w:rsid w:val="00ED372A"/>
    <w:rsid w:val="00ED3EF8"/>
    <w:rsid w:val="00ED4E5C"/>
    <w:rsid w:val="00EE0FDE"/>
    <w:rsid w:val="00EE27C1"/>
    <w:rsid w:val="00EE29D0"/>
    <w:rsid w:val="00EE4E6A"/>
    <w:rsid w:val="00EE52D9"/>
    <w:rsid w:val="00EE5EBB"/>
    <w:rsid w:val="00EE667C"/>
    <w:rsid w:val="00EE7CF0"/>
    <w:rsid w:val="00EF0B0C"/>
    <w:rsid w:val="00EF1E04"/>
    <w:rsid w:val="00EF1E36"/>
    <w:rsid w:val="00EF223E"/>
    <w:rsid w:val="00EF2BD8"/>
    <w:rsid w:val="00EF3645"/>
    <w:rsid w:val="00EF36A2"/>
    <w:rsid w:val="00EF4950"/>
    <w:rsid w:val="00F03629"/>
    <w:rsid w:val="00F0473F"/>
    <w:rsid w:val="00F0577C"/>
    <w:rsid w:val="00F06AF5"/>
    <w:rsid w:val="00F10F1E"/>
    <w:rsid w:val="00F146A4"/>
    <w:rsid w:val="00F149EA"/>
    <w:rsid w:val="00F2034A"/>
    <w:rsid w:val="00F22C80"/>
    <w:rsid w:val="00F24893"/>
    <w:rsid w:val="00F31DCC"/>
    <w:rsid w:val="00F32EDE"/>
    <w:rsid w:val="00F32EE6"/>
    <w:rsid w:val="00F333C8"/>
    <w:rsid w:val="00F33EBA"/>
    <w:rsid w:val="00F35194"/>
    <w:rsid w:val="00F3582C"/>
    <w:rsid w:val="00F358EF"/>
    <w:rsid w:val="00F35F75"/>
    <w:rsid w:val="00F37248"/>
    <w:rsid w:val="00F41467"/>
    <w:rsid w:val="00F424DC"/>
    <w:rsid w:val="00F42B1F"/>
    <w:rsid w:val="00F4390E"/>
    <w:rsid w:val="00F44768"/>
    <w:rsid w:val="00F44B73"/>
    <w:rsid w:val="00F44B9D"/>
    <w:rsid w:val="00F4595E"/>
    <w:rsid w:val="00F47BFE"/>
    <w:rsid w:val="00F47D9F"/>
    <w:rsid w:val="00F503AA"/>
    <w:rsid w:val="00F511F1"/>
    <w:rsid w:val="00F51FEF"/>
    <w:rsid w:val="00F521E9"/>
    <w:rsid w:val="00F5618A"/>
    <w:rsid w:val="00F56DE8"/>
    <w:rsid w:val="00F57964"/>
    <w:rsid w:val="00F62414"/>
    <w:rsid w:val="00F63B60"/>
    <w:rsid w:val="00F63FAB"/>
    <w:rsid w:val="00F64B3B"/>
    <w:rsid w:val="00F6573C"/>
    <w:rsid w:val="00F65B5F"/>
    <w:rsid w:val="00F70422"/>
    <w:rsid w:val="00F71FBA"/>
    <w:rsid w:val="00F72270"/>
    <w:rsid w:val="00F730C1"/>
    <w:rsid w:val="00F74ED1"/>
    <w:rsid w:val="00F75848"/>
    <w:rsid w:val="00F81202"/>
    <w:rsid w:val="00F8198B"/>
    <w:rsid w:val="00F82DEC"/>
    <w:rsid w:val="00F83624"/>
    <w:rsid w:val="00F844D6"/>
    <w:rsid w:val="00F84F2D"/>
    <w:rsid w:val="00F855AA"/>
    <w:rsid w:val="00F87223"/>
    <w:rsid w:val="00F876E6"/>
    <w:rsid w:val="00F87B18"/>
    <w:rsid w:val="00F91125"/>
    <w:rsid w:val="00F93F05"/>
    <w:rsid w:val="00F9482B"/>
    <w:rsid w:val="00F95BFB"/>
    <w:rsid w:val="00F95EAD"/>
    <w:rsid w:val="00F97417"/>
    <w:rsid w:val="00FA08AC"/>
    <w:rsid w:val="00FA1B42"/>
    <w:rsid w:val="00FA2F5E"/>
    <w:rsid w:val="00FA33F2"/>
    <w:rsid w:val="00FA4347"/>
    <w:rsid w:val="00FA4487"/>
    <w:rsid w:val="00FB49A1"/>
    <w:rsid w:val="00FB4DEC"/>
    <w:rsid w:val="00FB6366"/>
    <w:rsid w:val="00FC05E8"/>
    <w:rsid w:val="00FC14F0"/>
    <w:rsid w:val="00FC18B9"/>
    <w:rsid w:val="00FC216C"/>
    <w:rsid w:val="00FC34F3"/>
    <w:rsid w:val="00FC4C9C"/>
    <w:rsid w:val="00FC4D46"/>
    <w:rsid w:val="00FC5054"/>
    <w:rsid w:val="00FC53A1"/>
    <w:rsid w:val="00FC5AB7"/>
    <w:rsid w:val="00FC6E00"/>
    <w:rsid w:val="00FC6EDF"/>
    <w:rsid w:val="00FC74B6"/>
    <w:rsid w:val="00FD0C9A"/>
    <w:rsid w:val="00FD23EF"/>
    <w:rsid w:val="00FD2CC0"/>
    <w:rsid w:val="00FD376C"/>
    <w:rsid w:val="00FD455D"/>
    <w:rsid w:val="00FD6424"/>
    <w:rsid w:val="00FE052B"/>
    <w:rsid w:val="00FE3422"/>
    <w:rsid w:val="00FE448B"/>
    <w:rsid w:val="00FE70EA"/>
    <w:rsid w:val="00FF00ED"/>
    <w:rsid w:val="00FF0378"/>
    <w:rsid w:val="00FF0989"/>
    <w:rsid w:val="00FF28F0"/>
    <w:rsid w:val="00FF2A3B"/>
    <w:rsid w:val="00FF3C15"/>
    <w:rsid w:val="00FF4C70"/>
    <w:rsid w:val="00FF53FE"/>
    <w:rsid w:val="00FF6A11"/>
    <w:rsid w:val="00FF6CE2"/>
    <w:rsid w:val="018700D8"/>
    <w:rsid w:val="02C081F8"/>
    <w:rsid w:val="02E40710"/>
    <w:rsid w:val="040C6194"/>
    <w:rsid w:val="04FA84CA"/>
    <w:rsid w:val="05B8978F"/>
    <w:rsid w:val="078509A2"/>
    <w:rsid w:val="0A29677C"/>
    <w:rsid w:val="0A2BCB86"/>
    <w:rsid w:val="0C50B1E0"/>
    <w:rsid w:val="0CA4AD51"/>
    <w:rsid w:val="0CE94F01"/>
    <w:rsid w:val="0E63EF37"/>
    <w:rsid w:val="0E6E54E5"/>
    <w:rsid w:val="0E9A694E"/>
    <w:rsid w:val="0ECF674D"/>
    <w:rsid w:val="103B2551"/>
    <w:rsid w:val="10CE7F85"/>
    <w:rsid w:val="1117D648"/>
    <w:rsid w:val="12525692"/>
    <w:rsid w:val="127EFE69"/>
    <w:rsid w:val="12A29892"/>
    <w:rsid w:val="1373CD70"/>
    <w:rsid w:val="14089FFD"/>
    <w:rsid w:val="14B80C5F"/>
    <w:rsid w:val="156FC696"/>
    <w:rsid w:val="15A7EF4D"/>
    <w:rsid w:val="15F97B37"/>
    <w:rsid w:val="1669BD99"/>
    <w:rsid w:val="16885443"/>
    <w:rsid w:val="1750C06C"/>
    <w:rsid w:val="18B0560C"/>
    <w:rsid w:val="1977F914"/>
    <w:rsid w:val="19898C5E"/>
    <w:rsid w:val="1C042F80"/>
    <w:rsid w:val="1E689241"/>
    <w:rsid w:val="1E69AB68"/>
    <w:rsid w:val="1ECE208F"/>
    <w:rsid w:val="1EE0D2A0"/>
    <w:rsid w:val="1F2FAA91"/>
    <w:rsid w:val="21078937"/>
    <w:rsid w:val="23774C03"/>
    <w:rsid w:val="23F804E5"/>
    <w:rsid w:val="24DCC1B6"/>
    <w:rsid w:val="25264FA4"/>
    <w:rsid w:val="25BAB811"/>
    <w:rsid w:val="25E24024"/>
    <w:rsid w:val="260D707C"/>
    <w:rsid w:val="26816168"/>
    <w:rsid w:val="2725DCB6"/>
    <w:rsid w:val="2783996C"/>
    <w:rsid w:val="2840D17C"/>
    <w:rsid w:val="284F6180"/>
    <w:rsid w:val="2932442E"/>
    <w:rsid w:val="29A2D470"/>
    <w:rsid w:val="2C18119E"/>
    <w:rsid w:val="2DCC3FCD"/>
    <w:rsid w:val="2E81999B"/>
    <w:rsid w:val="2E825F33"/>
    <w:rsid w:val="2EE24850"/>
    <w:rsid w:val="2FFFBF18"/>
    <w:rsid w:val="32C517FD"/>
    <w:rsid w:val="32E71DBD"/>
    <w:rsid w:val="32FEC79F"/>
    <w:rsid w:val="3318CF1C"/>
    <w:rsid w:val="33766BBC"/>
    <w:rsid w:val="3712174C"/>
    <w:rsid w:val="3847D88B"/>
    <w:rsid w:val="3A18A40B"/>
    <w:rsid w:val="3A4F2F48"/>
    <w:rsid w:val="3A6A0049"/>
    <w:rsid w:val="3C7A8F85"/>
    <w:rsid w:val="3D19A080"/>
    <w:rsid w:val="3D3D1B37"/>
    <w:rsid w:val="3F86C593"/>
    <w:rsid w:val="3FAAEFF1"/>
    <w:rsid w:val="3FD05A02"/>
    <w:rsid w:val="4007BF34"/>
    <w:rsid w:val="400F710B"/>
    <w:rsid w:val="403D0C77"/>
    <w:rsid w:val="40AB74F9"/>
    <w:rsid w:val="4100A124"/>
    <w:rsid w:val="41469283"/>
    <w:rsid w:val="41AE9874"/>
    <w:rsid w:val="42AF575E"/>
    <w:rsid w:val="439F3DCD"/>
    <w:rsid w:val="43BF32E3"/>
    <w:rsid w:val="465AA6F0"/>
    <w:rsid w:val="47F1C907"/>
    <w:rsid w:val="47FCF8B5"/>
    <w:rsid w:val="48DADC69"/>
    <w:rsid w:val="4987EF56"/>
    <w:rsid w:val="49D08EB7"/>
    <w:rsid w:val="4A4622C2"/>
    <w:rsid w:val="4B3A0306"/>
    <w:rsid w:val="4C127D2B"/>
    <w:rsid w:val="4C641706"/>
    <w:rsid w:val="4CB3AEE2"/>
    <w:rsid w:val="4DA293AC"/>
    <w:rsid w:val="4DBDF6EF"/>
    <w:rsid w:val="4E3DCCF8"/>
    <w:rsid w:val="4E6CB8B8"/>
    <w:rsid w:val="4EA6EF34"/>
    <w:rsid w:val="4EB8CDAA"/>
    <w:rsid w:val="4F67CFFD"/>
    <w:rsid w:val="4F734855"/>
    <w:rsid w:val="4FCD1286"/>
    <w:rsid w:val="5340C43A"/>
    <w:rsid w:val="562D219C"/>
    <w:rsid w:val="56E6C577"/>
    <w:rsid w:val="56FFAB73"/>
    <w:rsid w:val="57163234"/>
    <w:rsid w:val="589826CD"/>
    <w:rsid w:val="5934E697"/>
    <w:rsid w:val="5A15931B"/>
    <w:rsid w:val="5A492EAF"/>
    <w:rsid w:val="5BAD761E"/>
    <w:rsid w:val="5BB01AFD"/>
    <w:rsid w:val="5BEF16E6"/>
    <w:rsid w:val="5C27860F"/>
    <w:rsid w:val="5EFD828D"/>
    <w:rsid w:val="610BD18B"/>
    <w:rsid w:val="620B2584"/>
    <w:rsid w:val="6222CAB0"/>
    <w:rsid w:val="62372D0F"/>
    <w:rsid w:val="63E56CA9"/>
    <w:rsid w:val="64884C23"/>
    <w:rsid w:val="65F5E5A4"/>
    <w:rsid w:val="66A12494"/>
    <w:rsid w:val="66BD198F"/>
    <w:rsid w:val="67B47E40"/>
    <w:rsid w:val="68532B3B"/>
    <w:rsid w:val="688EE5A6"/>
    <w:rsid w:val="68BB13DB"/>
    <w:rsid w:val="68E341BE"/>
    <w:rsid w:val="690E6CB9"/>
    <w:rsid w:val="6A76397D"/>
    <w:rsid w:val="6C20C902"/>
    <w:rsid w:val="6D4292A3"/>
    <w:rsid w:val="6D4372E0"/>
    <w:rsid w:val="6EB52BB9"/>
    <w:rsid w:val="6FB1E824"/>
    <w:rsid w:val="7070FB69"/>
    <w:rsid w:val="708DC439"/>
    <w:rsid w:val="70D6CEBF"/>
    <w:rsid w:val="710931CE"/>
    <w:rsid w:val="71A7FF1C"/>
    <w:rsid w:val="7244730D"/>
    <w:rsid w:val="72698431"/>
    <w:rsid w:val="73530B66"/>
    <w:rsid w:val="73DD5E68"/>
    <w:rsid w:val="74BB48E5"/>
    <w:rsid w:val="75AA2E79"/>
    <w:rsid w:val="76354100"/>
    <w:rsid w:val="7647FC70"/>
    <w:rsid w:val="78540C8E"/>
    <w:rsid w:val="7B4FA2F7"/>
    <w:rsid w:val="7BD0CE25"/>
    <w:rsid w:val="7DA47091"/>
    <w:rsid w:val="7F8DD7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oNotEmbedSmartTags/>
  <w:decimalSymbol w:val="."/>
  <w:listSeparator w:val=","/>
  <w14:docId w14:val="4FF7C5C2"/>
  <w15:docId w15:val="{E02B3BEC-DD76-443A-B9A2-4D8C63E4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78"/>
    <w:pPr>
      <w:jc w:val="both"/>
    </w:pPr>
    <w:rPr>
      <w:rFonts w:ascii="Arial" w:hAnsi="Arial"/>
    </w:rPr>
  </w:style>
  <w:style w:type="paragraph" w:styleId="Heading1">
    <w:name w:val="heading 1"/>
    <w:basedOn w:val="Normal"/>
    <w:next w:val="Normal"/>
    <w:link w:val="Heading1Char"/>
    <w:uiPriority w:val="9"/>
    <w:qFormat/>
    <w:rsid w:val="00DF447D"/>
    <w:pPr>
      <w:keepNext/>
      <w:keepLines/>
      <w:spacing w:before="240"/>
      <w:outlineLvl w:val="0"/>
    </w:pPr>
    <w:rPr>
      <w:rFonts w:asciiTheme="majorHAnsi" w:eastAsiaTheme="majorEastAsia" w:hAnsiTheme="majorHAnsi" w:cstheme="majorBidi"/>
      <w:color w:val="004C85" w:themeColor="accent1" w:themeShade="BF"/>
      <w:sz w:val="32"/>
      <w:szCs w:val="32"/>
    </w:rPr>
  </w:style>
  <w:style w:type="paragraph" w:styleId="Heading2">
    <w:name w:val="heading 2"/>
    <w:basedOn w:val="Normal"/>
    <w:next w:val="Normal"/>
    <w:link w:val="Heading2Char"/>
    <w:uiPriority w:val="9"/>
    <w:unhideWhenUsed/>
    <w:qFormat/>
    <w:rsid w:val="00DF447D"/>
    <w:pPr>
      <w:keepNext/>
      <w:keepLines/>
      <w:spacing w:before="40"/>
      <w:outlineLvl w:val="1"/>
    </w:pPr>
    <w:rPr>
      <w:rFonts w:asciiTheme="majorHAnsi" w:eastAsiaTheme="majorEastAsia" w:hAnsiTheme="majorHAnsi" w:cstheme="majorBidi"/>
      <w:color w:val="004C85" w:themeColor="accent1" w:themeShade="BF"/>
      <w:sz w:val="26"/>
      <w:szCs w:val="26"/>
    </w:rPr>
  </w:style>
  <w:style w:type="paragraph" w:styleId="Heading3">
    <w:name w:val="heading 3"/>
    <w:basedOn w:val="Normal"/>
    <w:next w:val="Normal"/>
    <w:link w:val="Heading3Char"/>
    <w:uiPriority w:val="9"/>
    <w:unhideWhenUsed/>
    <w:qFormat/>
    <w:rsid w:val="00DF447D"/>
    <w:pPr>
      <w:keepNext/>
      <w:keepLines/>
      <w:spacing w:before="40"/>
      <w:outlineLvl w:val="2"/>
    </w:pPr>
    <w:rPr>
      <w:rFonts w:asciiTheme="majorHAnsi" w:eastAsiaTheme="majorEastAsia" w:hAnsiTheme="majorHAnsi" w:cstheme="majorBidi"/>
      <w:color w:val="003258" w:themeColor="accent1" w:themeShade="7F"/>
      <w:sz w:val="24"/>
      <w:szCs w:val="24"/>
    </w:rPr>
  </w:style>
  <w:style w:type="paragraph" w:styleId="Heading4">
    <w:name w:val="heading 4"/>
    <w:basedOn w:val="Normal"/>
    <w:next w:val="BodyText"/>
    <w:link w:val="Heading4Char"/>
    <w:uiPriority w:val="9"/>
    <w:unhideWhenUsed/>
    <w:qFormat/>
    <w:rsid w:val="00DF447D"/>
    <w:pPr>
      <w:keepNext/>
      <w:keepLines/>
      <w:tabs>
        <w:tab w:val="num" w:pos="8931"/>
      </w:tabs>
      <w:spacing w:before="40" w:after="120" w:line="288" w:lineRule="auto"/>
      <w:ind w:left="919" w:hanging="862"/>
      <w:jc w:val="left"/>
      <w:outlineLvl w:val="3"/>
    </w:pPr>
    <w:rPr>
      <w:rFonts w:asciiTheme="majorHAnsi" w:eastAsiaTheme="majorEastAsia" w:hAnsiTheme="majorHAnsi" w:cstheme="majorBidi"/>
      <w:i/>
      <w:iCs/>
      <w:color w:val="004C85" w:themeColor="accent1" w:themeShade="BF"/>
      <w:sz w:val="22"/>
      <w:szCs w:val="22"/>
      <w:lang w:eastAsia="en-US"/>
    </w:rPr>
  </w:style>
  <w:style w:type="paragraph" w:styleId="Heading5">
    <w:name w:val="heading 5"/>
    <w:basedOn w:val="Normal"/>
    <w:next w:val="Normal"/>
    <w:link w:val="Heading5Char"/>
    <w:uiPriority w:val="9"/>
    <w:unhideWhenUsed/>
    <w:qFormat/>
    <w:rsid w:val="00DF447D"/>
    <w:pPr>
      <w:keepNext/>
      <w:keepLines/>
      <w:tabs>
        <w:tab w:val="num" w:pos="993"/>
      </w:tabs>
      <w:spacing w:before="40" w:after="120" w:line="288" w:lineRule="auto"/>
      <w:ind w:left="2001" w:hanging="1008"/>
      <w:jc w:val="left"/>
      <w:outlineLvl w:val="4"/>
    </w:pPr>
    <w:rPr>
      <w:rFonts w:asciiTheme="majorHAnsi" w:eastAsiaTheme="majorEastAsia" w:hAnsiTheme="majorHAnsi" w:cstheme="majorBidi"/>
      <w:color w:val="004C85" w:themeColor="accent1" w:themeShade="BF"/>
      <w:sz w:val="22"/>
      <w:szCs w:val="22"/>
      <w:lang w:eastAsia="en-US"/>
    </w:rPr>
  </w:style>
  <w:style w:type="paragraph" w:styleId="Heading6">
    <w:name w:val="heading 6"/>
    <w:basedOn w:val="Normal"/>
    <w:next w:val="Normal"/>
    <w:link w:val="Heading6Char"/>
    <w:uiPriority w:val="9"/>
    <w:unhideWhenUsed/>
    <w:qFormat/>
    <w:rsid w:val="00DF447D"/>
    <w:pPr>
      <w:keepNext/>
      <w:keepLines/>
      <w:tabs>
        <w:tab w:val="num" w:pos="0"/>
      </w:tabs>
      <w:spacing w:before="40" w:after="120" w:line="288" w:lineRule="auto"/>
      <w:ind w:left="1152" w:hanging="1152"/>
      <w:jc w:val="left"/>
      <w:outlineLvl w:val="5"/>
    </w:pPr>
    <w:rPr>
      <w:rFonts w:asciiTheme="majorHAnsi" w:eastAsiaTheme="majorEastAsia" w:hAnsiTheme="majorHAnsi" w:cstheme="majorBidi"/>
      <w:color w:val="003258" w:themeColor="accent1" w:themeShade="7F"/>
      <w:sz w:val="22"/>
      <w:szCs w:val="22"/>
      <w:lang w:eastAsia="en-US"/>
    </w:rPr>
  </w:style>
  <w:style w:type="paragraph" w:styleId="Heading7">
    <w:name w:val="heading 7"/>
    <w:basedOn w:val="Normal"/>
    <w:next w:val="Normal"/>
    <w:link w:val="Heading7Char"/>
    <w:unhideWhenUsed/>
    <w:qFormat/>
    <w:rsid w:val="00DF447D"/>
    <w:pPr>
      <w:keepNext/>
      <w:keepLines/>
      <w:tabs>
        <w:tab w:val="num" w:pos="0"/>
      </w:tabs>
      <w:spacing w:before="40" w:after="120" w:line="288" w:lineRule="auto"/>
      <w:ind w:left="1296" w:hanging="1296"/>
      <w:jc w:val="left"/>
      <w:outlineLvl w:val="6"/>
    </w:pPr>
    <w:rPr>
      <w:rFonts w:asciiTheme="majorHAnsi" w:eastAsiaTheme="majorEastAsia" w:hAnsiTheme="majorHAnsi" w:cstheme="majorBidi"/>
      <w:i/>
      <w:iCs/>
      <w:color w:val="003258" w:themeColor="accent1" w:themeShade="7F"/>
      <w:sz w:val="22"/>
      <w:szCs w:val="22"/>
      <w:lang w:eastAsia="en-US"/>
    </w:rPr>
  </w:style>
  <w:style w:type="paragraph" w:styleId="Heading8">
    <w:name w:val="heading 8"/>
    <w:basedOn w:val="Normal"/>
    <w:next w:val="Normal"/>
    <w:link w:val="Heading8Char"/>
    <w:unhideWhenUsed/>
    <w:qFormat/>
    <w:rsid w:val="00DF447D"/>
    <w:pPr>
      <w:keepNext/>
      <w:keepLines/>
      <w:tabs>
        <w:tab w:val="num" w:pos="0"/>
      </w:tabs>
      <w:spacing w:before="40" w:after="120" w:line="288" w:lineRule="auto"/>
      <w:ind w:left="1440" w:hanging="1440"/>
      <w:jc w:val="left"/>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nhideWhenUsed/>
    <w:qFormat/>
    <w:rsid w:val="00DF447D"/>
    <w:pPr>
      <w:keepNext/>
      <w:keepLines/>
      <w:tabs>
        <w:tab w:val="num" w:pos="0"/>
      </w:tabs>
      <w:spacing w:before="40" w:after="120" w:line="288" w:lineRule="auto"/>
      <w:ind w:left="1584" w:hanging="1584"/>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831E4"/>
    <w:pPr>
      <w:tabs>
        <w:tab w:val="left" w:pos="1843"/>
        <w:tab w:val="left" w:pos="3119"/>
        <w:tab w:val="left" w:pos="4253"/>
      </w:tabs>
      <w:spacing w:after="240"/>
    </w:pPr>
  </w:style>
  <w:style w:type="paragraph" w:customStyle="1" w:styleId="aDefinition">
    <w:name w:val="(a) Definition"/>
    <w:basedOn w:val="Body"/>
    <w:qFormat/>
    <w:rsid w:val="008831E4"/>
    <w:pPr>
      <w:numPr>
        <w:ilvl w:val="1"/>
      </w:numPr>
      <w:tabs>
        <w:tab w:val="clear" w:pos="1843"/>
        <w:tab w:val="clear" w:pos="3119"/>
        <w:tab w:val="clear" w:pos="4253"/>
      </w:tabs>
    </w:pPr>
  </w:style>
  <w:style w:type="paragraph" w:customStyle="1" w:styleId="iDefinition">
    <w:name w:val="(i) Definition"/>
    <w:basedOn w:val="Body"/>
    <w:qFormat/>
    <w:rsid w:val="008831E4"/>
    <w:pPr>
      <w:numPr>
        <w:ilvl w:val="2"/>
      </w:numPr>
      <w:tabs>
        <w:tab w:val="clear" w:pos="1843"/>
        <w:tab w:val="clear" w:pos="3119"/>
        <w:tab w:val="clear" w:pos="4253"/>
      </w:tabs>
    </w:pPr>
  </w:style>
  <w:style w:type="paragraph" w:customStyle="1" w:styleId="Body1">
    <w:name w:val="Body 1"/>
    <w:basedOn w:val="Body"/>
    <w:qFormat/>
    <w:rsid w:val="008831E4"/>
    <w:pPr>
      <w:tabs>
        <w:tab w:val="clear" w:pos="1843"/>
        <w:tab w:val="clear" w:pos="3119"/>
        <w:tab w:val="clear" w:pos="4253"/>
      </w:tabs>
      <w:ind w:left="851"/>
    </w:pPr>
  </w:style>
  <w:style w:type="paragraph" w:customStyle="1" w:styleId="Background">
    <w:name w:val="Background"/>
    <w:basedOn w:val="Body1"/>
    <w:qFormat/>
    <w:rsid w:val="008831E4"/>
    <w:pPr>
      <w:numPr>
        <w:numId w:val="5"/>
      </w:numPr>
    </w:pPr>
  </w:style>
  <w:style w:type="paragraph" w:customStyle="1" w:styleId="Body2">
    <w:name w:val="Body 2"/>
    <w:basedOn w:val="Body1"/>
    <w:qFormat/>
    <w:rsid w:val="008831E4"/>
  </w:style>
  <w:style w:type="paragraph" w:customStyle="1" w:styleId="Body3">
    <w:name w:val="Body 3"/>
    <w:basedOn w:val="Body2"/>
    <w:qFormat/>
    <w:rsid w:val="008831E4"/>
    <w:pPr>
      <w:ind w:left="1843"/>
    </w:pPr>
  </w:style>
  <w:style w:type="paragraph" w:customStyle="1" w:styleId="Body4">
    <w:name w:val="Body 4"/>
    <w:basedOn w:val="Body3"/>
    <w:qFormat/>
    <w:rsid w:val="008831E4"/>
    <w:pPr>
      <w:ind w:left="3119"/>
    </w:pPr>
  </w:style>
  <w:style w:type="paragraph" w:customStyle="1" w:styleId="Body5">
    <w:name w:val="Body 5"/>
    <w:basedOn w:val="Body3"/>
    <w:qFormat/>
    <w:rsid w:val="008831E4"/>
    <w:pPr>
      <w:ind w:left="3119"/>
    </w:pPr>
  </w:style>
  <w:style w:type="paragraph" w:customStyle="1" w:styleId="Bullet1">
    <w:name w:val="Bullet 1"/>
    <w:basedOn w:val="Body1"/>
    <w:qFormat/>
    <w:rsid w:val="008831E4"/>
    <w:pPr>
      <w:numPr>
        <w:numId w:val="6"/>
      </w:numPr>
    </w:pPr>
  </w:style>
  <w:style w:type="paragraph" w:customStyle="1" w:styleId="Bullet2">
    <w:name w:val="Bullet 2"/>
    <w:basedOn w:val="Body2"/>
    <w:qFormat/>
    <w:rsid w:val="008831E4"/>
    <w:pPr>
      <w:numPr>
        <w:ilvl w:val="1"/>
        <w:numId w:val="6"/>
      </w:numPr>
    </w:pPr>
  </w:style>
  <w:style w:type="paragraph" w:customStyle="1" w:styleId="Bullet3">
    <w:name w:val="Bullet 3"/>
    <w:basedOn w:val="Body3"/>
    <w:qFormat/>
    <w:rsid w:val="008831E4"/>
    <w:pPr>
      <w:numPr>
        <w:ilvl w:val="2"/>
        <w:numId w:val="6"/>
      </w:numPr>
    </w:pPr>
  </w:style>
  <w:style w:type="character" w:customStyle="1" w:styleId="CrossReference">
    <w:name w:val="Cross Reference"/>
    <w:basedOn w:val="DefaultParagraphFont"/>
    <w:qFormat/>
    <w:rsid w:val="008831E4"/>
    <w:rPr>
      <w:b/>
    </w:rPr>
  </w:style>
  <w:style w:type="paragraph" w:styleId="Footer">
    <w:name w:val="footer"/>
    <w:basedOn w:val="Normal"/>
    <w:link w:val="FooterChar"/>
    <w:uiPriority w:val="99"/>
    <w:rsid w:val="00904078"/>
    <w:pPr>
      <w:tabs>
        <w:tab w:val="right" w:pos="9072"/>
      </w:tabs>
    </w:pPr>
    <w:rPr>
      <w:noProof/>
      <w:sz w:val="14"/>
    </w:rPr>
  </w:style>
  <w:style w:type="character" w:styleId="FootnoteReference">
    <w:name w:val="footnote reference"/>
    <w:basedOn w:val="DefaultParagraphFont"/>
    <w:uiPriority w:val="99"/>
    <w:rsid w:val="00E15E86"/>
    <w:rPr>
      <w:rFonts w:ascii="Tahoma" w:hAnsi="Tahoma"/>
      <w:b/>
      <w:color w:val="auto"/>
      <w:sz w:val="20"/>
      <w:u w:val="none"/>
      <w:vertAlign w:val="superscript"/>
    </w:rPr>
  </w:style>
  <w:style w:type="paragraph" w:styleId="FootnoteText">
    <w:name w:val="footnote text"/>
    <w:basedOn w:val="Normal"/>
    <w:link w:val="FootnoteTextChar"/>
    <w:uiPriority w:val="99"/>
    <w:rsid w:val="00E15E86"/>
    <w:pPr>
      <w:tabs>
        <w:tab w:val="left" w:pos="851"/>
      </w:tabs>
      <w:spacing w:after="60"/>
      <w:ind w:left="851" w:hanging="851"/>
    </w:pPr>
    <w:rPr>
      <w:rFonts w:ascii="Tahoma" w:hAnsi="Tahoma"/>
      <w:sz w:val="16"/>
    </w:rPr>
  </w:style>
  <w:style w:type="paragraph" w:styleId="Header">
    <w:name w:val="header"/>
    <w:basedOn w:val="Normal"/>
    <w:link w:val="HeaderChar"/>
    <w:rsid w:val="00904078"/>
    <w:pPr>
      <w:tabs>
        <w:tab w:val="center" w:pos="4536"/>
        <w:tab w:val="right" w:pos="9072"/>
      </w:tabs>
    </w:pPr>
    <w:rPr>
      <w:noProof/>
      <w:sz w:val="14"/>
    </w:rPr>
  </w:style>
  <w:style w:type="paragraph" w:customStyle="1" w:styleId="Level1">
    <w:name w:val="Level 1"/>
    <w:basedOn w:val="Body1"/>
    <w:qFormat/>
    <w:rsid w:val="008831E4"/>
    <w:pPr>
      <w:numPr>
        <w:numId w:val="7"/>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qFormat/>
    <w:rsid w:val="008831E4"/>
    <w:pPr>
      <w:numPr>
        <w:ilvl w:val="1"/>
        <w:numId w:val="7"/>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qFormat/>
    <w:rsid w:val="008831E4"/>
    <w:pPr>
      <w:numPr>
        <w:ilvl w:val="2"/>
        <w:numId w:val="7"/>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8831E4"/>
    <w:pPr>
      <w:numPr>
        <w:ilvl w:val="3"/>
        <w:numId w:val="7"/>
      </w:numPr>
      <w:outlineLvl w:val="3"/>
    </w:pPr>
  </w:style>
  <w:style w:type="paragraph" w:customStyle="1" w:styleId="Level5">
    <w:name w:val="Level 5"/>
    <w:basedOn w:val="Body5"/>
    <w:qFormat/>
    <w:rsid w:val="008831E4"/>
    <w:pPr>
      <w:numPr>
        <w:ilvl w:val="4"/>
        <w:numId w:val="7"/>
      </w:numPr>
      <w:outlineLvl w:val="4"/>
    </w:pPr>
  </w:style>
  <w:style w:type="character" w:styleId="PageNumber">
    <w:name w:val="page number"/>
    <w:basedOn w:val="DefaultParagraphFont"/>
    <w:rsid w:val="00EB65EC"/>
    <w:rPr>
      <w:sz w:val="14"/>
    </w:rPr>
  </w:style>
  <w:style w:type="paragraph" w:customStyle="1" w:styleId="Parties">
    <w:name w:val="Parties"/>
    <w:basedOn w:val="Body1"/>
    <w:qFormat/>
    <w:rsid w:val="008831E4"/>
    <w:pPr>
      <w:numPr>
        <w:numId w:val="8"/>
      </w:numPr>
    </w:pPr>
  </w:style>
  <w:style w:type="paragraph" w:customStyle="1" w:styleId="Schedule">
    <w:name w:val="Schedule"/>
    <w:basedOn w:val="Normal"/>
    <w:semiHidden/>
    <w:rsid w:val="001B72FD"/>
    <w:pPr>
      <w:keepNext/>
      <w:numPr>
        <w:numId w:val="3"/>
      </w:numPr>
      <w:spacing w:after="240"/>
      <w:jc w:val="center"/>
    </w:pPr>
    <w:rPr>
      <w:b/>
      <w:caps/>
      <w:sz w:val="24"/>
    </w:rPr>
  </w:style>
  <w:style w:type="paragraph" w:customStyle="1" w:styleId="ScheduleTitle">
    <w:name w:val="Schedule Title"/>
    <w:basedOn w:val="Body"/>
    <w:qFormat/>
    <w:rsid w:val="008831E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831E4"/>
    <w:pPr>
      <w:numPr>
        <w:numId w:val="9"/>
      </w:numPr>
      <w:tabs>
        <w:tab w:val="clear" w:pos="1843"/>
        <w:tab w:val="clear" w:pos="3119"/>
        <w:tab w:val="clear" w:pos="4253"/>
      </w:tabs>
    </w:pPr>
  </w:style>
  <w:style w:type="paragraph" w:customStyle="1" w:styleId="Sideheading">
    <w:name w:val="Sideheading"/>
    <w:basedOn w:val="Body"/>
    <w:qFormat/>
    <w:rsid w:val="008831E4"/>
    <w:pPr>
      <w:tabs>
        <w:tab w:val="clear" w:pos="1843"/>
        <w:tab w:val="clear" w:pos="3119"/>
        <w:tab w:val="clear" w:pos="4253"/>
      </w:tabs>
    </w:pPr>
    <w:rPr>
      <w:b/>
      <w:caps/>
    </w:rPr>
  </w:style>
  <w:style w:type="paragraph" w:customStyle="1" w:styleId="iBankingDefinition">
    <w:name w:val="(i) Banking Definition"/>
    <w:basedOn w:val="aBankingDefinition"/>
    <w:qFormat/>
    <w:rsid w:val="008831E4"/>
    <w:pPr>
      <w:numPr>
        <w:ilvl w:val="1"/>
      </w:numPr>
    </w:pPr>
  </w:style>
  <w:style w:type="paragraph" w:styleId="TOC1">
    <w:name w:val="toc 1"/>
    <w:basedOn w:val="Body"/>
    <w:next w:val="Normal"/>
    <w:uiPriority w:val="39"/>
    <w:rsid w:val="006B2316"/>
    <w:p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uiPriority w:val="39"/>
    <w:rsid w:val="006B2316"/>
    <w:pPr>
      <w:tabs>
        <w:tab w:val="left" w:pos="1680"/>
      </w:tabs>
      <w:ind w:left="1679" w:hanging="828"/>
    </w:pPr>
    <w:rPr>
      <w:caps w:val="0"/>
    </w:rPr>
  </w:style>
  <w:style w:type="paragraph" w:styleId="TOC3">
    <w:name w:val="toc 3"/>
    <w:basedOn w:val="TOC1"/>
    <w:next w:val="Normal"/>
    <w:uiPriority w:val="39"/>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Normal"/>
    <w:qFormat/>
    <w:rsid w:val="008831E4"/>
    <w:pPr>
      <w:numPr>
        <w:numId w:val="10"/>
      </w:numPr>
      <w:spacing w:after="240"/>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uiPriority w:val="99"/>
    <w:rsid w:val="00EB65EC"/>
    <w:rPr>
      <w:rFonts w:ascii="Arial" w:hAnsi="Arial"/>
      <w:noProof/>
      <w:sz w:val="14"/>
    </w:rPr>
  </w:style>
  <w:style w:type="character" w:customStyle="1" w:styleId="FootnoteTextChar">
    <w:name w:val="Footnote Text Char"/>
    <w:basedOn w:val="DefaultParagraphFont"/>
    <w:link w:val="FootnoteText"/>
    <w:uiPriority w:val="99"/>
    <w:rsid w:val="00E15E86"/>
    <w:rPr>
      <w:rFonts w:ascii="Tahoma" w:hAnsi="Tahoma"/>
      <w:sz w:val="16"/>
    </w:rPr>
  </w:style>
  <w:style w:type="character" w:customStyle="1" w:styleId="HeaderChar">
    <w:name w:val="Header Char"/>
    <w:basedOn w:val="DefaultParagraphFont"/>
    <w:link w:val="Header"/>
    <w:rsid w:val="00E15E86"/>
    <w:rPr>
      <w:rFonts w:ascii="Arial" w:hAnsi="Arial"/>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aliases w:val="Dot pt,No Spacing1,List Paragraph Char Char Char,Indicator Text,List Paragraph1,Numbered Para 1,Bullet Points,List Paragraph12,MAIN CONTENT,List Paragraph11,F5 List Paragraph,List Paragraph2,Normal numbered,OBC Bullet,Bullet Style,Bullet"/>
    <w:basedOn w:val="Normal"/>
    <w:link w:val="ListParagraphChar"/>
    <w:uiPriority w:val="34"/>
    <w:qFormat/>
    <w:rsid w:val="00904078"/>
    <w:pPr>
      <w:ind w:left="720"/>
      <w:contextualSpacing/>
    </w:pPr>
    <w:rPr>
      <w:rFonts w:ascii="Verdana" w:hAnsi="Verdana"/>
    </w:rPr>
  </w:style>
  <w:style w:type="paragraph" w:customStyle="1" w:styleId="Level6">
    <w:name w:val="Level 6"/>
    <w:basedOn w:val="Level5"/>
    <w:rsid w:val="00E87824"/>
    <w:pPr>
      <w:numPr>
        <w:ilvl w:val="5"/>
      </w:numPr>
    </w:pPr>
  </w:style>
  <w:style w:type="paragraph" w:customStyle="1" w:styleId="Body6">
    <w:name w:val="Body 6"/>
    <w:basedOn w:val="Body5"/>
    <w:rsid w:val="00491608"/>
    <w:pPr>
      <w:ind w:left="3686"/>
    </w:pPr>
  </w:style>
  <w:style w:type="paragraph" w:customStyle="1" w:styleId="Level7">
    <w:name w:val="Level 7"/>
    <w:basedOn w:val="Body7"/>
    <w:rsid w:val="00E87824"/>
    <w:pPr>
      <w:numPr>
        <w:ilvl w:val="6"/>
        <w:numId w:val="7"/>
      </w:numPr>
    </w:pPr>
  </w:style>
  <w:style w:type="paragraph" w:customStyle="1" w:styleId="Body7">
    <w:name w:val="Body 7"/>
    <w:basedOn w:val="Body6"/>
    <w:rsid w:val="00491608"/>
    <w:pPr>
      <w:ind w:left="4253"/>
    </w:pPr>
  </w:style>
  <w:style w:type="paragraph" w:customStyle="1" w:styleId="PartBanking">
    <w:name w:val="Part (Banking)"/>
    <w:basedOn w:val="Body"/>
    <w:rsid w:val="00E87824"/>
    <w:pPr>
      <w:numPr>
        <w:numId w:val="2"/>
      </w:numPr>
      <w:jc w:val="center"/>
    </w:pPr>
    <w:rPr>
      <w:b/>
    </w:rPr>
  </w:style>
  <w:style w:type="paragraph" w:customStyle="1" w:styleId="Section">
    <w:name w:val="Section"/>
    <w:basedOn w:val="Normal"/>
    <w:next w:val="Body"/>
    <w:rsid w:val="00310C8E"/>
    <w:pPr>
      <w:numPr>
        <w:numId w:val="4"/>
      </w:numPr>
      <w:spacing w:line="480" w:lineRule="auto"/>
      <w:jc w:val="center"/>
    </w:pPr>
    <w:rPr>
      <w:b/>
    </w:rPr>
  </w:style>
  <w:style w:type="paragraph" w:styleId="BalloonText">
    <w:name w:val="Balloon Text"/>
    <w:basedOn w:val="Normal"/>
    <w:link w:val="BalloonTextChar"/>
    <w:unhideWhenUsed/>
    <w:rsid w:val="00E45C26"/>
    <w:rPr>
      <w:rFonts w:ascii="Segoe UI" w:hAnsi="Segoe UI" w:cs="Segoe UI"/>
    </w:rPr>
  </w:style>
  <w:style w:type="character" w:customStyle="1" w:styleId="BalloonTextChar">
    <w:name w:val="Balloon Text Char"/>
    <w:basedOn w:val="DefaultParagraphFont"/>
    <w:link w:val="BalloonText"/>
    <w:rsid w:val="00E45C26"/>
    <w:rPr>
      <w:rFonts w:ascii="Segoe UI" w:hAnsi="Segoe UI" w:cs="Segoe UI"/>
    </w:rPr>
  </w:style>
  <w:style w:type="paragraph" w:customStyle="1" w:styleId="GPSmacrorestart">
    <w:name w:val="GPS macro restart"/>
    <w:basedOn w:val="Normal"/>
    <w:qFormat/>
    <w:rsid w:val="00E45C26"/>
    <w:pPr>
      <w:overflowPunct w:val="0"/>
      <w:autoSpaceDE w:val="0"/>
      <w:autoSpaceDN w:val="0"/>
      <w:adjustRightInd w:val="0"/>
      <w:textAlignment w:val="baseline"/>
    </w:pPr>
    <w:rPr>
      <w:rFonts w:cs="Arial"/>
      <w:color w:val="FFFFFF"/>
      <w:sz w:val="16"/>
      <w:szCs w:val="16"/>
      <w:lang w:eastAsia="en-US"/>
    </w:rPr>
  </w:style>
  <w:style w:type="paragraph" w:customStyle="1" w:styleId="GPSL1CLAUSEHEADING">
    <w:name w:val="GPS L1 CLAUSE HEADING"/>
    <w:basedOn w:val="Normal"/>
    <w:next w:val="Normal"/>
    <w:link w:val="GPSL1CLAUSEHEADINGChar"/>
    <w:qFormat/>
    <w:rsid w:val="00E45C26"/>
    <w:pPr>
      <w:numPr>
        <w:numId w:val="11"/>
      </w:numPr>
      <w:tabs>
        <w:tab w:val="left" w:pos="709"/>
      </w:tabs>
      <w:adjustRightInd w:val="0"/>
      <w:spacing w:before="240" w:after="240"/>
      <w:outlineLvl w:val="1"/>
    </w:pPr>
    <w:rPr>
      <w:rFonts w:ascii="Arial Bold" w:eastAsia="STZhongsong" w:hAnsi="Arial Bold" w:cs="Arial"/>
      <w:b/>
      <w:caps/>
      <w:sz w:val="22"/>
      <w:szCs w:val="22"/>
    </w:rPr>
  </w:style>
  <w:style w:type="character" w:customStyle="1" w:styleId="GPSL1CLAUSEHEADINGChar">
    <w:name w:val="GPS L1 CLAUSE HEADING Char"/>
    <w:link w:val="GPSL1CLAUSEHEADING"/>
    <w:rsid w:val="00E45C26"/>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E45C26"/>
    <w:pPr>
      <w:numPr>
        <w:ilvl w:val="1"/>
        <w:numId w:val="11"/>
      </w:numPr>
      <w:adjustRightInd w:val="0"/>
      <w:spacing w:before="120" w:after="120"/>
    </w:pPr>
    <w:rPr>
      <w:rFonts w:cs="Arial"/>
      <w:sz w:val="22"/>
      <w:szCs w:val="22"/>
    </w:rPr>
  </w:style>
  <w:style w:type="paragraph" w:customStyle="1" w:styleId="GPSL3numberedclause">
    <w:name w:val="GPS L3 numbered clause"/>
    <w:basedOn w:val="GPSL2numberedclause"/>
    <w:link w:val="GPSL3numberedclauseChar"/>
    <w:qFormat/>
    <w:rsid w:val="00E45C26"/>
    <w:pPr>
      <w:numPr>
        <w:ilvl w:val="2"/>
      </w:numPr>
      <w:tabs>
        <w:tab w:val="left" w:pos="2127"/>
      </w:tabs>
    </w:pPr>
  </w:style>
  <w:style w:type="paragraph" w:customStyle="1" w:styleId="GPSL4numberedclause">
    <w:name w:val="GPS L4 numbered clause"/>
    <w:basedOn w:val="GPSL3numberedclause"/>
    <w:qFormat/>
    <w:rsid w:val="00904078"/>
    <w:pPr>
      <w:numPr>
        <w:ilvl w:val="3"/>
      </w:numPr>
    </w:pPr>
    <w:rPr>
      <w:szCs w:val="20"/>
    </w:rPr>
  </w:style>
  <w:style w:type="character" w:customStyle="1" w:styleId="GPSL2numberedclauseChar1">
    <w:name w:val="GPS L2 numbered clause Char1"/>
    <w:link w:val="GPSL2numberedclause"/>
    <w:rsid w:val="00E45C26"/>
    <w:rPr>
      <w:rFonts w:ascii="Arial" w:hAnsi="Arial" w:cs="Arial"/>
      <w:sz w:val="22"/>
      <w:szCs w:val="22"/>
    </w:rPr>
  </w:style>
  <w:style w:type="character" w:customStyle="1" w:styleId="GPSL3numberedclauseChar">
    <w:name w:val="GPS L3 numbered clause Char"/>
    <w:basedOn w:val="GPSL2numberedclauseChar1"/>
    <w:link w:val="GPSL3numberedclause"/>
    <w:rsid w:val="00E45C26"/>
    <w:rPr>
      <w:rFonts w:ascii="Arial" w:hAnsi="Arial" w:cs="Arial"/>
      <w:sz w:val="22"/>
      <w:szCs w:val="22"/>
    </w:rPr>
  </w:style>
  <w:style w:type="paragraph" w:customStyle="1" w:styleId="GPSL5numberedclause">
    <w:name w:val="GPS L5 numbered clause"/>
    <w:basedOn w:val="GPSL4numberedclause"/>
    <w:qFormat/>
    <w:rsid w:val="00904078"/>
    <w:pPr>
      <w:numPr>
        <w:ilvl w:val="4"/>
      </w:numPr>
      <w:tabs>
        <w:tab w:val="left" w:pos="3119"/>
      </w:tabs>
    </w:pPr>
  </w:style>
  <w:style w:type="paragraph" w:customStyle="1" w:styleId="GPSL1Guidance">
    <w:name w:val="GPS L1 Guidance"/>
    <w:basedOn w:val="Normal"/>
    <w:link w:val="GPSL1GuidanceChar"/>
    <w:qFormat/>
    <w:rsid w:val="00E45C26"/>
    <w:pPr>
      <w:overflowPunct w:val="0"/>
      <w:autoSpaceDE w:val="0"/>
      <w:autoSpaceDN w:val="0"/>
      <w:adjustRightInd w:val="0"/>
      <w:spacing w:before="240" w:after="120"/>
      <w:ind w:left="709"/>
      <w:textAlignment w:val="baseline"/>
    </w:pPr>
    <w:rPr>
      <w:rFonts w:cs="Arial"/>
      <w:b/>
      <w:i/>
      <w:sz w:val="22"/>
      <w:szCs w:val="22"/>
      <w:lang w:eastAsia="en-US"/>
    </w:rPr>
  </w:style>
  <w:style w:type="character" w:customStyle="1" w:styleId="GPSL1GuidanceChar">
    <w:name w:val="GPS L1 Guidance Char"/>
    <w:link w:val="GPSL1Guidance"/>
    <w:rsid w:val="00E45C26"/>
    <w:rPr>
      <w:rFonts w:ascii="Arial" w:hAnsi="Arial" w:cs="Arial"/>
      <w:b/>
      <w:i/>
      <w:sz w:val="22"/>
      <w:szCs w:val="22"/>
      <w:lang w:eastAsia="en-US"/>
    </w:rPr>
  </w:style>
  <w:style w:type="paragraph" w:customStyle="1" w:styleId="GPSL6numbered">
    <w:name w:val="GPS L6 numbered"/>
    <w:basedOn w:val="GPSL5numberedclause"/>
    <w:qFormat/>
    <w:rsid w:val="00904078"/>
    <w:pPr>
      <w:numPr>
        <w:ilvl w:val="5"/>
      </w:numPr>
      <w:tabs>
        <w:tab w:val="left" w:pos="3544"/>
      </w:tabs>
    </w:pPr>
  </w:style>
  <w:style w:type="paragraph" w:customStyle="1" w:styleId="GPSSchTitleandNumber">
    <w:name w:val="GPS Sch Title and Number"/>
    <w:basedOn w:val="Normal"/>
    <w:link w:val="GPSSchTitleandNumberChar"/>
    <w:qFormat/>
    <w:rsid w:val="00E45C26"/>
    <w:pPr>
      <w:keepNext/>
      <w:adjustRightInd w:val="0"/>
      <w:spacing w:after="240"/>
      <w:jc w:val="center"/>
      <w:outlineLvl w:val="0"/>
    </w:pPr>
    <w:rPr>
      <w:rFonts w:ascii="Arial Bold" w:eastAsia="STZhongsong" w:hAnsi="Arial Bold"/>
      <w:b/>
      <w:caps/>
      <w:sz w:val="22"/>
      <w:szCs w:val="22"/>
    </w:rPr>
  </w:style>
  <w:style w:type="character" w:customStyle="1" w:styleId="GPSSchTitleandNumberChar">
    <w:name w:val="GPS Sch Title and Number Char"/>
    <w:link w:val="GPSSchTitleandNumber"/>
    <w:rsid w:val="00E45C26"/>
    <w:rPr>
      <w:rFonts w:ascii="Arial Bold" w:eastAsia="STZhongsong" w:hAnsi="Arial Bold"/>
      <w:b/>
      <w:caps/>
      <w:sz w:val="22"/>
      <w:szCs w:val="22"/>
    </w:rPr>
  </w:style>
  <w:style w:type="paragraph" w:customStyle="1" w:styleId="GPSSchAnnexname">
    <w:name w:val="GPS Sch Annex name"/>
    <w:basedOn w:val="GPSSchTitleandNumber"/>
    <w:link w:val="GPSSchAnnexnameChar"/>
    <w:qFormat/>
    <w:rsid w:val="00E45C26"/>
    <w:pPr>
      <w:outlineLvl w:val="1"/>
    </w:pPr>
  </w:style>
  <w:style w:type="character" w:customStyle="1" w:styleId="GPSSchAnnexnameChar">
    <w:name w:val="GPS Sch Annex name Char"/>
    <w:basedOn w:val="GPSSchTitleandNumberChar"/>
    <w:link w:val="GPSSchAnnexname"/>
    <w:rsid w:val="00E45C26"/>
    <w:rPr>
      <w:rFonts w:ascii="Arial Bold" w:eastAsia="STZhongsong" w:hAnsi="Arial Bold"/>
      <w:b/>
      <w:caps/>
      <w:sz w:val="22"/>
      <w:szCs w:val="22"/>
    </w:rPr>
  </w:style>
  <w:style w:type="paragraph" w:customStyle="1" w:styleId="Standard">
    <w:name w:val="Standard"/>
    <w:rsid w:val="00904078"/>
    <w:pPr>
      <w:widowControl w:val="0"/>
      <w:suppressAutoHyphens/>
      <w:autoSpaceDN w:val="0"/>
      <w:jc w:val="both"/>
      <w:textAlignment w:val="baseline"/>
    </w:pPr>
    <w:rPr>
      <w:rFonts w:ascii="Arial" w:eastAsia="Verdana" w:hAnsi="Arial" w:cs="Verdana"/>
      <w:kern w:val="3"/>
      <w:sz w:val="20"/>
      <w:szCs w:val="20"/>
      <w:lang w:bidi="hi-IN"/>
    </w:rPr>
  </w:style>
  <w:style w:type="character" w:styleId="CommentReference">
    <w:name w:val="annotation reference"/>
    <w:basedOn w:val="DefaultParagraphFont"/>
    <w:semiHidden/>
    <w:unhideWhenUsed/>
    <w:rsid w:val="005A4C16"/>
    <w:rPr>
      <w:sz w:val="16"/>
      <w:szCs w:val="16"/>
    </w:rPr>
  </w:style>
  <w:style w:type="paragraph" w:styleId="CommentText">
    <w:name w:val="annotation text"/>
    <w:basedOn w:val="Normal"/>
    <w:link w:val="CommentTextChar"/>
    <w:unhideWhenUsed/>
    <w:rsid w:val="005A4C16"/>
    <w:rPr>
      <w:sz w:val="20"/>
      <w:szCs w:val="20"/>
    </w:rPr>
  </w:style>
  <w:style w:type="character" w:customStyle="1" w:styleId="CommentTextChar">
    <w:name w:val="Comment Text Char"/>
    <w:basedOn w:val="DefaultParagraphFont"/>
    <w:link w:val="CommentText"/>
    <w:rsid w:val="005A4C16"/>
    <w:rPr>
      <w:sz w:val="20"/>
      <w:szCs w:val="20"/>
    </w:rPr>
  </w:style>
  <w:style w:type="paragraph" w:styleId="CommentSubject">
    <w:name w:val="annotation subject"/>
    <w:basedOn w:val="CommentText"/>
    <w:next w:val="CommentText"/>
    <w:link w:val="CommentSubjectChar"/>
    <w:semiHidden/>
    <w:unhideWhenUsed/>
    <w:rsid w:val="005A4C16"/>
    <w:rPr>
      <w:b/>
      <w:bCs/>
    </w:rPr>
  </w:style>
  <w:style w:type="character" w:customStyle="1" w:styleId="CommentSubjectChar">
    <w:name w:val="Comment Subject Char"/>
    <w:basedOn w:val="CommentTextChar"/>
    <w:link w:val="CommentSubject"/>
    <w:semiHidden/>
    <w:rsid w:val="005A4C16"/>
    <w:rPr>
      <w:b/>
      <w:bCs/>
      <w:sz w:val="20"/>
      <w:szCs w:val="20"/>
    </w:rPr>
  </w:style>
  <w:style w:type="character" w:customStyle="1" w:styleId="Heading1Char">
    <w:name w:val="Heading 1 Char"/>
    <w:basedOn w:val="DefaultParagraphFont"/>
    <w:link w:val="Heading1"/>
    <w:uiPriority w:val="9"/>
    <w:rsid w:val="00DF447D"/>
    <w:rPr>
      <w:rFonts w:asciiTheme="majorHAnsi" w:eastAsiaTheme="majorEastAsia" w:hAnsiTheme="majorHAnsi" w:cstheme="majorBidi"/>
      <w:color w:val="004C85" w:themeColor="accent1" w:themeShade="BF"/>
      <w:sz w:val="32"/>
      <w:szCs w:val="32"/>
    </w:rPr>
  </w:style>
  <w:style w:type="paragraph" w:styleId="TOCHeading">
    <w:name w:val="TOC Heading"/>
    <w:basedOn w:val="Heading1"/>
    <w:next w:val="Normal"/>
    <w:uiPriority w:val="39"/>
    <w:unhideWhenUsed/>
    <w:qFormat/>
    <w:rsid w:val="00DF447D"/>
    <w:pPr>
      <w:outlineLvl w:val="9"/>
    </w:pPr>
  </w:style>
  <w:style w:type="character" w:customStyle="1" w:styleId="Heading2Char">
    <w:name w:val="Heading 2 Char"/>
    <w:basedOn w:val="DefaultParagraphFont"/>
    <w:link w:val="Heading2"/>
    <w:uiPriority w:val="9"/>
    <w:rsid w:val="00DF447D"/>
    <w:rPr>
      <w:rFonts w:asciiTheme="majorHAnsi" w:eastAsiaTheme="majorEastAsia" w:hAnsiTheme="majorHAnsi" w:cstheme="majorBidi"/>
      <w:color w:val="004C85" w:themeColor="accent1" w:themeShade="BF"/>
      <w:sz w:val="26"/>
      <w:szCs w:val="26"/>
    </w:rPr>
  </w:style>
  <w:style w:type="character" w:customStyle="1" w:styleId="Heading3Char">
    <w:name w:val="Heading 3 Char"/>
    <w:basedOn w:val="DefaultParagraphFont"/>
    <w:link w:val="Heading3"/>
    <w:uiPriority w:val="9"/>
    <w:rsid w:val="00DF447D"/>
    <w:rPr>
      <w:rFonts w:asciiTheme="majorHAnsi" w:eastAsiaTheme="majorEastAsia" w:hAnsiTheme="majorHAnsi" w:cstheme="majorBidi"/>
      <w:color w:val="003258" w:themeColor="accent1" w:themeShade="7F"/>
      <w:sz w:val="24"/>
      <w:szCs w:val="24"/>
    </w:rPr>
  </w:style>
  <w:style w:type="character" w:customStyle="1" w:styleId="Heading4Char">
    <w:name w:val="Heading 4 Char"/>
    <w:basedOn w:val="DefaultParagraphFont"/>
    <w:link w:val="Heading4"/>
    <w:uiPriority w:val="9"/>
    <w:rsid w:val="00DF447D"/>
    <w:rPr>
      <w:rFonts w:asciiTheme="majorHAnsi" w:eastAsiaTheme="majorEastAsia" w:hAnsiTheme="majorHAnsi" w:cstheme="majorBidi"/>
      <w:i/>
      <w:iCs/>
      <w:color w:val="004C85" w:themeColor="accent1" w:themeShade="BF"/>
      <w:sz w:val="22"/>
      <w:szCs w:val="22"/>
      <w:lang w:eastAsia="en-US"/>
    </w:rPr>
  </w:style>
  <w:style w:type="character" w:customStyle="1" w:styleId="Heading5Char">
    <w:name w:val="Heading 5 Char"/>
    <w:basedOn w:val="DefaultParagraphFont"/>
    <w:link w:val="Heading5"/>
    <w:uiPriority w:val="9"/>
    <w:rsid w:val="00DF447D"/>
    <w:rPr>
      <w:rFonts w:asciiTheme="majorHAnsi" w:eastAsiaTheme="majorEastAsia" w:hAnsiTheme="majorHAnsi" w:cstheme="majorBidi"/>
      <w:color w:val="004C85" w:themeColor="accent1" w:themeShade="BF"/>
      <w:sz w:val="22"/>
      <w:szCs w:val="22"/>
      <w:lang w:eastAsia="en-US"/>
    </w:rPr>
  </w:style>
  <w:style w:type="character" w:customStyle="1" w:styleId="Heading6Char">
    <w:name w:val="Heading 6 Char"/>
    <w:basedOn w:val="DefaultParagraphFont"/>
    <w:link w:val="Heading6"/>
    <w:uiPriority w:val="9"/>
    <w:rsid w:val="00DF447D"/>
    <w:rPr>
      <w:rFonts w:asciiTheme="majorHAnsi" w:eastAsiaTheme="majorEastAsia" w:hAnsiTheme="majorHAnsi" w:cstheme="majorBidi"/>
      <w:color w:val="003258" w:themeColor="accent1" w:themeShade="7F"/>
      <w:sz w:val="22"/>
      <w:szCs w:val="22"/>
      <w:lang w:eastAsia="en-US"/>
    </w:rPr>
  </w:style>
  <w:style w:type="character" w:customStyle="1" w:styleId="Heading7Char">
    <w:name w:val="Heading 7 Char"/>
    <w:basedOn w:val="DefaultParagraphFont"/>
    <w:link w:val="Heading7"/>
    <w:rsid w:val="00DF447D"/>
    <w:rPr>
      <w:rFonts w:asciiTheme="majorHAnsi" w:eastAsiaTheme="majorEastAsia" w:hAnsiTheme="majorHAnsi" w:cstheme="majorBidi"/>
      <w:i/>
      <w:iCs/>
      <w:color w:val="003258" w:themeColor="accent1" w:themeShade="7F"/>
      <w:sz w:val="22"/>
      <w:szCs w:val="22"/>
      <w:lang w:eastAsia="en-US"/>
    </w:rPr>
  </w:style>
  <w:style w:type="character" w:customStyle="1" w:styleId="Heading8Char">
    <w:name w:val="Heading 8 Char"/>
    <w:basedOn w:val="DefaultParagraphFont"/>
    <w:link w:val="Heading8"/>
    <w:rsid w:val="00DF447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rsid w:val="00DF447D"/>
    <w:rPr>
      <w:rFonts w:asciiTheme="majorHAnsi" w:eastAsiaTheme="majorEastAsia" w:hAnsiTheme="majorHAnsi" w:cstheme="majorBidi"/>
      <w:i/>
      <w:iCs/>
      <w:color w:val="272727" w:themeColor="text1" w:themeTint="D8"/>
      <w:sz w:val="21"/>
      <w:szCs w:val="21"/>
      <w:lang w:eastAsia="en-US"/>
    </w:rPr>
  </w:style>
  <w:style w:type="paragraph" w:styleId="BodyText">
    <w:name w:val="Body Text"/>
    <w:basedOn w:val="Normal"/>
    <w:link w:val="BodyTextChar"/>
    <w:rsid w:val="00DF447D"/>
    <w:pPr>
      <w:spacing w:before="120" w:after="120" w:line="288" w:lineRule="auto"/>
      <w:jc w:val="left"/>
    </w:pPr>
    <w:rPr>
      <w:rFonts w:cs="Arial"/>
      <w:sz w:val="22"/>
      <w:szCs w:val="22"/>
      <w:lang w:eastAsia="en-US"/>
    </w:rPr>
  </w:style>
  <w:style w:type="character" w:customStyle="1" w:styleId="BodyTextChar">
    <w:name w:val="Body Text Char"/>
    <w:basedOn w:val="DefaultParagraphFont"/>
    <w:link w:val="BodyText"/>
    <w:rsid w:val="00DF447D"/>
    <w:rPr>
      <w:rFonts w:ascii="Arial" w:hAnsi="Arial" w:cs="Arial"/>
      <w:sz w:val="22"/>
      <w:szCs w:val="22"/>
      <w:lang w:eastAsia="en-US"/>
    </w:rPr>
  </w:style>
  <w:style w:type="paragraph" w:styleId="NoSpacing">
    <w:name w:val="No Spacing"/>
    <w:uiPriority w:val="1"/>
    <w:qFormat/>
    <w:rsid w:val="00904078"/>
    <w:rPr>
      <w:rFonts w:ascii="Arial" w:hAnsi="Arial"/>
      <w:sz w:val="22"/>
      <w:szCs w:val="20"/>
      <w:lang w:eastAsia="en-US"/>
    </w:rPr>
  </w:style>
  <w:style w:type="character" w:customStyle="1" w:styleId="ListParagraphChar">
    <w:name w:val="List Paragraph Char"/>
    <w:aliases w:val="Dot pt Char,No Spacing1 Char,List Paragraph Char Char Char Char,Indicator Text Char,List Paragraph1 Char,Numbered Para 1 Char,Bullet Points Char,List Paragraph12 Char,MAIN CONTENT Char,List Paragraph11 Char,F5 List Paragraph Char"/>
    <w:basedOn w:val="DefaultParagraphFont"/>
    <w:link w:val="ListParagraph"/>
    <w:uiPriority w:val="34"/>
    <w:qFormat/>
    <w:locked/>
    <w:rsid w:val="00DF447D"/>
  </w:style>
  <w:style w:type="paragraph" w:styleId="Title">
    <w:name w:val="Title"/>
    <w:basedOn w:val="Normal"/>
    <w:next w:val="Normal"/>
    <w:link w:val="TitleChar"/>
    <w:qFormat/>
    <w:rsid w:val="00DF447D"/>
    <w:pPr>
      <w:spacing w:before="120" w:after="120" w:line="288" w:lineRule="auto"/>
      <w:contextualSpacing/>
      <w:jc w:val="left"/>
    </w:pPr>
    <w:rPr>
      <w:rFonts w:eastAsiaTheme="majorEastAsia" w:cs="Arial"/>
      <w:spacing w:val="-10"/>
      <w:kern w:val="28"/>
      <w:sz w:val="56"/>
      <w:szCs w:val="56"/>
      <w:lang w:eastAsia="en-US"/>
    </w:rPr>
  </w:style>
  <w:style w:type="character" w:customStyle="1" w:styleId="TitleChar">
    <w:name w:val="Title Char"/>
    <w:basedOn w:val="DefaultParagraphFont"/>
    <w:link w:val="Title"/>
    <w:rsid w:val="00DF447D"/>
    <w:rPr>
      <w:rFonts w:ascii="Arial" w:eastAsiaTheme="majorEastAsia" w:hAnsi="Arial" w:cs="Arial"/>
      <w:spacing w:val="-10"/>
      <w:kern w:val="28"/>
      <w:sz w:val="56"/>
      <w:szCs w:val="56"/>
      <w:lang w:eastAsia="en-US"/>
    </w:rPr>
  </w:style>
  <w:style w:type="table" w:styleId="TableGrid">
    <w:name w:val="Table Grid"/>
    <w:basedOn w:val="TableNormal"/>
    <w:rsid w:val="00DF447D"/>
    <w:pPr>
      <w:widowControl w:val="0"/>
      <w:overflowPunct w:val="0"/>
      <w:autoSpaceDE w:val="0"/>
      <w:autoSpaceDN w:val="0"/>
      <w:adjustRightInd w:val="0"/>
      <w:textAlignment w:val="baseline"/>
    </w:pPr>
    <w:rPr>
      <w:rFonts w:ascii="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47D"/>
    <w:rPr>
      <w:color w:val="0563C1" w:themeColor="hyperlink"/>
      <w:u w:val="single"/>
    </w:rPr>
  </w:style>
  <w:style w:type="paragraph" w:styleId="Revision">
    <w:name w:val="Revision"/>
    <w:hidden/>
    <w:uiPriority w:val="99"/>
    <w:semiHidden/>
    <w:rsid w:val="00904078"/>
    <w:rPr>
      <w:rFonts w:ascii="Arial" w:hAnsi="Arial" w:cs="Arial"/>
      <w:sz w:val="22"/>
      <w:szCs w:val="22"/>
      <w:lang w:eastAsia="en-GB"/>
    </w:rPr>
  </w:style>
  <w:style w:type="table" w:customStyle="1" w:styleId="TableGrid0">
    <w:name w:val="TableGrid"/>
    <w:rsid w:val="00DF447D"/>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Default">
    <w:name w:val="Default"/>
    <w:rsid w:val="00904078"/>
    <w:pPr>
      <w:autoSpaceDE w:val="0"/>
      <w:autoSpaceDN w:val="0"/>
      <w:adjustRightInd w:val="0"/>
    </w:pPr>
    <w:rPr>
      <w:rFonts w:ascii="Arial" w:hAnsi="Arial" w:cs="Arial"/>
      <w:color w:val="000000"/>
      <w:sz w:val="24"/>
      <w:szCs w:val="24"/>
      <w:lang w:eastAsia="en-GB"/>
    </w:rPr>
  </w:style>
  <w:style w:type="character" w:customStyle="1" w:styleId="UnresolvedMention1">
    <w:name w:val="Unresolved Mention1"/>
    <w:basedOn w:val="DefaultParagraphFont"/>
    <w:uiPriority w:val="99"/>
    <w:semiHidden/>
    <w:unhideWhenUsed/>
    <w:rsid w:val="00DF447D"/>
    <w:rPr>
      <w:color w:val="605E5C"/>
      <w:shd w:val="clear" w:color="auto" w:fill="E1DFDD"/>
    </w:rPr>
  </w:style>
  <w:style w:type="table" w:styleId="GridTable4-Accent1">
    <w:name w:val="Grid Table 4 Accent 1"/>
    <w:basedOn w:val="TableNormal"/>
    <w:uiPriority w:val="49"/>
    <w:rsid w:val="00DF447D"/>
    <w:rPr>
      <w:rFonts w:ascii="Times New Roman" w:hAnsi="Times New Roman"/>
      <w:sz w:val="20"/>
      <w:szCs w:val="20"/>
      <w:lang w:eastAsia="en-GB"/>
    </w:rPr>
    <w:tblPr>
      <w:tblStyleRowBandSize w:val="1"/>
      <w:tblStyleColBandSize w:val="1"/>
      <w:tblBorders>
        <w:top w:val="single" w:sz="4" w:space="0" w:color="37A9FF" w:themeColor="accent1" w:themeTint="99"/>
        <w:left w:val="single" w:sz="4" w:space="0" w:color="37A9FF" w:themeColor="accent1" w:themeTint="99"/>
        <w:bottom w:val="single" w:sz="4" w:space="0" w:color="37A9FF" w:themeColor="accent1" w:themeTint="99"/>
        <w:right w:val="single" w:sz="4" w:space="0" w:color="37A9FF" w:themeColor="accent1" w:themeTint="99"/>
        <w:insideH w:val="single" w:sz="4" w:space="0" w:color="37A9FF" w:themeColor="accent1" w:themeTint="99"/>
        <w:insideV w:val="single" w:sz="4" w:space="0" w:color="37A9FF" w:themeColor="accent1" w:themeTint="99"/>
      </w:tblBorders>
    </w:tblPr>
    <w:tblStylePr w:type="firstRow">
      <w:rPr>
        <w:b/>
        <w:bCs/>
        <w:color w:val="FFFFFF" w:themeColor="background1"/>
      </w:rPr>
      <w:tblPr/>
      <w:tcPr>
        <w:tcBorders>
          <w:top w:val="single" w:sz="4" w:space="0" w:color="0066B2" w:themeColor="accent1"/>
          <w:left w:val="single" w:sz="4" w:space="0" w:color="0066B2" w:themeColor="accent1"/>
          <w:bottom w:val="single" w:sz="4" w:space="0" w:color="0066B2" w:themeColor="accent1"/>
          <w:right w:val="single" w:sz="4" w:space="0" w:color="0066B2" w:themeColor="accent1"/>
          <w:insideH w:val="nil"/>
          <w:insideV w:val="nil"/>
        </w:tcBorders>
        <w:shd w:val="clear" w:color="auto" w:fill="0066B2" w:themeFill="accent1"/>
      </w:tcPr>
    </w:tblStylePr>
    <w:tblStylePr w:type="lastRow">
      <w:rPr>
        <w:b/>
        <w:bCs/>
      </w:rPr>
      <w:tblPr/>
      <w:tcPr>
        <w:tcBorders>
          <w:top w:val="double" w:sz="4" w:space="0" w:color="0066B2" w:themeColor="accent1"/>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paragraph" w:styleId="Caption">
    <w:name w:val="caption"/>
    <w:basedOn w:val="Normal"/>
    <w:next w:val="Normal"/>
    <w:unhideWhenUsed/>
    <w:qFormat/>
    <w:rsid w:val="00DF447D"/>
    <w:pPr>
      <w:spacing w:before="120" w:after="120"/>
      <w:jc w:val="center"/>
    </w:pPr>
    <w:rPr>
      <w:rFonts w:eastAsiaTheme="minorEastAsia" w:cs="Arial"/>
      <w:i/>
      <w:iCs/>
      <w:color w:val="CD051D" w:themeColor="text2"/>
      <w:sz w:val="22"/>
      <w:szCs w:val="22"/>
      <w:lang w:eastAsia="en-GB"/>
    </w:rPr>
  </w:style>
  <w:style w:type="character" w:styleId="FollowedHyperlink">
    <w:name w:val="FollowedHyperlink"/>
    <w:basedOn w:val="DefaultParagraphFont"/>
    <w:uiPriority w:val="99"/>
    <w:semiHidden/>
    <w:unhideWhenUsed/>
    <w:rsid w:val="00DF447D"/>
    <w:rPr>
      <w:color w:val="954F72" w:themeColor="followedHyperlink"/>
      <w:u w:val="single"/>
    </w:rPr>
  </w:style>
  <w:style w:type="character" w:customStyle="1" w:styleId="acopre">
    <w:name w:val="acopre"/>
    <w:basedOn w:val="DefaultParagraphFont"/>
    <w:rsid w:val="00DF447D"/>
  </w:style>
  <w:style w:type="table" w:styleId="ListTable3-Accent1">
    <w:name w:val="List Table 3 Accent 1"/>
    <w:basedOn w:val="TableNormal"/>
    <w:uiPriority w:val="48"/>
    <w:rsid w:val="00DF447D"/>
    <w:rPr>
      <w:rFonts w:ascii="Times New Roman" w:hAnsi="Times New Roman"/>
      <w:sz w:val="20"/>
      <w:szCs w:val="20"/>
      <w:lang w:eastAsia="en-GB"/>
    </w:rPr>
    <w:tblPr>
      <w:tblStyleRowBandSize w:val="1"/>
      <w:tblStyleColBandSize w:val="1"/>
      <w:tblBorders>
        <w:top w:val="single" w:sz="4" w:space="0" w:color="0066B2" w:themeColor="accent1"/>
        <w:left w:val="single" w:sz="4" w:space="0" w:color="0066B2" w:themeColor="accent1"/>
        <w:bottom w:val="single" w:sz="4" w:space="0" w:color="0066B2" w:themeColor="accent1"/>
        <w:right w:val="single" w:sz="4" w:space="0" w:color="0066B2" w:themeColor="accent1"/>
      </w:tblBorders>
    </w:tblPr>
    <w:tblStylePr w:type="firstRow">
      <w:rPr>
        <w:b/>
        <w:bCs/>
        <w:color w:val="FFFFFF" w:themeColor="background1"/>
      </w:rPr>
      <w:tblPr/>
      <w:tcPr>
        <w:shd w:val="clear" w:color="auto" w:fill="0066B2" w:themeFill="accent1"/>
      </w:tcPr>
    </w:tblStylePr>
    <w:tblStylePr w:type="lastRow">
      <w:rPr>
        <w:b/>
        <w:bCs/>
      </w:rPr>
      <w:tblPr/>
      <w:tcPr>
        <w:tcBorders>
          <w:top w:val="double" w:sz="4" w:space="0" w:color="0066B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B2" w:themeColor="accent1"/>
          <w:right w:val="single" w:sz="4" w:space="0" w:color="0066B2" w:themeColor="accent1"/>
        </w:tcBorders>
      </w:tcPr>
    </w:tblStylePr>
    <w:tblStylePr w:type="band1Horz">
      <w:tblPr/>
      <w:tcPr>
        <w:tcBorders>
          <w:top w:val="single" w:sz="4" w:space="0" w:color="0066B2" w:themeColor="accent1"/>
          <w:bottom w:val="single" w:sz="4" w:space="0" w:color="0066B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B2" w:themeColor="accent1"/>
          <w:left w:val="nil"/>
        </w:tcBorders>
      </w:tcPr>
    </w:tblStylePr>
    <w:tblStylePr w:type="swCell">
      <w:tblPr/>
      <w:tcPr>
        <w:tcBorders>
          <w:top w:val="double" w:sz="4" w:space="0" w:color="0066B2" w:themeColor="accent1"/>
          <w:right w:val="nil"/>
        </w:tcBorders>
      </w:tcPr>
    </w:tblStylePr>
  </w:style>
  <w:style w:type="character" w:customStyle="1" w:styleId="Mention1">
    <w:name w:val="Mention1"/>
    <w:basedOn w:val="DefaultParagraphFont"/>
    <w:uiPriority w:val="99"/>
    <w:unhideWhenUsed/>
    <w:rsid w:val="00DF447D"/>
    <w:rPr>
      <w:color w:val="2B579A"/>
      <w:shd w:val="clear" w:color="auto" w:fill="E6E6E6"/>
    </w:rPr>
  </w:style>
  <w:style w:type="paragraph" w:customStyle="1" w:styleId="DocumentControl">
    <w:name w:val="Document_Control"/>
    <w:basedOn w:val="BodyText"/>
    <w:qFormat/>
    <w:rsid w:val="00DF447D"/>
    <w:rPr>
      <w:b/>
      <w:bCs/>
      <w:sz w:val="32"/>
      <w:szCs w:val="32"/>
    </w:rPr>
  </w:style>
  <w:style w:type="table" w:styleId="GridTable1Light-Accent1">
    <w:name w:val="Grid Table 1 Light Accent 1"/>
    <w:basedOn w:val="TableNormal"/>
    <w:uiPriority w:val="46"/>
    <w:rsid w:val="00DF447D"/>
    <w:rPr>
      <w:rFonts w:ascii="Times New Roman" w:hAnsi="Times New Roman"/>
      <w:sz w:val="20"/>
      <w:szCs w:val="20"/>
      <w:lang w:eastAsia="en-GB"/>
    </w:rPr>
    <w:tblPr>
      <w:tblStyleRowBandSize w:val="1"/>
      <w:tblStyleColBandSize w:val="1"/>
      <w:tblBorders>
        <w:top w:val="single" w:sz="4" w:space="0" w:color="7AC6FF" w:themeColor="accent1" w:themeTint="66"/>
        <w:left w:val="single" w:sz="4" w:space="0" w:color="7AC6FF" w:themeColor="accent1" w:themeTint="66"/>
        <w:bottom w:val="single" w:sz="4" w:space="0" w:color="7AC6FF" w:themeColor="accent1" w:themeTint="66"/>
        <w:right w:val="single" w:sz="4" w:space="0" w:color="7AC6FF" w:themeColor="accent1" w:themeTint="66"/>
        <w:insideH w:val="single" w:sz="4" w:space="0" w:color="7AC6FF" w:themeColor="accent1" w:themeTint="66"/>
        <w:insideV w:val="single" w:sz="4" w:space="0" w:color="7AC6FF" w:themeColor="accent1" w:themeTint="66"/>
      </w:tblBorders>
    </w:tblPr>
    <w:tblStylePr w:type="firstRow">
      <w:rPr>
        <w:b/>
        <w:bCs/>
      </w:rPr>
      <w:tblPr/>
      <w:tcPr>
        <w:tcBorders>
          <w:bottom w:val="single" w:sz="12" w:space="0" w:color="37A9FF" w:themeColor="accent1" w:themeTint="99"/>
        </w:tcBorders>
      </w:tcPr>
    </w:tblStylePr>
    <w:tblStylePr w:type="lastRow">
      <w:rPr>
        <w:b/>
        <w:bCs/>
      </w:rPr>
      <w:tblPr/>
      <w:tcPr>
        <w:tcBorders>
          <w:top w:val="double" w:sz="2" w:space="0" w:color="37A9FF"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DF447D"/>
    <w:rPr>
      <w:rFonts w:ascii="Times New Roman" w:hAnsi="Times New Roman"/>
      <w:sz w:val="20"/>
      <w:szCs w:val="20"/>
      <w:lang w:eastAsia="en-GB"/>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color w:val="FFFFFF" w:themeColor="background1"/>
      </w:rPr>
      <w:tblPr/>
      <w:tcPr>
        <w:tcBorders>
          <w:top w:val="single" w:sz="4" w:space="0" w:color="F39100" w:themeColor="accent5"/>
          <w:left w:val="single" w:sz="4" w:space="0" w:color="F39100" w:themeColor="accent5"/>
          <w:bottom w:val="single" w:sz="4" w:space="0" w:color="F39100" w:themeColor="accent5"/>
          <w:right w:val="single" w:sz="4" w:space="0" w:color="F39100" w:themeColor="accent5"/>
          <w:insideH w:val="nil"/>
          <w:insideV w:val="nil"/>
        </w:tcBorders>
        <w:shd w:val="clear" w:color="auto" w:fill="F39100" w:themeFill="accent5"/>
      </w:tcPr>
    </w:tblStylePr>
    <w:tblStylePr w:type="lastRow">
      <w:rPr>
        <w:b/>
        <w:bCs/>
      </w:rPr>
      <w:tblPr/>
      <w:tcPr>
        <w:tcBorders>
          <w:top w:val="double" w:sz="4" w:space="0" w:color="F391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3-Accent5">
    <w:name w:val="List Table 3 Accent 5"/>
    <w:basedOn w:val="TableNormal"/>
    <w:uiPriority w:val="48"/>
    <w:rsid w:val="00DF447D"/>
    <w:rPr>
      <w:rFonts w:ascii="Times New Roman" w:hAnsi="Times New Roman"/>
      <w:sz w:val="20"/>
      <w:szCs w:val="20"/>
      <w:lang w:eastAsia="en-GB"/>
    </w:rPr>
    <w:tblPr>
      <w:tblStyleRowBandSize w:val="1"/>
      <w:tblStyleColBandSize w:val="1"/>
      <w:tblBorders>
        <w:top w:val="single" w:sz="4" w:space="0" w:color="F39100" w:themeColor="accent5"/>
        <w:left w:val="single" w:sz="4" w:space="0" w:color="F39100" w:themeColor="accent5"/>
        <w:bottom w:val="single" w:sz="4" w:space="0" w:color="F39100" w:themeColor="accent5"/>
        <w:right w:val="single" w:sz="4" w:space="0" w:color="F39100" w:themeColor="accent5"/>
      </w:tblBorders>
    </w:tblPr>
    <w:tblStylePr w:type="firstRow">
      <w:rPr>
        <w:b/>
        <w:bCs/>
        <w:color w:val="FFFFFF" w:themeColor="background1"/>
      </w:rPr>
      <w:tblPr/>
      <w:tcPr>
        <w:shd w:val="clear" w:color="auto" w:fill="F39100" w:themeFill="accent5"/>
      </w:tcPr>
    </w:tblStylePr>
    <w:tblStylePr w:type="lastRow">
      <w:rPr>
        <w:b/>
        <w:bCs/>
      </w:rPr>
      <w:tblPr/>
      <w:tcPr>
        <w:tcBorders>
          <w:top w:val="double" w:sz="4" w:space="0" w:color="F391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100" w:themeColor="accent5"/>
          <w:right w:val="single" w:sz="4" w:space="0" w:color="F39100" w:themeColor="accent5"/>
        </w:tcBorders>
      </w:tcPr>
    </w:tblStylePr>
    <w:tblStylePr w:type="band1Horz">
      <w:tblPr/>
      <w:tcPr>
        <w:tcBorders>
          <w:top w:val="single" w:sz="4" w:space="0" w:color="F39100" w:themeColor="accent5"/>
          <w:bottom w:val="single" w:sz="4" w:space="0" w:color="F391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100" w:themeColor="accent5"/>
          <w:left w:val="nil"/>
        </w:tcBorders>
      </w:tcPr>
    </w:tblStylePr>
    <w:tblStylePr w:type="swCell">
      <w:tblPr/>
      <w:tcPr>
        <w:tcBorders>
          <w:top w:val="double" w:sz="4" w:space="0" w:color="F39100" w:themeColor="accent5"/>
          <w:right w:val="nil"/>
        </w:tcBorders>
      </w:tcPr>
    </w:tblStylePr>
  </w:style>
  <w:style w:type="character" w:customStyle="1" w:styleId="Citation">
    <w:name w:val="Citation"/>
    <w:rsid w:val="00DF447D"/>
    <w:rPr>
      <w:i/>
      <w:iCs/>
    </w:rPr>
  </w:style>
  <w:style w:type="numbering" w:customStyle="1" w:styleId="Outline">
    <w:name w:val="Outline"/>
    <w:basedOn w:val="NoList"/>
    <w:rsid w:val="00DF447D"/>
    <w:pPr>
      <w:numPr>
        <w:numId w:val="12"/>
      </w:numPr>
    </w:pPr>
  </w:style>
  <w:style w:type="paragraph" w:customStyle="1" w:styleId="Textbody">
    <w:name w:val="Text body"/>
    <w:basedOn w:val="Standard"/>
    <w:rsid w:val="00DF447D"/>
    <w:pPr>
      <w:spacing w:before="120" w:after="120"/>
      <w:ind w:left="624"/>
      <w:jc w:val="left"/>
    </w:pPr>
    <w:rPr>
      <w:rFonts w:eastAsia="Arial" w:cs="Arial"/>
      <w:color w:val="000000"/>
      <w:sz w:val="24"/>
      <w:szCs w:val="22"/>
    </w:rPr>
  </w:style>
  <w:style w:type="paragraph" w:customStyle="1" w:styleId="TableContents">
    <w:name w:val="Table Contents"/>
    <w:basedOn w:val="Standard"/>
    <w:rsid w:val="00DF447D"/>
    <w:pPr>
      <w:suppressLineNumbers/>
      <w:jc w:val="left"/>
    </w:pPr>
    <w:rPr>
      <w:rFonts w:eastAsia="Arial" w:cs="Arial"/>
      <w:color w:val="000000"/>
      <w:sz w:val="22"/>
      <w:szCs w:val="22"/>
    </w:rPr>
  </w:style>
  <w:style w:type="paragraph" w:styleId="BodyTextIndent">
    <w:name w:val="Body Text Indent"/>
    <w:basedOn w:val="Normal"/>
    <w:link w:val="BodyTextIndentChar"/>
    <w:rsid w:val="00DF447D"/>
    <w:pPr>
      <w:spacing w:after="120" w:line="240" w:lineRule="atLeast"/>
      <w:ind w:left="567" w:right="567"/>
      <w:jc w:val="left"/>
    </w:pPr>
    <w:rPr>
      <w:sz w:val="20"/>
      <w:szCs w:val="24"/>
      <w:lang w:val="en-US" w:eastAsia="en-US"/>
    </w:rPr>
  </w:style>
  <w:style w:type="character" w:customStyle="1" w:styleId="BodyTextIndentChar">
    <w:name w:val="Body Text Indent Char"/>
    <w:basedOn w:val="DefaultParagraphFont"/>
    <w:link w:val="BodyTextIndent"/>
    <w:rsid w:val="00DF447D"/>
    <w:rPr>
      <w:rFonts w:ascii="Arial" w:hAnsi="Arial"/>
      <w:sz w:val="20"/>
      <w:szCs w:val="24"/>
      <w:lang w:val="en-US" w:eastAsia="en-US"/>
    </w:rPr>
  </w:style>
  <w:style w:type="paragraph" w:styleId="BodyTextIndent2">
    <w:name w:val="Body Text Indent 2"/>
    <w:basedOn w:val="Normal"/>
    <w:link w:val="BodyTextIndent2Char"/>
    <w:rsid w:val="00DF447D"/>
    <w:pPr>
      <w:spacing w:after="120"/>
      <w:ind w:left="1134" w:right="567"/>
      <w:jc w:val="left"/>
    </w:pPr>
    <w:rPr>
      <w:sz w:val="20"/>
      <w:szCs w:val="24"/>
      <w:lang w:val="en-US" w:eastAsia="en-US"/>
    </w:rPr>
  </w:style>
  <w:style w:type="character" w:customStyle="1" w:styleId="BodyTextIndent2Char">
    <w:name w:val="Body Text Indent 2 Char"/>
    <w:basedOn w:val="DefaultParagraphFont"/>
    <w:link w:val="BodyTextIndent2"/>
    <w:rsid w:val="00DF447D"/>
    <w:rPr>
      <w:rFonts w:ascii="Arial" w:hAnsi="Arial"/>
      <w:sz w:val="20"/>
      <w:szCs w:val="24"/>
      <w:lang w:val="en-US" w:eastAsia="en-US"/>
    </w:rPr>
  </w:style>
  <w:style w:type="table" w:customStyle="1" w:styleId="TableGrid1">
    <w:name w:val="Table Grid1"/>
    <w:basedOn w:val="TableNormal"/>
    <w:next w:val="TableGrid"/>
    <w:rsid w:val="00DF447D"/>
    <w:rPr>
      <w:rFonts w:ascii="Arial" w:hAnsi="Arial"/>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rsid w:val="00DF447D"/>
    <w:pPr>
      <w:numPr>
        <w:numId w:val="15"/>
      </w:numPr>
      <w:spacing w:after="120" w:line="240" w:lineRule="atLeast"/>
      <w:ind w:right="567"/>
      <w:jc w:val="left"/>
    </w:pPr>
    <w:rPr>
      <w:sz w:val="20"/>
      <w:szCs w:val="20"/>
      <w:lang w:val="en-US" w:eastAsia="en-US"/>
    </w:rPr>
  </w:style>
  <w:style w:type="paragraph" w:customStyle="1" w:styleId="BulletPoint2">
    <w:name w:val="Bullet Point 2"/>
    <w:basedOn w:val="Normal"/>
    <w:rsid w:val="00DF447D"/>
    <w:pPr>
      <w:numPr>
        <w:ilvl w:val="1"/>
        <w:numId w:val="15"/>
      </w:numPr>
      <w:spacing w:after="120" w:line="240" w:lineRule="atLeast"/>
      <w:ind w:right="567"/>
      <w:jc w:val="left"/>
    </w:pPr>
    <w:rPr>
      <w:sz w:val="20"/>
      <w:szCs w:val="20"/>
      <w:lang w:val="en-US" w:eastAsia="en-US"/>
    </w:rPr>
  </w:style>
  <w:style w:type="paragraph" w:customStyle="1" w:styleId="BulletPoint3">
    <w:name w:val="Bullet Point 3"/>
    <w:basedOn w:val="Normal"/>
    <w:rsid w:val="00DF447D"/>
    <w:pPr>
      <w:numPr>
        <w:ilvl w:val="2"/>
        <w:numId w:val="15"/>
      </w:numPr>
      <w:spacing w:line="240" w:lineRule="atLeast"/>
      <w:ind w:right="567"/>
      <w:jc w:val="left"/>
    </w:pPr>
    <w:rPr>
      <w:sz w:val="20"/>
      <w:szCs w:val="20"/>
      <w:lang w:val="en-US" w:eastAsia="en-US"/>
    </w:rPr>
  </w:style>
  <w:style w:type="paragraph" w:customStyle="1" w:styleId="DashPoint">
    <w:name w:val="Dash Point"/>
    <w:basedOn w:val="Normal"/>
    <w:rsid w:val="00DF447D"/>
    <w:pPr>
      <w:numPr>
        <w:ilvl w:val="3"/>
        <w:numId w:val="15"/>
      </w:numPr>
      <w:spacing w:after="120" w:line="240" w:lineRule="atLeast"/>
      <w:ind w:right="567"/>
      <w:jc w:val="left"/>
    </w:pPr>
    <w:rPr>
      <w:sz w:val="20"/>
      <w:szCs w:val="20"/>
      <w:lang w:val="en-US" w:eastAsia="en-US"/>
    </w:rPr>
  </w:style>
  <w:style w:type="paragraph" w:customStyle="1" w:styleId="DiamondPoint">
    <w:name w:val="Diamond Point"/>
    <w:basedOn w:val="Normal"/>
    <w:rsid w:val="00DF447D"/>
    <w:pPr>
      <w:numPr>
        <w:ilvl w:val="4"/>
        <w:numId w:val="15"/>
      </w:numPr>
      <w:spacing w:after="120" w:line="240" w:lineRule="atLeast"/>
      <w:ind w:right="567"/>
      <w:jc w:val="left"/>
    </w:pPr>
    <w:rPr>
      <w:sz w:val="20"/>
      <w:szCs w:val="20"/>
      <w:lang w:val="en-US" w:eastAsia="en-US"/>
    </w:rPr>
  </w:style>
  <w:style w:type="paragraph" w:customStyle="1" w:styleId="NumberedPoint">
    <w:name w:val="Numbered Point"/>
    <w:basedOn w:val="Normal"/>
    <w:rsid w:val="00DF447D"/>
    <w:pPr>
      <w:numPr>
        <w:numId w:val="16"/>
      </w:numPr>
      <w:tabs>
        <w:tab w:val="clear" w:pos="567"/>
      </w:tabs>
      <w:spacing w:after="120" w:line="240" w:lineRule="atLeast"/>
      <w:ind w:right="567"/>
      <w:jc w:val="left"/>
    </w:pPr>
    <w:rPr>
      <w:sz w:val="20"/>
      <w:szCs w:val="20"/>
      <w:lang w:val="en-US" w:eastAsia="en-US"/>
    </w:rPr>
  </w:style>
  <w:style w:type="paragraph" w:styleId="TOC7">
    <w:name w:val="toc 7"/>
    <w:basedOn w:val="Normal"/>
    <w:next w:val="Normal"/>
    <w:autoRedefine/>
    <w:semiHidden/>
    <w:rsid w:val="00DF447D"/>
    <w:pPr>
      <w:tabs>
        <w:tab w:val="right" w:leader="dot" w:pos="9406"/>
      </w:tabs>
      <w:ind w:left="1100"/>
      <w:jc w:val="left"/>
    </w:pPr>
    <w:rPr>
      <w:szCs w:val="24"/>
      <w:lang w:val="en-US" w:eastAsia="en-US"/>
    </w:rPr>
  </w:style>
  <w:style w:type="paragraph" w:styleId="TOC8">
    <w:name w:val="toc 8"/>
    <w:basedOn w:val="Normal"/>
    <w:next w:val="Normal"/>
    <w:autoRedefine/>
    <w:semiHidden/>
    <w:rsid w:val="00DF447D"/>
    <w:pPr>
      <w:tabs>
        <w:tab w:val="right" w:leader="dot" w:pos="9406"/>
      </w:tabs>
      <w:ind w:left="1320"/>
      <w:jc w:val="left"/>
    </w:pPr>
    <w:rPr>
      <w:szCs w:val="24"/>
      <w:lang w:val="en-US" w:eastAsia="en-US"/>
    </w:rPr>
  </w:style>
  <w:style w:type="paragraph" w:styleId="TOC9">
    <w:name w:val="toc 9"/>
    <w:basedOn w:val="Normal"/>
    <w:next w:val="Normal"/>
    <w:semiHidden/>
    <w:rsid w:val="00DF447D"/>
    <w:pPr>
      <w:tabs>
        <w:tab w:val="right" w:leader="dot" w:pos="9406"/>
      </w:tabs>
      <w:ind w:left="1540"/>
      <w:jc w:val="left"/>
    </w:pPr>
    <w:rPr>
      <w:szCs w:val="24"/>
      <w:lang w:val="en-US" w:eastAsia="en-US"/>
    </w:rPr>
  </w:style>
  <w:style w:type="paragraph" w:customStyle="1" w:styleId="AlphaSmall">
    <w:name w:val="AlphaSmall"/>
    <w:basedOn w:val="Normal"/>
    <w:rsid w:val="00DF447D"/>
    <w:pPr>
      <w:numPr>
        <w:numId w:val="14"/>
      </w:numPr>
      <w:tabs>
        <w:tab w:val="clear" w:pos="1134"/>
      </w:tabs>
      <w:spacing w:after="120" w:line="240" w:lineRule="atLeast"/>
      <w:ind w:right="567"/>
      <w:jc w:val="left"/>
    </w:pPr>
    <w:rPr>
      <w:sz w:val="20"/>
      <w:szCs w:val="20"/>
      <w:lang w:val="en-US" w:eastAsia="en-US"/>
    </w:rPr>
  </w:style>
  <w:style w:type="paragraph" w:customStyle="1" w:styleId="SmallRoman">
    <w:name w:val="SmallRoman"/>
    <w:basedOn w:val="Normal"/>
    <w:rsid w:val="00DF447D"/>
    <w:pPr>
      <w:numPr>
        <w:numId w:val="17"/>
      </w:numPr>
      <w:tabs>
        <w:tab w:val="clear" w:pos="1701"/>
      </w:tabs>
      <w:spacing w:after="120" w:line="240" w:lineRule="atLeast"/>
      <w:ind w:right="567"/>
      <w:jc w:val="left"/>
    </w:pPr>
    <w:rPr>
      <w:sz w:val="20"/>
      <w:szCs w:val="20"/>
      <w:lang w:val="en-US" w:eastAsia="en-US"/>
    </w:rPr>
  </w:style>
  <w:style w:type="paragraph" w:customStyle="1" w:styleId="AlphaLarge">
    <w:name w:val="AlphaLarge"/>
    <w:basedOn w:val="Normal"/>
    <w:rsid w:val="00DF447D"/>
    <w:pPr>
      <w:numPr>
        <w:numId w:val="13"/>
      </w:numPr>
      <w:spacing w:after="120" w:line="240" w:lineRule="atLeast"/>
      <w:ind w:right="567"/>
      <w:jc w:val="left"/>
    </w:pPr>
    <w:rPr>
      <w:sz w:val="20"/>
      <w:szCs w:val="24"/>
      <w:lang w:val="en-US" w:eastAsia="en-US"/>
    </w:rPr>
  </w:style>
  <w:style w:type="character" w:styleId="HTMLVariable">
    <w:name w:val="HTML Variable"/>
    <w:basedOn w:val="DefaultParagraphFont"/>
    <w:semiHidden/>
    <w:unhideWhenUsed/>
    <w:rsid w:val="00DF447D"/>
    <w:rPr>
      <w:rFonts w:ascii="Arial" w:hAnsi="Arial" w:cs="Arial"/>
      <w:b w:val="0"/>
      <w:bCs w:val="0"/>
      <w:i w:val="0"/>
      <w:iCs w:val="0"/>
      <w:caps w:val="0"/>
      <w:smallCaps w:val="0"/>
      <w:strike w:val="0"/>
      <w:dstrike w:val="0"/>
      <w:vanish w:val="0"/>
      <w:sz w:val="20"/>
      <w:szCs w:val="20"/>
      <w:vertAlign w:val="baseline"/>
    </w:rPr>
  </w:style>
  <w:style w:type="paragraph" w:customStyle="1" w:styleId="msonormal0">
    <w:name w:val="msonormal"/>
    <w:basedOn w:val="Normal"/>
    <w:rsid w:val="00DF447D"/>
    <w:pPr>
      <w:spacing w:before="100" w:beforeAutospacing="1" w:after="100" w:afterAutospacing="1"/>
      <w:jc w:val="left"/>
    </w:pPr>
    <w:rPr>
      <w:rFonts w:ascii="Times New Roman" w:hAnsi="Times New Roman"/>
      <w:sz w:val="24"/>
      <w:szCs w:val="24"/>
      <w:lang w:eastAsia="en-GB"/>
    </w:rPr>
  </w:style>
  <w:style w:type="paragraph" w:customStyle="1" w:styleId="xl68">
    <w:name w:val="xl68"/>
    <w:basedOn w:val="Normal"/>
    <w:rsid w:val="00DF44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eastAsia="en-GB"/>
    </w:rPr>
  </w:style>
  <w:style w:type="paragraph" w:customStyle="1" w:styleId="xl69">
    <w:name w:val="xl69"/>
    <w:basedOn w:val="Normal"/>
    <w:rsid w:val="00DF44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eastAsia="en-GB"/>
    </w:rPr>
  </w:style>
  <w:style w:type="paragraph" w:customStyle="1" w:styleId="xl70">
    <w:name w:val="xl70"/>
    <w:basedOn w:val="Normal"/>
    <w:rsid w:val="00DF44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1">
    <w:name w:val="xl71"/>
    <w:basedOn w:val="Normal"/>
    <w:rsid w:val="00DF447D"/>
    <w:pPr>
      <w:spacing w:before="100" w:beforeAutospacing="1" w:after="100" w:afterAutospacing="1"/>
      <w:jc w:val="center"/>
    </w:pPr>
    <w:rPr>
      <w:rFonts w:ascii="Times New Roman" w:hAnsi="Times New Roman"/>
      <w:sz w:val="24"/>
      <w:szCs w:val="24"/>
      <w:lang w:eastAsia="en-GB"/>
    </w:rPr>
  </w:style>
  <w:style w:type="paragraph" w:customStyle="1" w:styleId="xl72">
    <w:name w:val="xl72"/>
    <w:basedOn w:val="Normal"/>
    <w:rsid w:val="00DF447D"/>
    <w:pPr>
      <w:shd w:val="clear" w:color="000000" w:fill="5B9BD5"/>
      <w:spacing w:before="100" w:beforeAutospacing="1" w:after="100" w:afterAutospacing="1"/>
      <w:jc w:val="center"/>
      <w:textAlignment w:val="center"/>
    </w:pPr>
    <w:rPr>
      <w:rFonts w:ascii="Times New Roman" w:hAnsi="Times New Roman"/>
      <w:b/>
      <w:bCs/>
      <w:color w:val="FFFFFF"/>
      <w:sz w:val="28"/>
      <w:szCs w:val="28"/>
      <w:lang w:eastAsia="en-GB"/>
    </w:rPr>
  </w:style>
  <w:style w:type="paragraph" w:customStyle="1" w:styleId="xl73">
    <w:name w:val="xl73"/>
    <w:basedOn w:val="Normal"/>
    <w:rsid w:val="00DF447D"/>
    <w:pPr>
      <w:shd w:val="clear" w:color="000000" w:fill="5B9BD5"/>
      <w:spacing w:before="100" w:beforeAutospacing="1" w:after="100" w:afterAutospacing="1"/>
      <w:jc w:val="left"/>
      <w:textAlignment w:val="center"/>
    </w:pPr>
    <w:rPr>
      <w:rFonts w:ascii="Times New Roman" w:hAnsi="Times New Roman"/>
      <w:color w:val="FFFFFF"/>
      <w:sz w:val="28"/>
      <w:szCs w:val="28"/>
      <w:lang w:eastAsia="en-GB"/>
    </w:rPr>
  </w:style>
  <w:style w:type="paragraph" w:customStyle="1" w:styleId="xl74">
    <w:name w:val="xl74"/>
    <w:basedOn w:val="Normal"/>
    <w:rsid w:val="00DF44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hAnsi="Times New Roman"/>
      <w:sz w:val="24"/>
      <w:szCs w:val="24"/>
      <w:lang w:eastAsia="en-GB"/>
    </w:rPr>
  </w:style>
  <w:style w:type="paragraph" w:customStyle="1" w:styleId="xl75">
    <w:name w:val="xl75"/>
    <w:basedOn w:val="Normal"/>
    <w:rsid w:val="00DF447D"/>
    <w:pPr>
      <w:pBdr>
        <w:top w:val="single" w:sz="4" w:space="0" w:color="FFFFFF"/>
        <w:left w:val="single" w:sz="4" w:space="0" w:color="FFFFFF"/>
        <w:right w:val="single" w:sz="4" w:space="0" w:color="FFFFFF"/>
      </w:pBdr>
      <w:shd w:val="clear" w:color="000000" w:fill="002060"/>
      <w:spacing w:before="100" w:beforeAutospacing="1" w:after="100" w:afterAutospacing="1"/>
      <w:jc w:val="left"/>
      <w:textAlignment w:val="center"/>
    </w:pPr>
    <w:rPr>
      <w:rFonts w:ascii="Times New Roman" w:hAnsi="Times New Roman"/>
      <w:b/>
      <w:bCs/>
      <w:color w:val="FFFFFF"/>
      <w:sz w:val="28"/>
      <w:szCs w:val="28"/>
      <w:lang w:eastAsia="en-GB"/>
    </w:rPr>
  </w:style>
  <w:style w:type="paragraph" w:customStyle="1" w:styleId="xl76">
    <w:name w:val="xl76"/>
    <w:basedOn w:val="Normal"/>
    <w:rsid w:val="00DF447D"/>
    <w:pPr>
      <w:pBdr>
        <w:top w:val="single" w:sz="4" w:space="0" w:color="FFFFFF"/>
        <w:left w:val="single" w:sz="4" w:space="0" w:color="FFFFFF"/>
        <w:right w:val="single" w:sz="4" w:space="0" w:color="FFFFFF"/>
      </w:pBdr>
      <w:shd w:val="clear" w:color="000000" w:fill="002060"/>
      <w:spacing w:before="100" w:beforeAutospacing="1" w:after="100" w:afterAutospacing="1"/>
      <w:jc w:val="left"/>
      <w:textAlignment w:val="center"/>
    </w:pPr>
    <w:rPr>
      <w:rFonts w:ascii="Times New Roman" w:hAnsi="Times New Roman"/>
      <w:b/>
      <w:bCs/>
      <w:color w:val="FFFFFF"/>
      <w:sz w:val="28"/>
      <w:szCs w:val="28"/>
      <w:lang w:eastAsia="en-GB"/>
    </w:rPr>
  </w:style>
  <w:style w:type="paragraph" w:customStyle="1" w:styleId="xl77">
    <w:name w:val="xl77"/>
    <w:basedOn w:val="Normal"/>
    <w:rsid w:val="00DF447D"/>
    <w:pPr>
      <w:pBdr>
        <w:top w:val="single" w:sz="4" w:space="0" w:color="FFFFFF"/>
        <w:left w:val="single" w:sz="4" w:space="0" w:color="FFFFFF"/>
      </w:pBdr>
      <w:shd w:val="clear" w:color="000000" w:fill="002060"/>
      <w:spacing w:before="100" w:beforeAutospacing="1" w:after="100" w:afterAutospacing="1"/>
      <w:jc w:val="left"/>
      <w:textAlignment w:val="center"/>
    </w:pPr>
    <w:rPr>
      <w:rFonts w:ascii="Times New Roman" w:hAnsi="Times New Roman"/>
      <w:b/>
      <w:bCs/>
      <w:color w:val="FFFFFF"/>
      <w:sz w:val="28"/>
      <w:szCs w:val="28"/>
      <w:lang w:eastAsia="en-GB"/>
    </w:rPr>
  </w:style>
  <w:style w:type="paragraph" w:customStyle="1" w:styleId="xl78">
    <w:name w:val="xl78"/>
    <w:basedOn w:val="Normal"/>
    <w:rsid w:val="00DF447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hAnsi="Times New Roman"/>
      <w:sz w:val="24"/>
      <w:szCs w:val="24"/>
      <w:lang w:eastAsia="en-GB"/>
    </w:rPr>
  </w:style>
  <w:style w:type="paragraph" w:customStyle="1" w:styleId="xl79">
    <w:name w:val="xl79"/>
    <w:basedOn w:val="Normal"/>
    <w:rsid w:val="00DF447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8"/>
      <w:szCs w:val="28"/>
      <w:lang w:eastAsia="en-GB"/>
    </w:rPr>
  </w:style>
  <w:style w:type="paragraph" w:customStyle="1" w:styleId="xl80">
    <w:name w:val="xl80"/>
    <w:basedOn w:val="Normal"/>
    <w:rsid w:val="00DF447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GB"/>
    </w:rPr>
  </w:style>
  <w:style w:type="paragraph" w:customStyle="1" w:styleId="HEBullet">
    <w:name w:val="HE Bullet"/>
    <w:basedOn w:val="HEPara"/>
    <w:link w:val="HEBulletChar"/>
    <w:qFormat/>
    <w:rsid w:val="00DF447D"/>
    <w:pPr>
      <w:spacing w:after="240"/>
      <w:ind w:left="720" w:hanging="360"/>
    </w:pPr>
  </w:style>
  <w:style w:type="character" w:customStyle="1" w:styleId="HEBulletChar">
    <w:name w:val="HE Bullet Char"/>
    <w:basedOn w:val="DefaultParagraphFont"/>
    <w:link w:val="HEBullet"/>
    <w:rsid w:val="00DF447D"/>
    <w:rPr>
      <w:rFonts w:ascii="Arial" w:hAnsi="Arial" w:cs="Arial"/>
      <w:sz w:val="22"/>
      <w:szCs w:val="26"/>
      <w:lang w:eastAsia="en-GB"/>
    </w:rPr>
  </w:style>
  <w:style w:type="paragraph" w:customStyle="1" w:styleId="HEPara">
    <w:name w:val="HE Para"/>
    <w:basedOn w:val="Normal"/>
    <w:link w:val="HEParaChar"/>
    <w:autoRedefine/>
    <w:qFormat/>
    <w:rsid w:val="00DF447D"/>
    <w:pPr>
      <w:widowControl w:val="0"/>
      <w:tabs>
        <w:tab w:val="left" w:pos="851"/>
      </w:tabs>
      <w:spacing w:before="200" w:after="120" w:line="276" w:lineRule="auto"/>
      <w:outlineLvl w:val="2"/>
    </w:pPr>
    <w:rPr>
      <w:rFonts w:cs="Arial"/>
      <w:sz w:val="22"/>
      <w:szCs w:val="26"/>
      <w:lang w:eastAsia="en-GB"/>
    </w:rPr>
  </w:style>
  <w:style w:type="character" w:customStyle="1" w:styleId="HEParaChar">
    <w:name w:val="HE Para Char"/>
    <w:basedOn w:val="DefaultParagraphFont"/>
    <w:link w:val="HEPara"/>
    <w:rsid w:val="00DF447D"/>
    <w:rPr>
      <w:rFonts w:ascii="Arial" w:hAnsi="Arial" w:cs="Arial"/>
      <w:sz w:val="22"/>
      <w:szCs w:val="26"/>
      <w:lang w:eastAsia="en-GB"/>
    </w:rPr>
  </w:style>
  <w:style w:type="table" w:styleId="GridTable4">
    <w:name w:val="Grid Table 4"/>
    <w:basedOn w:val="TableNormal"/>
    <w:uiPriority w:val="49"/>
    <w:rsid w:val="00DF447D"/>
    <w:rPr>
      <w:rFonts w:ascii="Times New Roman" w:hAnsi="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C25FDC"/>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C25FDC"/>
  </w:style>
  <w:style w:type="character" w:customStyle="1" w:styleId="eop">
    <w:name w:val="eop"/>
    <w:basedOn w:val="DefaultParagraphFont"/>
    <w:rsid w:val="00C25FDC"/>
  </w:style>
  <w:style w:type="character" w:customStyle="1" w:styleId="superscript">
    <w:name w:val="superscript"/>
    <w:basedOn w:val="DefaultParagraphFont"/>
    <w:rsid w:val="00C25FDC"/>
  </w:style>
  <w:style w:type="numbering" w:customStyle="1" w:styleId="Level">
    <w:name w:val="Level"/>
    <w:uiPriority w:val="99"/>
    <w:rsid w:val="00631C4F"/>
    <w:pPr>
      <w:numPr>
        <w:numId w:val="26"/>
      </w:numPr>
    </w:pPr>
  </w:style>
  <w:style w:type="paragraph" w:customStyle="1" w:styleId="BlankDocumentTitle">
    <w:name w:val="Blank Document Title"/>
    <w:basedOn w:val="Normal"/>
    <w:next w:val="StdBodyText"/>
    <w:rsid w:val="00631C4F"/>
    <w:pPr>
      <w:spacing w:after="200"/>
      <w:jc w:val="center"/>
    </w:pPr>
    <w:rPr>
      <w:b/>
      <w:sz w:val="24"/>
      <w:szCs w:val="24"/>
      <w:lang w:eastAsia="en-GB"/>
    </w:rPr>
  </w:style>
  <w:style w:type="paragraph" w:customStyle="1" w:styleId="StdBodyText">
    <w:name w:val="Std Body Text"/>
    <w:basedOn w:val="Normal"/>
    <w:qFormat/>
    <w:rsid w:val="00631C4F"/>
    <w:pPr>
      <w:spacing w:before="100" w:after="200"/>
      <w:jc w:val="left"/>
    </w:pPr>
    <w:rPr>
      <w:sz w:val="24"/>
      <w:szCs w:val="24"/>
      <w:lang w:eastAsia="en-GB"/>
    </w:rPr>
  </w:style>
  <w:style w:type="paragraph" w:customStyle="1" w:styleId="BulletsBody">
    <w:name w:val="Bullets Body"/>
    <w:basedOn w:val="StdBodyText"/>
    <w:rsid w:val="00631C4F"/>
    <w:pPr>
      <w:numPr>
        <w:numId w:val="27"/>
      </w:numPr>
    </w:pPr>
  </w:style>
  <w:style w:type="paragraph" w:customStyle="1" w:styleId="BulletsLevel1">
    <w:name w:val="Bullets Level 1"/>
    <w:basedOn w:val="Normal"/>
    <w:rsid w:val="00631C4F"/>
    <w:pPr>
      <w:numPr>
        <w:ilvl w:val="1"/>
        <w:numId w:val="27"/>
      </w:numPr>
      <w:tabs>
        <w:tab w:val="left" w:pos="1797"/>
      </w:tabs>
      <w:spacing w:before="100" w:after="200"/>
      <w:jc w:val="left"/>
    </w:pPr>
    <w:rPr>
      <w:sz w:val="24"/>
      <w:szCs w:val="24"/>
      <w:lang w:eastAsia="en-GB"/>
    </w:rPr>
  </w:style>
  <w:style w:type="paragraph" w:customStyle="1" w:styleId="ScheduleHeading2">
    <w:name w:val="Schedule Heading 2"/>
    <w:basedOn w:val="Normal"/>
    <w:next w:val="ScheduleSubHeading"/>
    <w:rsid w:val="00631C4F"/>
    <w:pPr>
      <w:numPr>
        <w:ilvl w:val="1"/>
        <w:numId w:val="28"/>
      </w:numPr>
      <w:spacing w:before="100" w:after="300"/>
      <w:jc w:val="center"/>
    </w:pPr>
    <w:rPr>
      <w:b/>
      <w:sz w:val="24"/>
      <w:szCs w:val="24"/>
      <w:lang w:eastAsia="en-GB"/>
    </w:rPr>
  </w:style>
  <w:style w:type="paragraph" w:customStyle="1" w:styleId="ScheduleSubHeading">
    <w:name w:val="Schedule Sub Heading"/>
    <w:basedOn w:val="Normal"/>
    <w:next w:val="Normal"/>
    <w:rsid w:val="00631C4F"/>
    <w:pPr>
      <w:spacing w:before="100" w:after="300"/>
      <w:jc w:val="center"/>
    </w:pPr>
    <w:rPr>
      <w:b/>
      <w:sz w:val="24"/>
      <w:szCs w:val="24"/>
      <w:lang w:eastAsia="en-GB"/>
    </w:rPr>
  </w:style>
  <w:style w:type="paragraph" w:customStyle="1" w:styleId="BulletsLevel2">
    <w:name w:val="Bullets Level 2"/>
    <w:basedOn w:val="BulletsLevel1"/>
    <w:rsid w:val="00631C4F"/>
    <w:pPr>
      <w:numPr>
        <w:ilvl w:val="2"/>
      </w:numPr>
      <w:tabs>
        <w:tab w:val="clear" w:pos="1797"/>
      </w:tabs>
    </w:pPr>
  </w:style>
  <w:style w:type="paragraph" w:customStyle="1" w:styleId="ScheduleHeading">
    <w:name w:val="Schedule Heading"/>
    <w:basedOn w:val="ScheduleHeading2"/>
    <w:rsid w:val="00631C4F"/>
    <w:pPr>
      <w:numPr>
        <w:ilvl w:val="0"/>
      </w:numPr>
    </w:pPr>
  </w:style>
  <w:style w:type="paragraph" w:styleId="NormalWeb">
    <w:name w:val="Normal (Web)"/>
    <w:basedOn w:val="Normal"/>
    <w:uiPriority w:val="99"/>
    <w:semiHidden/>
    <w:unhideWhenUsed/>
    <w:rsid w:val="005B2A8C"/>
    <w:pPr>
      <w:spacing w:before="100" w:beforeAutospacing="1" w:after="100" w:afterAutospacing="1"/>
      <w:jc w:val="left"/>
    </w:pPr>
    <w:rPr>
      <w:rFonts w:ascii="Times New Roman" w:hAnsi="Times New Roman"/>
      <w:sz w:val="24"/>
      <w:szCs w:val="24"/>
      <w:lang w:eastAsia="en-GB"/>
    </w:rPr>
  </w:style>
  <w:style w:type="character" w:styleId="Strong">
    <w:name w:val="Strong"/>
    <w:basedOn w:val="DefaultParagraphFont"/>
    <w:uiPriority w:val="22"/>
    <w:qFormat/>
    <w:rsid w:val="005B2A8C"/>
    <w:rPr>
      <w:b/>
      <w:bCs/>
    </w:rPr>
  </w:style>
  <w:style w:type="character" w:styleId="UnresolvedMention">
    <w:name w:val="Unresolved Mention"/>
    <w:basedOn w:val="DefaultParagraphFont"/>
    <w:uiPriority w:val="99"/>
    <w:unhideWhenUsed/>
    <w:rsid w:val="00466427"/>
    <w:rPr>
      <w:color w:val="605E5C"/>
      <w:shd w:val="clear" w:color="auto" w:fill="E1DFDD"/>
    </w:rPr>
  </w:style>
  <w:style w:type="character" w:styleId="PlaceholderText">
    <w:name w:val="Placeholder Text"/>
    <w:basedOn w:val="DefaultParagraphFont"/>
    <w:uiPriority w:val="99"/>
    <w:semiHidden/>
    <w:rsid w:val="00D93C6E"/>
    <w:rPr>
      <w:color w:val="808080"/>
    </w:rPr>
  </w:style>
  <w:style w:type="character" w:styleId="Mention">
    <w:name w:val="Mention"/>
    <w:basedOn w:val="DefaultParagraphFont"/>
    <w:uiPriority w:val="99"/>
    <w:unhideWhenUsed/>
    <w:rsid w:val="006E18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0446">
      <w:bodyDiv w:val="1"/>
      <w:marLeft w:val="0"/>
      <w:marRight w:val="0"/>
      <w:marTop w:val="0"/>
      <w:marBottom w:val="0"/>
      <w:divBdr>
        <w:top w:val="none" w:sz="0" w:space="0" w:color="auto"/>
        <w:left w:val="none" w:sz="0" w:space="0" w:color="auto"/>
        <w:bottom w:val="none" w:sz="0" w:space="0" w:color="auto"/>
        <w:right w:val="none" w:sz="0" w:space="0" w:color="auto"/>
      </w:divBdr>
    </w:div>
    <w:div w:id="50083369">
      <w:bodyDiv w:val="1"/>
      <w:marLeft w:val="0"/>
      <w:marRight w:val="0"/>
      <w:marTop w:val="0"/>
      <w:marBottom w:val="0"/>
      <w:divBdr>
        <w:top w:val="none" w:sz="0" w:space="0" w:color="auto"/>
        <w:left w:val="none" w:sz="0" w:space="0" w:color="auto"/>
        <w:bottom w:val="none" w:sz="0" w:space="0" w:color="auto"/>
        <w:right w:val="none" w:sz="0" w:space="0" w:color="auto"/>
      </w:divBdr>
    </w:div>
    <w:div w:id="66460772">
      <w:bodyDiv w:val="1"/>
      <w:marLeft w:val="0"/>
      <w:marRight w:val="0"/>
      <w:marTop w:val="0"/>
      <w:marBottom w:val="0"/>
      <w:divBdr>
        <w:top w:val="none" w:sz="0" w:space="0" w:color="auto"/>
        <w:left w:val="none" w:sz="0" w:space="0" w:color="auto"/>
        <w:bottom w:val="none" w:sz="0" w:space="0" w:color="auto"/>
        <w:right w:val="none" w:sz="0" w:space="0" w:color="auto"/>
      </w:divBdr>
    </w:div>
    <w:div w:id="330644993">
      <w:bodyDiv w:val="1"/>
      <w:marLeft w:val="0"/>
      <w:marRight w:val="0"/>
      <w:marTop w:val="0"/>
      <w:marBottom w:val="0"/>
      <w:divBdr>
        <w:top w:val="none" w:sz="0" w:space="0" w:color="auto"/>
        <w:left w:val="none" w:sz="0" w:space="0" w:color="auto"/>
        <w:bottom w:val="none" w:sz="0" w:space="0" w:color="auto"/>
        <w:right w:val="none" w:sz="0" w:space="0" w:color="auto"/>
      </w:divBdr>
    </w:div>
    <w:div w:id="340819705">
      <w:bodyDiv w:val="1"/>
      <w:marLeft w:val="0"/>
      <w:marRight w:val="0"/>
      <w:marTop w:val="0"/>
      <w:marBottom w:val="0"/>
      <w:divBdr>
        <w:top w:val="none" w:sz="0" w:space="0" w:color="auto"/>
        <w:left w:val="none" w:sz="0" w:space="0" w:color="auto"/>
        <w:bottom w:val="none" w:sz="0" w:space="0" w:color="auto"/>
        <w:right w:val="none" w:sz="0" w:space="0" w:color="auto"/>
      </w:divBdr>
    </w:div>
    <w:div w:id="350037059">
      <w:bodyDiv w:val="1"/>
      <w:marLeft w:val="0"/>
      <w:marRight w:val="0"/>
      <w:marTop w:val="0"/>
      <w:marBottom w:val="0"/>
      <w:divBdr>
        <w:top w:val="none" w:sz="0" w:space="0" w:color="auto"/>
        <w:left w:val="none" w:sz="0" w:space="0" w:color="auto"/>
        <w:bottom w:val="none" w:sz="0" w:space="0" w:color="auto"/>
        <w:right w:val="none" w:sz="0" w:space="0" w:color="auto"/>
      </w:divBdr>
      <w:divsChild>
        <w:div w:id="451173598">
          <w:marLeft w:val="0"/>
          <w:marRight w:val="0"/>
          <w:marTop w:val="0"/>
          <w:marBottom w:val="0"/>
          <w:divBdr>
            <w:top w:val="none" w:sz="0" w:space="0" w:color="auto"/>
            <w:left w:val="none" w:sz="0" w:space="0" w:color="auto"/>
            <w:bottom w:val="none" w:sz="0" w:space="0" w:color="auto"/>
            <w:right w:val="none" w:sz="0" w:space="0" w:color="auto"/>
          </w:divBdr>
        </w:div>
        <w:div w:id="724959363">
          <w:marLeft w:val="0"/>
          <w:marRight w:val="0"/>
          <w:marTop w:val="0"/>
          <w:marBottom w:val="0"/>
          <w:divBdr>
            <w:top w:val="none" w:sz="0" w:space="0" w:color="auto"/>
            <w:left w:val="none" w:sz="0" w:space="0" w:color="auto"/>
            <w:bottom w:val="none" w:sz="0" w:space="0" w:color="auto"/>
            <w:right w:val="none" w:sz="0" w:space="0" w:color="auto"/>
          </w:divBdr>
        </w:div>
        <w:div w:id="1517960777">
          <w:marLeft w:val="0"/>
          <w:marRight w:val="0"/>
          <w:marTop w:val="0"/>
          <w:marBottom w:val="0"/>
          <w:divBdr>
            <w:top w:val="none" w:sz="0" w:space="0" w:color="auto"/>
            <w:left w:val="none" w:sz="0" w:space="0" w:color="auto"/>
            <w:bottom w:val="none" w:sz="0" w:space="0" w:color="auto"/>
            <w:right w:val="none" w:sz="0" w:space="0" w:color="auto"/>
          </w:divBdr>
        </w:div>
        <w:div w:id="1897204475">
          <w:marLeft w:val="0"/>
          <w:marRight w:val="0"/>
          <w:marTop w:val="0"/>
          <w:marBottom w:val="0"/>
          <w:divBdr>
            <w:top w:val="none" w:sz="0" w:space="0" w:color="auto"/>
            <w:left w:val="none" w:sz="0" w:space="0" w:color="auto"/>
            <w:bottom w:val="none" w:sz="0" w:space="0" w:color="auto"/>
            <w:right w:val="none" w:sz="0" w:space="0" w:color="auto"/>
          </w:divBdr>
        </w:div>
      </w:divsChild>
    </w:div>
    <w:div w:id="438643352">
      <w:bodyDiv w:val="1"/>
      <w:marLeft w:val="0"/>
      <w:marRight w:val="0"/>
      <w:marTop w:val="0"/>
      <w:marBottom w:val="0"/>
      <w:divBdr>
        <w:top w:val="none" w:sz="0" w:space="0" w:color="auto"/>
        <w:left w:val="none" w:sz="0" w:space="0" w:color="auto"/>
        <w:bottom w:val="none" w:sz="0" w:space="0" w:color="auto"/>
        <w:right w:val="none" w:sz="0" w:space="0" w:color="auto"/>
      </w:divBdr>
    </w:div>
    <w:div w:id="512113878">
      <w:bodyDiv w:val="1"/>
      <w:marLeft w:val="0"/>
      <w:marRight w:val="0"/>
      <w:marTop w:val="0"/>
      <w:marBottom w:val="0"/>
      <w:divBdr>
        <w:top w:val="none" w:sz="0" w:space="0" w:color="auto"/>
        <w:left w:val="none" w:sz="0" w:space="0" w:color="auto"/>
        <w:bottom w:val="none" w:sz="0" w:space="0" w:color="auto"/>
        <w:right w:val="none" w:sz="0" w:space="0" w:color="auto"/>
      </w:divBdr>
    </w:div>
    <w:div w:id="522548426">
      <w:bodyDiv w:val="1"/>
      <w:marLeft w:val="0"/>
      <w:marRight w:val="0"/>
      <w:marTop w:val="0"/>
      <w:marBottom w:val="0"/>
      <w:divBdr>
        <w:top w:val="none" w:sz="0" w:space="0" w:color="auto"/>
        <w:left w:val="none" w:sz="0" w:space="0" w:color="auto"/>
        <w:bottom w:val="none" w:sz="0" w:space="0" w:color="auto"/>
        <w:right w:val="none" w:sz="0" w:space="0" w:color="auto"/>
      </w:divBdr>
    </w:div>
    <w:div w:id="642153790">
      <w:bodyDiv w:val="1"/>
      <w:marLeft w:val="0"/>
      <w:marRight w:val="0"/>
      <w:marTop w:val="0"/>
      <w:marBottom w:val="0"/>
      <w:divBdr>
        <w:top w:val="none" w:sz="0" w:space="0" w:color="auto"/>
        <w:left w:val="none" w:sz="0" w:space="0" w:color="auto"/>
        <w:bottom w:val="none" w:sz="0" w:space="0" w:color="auto"/>
        <w:right w:val="none" w:sz="0" w:space="0" w:color="auto"/>
      </w:divBdr>
    </w:div>
    <w:div w:id="647973292">
      <w:bodyDiv w:val="1"/>
      <w:marLeft w:val="0"/>
      <w:marRight w:val="0"/>
      <w:marTop w:val="0"/>
      <w:marBottom w:val="0"/>
      <w:divBdr>
        <w:top w:val="none" w:sz="0" w:space="0" w:color="auto"/>
        <w:left w:val="none" w:sz="0" w:space="0" w:color="auto"/>
        <w:bottom w:val="none" w:sz="0" w:space="0" w:color="auto"/>
        <w:right w:val="none" w:sz="0" w:space="0" w:color="auto"/>
      </w:divBdr>
    </w:div>
    <w:div w:id="695732981">
      <w:bodyDiv w:val="1"/>
      <w:marLeft w:val="0"/>
      <w:marRight w:val="0"/>
      <w:marTop w:val="0"/>
      <w:marBottom w:val="0"/>
      <w:divBdr>
        <w:top w:val="none" w:sz="0" w:space="0" w:color="auto"/>
        <w:left w:val="none" w:sz="0" w:space="0" w:color="auto"/>
        <w:bottom w:val="none" w:sz="0" w:space="0" w:color="auto"/>
        <w:right w:val="none" w:sz="0" w:space="0" w:color="auto"/>
      </w:divBdr>
    </w:div>
    <w:div w:id="706220510">
      <w:bodyDiv w:val="1"/>
      <w:marLeft w:val="0"/>
      <w:marRight w:val="0"/>
      <w:marTop w:val="0"/>
      <w:marBottom w:val="0"/>
      <w:divBdr>
        <w:top w:val="none" w:sz="0" w:space="0" w:color="auto"/>
        <w:left w:val="none" w:sz="0" w:space="0" w:color="auto"/>
        <w:bottom w:val="none" w:sz="0" w:space="0" w:color="auto"/>
        <w:right w:val="none" w:sz="0" w:space="0" w:color="auto"/>
      </w:divBdr>
    </w:div>
    <w:div w:id="717360714">
      <w:bodyDiv w:val="1"/>
      <w:marLeft w:val="0"/>
      <w:marRight w:val="0"/>
      <w:marTop w:val="0"/>
      <w:marBottom w:val="0"/>
      <w:divBdr>
        <w:top w:val="none" w:sz="0" w:space="0" w:color="auto"/>
        <w:left w:val="none" w:sz="0" w:space="0" w:color="auto"/>
        <w:bottom w:val="none" w:sz="0" w:space="0" w:color="auto"/>
        <w:right w:val="none" w:sz="0" w:space="0" w:color="auto"/>
      </w:divBdr>
    </w:div>
    <w:div w:id="868949602">
      <w:bodyDiv w:val="1"/>
      <w:marLeft w:val="0"/>
      <w:marRight w:val="0"/>
      <w:marTop w:val="0"/>
      <w:marBottom w:val="0"/>
      <w:divBdr>
        <w:top w:val="none" w:sz="0" w:space="0" w:color="auto"/>
        <w:left w:val="none" w:sz="0" w:space="0" w:color="auto"/>
        <w:bottom w:val="none" w:sz="0" w:space="0" w:color="auto"/>
        <w:right w:val="none" w:sz="0" w:space="0" w:color="auto"/>
      </w:divBdr>
    </w:div>
    <w:div w:id="892155072">
      <w:bodyDiv w:val="1"/>
      <w:marLeft w:val="0"/>
      <w:marRight w:val="0"/>
      <w:marTop w:val="0"/>
      <w:marBottom w:val="0"/>
      <w:divBdr>
        <w:top w:val="none" w:sz="0" w:space="0" w:color="auto"/>
        <w:left w:val="none" w:sz="0" w:space="0" w:color="auto"/>
        <w:bottom w:val="none" w:sz="0" w:space="0" w:color="auto"/>
        <w:right w:val="none" w:sz="0" w:space="0" w:color="auto"/>
      </w:divBdr>
    </w:div>
    <w:div w:id="909467070">
      <w:bodyDiv w:val="1"/>
      <w:marLeft w:val="0"/>
      <w:marRight w:val="0"/>
      <w:marTop w:val="0"/>
      <w:marBottom w:val="0"/>
      <w:divBdr>
        <w:top w:val="none" w:sz="0" w:space="0" w:color="auto"/>
        <w:left w:val="none" w:sz="0" w:space="0" w:color="auto"/>
        <w:bottom w:val="none" w:sz="0" w:space="0" w:color="auto"/>
        <w:right w:val="none" w:sz="0" w:space="0" w:color="auto"/>
      </w:divBdr>
    </w:div>
    <w:div w:id="977152224">
      <w:bodyDiv w:val="1"/>
      <w:marLeft w:val="0"/>
      <w:marRight w:val="0"/>
      <w:marTop w:val="0"/>
      <w:marBottom w:val="0"/>
      <w:divBdr>
        <w:top w:val="none" w:sz="0" w:space="0" w:color="auto"/>
        <w:left w:val="none" w:sz="0" w:space="0" w:color="auto"/>
        <w:bottom w:val="none" w:sz="0" w:space="0" w:color="auto"/>
        <w:right w:val="none" w:sz="0" w:space="0" w:color="auto"/>
      </w:divBdr>
    </w:div>
    <w:div w:id="1192110570">
      <w:bodyDiv w:val="1"/>
      <w:marLeft w:val="0"/>
      <w:marRight w:val="0"/>
      <w:marTop w:val="0"/>
      <w:marBottom w:val="0"/>
      <w:divBdr>
        <w:top w:val="none" w:sz="0" w:space="0" w:color="auto"/>
        <w:left w:val="none" w:sz="0" w:space="0" w:color="auto"/>
        <w:bottom w:val="none" w:sz="0" w:space="0" w:color="auto"/>
        <w:right w:val="none" w:sz="0" w:space="0" w:color="auto"/>
      </w:divBdr>
    </w:div>
    <w:div w:id="1244338220">
      <w:bodyDiv w:val="1"/>
      <w:marLeft w:val="0"/>
      <w:marRight w:val="0"/>
      <w:marTop w:val="0"/>
      <w:marBottom w:val="0"/>
      <w:divBdr>
        <w:top w:val="none" w:sz="0" w:space="0" w:color="auto"/>
        <w:left w:val="none" w:sz="0" w:space="0" w:color="auto"/>
        <w:bottom w:val="none" w:sz="0" w:space="0" w:color="auto"/>
        <w:right w:val="none" w:sz="0" w:space="0" w:color="auto"/>
      </w:divBdr>
    </w:div>
    <w:div w:id="1284651772">
      <w:bodyDiv w:val="1"/>
      <w:marLeft w:val="0"/>
      <w:marRight w:val="0"/>
      <w:marTop w:val="0"/>
      <w:marBottom w:val="0"/>
      <w:divBdr>
        <w:top w:val="none" w:sz="0" w:space="0" w:color="auto"/>
        <w:left w:val="none" w:sz="0" w:space="0" w:color="auto"/>
        <w:bottom w:val="none" w:sz="0" w:space="0" w:color="auto"/>
        <w:right w:val="none" w:sz="0" w:space="0" w:color="auto"/>
      </w:divBdr>
    </w:div>
    <w:div w:id="1433435469">
      <w:bodyDiv w:val="1"/>
      <w:marLeft w:val="0"/>
      <w:marRight w:val="0"/>
      <w:marTop w:val="0"/>
      <w:marBottom w:val="0"/>
      <w:divBdr>
        <w:top w:val="none" w:sz="0" w:space="0" w:color="auto"/>
        <w:left w:val="none" w:sz="0" w:space="0" w:color="auto"/>
        <w:bottom w:val="none" w:sz="0" w:space="0" w:color="auto"/>
        <w:right w:val="none" w:sz="0" w:space="0" w:color="auto"/>
      </w:divBdr>
    </w:div>
    <w:div w:id="1526675119">
      <w:bodyDiv w:val="1"/>
      <w:marLeft w:val="0"/>
      <w:marRight w:val="0"/>
      <w:marTop w:val="0"/>
      <w:marBottom w:val="0"/>
      <w:divBdr>
        <w:top w:val="none" w:sz="0" w:space="0" w:color="auto"/>
        <w:left w:val="none" w:sz="0" w:space="0" w:color="auto"/>
        <w:bottom w:val="none" w:sz="0" w:space="0" w:color="auto"/>
        <w:right w:val="none" w:sz="0" w:space="0" w:color="auto"/>
      </w:divBdr>
    </w:div>
    <w:div w:id="1530144645">
      <w:bodyDiv w:val="1"/>
      <w:marLeft w:val="0"/>
      <w:marRight w:val="0"/>
      <w:marTop w:val="0"/>
      <w:marBottom w:val="0"/>
      <w:divBdr>
        <w:top w:val="none" w:sz="0" w:space="0" w:color="auto"/>
        <w:left w:val="none" w:sz="0" w:space="0" w:color="auto"/>
        <w:bottom w:val="none" w:sz="0" w:space="0" w:color="auto"/>
        <w:right w:val="none" w:sz="0" w:space="0" w:color="auto"/>
      </w:divBdr>
    </w:div>
    <w:div w:id="1537818244">
      <w:bodyDiv w:val="1"/>
      <w:marLeft w:val="0"/>
      <w:marRight w:val="0"/>
      <w:marTop w:val="0"/>
      <w:marBottom w:val="0"/>
      <w:divBdr>
        <w:top w:val="none" w:sz="0" w:space="0" w:color="auto"/>
        <w:left w:val="none" w:sz="0" w:space="0" w:color="auto"/>
        <w:bottom w:val="none" w:sz="0" w:space="0" w:color="auto"/>
        <w:right w:val="none" w:sz="0" w:space="0" w:color="auto"/>
      </w:divBdr>
    </w:div>
    <w:div w:id="1567448386">
      <w:bodyDiv w:val="1"/>
      <w:marLeft w:val="0"/>
      <w:marRight w:val="0"/>
      <w:marTop w:val="0"/>
      <w:marBottom w:val="0"/>
      <w:divBdr>
        <w:top w:val="none" w:sz="0" w:space="0" w:color="auto"/>
        <w:left w:val="none" w:sz="0" w:space="0" w:color="auto"/>
        <w:bottom w:val="none" w:sz="0" w:space="0" w:color="auto"/>
        <w:right w:val="none" w:sz="0" w:space="0" w:color="auto"/>
      </w:divBdr>
    </w:div>
    <w:div w:id="1639458400">
      <w:bodyDiv w:val="1"/>
      <w:marLeft w:val="0"/>
      <w:marRight w:val="0"/>
      <w:marTop w:val="0"/>
      <w:marBottom w:val="0"/>
      <w:divBdr>
        <w:top w:val="none" w:sz="0" w:space="0" w:color="auto"/>
        <w:left w:val="none" w:sz="0" w:space="0" w:color="auto"/>
        <w:bottom w:val="none" w:sz="0" w:space="0" w:color="auto"/>
        <w:right w:val="none" w:sz="0" w:space="0" w:color="auto"/>
      </w:divBdr>
    </w:div>
    <w:div w:id="1664698215">
      <w:bodyDiv w:val="1"/>
      <w:marLeft w:val="0"/>
      <w:marRight w:val="0"/>
      <w:marTop w:val="0"/>
      <w:marBottom w:val="0"/>
      <w:divBdr>
        <w:top w:val="none" w:sz="0" w:space="0" w:color="auto"/>
        <w:left w:val="none" w:sz="0" w:space="0" w:color="auto"/>
        <w:bottom w:val="none" w:sz="0" w:space="0" w:color="auto"/>
        <w:right w:val="none" w:sz="0" w:space="0" w:color="auto"/>
      </w:divBdr>
    </w:div>
    <w:div w:id="1673100955">
      <w:bodyDiv w:val="1"/>
      <w:marLeft w:val="0"/>
      <w:marRight w:val="0"/>
      <w:marTop w:val="0"/>
      <w:marBottom w:val="0"/>
      <w:divBdr>
        <w:top w:val="none" w:sz="0" w:space="0" w:color="auto"/>
        <w:left w:val="none" w:sz="0" w:space="0" w:color="auto"/>
        <w:bottom w:val="none" w:sz="0" w:space="0" w:color="auto"/>
        <w:right w:val="none" w:sz="0" w:space="0" w:color="auto"/>
      </w:divBdr>
    </w:div>
    <w:div w:id="1917863911">
      <w:bodyDiv w:val="1"/>
      <w:marLeft w:val="0"/>
      <w:marRight w:val="0"/>
      <w:marTop w:val="0"/>
      <w:marBottom w:val="0"/>
      <w:divBdr>
        <w:top w:val="none" w:sz="0" w:space="0" w:color="auto"/>
        <w:left w:val="none" w:sz="0" w:space="0" w:color="auto"/>
        <w:bottom w:val="none" w:sz="0" w:space="0" w:color="auto"/>
        <w:right w:val="none" w:sz="0" w:space="0" w:color="auto"/>
      </w:divBdr>
    </w:div>
    <w:div w:id="1935819861">
      <w:bodyDiv w:val="1"/>
      <w:marLeft w:val="0"/>
      <w:marRight w:val="0"/>
      <w:marTop w:val="0"/>
      <w:marBottom w:val="0"/>
      <w:divBdr>
        <w:top w:val="none" w:sz="0" w:space="0" w:color="auto"/>
        <w:left w:val="none" w:sz="0" w:space="0" w:color="auto"/>
        <w:bottom w:val="none" w:sz="0" w:space="0" w:color="auto"/>
        <w:right w:val="none" w:sz="0" w:space="0" w:color="auto"/>
      </w:divBdr>
    </w:div>
    <w:div w:id="20168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sign-system.service.gov.uk/" TargetMode="External"/><Relationship Id="rId21" Type="http://schemas.openxmlformats.org/officeDocument/2006/relationships/hyperlink" Target="http://standards.data.gov.uk/challenges/adopted" TargetMode="External"/><Relationship Id="rId34" Type="http://schemas.openxmlformats.org/officeDocument/2006/relationships/hyperlink" Target="https://data.gov.uk" TargetMode="External"/><Relationship Id="rId42" Type="http://schemas.openxmlformats.org/officeDocument/2006/relationships/hyperlink" Target="https://www.w3.org/TR/sparql11-overview/" TargetMode="External"/><Relationship Id="rId47" Type="http://schemas.openxmlformats.org/officeDocument/2006/relationships/hyperlink" Target="https://www.w3.org/RDF/" TargetMode="External"/><Relationship Id="rId50" Type="http://schemas.openxmlformats.org/officeDocument/2006/relationships/hyperlink" Target="https://eur03.safelinks.protection.outlook.com/?url=https%3A%2F%2Fwww.ogc.org%2Fstandards%2Fwms&amp;data=04%7C01%7Cjon.mitchell%40environment-agency.gov.uk%7Ced1c4122d2b14eead4a208d9b59c8694%7C770a245002274c6290c74e38537f1102%7C0%7C0%7C637740506132984755%7CUnknown%7CTWFpbGZsb3d8eyJWIjoiMC4wLjAwMDAiLCJQIjoiV2luMzIiLCJBTiI6Ik1haWwiLCJXVCI6Mn0%3D%7C3000&amp;sdata=uLF%2BdVgWwVNOCehE3IwqahwnCVtW0OqNCFbstD7%2FRow%3D&amp;reserved=0" TargetMode="External"/><Relationship Id="rId55" Type="http://schemas.openxmlformats.org/officeDocument/2006/relationships/hyperlink" Target="https://eur03.safelinks.protection.outlook.com/?url=https%3A%2F%2Fwww.ogc.org%2Fstandards%2Fwfs&amp;data=04%7C01%7Cjon.mitchell%40environment-agency.gov.uk%7Ced1c4122d2b14eead4a208d9b59c8694%7C770a245002274c6290c74e38537f1102%7C0%7C0%7C637740506133014621%7CUnknown%7CTWFpbGZsb3d8eyJWIjoiMC4wLjAwMDAiLCJQIjoiV2luMzIiLCJBTiI6Ik1haWwiLCJXVCI6Mn0%3D%7C3000&amp;sdata=CA2uUJVK%2BGeHDRUQSilP1YRui2LpvHbfLF3%2BtHp8hHk%3D&amp;reserved=0" TargetMode="External"/><Relationship Id="rId63" Type="http://schemas.openxmlformats.org/officeDocument/2006/relationships/hyperlink" Target="https://environment.data.gov.uk/farmer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ataingovernment.blog.gov.uk/2021/02/18/new-guidance-for-publishing-data/" TargetMode="External"/><Relationship Id="rId11" Type="http://schemas.openxmlformats.org/officeDocument/2006/relationships/header" Target="header1.xml"/><Relationship Id="rId24" Type="http://schemas.openxmlformats.org/officeDocument/2006/relationships/hyperlink" Target="https://www.gov.uk/service-manual/user-centred-design/resources/patterns" TargetMode="External"/><Relationship Id="rId32" Type="http://schemas.openxmlformats.org/officeDocument/2006/relationships/hyperlink" Target="https://environment.data.gov.uk/dataset/6f59c1ce-cc11-43aa-b11d-e1c3ab43a192" TargetMode="External"/><Relationship Id="rId37" Type="http://schemas.openxmlformats.org/officeDocument/2006/relationships/hyperlink" Target="https://data.gov.uk" TargetMode="External"/><Relationship Id="rId40" Type="http://schemas.openxmlformats.org/officeDocument/2006/relationships/hyperlink" Target="https://medin.org.uk" TargetMode="External"/><Relationship Id="rId45" Type="http://schemas.openxmlformats.org/officeDocument/2006/relationships/hyperlink" Target="https://www.w3.org/OWL/" TargetMode="External"/><Relationship Id="rId53" Type="http://schemas.openxmlformats.org/officeDocument/2006/relationships/hyperlink" Target="https://eur03.safelinks.protection.outlook.com/?url=https%3A%2F%2Finspire.ec.europa.eu%2Fdata-specifications%2F2892&amp;data=04%7C01%7Cjon.mitchell%40environment-agency.gov.uk%7Ced1c4122d2b14eead4a208d9b59c8694%7C770a245002274c6290c74e38537f1102%7C0%7C0%7C637740506133004669%7CUnknown%7CTWFpbGZsb3d8eyJWIjoiMC4wLjAwMDAiLCJQIjoiV2luMzIiLCJBTiI6Ik1haWwiLCJXVCI6Mn0%3D%7C3000&amp;sdata=ng1es4LNh6M4Lm%2FRH2nCryKQHL8h3vbtHCOftYhULbQ%3D&amp;reserved=0" TargetMode="External"/><Relationship Id="rId58" Type="http://schemas.openxmlformats.org/officeDocument/2006/relationships/hyperlink" Target="https://inspire.ec.europa.eu/metadata/6541"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2.png"/><Relationship Id="rId19" Type="http://schemas.openxmlformats.org/officeDocument/2006/relationships/hyperlink" Target="https://www.gov.uk/service-manual/user-centred-design/browsers-and-devices" TargetMode="External"/><Relationship Id="rId14" Type="http://schemas.openxmlformats.org/officeDocument/2006/relationships/footer" Target="footer2.xml"/><Relationship Id="rId22" Type="http://schemas.openxmlformats.org/officeDocument/2006/relationships/hyperlink" Target="https://www.gov.uk/government/publications/open-standards-for-government/sharing-or-collaborating-with-government-documents" TargetMode="External"/><Relationship Id="rId27" Type="http://schemas.openxmlformats.org/officeDocument/2006/relationships/hyperlink" Target="https://www.gov.uk/service-manual/user-centred-design/resources/header-footer.html" TargetMode="External"/><Relationship Id="rId30" Type="http://schemas.openxmlformats.org/officeDocument/2006/relationships/hyperlink" Target="https://www.w3.org/2011/gld/wiki/5_Star_Linked_Data" TargetMode="External"/><Relationship Id="rId35" Type="http://schemas.openxmlformats.org/officeDocument/2006/relationships/hyperlink" Target="https://data.gov.uk" TargetMode="External"/><Relationship Id="rId43" Type="http://schemas.openxmlformats.org/officeDocument/2006/relationships/hyperlink" Target="https://www.w3.org/TR/rdf-sparql-query/" TargetMode="External"/><Relationship Id="rId48" Type="http://schemas.openxmlformats.org/officeDocument/2006/relationships/hyperlink" Target="https://eur03.safelinks.protection.outlook.com/?url=https%3A%2F%2Fogcapi.ogc.org%2Ffeatures%2F%3Futm_source%3Dphplist829%26utm_medium%3Demail%26utm_content%3DHTML%26utm_campaign%3DCompliance%2Btesting%2Bnow%2Bavailable%2Bfor%2B%25E2%2580%2598OGC%2BAPI%2B-%2BFeatures%2B-%2BPart%2B2%25E2%2580%2599%2Bstandard&amp;data=04%7C01%7Cjon.mitchell%40environment-agency.gov.uk%7C0d7d03a4785449d5c87b08d9bedfe535%7C770a245002274c6290c74e38537f1102%7C0%7C0%7C637750691093316867%7CUnknown%7CTWFpbGZsb3d8eyJWIjoiMC4wLjAwMDAiLCJQIjoiV2luMzIiLCJBTiI6Ik1haWwiLCJXVCI6Mn0%3D%7C3000&amp;sdata=%2Bq486zVyTUTkiGq%2BK4TtMh5yr29gi2k%2F%2FQkAx%2FybKvs%3D&amp;reserved=0" TargetMode="External"/><Relationship Id="rId56" Type="http://schemas.openxmlformats.org/officeDocument/2006/relationships/hyperlink" Target="https://environment.data.gov.uk/dataset/8d57464f-d465-11e4-8790-f0def148f590" TargetMode="External"/><Relationship Id="rId64" Type="http://schemas.openxmlformats.org/officeDocument/2006/relationships/hyperlink" Target="https://explore-marine-plans.marineservices.org.uk/" TargetMode="External"/><Relationship Id="rId8" Type="http://schemas.openxmlformats.org/officeDocument/2006/relationships/webSettings" Target="webSettings.xml"/><Relationship Id="rId51" Type="http://schemas.openxmlformats.org/officeDocument/2006/relationships/hyperlink" Target="https://eur03.safelinks.protection.outlook.com/?url=https%3A%2F%2Fwww.ogc.org%2Fstandards%2Fwmts&amp;data=04%7C01%7Cjon.mitchell%40environment-agency.gov.uk%7Ced1c4122d2b14eead4a208d9b59c8694%7C770a245002274c6290c74e38537f1102%7C0%7C0%7C637740506132984755%7CUnknown%7CTWFpbGZsb3d8eyJWIjoiMC4wLjAwMDAiLCJQIjoiV2luMzIiLCJBTiI6Ik1haWwiLCJXVCI6Mn0%3D%7C3000&amp;sdata=wSH7k8LiR4VBxEdT%2BiGUs1fm6i4NKeC00zg7GmMAc%2B0%3D&amp;reserved=0"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gov.uk/guidance/gds-api-technical-and-data-standards" TargetMode="External"/><Relationship Id="rId25" Type="http://schemas.openxmlformats.org/officeDocument/2006/relationships/hyperlink" Target="https://www.gov.uk/service-manual/design" TargetMode="External"/><Relationship Id="rId33" Type="http://schemas.openxmlformats.org/officeDocument/2006/relationships/hyperlink" Target="https://data.gov.uk" TargetMode="External"/><Relationship Id="rId38" Type="http://schemas.openxmlformats.org/officeDocument/2006/relationships/hyperlink" Target="https://data.gov.uk" TargetMode="External"/><Relationship Id="rId46" Type="http://schemas.openxmlformats.org/officeDocument/2006/relationships/hyperlink" Target="https://www.w3.org/TR/skos-reference/" TargetMode="External"/><Relationship Id="rId59" Type="http://schemas.openxmlformats.org/officeDocument/2006/relationships/hyperlink" Target="https://medin.org.uk/medin-discovery-metadata-standard" TargetMode="External"/><Relationship Id="rId67" Type="http://schemas.openxmlformats.org/officeDocument/2006/relationships/theme" Target="theme/theme1.xml"/><Relationship Id="rId20" Type="http://schemas.openxmlformats.org/officeDocument/2006/relationships/hyperlink" Target="https://www.gov.uk/government/publications/open-standards-principles/open-standards-principles" TargetMode="External"/><Relationship Id="rId41" Type="http://schemas.openxmlformats.org/officeDocument/2006/relationships/hyperlink" Target="https://www.gov.uk/government/publications/introducing-govuk-verify/introducing-govuk-verify?msclkid=ecf8421aab5611ecbd96a4eb544a600b" TargetMode="External"/><Relationship Id="rId54" Type="http://schemas.openxmlformats.org/officeDocument/2006/relationships/hyperlink" Target="https://eur03.safelinks.protection.outlook.com/?url=http%3A%2F%2Finspire.ec.europa.eu%2F&amp;data=04%7C01%7Cjon.mitchell%40environment-agency.gov.uk%7Ced1c4122d2b14eead4a208d9b59c8694%7C770a245002274c6290c74e38537f1102%7C0%7C0%7C637740506133004669%7CUnknown%7CTWFpbGZsb3d8eyJWIjoiMC4wLjAwMDAiLCJQIjoiV2luMzIiLCJBTiI6Ik1haWwiLCJXVCI6Mn0%3D%7C3000&amp;sdata=QyB4SDMEi829snCRlHUwGmWkUJ2z7RsJMEKopvsr%2Bxg%3D&amp;reserved=0" TargetMode="External"/><Relationship Id="rId62" Type="http://schemas.openxmlformats.org/officeDocument/2006/relationships/hyperlink" Target="https://environment.data.gov.uk/appgaller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oasis-open.org/2021/06/16/opendocument-v1-3-oasis-standard-published/" TargetMode="External"/><Relationship Id="rId28" Type="http://schemas.openxmlformats.org/officeDocument/2006/relationships/hyperlink" Target="https://www.gov.uk/service-manual/user-centred-design/accessibility" TargetMode="External"/><Relationship Id="rId36" Type="http://schemas.openxmlformats.org/officeDocument/2006/relationships/hyperlink" Target="https://github.com/datagovuk/guidance" TargetMode="External"/><Relationship Id="rId49" Type="http://schemas.openxmlformats.org/officeDocument/2006/relationships/hyperlink" Target="https://eur03.safelinks.protection.outlook.com/?url=https%3A%2F%2Fgithub.com%2Fopengeospatial%2FOGC-Web-API-Guidelines&amp;data=04%7C01%7Cjon.mitchell%40environment-agency.gov.uk%7C0d7d03a4785449d5c87b08d9bedfe535%7C770a245002274c6290c74e38537f1102%7C0%7C0%7C637750691093326827%7CUnknown%7CTWFpbGZsb3d8eyJWIjoiMC4wLjAwMDAiLCJQIjoiV2luMzIiLCJBTiI6Ik1haWwiLCJXVCI6Mn0%3D%7C3000&amp;sdata=QbXLHPxx58jgqVTf%2BJZ44oC2AkeZTxIcDRNpOzfiDIg%3D&amp;reserved=0" TargetMode="External"/><Relationship Id="rId57" Type="http://schemas.openxmlformats.org/officeDocument/2006/relationships/hyperlink" Target="https://www.iso.org/standard/32557.html" TargetMode="External"/><Relationship Id="rId10" Type="http://schemas.openxmlformats.org/officeDocument/2006/relationships/endnotes" Target="endnotes.xml"/><Relationship Id="rId31" Type="http://schemas.openxmlformats.org/officeDocument/2006/relationships/hyperlink" Target="https://pautva.github.io/dd3-wireframes/" TargetMode="External"/><Relationship Id="rId44" Type="http://schemas.openxmlformats.org/officeDocument/2006/relationships/hyperlink" Target="https://www.w3.org/TR/rdf-schema/" TargetMode="External"/><Relationship Id="rId52" Type="http://schemas.openxmlformats.org/officeDocument/2006/relationships/hyperlink" Target="https://eur03.safelinks.protection.outlook.com/?url=https%3A%2F%2Fwww.ogc.org%2Fstandards%2Fwcs&amp;data=04%7C01%7Cjon.mitchell%40environment-agency.gov.uk%7Ced1c4122d2b14eead4a208d9b59c8694%7C770a245002274c6290c74e38537f1102%7C0%7C0%7C637740506132994714%7CUnknown%7CTWFpbGZsb3d8eyJWIjoiMC4wLjAwMDAiLCJQIjoiV2luMzIiLCJBTiI6Ik1haWwiLCJXVCI6Mn0%3D%7C3000&amp;sdata=GKAKofPNYE9nSmhfMXBGMQPcxQ6w5Ku9CCWjMPyNb5k%3D&amp;reserved=0" TargetMode="External"/><Relationship Id="rId60" Type="http://schemas.openxmlformats.org/officeDocument/2006/relationships/image" Target="media/image1.png"/><Relationship Id="rId65"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w3.org/TR/WCAG21/" TargetMode="External"/><Relationship Id="rId39" Type="http://schemas.openxmlformats.org/officeDocument/2006/relationships/hyperlink" Target="https://data.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5stardata.info/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0B71F-45AD-4358-8C05-D8668CFE96F5}">
  <ds:schemaRefs>
    <ds:schemaRef ds:uri="http://schemas.microsoft.com/office/infopath/2007/PartnerControls"/>
    <ds:schemaRef ds:uri="http://purl.org/dc/dcmitype/"/>
    <ds:schemaRef ds:uri="http://purl.org/dc/elements/1.1/"/>
    <ds:schemaRef ds:uri="ce06c1b5-0e50-4cbc-a9a5-cc76b116f6d1"/>
    <ds:schemaRef ds:uri="http://schemas.microsoft.com/office/2006/metadata/properties"/>
    <ds:schemaRef ds:uri="662745e8-e224-48e8-a2e3-254862b8c2f5"/>
    <ds:schemaRef ds:uri="http://schemas.microsoft.com/office/2006/documentManagement/types"/>
    <ds:schemaRef ds:uri="e3e4714b-b22f-4e5b-9218-d771a01b7a7d"/>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E0EC9E6-E22C-4E36-B4B6-1CAC85F18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8D176-F295-452D-B42A-022EF6C07E18}">
  <ds:schemaRefs>
    <ds:schemaRef ds:uri="http://schemas.openxmlformats.org/officeDocument/2006/bibliography"/>
  </ds:schemaRefs>
</ds:datastoreItem>
</file>

<file path=customXml/itemProps4.xml><?xml version="1.0" encoding="utf-8"?>
<ds:datastoreItem xmlns:ds="http://schemas.openxmlformats.org/officeDocument/2006/customXml" ds:itemID="{59F09F49-A4D0-449F-8DA1-CA0D99890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 Styles</Template>
  <TotalTime>88</TotalTime>
  <Pages>26</Pages>
  <Words>22627</Words>
  <Characters>128976</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NOT_L001\6110269\4</vt:lpstr>
    </vt:vector>
  </TitlesOfParts>
  <Company>Eversheds</Company>
  <LinksUpToDate>false</LinksUpToDate>
  <CharactersWithSpaces>151301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NOT_L001\6110269\4</dc:title>
  <dc:subject/>
  <dc:creator>BlaneNC</dc:creator>
  <cp:keywords/>
  <dc:description/>
  <cp:lastModifiedBy>Widdop, Neil</cp:lastModifiedBy>
  <cp:revision>87</cp:revision>
  <cp:lastPrinted>2002-05-29T13:42:00Z</cp:lastPrinted>
  <dcterms:created xsi:type="dcterms:W3CDTF">2022-06-23T07:54:00Z</dcterms:created>
  <dcterms:modified xsi:type="dcterms:W3CDTF">2022-11-25T15:05:00Z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20210527143635588</vt:lpwstr>
  </property>
  <property fmtid="{D5CDD505-2E9C-101B-9397-08002B2CF9AE}" pid="3" name="ClientID">
    <vt:lpwstr>327129</vt:lpwstr>
  </property>
  <property fmtid="{D5CDD505-2E9C-101B-9397-08002B2CF9AE}" pid="4" name="MatterID">
    <vt:lpwstr>000840</vt:lpwstr>
  </property>
  <property fmtid="{D5CDD505-2E9C-101B-9397-08002B2CF9AE}" pid="5" name="DocType">
    <vt:lpwstr>DOC</vt:lpwstr>
  </property>
  <property fmtid="{D5CDD505-2E9C-101B-9397-08002B2CF9AE}" pid="6" name="ContentTypeId">
    <vt:lpwstr>0x010100AEF34C2BECB00B4DB975561518ABBB58</vt:lpwstr>
  </property>
  <property fmtid="{D5CDD505-2E9C-101B-9397-08002B2CF9AE}" pid="7" name="MediaServiceImageTags">
    <vt:lpwstr/>
  </property>
</Properties>
</file>