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7EF77" w14:textId="77777777" w:rsidR="006F047C" w:rsidRDefault="00D226B6">
      <w:pPr>
        <w:pStyle w:val="Heading1"/>
      </w:pPr>
      <w:bookmarkStart w:id="0" w:name="_gjdgxs" w:colFirst="0" w:colLast="0"/>
      <w:bookmarkEnd w:id="0"/>
      <w:r>
        <w:t>Joint Schedule 11 (Processing Data)</w:t>
      </w:r>
    </w:p>
    <w:p w14:paraId="04A7EF78" w14:textId="77777777" w:rsidR="006F047C" w:rsidRDefault="006F047C">
      <w:pPr>
        <w:tabs>
          <w:tab w:val="center" w:pos="4513"/>
          <w:tab w:val="right" w:pos="9026"/>
        </w:tabs>
        <w:spacing w:after="0" w:line="240" w:lineRule="auto"/>
        <w:rPr>
          <w:rFonts w:ascii="Arial" w:eastAsia="Arial" w:hAnsi="Arial" w:cs="Arial"/>
          <w:b/>
          <w:color w:val="000000"/>
          <w:sz w:val="36"/>
          <w:szCs w:val="36"/>
        </w:rPr>
      </w:pPr>
    </w:p>
    <w:p w14:paraId="04A7EF79" w14:textId="77777777" w:rsidR="006F047C" w:rsidRDefault="00D226B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4A7EF7A"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Ind w:w="-108" w:type="dxa"/>
        <w:tblLayout w:type="fixed"/>
        <w:tblLook w:val="0000" w:firstRow="0" w:lastRow="0" w:firstColumn="0" w:lastColumn="0" w:noHBand="0" w:noVBand="0"/>
      </w:tblPr>
      <w:tblGrid>
        <w:gridCol w:w="2263"/>
        <w:gridCol w:w="6753"/>
      </w:tblGrid>
      <w:tr w:rsidR="006F047C" w14:paraId="04A7EF7D" w14:textId="77777777">
        <w:tc>
          <w:tcPr>
            <w:tcW w:w="2263" w:type="dxa"/>
            <w:shd w:val="clear" w:color="auto" w:fill="auto"/>
          </w:tcPr>
          <w:p w14:paraId="04A7EF7B" w14:textId="77777777" w:rsidR="006F047C" w:rsidRDefault="00D226B6">
            <w:pPr>
              <w:keepNext/>
              <w:spacing w:after="220" w:line="240" w:lineRule="auto"/>
              <w:jc w:val="both"/>
              <w:rPr>
                <w:rFonts w:ascii="Arial" w:eastAsia="Arial" w:hAnsi="Arial" w:cs="Arial"/>
                <w:b/>
                <w:sz w:val="24"/>
                <w:szCs w:val="24"/>
              </w:rPr>
            </w:pPr>
            <w:r>
              <w:rPr>
                <w:rFonts w:ascii="Arial" w:eastAsia="Arial" w:hAnsi="Arial" w:cs="Arial"/>
                <w:b/>
                <w:sz w:val="24"/>
                <w:szCs w:val="24"/>
              </w:rPr>
              <w:t>“Processor Personnel”</w:t>
            </w:r>
          </w:p>
        </w:tc>
        <w:tc>
          <w:tcPr>
            <w:tcW w:w="6753" w:type="dxa"/>
            <w:shd w:val="clear" w:color="auto" w:fill="auto"/>
          </w:tcPr>
          <w:p w14:paraId="04A7EF7C" w14:textId="77777777" w:rsidR="006F047C" w:rsidRDefault="00D226B6">
            <w:pPr>
              <w:keepNext/>
              <w:spacing w:after="220" w:line="240" w:lineRule="auto"/>
              <w:jc w:val="both"/>
              <w:rPr>
                <w:rFonts w:ascii="Arial" w:eastAsia="Arial" w:hAnsi="Arial" w:cs="Arial"/>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4A7EF7E" w14:textId="77777777" w:rsidR="006F047C" w:rsidRDefault="00D226B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4A7EF7F"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4A7EF80"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“Controller” in respect of the other Party who is “Processor”;</w:t>
      </w:r>
    </w:p>
    <w:p w14:paraId="04A7EF81"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“Processor” in respect of the other Party who is “Controller”;</w:t>
      </w:r>
    </w:p>
    <w:p w14:paraId="04A7EF82"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 xml:space="preserve">“Joint Controller” with the other Party; </w:t>
      </w:r>
    </w:p>
    <w:p w14:paraId="04A7EF83"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“Independent Controller” of the Personal Data where the other Party is also “Controller”,</w:t>
      </w:r>
    </w:p>
    <w:p w14:paraId="04A7EF84" w14:textId="77777777" w:rsidR="006F047C" w:rsidRDefault="00D226B6">
      <w:pPr>
        <w:spacing w:before="280" w:after="120" w:line="240" w:lineRule="auto"/>
        <w:ind w:left="809"/>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04A7EF85" w14:textId="77777777" w:rsidR="006F047C" w:rsidRDefault="00D226B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4A7EF86" w14:textId="77777777" w:rsidR="006F047C" w:rsidRDefault="00D226B6">
      <w:pPr>
        <w:numPr>
          <w:ilvl w:val="1"/>
          <w:numId w:val="12"/>
        </w:numPr>
        <w:spacing w:before="280" w:after="120" w:line="240" w:lineRule="auto"/>
        <w:jc w:val="both"/>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4A7EF87"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Processor shall notify the Controller immediately if it considers that any of the Controller’s instructions infringe the Data Protection Legislation.</w:t>
      </w:r>
    </w:p>
    <w:p w14:paraId="04A7EF88"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4A7EF89"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a systematic description of the envisaged Processing and the purpose of the Processing;</w:t>
      </w:r>
    </w:p>
    <w:p w14:paraId="04A7EF8A"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an assessment of the necessity and proportionality of the Processing in relation to the Deliverables;</w:t>
      </w:r>
    </w:p>
    <w:p w14:paraId="04A7EF8B"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an assessment of the risks to the rights and freedoms of Data Subjects; and</w:t>
      </w:r>
    </w:p>
    <w:p w14:paraId="04A7EF8C"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lastRenderedPageBreak/>
        <w:t>the measures envisaged to address the risks, including safeguards, security measures and mechanisms to ensure the protection of Personal Data.</w:t>
      </w:r>
    </w:p>
    <w:p w14:paraId="04A7EF8D"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Processor shall, in relation to any Personal Data Processed in connection with its obligations under the Contract:</w:t>
      </w:r>
    </w:p>
    <w:p w14:paraId="04A7EF8E" w14:textId="77777777" w:rsidR="006F047C" w:rsidRDefault="00D226B6">
      <w:pPr>
        <w:numPr>
          <w:ilvl w:val="2"/>
          <w:numId w:val="12"/>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4A7EF8F" w14:textId="77777777" w:rsidR="006F047C" w:rsidRDefault="00D226B6">
      <w:pPr>
        <w:numPr>
          <w:ilvl w:val="2"/>
          <w:numId w:val="12"/>
        </w:numPr>
        <w:spacing w:after="120" w:line="240" w:lineRule="auto"/>
        <w:jc w:val="both"/>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4A7EF90"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nature of the data to be protected;</w:t>
      </w:r>
    </w:p>
    <w:p w14:paraId="04A7EF91"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harm that might result from a Personal Data Breach;</w:t>
      </w:r>
    </w:p>
    <w:p w14:paraId="04A7EF92"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14:paraId="04A7EF93"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 xml:space="preserve">cost of implementing any measures; </w:t>
      </w:r>
    </w:p>
    <w:p w14:paraId="04A7EF94"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4A7EF95" w14:textId="77777777" w:rsidR="006F047C" w:rsidRDefault="00D226B6">
      <w:pPr>
        <w:numPr>
          <w:ilvl w:val="3"/>
          <w:numId w:val="12"/>
        </w:numPr>
        <w:tabs>
          <w:tab w:val="left" w:pos="2261"/>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4A7EF96"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4A7EF97" w14:textId="77777777" w:rsidR="006F047C" w:rsidRDefault="00D226B6">
      <w:pPr>
        <w:numPr>
          <w:ilvl w:val="4"/>
          <w:numId w:val="12"/>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04A7EF98" w14:textId="77777777" w:rsidR="006F047C" w:rsidRDefault="00D226B6">
      <w:pPr>
        <w:numPr>
          <w:ilvl w:val="4"/>
          <w:numId w:val="12"/>
        </w:numPr>
        <w:spacing w:after="120" w:line="240" w:lineRule="auto"/>
        <w:jc w:val="both"/>
        <w:rPr>
          <w:rFonts w:ascii="Arial" w:eastAsia="Arial" w:hAnsi="Arial" w:cs="Arial"/>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04A7EF99" w14:textId="77777777" w:rsidR="006F047C" w:rsidRDefault="00D226B6">
      <w:pPr>
        <w:numPr>
          <w:ilvl w:val="4"/>
          <w:numId w:val="12"/>
        </w:numPr>
        <w:spacing w:after="120" w:line="240" w:lineRule="auto"/>
        <w:jc w:val="both"/>
        <w:rPr>
          <w:rFonts w:ascii="Arial" w:eastAsia="Arial" w:hAnsi="Arial" w:cs="Arial"/>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4A7EF9A" w14:textId="77777777" w:rsidR="006F047C" w:rsidRDefault="00D226B6">
      <w:pPr>
        <w:numPr>
          <w:ilvl w:val="4"/>
          <w:numId w:val="12"/>
        </w:numPr>
        <w:spacing w:after="120" w:line="240" w:lineRule="auto"/>
        <w:jc w:val="both"/>
        <w:rPr>
          <w:rFonts w:ascii="Arial" w:eastAsia="Arial" w:hAnsi="Arial" w:cs="Arial"/>
        </w:rPr>
      </w:pPr>
      <w:r>
        <w:rPr>
          <w:rFonts w:ascii="Arial" w:eastAsia="Arial" w:hAnsi="Arial" w:cs="Arial"/>
          <w:sz w:val="24"/>
          <w:szCs w:val="24"/>
        </w:rPr>
        <w:t xml:space="preserve">have undergone adequate training in the use, care, protection and handling of Personal Data; </w:t>
      </w:r>
    </w:p>
    <w:p w14:paraId="04A7EF9B"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not transfer Personal Data outside of the UK or EU unless the prior written consent of the Controller has been obtained and the following conditions are fulfilled:</w:t>
      </w:r>
    </w:p>
    <w:p w14:paraId="04A7EF9C"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04A7EF9D"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the Data Subject has enforceable rights and effective legal remedies;</w:t>
      </w:r>
    </w:p>
    <w:p w14:paraId="04A7EF9E"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4A7EF9F" w14:textId="77777777" w:rsidR="006F047C" w:rsidRDefault="00D226B6">
      <w:pPr>
        <w:numPr>
          <w:ilvl w:val="3"/>
          <w:numId w:val="12"/>
        </w:numPr>
        <w:tabs>
          <w:tab w:val="left" w:pos="2261"/>
        </w:tabs>
        <w:spacing w:after="120" w:line="240" w:lineRule="auto"/>
        <w:ind w:hanging="707"/>
        <w:jc w:val="both"/>
        <w:rPr>
          <w:rFonts w:ascii="Arial" w:eastAsia="Arial" w:hAnsi="Arial" w:cs="Arial"/>
        </w:rPr>
      </w:pPr>
      <w:r>
        <w:rPr>
          <w:rFonts w:ascii="Arial" w:eastAsia="Arial" w:hAnsi="Arial" w:cs="Arial"/>
          <w:sz w:val="24"/>
          <w:szCs w:val="24"/>
        </w:rPr>
        <w:t>the Processor complies with any reasonable instructions notified to it in advance by the Controller with respect to the Processing of the Personal Data; and</w:t>
      </w:r>
    </w:p>
    <w:p w14:paraId="04A7EFA0"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4A7EFA1"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04A7EFA2"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receives a Data Subject Access Request (or purported Data Subject Access Request);</w:t>
      </w:r>
    </w:p>
    <w:p w14:paraId="04A7EFA3"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receives a request to rectify, block or erase any Personal Data; </w:t>
      </w:r>
    </w:p>
    <w:p w14:paraId="04A7EFA4"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receives any other request, complaint or communication relating to either Party's obligations under the Data Protection Legislation; </w:t>
      </w:r>
    </w:p>
    <w:p w14:paraId="04A7EFA5"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4A7EFA6"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4A7EFA7"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becomes aware of a Personal Data Breach.</w:t>
      </w:r>
    </w:p>
    <w:p w14:paraId="04A7EFA8"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04A7EFA9" w14:textId="77777777" w:rsidR="006F047C" w:rsidRDefault="00D226B6">
      <w:pPr>
        <w:numPr>
          <w:ilvl w:val="1"/>
          <w:numId w:val="12"/>
        </w:numPr>
        <w:spacing w:before="280" w:after="120" w:line="240" w:lineRule="auto"/>
        <w:jc w:val="both"/>
        <w:rPr>
          <w:rFonts w:ascii="Arial" w:eastAsia="Arial" w:hAnsi="Arial" w:cs="Arial"/>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4A7EFAA"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the Controller with full details and copies of the complaint, communication or request;</w:t>
      </w:r>
    </w:p>
    <w:p w14:paraId="04A7EFAB"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such assistance as is reasonably requested by the Controller to enable it to </w:t>
      </w:r>
      <w:r>
        <w:rPr>
          <w:rFonts w:ascii="Arial" w:eastAsia="Arial" w:hAnsi="Arial" w:cs="Arial"/>
          <w:sz w:val="24"/>
          <w:szCs w:val="24"/>
        </w:rPr>
        <w:lastRenderedPageBreak/>
        <w:t xml:space="preserve">comply with a Data Subject Access Request within the relevant timescales set out in the Data Protection Legislation; </w:t>
      </w:r>
    </w:p>
    <w:p w14:paraId="04A7EFAC"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the Controller, at its request, with any Personal Data it holds in relation to a Data Subject; </w:t>
      </w:r>
    </w:p>
    <w:p w14:paraId="04A7EFAD"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04A7EFAE"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4A7EFAF"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4A7EFB0"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the Controller determines that the Processing is not occasional;</w:t>
      </w:r>
    </w:p>
    <w:p w14:paraId="04A7EFB1" w14:textId="77777777" w:rsidR="006F047C" w:rsidRDefault="00D226B6">
      <w:pPr>
        <w:numPr>
          <w:ilvl w:val="2"/>
          <w:numId w:val="12"/>
        </w:numPr>
        <w:spacing w:after="120" w:line="240" w:lineRule="auto"/>
        <w:jc w:val="both"/>
        <w:rPr>
          <w:rFonts w:ascii="Arial" w:eastAsia="Arial" w:hAnsi="Arial" w:cs="Arial"/>
        </w:rPr>
      </w:pPr>
      <w:bookmarkStart w:id="1" w:name="_30j0zll" w:colFirst="0" w:colLast="0"/>
      <w:bookmarkEnd w:id="1"/>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4A7EFB2"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the Controller determines that the Processing is likely to result in a risk to the rights and freedoms of Data Subjects.</w:t>
      </w:r>
    </w:p>
    <w:p w14:paraId="04A7EFB3"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Processor shall allow for audits of its Data Processing activity by the Controller or the Controller’s designated auditor.</w:t>
      </w:r>
    </w:p>
    <w:p w14:paraId="04A7EFB4"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The Parties shall designate a Data Protection Officer if required by the Data Protection Legislation. </w:t>
      </w:r>
    </w:p>
    <w:p w14:paraId="04A7EFB5"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04A7EFB6"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04A7EFB7"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obtain the written consent of the Controller; </w:t>
      </w:r>
    </w:p>
    <w:p w14:paraId="04A7EFB8"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4A7EFB9" w14:textId="77777777" w:rsidR="006F047C" w:rsidRDefault="00D226B6">
      <w:pPr>
        <w:numPr>
          <w:ilvl w:val="2"/>
          <w:numId w:val="12"/>
        </w:numPr>
        <w:spacing w:after="120" w:line="240" w:lineRule="auto"/>
        <w:jc w:val="both"/>
        <w:rPr>
          <w:rFonts w:ascii="Arial" w:eastAsia="Arial" w:hAnsi="Arial" w:cs="Arial"/>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4A7EFBA"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04A7EFBB"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4A7EFBC"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The Parties agree to take account of any guidance issued by the Information </w:t>
      </w:r>
      <w:r>
        <w:rPr>
          <w:rFonts w:ascii="Arial" w:eastAsia="Arial" w:hAnsi="Arial" w:cs="Arial"/>
          <w:sz w:val="24"/>
          <w:szCs w:val="24"/>
        </w:rPr>
        <w:lastRenderedPageBreak/>
        <w:t xml:space="preserve">Commissioner’s Office. The Relevant Authority may on not less than thirty (30) Working Days’ notice to the Supplier amend the Contract to ensure that it complies with any guidance issued by the Information Commissioner’s Office. </w:t>
      </w:r>
    </w:p>
    <w:p w14:paraId="04A7EFBD" w14:textId="77777777" w:rsidR="006F047C" w:rsidRDefault="00D226B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04A7EFBE"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04A7EFBF" w14:textId="77777777" w:rsidR="006F047C" w:rsidRDefault="00D226B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04A7EFC0"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4A7EFC1"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04A7EFC2"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04A7EFC3"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4A7EFC4"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The Parties shall only provide Personal Data to each other:</w:t>
      </w:r>
    </w:p>
    <w:p w14:paraId="04A7EFC5"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to the extent necessary to perform their respective obligations under the Contract;</w:t>
      </w:r>
    </w:p>
    <w:p w14:paraId="04A7EFC6"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4A7EFC7" w14:textId="77777777" w:rsidR="006F047C" w:rsidRDefault="00D226B6">
      <w:pPr>
        <w:numPr>
          <w:ilvl w:val="2"/>
          <w:numId w:val="12"/>
        </w:numPr>
        <w:spacing w:before="280" w:after="120" w:line="240" w:lineRule="auto"/>
        <w:jc w:val="both"/>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4A7EFC8"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w:t>
      </w:r>
      <w:r>
        <w:rPr>
          <w:rFonts w:ascii="Arial" w:eastAsia="Arial" w:hAnsi="Arial" w:cs="Arial"/>
          <w:sz w:val="24"/>
          <w:szCs w:val="24"/>
        </w:rPr>
        <w:lastRenderedPageBreak/>
        <w:t>GDPR.</w:t>
      </w:r>
    </w:p>
    <w:p w14:paraId="04A7EFC9"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4A7EFCA" w14:textId="77777777" w:rsidR="006F047C" w:rsidRDefault="00D226B6">
      <w:pPr>
        <w:numPr>
          <w:ilvl w:val="1"/>
          <w:numId w:val="12"/>
        </w:numPr>
        <w:spacing w:before="280" w:after="120" w:line="240" w:lineRule="auto"/>
        <w:jc w:val="both"/>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4A7EFCB"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04A7EFCC"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04A7EFCD" w14:textId="77777777" w:rsidR="006F047C" w:rsidRDefault="00D226B6">
      <w:pPr>
        <w:numPr>
          <w:ilvl w:val="3"/>
          <w:numId w:val="12"/>
        </w:numPr>
        <w:spacing w:before="280" w:after="120" w:line="240" w:lineRule="auto"/>
        <w:ind w:hanging="707"/>
        <w:jc w:val="both"/>
        <w:rPr>
          <w:rFonts w:ascii="Arial" w:eastAsia="Arial" w:hAnsi="Arial" w:cs="Arial"/>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4A7EFCE" w14:textId="77777777" w:rsidR="006F047C" w:rsidRDefault="00D226B6">
      <w:pPr>
        <w:numPr>
          <w:ilvl w:val="3"/>
          <w:numId w:val="12"/>
        </w:numPr>
        <w:spacing w:before="280" w:after="120" w:line="240" w:lineRule="auto"/>
        <w:ind w:hanging="707"/>
        <w:jc w:val="both"/>
        <w:rPr>
          <w:rFonts w:ascii="Arial" w:eastAsia="Arial" w:hAnsi="Arial" w:cs="Arial"/>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4A7EFCF"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4A7EFD0"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 xml:space="preserve">do all such things as reasonably necessary to assist the other Party in mitigating the effects of the Personal Data Breach; </w:t>
      </w:r>
    </w:p>
    <w:p w14:paraId="04A7EFD1"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 xml:space="preserve">implement any measures necessary to restore the security of any compromised Personal Data; </w:t>
      </w:r>
    </w:p>
    <w:p w14:paraId="04A7EFD2"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4A7EFD3"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4A7EFD4" w14:textId="77777777" w:rsidR="006F047C" w:rsidRDefault="00D226B6">
      <w:pPr>
        <w:numPr>
          <w:ilvl w:val="1"/>
          <w:numId w:val="12"/>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4A7EFD5" w14:textId="77777777" w:rsidR="006F047C" w:rsidRDefault="00D226B6">
      <w:pPr>
        <w:numPr>
          <w:ilvl w:val="1"/>
          <w:numId w:val="12"/>
        </w:numPr>
        <w:spacing w:before="280" w:after="120" w:line="240" w:lineRule="auto"/>
        <w:jc w:val="both"/>
      </w:pPr>
      <w:r>
        <w:rPr>
          <w:rFonts w:ascii="Arial" w:eastAsia="Arial" w:hAnsi="Arial" w:cs="Arial"/>
          <w:sz w:val="24"/>
          <w:szCs w:val="24"/>
        </w:rPr>
        <w:lastRenderedPageBreak/>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4A7EFD6" w14:textId="77777777" w:rsidR="006F047C" w:rsidRDefault="00D226B6">
      <w:pPr>
        <w:numPr>
          <w:ilvl w:val="1"/>
          <w:numId w:val="12"/>
        </w:numPr>
        <w:spacing w:before="280" w:after="120" w:line="240" w:lineRule="auto"/>
        <w:jc w:val="both"/>
        <w:rPr>
          <w:rFonts w:ascii="Arial" w:eastAsia="Arial" w:hAnsi="Arial" w:cs="Arial"/>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4A7EFD7" w14:textId="77777777" w:rsidR="006F047C" w:rsidRDefault="00D226B6">
      <w:pPr>
        <w:spacing w:before="280" w:after="120" w:line="240" w:lineRule="auto"/>
        <w:ind w:left="709"/>
        <w:rPr>
          <w:rFonts w:ascii="Arial" w:eastAsia="Arial" w:hAnsi="Arial" w:cs="Arial"/>
          <w:sz w:val="24"/>
          <w:szCs w:val="24"/>
        </w:rPr>
      </w:pPr>
      <w:r>
        <w:br w:type="page"/>
      </w:r>
    </w:p>
    <w:p w14:paraId="04A7EFD8" w14:textId="77777777" w:rsidR="006F047C" w:rsidRDefault="00D226B6">
      <w:pPr>
        <w:pStyle w:val="Heading2"/>
        <w:spacing w:before="0" w:after="240"/>
        <w:ind w:left="709" w:hanging="709"/>
        <w:rPr>
          <w:rFonts w:ascii="Arial" w:eastAsia="Arial" w:hAnsi="Arial" w:cs="Arial"/>
          <w:sz w:val="24"/>
          <w:szCs w:val="24"/>
        </w:rPr>
      </w:pPr>
      <w:r>
        <w:rPr>
          <w:rFonts w:ascii="Arial" w:eastAsia="Arial" w:hAnsi="Arial" w:cs="Arial"/>
          <w:sz w:val="24"/>
          <w:szCs w:val="24"/>
        </w:rPr>
        <w:lastRenderedPageBreak/>
        <w:t>Annex 1 - Processing Personal Data</w:t>
      </w:r>
    </w:p>
    <w:p w14:paraId="04A7EFD9" w14:textId="77777777" w:rsidR="006F047C" w:rsidRDefault="00D226B6">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AEEA32A" w14:textId="6EF06134" w:rsidR="00A02629" w:rsidRPr="00A02629" w:rsidRDefault="00D226B6" w:rsidP="00A02629">
      <w:pPr>
        <w:keepNext/>
        <w:numPr>
          <w:ilvl w:val="3"/>
          <w:numId w:val="8"/>
        </w:numPr>
        <w:spacing w:after="0" w:line="240" w:lineRule="auto"/>
        <w:jc w:val="both"/>
      </w:pPr>
      <w:r w:rsidRPr="00A02629">
        <w:rPr>
          <w:rFonts w:ascii="Arial" w:eastAsia="Arial" w:hAnsi="Arial" w:cs="Arial"/>
          <w:sz w:val="24"/>
          <w:szCs w:val="24"/>
        </w:rPr>
        <w:t xml:space="preserve">The contact details of the Relevant Authority’s Data Protection Officer are: </w:t>
      </w:r>
      <w:r w:rsidR="00570228">
        <w:rPr>
          <w:rFonts w:ascii="Arial" w:eastAsia="Arial" w:hAnsi="Arial" w:cs="Arial"/>
          <w:sz w:val="24"/>
          <w:szCs w:val="24"/>
        </w:rPr>
        <w:t>Redacted under FOIA section 40, Personal Information.</w:t>
      </w:r>
    </w:p>
    <w:p w14:paraId="04A7EFDB" w14:textId="63B4F484" w:rsidR="006F047C" w:rsidRPr="008D5C35" w:rsidRDefault="00D226B6" w:rsidP="00A02629">
      <w:pPr>
        <w:keepNext/>
        <w:numPr>
          <w:ilvl w:val="3"/>
          <w:numId w:val="8"/>
        </w:numPr>
        <w:spacing w:after="0" w:line="240" w:lineRule="auto"/>
        <w:jc w:val="both"/>
      </w:pPr>
      <w:r w:rsidRPr="00A02629">
        <w:rPr>
          <w:rFonts w:ascii="Arial" w:eastAsia="Arial" w:hAnsi="Arial" w:cs="Arial"/>
          <w:sz w:val="24"/>
          <w:szCs w:val="24"/>
        </w:rPr>
        <w:t xml:space="preserve">The contact details of the Supplier’s Data Protection Officer are: </w:t>
      </w:r>
      <w:r w:rsidR="00570228">
        <w:rPr>
          <w:rFonts w:ascii="Arial" w:eastAsia="Arial" w:hAnsi="Arial" w:cs="Arial"/>
          <w:sz w:val="24"/>
          <w:szCs w:val="24"/>
        </w:rPr>
        <w:t>Redacted under FOIA section 40, Personal Information.</w:t>
      </w:r>
      <w:bookmarkStart w:id="2" w:name="_GoBack"/>
      <w:bookmarkEnd w:id="2"/>
    </w:p>
    <w:p w14:paraId="04A7EFDC" w14:textId="77777777" w:rsidR="006F047C" w:rsidRDefault="00D226B6">
      <w:pPr>
        <w:keepNext/>
        <w:numPr>
          <w:ilvl w:val="3"/>
          <w:numId w:val="8"/>
        </w:numPr>
        <w:spacing w:after="0" w:line="240" w:lineRule="auto"/>
        <w:jc w:val="both"/>
        <w:rPr>
          <w:rFonts w:ascii="Arial" w:eastAsia="Arial" w:hAnsi="Arial" w:cs="Arial"/>
        </w:rPr>
      </w:pPr>
      <w:r>
        <w:rPr>
          <w:rFonts w:ascii="Arial" w:eastAsia="Arial" w:hAnsi="Arial" w:cs="Arial"/>
          <w:sz w:val="24"/>
          <w:szCs w:val="24"/>
        </w:rPr>
        <w:t>The Processor shall comply with any further written instructions with respect to Processing by the Controller.</w:t>
      </w:r>
    </w:p>
    <w:p w14:paraId="04A7EFDD" w14:textId="77777777" w:rsidR="006F047C" w:rsidRDefault="00D226B6">
      <w:pPr>
        <w:keepNext/>
        <w:numPr>
          <w:ilvl w:val="3"/>
          <w:numId w:val="8"/>
        </w:numPr>
        <w:spacing w:after="0" w:line="240" w:lineRule="auto"/>
        <w:jc w:val="both"/>
        <w:rPr>
          <w:rFonts w:ascii="Arial" w:eastAsia="Arial" w:hAnsi="Arial" w:cs="Arial"/>
        </w:rPr>
      </w:pPr>
      <w:r>
        <w:rPr>
          <w:rFonts w:ascii="Arial" w:eastAsia="Arial" w:hAnsi="Arial" w:cs="Arial"/>
          <w:sz w:val="24"/>
          <w:szCs w:val="24"/>
        </w:rPr>
        <w:t>Any such further instructions shall be incorporated into this Annex.</w:t>
      </w:r>
    </w:p>
    <w:p w14:paraId="04A7EFDE" w14:textId="77777777" w:rsidR="006F047C" w:rsidRDefault="006F047C">
      <w:pPr>
        <w:keepNext/>
        <w:ind w:left="720"/>
        <w:rPr>
          <w:rFonts w:ascii="Arial" w:eastAsia="Arial" w:hAnsi="Arial" w:cs="Arial"/>
          <w:sz w:val="24"/>
          <w:szCs w:val="24"/>
        </w:rPr>
      </w:pPr>
    </w:p>
    <w:tbl>
      <w:tblPr>
        <w:tblStyle w:val="a0"/>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6F047C" w14:paraId="04A7EFE1"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A7EFDF" w14:textId="77777777" w:rsidR="006F047C" w:rsidRDefault="00D226B6">
            <w:pPr>
              <w:spacing w:line="240" w:lineRule="auto"/>
              <w:rPr>
                <w:rFonts w:ascii="Arial" w:eastAsia="Arial" w:hAnsi="Arial" w:cs="Arial"/>
                <w:b/>
                <w:sz w:val="24"/>
                <w:szCs w:val="24"/>
              </w:rPr>
            </w:pPr>
            <w:r>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A7EFE0" w14:textId="77777777" w:rsidR="006F047C" w:rsidRDefault="00D226B6">
            <w:pPr>
              <w:spacing w:line="240" w:lineRule="auto"/>
              <w:jc w:val="center"/>
              <w:rPr>
                <w:rFonts w:ascii="Arial" w:eastAsia="Arial" w:hAnsi="Arial" w:cs="Arial"/>
                <w:b/>
                <w:sz w:val="24"/>
                <w:szCs w:val="24"/>
              </w:rPr>
            </w:pPr>
            <w:r>
              <w:rPr>
                <w:rFonts w:ascii="Arial" w:eastAsia="Arial" w:hAnsi="Arial" w:cs="Arial"/>
                <w:b/>
                <w:sz w:val="24"/>
                <w:szCs w:val="24"/>
              </w:rPr>
              <w:t>Details</w:t>
            </w:r>
          </w:p>
        </w:tc>
      </w:tr>
      <w:tr w:rsidR="006F047C" w14:paraId="04A7EFFC"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4A7EFE2" w14:textId="77777777" w:rsidR="006F047C" w:rsidRDefault="00D226B6">
            <w:pPr>
              <w:spacing w:line="240" w:lineRule="auto"/>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4A7EFE3" w14:textId="77777777" w:rsidR="006F047C" w:rsidRDefault="00D226B6">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4A7EFE4" w14:textId="77777777" w:rsidR="006F047C" w:rsidRDefault="00D226B6">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04A7EFE5" w14:textId="77777777" w:rsidR="006F047C" w:rsidRDefault="006F047C">
            <w:pPr>
              <w:rPr>
                <w:rFonts w:ascii="Arial" w:eastAsia="Arial" w:hAnsi="Arial" w:cs="Arial"/>
                <w:sz w:val="24"/>
                <w:szCs w:val="24"/>
              </w:rPr>
            </w:pPr>
          </w:p>
          <w:p w14:paraId="04A7EFE6" w14:textId="77777777" w:rsidR="006F047C" w:rsidRPr="00AB2B29" w:rsidRDefault="00D226B6">
            <w:pPr>
              <w:numPr>
                <w:ilvl w:val="0"/>
                <w:numId w:val="4"/>
              </w:numPr>
              <w:spacing w:after="0" w:line="240" w:lineRule="auto"/>
              <w:jc w:val="both"/>
            </w:pPr>
            <w:r w:rsidRPr="007D55A2">
              <w:rPr>
                <w:rFonts w:ascii="Arial" w:eastAsia="Arial" w:hAnsi="Arial" w:cs="Arial"/>
                <w:sz w:val="24"/>
                <w:szCs w:val="24"/>
              </w:rPr>
              <w:t xml:space="preserve">A consultancy service to deliver a specification for </w:t>
            </w:r>
            <w:proofErr w:type="gramStart"/>
            <w:r w:rsidRPr="007D55A2">
              <w:rPr>
                <w:rFonts w:ascii="Arial" w:eastAsia="Arial" w:hAnsi="Arial" w:cs="Arial"/>
                <w:sz w:val="24"/>
                <w:szCs w:val="24"/>
              </w:rPr>
              <w:t>the  Construction</w:t>
            </w:r>
            <w:proofErr w:type="gramEnd"/>
            <w:r w:rsidRPr="007D55A2">
              <w:rPr>
                <w:rFonts w:ascii="Arial" w:eastAsia="Arial" w:hAnsi="Arial" w:cs="Arial"/>
                <w:sz w:val="24"/>
                <w:szCs w:val="24"/>
              </w:rPr>
              <w:t xml:space="preserve"> Professional Services 2 framework and customer guidance documents for the Construction Category in CCS. The Supplier will use the previous CPS 1 Agreement specification and contract information which is available in the public domain. No personal data will be used to deliver both phases of the contract </w:t>
            </w:r>
          </w:p>
          <w:p w14:paraId="04A7EFE7" w14:textId="77777777" w:rsidR="006F047C" w:rsidRDefault="006F047C">
            <w:pPr>
              <w:rPr>
                <w:rFonts w:ascii="Arial" w:eastAsia="Arial" w:hAnsi="Arial" w:cs="Arial"/>
                <w:sz w:val="24"/>
                <w:szCs w:val="24"/>
              </w:rPr>
            </w:pPr>
          </w:p>
          <w:p w14:paraId="04A7EFE8" w14:textId="77777777" w:rsidR="006F047C" w:rsidRDefault="00D226B6">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04A7EFE9" w14:textId="77777777" w:rsidR="006F047C" w:rsidRDefault="006F047C">
            <w:pPr>
              <w:rPr>
                <w:rFonts w:ascii="Arial" w:eastAsia="Arial" w:hAnsi="Arial" w:cs="Arial"/>
                <w:i/>
                <w:sz w:val="24"/>
                <w:szCs w:val="24"/>
              </w:rPr>
            </w:pPr>
          </w:p>
          <w:p w14:paraId="04A7EFEA" w14:textId="77777777" w:rsidR="006F047C" w:rsidRPr="00AB2B29" w:rsidRDefault="00D226B6">
            <w:r w:rsidRPr="007D55A2">
              <w:rPr>
                <w:rFonts w:ascii="Arial" w:eastAsia="Arial" w:hAnsi="Arial" w:cs="Arial"/>
                <w:sz w:val="24"/>
                <w:szCs w:val="24"/>
              </w:rPr>
              <w:t xml:space="preserve">The Parties acknowledge that for the purposes of the Data Protection Legislation, the Supplier is the Controller and the Relevant Authority is the Processor in accordance with paragraph </w:t>
            </w:r>
            <w:r w:rsidRPr="00AB2B29">
              <w:rPr>
                <w:rFonts w:ascii="Arial" w:eastAsia="Arial" w:hAnsi="Arial" w:cs="Arial"/>
                <w:sz w:val="24"/>
                <w:szCs w:val="24"/>
              </w:rPr>
              <w:t xml:space="preserve">3 </w:t>
            </w:r>
            <w:r w:rsidRPr="007D55A2">
              <w:rPr>
                <w:rFonts w:ascii="Arial" w:eastAsia="Arial" w:hAnsi="Arial" w:cs="Arial"/>
                <w:sz w:val="24"/>
                <w:szCs w:val="24"/>
              </w:rPr>
              <w:t>to paragraph 16</w:t>
            </w:r>
            <w:r w:rsidRPr="00AB2B29">
              <w:rPr>
                <w:rFonts w:ascii="Arial" w:eastAsia="Arial" w:hAnsi="Arial" w:cs="Arial"/>
                <w:sz w:val="24"/>
                <w:szCs w:val="24"/>
              </w:rPr>
              <w:t xml:space="preserve"> </w:t>
            </w:r>
            <w:r w:rsidRPr="007D55A2">
              <w:rPr>
                <w:rFonts w:ascii="Arial" w:eastAsia="Arial" w:hAnsi="Arial" w:cs="Arial"/>
                <w:sz w:val="24"/>
                <w:szCs w:val="24"/>
              </w:rPr>
              <w:t>of the following Personal Data:</w:t>
            </w:r>
          </w:p>
          <w:p w14:paraId="04A7EFFB" w14:textId="73155DD8" w:rsidR="006F047C" w:rsidRDefault="00D226B6" w:rsidP="004D1FE3">
            <w:pPr>
              <w:numPr>
                <w:ilvl w:val="0"/>
                <w:numId w:val="14"/>
              </w:numPr>
              <w:rPr>
                <w:rFonts w:ascii="Arial" w:eastAsia="Arial" w:hAnsi="Arial" w:cs="Arial"/>
                <w:sz w:val="24"/>
                <w:szCs w:val="24"/>
              </w:rPr>
            </w:pPr>
            <w:r>
              <w:rPr>
                <w:rFonts w:ascii="Arial" w:eastAsia="Arial" w:hAnsi="Arial" w:cs="Arial"/>
                <w:sz w:val="24"/>
                <w:szCs w:val="24"/>
              </w:rPr>
              <w:t xml:space="preserve">There will be no personal data used in the delivery of both phases of the contract. The Supplier will be provided CCS Construction agreement terms and conditions and high level </w:t>
            </w:r>
            <w:r>
              <w:rPr>
                <w:rFonts w:ascii="Arial" w:eastAsia="Arial" w:hAnsi="Arial" w:cs="Arial"/>
                <w:sz w:val="24"/>
                <w:szCs w:val="24"/>
              </w:rPr>
              <w:lastRenderedPageBreak/>
              <w:t xml:space="preserve">framework performance data but nothing pertaining with Personal Data </w:t>
            </w:r>
          </w:p>
        </w:tc>
      </w:tr>
      <w:tr w:rsidR="006F047C" w14:paraId="04A7EFFF"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4A7EFFD" w14:textId="77777777" w:rsidR="006F047C" w:rsidRDefault="00D226B6">
            <w:pPr>
              <w:spacing w:line="240" w:lineRule="auto"/>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4A7EFFE" w14:textId="77777777" w:rsidR="006F047C" w:rsidRPr="007D55A2" w:rsidRDefault="00D226B6">
            <w:pPr>
              <w:spacing w:line="240" w:lineRule="auto"/>
              <w:rPr>
                <w:rFonts w:ascii="Arial" w:eastAsia="Arial" w:hAnsi="Arial" w:cs="Arial"/>
                <w:sz w:val="24"/>
                <w:szCs w:val="24"/>
              </w:rPr>
            </w:pPr>
            <w:r w:rsidRPr="007D55A2">
              <w:rPr>
                <w:rFonts w:ascii="Arial" w:eastAsia="Arial" w:hAnsi="Arial" w:cs="Arial"/>
                <w:sz w:val="24"/>
                <w:szCs w:val="24"/>
              </w:rPr>
              <w:t xml:space="preserve">6 months from contract start date plus holding of data 6 years after contract end date </w:t>
            </w:r>
          </w:p>
        </w:tc>
      </w:tr>
      <w:tr w:rsidR="006F047C" w14:paraId="04A7F006"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4A7F000" w14:textId="77777777" w:rsidR="006F047C" w:rsidRDefault="00D226B6">
            <w:pPr>
              <w:spacing w:line="240" w:lineRule="auto"/>
              <w:rPr>
                <w:rFonts w:ascii="Arial" w:eastAsia="Arial" w:hAnsi="Arial" w:cs="Arial"/>
                <w:sz w:val="24"/>
                <w:szCs w:val="24"/>
              </w:rPr>
            </w:pPr>
            <w:r>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4A7F001" w14:textId="77777777" w:rsidR="006F047C" w:rsidRPr="007D55A2" w:rsidRDefault="006F047C">
            <w:pPr>
              <w:rPr>
                <w:rFonts w:ascii="Arial" w:eastAsia="Arial" w:hAnsi="Arial" w:cs="Arial"/>
                <w:sz w:val="24"/>
                <w:szCs w:val="24"/>
              </w:rPr>
            </w:pPr>
          </w:p>
          <w:p w14:paraId="04A7F002" w14:textId="77777777" w:rsidR="006F047C" w:rsidRPr="007D55A2" w:rsidRDefault="00D226B6">
            <w:pPr>
              <w:rPr>
                <w:rFonts w:ascii="Arial" w:eastAsia="Arial" w:hAnsi="Arial" w:cs="Arial"/>
                <w:sz w:val="24"/>
                <w:szCs w:val="24"/>
              </w:rPr>
            </w:pPr>
            <w:r w:rsidRPr="007D55A2">
              <w:rPr>
                <w:rFonts w:ascii="Arial" w:eastAsia="Arial" w:hAnsi="Arial" w:cs="Arial"/>
                <w:sz w:val="24"/>
                <w:szCs w:val="24"/>
              </w:rPr>
              <w:t xml:space="preserve">The nature of the Processing is the collection, recording, organisation, structuring and storage of data to support the development of the CPS 2 Specification. </w:t>
            </w:r>
          </w:p>
          <w:p w14:paraId="04A7F003" w14:textId="77777777" w:rsidR="006F047C" w:rsidRPr="007D55A2" w:rsidRDefault="006F047C">
            <w:pPr>
              <w:rPr>
                <w:rFonts w:ascii="Arial" w:eastAsia="Arial" w:hAnsi="Arial" w:cs="Arial"/>
                <w:sz w:val="24"/>
                <w:szCs w:val="24"/>
              </w:rPr>
            </w:pPr>
          </w:p>
          <w:p w14:paraId="04A7F004" w14:textId="77777777" w:rsidR="006F047C" w:rsidRPr="007D55A2" w:rsidRDefault="00D226B6">
            <w:pPr>
              <w:rPr>
                <w:rFonts w:ascii="Arial" w:eastAsia="Arial" w:hAnsi="Arial" w:cs="Arial"/>
                <w:sz w:val="24"/>
                <w:szCs w:val="24"/>
              </w:rPr>
            </w:pPr>
            <w:r w:rsidRPr="007D55A2">
              <w:rPr>
                <w:rFonts w:ascii="Arial" w:eastAsia="Arial" w:hAnsi="Arial" w:cs="Arial"/>
                <w:sz w:val="24"/>
                <w:szCs w:val="24"/>
              </w:rPr>
              <w:t>The nature of the Processing is the collection, recording, organisation, structuring, storage and consultation, to develop customer guidance for the CCS Construction agreements</w:t>
            </w:r>
          </w:p>
          <w:p w14:paraId="04A7F005" w14:textId="77777777" w:rsidR="006F047C" w:rsidRPr="007D55A2" w:rsidRDefault="006F047C">
            <w:pPr>
              <w:rPr>
                <w:rFonts w:ascii="Arial" w:eastAsia="Arial" w:hAnsi="Arial" w:cs="Arial"/>
                <w:sz w:val="24"/>
                <w:szCs w:val="24"/>
              </w:rPr>
            </w:pPr>
          </w:p>
        </w:tc>
      </w:tr>
      <w:tr w:rsidR="006F047C" w14:paraId="04A7F009"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4A7F007" w14:textId="77777777" w:rsidR="006F047C" w:rsidRDefault="00D226B6">
            <w:pPr>
              <w:spacing w:line="240" w:lineRule="auto"/>
              <w:rPr>
                <w:rFonts w:ascii="Arial" w:eastAsia="Arial" w:hAnsi="Arial" w:cs="Arial"/>
                <w:sz w:val="24"/>
                <w:szCs w:val="24"/>
              </w:rPr>
            </w:pPr>
            <w:r>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4A7F008" w14:textId="77777777" w:rsidR="006F047C" w:rsidRPr="007D55A2" w:rsidRDefault="00D226B6">
            <w:pPr>
              <w:spacing w:line="240" w:lineRule="auto"/>
              <w:rPr>
                <w:rFonts w:ascii="Arial" w:eastAsia="Arial" w:hAnsi="Arial" w:cs="Arial"/>
                <w:sz w:val="24"/>
                <w:szCs w:val="24"/>
              </w:rPr>
            </w:pPr>
            <w:r w:rsidRPr="007D55A2">
              <w:rPr>
                <w:rFonts w:ascii="Arial" w:eastAsia="Arial" w:hAnsi="Arial" w:cs="Arial"/>
                <w:sz w:val="24"/>
                <w:szCs w:val="24"/>
              </w:rPr>
              <w:t xml:space="preserve">Name, </w:t>
            </w:r>
            <w:proofErr w:type="gramStart"/>
            <w:r w:rsidRPr="007D55A2">
              <w:rPr>
                <w:rFonts w:ascii="Arial" w:eastAsia="Arial" w:hAnsi="Arial" w:cs="Arial"/>
                <w:sz w:val="24"/>
                <w:szCs w:val="24"/>
              </w:rPr>
              <w:t>address ,</w:t>
            </w:r>
            <w:proofErr w:type="gramEnd"/>
            <w:r w:rsidRPr="007D55A2">
              <w:rPr>
                <w:rFonts w:ascii="Arial" w:eastAsia="Arial" w:hAnsi="Arial" w:cs="Arial"/>
                <w:sz w:val="24"/>
                <w:szCs w:val="24"/>
              </w:rPr>
              <w:t xml:space="preserve"> email and telephone number of supplier and CCS staff</w:t>
            </w:r>
          </w:p>
        </w:tc>
      </w:tr>
      <w:tr w:rsidR="006F047C" w14:paraId="04A7F00C"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4A7F00A" w14:textId="77777777" w:rsidR="006F047C" w:rsidRDefault="00D226B6">
            <w:pPr>
              <w:spacing w:line="240" w:lineRule="auto"/>
              <w:rPr>
                <w:rFonts w:ascii="Arial" w:eastAsia="Arial" w:hAnsi="Arial" w:cs="Arial"/>
                <w:sz w:val="24"/>
                <w:szCs w:val="24"/>
              </w:rPr>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4A7F00B" w14:textId="77777777" w:rsidR="006F047C" w:rsidRPr="007D55A2" w:rsidRDefault="00D226B6">
            <w:pPr>
              <w:spacing w:line="240" w:lineRule="auto"/>
              <w:rPr>
                <w:rFonts w:ascii="Arial" w:eastAsia="Arial" w:hAnsi="Arial" w:cs="Arial"/>
                <w:sz w:val="24"/>
                <w:szCs w:val="24"/>
              </w:rPr>
            </w:pPr>
            <w:r w:rsidRPr="007D55A2">
              <w:rPr>
                <w:rFonts w:ascii="Arial" w:eastAsia="Arial" w:hAnsi="Arial" w:cs="Arial"/>
                <w:sz w:val="24"/>
                <w:szCs w:val="24"/>
              </w:rPr>
              <w:t xml:space="preserve">CCS and Supplier Staff (including volunteers, agents, and temporary workers), customers/ clients </w:t>
            </w:r>
          </w:p>
        </w:tc>
      </w:tr>
      <w:tr w:rsidR="006F047C" w14:paraId="04A7F010"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4A7F00D" w14:textId="77777777" w:rsidR="006F047C" w:rsidRDefault="00D226B6">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4A7F00E" w14:textId="77777777" w:rsidR="006F047C" w:rsidRDefault="00D226B6">
            <w:pPr>
              <w:spacing w:line="240" w:lineRule="auto"/>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4A7F00F" w14:textId="77777777" w:rsidR="006F047C" w:rsidRPr="007D55A2" w:rsidRDefault="00D226B6">
            <w:pPr>
              <w:spacing w:line="240" w:lineRule="auto"/>
              <w:rPr>
                <w:rFonts w:ascii="Arial" w:eastAsia="Arial" w:hAnsi="Arial" w:cs="Arial"/>
                <w:sz w:val="24"/>
                <w:szCs w:val="24"/>
              </w:rPr>
            </w:pPr>
            <w:r w:rsidRPr="007D55A2">
              <w:rPr>
                <w:rFonts w:ascii="Arial" w:eastAsia="Arial" w:hAnsi="Arial" w:cs="Arial"/>
                <w:sz w:val="24"/>
                <w:szCs w:val="24"/>
              </w:rPr>
              <w:t>6 years</w:t>
            </w:r>
          </w:p>
        </w:tc>
      </w:tr>
    </w:tbl>
    <w:p w14:paraId="04A7F011" w14:textId="77777777" w:rsidR="006F047C" w:rsidRDefault="006F047C">
      <w:pPr>
        <w:rPr>
          <w:rFonts w:ascii="Arial" w:eastAsia="Arial" w:hAnsi="Arial" w:cs="Arial"/>
          <w:b/>
          <w:sz w:val="24"/>
          <w:szCs w:val="24"/>
        </w:rPr>
      </w:pPr>
    </w:p>
    <w:p w14:paraId="04A7F012" w14:textId="77777777" w:rsidR="006F047C" w:rsidRDefault="00D226B6">
      <w:pPr>
        <w:rPr>
          <w:rFonts w:ascii="Arial" w:eastAsia="Arial" w:hAnsi="Arial" w:cs="Arial"/>
          <w:b/>
          <w:sz w:val="24"/>
          <w:szCs w:val="24"/>
        </w:rPr>
      </w:pPr>
      <w:r>
        <w:lastRenderedPageBreak/>
        <w:br w:type="page"/>
      </w:r>
    </w:p>
    <w:p w14:paraId="04A7F013" w14:textId="77777777" w:rsidR="006F047C" w:rsidRDefault="006F047C">
      <w:pPr>
        <w:rPr>
          <w:rFonts w:ascii="Arial" w:eastAsia="Arial" w:hAnsi="Arial" w:cs="Arial"/>
          <w:b/>
          <w:sz w:val="24"/>
          <w:szCs w:val="24"/>
        </w:rPr>
      </w:pPr>
    </w:p>
    <w:p w14:paraId="04A7F014" w14:textId="75E86F1F" w:rsidR="006F047C" w:rsidRDefault="00D226B6">
      <w:pPr>
        <w:rPr>
          <w:rFonts w:ascii="Arial" w:eastAsia="Arial" w:hAnsi="Arial" w:cs="Arial"/>
          <w:b/>
          <w:sz w:val="24"/>
          <w:szCs w:val="24"/>
        </w:rPr>
      </w:pPr>
      <w:r>
        <w:rPr>
          <w:rFonts w:ascii="Arial" w:eastAsia="Arial" w:hAnsi="Arial" w:cs="Arial"/>
          <w:b/>
          <w:sz w:val="24"/>
          <w:szCs w:val="24"/>
        </w:rPr>
        <w:t>Annex 2 - Joint Controller Agreement</w:t>
      </w:r>
      <w:r w:rsidR="00AB2B29">
        <w:rPr>
          <w:rFonts w:ascii="Arial" w:eastAsia="Arial" w:hAnsi="Arial" w:cs="Arial"/>
          <w:b/>
          <w:sz w:val="24"/>
          <w:szCs w:val="24"/>
        </w:rPr>
        <w:t xml:space="preserve"> – Not Used</w:t>
      </w:r>
    </w:p>
    <w:p w14:paraId="04A7F015" w14:textId="77777777" w:rsidR="006F047C" w:rsidRDefault="00D226B6">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4A7F016" w14:textId="77777777" w:rsidR="006F047C" w:rsidRDefault="00D226B6">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04A7F017" w14:textId="77777777" w:rsidR="006F047C" w:rsidRDefault="00D226B6">
      <w:pPr>
        <w:keepNext/>
      </w:pPr>
      <w:r>
        <w:rPr>
          <w:rFonts w:ascii="Arial" w:eastAsia="Arial" w:hAnsi="Arial" w:cs="Arial"/>
          <w:sz w:val="24"/>
          <w:szCs w:val="24"/>
        </w:rPr>
        <w:t xml:space="preserve">1.2 The Parties agree that the [Supplier/Relevant Authority]: </w:t>
      </w:r>
    </w:p>
    <w:p w14:paraId="04A7F018" w14:textId="77777777" w:rsidR="006F047C" w:rsidRDefault="00D226B6">
      <w:pPr>
        <w:numPr>
          <w:ilvl w:val="2"/>
          <w:numId w:val="12"/>
        </w:numPr>
        <w:spacing w:before="280" w:after="120" w:line="240" w:lineRule="auto"/>
        <w:jc w:val="both"/>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04A7F019" w14:textId="77777777" w:rsidR="006F047C" w:rsidRDefault="00D226B6">
      <w:pPr>
        <w:numPr>
          <w:ilvl w:val="2"/>
          <w:numId w:val="12"/>
        </w:numPr>
        <w:spacing w:before="280" w:after="120" w:line="240" w:lineRule="auto"/>
        <w:jc w:val="both"/>
        <w:rPr>
          <w:rFonts w:ascii="Arial" w:eastAsia="Arial" w:hAnsi="Arial" w:cs="Arial"/>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4A7F01A"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is solely responsible for the Parties’ compliance with all duties to provide information to Data Subjects under Articles 13 and 14 of the UK GDPR;</w:t>
      </w:r>
    </w:p>
    <w:p w14:paraId="04A7F01B"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04A7F01C" w14:textId="77777777" w:rsidR="006F047C" w:rsidRDefault="00D226B6">
      <w:pPr>
        <w:numPr>
          <w:ilvl w:val="2"/>
          <w:numId w:val="12"/>
        </w:numPr>
        <w:spacing w:before="280" w:after="120" w:line="240" w:lineRule="auto"/>
        <w:jc w:val="both"/>
        <w:rPr>
          <w:rFonts w:ascii="Arial" w:eastAsia="Arial" w:hAnsi="Arial" w:cs="Arial"/>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04A7F01D" w14:textId="77777777" w:rsidR="006F047C" w:rsidRDefault="00D226B6">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04A7F01E"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Undertakings of both Parties</w:t>
      </w:r>
    </w:p>
    <w:p w14:paraId="04A7F01F"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 xml:space="preserve">The Supplier and the Relevant Authority each undertake that they shall: </w:t>
      </w:r>
    </w:p>
    <w:p w14:paraId="04A7F020" w14:textId="77777777" w:rsidR="006F047C" w:rsidRDefault="00D226B6">
      <w:pPr>
        <w:numPr>
          <w:ilvl w:val="2"/>
          <w:numId w:val="6"/>
        </w:numPr>
        <w:spacing w:before="280" w:after="120" w:line="240" w:lineRule="auto"/>
        <w:jc w:val="both"/>
      </w:pPr>
      <w:r>
        <w:rPr>
          <w:rFonts w:ascii="Arial" w:eastAsia="Arial" w:hAnsi="Arial" w:cs="Arial"/>
          <w:sz w:val="24"/>
          <w:szCs w:val="24"/>
        </w:rPr>
        <w:t xml:space="preserve">report to the other Party every </w:t>
      </w:r>
      <w:r w:rsidRPr="007D55A2">
        <w:rPr>
          <w:rFonts w:ascii="Arial" w:eastAsia="Arial" w:hAnsi="Arial" w:cs="Arial"/>
          <w:sz w:val="24"/>
          <w:szCs w:val="24"/>
        </w:rPr>
        <w:t>[X]</w:t>
      </w:r>
      <w:r>
        <w:rPr>
          <w:rFonts w:ascii="Arial" w:eastAsia="Arial" w:hAnsi="Arial" w:cs="Arial"/>
          <w:sz w:val="24"/>
          <w:szCs w:val="24"/>
        </w:rPr>
        <w:t xml:space="preserve"> months on:</w:t>
      </w:r>
    </w:p>
    <w:p w14:paraId="04A7F021"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04A7F022"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ab/>
        <w:t xml:space="preserve">the volume of requests from Data Subjects (or third parties on their behalf) to rectify, block or erase any Personal Data; </w:t>
      </w:r>
    </w:p>
    <w:p w14:paraId="04A7F023"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04A7F024"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any communications from the Information Commissioner or any other regulatory authority in connection with Personal Data; and</w:t>
      </w:r>
    </w:p>
    <w:p w14:paraId="04A7F025"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any requests from any third party for disclosure of Personal Data where compliance with such request is required or purported to be required by Law,</w:t>
      </w:r>
    </w:p>
    <w:p w14:paraId="04A7F026" w14:textId="77777777" w:rsidR="006F047C" w:rsidRDefault="00D226B6">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04A7F027"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04A7F028"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4A7F029" w14:textId="77777777" w:rsidR="006F047C" w:rsidRDefault="00D226B6">
      <w:pPr>
        <w:numPr>
          <w:ilvl w:val="2"/>
          <w:numId w:val="6"/>
        </w:numPr>
        <w:tabs>
          <w:tab w:val="left" w:pos="4395"/>
        </w:tabs>
        <w:spacing w:before="280" w:after="120" w:line="240" w:lineRule="auto"/>
        <w:jc w:val="both"/>
        <w:rPr>
          <w:rFonts w:ascii="Arial" w:eastAsia="Arial" w:hAnsi="Arial" w:cs="Arial"/>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4A7F02A"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04A7F02B"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4A7F02C"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 xml:space="preserve">take all reasonable steps to ensure the reliability and integrity of any of its Personnel who have access to the Personal Data and ensure that its </w:t>
      </w:r>
      <w:r>
        <w:rPr>
          <w:rFonts w:ascii="Arial" w:eastAsia="Arial" w:hAnsi="Arial" w:cs="Arial"/>
          <w:sz w:val="24"/>
          <w:szCs w:val="24"/>
        </w:rPr>
        <w:lastRenderedPageBreak/>
        <w:t>Personnel:</w:t>
      </w:r>
    </w:p>
    <w:p w14:paraId="04A7F02D"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04A7F02E"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4A7F02F"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have undergone adequate training in the use, care, protection and handling of personal data as required by the applicable Data Protection Legislation;</w:t>
      </w:r>
    </w:p>
    <w:p w14:paraId="04A7F030"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ensure that it has in place Protective Measures as appropriate to protect against a Personal Data Breach having taken account of the:</w:t>
      </w:r>
    </w:p>
    <w:p w14:paraId="04A7F031"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nature of the data to be protected;</w:t>
      </w:r>
    </w:p>
    <w:p w14:paraId="04A7F032"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harm that might result from a Personal Data Breach;</w:t>
      </w:r>
    </w:p>
    <w:p w14:paraId="04A7F033"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14:paraId="04A7F034" w14:textId="77777777" w:rsidR="006F047C" w:rsidRDefault="00D226B6">
      <w:pPr>
        <w:numPr>
          <w:ilvl w:val="3"/>
          <w:numId w:val="6"/>
        </w:numPr>
        <w:spacing w:before="280" w:after="120" w:line="240" w:lineRule="auto"/>
        <w:ind w:hanging="707"/>
        <w:jc w:val="both"/>
        <w:rPr>
          <w:rFonts w:ascii="Arial" w:eastAsia="Arial" w:hAnsi="Arial" w:cs="Arial"/>
        </w:rPr>
      </w:pPr>
      <w:r>
        <w:rPr>
          <w:rFonts w:ascii="Arial" w:eastAsia="Arial" w:hAnsi="Arial" w:cs="Arial"/>
          <w:sz w:val="24"/>
          <w:szCs w:val="24"/>
        </w:rPr>
        <w:t>cost of implementing any measures;</w:t>
      </w:r>
    </w:p>
    <w:p w14:paraId="04A7F035"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4A7F036" w14:textId="77777777" w:rsidR="006F047C" w:rsidRDefault="00D226B6">
      <w:pPr>
        <w:numPr>
          <w:ilvl w:val="2"/>
          <w:numId w:val="6"/>
        </w:numPr>
        <w:spacing w:before="280" w:after="120" w:line="240" w:lineRule="auto"/>
        <w:jc w:val="both"/>
        <w:rPr>
          <w:rFonts w:ascii="Arial" w:eastAsia="Arial" w:hAnsi="Arial" w:cs="Arial"/>
        </w:rPr>
      </w:pPr>
      <w:r>
        <w:rPr>
          <w:rFonts w:ascii="Arial" w:eastAsia="Arial" w:hAnsi="Arial" w:cs="Arial"/>
          <w:sz w:val="24"/>
          <w:szCs w:val="24"/>
        </w:rPr>
        <w:t xml:space="preserve">ensure that it notifies the other Party as soon as it becomes aware of a Personal Data Breach. </w:t>
      </w:r>
    </w:p>
    <w:p w14:paraId="04A7F037"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4A7F038"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Data Protection Breach</w:t>
      </w:r>
    </w:p>
    <w:p w14:paraId="04A7F039"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4A7F03A" w14:textId="77777777" w:rsidR="006F047C" w:rsidRDefault="00D226B6">
      <w:pPr>
        <w:numPr>
          <w:ilvl w:val="2"/>
          <w:numId w:val="9"/>
        </w:numPr>
        <w:spacing w:before="280" w:after="120" w:line="240" w:lineRule="auto"/>
        <w:jc w:val="both"/>
        <w:rPr>
          <w:rFonts w:ascii="Arial" w:eastAsia="Arial" w:hAnsi="Arial" w:cs="Arial"/>
        </w:rPr>
      </w:pPr>
      <w:r>
        <w:rPr>
          <w:rFonts w:ascii="Arial" w:eastAsia="Arial" w:hAnsi="Arial" w:cs="Arial"/>
          <w:sz w:val="24"/>
          <w:szCs w:val="24"/>
        </w:rPr>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w:t>
      </w:r>
      <w:r>
        <w:rPr>
          <w:rFonts w:ascii="Arial" w:eastAsia="Arial" w:hAnsi="Arial" w:cs="Arial"/>
          <w:sz w:val="24"/>
          <w:szCs w:val="24"/>
        </w:rPr>
        <w:lastRenderedPageBreak/>
        <w:t>Legislation; and</w:t>
      </w:r>
    </w:p>
    <w:p w14:paraId="04A7F03B" w14:textId="77777777" w:rsidR="006F047C" w:rsidRDefault="00D226B6">
      <w:pPr>
        <w:numPr>
          <w:ilvl w:val="2"/>
          <w:numId w:val="9"/>
        </w:numPr>
        <w:spacing w:before="280" w:after="120" w:line="240" w:lineRule="auto"/>
        <w:jc w:val="both"/>
        <w:rPr>
          <w:rFonts w:ascii="Arial" w:eastAsia="Arial" w:hAnsi="Arial" w:cs="Arial"/>
        </w:rPr>
      </w:pPr>
      <w:r>
        <w:rPr>
          <w:rFonts w:ascii="Arial" w:eastAsia="Arial" w:hAnsi="Arial" w:cs="Arial"/>
          <w:sz w:val="24"/>
          <w:szCs w:val="24"/>
        </w:rPr>
        <w:t>all reasonable assistance, including:</w:t>
      </w:r>
    </w:p>
    <w:p w14:paraId="04A7F03C" w14:textId="77777777" w:rsidR="006F047C" w:rsidRDefault="00D226B6">
      <w:pPr>
        <w:numPr>
          <w:ilvl w:val="3"/>
          <w:numId w:val="9"/>
        </w:numPr>
        <w:spacing w:before="280" w:after="120" w:line="240" w:lineRule="auto"/>
        <w:ind w:hanging="707"/>
        <w:jc w:val="both"/>
        <w:rPr>
          <w:rFonts w:ascii="Arial" w:eastAsia="Arial" w:hAnsi="Arial" w:cs="Arial"/>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04A7F03D" w14:textId="77777777" w:rsidR="006F047C" w:rsidRDefault="00D226B6">
      <w:pPr>
        <w:numPr>
          <w:ilvl w:val="3"/>
          <w:numId w:val="9"/>
        </w:numPr>
        <w:spacing w:before="280" w:after="120" w:line="240" w:lineRule="auto"/>
        <w:ind w:hanging="707"/>
        <w:jc w:val="both"/>
        <w:rPr>
          <w:rFonts w:ascii="Arial" w:eastAsia="Arial" w:hAnsi="Arial" w:cs="Arial"/>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4A7F03E" w14:textId="77777777" w:rsidR="006F047C" w:rsidRDefault="00D226B6">
      <w:pPr>
        <w:numPr>
          <w:ilvl w:val="3"/>
          <w:numId w:val="9"/>
        </w:numPr>
        <w:spacing w:before="280" w:after="120" w:line="240" w:lineRule="auto"/>
        <w:ind w:hanging="707"/>
        <w:jc w:val="both"/>
        <w:rPr>
          <w:rFonts w:ascii="Arial" w:eastAsia="Arial" w:hAnsi="Arial" w:cs="Arial"/>
        </w:rPr>
      </w:pPr>
      <w:r>
        <w:rPr>
          <w:rFonts w:ascii="Arial" w:eastAsia="Arial" w:hAnsi="Arial" w:cs="Arial"/>
          <w:sz w:val="24"/>
          <w:szCs w:val="24"/>
        </w:rPr>
        <w:t>coordination with the other Party regarding the management of public relations and public statements relating to the Personal Data Breach; and/or</w:t>
      </w:r>
    </w:p>
    <w:p w14:paraId="04A7F03F" w14:textId="77777777" w:rsidR="006F047C" w:rsidRDefault="00D226B6">
      <w:pPr>
        <w:numPr>
          <w:ilvl w:val="3"/>
          <w:numId w:val="9"/>
        </w:numPr>
        <w:spacing w:before="280" w:after="120" w:line="240" w:lineRule="auto"/>
        <w:ind w:hanging="707"/>
        <w:jc w:val="both"/>
        <w:rPr>
          <w:rFonts w:ascii="Arial" w:eastAsia="Arial" w:hAnsi="Arial" w:cs="Arial"/>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4A7F040"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4A7F041" w14:textId="77777777" w:rsidR="006F047C" w:rsidRDefault="00D226B6">
      <w:pPr>
        <w:numPr>
          <w:ilvl w:val="2"/>
          <w:numId w:val="10"/>
        </w:numPr>
        <w:spacing w:before="280" w:after="120" w:line="240" w:lineRule="auto"/>
        <w:jc w:val="both"/>
        <w:rPr>
          <w:rFonts w:ascii="Arial" w:eastAsia="Arial" w:hAnsi="Arial" w:cs="Arial"/>
        </w:rPr>
      </w:pPr>
      <w:r>
        <w:rPr>
          <w:rFonts w:ascii="Arial" w:eastAsia="Arial" w:hAnsi="Arial" w:cs="Arial"/>
          <w:sz w:val="24"/>
          <w:szCs w:val="24"/>
        </w:rPr>
        <w:t xml:space="preserve">the nature of the Personal Data Breach; </w:t>
      </w:r>
    </w:p>
    <w:p w14:paraId="04A7F042" w14:textId="77777777" w:rsidR="006F047C" w:rsidRDefault="00D226B6">
      <w:pPr>
        <w:numPr>
          <w:ilvl w:val="2"/>
          <w:numId w:val="10"/>
        </w:numPr>
        <w:spacing w:before="280" w:after="120" w:line="240" w:lineRule="auto"/>
        <w:jc w:val="both"/>
        <w:rPr>
          <w:rFonts w:ascii="Arial" w:eastAsia="Arial" w:hAnsi="Arial" w:cs="Arial"/>
        </w:rPr>
      </w:pPr>
      <w:r>
        <w:rPr>
          <w:rFonts w:ascii="Arial" w:eastAsia="Arial" w:hAnsi="Arial" w:cs="Arial"/>
          <w:sz w:val="24"/>
          <w:szCs w:val="24"/>
        </w:rPr>
        <w:t>the nature of Personal Data affected;</w:t>
      </w:r>
    </w:p>
    <w:p w14:paraId="04A7F043" w14:textId="77777777" w:rsidR="006F047C" w:rsidRDefault="00D226B6">
      <w:pPr>
        <w:numPr>
          <w:ilvl w:val="2"/>
          <w:numId w:val="10"/>
        </w:numPr>
        <w:spacing w:before="280" w:after="120" w:line="240" w:lineRule="auto"/>
        <w:jc w:val="both"/>
        <w:rPr>
          <w:rFonts w:ascii="Arial" w:eastAsia="Arial" w:hAnsi="Arial" w:cs="Arial"/>
        </w:rPr>
      </w:pPr>
      <w:r>
        <w:rPr>
          <w:rFonts w:ascii="Arial" w:eastAsia="Arial" w:hAnsi="Arial" w:cs="Arial"/>
          <w:sz w:val="24"/>
          <w:szCs w:val="24"/>
        </w:rPr>
        <w:t>the categories and number of Data Subjects concerned;</w:t>
      </w:r>
    </w:p>
    <w:p w14:paraId="04A7F044" w14:textId="77777777" w:rsidR="006F047C" w:rsidRDefault="00D226B6">
      <w:pPr>
        <w:numPr>
          <w:ilvl w:val="2"/>
          <w:numId w:val="10"/>
        </w:numPr>
        <w:spacing w:before="280" w:after="120" w:line="240" w:lineRule="auto"/>
        <w:jc w:val="both"/>
        <w:rPr>
          <w:rFonts w:ascii="Arial" w:eastAsia="Arial" w:hAnsi="Arial" w:cs="Arial"/>
        </w:rPr>
      </w:pPr>
      <w:r>
        <w:rPr>
          <w:rFonts w:ascii="Arial" w:eastAsia="Arial" w:hAnsi="Arial" w:cs="Arial"/>
          <w:sz w:val="24"/>
          <w:szCs w:val="24"/>
        </w:rPr>
        <w:t>the name and contact details of the Supplier’s Data Protection Officer or other relevant contact from whom more information may be obtained;</w:t>
      </w:r>
    </w:p>
    <w:p w14:paraId="04A7F045" w14:textId="77777777" w:rsidR="006F047C" w:rsidRDefault="00D226B6">
      <w:pPr>
        <w:numPr>
          <w:ilvl w:val="2"/>
          <w:numId w:val="10"/>
        </w:numPr>
        <w:spacing w:before="280" w:after="120" w:line="240" w:lineRule="auto"/>
        <w:jc w:val="both"/>
        <w:rPr>
          <w:rFonts w:ascii="Arial" w:eastAsia="Arial" w:hAnsi="Arial" w:cs="Arial"/>
        </w:rPr>
      </w:pPr>
      <w:r>
        <w:rPr>
          <w:rFonts w:ascii="Arial" w:eastAsia="Arial" w:hAnsi="Arial" w:cs="Arial"/>
          <w:sz w:val="24"/>
          <w:szCs w:val="24"/>
        </w:rPr>
        <w:t>measures taken or proposed to be taken to address the Personal Data Breach; and</w:t>
      </w:r>
    </w:p>
    <w:p w14:paraId="04A7F046" w14:textId="77777777" w:rsidR="006F047C" w:rsidRDefault="00D226B6">
      <w:pPr>
        <w:numPr>
          <w:ilvl w:val="2"/>
          <w:numId w:val="10"/>
        </w:numPr>
        <w:spacing w:before="280" w:after="120" w:line="240" w:lineRule="auto"/>
        <w:jc w:val="both"/>
        <w:rPr>
          <w:rFonts w:ascii="Arial" w:eastAsia="Arial" w:hAnsi="Arial" w:cs="Arial"/>
        </w:rPr>
      </w:pPr>
      <w:r>
        <w:rPr>
          <w:rFonts w:ascii="Arial" w:eastAsia="Arial" w:hAnsi="Arial" w:cs="Arial"/>
          <w:sz w:val="24"/>
          <w:szCs w:val="24"/>
        </w:rPr>
        <w:t>describe the likely consequences of the Personal Data Breach.</w:t>
      </w:r>
    </w:p>
    <w:p w14:paraId="04A7F047"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Audit</w:t>
      </w:r>
    </w:p>
    <w:p w14:paraId="04A7F048"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04A7F049" w14:textId="77777777" w:rsidR="006F047C" w:rsidRDefault="00D226B6">
      <w:pPr>
        <w:numPr>
          <w:ilvl w:val="2"/>
          <w:numId w:val="11"/>
        </w:numPr>
        <w:spacing w:before="280" w:after="120" w:line="240" w:lineRule="auto"/>
        <w:jc w:val="both"/>
        <w:rPr>
          <w:rFonts w:ascii="Arial" w:eastAsia="Arial" w:hAnsi="Arial" w:cs="Arial"/>
        </w:rPr>
      </w:pPr>
      <w:r>
        <w:rPr>
          <w:rFonts w:ascii="Arial" w:eastAsia="Arial" w:hAnsi="Arial" w:cs="Arial"/>
          <w:sz w:val="24"/>
          <w:szCs w:val="24"/>
        </w:rPr>
        <w:t xml:space="preserve">the Relevant Authority, or a third-party auditor acting under the Relevant </w:t>
      </w:r>
      <w:r>
        <w:rPr>
          <w:rFonts w:ascii="Arial" w:eastAsia="Arial" w:hAnsi="Arial" w:cs="Arial"/>
          <w:sz w:val="24"/>
          <w:szCs w:val="24"/>
        </w:rPr>
        <w:lastRenderedPageBreak/>
        <w:t>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4A7F04A" w14:textId="77777777" w:rsidR="006F047C" w:rsidRDefault="00D226B6">
      <w:pPr>
        <w:numPr>
          <w:ilvl w:val="2"/>
          <w:numId w:val="11"/>
        </w:numPr>
        <w:spacing w:before="280" w:after="120" w:line="240" w:lineRule="auto"/>
        <w:jc w:val="both"/>
        <w:rPr>
          <w:rFonts w:ascii="Arial" w:eastAsia="Arial" w:hAnsi="Arial" w:cs="Arial"/>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4A7F04B" w14:textId="77777777" w:rsidR="006F047C" w:rsidRDefault="006F047C">
      <w:pPr>
        <w:spacing w:before="280" w:after="120" w:line="240" w:lineRule="auto"/>
        <w:ind w:left="809"/>
        <w:jc w:val="both"/>
        <w:rPr>
          <w:rFonts w:ascii="Arial" w:eastAsia="Arial" w:hAnsi="Arial" w:cs="Arial"/>
          <w:sz w:val="24"/>
          <w:szCs w:val="24"/>
        </w:rPr>
      </w:pPr>
    </w:p>
    <w:p w14:paraId="04A7F04C"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04A7F04D"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Impact Assessments</w:t>
      </w:r>
    </w:p>
    <w:p w14:paraId="04A7F04E"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The Parties shall:</w:t>
      </w:r>
    </w:p>
    <w:p w14:paraId="04A7F04F" w14:textId="77777777" w:rsidR="006F047C" w:rsidRDefault="00D226B6">
      <w:pPr>
        <w:numPr>
          <w:ilvl w:val="2"/>
          <w:numId w:val="13"/>
        </w:numPr>
        <w:spacing w:before="280" w:after="120" w:line="240" w:lineRule="auto"/>
        <w:jc w:val="both"/>
        <w:rPr>
          <w:rFonts w:ascii="Arial" w:eastAsia="Arial" w:hAnsi="Arial" w:cs="Arial"/>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04A7F050" w14:textId="77777777" w:rsidR="006F047C" w:rsidRDefault="006F047C">
      <w:pPr>
        <w:spacing w:after="80" w:line="240" w:lineRule="auto"/>
        <w:ind w:left="11"/>
        <w:rPr>
          <w:rFonts w:ascii="Arial" w:eastAsia="Arial" w:hAnsi="Arial" w:cs="Arial"/>
          <w:sz w:val="24"/>
          <w:szCs w:val="24"/>
        </w:rPr>
      </w:pPr>
    </w:p>
    <w:p w14:paraId="04A7F051" w14:textId="77777777" w:rsidR="006F047C" w:rsidRDefault="00D226B6">
      <w:pPr>
        <w:numPr>
          <w:ilvl w:val="2"/>
          <w:numId w:val="13"/>
        </w:numPr>
        <w:spacing w:before="80" w:after="120" w:line="240" w:lineRule="auto"/>
        <w:jc w:val="both"/>
        <w:rPr>
          <w:rFonts w:ascii="Arial" w:eastAsia="Arial" w:hAnsi="Arial" w:cs="Arial"/>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04A7F052" w14:textId="77777777" w:rsidR="006F047C" w:rsidRDefault="006F047C">
      <w:pPr>
        <w:keepNext/>
        <w:rPr>
          <w:rFonts w:ascii="Arial" w:eastAsia="Arial" w:hAnsi="Arial" w:cs="Arial"/>
          <w:sz w:val="24"/>
          <w:szCs w:val="24"/>
        </w:rPr>
      </w:pPr>
    </w:p>
    <w:p w14:paraId="04A7F053"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ICO Guidance</w:t>
      </w:r>
    </w:p>
    <w:p w14:paraId="04A7F054" w14:textId="77777777" w:rsidR="006F047C" w:rsidRDefault="00D226B6">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4A7F055"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Liabilities for Data Protection Breach</w:t>
      </w:r>
    </w:p>
    <w:p w14:paraId="04A7F057" w14:textId="77777777" w:rsidR="006F047C" w:rsidRDefault="00D226B6">
      <w:pPr>
        <w:numPr>
          <w:ilvl w:val="3"/>
          <w:numId w:val="8"/>
        </w:numPr>
        <w:spacing w:after="240" w:line="240" w:lineRule="auto"/>
        <w:jc w:val="both"/>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04A7F058" w14:textId="77777777" w:rsidR="006F047C" w:rsidRDefault="00D226B6">
      <w:pPr>
        <w:numPr>
          <w:ilvl w:val="2"/>
          <w:numId w:val="1"/>
        </w:numPr>
        <w:spacing w:before="280" w:after="120" w:line="240" w:lineRule="auto"/>
        <w:jc w:val="both"/>
        <w:rPr>
          <w:rFonts w:ascii="Arial" w:eastAsia="Arial" w:hAnsi="Arial" w:cs="Arial"/>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w:t>
      </w:r>
      <w:r>
        <w:rPr>
          <w:rFonts w:ascii="Arial" w:eastAsia="Arial" w:hAnsi="Arial" w:cs="Arial"/>
          <w:sz w:val="24"/>
          <w:szCs w:val="24"/>
        </w:rPr>
        <w:lastRenderedPageBreak/>
        <w:t xml:space="preserve">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4A7F059" w14:textId="77777777" w:rsidR="006F047C" w:rsidRDefault="00D226B6">
      <w:pPr>
        <w:numPr>
          <w:ilvl w:val="2"/>
          <w:numId w:val="1"/>
        </w:numPr>
        <w:spacing w:before="280" w:after="120" w:line="240" w:lineRule="auto"/>
        <w:jc w:val="both"/>
        <w:rPr>
          <w:rFonts w:ascii="Arial" w:eastAsia="Arial" w:hAnsi="Arial" w:cs="Arial"/>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04A7F05A" w14:textId="77777777" w:rsidR="006F047C" w:rsidRDefault="00D226B6">
      <w:pPr>
        <w:numPr>
          <w:ilvl w:val="2"/>
          <w:numId w:val="1"/>
        </w:numPr>
        <w:spacing w:before="280" w:after="120" w:line="240" w:lineRule="auto"/>
        <w:jc w:val="both"/>
        <w:rPr>
          <w:rFonts w:ascii="Arial" w:eastAsia="Arial" w:hAnsi="Arial" w:cs="Arial"/>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to such apportionment then such Dispute shall be referred to the Dispute Resolution Procedure set out in Clause 34 of the Core Terms (Resolving disputes). </w:t>
      </w:r>
    </w:p>
    <w:p w14:paraId="04A7F05B"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4A7F05C"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In respect of any losses, cost claims or expenses incurred by either Party as a result of a Personal Data Breach (the “Claim Losses”):</w:t>
      </w:r>
    </w:p>
    <w:p w14:paraId="04A7F05D" w14:textId="77777777" w:rsidR="006F047C" w:rsidRDefault="00D226B6">
      <w:pPr>
        <w:numPr>
          <w:ilvl w:val="2"/>
          <w:numId w:val="3"/>
        </w:numPr>
        <w:spacing w:before="280" w:after="120" w:line="240" w:lineRule="auto"/>
        <w:jc w:val="both"/>
        <w:rPr>
          <w:rFonts w:ascii="Arial" w:eastAsia="Arial" w:hAnsi="Arial" w:cs="Arial"/>
        </w:rPr>
      </w:pPr>
      <w:r>
        <w:rPr>
          <w:rFonts w:ascii="Arial" w:eastAsia="Arial" w:hAnsi="Arial" w:cs="Arial"/>
          <w:sz w:val="24"/>
          <w:szCs w:val="24"/>
        </w:rPr>
        <w:t>if the Relevant Authority is responsible for the relevant Personal Data Breach, then the Relevant Authority shall be responsible for the Claim Losses;</w:t>
      </w:r>
    </w:p>
    <w:p w14:paraId="04A7F05E" w14:textId="77777777" w:rsidR="006F047C" w:rsidRDefault="00D226B6">
      <w:pPr>
        <w:numPr>
          <w:ilvl w:val="2"/>
          <w:numId w:val="3"/>
        </w:numPr>
        <w:spacing w:before="280" w:after="120" w:line="240" w:lineRule="auto"/>
        <w:jc w:val="both"/>
        <w:rPr>
          <w:rFonts w:ascii="Arial" w:eastAsia="Arial" w:hAnsi="Arial" w:cs="Arial"/>
        </w:rPr>
      </w:pPr>
      <w:r>
        <w:rPr>
          <w:rFonts w:ascii="Arial" w:eastAsia="Arial" w:hAnsi="Arial" w:cs="Arial"/>
          <w:sz w:val="24"/>
          <w:szCs w:val="24"/>
        </w:rPr>
        <w:t>if the Supplier is responsible for the relevant Personal Data Breach, then the Supplier shall be responsible for the Claim Losses: and</w:t>
      </w:r>
    </w:p>
    <w:p w14:paraId="04A7F05F" w14:textId="77777777" w:rsidR="006F047C" w:rsidRDefault="00D226B6">
      <w:pPr>
        <w:numPr>
          <w:ilvl w:val="2"/>
          <w:numId w:val="3"/>
        </w:numPr>
        <w:spacing w:before="280" w:after="120" w:line="240" w:lineRule="auto"/>
        <w:jc w:val="both"/>
        <w:rPr>
          <w:rFonts w:ascii="Arial" w:eastAsia="Arial" w:hAnsi="Arial" w:cs="Arial"/>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04A7F060" w14:textId="77777777" w:rsidR="006F047C" w:rsidRDefault="006F047C">
      <w:pPr>
        <w:spacing w:before="280" w:after="120" w:line="240" w:lineRule="auto"/>
        <w:ind w:left="809"/>
        <w:jc w:val="both"/>
        <w:rPr>
          <w:rFonts w:ascii="Arial" w:eastAsia="Arial" w:hAnsi="Arial" w:cs="Arial"/>
          <w:sz w:val="24"/>
          <w:szCs w:val="24"/>
        </w:rPr>
      </w:pPr>
    </w:p>
    <w:p w14:paraId="04A7F061"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 xml:space="preserve">Nothing in either clause 7.2 or clause 7.3 shall preclude the Relevant Authority </w:t>
      </w:r>
      <w:r>
        <w:rPr>
          <w:rFonts w:ascii="Arial" w:eastAsia="Arial" w:hAnsi="Arial" w:cs="Arial"/>
          <w:color w:val="000000"/>
          <w:sz w:val="24"/>
          <w:szCs w:val="24"/>
        </w:rPr>
        <w:lastRenderedPageBreak/>
        <w:t xml:space="preserve">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4A7F062"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Termination</w:t>
      </w:r>
    </w:p>
    <w:p w14:paraId="04A7F063" w14:textId="77777777" w:rsidR="006F047C" w:rsidRDefault="00D226B6">
      <w:pPr>
        <w:keepNext/>
        <w:ind w:left="720"/>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4A7F064"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Sub-Processing</w:t>
      </w:r>
    </w:p>
    <w:p w14:paraId="04A7F065" w14:textId="77777777" w:rsidR="006F047C" w:rsidRDefault="00D226B6">
      <w:pPr>
        <w:numPr>
          <w:ilvl w:val="3"/>
          <w:numId w:val="8"/>
        </w:numPr>
        <w:spacing w:after="240" w:line="240" w:lineRule="auto"/>
        <w:jc w:val="both"/>
        <w:rPr>
          <w:rFonts w:ascii="Arial" w:eastAsia="Arial" w:hAnsi="Arial" w:cs="Arial"/>
        </w:rPr>
      </w:pPr>
      <w:r>
        <w:rPr>
          <w:rFonts w:ascii="Arial" w:eastAsia="Arial" w:hAnsi="Arial" w:cs="Arial"/>
          <w:color w:val="000000"/>
          <w:sz w:val="24"/>
          <w:szCs w:val="24"/>
        </w:rPr>
        <w:t>In respect of any Processing of Personal Data performed by a third party on behalf of a Party, that Party shall:</w:t>
      </w:r>
    </w:p>
    <w:p w14:paraId="04A7F066" w14:textId="77777777" w:rsidR="006F047C" w:rsidRDefault="00D226B6">
      <w:pPr>
        <w:numPr>
          <w:ilvl w:val="2"/>
          <w:numId w:val="7"/>
        </w:numPr>
        <w:spacing w:before="280" w:after="120" w:line="240" w:lineRule="auto"/>
        <w:jc w:val="both"/>
        <w:rPr>
          <w:rFonts w:ascii="Arial" w:eastAsia="Arial" w:hAnsi="Arial" w:cs="Arial"/>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04A7F067" w14:textId="77777777" w:rsidR="006F047C" w:rsidRDefault="00D226B6">
      <w:pPr>
        <w:numPr>
          <w:ilvl w:val="2"/>
          <w:numId w:val="7"/>
        </w:numPr>
        <w:spacing w:before="280" w:after="120" w:line="240" w:lineRule="auto"/>
        <w:jc w:val="both"/>
        <w:rPr>
          <w:rFonts w:ascii="Arial" w:eastAsia="Arial" w:hAnsi="Arial" w:cs="Arial"/>
        </w:rPr>
      </w:pPr>
      <w:r>
        <w:rPr>
          <w:rFonts w:ascii="Arial" w:eastAsia="Arial" w:hAnsi="Arial" w:cs="Arial"/>
          <w:sz w:val="24"/>
          <w:szCs w:val="24"/>
        </w:rPr>
        <w:t>ensure that a suitable agreement is in place with the third party as required under applicable Data Protection Legislation.</w:t>
      </w:r>
    </w:p>
    <w:p w14:paraId="04A7F068" w14:textId="77777777" w:rsidR="006F047C" w:rsidRDefault="00D226B6">
      <w:pPr>
        <w:numPr>
          <w:ilvl w:val="2"/>
          <w:numId w:val="8"/>
        </w:numPr>
        <w:spacing w:after="240" w:line="240" w:lineRule="auto"/>
        <w:jc w:val="both"/>
        <w:rPr>
          <w:rFonts w:ascii="Arial" w:eastAsia="Arial" w:hAnsi="Arial" w:cs="Arial"/>
        </w:rPr>
      </w:pPr>
      <w:r>
        <w:rPr>
          <w:rFonts w:ascii="Arial" w:eastAsia="Arial" w:hAnsi="Arial" w:cs="Arial"/>
          <w:b/>
          <w:color w:val="000000"/>
          <w:sz w:val="24"/>
          <w:szCs w:val="24"/>
        </w:rPr>
        <w:t>Data Retention</w:t>
      </w:r>
    </w:p>
    <w:p w14:paraId="04A7F069" w14:textId="77777777" w:rsidR="006F047C" w:rsidRDefault="00D226B6">
      <w:pPr>
        <w:tabs>
          <w:tab w:val="left" w:pos="-179"/>
        </w:tabs>
        <w:spacing w:after="120" w:line="24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sectPr w:rsidR="006F047C">
      <w:headerReference w:type="default" r:id="rId7"/>
      <w:footerReference w:type="default" r:id="rId8"/>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9C1D" w14:textId="77777777" w:rsidR="00544E5E" w:rsidRDefault="00544E5E">
      <w:pPr>
        <w:spacing w:after="0" w:line="240" w:lineRule="auto"/>
      </w:pPr>
      <w:r>
        <w:separator/>
      </w:r>
    </w:p>
  </w:endnote>
  <w:endnote w:type="continuationSeparator" w:id="0">
    <w:p w14:paraId="669BD34D" w14:textId="77777777" w:rsidR="00544E5E" w:rsidRDefault="0054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F06C" w14:textId="77777777" w:rsidR="006F047C" w:rsidRDefault="00D226B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RM6187</w:t>
    </w:r>
    <w:r>
      <w:rPr>
        <w:rFonts w:ascii="Arial" w:eastAsia="Arial" w:hAnsi="Arial" w:cs="Arial"/>
        <w:sz w:val="20"/>
        <w:szCs w:val="20"/>
      </w:rPr>
      <w:tab/>
      <w:t xml:space="preserve">                                           </w:t>
    </w:r>
  </w:p>
  <w:p w14:paraId="04A7F06D" w14:textId="77777777" w:rsidR="006F047C" w:rsidRDefault="00D226B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Model Version: v4.2</w:t>
    </w:r>
  </w:p>
  <w:p w14:paraId="04A7F06E" w14:textId="7426FD58" w:rsidR="006F047C" w:rsidRDefault="00D226B6">
    <w:pPr>
      <w:tabs>
        <w:tab w:val="center" w:pos="4513"/>
        <w:tab w:val="right" w:pos="9026"/>
      </w:tabs>
      <w:spacing w:after="0" w:line="240" w:lineRule="auto"/>
      <w:jc w:val="right"/>
    </w:pPr>
    <w:r>
      <w:fldChar w:fldCharType="begin"/>
    </w:r>
    <w:r>
      <w:instrText>PAGE</w:instrText>
    </w:r>
    <w:r>
      <w:fldChar w:fldCharType="separate"/>
    </w:r>
    <w:r>
      <w:rPr>
        <w:noProof/>
      </w:rPr>
      <w:t>1</w:t>
    </w:r>
    <w:r>
      <w:fldChar w:fldCharType="end"/>
    </w:r>
  </w:p>
  <w:p w14:paraId="04A7F06F" w14:textId="77777777" w:rsidR="006F047C" w:rsidRDefault="00D226B6">
    <w:pPr>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E959" w14:textId="77777777" w:rsidR="00544E5E" w:rsidRDefault="00544E5E">
      <w:pPr>
        <w:spacing w:after="0" w:line="240" w:lineRule="auto"/>
      </w:pPr>
      <w:r>
        <w:separator/>
      </w:r>
    </w:p>
  </w:footnote>
  <w:footnote w:type="continuationSeparator" w:id="0">
    <w:p w14:paraId="1EE97AD3" w14:textId="77777777" w:rsidR="00544E5E" w:rsidRDefault="00544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F06A" w14:textId="77777777" w:rsidR="006F047C" w:rsidRDefault="00D226B6">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4A7F06B" w14:textId="77777777" w:rsidR="006F047C" w:rsidRDefault="00D226B6">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25A3"/>
    <w:multiLevelType w:val="multilevel"/>
    <w:tmpl w:val="22B6168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AAC1139"/>
    <w:multiLevelType w:val="multilevel"/>
    <w:tmpl w:val="C4E65FCA"/>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sz w:val="24"/>
        <w:szCs w:val="24"/>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43606E8"/>
    <w:multiLevelType w:val="multilevel"/>
    <w:tmpl w:val="33F813C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227E29"/>
    <w:multiLevelType w:val="multilevel"/>
    <w:tmpl w:val="9C2CE35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1271C2"/>
    <w:multiLevelType w:val="multilevel"/>
    <w:tmpl w:val="D3FE50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8557756"/>
    <w:multiLevelType w:val="multilevel"/>
    <w:tmpl w:val="E92268F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2D5B32AE"/>
    <w:multiLevelType w:val="multilevel"/>
    <w:tmpl w:val="D6B22B2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39997312"/>
    <w:multiLevelType w:val="multilevel"/>
    <w:tmpl w:val="7B0050F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B1C2C0A"/>
    <w:multiLevelType w:val="multilevel"/>
    <w:tmpl w:val="6BF86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650061"/>
    <w:multiLevelType w:val="multilevel"/>
    <w:tmpl w:val="90F80B1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D935EF8"/>
    <w:multiLevelType w:val="multilevel"/>
    <w:tmpl w:val="3A8A24E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650F87"/>
    <w:multiLevelType w:val="multilevel"/>
    <w:tmpl w:val="D592DE4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szCs w:val="24"/>
      </w:rPr>
    </w:lvl>
    <w:lvl w:ilvl="3">
      <w:start w:val="1"/>
      <w:numFmt w:val="decimal"/>
      <w:lvlText w:val="%3.%4"/>
      <w:lvlJc w:val="left"/>
      <w:pPr>
        <w:ind w:left="720" w:hanging="720"/>
      </w:pPr>
      <w:rPr>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9E9339B"/>
    <w:multiLevelType w:val="multilevel"/>
    <w:tmpl w:val="E3C458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D881241"/>
    <w:multiLevelType w:val="multilevel"/>
    <w:tmpl w:val="0BCAB8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7"/>
  </w:num>
  <w:num w:numId="2">
    <w:abstractNumId w:val="3"/>
  </w:num>
  <w:num w:numId="3">
    <w:abstractNumId w:val="0"/>
  </w:num>
  <w:num w:numId="4">
    <w:abstractNumId w:val="2"/>
  </w:num>
  <w:num w:numId="5">
    <w:abstractNumId w:val="10"/>
  </w:num>
  <w:num w:numId="6">
    <w:abstractNumId w:val="9"/>
  </w:num>
  <w:num w:numId="7">
    <w:abstractNumId w:val="12"/>
  </w:num>
  <w:num w:numId="8">
    <w:abstractNumId w:val="11"/>
  </w:num>
  <w:num w:numId="9">
    <w:abstractNumId w:val="13"/>
  </w:num>
  <w:num w:numId="10">
    <w:abstractNumId w:val="4"/>
  </w:num>
  <w:num w:numId="11">
    <w:abstractNumId w:val="5"/>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7C"/>
    <w:rsid w:val="000C315F"/>
    <w:rsid w:val="001133AD"/>
    <w:rsid w:val="00483087"/>
    <w:rsid w:val="004D1FE3"/>
    <w:rsid w:val="00544E5E"/>
    <w:rsid w:val="00570228"/>
    <w:rsid w:val="005B5BDB"/>
    <w:rsid w:val="006F047C"/>
    <w:rsid w:val="007D55A2"/>
    <w:rsid w:val="008D5C35"/>
    <w:rsid w:val="00A02629"/>
    <w:rsid w:val="00AB2B29"/>
    <w:rsid w:val="00BD6B62"/>
    <w:rsid w:val="00D226B6"/>
    <w:rsid w:val="00D4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EF77"/>
  <w15:docId w15:val="{50A6BB7E-FECD-46C9-8349-99ED1A02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pBdr>
        <w:top w:val="nil"/>
        <w:left w:val="nil"/>
        <w:bottom w:val="nil"/>
        <w:right w:val="nil"/>
        <w:between w:val="nil"/>
      </w:pBdr>
      <w:tabs>
        <w:tab w:val="center" w:pos="4513"/>
        <w:tab w:val="right" w:pos="9026"/>
      </w:tabs>
      <w:spacing w:after="0" w:line="240" w:lineRule="auto"/>
      <w:outlineLvl w:val="0"/>
    </w:pPr>
    <w:rPr>
      <w:rFonts w:ascii="Arial" w:eastAsia="Arial" w:hAnsi="Arial" w:cs="Arial"/>
      <w:b/>
      <w:color w:val="000000"/>
      <w:sz w:val="36"/>
      <w:szCs w:val="36"/>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widowControl/>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uiPriority w:val="9"/>
    <w:semiHidden/>
    <w:unhideWhenUsed/>
    <w:qFormat/>
    <w:pPr>
      <w:widowControl/>
      <w:pBdr>
        <w:top w:val="nil"/>
        <w:left w:val="nil"/>
        <w:bottom w:val="nil"/>
        <w:right w:val="nil"/>
        <w:between w:val="nil"/>
      </w:pBdr>
      <w:tabs>
        <w:tab w:val="left" w:pos="2268"/>
      </w:tabs>
      <w:spacing w:after="240" w:line="240" w:lineRule="auto"/>
      <w:ind w:left="2268" w:hanging="850"/>
      <w:jc w:val="both"/>
      <w:outlineLvl w:val="3"/>
    </w:pPr>
    <w:rPr>
      <w:rFonts w:ascii="Arial" w:eastAsia="Arial" w:hAnsi="Arial" w:cs="Arial"/>
      <w:color w:val="000000"/>
    </w:rPr>
  </w:style>
  <w:style w:type="paragraph" w:styleId="Heading5">
    <w:name w:val="heading 5"/>
    <w:basedOn w:val="Normal"/>
    <w:next w:val="Normal"/>
    <w:uiPriority w:val="9"/>
    <w:semiHidden/>
    <w:unhideWhenUsed/>
    <w:qFormat/>
    <w:pPr>
      <w:widowControl/>
      <w:pBdr>
        <w:top w:val="nil"/>
        <w:left w:val="nil"/>
        <w:bottom w:val="nil"/>
        <w:right w:val="nil"/>
        <w:between w:val="nil"/>
      </w:pBdr>
      <w:tabs>
        <w:tab w:val="left" w:pos="1985"/>
      </w:tabs>
      <w:spacing w:after="240" w:line="240" w:lineRule="auto"/>
      <w:ind w:left="1985" w:hanging="566"/>
      <w:jc w:val="both"/>
      <w:outlineLvl w:val="4"/>
    </w:pPr>
    <w:rPr>
      <w:rFonts w:ascii="Arial" w:eastAsia="Arial" w:hAnsi="Arial" w:cs="Arial"/>
      <w:color w:val="000000"/>
    </w:rPr>
  </w:style>
  <w:style w:type="paragraph" w:styleId="Heading6">
    <w:name w:val="heading 6"/>
    <w:basedOn w:val="Normal"/>
    <w:next w:val="Normal"/>
    <w:uiPriority w:val="9"/>
    <w:semiHidden/>
    <w:unhideWhenUsed/>
    <w:qFormat/>
    <w:pPr>
      <w:widowControl/>
      <w:pBdr>
        <w:top w:val="nil"/>
        <w:left w:val="nil"/>
        <w:bottom w:val="nil"/>
        <w:right w:val="nil"/>
        <w:between w:val="nil"/>
      </w:pBdr>
      <w:tabs>
        <w:tab w:val="left" w:pos="4320"/>
      </w:tabs>
      <w:spacing w:after="240" w:line="240" w:lineRule="auto"/>
      <w:ind w:left="4320" w:hanging="720"/>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AB2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Harper</dc:creator>
  <cp:lastModifiedBy>Alex Jones2</cp:lastModifiedBy>
  <cp:revision>2</cp:revision>
  <dcterms:created xsi:type="dcterms:W3CDTF">2024-09-12T16:39:00Z</dcterms:created>
  <dcterms:modified xsi:type="dcterms:W3CDTF">2024-09-12T16:39:00Z</dcterms:modified>
</cp:coreProperties>
</file>