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Framework Agreement RM6244 Standard and Specialist Vehicles (the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T113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Header">
    <w:name w:val="header"/>
    <w:basedOn w:val="Normal"/>
    <w:link w:val="HeaderChar"/>
    <w:uiPriority w:val="99"/>
    <w:unhideWhenUsed w:val="1"/>
    <w:rsid w:val="00E95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59D6"/>
  </w:style>
  <w:style w:type="paragraph" w:styleId="Footer">
    <w:name w:val="footer"/>
    <w:basedOn w:val="Normal"/>
    <w:link w:val="FooterChar"/>
    <w:uiPriority w:val="99"/>
    <w:unhideWhenUsed w:val="1"/>
    <w:rsid w:val="00E95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9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NhUww9n5mvyypA3shBa5CXCrCw==">AMUW2mVhemdTBr5QUnHicbvIQj/lzSx/NZXR/D9RGdSjRvbLE5nl4evFWT9pSXhcaNrx7/C99VrtlU5X8B2VP0kfqMbSzJwRtGfrt0BVqRVv8QGH8FU/SKIAfi+xr6tvnqtDvuOthWkh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2021-05-27T20:22:00Z</dcterms:created>
  <dc:creator>Paige Henshaw</dc:creator>
</cp:coreProperties>
</file>