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7C189" w14:textId="77777777" w:rsidR="006D43FC" w:rsidRPr="00801570" w:rsidRDefault="00E174B1" w:rsidP="00E174B1">
      <w:pPr>
        <w:pStyle w:val="BodyText"/>
        <w:rPr>
          <w:rFonts w:cs="Arial"/>
        </w:rPr>
      </w:pPr>
      <w:r>
        <w:rPr>
          <w:noProof/>
          <w:lang w:eastAsia="en-GB"/>
        </w:rPr>
        <w:softHyphen/>
      </w:r>
    </w:p>
    <w:p w14:paraId="32987B2A" w14:textId="1001A6B4" w:rsidR="003E0585" w:rsidRPr="00801570" w:rsidRDefault="003E0585" w:rsidP="003E0585">
      <w:pPr>
        <w:pStyle w:val="NoSpacing"/>
        <w:rPr>
          <w:rFonts w:cs="Arial"/>
        </w:rPr>
      </w:pPr>
      <w:bookmarkStart w:id="0" w:name="title"/>
      <w:bookmarkEnd w:id="0"/>
    </w:p>
    <w:p w14:paraId="2A64F65F" w14:textId="46A0E91D" w:rsidR="00845D06" w:rsidRPr="00801570" w:rsidRDefault="00845D06" w:rsidP="003E0585">
      <w:pPr>
        <w:pStyle w:val="NoSpacing"/>
        <w:rPr>
          <w:rFonts w:cs="Arial"/>
        </w:rPr>
      </w:pPr>
    </w:p>
    <w:p w14:paraId="261BD38E" w14:textId="10D3EBCE" w:rsidR="00845D06" w:rsidRPr="00801570" w:rsidRDefault="00845D06" w:rsidP="003E0585">
      <w:pPr>
        <w:pStyle w:val="NoSpacing"/>
        <w:rPr>
          <w:rFonts w:cs="Arial"/>
        </w:rPr>
      </w:pPr>
    </w:p>
    <w:p w14:paraId="2D09EB52" w14:textId="0DA236B6" w:rsidR="00845D06" w:rsidRPr="00801570" w:rsidRDefault="00845D06" w:rsidP="003E0585">
      <w:pPr>
        <w:pStyle w:val="NoSpacing"/>
        <w:rPr>
          <w:rFonts w:cs="Arial"/>
        </w:rPr>
      </w:pPr>
    </w:p>
    <w:p w14:paraId="5215DA1C" w14:textId="77777777" w:rsidR="0004659E" w:rsidRPr="00414249" w:rsidRDefault="0004659E" w:rsidP="0004659E">
      <w:pPr>
        <w:pStyle w:val="BodyText"/>
        <w:jc w:val="center"/>
        <w:rPr>
          <w:rFonts w:cs="Arial"/>
        </w:rPr>
      </w:pPr>
    </w:p>
    <w:p w14:paraId="4D977B01" w14:textId="77777777" w:rsidR="0004659E" w:rsidRPr="00414249" w:rsidRDefault="0004659E" w:rsidP="0004659E">
      <w:pPr>
        <w:pStyle w:val="BodyText"/>
        <w:jc w:val="center"/>
        <w:rPr>
          <w:rFonts w:cs="Arial"/>
        </w:rPr>
      </w:pPr>
    </w:p>
    <w:p w14:paraId="71234059" w14:textId="77777777" w:rsidR="0004659E" w:rsidRPr="00414249" w:rsidRDefault="0004659E" w:rsidP="0004659E">
      <w:pPr>
        <w:pStyle w:val="BodyText"/>
        <w:jc w:val="center"/>
        <w:rPr>
          <w:rFonts w:cs="Arial"/>
        </w:rPr>
      </w:pPr>
    </w:p>
    <w:p w14:paraId="267F967F" w14:textId="77777777" w:rsidR="0004659E" w:rsidRPr="00414249" w:rsidRDefault="0004659E" w:rsidP="0004659E">
      <w:pPr>
        <w:pStyle w:val="BodyText"/>
        <w:jc w:val="center"/>
        <w:rPr>
          <w:rFonts w:cs="Arial"/>
        </w:rPr>
      </w:pPr>
    </w:p>
    <w:p w14:paraId="64EDEE66" w14:textId="77777777" w:rsidR="0004659E" w:rsidRPr="00414249" w:rsidRDefault="0004659E" w:rsidP="0004659E">
      <w:pPr>
        <w:pStyle w:val="BodyText"/>
        <w:jc w:val="center"/>
        <w:rPr>
          <w:rFonts w:cs="Arial"/>
        </w:rPr>
      </w:pPr>
    </w:p>
    <w:p w14:paraId="7949C372" w14:textId="77777777" w:rsidR="0004659E" w:rsidRPr="00414249" w:rsidRDefault="0004659E" w:rsidP="0004659E">
      <w:pPr>
        <w:pStyle w:val="BodyText"/>
        <w:jc w:val="center"/>
        <w:rPr>
          <w:rFonts w:cs="Arial"/>
        </w:rPr>
      </w:pPr>
    </w:p>
    <w:p w14:paraId="7030FD7F" w14:textId="0A0C1994" w:rsidR="0004659E" w:rsidRPr="00801570" w:rsidRDefault="00A03D8B" w:rsidP="0004659E">
      <w:pPr>
        <w:pStyle w:val="BodyText"/>
        <w:jc w:val="center"/>
        <w:rPr>
          <w:rFonts w:cs="Arial"/>
        </w:rPr>
      </w:pPr>
      <w:r w:rsidRPr="00801570">
        <w:rPr>
          <w:rFonts w:cs="Arial"/>
        </w:rPr>
        <w:t xml:space="preserve">National </w:t>
      </w:r>
      <w:r w:rsidR="00BC6DB7" w:rsidRPr="00801570">
        <w:rPr>
          <w:rFonts w:cs="Arial"/>
        </w:rPr>
        <w:t>Highways</w:t>
      </w:r>
      <w:r w:rsidR="0004659E" w:rsidRPr="00801570">
        <w:rPr>
          <w:rFonts w:cs="Arial"/>
        </w:rPr>
        <w:t xml:space="preserve"> </w:t>
      </w:r>
    </w:p>
    <w:p w14:paraId="703E8C62" w14:textId="1FBFBE58" w:rsidR="0004659E" w:rsidRDefault="002E4AE7" w:rsidP="0004659E">
      <w:pPr>
        <w:pStyle w:val="BodyText"/>
        <w:jc w:val="center"/>
        <w:rPr>
          <w:rFonts w:cs="Arial"/>
          <w:b w:val="0"/>
        </w:rPr>
      </w:pPr>
      <w:r w:rsidRPr="00801570">
        <w:rPr>
          <w:rFonts w:cs="Arial"/>
          <w:b w:val="0"/>
        </w:rPr>
        <w:t xml:space="preserve">Insurance Broker </w:t>
      </w:r>
      <w:r w:rsidR="00801570">
        <w:rPr>
          <w:rFonts w:cs="Arial"/>
          <w:b w:val="0"/>
        </w:rPr>
        <w:t>S</w:t>
      </w:r>
      <w:r w:rsidRPr="00801570">
        <w:rPr>
          <w:rFonts w:cs="Arial"/>
          <w:b w:val="0"/>
        </w:rPr>
        <w:t>ervices</w:t>
      </w:r>
    </w:p>
    <w:p w14:paraId="4B123FBF" w14:textId="2075ACCD" w:rsidR="00801570" w:rsidRPr="00801570" w:rsidRDefault="00801570" w:rsidP="0004659E">
      <w:pPr>
        <w:pStyle w:val="BodyText"/>
        <w:jc w:val="center"/>
        <w:rPr>
          <w:rFonts w:cs="Arial"/>
          <w:b w:val="0"/>
        </w:rPr>
      </w:pPr>
      <w:r>
        <w:rPr>
          <w:rFonts w:cs="Arial"/>
          <w:b w:val="0"/>
        </w:rPr>
        <w:t>Specification</w:t>
      </w:r>
    </w:p>
    <w:p w14:paraId="2319A754" w14:textId="2A3518BC" w:rsidR="00845D06" w:rsidRPr="00801570" w:rsidRDefault="00845D06" w:rsidP="003E0585">
      <w:pPr>
        <w:pStyle w:val="NoSpacing"/>
        <w:rPr>
          <w:rFonts w:cs="Arial"/>
        </w:rPr>
      </w:pPr>
    </w:p>
    <w:p w14:paraId="5202A842" w14:textId="4AFDBC26" w:rsidR="00845D06" w:rsidRPr="00801570" w:rsidRDefault="00845D06" w:rsidP="003E0585">
      <w:pPr>
        <w:pStyle w:val="NoSpacing"/>
        <w:rPr>
          <w:rFonts w:cs="Arial"/>
        </w:rPr>
      </w:pPr>
    </w:p>
    <w:p w14:paraId="0327E549" w14:textId="2C93CF14" w:rsidR="00845D06" w:rsidRPr="00801570" w:rsidRDefault="00845D06" w:rsidP="003E0585">
      <w:pPr>
        <w:pStyle w:val="NoSpacing"/>
        <w:rPr>
          <w:rFonts w:cs="Arial"/>
        </w:rPr>
      </w:pPr>
    </w:p>
    <w:p w14:paraId="3D7BF687" w14:textId="57AD75BA" w:rsidR="00845D06" w:rsidRPr="00801570" w:rsidRDefault="00845D06" w:rsidP="003E0585">
      <w:pPr>
        <w:pStyle w:val="NoSpacing"/>
        <w:rPr>
          <w:rFonts w:cs="Arial"/>
        </w:rPr>
      </w:pPr>
    </w:p>
    <w:p w14:paraId="348A54DC" w14:textId="70A4E651" w:rsidR="00845D06" w:rsidRPr="00801570" w:rsidRDefault="00845D06" w:rsidP="003E0585">
      <w:pPr>
        <w:pStyle w:val="NoSpacing"/>
        <w:rPr>
          <w:rFonts w:cs="Arial"/>
        </w:rPr>
      </w:pPr>
    </w:p>
    <w:p w14:paraId="0124A7BE" w14:textId="049906F1" w:rsidR="00845D06" w:rsidRPr="00801570" w:rsidRDefault="00845D06" w:rsidP="003E0585">
      <w:pPr>
        <w:pStyle w:val="NoSpacing"/>
        <w:rPr>
          <w:rFonts w:cs="Arial"/>
        </w:rPr>
      </w:pPr>
    </w:p>
    <w:p w14:paraId="7DAC07F1" w14:textId="4D881348" w:rsidR="00845D06" w:rsidRPr="00801570" w:rsidRDefault="00845D06" w:rsidP="003E0585">
      <w:pPr>
        <w:pStyle w:val="NoSpacing"/>
        <w:rPr>
          <w:rFonts w:cs="Arial"/>
        </w:rPr>
      </w:pPr>
    </w:p>
    <w:p w14:paraId="78587EA1" w14:textId="75FEDFA5" w:rsidR="00845D06" w:rsidRPr="00801570" w:rsidRDefault="00845D06" w:rsidP="003E0585">
      <w:pPr>
        <w:pStyle w:val="NoSpacing"/>
        <w:rPr>
          <w:rFonts w:cs="Arial"/>
        </w:rPr>
      </w:pPr>
    </w:p>
    <w:p w14:paraId="4DD6B234" w14:textId="407F5912" w:rsidR="00845D06" w:rsidRPr="00801570" w:rsidRDefault="00845D06" w:rsidP="003E0585">
      <w:pPr>
        <w:pStyle w:val="NoSpacing"/>
        <w:rPr>
          <w:rFonts w:cs="Arial"/>
        </w:rPr>
      </w:pPr>
    </w:p>
    <w:p w14:paraId="7088DBC1" w14:textId="4D63819C" w:rsidR="00845D06" w:rsidRPr="00801570" w:rsidRDefault="00845D06" w:rsidP="003E0585">
      <w:pPr>
        <w:pStyle w:val="NoSpacing"/>
        <w:rPr>
          <w:rFonts w:cs="Arial"/>
        </w:rPr>
      </w:pPr>
    </w:p>
    <w:p w14:paraId="7D70194E" w14:textId="2145FA69" w:rsidR="00845D06" w:rsidRPr="00801570" w:rsidRDefault="00845D06" w:rsidP="003E0585">
      <w:pPr>
        <w:pStyle w:val="NoSpacing"/>
        <w:rPr>
          <w:rFonts w:cs="Arial"/>
        </w:rPr>
      </w:pPr>
    </w:p>
    <w:p w14:paraId="14A463B7" w14:textId="502CE6A0" w:rsidR="00845D06" w:rsidRPr="00801570" w:rsidRDefault="00845D06" w:rsidP="003E0585">
      <w:pPr>
        <w:pStyle w:val="NoSpacing"/>
        <w:rPr>
          <w:rFonts w:cs="Arial"/>
        </w:rPr>
      </w:pPr>
    </w:p>
    <w:p w14:paraId="65986D0D" w14:textId="33313E12" w:rsidR="00845D06" w:rsidRPr="00801570" w:rsidRDefault="00845D06" w:rsidP="003E0585">
      <w:pPr>
        <w:pStyle w:val="NoSpacing"/>
        <w:rPr>
          <w:rFonts w:cs="Arial"/>
        </w:rPr>
      </w:pPr>
    </w:p>
    <w:p w14:paraId="03270199" w14:textId="1E0D6B63" w:rsidR="00845D06" w:rsidRPr="00801570" w:rsidRDefault="00845D06" w:rsidP="003E0585">
      <w:pPr>
        <w:pStyle w:val="NoSpacing"/>
        <w:rPr>
          <w:rFonts w:cs="Arial"/>
        </w:rPr>
      </w:pPr>
    </w:p>
    <w:p w14:paraId="03DD6539" w14:textId="757FFDB8" w:rsidR="00845D06" w:rsidRPr="00801570" w:rsidRDefault="00845D06" w:rsidP="003E0585">
      <w:pPr>
        <w:pStyle w:val="NoSpacing"/>
        <w:rPr>
          <w:rFonts w:cs="Arial"/>
        </w:rPr>
      </w:pPr>
    </w:p>
    <w:p w14:paraId="4A3577ED" w14:textId="51D32190" w:rsidR="00845D06" w:rsidRPr="00801570" w:rsidRDefault="00845D06" w:rsidP="003E0585">
      <w:pPr>
        <w:pStyle w:val="NoSpacing"/>
        <w:rPr>
          <w:rFonts w:cs="Arial"/>
        </w:rPr>
      </w:pPr>
    </w:p>
    <w:p w14:paraId="2BBB792A" w14:textId="24120437" w:rsidR="00845D06" w:rsidRPr="00801570" w:rsidRDefault="00845D06" w:rsidP="003E0585">
      <w:pPr>
        <w:pStyle w:val="NoSpacing"/>
        <w:rPr>
          <w:rFonts w:cs="Arial"/>
        </w:rPr>
      </w:pPr>
    </w:p>
    <w:p w14:paraId="6238703E" w14:textId="06190E07" w:rsidR="00845D06" w:rsidRPr="00801570" w:rsidRDefault="00845D06" w:rsidP="003E0585">
      <w:pPr>
        <w:pStyle w:val="NoSpacing"/>
        <w:rPr>
          <w:rFonts w:cs="Arial"/>
        </w:rPr>
      </w:pPr>
    </w:p>
    <w:p w14:paraId="0A3BE469" w14:textId="6D614A8A" w:rsidR="00845D06" w:rsidRPr="00801570" w:rsidRDefault="00845D06" w:rsidP="003E0585">
      <w:pPr>
        <w:pStyle w:val="NoSpacing"/>
        <w:rPr>
          <w:rFonts w:cs="Arial"/>
        </w:rPr>
      </w:pPr>
    </w:p>
    <w:p w14:paraId="48757B6E" w14:textId="06E4B780" w:rsidR="00845D06" w:rsidRPr="00801570" w:rsidRDefault="00845D06" w:rsidP="003E0585">
      <w:pPr>
        <w:pStyle w:val="NoSpacing"/>
        <w:rPr>
          <w:rFonts w:cs="Arial"/>
        </w:rPr>
      </w:pPr>
    </w:p>
    <w:p w14:paraId="0F606705" w14:textId="7A61455B" w:rsidR="00845D06" w:rsidRPr="00801570" w:rsidRDefault="00845D06" w:rsidP="003E0585">
      <w:pPr>
        <w:pStyle w:val="NoSpacing"/>
        <w:rPr>
          <w:rFonts w:cs="Arial"/>
        </w:rPr>
      </w:pPr>
    </w:p>
    <w:p w14:paraId="00AEA0B5" w14:textId="0AAD8717" w:rsidR="00845D06" w:rsidRPr="00801570" w:rsidRDefault="00845D06" w:rsidP="003E0585">
      <w:pPr>
        <w:pStyle w:val="NoSpacing"/>
        <w:rPr>
          <w:rFonts w:cs="Arial"/>
        </w:rPr>
      </w:pPr>
    </w:p>
    <w:p w14:paraId="3E2430C2" w14:textId="150DFDE8" w:rsidR="00845D06" w:rsidRPr="00801570" w:rsidRDefault="00845D06" w:rsidP="003E0585">
      <w:pPr>
        <w:pStyle w:val="NoSpacing"/>
        <w:rPr>
          <w:rFonts w:cs="Arial"/>
        </w:rPr>
      </w:pPr>
    </w:p>
    <w:p w14:paraId="54D265B4" w14:textId="650124AD" w:rsidR="00845D06" w:rsidRPr="00801570" w:rsidRDefault="00845D06" w:rsidP="003E0585">
      <w:pPr>
        <w:pStyle w:val="NoSpacing"/>
        <w:rPr>
          <w:rFonts w:cs="Arial"/>
        </w:rPr>
      </w:pPr>
    </w:p>
    <w:p w14:paraId="77E8DBBC" w14:textId="71156334" w:rsidR="00845D06" w:rsidRPr="00801570" w:rsidRDefault="00845D06" w:rsidP="003E0585">
      <w:pPr>
        <w:pStyle w:val="NoSpacing"/>
        <w:rPr>
          <w:rFonts w:cs="Arial"/>
        </w:rPr>
      </w:pPr>
    </w:p>
    <w:p w14:paraId="5C8BAC10" w14:textId="0A9DA967" w:rsidR="00845D06" w:rsidRPr="00801570" w:rsidRDefault="00845D06" w:rsidP="003E0585">
      <w:pPr>
        <w:pStyle w:val="NoSpacing"/>
        <w:rPr>
          <w:rFonts w:cs="Arial"/>
        </w:rPr>
      </w:pPr>
    </w:p>
    <w:p w14:paraId="5D788352" w14:textId="692664D5" w:rsidR="00845D06" w:rsidRPr="00801570" w:rsidRDefault="00845D06" w:rsidP="003E0585">
      <w:pPr>
        <w:pStyle w:val="NoSpacing"/>
        <w:rPr>
          <w:rFonts w:cs="Arial"/>
        </w:rPr>
      </w:pPr>
    </w:p>
    <w:p w14:paraId="00F73C5D" w14:textId="27D36E5D" w:rsidR="00845D06" w:rsidRPr="00801570" w:rsidRDefault="00845D06" w:rsidP="003E0585">
      <w:pPr>
        <w:pStyle w:val="NoSpacing"/>
        <w:rPr>
          <w:rFonts w:cs="Arial"/>
        </w:rPr>
      </w:pPr>
    </w:p>
    <w:p w14:paraId="753DB090" w14:textId="400ED256" w:rsidR="00845D06" w:rsidRPr="00801570" w:rsidRDefault="00845D06" w:rsidP="003E0585">
      <w:pPr>
        <w:pStyle w:val="NoSpacing"/>
        <w:rPr>
          <w:rFonts w:cs="Arial"/>
        </w:rPr>
      </w:pPr>
    </w:p>
    <w:p w14:paraId="13A80F8D" w14:textId="163516B8" w:rsidR="00845D06" w:rsidRPr="00801570" w:rsidRDefault="00845D06" w:rsidP="003E0585">
      <w:pPr>
        <w:pStyle w:val="NoSpacing"/>
        <w:rPr>
          <w:rFonts w:cs="Arial"/>
        </w:rPr>
      </w:pPr>
    </w:p>
    <w:p w14:paraId="0DB55435" w14:textId="65CE7ADC" w:rsidR="00845D06" w:rsidRPr="00801570" w:rsidRDefault="00845D06" w:rsidP="003E0585">
      <w:pPr>
        <w:pStyle w:val="NoSpacing"/>
        <w:rPr>
          <w:rFonts w:cs="Arial"/>
        </w:rPr>
      </w:pPr>
    </w:p>
    <w:p w14:paraId="3D4C2CE7" w14:textId="0870140B" w:rsidR="00845D06" w:rsidRPr="00801570" w:rsidRDefault="00845D06" w:rsidP="003E0585">
      <w:pPr>
        <w:pStyle w:val="NoSpacing"/>
        <w:rPr>
          <w:rFonts w:cs="Arial"/>
        </w:rPr>
      </w:pPr>
    </w:p>
    <w:p w14:paraId="2A1DB318" w14:textId="77777777" w:rsidR="00873315" w:rsidRPr="00801570" w:rsidRDefault="00873315" w:rsidP="003E0585">
      <w:pPr>
        <w:pStyle w:val="NoSpacing"/>
        <w:rPr>
          <w:rFonts w:cs="Arial"/>
        </w:rPr>
      </w:pPr>
    </w:p>
    <w:sdt>
      <w:sdtPr>
        <w:rPr>
          <w:rFonts w:ascii="Arial" w:eastAsia="Times New Roman" w:hAnsi="Arial" w:cs="Arial"/>
          <w:color w:val="auto"/>
          <w:sz w:val="24"/>
          <w:szCs w:val="24"/>
          <w:lang w:val="en-GB"/>
        </w:rPr>
        <w:id w:val="54509554"/>
        <w:docPartObj>
          <w:docPartGallery w:val="Table of Contents"/>
          <w:docPartUnique/>
        </w:docPartObj>
      </w:sdtPr>
      <w:sdtEndPr>
        <w:rPr>
          <w:b/>
          <w:bCs/>
          <w:noProof/>
        </w:rPr>
      </w:sdtEndPr>
      <w:sdtContent>
        <w:p w14:paraId="5D5DCCE8" w14:textId="75CE2CF4" w:rsidR="00873315" w:rsidRPr="00801570" w:rsidRDefault="00873315">
          <w:pPr>
            <w:pStyle w:val="TOCHeading"/>
            <w:rPr>
              <w:rFonts w:ascii="Arial" w:hAnsi="Arial" w:cs="Arial"/>
              <w:sz w:val="24"/>
              <w:szCs w:val="24"/>
            </w:rPr>
          </w:pPr>
          <w:r w:rsidRPr="00801570">
            <w:rPr>
              <w:rFonts w:ascii="Arial" w:hAnsi="Arial" w:cs="Arial"/>
              <w:sz w:val="24"/>
              <w:szCs w:val="24"/>
            </w:rPr>
            <w:t>Contents</w:t>
          </w:r>
        </w:p>
        <w:p w14:paraId="6459FE5C" w14:textId="4F14C92F" w:rsidR="00A84CA6" w:rsidRDefault="00873315">
          <w:pPr>
            <w:pStyle w:val="TOC1"/>
            <w:rPr>
              <w:rFonts w:asciiTheme="minorHAnsi" w:eastAsiaTheme="minorEastAsia" w:hAnsiTheme="minorHAnsi" w:cstheme="minorBidi"/>
              <w:noProof/>
              <w:sz w:val="22"/>
              <w:szCs w:val="22"/>
              <w:lang w:eastAsia="en-GB"/>
            </w:rPr>
          </w:pPr>
          <w:r w:rsidRPr="00414249">
            <w:rPr>
              <w:rFonts w:cs="Arial"/>
            </w:rPr>
            <w:fldChar w:fldCharType="begin"/>
          </w:r>
          <w:r w:rsidRPr="00414249">
            <w:rPr>
              <w:rFonts w:cs="Arial"/>
            </w:rPr>
            <w:instrText xml:space="preserve"> TOC \o "1-3" \h \z \u </w:instrText>
          </w:r>
          <w:r w:rsidRPr="00414249">
            <w:rPr>
              <w:rFonts w:cs="Arial"/>
            </w:rPr>
            <w:fldChar w:fldCharType="separate"/>
          </w:r>
          <w:hyperlink w:anchor="_Toc121917448" w:history="1">
            <w:r w:rsidR="00A84CA6" w:rsidRPr="00CF68DF">
              <w:rPr>
                <w:rStyle w:val="Hyperlink"/>
                <w:rFonts w:cs="Arial"/>
                <w:noProof/>
              </w:rPr>
              <w:t>1.</w:t>
            </w:r>
            <w:r w:rsidR="00A84CA6">
              <w:rPr>
                <w:rFonts w:asciiTheme="minorHAnsi" w:eastAsiaTheme="minorEastAsia" w:hAnsiTheme="minorHAnsi" w:cstheme="minorBidi"/>
                <w:noProof/>
                <w:sz w:val="22"/>
                <w:szCs w:val="22"/>
                <w:lang w:eastAsia="en-GB"/>
              </w:rPr>
              <w:tab/>
            </w:r>
            <w:r w:rsidR="00A84CA6" w:rsidRPr="00CF68DF">
              <w:rPr>
                <w:rStyle w:val="Hyperlink"/>
                <w:rFonts w:cs="Arial"/>
                <w:noProof/>
              </w:rPr>
              <w:t>Definitions</w:t>
            </w:r>
            <w:r w:rsidR="00A84CA6">
              <w:rPr>
                <w:noProof/>
                <w:webHidden/>
              </w:rPr>
              <w:tab/>
            </w:r>
            <w:r w:rsidR="00A84CA6">
              <w:rPr>
                <w:noProof/>
                <w:webHidden/>
              </w:rPr>
              <w:fldChar w:fldCharType="begin"/>
            </w:r>
            <w:r w:rsidR="00A84CA6">
              <w:rPr>
                <w:noProof/>
                <w:webHidden/>
              </w:rPr>
              <w:instrText xml:space="preserve"> PAGEREF _Toc121917448 \h </w:instrText>
            </w:r>
            <w:r w:rsidR="00A84CA6">
              <w:rPr>
                <w:noProof/>
                <w:webHidden/>
              </w:rPr>
            </w:r>
            <w:r w:rsidR="00A84CA6">
              <w:rPr>
                <w:noProof/>
                <w:webHidden/>
              </w:rPr>
              <w:fldChar w:fldCharType="separate"/>
            </w:r>
            <w:r w:rsidR="00A84CA6">
              <w:rPr>
                <w:noProof/>
                <w:webHidden/>
              </w:rPr>
              <w:t>3</w:t>
            </w:r>
            <w:r w:rsidR="00A84CA6">
              <w:rPr>
                <w:noProof/>
                <w:webHidden/>
              </w:rPr>
              <w:fldChar w:fldCharType="end"/>
            </w:r>
          </w:hyperlink>
        </w:p>
        <w:p w14:paraId="6B7FEF67" w14:textId="10714F42" w:rsidR="00A84CA6" w:rsidRDefault="00000000">
          <w:pPr>
            <w:pStyle w:val="TOC1"/>
            <w:rPr>
              <w:rFonts w:asciiTheme="minorHAnsi" w:eastAsiaTheme="minorEastAsia" w:hAnsiTheme="minorHAnsi" w:cstheme="minorBidi"/>
              <w:noProof/>
              <w:sz w:val="22"/>
              <w:szCs w:val="22"/>
              <w:lang w:eastAsia="en-GB"/>
            </w:rPr>
          </w:pPr>
          <w:hyperlink w:anchor="_Toc121917449" w:history="1">
            <w:r w:rsidR="00A84CA6" w:rsidRPr="00CF68DF">
              <w:rPr>
                <w:rStyle w:val="Hyperlink"/>
                <w:rFonts w:cs="Arial"/>
                <w:noProof/>
              </w:rPr>
              <w:t>2.</w:t>
            </w:r>
            <w:r w:rsidR="00A84CA6">
              <w:rPr>
                <w:rFonts w:asciiTheme="minorHAnsi" w:eastAsiaTheme="minorEastAsia" w:hAnsiTheme="minorHAnsi" w:cstheme="minorBidi"/>
                <w:noProof/>
                <w:sz w:val="22"/>
                <w:szCs w:val="22"/>
                <w:lang w:eastAsia="en-GB"/>
              </w:rPr>
              <w:tab/>
            </w:r>
            <w:r w:rsidR="00A84CA6" w:rsidRPr="00CF68DF">
              <w:rPr>
                <w:rStyle w:val="Hyperlink"/>
                <w:rFonts w:cs="Arial"/>
                <w:noProof/>
              </w:rPr>
              <w:t>Introduction</w:t>
            </w:r>
            <w:r w:rsidR="00A84CA6">
              <w:rPr>
                <w:noProof/>
                <w:webHidden/>
              </w:rPr>
              <w:tab/>
            </w:r>
            <w:r w:rsidR="00A84CA6">
              <w:rPr>
                <w:noProof/>
                <w:webHidden/>
              </w:rPr>
              <w:fldChar w:fldCharType="begin"/>
            </w:r>
            <w:r w:rsidR="00A84CA6">
              <w:rPr>
                <w:noProof/>
                <w:webHidden/>
              </w:rPr>
              <w:instrText xml:space="preserve"> PAGEREF _Toc121917449 \h </w:instrText>
            </w:r>
            <w:r w:rsidR="00A84CA6">
              <w:rPr>
                <w:noProof/>
                <w:webHidden/>
              </w:rPr>
            </w:r>
            <w:r w:rsidR="00A84CA6">
              <w:rPr>
                <w:noProof/>
                <w:webHidden/>
              </w:rPr>
              <w:fldChar w:fldCharType="separate"/>
            </w:r>
            <w:r w:rsidR="00A84CA6">
              <w:rPr>
                <w:noProof/>
                <w:webHidden/>
              </w:rPr>
              <w:t>3</w:t>
            </w:r>
            <w:r w:rsidR="00A84CA6">
              <w:rPr>
                <w:noProof/>
                <w:webHidden/>
              </w:rPr>
              <w:fldChar w:fldCharType="end"/>
            </w:r>
          </w:hyperlink>
        </w:p>
        <w:p w14:paraId="26103669" w14:textId="4F49146B" w:rsidR="00A84CA6" w:rsidRDefault="00000000">
          <w:pPr>
            <w:pStyle w:val="TOC1"/>
            <w:rPr>
              <w:rFonts w:asciiTheme="minorHAnsi" w:eastAsiaTheme="minorEastAsia" w:hAnsiTheme="minorHAnsi" w:cstheme="minorBidi"/>
              <w:noProof/>
              <w:sz w:val="22"/>
              <w:szCs w:val="22"/>
              <w:lang w:eastAsia="en-GB"/>
            </w:rPr>
          </w:pPr>
          <w:hyperlink w:anchor="_Toc121917450" w:history="1">
            <w:r w:rsidR="00A84CA6" w:rsidRPr="00CF68DF">
              <w:rPr>
                <w:rStyle w:val="Hyperlink"/>
                <w:rFonts w:cs="Arial"/>
                <w:noProof/>
              </w:rPr>
              <w:t>3.</w:t>
            </w:r>
            <w:r w:rsidR="00A84CA6">
              <w:rPr>
                <w:rFonts w:asciiTheme="minorHAnsi" w:eastAsiaTheme="minorEastAsia" w:hAnsiTheme="minorHAnsi" w:cstheme="minorBidi"/>
                <w:noProof/>
                <w:sz w:val="22"/>
                <w:szCs w:val="22"/>
                <w:lang w:eastAsia="en-GB"/>
              </w:rPr>
              <w:tab/>
            </w:r>
            <w:r w:rsidR="00A84CA6" w:rsidRPr="00CF68DF">
              <w:rPr>
                <w:rStyle w:val="Hyperlink"/>
                <w:rFonts w:cs="Arial"/>
                <w:noProof/>
              </w:rPr>
              <w:t>Background</w:t>
            </w:r>
            <w:r w:rsidR="00A84CA6">
              <w:rPr>
                <w:noProof/>
                <w:webHidden/>
              </w:rPr>
              <w:tab/>
            </w:r>
            <w:r w:rsidR="00A84CA6">
              <w:rPr>
                <w:noProof/>
                <w:webHidden/>
              </w:rPr>
              <w:fldChar w:fldCharType="begin"/>
            </w:r>
            <w:r w:rsidR="00A84CA6">
              <w:rPr>
                <w:noProof/>
                <w:webHidden/>
              </w:rPr>
              <w:instrText xml:space="preserve"> PAGEREF _Toc121917450 \h </w:instrText>
            </w:r>
            <w:r w:rsidR="00A84CA6">
              <w:rPr>
                <w:noProof/>
                <w:webHidden/>
              </w:rPr>
            </w:r>
            <w:r w:rsidR="00A84CA6">
              <w:rPr>
                <w:noProof/>
                <w:webHidden/>
              </w:rPr>
              <w:fldChar w:fldCharType="separate"/>
            </w:r>
            <w:r w:rsidR="00A84CA6">
              <w:rPr>
                <w:noProof/>
                <w:webHidden/>
              </w:rPr>
              <w:t>3</w:t>
            </w:r>
            <w:r w:rsidR="00A84CA6">
              <w:rPr>
                <w:noProof/>
                <w:webHidden/>
              </w:rPr>
              <w:fldChar w:fldCharType="end"/>
            </w:r>
          </w:hyperlink>
        </w:p>
        <w:p w14:paraId="57041483" w14:textId="4ED75BDF" w:rsidR="00A84CA6" w:rsidRDefault="00000000">
          <w:pPr>
            <w:pStyle w:val="TOC1"/>
            <w:rPr>
              <w:rFonts w:asciiTheme="minorHAnsi" w:eastAsiaTheme="minorEastAsia" w:hAnsiTheme="minorHAnsi" w:cstheme="minorBidi"/>
              <w:noProof/>
              <w:sz w:val="22"/>
              <w:szCs w:val="22"/>
              <w:lang w:eastAsia="en-GB"/>
            </w:rPr>
          </w:pPr>
          <w:hyperlink w:anchor="_Toc121917458" w:history="1">
            <w:r w:rsidR="00A84CA6" w:rsidRPr="00CF68DF">
              <w:rPr>
                <w:rStyle w:val="Hyperlink"/>
                <w:rFonts w:cs="Arial"/>
                <w:noProof/>
              </w:rPr>
              <w:t>4.</w:t>
            </w:r>
            <w:r w:rsidR="00A84CA6">
              <w:rPr>
                <w:rFonts w:asciiTheme="minorHAnsi" w:eastAsiaTheme="minorEastAsia" w:hAnsiTheme="minorHAnsi" w:cstheme="minorBidi"/>
                <w:noProof/>
                <w:sz w:val="22"/>
                <w:szCs w:val="22"/>
                <w:lang w:eastAsia="en-GB"/>
              </w:rPr>
              <w:tab/>
            </w:r>
            <w:r w:rsidR="00A84CA6" w:rsidRPr="00CF68DF">
              <w:rPr>
                <w:rStyle w:val="Hyperlink"/>
                <w:rFonts w:cs="Arial"/>
                <w:noProof/>
              </w:rPr>
              <w:t>Insurance requirements</w:t>
            </w:r>
            <w:r w:rsidR="00A84CA6">
              <w:rPr>
                <w:noProof/>
                <w:webHidden/>
              </w:rPr>
              <w:tab/>
            </w:r>
            <w:r w:rsidR="00A84CA6">
              <w:rPr>
                <w:noProof/>
                <w:webHidden/>
              </w:rPr>
              <w:fldChar w:fldCharType="begin"/>
            </w:r>
            <w:r w:rsidR="00A84CA6">
              <w:rPr>
                <w:noProof/>
                <w:webHidden/>
              </w:rPr>
              <w:instrText xml:space="preserve"> PAGEREF _Toc121917458 \h </w:instrText>
            </w:r>
            <w:r w:rsidR="00A84CA6">
              <w:rPr>
                <w:noProof/>
                <w:webHidden/>
              </w:rPr>
            </w:r>
            <w:r w:rsidR="00A84CA6">
              <w:rPr>
                <w:noProof/>
                <w:webHidden/>
              </w:rPr>
              <w:fldChar w:fldCharType="separate"/>
            </w:r>
            <w:r w:rsidR="00A84CA6">
              <w:rPr>
                <w:noProof/>
                <w:webHidden/>
              </w:rPr>
              <w:t>4</w:t>
            </w:r>
            <w:r w:rsidR="00A84CA6">
              <w:rPr>
                <w:noProof/>
                <w:webHidden/>
              </w:rPr>
              <w:fldChar w:fldCharType="end"/>
            </w:r>
          </w:hyperlink>
        </w:p>
        <w:p w14:paraId="5293D289" w14:textId="654179AC" w:rsidR="00A84CA6" w:rsidRDefault="00000000">
          <w:pPr>
            <w:pStyle w:val="TOC1"/>
            <w:rPr>
              <w:rFonts w:asciiTheme="minorHAnsi" w:eastAsiaTheme="minorEastAsia" w:hAnsiTheme="minorHAnsi" w:cstheme="minorBidi"/>
              <w:noProof/>
              <w:sz w:val="22"/>
              <w:szCs w:val="22"/>
              <w:lang w:eastAsia="en-GB"/>
            </w:rPr>
          </w:pPr>
          <w:hyperlink w:anchor="_Toc121917459" w:history="1">
            <w:r w:rsidR="00A84CA6" w:rsidRPr="00CF68DF">
              <w:rPr>
                <w:rStyle w:val="Hyperlink"/>
                <w:rFonts w:cs="Arial"/>
                <w:noProof/>
              </w:rPr>
              <w:t>5.</w:t>
            </w:r>
            <w:r w:rsidR="00A84CA6">
              <w:rPr>
                <w:rFonts w:asciiTheme="minorHAnsi" w:eastAsiaTheme="minorEastAsia" w:hAnsiTheme="minorHAnsi" w:cstheme="minorBidi"/>
                <w:noProof/>
                <w:sz w:val="22"/>
                <w:szCs w:val="22"/>
                <w:lang w:eastAsia="en-GB"/>
              </w:rPr>
              <w:tab/>
            </w:r>
            <w:r w:rsidR="00A84CA6" w:rsidRPr="00CF68DF">
              <w:rPr>
                <w:rStyle w:val="Hyperlink"/>
                <w:rFonts w:cs="Arial"/>
                <w:noProof/>
              </w:rPr>
              <w:t>Brokerage services requirements</w:t>
            </w:r>
            <w:r w:rsidR="00A84CA6">
              <w:rPr>
                <w:noProof/>
                <w:webHidden/>
              </w:rPr>
              <w:tab/>
            </w:r>
            <w:r w:rsidR="00A84CA6">
              <w:rPr>
                <w:noProof/>
                <w:webHidden/>
              </w:rPr>
              <w:fldChar w:fldCharType="begin"/>
            </w:r>
            <w:r w:rsidR="00A84CA6">
              <w:rPr>
                <w:noProof/>
                <w:webHidden/>
              </w:rPr>
              <w:instrText xml:space="preserve"> PAGEREF _Toc121917459 \h </w:instrText>
            </w:r>
            <w:r w:rsidR="00A84CA6">
              <w:rPr>
                <w:noProof/>
                <w:webHidden/>
              </w:rPr>
            </w:r>
            <w:r w:rsidR="00A84CA6">
              <w:rPr>
                <w:noProof/>
                <w:webHidden/>
              </w:rPr>
              <w:fldChar w:fldCharType="separate"/>
            </w:r>
            <w:r w:rsidR="00A84CA6">
              <w:rPr>
                <w:noProof/>
                <w:webHidden/>
              </w:rPr>
              <w:t>4</w:t>
            </w:r>
            <w:r w:rsidR="00A84CA6">
              <w:rPr>
                <w:noProof/>
                <w:webHidden/>
              </w:rPr>
              <w:fldChar w:fldCharType="end"/>
            </w:r>
          </w:hyperlink>
        </w:p>
        <w:p w14:paraId="0C00AFA8" w14:textId="592AB61F" w:rsidR="00A84CA6" w:rsidRDefault="00000000">
          <w:pPr>
            <w:pStyle w:val="TOC1"/>
            <w:rPr>
              <w:rFonts w:asciiTheme="minorHAnsi" w:eastAsiaTheme="minorEastAsia" w:hAnsiTheme="minorHAnsi" w:cstheme="minorBidi"/>
              <w:noProof/>
              <w:sz w:val="22"/>
              <w:szCs w:val="22"/>
              <w:lang w:eastAsia="en-GB"/>
            </w:rPr>
          </w:pPr>
          <w:hyperlink w:anchor="_Toc121917462" w:history="1">
            <w:r w:rsidR="00A84CA6" w:rsidRPr="00CF68DF">
              <w:rPr>
                <w:rStyle w:val="Hyperlink"/>
                <w:rFonts w:cs="Arial"/>
                <w:noProof/>
              </w:rPr>
              <w:t>6.</w:t>
            </w:r>
            <w:r w:rsidR="00A84CA6">
              <w:rPr>
                <w:rFonts w:asciiTheme="minorHAnsi" w:eastAsiaTheme="minorEastAsia" w:hAnsiTheme="minorHAnsi" w:cstheme="minorBidi"/>
                <w:noProof/>
                <w:sz w:val="22"/>
                <w:szCs w:val="22"/>
                <w:lang w:eastAsia="en-GB"/>
              </w:rPr>
              <w:tab/>
            </w:r>
            <w:r w:rsidR="00A84CA6" w:rsidRPr="00CF68DF">
              <w:rPr>
                <w:rStyle w:val="Hyperlink"/>
                <w:rFonts w:cs="Arial"/>
                <w:noProof/>
              </w:rPr>
              <w:t>Brokerage Service Responsibilities</w:t>
            </w:r>
            <w:r w:rsidR="00A84CA6">
              <w:rPr>
                <w:noProof/>
                <w:webHidden/>
              </w:rPr>
              <w:tab/>
            </w:r>
            <w:r w:rsidR="00A84CA6">
              <w:rPr>
                <w:noProof/>
                <w:webHidden/>
              </w:rPr>
              <w:fldChar w:fldCharType="begin"/>
            </w:r>
            <w:r w:rsidR="00A84CA6">
              <w:rPr>
                <w:noProof/>
                <w:webHidden/>
              </w:rPr>
              <w:instrText xml:space="preserve"> PAGEREF _Toc121917462 \h </w:instrText>
            </w:r>
            <w:r w:rsidR="00A84CA6">
              <w:rPr>
                <w:noProof/>
                <w:webHidden/>
              </w:rPr>
            </w:r>
            <w:r w:rsidR="00A84CA6">
              <w:rPr>
                <w:noProof/>
                <w:webHidden/>
              </w:rPr>
              <w:fldChar w:fldCharType="separate"/>
            </w:r>
            <w:r w:rsidR="00A84CA6">
              <w:rPr>
                <w:noProof/>
                <w:webHidden/>
              </w:rPr>
              <w:t>5</w:t>
            </w:r>
            <w:r w:rsidR="00A84CA6">
              <w:rPr>
                <w:noProof/>
                <w:webHidden/>
              </w:rPr>
              <w:fldChar w:fldCharType="end"/>
            </w:r>
          </w:hyperlink>
        </w:p>
        <w:p w14:paraId="115F8A5D" w14:textId="5CB66466" w:rsidR="00A84CA6" w:rsidRDefault="00000000">
          <w:pPr>
            <w:pStyle w:val="TOC1"/>
            <w:rPr>
              <w:rFonts w:asciiTheme="minorHAnsi" w:eastAsiaTheme="minorEastAsia" w:hAnsiTheme="minorHAnsi" w:cstheme="minorBidi"/>
              <w:noProof/>
              <w:sz w:val="22"/>
              <w:szCs w:val="22"/>
              <w:lang w:eastAsia="en-GB"/>
            </w:rPr>
          </w:pPr>
          <w:hyperlink w:anchor="_Toc121917463" w:history="1">
            <w:r w:rsidR="00A84CA6" w:rsidRPr="00CF68DF">
              <w:rPr>
                <w:rStyle w:val="Hyperlink"/>
                <w:noProof/>
              </w:rPr>
              <w:t>Annex A: Insurance Requirements of the Buyer</w:t>
            </w:r>
            <w:r w:rsidR="00A84CA6">
              <w:rPr>
                <w:noProof/>
                <w:webHidden/>
              </w:rPr>
              <w:tab/>
            </w:r>
            <w:r w:rsidR="00A84CA6">
              <w:rPr>
                <w:noProof/>
                <w:webHidden/>
              </w:rPr>
              <w:fldChar w:fldCharType="begin"/>
            </w:r>
            <w:r w:rsidR="00A84CA6">
              <w:rPr>
                <w:noProof/>
                <w:webHidden/>
              </w:rPr>
              <w:instrText xml:space="preserve"> PAGEREF _Toc121917463 \h </w:instrText>
            </w:r>
            <w:r w:rsidR="00A84CA6">
              <w:rPr>
                <w:noProof/>
                <w:webHidden/>
              </w:rPr>
            </w:r>
            <w:r w:rsidR="00A84CA6">
              <w:rPr>
                <w:noProof/>
                <w:webHidden/>
              </w:rPr>
              <w:fldChar w:fldCharType="separate"/>
            </w:r>
            <w:r w:rsidR="00A84CA6">
              <w:rPr>
                <w:noProof/>
                <w:webHidden/>
              </w:rPr>
              <w:t>7</w:t>
            </w:r>
            <w:r w:rsidR="00A84CA6">
              <w:rPr>
                <w:noProof/>
                <w:webHidden/>
              </w:rPr>
              <w:fldChar w:fldCharType="end"/>
            </w:r>
          </w:hyperlink>
        </w:p>
        <w:p w14:paraId="728ADAA3" w14:textId="2C625CB2" w:rsidR="00873315" w:rsidRPr="00414249" w:rsidRDefault="00873315">
          <w:pPr>
            <w:rPr>
              <w:rFonts w:cs="Arial"/>
            </w:rPr>
          </w:pPr>
          <w:r w:rsidRPr="00414249">
            <w:rPr>
              <w:rFonts w:cs="Arial"/>
              <w:b/>
              <w:bCs/>
              <w:noProof/>
            </w:rPr>
            <w:fldChar w:fldCharType="end"/>
          </w:r>
        </w:p>
      </w:sdtContent>
    </w:sdt>
    <w:p w14:paraId="49D4AD2E" w14:textId="30D6BD2D" w:rsidR="0004659E" w:rsidRPr="00801570" w:rsidRDefault="0004659E" w:rsidP="003E0585">
      <w:pPr>
        <w:pStyle w:val="NoSpacing"/>
        <w:rPr>
          <w:rFonts w:cs="Arial"/>
        </w:rPr>
      </w:pPr>
    </w:p>
    <w:p w14:paraId="39244130" w14:textId="77777777" w:rsidR="0004659E" w:rsidRPr="00801570" w:rsidRDefault="0004659E">
      <w:pPr>
        <w:rPr>
          <w:rFonts w:cs="Arial"/>
        </w:rPr>
      </w:pPr>
      <w:r w:rsidRPr="00801570">
        <w:rPr>
          <w:rFonts w:cs="Arial"/>
        </w:rPr>
        <w:br w:type="page"/>
      </w:r>
    </w:p>
    <w:p w14:paraId="4CE9650F" w14:textId="4160018A" w:rsidR="0004659E" w:rsidRPr="00801570" w:rsidRDefault="0004659E" w:rsidP="003E0585">
      <w:pPr>
        <w:pStyle w:val="NoSpacing"/>
        <w:rPr>
          <w:rFonts w:cs="Arial"/>
        </w:rPr>
      </w:pPr>
    </w:p>
    <w:p w14:paraId="56C61A63" w14:textId="14098DB7" w:rsidR="006B7948" w:rsidRPr="00414249" w:rsidRDefault="0004659E" w:rsidP="00FE6618">
      <w:pPr>
        <w:pStyle w:val="Heading1"/>
        <w:numPr>
          <w:ilvl w:val="0"/>
          <w:numId w:val="3"/>
        </w:numPr>
        <w:jc w:val="both"/>
        <w:rPr>
          <w:rFonts w:ascii="Arial" w:hAnsi="Arial" w:cs="Arial"/>
          <w:color w:val="auto"/>
          <w:sz w:val="24"/>
          <w:szCs w:val="24"/>
        </w:rPr>
      </w:pPr>
      <w:bookmarkStart w:id="1" w:name="_Toc85468360"/>
      <w:bookmarkStart w:id="2" w:name="_Toc85696687"/>
      <w:bookmarkStart w:id="3" w:name="_Toc51171413"/>
      <w:bookmarkStart w:id="4" w:name="_Toc121917448"/>
      <w:bookmarkEnd w:id="1"/>
      <w:bookmarkEnd w:id="2"/>
      <w:r w:rsidRPr="00414249">
        <w:rPr>
          <w:rFonts w:ascii="Arial" w:hAnsi="Arial" w:cs="Arial"/>
          <w:color w:val="auto"/>
          <w:sz w:val="24"/>
          <w:szCs w:val="24"/>
        </w:rPr>
        <w:t>Definitions</w:t>
      </w:r>
      <w:bookmarkEnd w:id="3"/>
      <w:bookmarkEnd w:id="4"/>
    </w:p>
    <w:p w14:paraId="08EF2B53" w14:textId="77777777" w:rsidR="003E0585" w:rsidRPr="00414249" w:rsidRDefault="003E0585" w:rsidP="007F75B6">
      <w:pPr>
        <w:pStyle w:val="NoSpacing"/>
        <w:jc w:val="both"/>
        <w:rPr>
          <w:rFonts w:cs="Arial"/>
        </w:rPr>
      </w:pPr>
    </w:p>
    <w:p w14:paraId="5A5DBD15" w14:textId="612D99AA" w:rsidR="006B7948" w:rsidRPr="00801570" w:rsidRDefault="006B7948" w:rsidP="007F75B6">
      <w:pPr>
        <w:pStyle w:val="Footer"/>
        <w:jc w:val="both"/>
        <w:rPr>
          <w:rFonts w:cs="Arial"/>
        </w:rPr>
      </w:pPr>
      <w:r w:rsidRPr="00801570">
        <w:rPr>
          <w:rFonts w:cs="Arial"/>
        </w:rPr>
        <w:t xml:space="preserve">A list of definitions referenced throughout this document can be found </w:t>
      </w:r>
      <w:r w:rsidR="00D20E45" w:rsidRPr="00801570">
        <w:rPr>
          <w:rFonts w:cs="Arial"/>
        </w:rPr>
        <w:t>below.</w:t>
      </w:r>
    </w:p>
    <w:p w14:paraId="592BB5BB" w14:textId="77777777" w:rsidR="006B7948" w:rsidRPr="00801570" w:rsidRDefault="006B7948" w:rsidP="00FE6618">
      <w:pPr>
        <w:pStyle w:val="Footer"/>
        <w:ind w:left="792"/>
        <w:jc w:val="both"/>
        <w:rPr>
          <w:rFonts w:cs="Arial"/>
        </w:rPr>
      </w:pPr>
    </w:p>
    <w:p w14:paraId="7CE79E5F" w14:textId="5683DF51" w:rsidR="006B7948" w:rsidRPr="00801570" w:rsidRDefault="006B7948" w:rsidP="007F75B6">
      <w:pPr>
        <w:pStyle w:val="Footer"/>
        <w:jc w:val="both"/>
        <w:rPr>
          <w:rFonts w:cs="Arial"/>
          <w:b/>
        </w:rPr>
      </w:pPr>
      <w:r w:rsidRPr="00801570">
        <w:rPr>
          <w:rFonts w:cs="Arial"/>
          <w:b/>
        </w:rPr>
        <w:t>Customer</w:t>
      </w:r>
      <w:r w:rsidR="001B3EF9" w:rsidRPr="00801570">
        <w:rPr>
          <w:rFonts w:cs="Arial"/>
          <w:b/>
        </w:rPr>
        <w:t xml:space="preserve"> / Buyer</w:t>
      </w:r>
    </w:p>
    <w:p w14:paraId="5CB3A1BD" w14:textId="2E7662A8" w:rsidR="006B7948" w:rsidRPr="00801570" w:rsidRDefault="006B7948" w:rsidP="007F75B6">
      <w:pPr>
        <w:pStyle w:val="Footer"/>
        <w:jc w:val="both"/>
        <w:rPr>
          <w:rFonts w:cs="Arial"/>
        </w:rPr>
      </w:pPr>
      <w:r w:rsidRPr="00801570">
        <w:rPr>
          <w:rFonts w:cs="Arial"/>
        </w:rPr>
        <w:t xml:space="preserve">National </w:t>
      </w:r>
      <w:r w:rsidR="00BC6DB7" w:rsidRPr="00801570">
        <w:rPr>
          <w:rFonts w:cs="Arial"/>
        </w:rPr>
        <w:t>Highways</w:t>
      </w:r>
      <w:r w:rsidRPr="00801570">
        <w:rPr>
          <w:rFonts w:cs="Arial"/>
        </w:rPr>
        <w:t xml:space="preserve"> Limited</w:t>
      </w:r>
    </w:p>
    <w:p w14:paraId="7250B9FB" w14:textId="77777777" w:rsidR="006B7948" w:rsidRPr="00801570" w:rsidRDefault="006B7948" w:rsidP="00FE6618">
      <w:pPr>
        <w:pStyle w:val="Footer"/>
        <w:ind w:left="1134"/>
        <w:jc w:val="both"/>
        <w:rPr>
          <w:rFonts w:cs="Arial"/>
        </w:rPr>
      </w:pPr>
    </w:p>
    <w:p w14:paraId="1DFBC8B9" w14:textId="77777777" w:rsidR="006B7948" w:rsidRPr="00801570" w:rsidRDefault="006B7948" w:rsidP="007F75B6">
      <w:pPr>
        <w:pStyle w:val="Footer"/>
        <w:jc w:val="both"/>
        <w:rPr>
          <w:rFonts w:cs="Arial"/>
          <w:b/>
        </w:rPr>
      </w:pPr>
      <w:r w:rsidRPr="00801570">
        <w:rPr>
          <w:rFonts w:cs="Arial"/>
          <w:b/>
        </w:rPr>
        <w:t>Supplier</w:t>
      </w:r>
    </w:p>
    <w:p w14:paraId="5F502278" w14:textId="78C854E5" w:rsidR="006B7948" w:rsidRPr="00801570" w:rsidRDefault="006B7948" w:rsidP="007F75B6">
      <w:pPr>
        <w:pStyle w:val="Footer"/>
        <w:jc w:val="both"/>
        <w:rPr>
          <w:rFonts w:cs="Arial"/>
        </w:rPr>
      </w:pPr>
      <w:r w:rsidRPr="00801570">
        <w:rPr>
          <w:rFonts w:cs="Arial"/>
        </w:rPr>
        <w:t xml:space="preserve">Appointed supplier </w:t>
      </w:r>
      <w:r w:rsidR="00AC7143" w:rsidRPr="00801570">
        <w:rPr>
          <w:rFonts w:cs="Arial"/>
        </w:rPr>
        <w:t>for Insurance Broker Services</w:t>
      </w:r>
    </w:p>
    <w:p w14:paraId="20473774" w14:textId="77777777" w:rsidR="006B7948" w:rsidRPr="00801570" w:rsidRDefault="006B7948" w:rsidP="00FE6618">
      <w:pPr>
        <w:pStyle w:val="Footer"/>
        <w:jc w:val="both"/>
        <w:rPr>
          <w:rFonts w:cs="Arial"/>
        </w:rPr>
      </w:pPr>
    </w:p>
    <w:p w14:paraId="7121B5CC" w14:textId="77777777" w:rsidR="00C9731B" w:rsidRPr="00801570" w:rsidRDefault="00C9731B" w:rsidP="007F75B6">
      <w:pPr>
        <w:pStyle w:val="Footer"/>
        <w:jc w:val="both"/>
        <w:rPr>
          <w:rFonts w:cs="Arial"/>
          <w:b/>
        </w:rPr>
      </w:pPr>
      <w:r w:rsidRPr="00801570">
        <w:rPr>
          <w:rFonts w:cs="Arial"/>
          <w:b/>
        </w:rPr>
        <w:t>Contract</w:t>
      </w:r>
    </w:p>
    <w:p w14:paraId="354859C2" w14:textId="10E0C465" w:rsidR="00C9731B" w:rsidRPr="00801570" w:rsidRDefault="00C9731B" w:rsidP="007F75B6">
      <w:pPr>
        <w:pStyle w:val="Footer"/>
        <w:jc w:val="both"/>
        <w:rPr>
          <w:rFonts w:cs="Arial"/>
        </w:rPr>
      </w:pPr>
      <w:r w:rsidRPr="00801570">
        <w:rPr>
          <w:rFonts w:cs="Arial"/>
        </w:rPr>
        <w:t xml:space="preserve">The National </w:t>
      </w:r>
      <w:r w:rsidR="00BC6DB7" w:rsidRPr="00801570">
        <w:rPr>
          <w:rFonts w:cs="Arial"/>
        </w:rPr>
        <w:t>Highways</w:t>
      </w:r>
      <w:r w:rsidRPr="00801570">
        <w:rPr>
          <w:rFonts w:cs="Arial"/>
        </w:rPr>
        <w:t xml:space="preserve"> </w:t>
      </w:r>
      <w:r w:rsidR="00AC7143" w:rsidRPr="00801570">
        <w:rPr>
          <w:rFonts w:cs="Arial"/>
        </w:rPr>
        <w:t xml:space="preserve">Insurance Broker Services </w:t>
      </w:r>
      <w:r w:rsidR="00414249">
        <w:rPr>
          <w:rFonts w:cs="Arial"/>
        </w:rPr>
        <w:t>2023 - 2026</w:t>
      </w:r>
    </w:p>
    <w:p w14:paraId="33A82AB0" w14:textId="77777777" w:rsidR="006B7948" w:rsidRPr="00801570" w:rsidRDefault="006B7948" w:rsidP="00FE6618">
      <w:pPr>
        <w:pStyle w:val="Footer"/>
        <w:ind w:left="1134"/>
        <w:jc w:val="both"/>
        <w:rPr>
          <w:rFonts w:cs="Arial"/>
          <w:highlight w:val="yellow"/>
        </w:rPr>
      </w:pPr>
    </w:p>
    <w:p w14:paraId="557A7927" w14:textId="77777777" w:rsidR="006B7948" w:rsidRPr="00801570" w:rsidRDefault="006B7948" w:rsidP="007F75B6">
      <w:pPr>
        <w:pStyle w:val="Footer"/>
        <w:jc w:val="both"/>
        <w:rPr>
          <w:rFonts w:cs="Arial"/>
          <w:b/>
        </w:rPr>
      </w:pPr>
      <w:r w:rsidRPr="00801570">
        <w:rPr>
          <w:rFonts w:cs="Arial"/>
          <w:b/>
        </w:rPr>
        <w:t>Traffic Officer Vehicle (TOV)</w:t>
      </w:r>
    </w:p>
    <w:p w14:paraId="5686B77D" w14:textId="79CB4301" w:rsidR="006B7948" w:rsidRPr="00801570" w:rsidRDefault="006B7948" w:rsidP="007F75B6">
      <w:pPr>
        <w:pStyle w:val="Footer"/>
        <w:jc w:val="both"/>
        <w:rPr>
          <w:rFonts w:cs="Arial"/>
        </w:rPr>
      </w:pPr>
      <w:r w:rsidRPr="00801570">
        <w:rPr>
          <w:rFonts w:cs="Arial"/>
        </w:rPr>
        <w:t>A fully functional traffic officer vehicle supplied for operationa</w:t>
      </w:r>
      <w:r w:rsidR="00610DA2" w:rsidRPr="00801570">
        <w:rPr>
          <w:rFonts w:cs="Arial"/>
        </w:rPr>
        <w:t xml:space="preserve">l </w:t>
      </w:r>
      <w:r w:rsidRPr="00801570">
        <w:rPr>
          <w:rFonts w:cs="Arial"/>
        </w:rPr>
        <w:t xml:space="preserve">use by </w:t>
      </w:r>
      <w:r w:rsidR="00610DA2" w:rsidRPr="00801570">
        <w:rPr>
          <w:rFonts w:cs="Arial"/>
        </w:rPr>
        <w:t xml:space="preserve">National </w:t>
      </w:r>
      <w:r w:rsidR="00BC6DB7" w:rsidRPr="00801570">
        <w:rPr>
          <w:rFonts w:cs="Arial"/>
        </w:rPr>
        <w:t>Highways</w:t>
      </w:r>
      <w:r w:rsidRPr="00801570">
        <w:rPr>
          <w:rFonts w:cs="Arial"/>
        </w:rPr>
        <w:t xml:space="preserve"> Limited</w:t>
      </w:r>
    </w:p>
    <w:p w14:paraId="64A95D4B" w14:textId="77777777" w:rsidR="0004111D" w:rsidRPr="00801570" w:rsidRDefault="0004111D" w:rsidP="007F75B6">
      <w:pPr>
        <w:pStyle w:val="Footer"/>
        <w:jc w:val="both"/>
        <w:rPr>
          <w:rFonts w:cs="Arial"/>
        </w:rPr>
      </w:pPr>
    </w:p>
    <w:p w14:paraId="17DB2765" w14:textId="77777777" w:rsidR="006B7948" w:rsidRPr="00801570" w:rsidRDefault="006B7948" w:rsidP="007F75B6">
      <w:pPr>
        <w:pStyle w:val="Footer"/>
        <w:jc w:val="both"/>
        <w:rPr>
          <w:rFonts w:cs="Arial"/>
          <w:b/>
        </w:rPr>
      </w:pPr>
      <w:r w:rsidRPr="00801570">
        <w:rPr>
          <w:rFonts w:cs="Arial"/>
          <w:b/>
        </w:rPr>
        <w:t>Asset Delivery Vehicle (AD)</w:t>
      </w:r>
    </w:p>
    <w:p w14:paraId="4D82FB3F" w14:textId="0EC78182" w:rsidR="006B7948" w:rsidRPr="00801570" w:rsidRDefault="00610DA2" w:rsidP="007F75B6">
      <w:pPr>
        <w:pStyle w:val="Footer"/>
        <w:jc w:val="both"/>
        <w:rPr>
          <w:rFonts w:cs="Arial"/>
        </w:rPr>
      </w:pPr>
      <w:r w:rsidRPr="00801570">
        <w:rPr>
          <w:rFonts w:cs="Arial"/>
        </w:rPr>
        <w:t xml:space="preserve">A fully functional Asset inspector or pool car vehicle for operational use by National </w:t>
      </w:r>
      <w:r w:rsidR="00BC6DB7" w:rsidRPr="00801570">
        <w:rPr>
          <w:rFonts w:cs="Arial"/>
        </w:rPr>
        <w:t>Highways</w:t>
      </w:r>
      <w:r w:rsidRPr="00801570">
        <w:rPr>
          <w:rFonts w:cs="Arial"/>
        </w:rPr>
        <w:t xml:space="preserve"> </w:t>
      </w:r>
      <w:r w:rsidR="000A7C67" w:rsidRPr="00801570">
        <w:rPr>
          <w:rFonts w:cs="Arial"/>
        </w:rPr>
        <w:t>L</w:t>
      </w:r>
      <w:r w:rsidRPr="00801570">
        <w:rPr>
          <w:rFonts w:cs="Arial"/>
        </w:rPr>
        <w:t>imited</w:t>
      </w:r>
    </w:p>
    <w:p w14:paraId="304BE00C" w14:textId="77777777" w:rsidR="0004111D" w:rsidRPr="00801570" w:rsidRDefault="0004111D" w:rsidP="007F75B6">
      <w:pPr>
        <w:pStyle w:val="Footer"/>
        <w:jc w:val="both"/>
        <w:rPr>
          <w:rFonts w:cs="Arial"/>
        </w:rPr>
      </w:pPr>
    </w:p>
    <w:p w14:paraId="332AF835" w14:textId="77777777" w:rsidR="006B7948" w:rsidRPr="00801570" w:rsidRDefault="00C9731B" w:rsidP="007F75B6">
      <w:pPr>
        <w:pStyle w:val="Footer"/>
        <w:jc w:val="both"/>
        <w:rPr>
          <w:rFonts w:cs="Arial"/>
          <w:b/>
        </w:rPr>
      </w:pPr>
      <w:r w:rsidRPr="00801570">
        <w:rPr>
          <w:rFonts w:cs="Arial"/>
          <w:b/>
        </w:rPr>
        <w:t>Company car / personal user (PUS)</w:t>
      </w:r>
    </w:p>
    <w:p w14:paraId="1280C93F" w14:textId="16C01CB7" w:rsidR="00C9731B" w:rsidRPr="00801570" w:rsidRDefault="00610DA2" w:rsidP="007F75B6">
      <w:pPr>
        <w:pStyle w:val="Footer"/>
        <w:jc w:val="both"/>
        <w:rPr>
          <w:rFonts w:cs="Arial"/>
        </w:rPr>
      </w:pPr>
      <w:r w:rsidRPr="00801570">
        <w:rPr>
          <w:rFonts w:cs="Arial"/>
        </w:rPr>
        <w:t xml:space="preserve">A vehicle supplied to an employee to utilise for both business and personal use </w:t>
      </w:r>
    </w:p>
    <w:p w14:paraId="71B52E01" w14:textId="77777777" w:rsidR="006B7948" w:rsidRPr="00801570" w:rsidRDefault="006B7948" w:rsidP="00FE6618">
      <w:pPr>
        <w:pStyle w:val="Footer"/>
        <w:ind w:left="1134"/>
        <w:jc w:val="both"/>
        <w:rPr>
          <w:rFonts w:cs="Arial"/>
        </w:rPr>
      </w:pPr>
    </w:p>
    <w:p w14:paraId="4EB2DE70" w14:textId="47757D1C" w:rsidR="006B7948" w:rsidRPr="00801570" w:rsidRDefault="00C9731B" w:rsidP="007F75B6">
      <w:pPr>
        <w:pStyle w:val="Footer"/>
        <w:jc w:val="both"/>
        <w:rPr>
          <w:rFonts w:cs="Arial"/>
          <w:b/>
        </w:rPr>
      </w:pPr>
      <w:r w:rsidRPr="00801570">
        <w:rPr>
          <w:rFonts w:cs="Arial"/>
          <w:b/>
        </w:rPr>
        <w:t xml:space="preserve">National </w:t>
      </w:r>
      <w:r w:rsidR="00BC6DB7" w:rsidRPr="00801570">
        <w:rPr>
          <w:rFonts w:cs="Arial"/>
          <w:b/>
        </w:rPr>
        <w:t>Highways</w:t>
      </w:r>
      <w:r w:rsidR="006B7948" w:rsidRPr="00801570">
        <w:rPr>
          <w:rFonts w:cs="Arial"/>
          <w:b/>
        </w:rPr>
        <w:t xml:space="preserve"> National Fleet Team </w:t>
      </w:r>
    </w:p>
    <w:p w14:paraId="572A1EFD" w14:textId="631A4CB4" w:rsidR="006B7948" w:rsidRDefault="006B7948" w:rsidP="00FE6618">
      <w:pPr>
        <w:pStyle w:val="Footer"/>
        <w:jc w:val="both"/>
        <w:rPr>
          <w:rFonts w:cs="Arial"/>
        </w:rPr>
      </w:pPr>
      <w:r w:rsidRPr="00801570">
        <w:rPr>
          <w:rFonts w:cs="Arial"/>
        </w:rPr>
        <w:t xml:space="preserve">The customers team responsible for the delivery and management of </w:t>
      </w:r>
      <w:r w:rsidR="00610DA2" w:rsidRPr="00801570">
        <w:rPr>
          <w:rFonts w:cs="Arial"/>
        </w:rPr>
        <w:t>all managed</w:t>
      </w:r>
      <w:r w:rsidRPr="00801570">
        <w:rPr>
          <w:rFonts w:cs="Arial"/>
        </w:rPr>
        <w:t xml:space="preserve"> vehicles on behalf of </w:t>
      </w:r>
      <w:r w:rsidR="00C9731B" w:rsidRPr="00801570">
        <w:rPr>
          <w:rFonts w:cs="Arial"/>
        </w:rPr>
        <w:t xml:space="preserve">National </w:t>
      </w:r>
      <w:r w:rsidR="00BC6DB7" w:rsidRPr="00801570">
        <w:rPr>
          <w:rFonts w:cs="Arial"/>
        </w:rPr>
        <w:t>Highways</w:t>
      </w:r>
      <w:r w:rsidRPr="00801570">
        <w:rPr>
          <w:rFonts w:cs="Arial"/>
        </w:rPr>
        <w:t xml:space="preserve"> Limited</w:t>
      </w:r>
    </w:p>
    <w:p w14:paraId="3A720B2A" w14:textId="1B234A8D" w:rsidR="00E71D01" w:rsidRPr="00801570" w:rsidRDefault="00E71D01" w:rsidP="00FE6618">
      <w:pPr>
        <w:pStyle w:val="Footer"/>
        <w:jc w:val="both"/>
        <w:rPr>
          <w:rFonts w:cs="Arial"/>
          <w:b/>
          <w:bCs/>
        </w:rPr>
      </w:pPr>
    </w:p>
    <w:p w14:paraId="41516D69" w14:textId="77777777" w:rsidR="00E71D01" w:rsidRPr="00801570" w:rsidRDefault="00E71D01" w:rsidP="00E71D01">
      <w:pPr>
        <w:rPr>
          <w:rFonts w:cs="Arial"/>
          <w:b/>
          <w:bCs/>
        </w:rPr>
      </w:pPr>
      <w:r w:rsidRPr="00801570">
        <w:rPr>
          <w:rFonts w:cs="Arial"/>
          <w:b/>
          <w:bCs/>
        </w:rPr>
        <w:t>Hire Cars</w:t>
      </w:r>
    </w:p>
    <w:p w14:paraId="6BDF3041" w14:textId="77777777" w:rsidR="00E71D01" w:rsidRDefault="00E71D01" w:rsidP="00E71D01">
      <w:pPr>
        <w:rPr>
          <w:rFonts w:cs="Arial"/>
        </w:rPr>
      </w:pPr>
      <w:r>
        <w:rPr>
          <w:rFonts w:cs="Arial"/>
        </w:rPr>
        <w:t>All vehicles hired through our Public Sector Vehicle Hire Solutions suppliers on short term and long-term basis.</w:t>
      </w:r>
    </w:p>
    <w:p w14:paraId="15ED1B93" w14:textId="4F5A7FFE" w:rsidR="00403C7F" w:rsidRPr="00801570" w:rsidRDefault="00403C7F" w:rsidP="007F75B6">
      <w:pPr>
        <w:pStyle w:val="Heading1"/>
        <w:numPr>
          <w:ilvl w:val="0"/>
          <w:numId w:val="3"/>
        </w:numPr>
        <w:jc w:val="both"/>
        <w:rPr>
          <w:rFonts w:ascii="Arial" w:hAnsi="Arial" w:cs="Arial"/>
          <w:color w:val="auto"/>
          <w:sz w:val="24"/>
          <w:szCs w:val="24"/>
        </w:rPr>
      </w:pPr>
      <w:bookmarkStart w:id="5" w:name="_Toc85696690"/>
      <w:bookmarkStart w:id="6" w:name="_Toc121917449"/>
      <w:bookmarkEnd w:id="5"/>
      <w:r w:rsidRPr="00801570">
        <w:rPr>
          <w:rFonts w:ascii="Arial" w:hAnsi="Arial" w:cs="Arial"/>
          <w:color w:val="auto"/>
          <w:sz w:val="24"/>
          <w:szCs w:val="24"/>
        </w:rPr>
        <w:t>Introduction</w:t>
      </w:r>
      <w:bookmarkEnd w:id="6"/>
      <w:r w:rsidRPr="00801570">
        <w:rPr>
          <w:rFonts w:ascii="Arial" w:hAnsi="Arial" w:cs="Arial"/>
          <w:color w:val="auto"/>
          <w:sz w:val="24"/>
          <w:szCs w:val="24"/>
        </w:rPr>
        <w:t xml:space="preserve"> </w:t>
      </w:r>
    </w:p>
    <w:p w14:paraId="3E2C9015" w14:textId="77777777" w:rsidR="00403C7F" w:rsidRPr="00414249" w:rsidRDefault="00403C7F" w:rsidP="00403C7F">
      <w:pPr>
        <w:rPr>
          <w:rFonts w:cs="Arial"/>
        </w:rPr>
      </w:pPr>
    </w:p>
    <w:p w14:paraId="52BB2DF0" w14:textId="42A2D80A" w:rsidR="00403C7F" w:rsidRPr="00414249" w:rsidRDefault="00403C7F" w:rsidP="00801570">
      <w:pPr>
        <w:jc w:val="both"/>
        <w:rPr>
          <w:rFonts w:cs="Arial"/>
        </w:rPr>
      </w:pPr>
      <w:r w:rsidRPr="00414249">
        <w:rPr>
          <w:rFonts w:cs="Arial"/>
        </w:rPr>
        <w:t xml:space="preserve">National Highways </w:t>
      </w:r>
      <w:r w:rsidR="00414249">
        <w:rPr>
          <w:rFonts w:cs="Arial"/>
        </w:rPr>
        <w:t xml:space="preserve">will be appointing </w:t>
      </w:r>
      <w:r w:rsidRPr="00414249">
        <w:rPr>
          <w:rFonts w:cs="Arial"/>
        </w:rPr>
        <w:t xml:space="preserve">a </w:t>
      </w:r>
      <w:r w:rsidR="00414249">
        <w:rPr>
          <w:rFonts w:cs="Arial"/>
        </w:rPr>
        <w:t>S</w:t>
      </w:r>
      <w:r w:rsidRPr="00414249">
        <w:rPr>
          <w:rFonts w:cs="Arial"/>
        </w:rPr>
        <w:t xml:space="preserve">upplier for the provision of Insurance Broker Services to support the procurement of a range of insurance services as details in section </w:t>
      </w:r>
      <w:r w:rsidR="00E71D01">
        <w:rPr>
          <w:rFonts w:cs="Arial"/>
        </w:rPr>
        <w:t>five (</w:t>
      </w:r>
      <w:r w:rsidR="00414249">
        <w:rPr>
          <w:rFonts w:cs="Arial"/>
        </w:rPr>
        <w:t>5</w:t>
      </w:r>
      <w:r w:rsidR="00E71D01">
        <w:rPr>
          <w:rFonts w:cs="Arial"/>
        </w:rPr>
        <w:t>)</w:t>
      </w:r>
      <w:r w:rsidRPr="00414249">
        <w:rPr>
          <w:rFonts w:cs="Arial"/>
        </w:rPr>
        <w:t xml:space="preserve">. </w:t>
      </w:r>
    </w:p>
    <w:p w14:paraId="6F6DC04D" w14:textId="607C26E5" w:rsidR="003E0585" w:rsidRPr="00801570" w:rsidRDefault="003E0585" w:rsidP="007F75B6">
      <w:pPr>
        <w:pStyle w:val="Heading1"/>
        <w:numPr>
          <w:ilvl w:val="0"/>
          <w:numId w:val="3"/>
        </w:numPr>
        <w:jc w:val="both"/>
        <w:rPr>
          <w:rFonts w:ascii="Arial" w:hAnsi="Arial" w:cs="Arial"/>
          <w:sz w:val="24"/>
          <w:szCs w:val="24"/>
        </w:rPr>
      </w:pPr>
      <w:bookmarkStart w:id="7" w:name="_Toc121917450"/>
      <w:r w:rsidRPr="00414249">
        <w:rPr>
          <w:rFonts w:ascii="Arial" w:hAnsi="Arial" w:cs="Arial"/>
          <w:color w:val="auto"/>
          <w:sz w:val="24"/>
          <w:szCs w:val="24"/>
        </w:rPr>
        <w:t>Background</w:t>
      </w:r>
      <w:bookmarkEnd w:id="7"/>
    </w:p>
    <w:p w14:paraId="16797E03" w14:textId="77777777" w:rsidR="00E7376E" w:rsidRPr="00414249" w:rsidRDefault="00E7376E" w:rsidP="007F75B6">
      <w:pPr>
        <w:ind w:left="360"/>
        <w:jc w:val="both"/>
        <w:rPr>
          <w:rFonts w:cs="Arial"/>
        </w:rPr>
      </w:pPr>
    </w:p>
    <w:p w14:paraId="3E6545C8" w14:textId="3090FC35" w:rsidR="00610DA2" w:rsidRPr="00801570" w:rsidRDefault="004A6B27" w:rsidP="007F75B6">
      <w:pPr>
        <w:pStyle w:val="NoSpacing"/>
        <w:jc w:val="both"/>
        <w:rPr>
          <w:rFonts w:cs="Arial"/>
        </w:rPr>
      </w:pPr>
      <w:r w:rsidRPr="00801570">
        <w:rPr>
          <w:rFonts w:cs="Arial"/>
        </w:rPr>
        <w:t xml:space="preserve">National </w:t>
      </w:r>
      <w:r w:rsidR="00BC6DB7" w:rsidRPr="00801570">
        <w:rPr>
          <w:rFonts w:cs="Arial"/>
        </w:rPr>
        <w:t>Highways</w:t>
      </w:r>
      <w:r w:rsidRPr="00801570">
        <w:rPr>
          <w:rFonts w:cs="Arial"/>
        </w:rPr>
        <w:t xml:space="preserve"> </w:t>
      </w:r>
      <w:r w:rsidR="00F11D97" w:rsidRPr="00801570">
        <w:rPr>
          <w:rFonts w:cs="Arial"/>
        </w:rPr>
        <w:t xml:space="preserve">Limited </w:t>
      </w:r>
      <w:r w:rsidR="00FA7FA1" w:rsidRPr="00801570">
        <w:rPr>
          <w:rFonts w:cs="Arial"/>
        </w:rPr>
        <w:t xml:space="preserve">(formerly </w:t>
      </w:r>
      <w:r w:rsidR="00BC6DB7" w:rsidRPr="00801570">
        <w:rPr>
          <w:rFonts w:cs="Arial"/>
        </w:rPr>
        <w:t>Highways</w:t>
      </w:r>
      <w:r w:rsidR="00FA7FA1" w:rsidRPr="00801570">
        <w:rPr>
          <w:rFonts w:cs="Arial"/>
        </w:rPr>
        <w:t xml:space="preserve"> England</w:t>
      </w:r>
      <w:r w:rsidR="00F11D97" w:rsidRPr="00801570">
        <w:rPr>
          <w:rFonts w:cs="Arial"/>
        </w:rPr>
        <w:t xml:space="preserve"> Company Limited</w:t>
      </w:r>
      <w:r w:rsidR="00FA7FA1" w:rsidRPr="00801570">
        <w:rPr>
          <w:rFonts w:cs="Arial"/>
        </w:rPr>
        <w:t xml:space="preserve">) </w:t>
      </w:r>
      <w:r w:rsidRPr="00801570">
        <w:rPr>
          <w:rFonts w:cs="Arial"/>
        </w:rPr>
        <w:t>operate</w:t>
      </w:r>
      <w:r w:rsidR="00EB035E" w:rsidRPr="00801570">
        <w:rPr>
          <w:rFonts w:cs="Arial"/>
        </w:rPr>
        <w:t>s</w:t>
      </w:r>
      <w:r w:rsidRPr="00801570">
        <w:rPr>
          <w:rFonts w:cs="Arial"/>
        </w:rPr>
        <w:t xml:space="preserve"> across the length and breadth of </w:t>
      </w:r>
      <w:r w:rsidR="00097506" w:rsidRPr="00801570">
        <w:rPr>
          <w:rFonts w:cs="Arial"/>
        </w:rPr>
        <w:t>England,</w:t>
      </w:r>
      <w:r w:rsidR="00610DA2" w:rsidRPr="00801570">
        <w:rPr>
          <w:rFonts w:cs="Arial"/>
        </w:rPr>
        <w:t xml:space="preserve"> and </w:t>
      </w:r>
      <w:r w:rsidR="00E5609E" w:rsidRPr="00801570">
        <w:rPr>
          <w:rFonts w:cs="Arial"/>
        </w:rPr>
        <w:t xml:space="preserve">is a Government </w:t>
      </w:r>
      <w:r w:rsidR="0004111D" w:rsidRPr="00801570">
        <w:rPr>
          <w:rFonts w:cs="Arial"/>
        </w:rPr>
        <w:t>Arm’s Length</w:t>
      </w:r>
      <w:r w:rsidR="00E5609E" w:rsidRPr="00801570">
        <w:rPr>
          <w:rFonts w:cs="Arial"/>
        </w:rPr>
        <w:t xml:space="preserve"> Body</w:t>
      </w:r>
      <w:r w:rsidR="00610DA2" w:rsidRPr="00801570">
        <w:rPr>
          <w:rFonts w:cs="Arial"/>
        </w:rPr>
        <w:t xml:space="preserve"> which plans, designs, builds, </w:t>
      </w:r>
      <w:r w:rsidR="00E5449B" w:rsidRPr="00801570">
        <w:rPr>
          <w:rFonts w:cs="Arial"/>
        </w:rPr>
        <w:t>operates,</w:t>
      </w:r>
      <w:r w:rsidR="00610DA2" w:rsidRPr="00801570">
        <w:rPr>
          <w:rFonts w:cs="Arial"/>
        </w:rPr>
        <w:t xml:space="preserve"> and maintains England’s motorways and major A roads, known as the strategic road network (SRN)</w:t>
      </w:r>
      <w:r w:rsidR="00575D82" w:rsidRPr="00801570">
        <w:rPr>
          <w:rFonts w:cs="Arial"/>
        </w:rPr>
        <w:t>.</w:t>
      </w:r>
    </w:p>
    <w:p w14:paraId="0F7F85A2" w14:textId="77777777" w:rsidR="00610DA2" w:rsidRPr="00801570" w:rsidRDefault="00610DA2" w:rsidP="007F75B6">
      <w:pPr>
        <w:pStyle w:val="NoSpacing"/>
        <w:jc w:val="both"/>
        <w:rPr>
          <w:rFonts w:cs="Arial"/>
        </w:rPr>
      </w:pPr>
    </w:p>
    <w:p w14:paraId="56DC2657" w14:textId="452854B2" w:rsidR="00B01CC7" w:rsidRPr="00801570" w:rsidRDefault="004A6B27" w:rsidP="007F75B6">
      <w:pPr>
        <w:pStyle w:val="NoSpacing"/>
        <w:jc w:val="both"/>
        <w:rPr>
          <w:rFonts w:cs="Arial"/>
        </w:rPr>
      </w:pPr>
      <w:r w:rsidRPr="00801570">
        <w:rPr>
          <w:rFonts w:cs="Arial"/>
        </w:rPr>
        <w:t>Functions</w:t>
      </w:r>
      <w:r w:rsidR="000C6478" w:rsidRPr="00801570">
        <w:rPr>
          <w:rFonts w:cs="Arial"/>
        </w:rPr>
        <w:t xml:space="preserve"> in support</w:t>
      </w:r>
      <w:r w:rsidRPr="00801570">
        <w:rPr>
          <w:rFonts w:cs="Arial"/>
        </w:rPr>
        <w:t xml:space="preserve"> of this </w:t>
      </w:r>
      <w:r w:rsidR="00FA7FA1" w:rsidRPr="00801570">
        <w:rPr>
          <w:rFonts w:cs="Arial"/>
        </w:rPr>
        <w:t xml:space="preserve">require National </w:t>
      </w:r>
      <w:r w:rsidR="00BC6DB7" w:rsidRPr="00801570">
        <w:rPr>
          <w:rFonts w:cs="Arial"/>
        </w:rPr>
        <w:t>Highways</w:t>
      </w:r>
      <w:r w:rsidR="00FA7FA1" w:rsidRPr="00801570">
        <w:rPr>
          <w:rFonts w:cs="Arial"/>
        </w:rPr>
        <w:t xml:space="preserve"> to operate</w:t>
      </w:r>
      <w:r w:rsidR="00610DA2" w:rsidRPr="00801570">
        <w:rPr>
          <w:rFonts w:cs="Arial"/>
        </w:rPr>
        <w:t xml:space="preserve"> </w:t>
      </w:r>
      <w:r w:rsidR="00FA7FA1" w:rsidRPr="00801570">
        <w:rPr>
          <w:rFonts w:cs="Arial"/>
        </w:rPr>
        <w:t>vehicles that include</w:t>
      </w:r>
      <w:r w:rsidRPr="00801570">
        <w:rPr>
          <w:rFonts w:cs="Arial"/>
        </w:rPr>
        <w:t xml:space="preserve"> Traffic Officer operational vehicles that patrol the road networ</w:t>
      </w:r>
      <w:r w:rsidR="00DE43D9" w:rsidRPr="00801570">
        <w:rPr>
          <w:rFonts w:cs="Arial"/>
        </w:rPr>
        <w:t xml:space="preserve">k, Asset </w:t>
      </w:r>
      <w:r w:rsidR="00131C38" w:rsidRPr="00801570">
        <w:rPr>
          <w:rFonts w:cs="Arial"/>
        </w:rPr>
        <w:t>D</w:t>
      </w:r>
      <w:r w:rsidR="00DE43D9" w:rsidRPr="00801570">
        <w:rPr>
          <w:rFonts w:cs="Arial"/>
        </w:rPr>
        <w:t xml:space="preserve">elivery operational vehicles that inspect all assets such as roads and structures across England </w:t>
      </w:r>
      <w:r w:rsidR="00105525" w:rsidRPr="00801570">
        <w:rPr>
          <w:rFonts w:cs="Arial"/>
        </w:rPr>
        <w:lastRenderedPageBreak/>
        <w:t xml:space="preserve">and company car / personal user scheme vehicles utilised by employees with a vehicle for </w:t>
      </w:r>
      <w:r w:rsidR="00FA7FA1" w:rsidRPr="00801570">
        <w:rPr>
          <w:rFonts w:cs="Arial"/>
        </w:rPr>
        <w:t xml:space="preserve">their </w:t>
      </w:r>
      <w:r w:rsidR="00105525" w:rsidRPr="00801570">
        <w:rPr>
          <w:rFonts w:cs="Arial"/>
        </w:rPr>
        <w:t>job needs</w:t>
      </w:r>
      <w:r w:rsidR="00FA7FA1" w:rsidRPr="00801570">
        <w:rPr>
          <w:rFonts w:cs="Arial"/>
        </w:rPr>
        <w:t xml:space="preserve"> contractually</w:t>
      </w:r>
      <w:r w:rsidR="00105525" w:rsidRPr="00801570">
        <w:rPr>
          <w:rFonts w:cs="Arial"/>
        </w:rPr>
        <w:t>.</w:t>
      </w:r>
    </w:p>
    <w:p w14:paraId="56B7C73F" w14:textId="77777777" w:rsidR="006B7948" w:rsidRPr="00801570" w:rsidRDefault="006B7948" w:rsidP="00FE6618">
      <w:pPr>
        <w:pStyle w:val="Footer"/>
        <w:jc w:val="both"/>
        <w:rPr>
          <w:rFonts w:cs="Arial"/>
        </w:rPr>
      </w:pPr>
    </w:p>
    <w:p w14:paraId="6363AE73" w14:textId="7B2A1CD5" w:rsidR="006B7948" w:rsidRPr="00801570" w:rsidRDefault="006B7948" w:rsidP="00FE6618">
      <w:pPr>
        <w:pStyle w:val="Footer"/>
        <w:jc w:val="both"/>
        <w:rPr>
          <w:rFonts w:cs="Arial"/>
        </w:rPr>
      </w:pPr>
      <w:r w:rsidRPr="00801570">
        <w:rPr>
          <w:rFonts w:cs="Arial"/>
        </w:rPr>
        <w:t xml:space="preserve">This document outlines the requirements for Vehicle </w:t>
      </w:r>
      <w:r w:rsidR="0037093B" w:rsidRPr="00801570">
        <w:rPr>
          <w:rFonts w:cs="Arial"/>
        </w:rPr>
        <w:t>Insurance</w:t>
      </w:r>
      <w:r w:rsidRPr="00801570">
        <w:rPr>
          <w:rFonts w:cs="Arial"/>
        </w:rPr>
        <w:t xml:space="preserve"> provision </w:t>
      </w:r>
      <w:r w:rsidR="0037093B" w:rsidRPr="00801570">
        <w:rPr>
          <w:rFonts w:cs="Arial"/>
        </w:rPr>
        <w:t>for</w:t>
      </w:r>
      <w:r w:rsidRPr="00801570">
        <w:rPr>
          <w:rFonts w:cs="Arial"/>
        </w:rPr>
        <w:t xml:space="preserve"> </w:t>
      </w:r>
      <w:r w:rsidR="0040232D" w:rsidRPr="00801570">
        <w:rPr>
          <w:rFonts w:cs="Arial"/>
        </w:rPr>
        <w:t>v</w:t>
      </w:r>
      <w:r w:rsidRPr="00801570">
        <w:rPr>
          <w:rFonts w:cs="Arial"/>
        </w:rPr>
        <w:t xml:space="preserve">ehicles across the Traffic Officer Service (TOS), Asset </w:t>
      </w:r>
      <w:r w:rsidR="00131C38" w:rsidRPr="00801570">
        <w:rPr>
          <w:rFonts w:cs="Arial"/>
        </w:rPr>
        <w:t>D</w:t>
      </w:r>
      <w:r w:rsidRPr="00801570">
        <w:rPr>
          <w:rFonts w:cs="Arial"/>
        </w:rPr>
        <w:t>elivery operations (AD) and Company car / Personal user scheme vehicles (PUS)</w:t>
      </w:r>
      <w:r w:rsidR="0040232D" w:rsidRPr="00801570">
        <w:rPr>
          <w:rFonts w:cs="Arial"/>
        </w:rPr>
        <w:t xml:space="preserve">, </w:t>
      </w:r>
      <w:r w:rsidR="005A71A8" w:rsidRPr="00801570">
        <w:rPr>
          <w:rFonts w:cs="Arial"/>
        </w:rPr>
        <w:t>n</w:t>
      </w:r>
      <w:r w:rsidR="0040232D" w:rsidRPr="00801570">
        <w:rPr>
          <w:rFonts w:cs="Arial"/>
        </w:rPr>
        <w:t xml:space="preserve">ational </w:t>
      </w:r>
      <w:r w:rsidR="005A71A8" w:rsidRPr="00801570">
        <w:rPr>
          <w:rFonts w:cs="Arial"/>
        </w:rPr>
        <w:t>h</w:t>
      </w:r>
      <w:r w:rsidR="0040232D" w:rsidRPr="00801570">
        <w:rPr>
          <w:rFonts w:cs="Arial"/>
        </w:rPr>
        <w:t xml:space="preserve">ire car and </w:t>
      </w:r>
      <w:r w:rsidR="00131C38" w:rsidRPr="00801570">
        <w:rPr>
          <w:rFonts w:cs="Arial"/>
        </w:rPr>
        <w:t>D</w:t>
      </w:r>
      <w:r w:rsidR="00FC2428" w:rsidRPr="00801570">
        <w:rPr>
          <w:rFonts w:cs="Arial"/>
        </w:rPr>
        <w:t xml:space="preserve">irector and </w:t>
      </w:r>
      <w:r w:rsidR="00131C38" w:rsidRPr="00801570">
        <w:rPr>
          <w:rFonts w:cs="Arial"/>
        </w:rPr>
        <w:t>O</w:t>
      </w:r>
      <w:r w:rsidR="00FC2428" w:rsidRPr="00801570">
        <w:rPr>
          <w:rFonts w:cs="Arial"/>
        </w:rPr>
        <w:t xml:space="preserve">fficer </w:t>
      </w:r>
      <w:r w:rsidR="00A27E5A" w:rsidRPr="00801570">
        <w:rPr>
          <w:rFonts w:cs="Arial"/>
        </w:rPr>
        <w:t>liability</w:t>
      </w:r>
      <w:r w:rsidR="00FC2428" w:rsidRPr="00801570">
        <w:rPr>
          <w:rFonts w:cs="Arial"/>
        </w:rPr>
        <w:t xml:space="preserve"> </w:t>
      </w:r>
      <w:r w:rsidR="00A27E5A" w:rsidRPr="00801570">
        <w:rPr>
          <w:rFonts w:cs="Arial"/>
        </w:rPr>
        <w:t>insurance</w:t>
      </w:r>
      <w:r w:rsidR="0040232D" w:rsidRPr="00801570">
        <w:rPr>
          <w:rFonts w:cs="Arial"/>
        </w:rPr>
        <w:t>.</w:t>
      </w:r>
    </w:p>
    <w:p w14:paraId="5419F821" w14:textId="0350E435" w:rsidR="000C6478" w:rsidRPr="00801570" w:rsidRDefault="000C6478" w:rsidP="00FE6618">
      <w:pPr>
        <w:pStyle w:val="Footer"/>
        <w:jc w:val="both"/>
        <w:rPr>
          <w:rFonts w:cs="Arial"/>
        </w:rPr>
      </w:pPr>
    </w:p>
    <w:p w14:paraId="0D6EB132" w14:textId="4E77CA26" w:rsidR="00E17BD9" w:rsidRPr="00801570" w:rsidRDefault="006B7948" w:rsidP="00FE6618">
      <w:pPr>
        <w:pStyle w:val="Footer"/>
        <w:jc w:val="both"/>
        <w:rPr>
          <w:rFonts w:cs="Arial"/>
        </w:rPr>
      </w:pPr>
      <w:r w:rsidRPr="00801570">
        <w:rPr>
          <w:rFonts w:cs="Arial"/>
        </w:rPr>
        <w:t xml:space="preserve">The specific contents of this document as detailed below may not be varied by </w:t>
      </w:r>
      <w:r w:rsidR="00131C38" w:rsidRPr="00801570">
        <w:rPr>
          <w:rFonts w:cs="Arial"/>
        </w:rPr>
        <w:t>the S</w:t>
      </w:r>
      <w:r w:rsidRPr="00801570">
        <w:rPr>
          <w:rFonts w:cs="Arial"/>
        </w:rPr>
        <w:t xml:space="preserve">upplier without prior </w:t>
      </w:r>
      <w:r w:rsidR="00414249" w:rsidRPr="00801570">
        <w:rPr>
          <w:rFonts w:cs="Arial"/>
        </w:rPr>
        <w:t xml:space="preserve">agreement </w:t>
      </w:r>
      <w:r w:rsidRPr="00801570">
        <w:rPr>
          <w:rFonts w:cs="Arial"/>
        </w:rPr>
        <w:t xml:space="preserve">from </w:t>
      </w:r>
      <w:r w:rsidR="00131C38" w:rsidRPr="00801570">
        <w:rPr>
          <w:rFonts w:cs="Arial"/>
        </w:rPr>
        <w:t>the Buyer</w:t>
      </w:r>
      <w:r w:rsidR="00BB4B5B" w:rsidRPr="00801570">
        <w:rPr>
          <w:rFonts w:cs="Arial"/>
        </w:rPr>
        <w:t>.</w:t>
      </w:r>
      <w:r w:rsidRPr="00801570">
        <w:rPr>
          <w:rFonts w:cs="Arial"/>
        </w:rPr>
        <w:t xml:space="preserve"> </w:t>
      </w:r>
    </w:p>
    <w:p w14:paraId="071AB1AA" w14:textId="73AB0500" w:rsidR="003E0585" w:rsidRPr="00801570" w:rsidRDefault="00921E07" w:rsidP="007F75B6">
      <w:pPr>
        <w:pStyle w:val="Heading1"/>
        <w:numPr>
          <w:ilvl w:val="0"/>
          <w:numId w:val="3"/>
        </w:numPr>
        <w:jc w:val="both"/>
        <w:rPr>
          <w:rFonts w:ascii="Arial" w:hAnsi="Arial" w:cs="Arial"/>
          <w:b w:val="0"/>
          <w:sz w:val="24"/>
          <w:szCs w:val="24"/>
        </w:rPr>
      </w:pPr>
      <w:bookmarkStart w:id="8" w:name="_Toc121916968"/>
      <w:bookmarkStart w:id="9" w:name="_Toc121917451"/>
      <w:bookmarkStart w:id="10" w:name="_Toc121916969"/>
      <w:bookmarkStart w:id="11" w:name="_Toc121917452"/>
      <w:bookmarkStart w:id="12" w:name="_Toc121916970"/>
      <w:bookmarkStart w:id="13" w:name="_Toc121917453"/>
      <w:bookmarkStart w:id="14" w:name="_Toc121916971"/>
      <w:bookmarkStart w:id="15" w:name="_Toc121917454"/>
      <w:bookmarkStart w:id="16" w:name="_Toc121916972"/>
      <w:bookmarkStart w:id="17" w:name="_Toc121917455"/>
      <w:bookmarkStart w:id="18" w:name="_Toc121916973"/>
      <w:bookmarkStart w:id="19" w:name="_Toc121917456"/>
      <w:bookmarkStart w:id="20" w:name="_Toc121916974"/>
      <w:bookmarkStart w:id="21" w:name="_Toc121917457"/>
      <w:bookmarkStart w:id="22" w:name="_Toc85468364"/>
      <w:bookmarkStart w:id="23" w:name="_Toc85696692"/>
      <w:bookmarkStart w:id="24" w:name="_Toc85468365"/>
      <w:bookmarkStart w:id="25" w:name="_Toc85696693"/>
      <w:bookmarkStart w:id="26" w:name="_Toc121917458"/>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414249">
        <w:rPr>
          <w:rFonts w:ascii="Arial" w:hAnsi="Arial" w:cs="Arial"/>
          <w:color w:val="auto"/>
          <w:sz w:val="24"/>
          <w:szCs w:val="24"/>
        </w:rPr>
        <w:t>I</w:t>
      </w:r>
      <w:r w:rsidR="00BB4B5B" w:rsidRPr="00414249">
        <w:rPr>
          <w:rFonts w:ascii="Arial" w:hAnsi="Arial" w:cs="Arial"/>
          <w:color w:val="auto"/>
          <w:sz w:val="24"/>
          <w:szCs w:val="24"/>
        </w:rPr>
        <w:t>nsurance r</w:t>
      </w:r>
      <w:r w:rsidR="003E0585" w:rsidRPr="00414249">
        <w:rPr>
          <w:rFonts w:ascii="Arial" w:hAnsi="Arial" w:cs="Arial"/>
          <w:color w:val="auto"/>
          <w:sz w:val="24"/>
          <w:szCs w:val="24"/>
        </w:rPr>
        <w:t>equirements</w:t>
      </w:r>
      <w:bookmarkEnd w:id="26"/>
    </w:p>
    <w:p w14:paraId="261E6D93" w14:textId="77777777" w:rsidR="003E0585" w:rsidRPr="00414249" w:rsidRDefault="003E0585" w:rsidP="007F75B6">
      <w:pPr>
        <w:pStyle w:val="NoSpacing"/>
        <w:jc w:val="both"/>
        <w:rPr>
          <w:rFonts w:cs="Arial"/>
        </w:rPr>
      </w:pPr>
    </w:p>
    <w:p w14:paraId="0EA7FF7D" w14:textId="7C8C7402" w:rsidR="00A63AB2" w:rsidRPr="00801570" w:rsidRDefault="009568EB" w:rsidP="00BB4B5B">
      <w:pPr>
        <w:pStyle w:val="NoSpacing"/>
        <w:jc w:val="both"/>
        <w:rPr>
          <w:rFonts w:cs="Arial"/>
        </w:rPr>
      </w:pPr>
      <w:r w:rsidRPr="00801570">
        <w:rPr>
          <w:rFonts w:cs="Arial"/>
        </w:rPr>
        <w:t xml:space="preserve">Currently, </w:t>
      </w:r>
      <w:r w:rsidR="00BB4B5B" w:rsidRPr="00801570">
        <w:rPr>
          <w:rFonts w:cs="Arial"/>
        </w:rPr>
        <w:t xml:space="preserve">National </w:t>
      </w:r>
      <w:r w:rsidR="00A27E5A" w:rsidRPr="00801570">
        <w:rPr>
          <w:rFonts w:cs="Arial"/>
        </w:rPr>
        <w:t xml:space="preserve">Highways </w:t>
      </w:r>
      <w:r w:rsidR="00BB4B5B" w:rsidRPr="00801570">
        <w:rPr>
          <w:rFonts w:cs="Arial"/>
        </w:rPr>
        <w:t xml:space="preserve">owns and operates </w:t>
      </w:r>
      <w:r w:rsidR="00CD7F5D" w:rsidRPr="00801570">
        <w:rPr>
          <w:rFonts w:cs="Arial"/>
        </w:rPr>
        <w:t>both owned</w:t>
      </w:r>
      <w:r w:rsidR="006A36F7" w:rsidRPr="00801570">
        <w:rPr>
          <w:rFonts w:cs="Arial"/>
        </w:rPr>
        <w:t>, leased and</w:t>
      </w:r>
      <w:r w:rsidR="00CD7F5D" w:rsidRPr="00801570">
        <w:rPr>
          <w:rFonts w:cs="Arial"/>
        </w:rPr>
        <w:t xml:space="preserve"> </w:t>
      </w:r>
      <w:r w:rsidR="006A36F7" w:rsidRPr="00801570">
        <w:rPr>
          <w:rFonts w:cs="Arial"/>
        </w:rPr>
        <w:t>hir</w:t>
      </w:r>
      <w:r w:rsidR="00CD7F5D" w:rsidRPr="00801570">
        <w:rPr>
          <w:rFonts w:cs="Arial"/>
        </w:rPr>
        <w:t xml:space="preserve">ed vehicles for the purpose of supporting many operations across </w:t>
      </w:r>
      <w:r w:rsidR="00964E13" w:rsidRPr="00801570">
        <w:rPr>
          <w:rFonts w:cs="Arial"/>
        </w:rPr>
        <w:t xml:space="preserve">the </w:t>
      </w:r>
      <w:r w:rsidR="00CD7F5D" w:rsidRPr="00801570">
        <w:rPr>
          <w:rFonts w:cs="Arial"/>
        </w:rPr>
        <w:t>SRN.</w:t>
      </w:r>
      <w:r w:rsidR="006A36F7" w:rsidRPr="00801570">
        <w:rPr>
          <w:rFonts w:cs="Arial"/>
        </w:rPr>
        <w:t xml:space="preserve"> For this purpose and as a minimum legal requirement, it is necessary for </w:t>
      </w:r>
      <w:r w:rsidR="00B70044" w:rsidRPr="00801570">
        <w:rPr>
          <w:rFonts w:cs="Arial"/>
        </w:rPr>
        <w:t xml:space="preserve">us as a business to be insured on a minimum basis of </w:t>
      </w:r>
      <w:r w:rsidR="00964E13" w:rsidRPr="00801570">
        <w:rPr>
          <w:rFonts w:cs="Arial"/>
        </w:rPr>
        <w:t>third-party</w:t>
      </w:r>
      <w:r w:rsidR="00B70044" w:rsidRPr="00801570">
        <w:rPr>
          <w:rFonts w:cs="Arial"/>
        </w:rPr>
        <w:t xml:space="preserve"> </w:t>
      </w:r>
      <w:r w:rsidR="008947C7" w:rsidRPr="00801570">
        <w:rPr>
          <w:rFonts w:cs="Arial"/>
        </w:rPr>
        <w:t>cover</w:t>
      </w:r>
      <w:r w:rsidR="00B70044" w:rsidRPr="00801570">
        <w:rPr>
          <w:rFonts w:cs="Arial"/>
        </w:rPr>
        <w:t xml:space="preserve">. </w:t>
      </w:r>
    </w:p>
    <w:p w14:paraId="70D62B35" w14:textId="63447807" w:rsidR="00A465F6" w:rsidRPr="00801570" w:rsidRDefault="00A465F6" w:rsidP="00BB4B5B">
      <w:pPr>
        <w:pStyle w:val="NoSpacing"/>
        <w:jc w:val="both"/>
        <w:rPr>
          <w:rFonts w:cs="Arial"/>
        </w:rPr>
      </w:pPr>
    </w:p>
    <w:p w14:paraId="54BD9469" w14:textId="7126C18C" w:rsidR="00A465F6" w:rsidRPr="00801570" w:rsidRDefault="00A465F6" w:rsidP="00BB4B5B">
      <w:pPr>
        <w:pStyle w:val="NoSpacing"/>
        <w:jc w:val="both"/>
        <w:rPr>
          <w:rFonts w:cs="Arial"/>
        </w:rPr>
      </w:pPr>
      <w:r w:rsidRPr="00801570">
        <w:rPr>
          <w:rFonts w:cs="Arial"/>
        </w:rPr>
        <w:t xml:space="preserve">Insurance policies currently in use with National </w:t>
      </w:r>
      <w:r w:rsidR="00964E13" w:rsidRPr="00801570">
        <w:rPr>
          <w:rFonts w:cs="Arial"/>
        </w:rPr>
        <w:t xml:space="preserve">Highways </w:t>
      </w:r>
      <w:r w:rsidRPr="00801570">
        <w:rPr>
          <w:rFonts w:cs="Arial"/>
        </w:rPr>
        <w:t>are as follows</w:t>
      </w:r>
      <w:r w:rsidR="00F726A8" w:rsidRPr="00801570">
        <w:rPr>
          <w:rFonts w:cs="Arial"/>
        </w:rPr>
        <w:t>:</w:t>
      </w:r>
    </w:p>
    <w:p w14:paraId="2CDE04DB" w14:textId="5C6D0DA3" w:rsidR="00A465F6" w:rsidRPr="00801570" w:rsidRDefault="00A465F6" w:rsidP="00BB4B5B">
      <w:pPr>
        <w:pStyle w:val="NoSpacing"/>
        <w:jc w:val="both"/>
        <w:rPr>
          <w:rFonts w:cs="Arial"/>
        </w:rPr>
      </w:pPr>
    </w:p>
    <w:p w14:paraId="511B43B9" w14:textId="1A8E7FD4" w:rsidR="00C9731B" w:rsidRPr="00801570" w:rsidRDefault="00DF0D84" w:rsidP="00801570">
      <w:pPr>
        <w:pStyle w:val="NoSpacing"/>
        <w:numPr>
          <w:ilvl w:val="0"/>
          <w:numId w:val="13"/>
        </w:numPr>
        <w:jc w:val="both"/>
        <w:rPr>
          <w:rFonts w:cs="Arial"/>
        </w:rPr>
      </w:pPr>
      <w:r w:rsidRPr="00801570">
        <w:rPr>
          <w:rFonts w:cs="Arial"/>
        </w:rPr>
        <w:t>Traffic</w:t>
      </w:r>
      <w:r w:rsidR="00D84B8A" w:rsidRPr="00801570">
        <w:rPr>
          <w:rFonts w:cs="Arial"/>
        </w:rPr>
        <w:t xml:space="preserve"> officer </w:t>
      </w:r>
      <w:r w:rsidRPr="00801570">
        <w:rPr>
          <w:rFonts w:cs="Arial"/>
        </w:rPr>
        <w:t>vehicle – Third party cover</w:t>
      </w:r>
    </w:p>
    <w:p w14:paraId="0D5E99EC" w14:textId="69BC420F" w:rsidR="00DF0D84" w:rsidRPr="00801570" w:rsidRDefault="00DF0D84" w:rsidP="00801570">
      <w:pPr>
        <w:pStyle w:val="NoSpacing"/>
        <w:numPr>
          <w:ilvl w:val="0"/>
          <w:numId w:val="13"/>
        </w:numPr>
        <w:jc w:val="both"/>
        <w:rPr>
          <w:rFonts w:cs="Arial"/>
        </w:rPr>
      </w:pPr>
      <w:r w:rsidRPr="00801570">
        <w:rPr>
          <w:rFonts w:cs="Arial"/>
        </w:rPr>
        <w:t>Asset delivery operational vehicle – Third party cover</w:t>
      </w:r>
    </w:p>
    <w:p w14:paraId="763F2E56" w14:textId="479857DB" w:rsidR="00DF0D84" w:rsidRPr="00801570" w:rsidRDefault="00DF0D84" w:rsidP="00801570">
      <w:pPr>
        <w:pStyle w:val="NoSpacing"/>
        <w:numPr>
          <w:ilvl w:val="0"/>
          <w:numId w:val="13"/>
        </w:numPr>
        <w:jc w:val="both"/>
        <w:rPr>
          <w:rFonts w:cs="Arial"/>
        </w:rPr>
      </w:pPr>
      <w:r w:rsidRPr="00801570">
        <w:rPr>
          <w:rFonts w:cs="Arial"/>
        </w:rPr>
        <w:t>Personal user scheme vehicle – Third party cover</w:t>
      </w:r>
    </w:p>
    <w:p w14:paraId="3A6F36E3" w14:textId="68B4D4A2" w:rsidR="00DF0D84" w:rsidRPr="00801570" w:rsidRDefault="005B2C19" w:rsidP="00801570">
      <w:pPr>
        <w:pStyle w:val="NoSpacing"/>
        <w:numPr>
          <w:ilvl w:val="0"/>
          <w:numId w:val="13"/>
        </w:numPr>
        <w:jc w:val="both"/>
        <w:rPr>
          <w:rFonts w:cs="Arial"/>
        </w:rPr>
      </w:pPr>
      <w:r w:rsidRPr="00801570">
        <w:rPr>
          <w:rFonts w:cs="Arial"/>
        </w:rPr>
        <w:t>National hire car – Fully comprehensive</w:t>
      </w:r>
    </w:p>
    <w:p w14:paraId="7C4E3300" w14:textId="71553502" w:rsidR="005B2C19" w:rsidRPr="00801570" w:rsidRDefault="005B2C19" w:rsidP="00801570">
      <w:pPr>
        <w:pStyle w:val="NoSpacing"/>
        <w:numPr>
          <w:ilvl w:val="0"/>
          <w:numId w:val="13"/>
        </w:numPr>
        <w:jc w:val="both"/>
        <w:rPr>
          <w:rFonts w:cs="Arial"/>
        </w:rPr>
      </w:pPr>
      <w:r w:rsidRPr="00801570">
        <w:rPr>
          <w:rFonts w:cs="Arial"/>
        </w:rPr>
        <w:t xml:space="preserve">Director </w:t>
      </w:r>
      <w:r w:rsidR="00127BCA" w:rsidRPr="00801570">
        <w:rPr>
          <w:rFonts w:cs="Arial"/>
        </w:rPr>
        <w:t>&amp; Officers L</w:t>
      </w:r>
      <w:r w:rsidRPr="00801570">
        <w:rPr>
          <w:rFonts w:cs="Arial"/>
        </w:rPr>
        <w:t>i</w:t>
      </w:r>
      <w:r w:rsidR="00E823BC" w:rsidRPr="00801570">
        <w:rPr>
          <w:rFonts w:cs="Arial"/>
        </w:rPr>
        <w:t>ability</w:t>
      </w:r>
      <w:r w:rsidR="0004408E" w:rsidRPr="00801570">
        <w:rPr>
          <w:rFonts w:cs="Arial"/>
        </w:rPr>
        <w:t xml:space="preserve"> insurance</w:t>
      </w:r>
    </w:p>
    <w:p w14:paraId="4D3EB983" w14:textId="7371D72E" w:rsidR="00C80B14" w:rsidRPr="00801570" w:rsidRDefault="00C80B14" w:rsidP="007F75B6">
      <w:pPr>
        <w:pStyle w:val="NoSpacing"/>
        <w:jc w:val="both"/>
        <w:rPr>
          <w:rFonts w:cs="Arial"/>
        </w:rPr>
      </w:pPr>
    </w:p>
    <w:p w14:paraId="715907C7" w14:textId="378D7732" w:rsidR="00F726A8" w:rsidRPr="00801570" w:rsidRDefault="00F726A8" w:rsidP="007F75B6">
      <w:pPr>
        <w:pStyle w:val="NoSpacing"/>
        <w:jc w:val="both"/>
        <w:rPr>
          <w:rFonts w:cs="Arial"/>
        </w:rPr>
      </w:pPr>
      <w:r w:rsidRPr="00801570">
        <w:rPr>
          <w:rFonts w:cs="Arial"/>
        </w:rPr>
        <w:t>Each policy shall be set as its own package.</w:t>
      </w:r>
    </w:p>
    <w:p w14:paraId="61C62CF9" w14:textId="77777777" w:rsidR="00F726A8" w:rsidRPr="00801570" w:rsidRDefault="00F726A8" w:rsidP="007F75B6">
      <w:pPr>
        <w:pStyle w:val="NoSpacing"/>
        <w:jc w:val="both"/>
        <w:rPr>
          <w:rFonts w:cs="Arial"/>
        </w:rPr>
      </w:pPr>
    </w:p>
    <w:p w14:paraId="727CCC5F" w14:textId="55A7726C" w:rsidR="00AC7143" w:rsidRPr="00801570" w:rsidRDefault="00AC7143" w:rsidP="00801570">
      <w:pPr>
        <w:pStyle w:val="NoSpacing"/>
        <w:jc w:val="both"/>
        <w:rPr>
          <w:rFonts w:cs="Arial"/>
        </w:rPr>
      </w:pPr>
      <w:r w:rsidRPr="00801570">
        <w:rPr>
          <w:rFonts w:cs="Arial"/>
        </w:rPr>
        <w:t xml:space="preserve">Annex A to this document provides further </w:t>
      </w:r>
      <w:r w:rsidR="00A84CA6">
        <w:rPr>
          <w:rFonts w:cs="Arial"/>
        </w:rPr>
        <w:t xml:space="preserve">information </w:t>
      </w:r>
      <w:r w:rsidR="00414249" w:rsidRPr="00801570">
        <w:rPr>
          <w:rFonts w:cs="Arial"/>
        </w:rPr>
        <w:t xml:space="preserve">of the insurance </w:t>
      </w:r>
      <w:r w:rsidR="00A84CA6">
        <w:rPr>
          <w:rFonts w:cs="Arial"/>
        </w:rPr>
        <w:t xml:space="preserve">provisions </w:t>
      </w:r>
      <w:r w:rsidR="00414249" w:rsidRPr="00801570">
        <w:rPr>
          <w:rFonts w:cs="Arial"/>
        </w:rPr>
        <w:t xml:space="preserve">required by the Buyer.   </w:t>
      </w:r>
    </w:p>
    <w:p w14:paraId="535402E2" w14:textId="03293AE2" w:rsidR="00105525" w:rsidRPr="00801570" w:rsidRDefault="00A2612C" w:rsidP="007F75B6">
      <w:pPr>
        <w:pStyle w:val="Heading1"/>
        <w:numPr>
          <w:ilvl w:val="0"/>
          <w:numId w:val="3"/>
        </w:numPr>
        <w:jc w:val="both"/>
        <w:rPr>
          <w:rFonts w:ascii="Arial" w:hAnsi="Arial" w:cs="Arial"/>
          <w:b w:val="0"/>
          <w:sz w:val="24"/>
          <w:szCs w:val="24"/>
        </w:rPr>
      </w:pPr>
      <w:bookmarkStart w:id="27" w:name="_Toc85468367"/>
      <w:bookmarkStart w:id="28" w:name="_Toc85696695"/>
      <w:bookmarkStart w:id="29" w:name="_Toc85468368"/>
      <w:bookmarkStart w:id="30" w:name="_Toc85696696"/>
      <w:bookmarkStart w:id="31" w:name="_Toc121917459"/>
      <w:bookmarkEnd w:id="27"/>
      <w:bookmarkEnd w:id="28"/>
      <w:bookmarkEnd w:id="29"/>
      <w:bookmarkEnd w:id="30"/>
      <w:r w:rsidRPr="00414249">
        <w:rPr>
          <w:rFonts w:ascii="Arial" w:hAnsi="Arial" w:cs="Arial"/>
          <w:color w:val="auto"/>
          <w:sz w:val="24"/>
          <w:szCs w:val="24"/>
        </w:rPr>
        <w:t>Brokerage services</w:t>
      </w:r>
      <w:r w:rsidR="00DB623B" w:rsidRPr="00414249">
        <w:rPr>
          <w:rFonts w:ascii="Arial" w:hAnsi="Arial" w:cs="Arial"/>
          <w:color w:val="auto"/>
          <w:sz w:val="24"/>
          <w:szCs w:val="24"/>
        </w:rPr>
        <w:t xml:space="preserve"> requirements</w:t>
      </w:r>
      <w:bookmarkEnd w:id="31"/>
    </w:p>
    <w:p w14:paraId="58FF771C" w14:textId="77777777" w:rsidR="00105525" w:rsidRPr="00414249" w:rsidRDefault="00105525" w:rsidP="007F75B6">
      <w:pPr>
        <w:pStyle w:val="NoSpacing"/>
        <w:jc w:val="both"/>
        <w:rPr>
          <w:rFonts w:cs="Arial"/>
        </w:rPr>
      </w:pPr>
    </w:p>
    <w:p w14:paraId="5B89534C" w14:textId="3965E028" w:rsidR="00105525" w:rsidRPr="00801570" w:rsidRDefault="001B3EF9" w:rsidP="007F75B6">
      <w:pPr>
        <w:pStyle w:val="NoSpacing"/>
        <w:jc w:val="both"/>
        <w:rPr>
          <w:rFonts w:cs="Arial"/>
        </w:rPr>
      </w:pPr>
      <w:r w:rsidRPr="00801570">
        <w:rPr>
          <w:rFonts w:cs="Arial"/>
        </w:rPr>
        <w:t xml:space="preserve">The </w:t>
      </w:r>
      <w:r w:rsidR="00131C38" w:rsidRPr="00801570">
        <w:rPr>
          <w:rFonts w:cs="Arial"/>
        </w:rPr>
        <w:t>S</w:t>
      </w:r>
      <w:r w:rsidRPr="00801570">
        <w:rPr>
          <w:rFonts w:cs="Arial"/>
        </w:rPr>
        <w:t xml:space="preserve">upplier will work in support of the </w:t>
      </w:r>
      <w:r w:rsidR="00131C38" w:rsidRPr="00801570">
        <w:rPr>
          <w:rFonts w:cs="Arial"/>
        </w:rPr>
        <w:t>B</w:t>
      </w:r>
      <w:r w:rsidRPr="00801570">
        <w:rPr>
          <w:rFonts w:cs="Arial"/>
        </w:rPr>
        <w:t>uyer to deliver the below requirements</w:t>
      </w:r>
      <w:r w:rsidR="00595CED" w:rsidRPr="00801570">
        <w:rPr>
          <w:rFonts w:cs="Arial"/>
        </w:rPr>
        <w:t>.</w:t>
      </w:r>
    </w:p>
    <w:p w14:paraId="2513AC81" w14:textId="56671798" w:rsidR="00C77F20" w:rsidRPr="00801570" w:rsidRDefault="00C77F20" w:rsidP="001B11DB">
      <w:pPr>
        <w:pStyle w:val="NoSpacing"/>
        <w:jc w:val="both"/>
        <w:rPr>
          <w:rFonts w:cs="Arial"/>
        </w:rPr>
      </w:pPr>
    </w:p>
    <w:p w14:paraId="18B43BC6" w14:textId="1455342D" w:rsidR="002E630A" w:rsidRPr="00801570" w:rsidRDefault="00CD72A7" w:rsidP="00801570">
      <w:pPr>
        <w:pStyle w:val="NoSpacing"/>
        <w:numPr>
          <w:ilvl w:val="0"/>
          <w:numId w:val="12"/>
        </w:numPr>
        <w:jc w:val="both"/>
        <w:rPr>
          <w:rFonts w:cs="Arial"/>
        </w:rPr>
      </w:pPr>
      <w:r w:rsidRPr="00801570">
        <w:rPr>
          <w:rFonts w:cs="Arial"/>
        </w:rPr>
        <w:t>Use of market knowledge</w:t>
      </w:r>
      <w:r w:rsidR="00EF42D6" w:rsidRPr="00801570">
        <w:rPr>
          <w:rFonts w:cs="Arial"/>
        </w:rPr>
        <w:t>, market enquiries</w:t>
      </w:r>
      <w:r w:rsidRPr="00801570">
        <w:rPr>
          <w:rFonts w:cs="Arial"/>
        </w:rPr>
        <w:t xml:space="preserve"> and engagement</w:t>
      </w:r>
      <w:r w:rsidR="004E35A4" w:rsidRPr="00801570">
        <w:rPr>
          <w:rFonts w:cs="Arial"/>
        </w:rPr>
        <w:t xml:space="preserve"> with the </w:t>
      </w:r>
      <w:r w:rsidR="00131C38" w:rsidRPr="00801570">
        <w:rPr>
          <w:rFonts w:cs="Arial"/>
        </w:rPr>
        <w:t>B</w:t>
      </w:r>
      <w:r w:rsidR="004E35A4" w:rsidRPr="00801570">
        <w:rPr>
          <w:rFonts w:cs="Arial"/>
        </w:rPr>
        <w:t>uyer</w:t>
      </w:r>
      <w:r w:rsidRPr="00801570">
        <w:rPr>
          <w:rFonts w:cs="Arial"/>
        </w:rPr>
        <w:t xml:space="preserve"> to obtain quotes for insurance policies detailed </w:t>
      </w:r>
      <w:r w:rsidR="00BA61C8" w:rsidRPr="00801570">
        <w:rPr>
          <w:rFonts w:cs="Arial"/>
        </w:rPr>
        <w:t xml:space="preserve">on terms that represent the best value for money and cover for our business needs. </w:t>
      </w:r>
    </w:p>
    <w:p w14:paraId="38C5E15B" w14:textId="0CA3F515" w:rsidR="00FB3EA8" w:rsidRPr="00801570" w:rsidRDefault="00FB3EA8" w:rsidP="00801570">
      <w:pPr>
        <w:pStyle w:val="NoSpacing"/>
        <w:numPr>
          <w:ilvl w:val="0"/>
          <w:numId w:val="12"/>
        </w:numPr>
        <w:jc w:val="both"/>
        <w:rPr>
          <w:rFonts w:cs="Arial"/>
        </w:rPr>
      </w:pPr>
      <w:r w:rsidRPr="00801570">
        <w:rPr>
          <w:rFonts w:cs="Arial"/>
        </w:rPr>
        <w:t>Provide ongoing negotiations where necessary in line with seeking best outcomes for point 1.</w:t>
      </w:r>
    </w:p>
    <w:p w14:paraId="69876D52" w14:textId="23BF6D6E" w:rsidR="00BA61C8" w:rsidRPr="00801570" w:rsidRDefault="008F076B" w:rsidP="00801570">
      <w:pPr>
        <w:pStyle w:val="NoSpacing"/>
        <w:numPr>
          <w:ilvl w:val="0"/>
          <w:numId w:val="12"/>
        </w:numPr>
        <w:jc w:val="both"/>
        <w:rPr>
          <w:rFonts w:cs="Arial"/>
        </w:rPr>
      </w:pPr>
      <w:r w:rsidRPr="00801570">
        <w:rPr>
          <w:rFonts w:cs="Arial"/>
        </w:rPr>
        <w:t xml:space="preserve">Provide </w:t>
      </w:r>
      <w:r w:rsidR="005A67D0" w:rsidRPr="00801570">
        <w:rPr>
          <w:rFonts w:cs="Arial"/>
        </w:rPr>
        <w:t>a dedicated</w:t>
      </w:r>
      <w:r w:rsidR="008A13BA" w:rsidRPr="00801570">
        <w:rPr>
          <w:rFonts w:cs="Arial"/>
        </w:rPr>
        <w:t xml:space="preserve"> contact /</w:t>
      </w:r>
      <w:r w:rsidR="005A67D0" w:rsidRPr="00801570">
        <w:rPr>
          <w:rFonts w:cs="Arial"/>
        </w:rPr>
        <w:t xml:space="preserve"> team to support National </w:t>
      </w:r>
      <w:r w:rsidR="00657FEF" w:rsidRPr="00801570">
        <w:rPr>
          <w:rFonts w:cs="Arial"/>
        </w:rPr>
        <w:t xml:space="preserve">Highways </w:t>
      </w:r>
      <w:r w:rsidR="005A67D0" w:rsidRPr="00801570">
        <w:rPr>
          <w:rFonts w:cs="Arial"/>
        </w:rPr>
        <w:t>throughout</w:t>
      </w:r>
      <w:r w:rsidR="008A13BA" w:rsidRPr="00801570">
        <w:rPr>
          <w:rFonts w:cs="Arial"/>
        </w:rPr>
        <w:t xml:space="preserve"> the lifecycle of the contract. This could be for general queries, Insurance related support and renewal quotations where relevant. </w:t>
      </w:r>
    </w:p>
    <w:p w14:paraId="278E684B" w14:textId="017D021B" w:rsidR="008A13BA" w:rsidRPr="00801570" w:rsidRDefault="007134FD" w:rsidP="00801570">
      <w:pPr>
        <w:pStyle w:val="NoSpacing"/>
        <w:numPr>
          <w:ilvl w:val="0"/>
          <w:numId w:val="12"/>
        </w:numPr>
        <w:jc w:val="both"/>
        <w:rPr>
          <w:rFonts w:cs="Arial"/>
        </w:rPr>
      </w:pPr>
      <w:r w:rsidRPr="00801570">
        <w:rPr>
          <w:rFonts w:cs="Arial"/>
        </w:rPr>
        <w:t xml:space="preserve">Where necessary act as the intermediary between National </w:t>
      </w:r>
      <w:r w:rsidR="00657FEF" w:rsidRPr="00801570">
        <w:rPr>
          <w:rFonts w:cs="Arial"/>
        </w:rPr>
        <w:t xml:space="preserve">Highways </w:t>
      </w:r>
      <w:r w:rsidRPr="00801570">
        <w:rPr>
          <w:rFonts w:cs="Arial"/>
        </w:rPr>
        <w:t xml:space="preserve">and the </w:t>
      </w:r>
      <w:r w:rsidR="00131C38" w:rsidRPr="00801570">
        <w:rPr>
          <w:rFonts w:cs="Arial"/>
        </w:rPr>
        <w:t>I</w:t>
      </w:r>
      <w:r w:rsidR="000D7D14" w:rsidRPr="00801570">
        <w:rPr>
          <w:rFonts w:cs="Arial"/>
        </w:rPr>
        <w:t>nsurer</w:t>
      </w:r>
      <w:r w:rsidR="00131C38" w:rsidRPr="00801570">
        <w:rPr>
          <w:rFonts w:cs="Arial"/>
        </w:rPr>
        <w:t>(s)</w:t>
      </w:r>
      <w:r w:rsidR="000D7D14" w:rsidRPr="00801570">
        <w:rPr>
          <w:rFonts w:cs="Arial"/>
        </w:rPr>
        <w:t xml:space="preserve">. </w:t>
      </w:r>
    </w:p>
    <w:p w14:paraId="3CC889F2" w14:textId="2B98663D" w:rsidR="00280ABA" w:rsidRPr="00801570" w:rsidRDefault="00280ABA" w:rsidP="00801570">
      <w:pPr>
        <w:pStyle w:val="NoSpacing"/>
        <w:numPr>
          <w:ilvl w:val="0"/>
          <w:numId w:val="12"/>
        </w:numPr>
        <w:jc w:val="both"/>
        <w:rPr>
          <w:rFonts w:cs="Arial"/>
        </w:rPr>
      </w:pPr>
      <w:r w:rsidRPr="00801570">
        <w:rPr>
          <w:rFonts w:cs="Arial"/>
        </w:rPr>
        <w:t>Provide</w:t>
      </w:r>
      <w:r w:rsidR="00445EFF" w:rsidRPr="00801570">
        <w:rPr>
          <w:rFonts w:cs="Arial"/>
        </w:rPr>
        <w:t xml:space="preserve"> the necessary</w:t>
      </w:r>
      <w:r w:rsidRPr="00801570">
        <w:rPr>
          <w:rFonts w:cs="Arial"/>
        </w:rPr>
        <w:t xml:space="preserve"> quotations for consideration by the buyer </w:t>
      </w:r>
      <w:r w:rsidR="00657FEF" w:rsidRPr="00801570">
        <w:rPr>
          <w:rFonts w:cs="Arial"/>
        </w:rPr>
        <w:t xml:space="preserve">for </w:t>
      </w:r>
      <w:r w:rsidRPr="00801570">
        <w:rPr>
          <w:rFonts w:cs="Arial"/>
        </w:rPr>
        <w:t>a minimum of 30 days before the</w:t>
      </w:r>
      <w:r w:rsidR="00080CCE" w:rsidRPr="00801570">
        <w:rPr>
          <w:rFonts w:cs="Arial"/>
        </w:rPr>
        <w:t xml:space="preserve"> end of each relevant policy. </w:t>
      </w:r>
    </w:p>
    <w:p w14:paraId="32E78844" w14:textId="30CED30D" w:rsidR="00D34918" w:rsidRPr="00801570" w:rsidRDefault="00D34918" w:rsidP="00801570">
      <w:pPr>
        <w:pStyle w:val="NoSpacing"/>
        <w:numPr>
          <w:ilvl w:val="0"/>
          <w:numId w:val="12"/>
        </w:numPr>
        <w:jc w:val="both"/>
        <w:rPr>
          <w:rFonts w:cs="Arial"/>
        </w:rPr>
      </w:pPr>
      <w:r w:rsidRPr="00801570">
        <w:rPr>
          <w:rFonts w:cs="Arial"/>
        </w:rPr>
        <w:t>Manage collation of renewal questionnaires.</w:t>
      </w:r>
    </w:p>
    <w:p w14:paraId="09837118" w14:textId="36FDB5C4" w:rsidR="00FF41B0" w:rsidRPr="00801570" w:rsidRDefault="00FF41B0" w:rsidP="00801570">
      <w:pPr>
        <w:pStyle w:val="NoSpacing"/>
        <w:numPr>
          <w:ilvl w:val="0"/>
          <w:numId w:val="12"/>
        </w:numPr>
        <w:jc w:val="both"/>
        <w:rPr>
          <w:rFonts w:cs="Arial"/>
        </w:rPr>
      </w:pPr>
      <w:r w:rsidRPr="00801570">
        <w:rPr>
          <w:rFonts w:cs="Arial"/>
        </w:rPr>
        <w:t xml:space="preserve">Checking renewal quotations and insurers documentation for </w:t>
      </w:r>
      <w:r w:rsidR="00A637C8" w:rsidRPr="00801570">
        <w:rPr>
          <w:rFonts w:cs="Arial"/>
        </w:rPr>
        <w:t xml:space="preserve">validity and </w:t>
      </w:r>
      <w:r w:rsidR="00DE50DF" w:rsidRPr="00801570">
        <w:rPr>
          <w:rFonts w:cs="Arial"/>
        </w:rPr>
        <w:t>value for money.</w:t>
      </w:r>
    </w:p>
    <w:p w14:paraId="66EBD7C2" w14:textId="02A3E144" w:rsidR="00603A8B" w:rsidRPr="00801570" w:rsidRDefault="005306D3" w:rsidP="00801570">
      <w:pPr>
        <w:pStyle w:val="NoSpacing"/>
        <w:numPr>
          <w:ilvl w:val="0"/>
          <w:numId w:val="12"/>
        </w:numPr>
        <w:jc w:val="both"/>
        <w:rPr>
          <w:rFonts w:cs="Arial"/>
        </w:rPr>
      </w:pPr>
      <w:r w:rsidRPr="00801570">
        <w:rPr>
          <w:rFonts w:cs="Arial"/>
        </w:rPr>
        <w:lastRenderedPageBreak/>
        <w:t xml:space="preserve">Chair renewal meetings </w:t>
      </w:r>
      <w:r w:rsidR="00303483" w:rsidRPr="00801570">
        <w:rPr>
          <w:rFonts w:cs="Arial"/>
        </w:rPr>
        <w:t>as required and detail with presentations the proposals for</w:t>
      </w:r>
      <w:r w:rsidR="00795C23" w:rsidRPr="00801570">
        <w:rPr>
          <w:rFonts w:cs="Arial"/>
        </w:rPr>
        <w:t xml:space="preserve"> the period that follows which is in review. </w:t>
      </w:r>
      <w:r w:rsidR="00F71520" w:rsidRPr="00801570">
        <w:rPr>
          <w:rFonts w:cs="Arial"/>
        </w:rPr>
        <w:t xml:space="preserve"> </w:t>
      </w:r>
    </w:p>
    <w:p w14:paraId="122412E8" w14:textId="0CF6170A" w:rsidR="00BC6DB7" w:rsidRPr="00801570" w:rsidRDefault="00BC6DB7" w:rsidP="007F75B6">
      <w:pPr>
        <w:jc w:val="both"/>
        <w:rPr>
          <w:rFonts w:cs="Arial"/>
        </w:rPr>
      </w:pPr>
      <w:bookmarkStart w:id="32" w:name="_Toc85468370"/>
      <w:bookmarkStart w:id="33" w:name="_Toc85696698"/>
      <w:bookmarkEnd w:id="32"/>
      <w:bookmarkEnd w:id="33"/>
    </w:p>
    <w:p w14:paraId="3C32C604" w14:textId="4566CB1F" w:rsidR="00236597" w:rsidRPr="00801570" w:rsidRDefault="00236597" w:rsidP="007F75B6">
      <w:pPr>
        <w:jc w:val="both"/>
        <w:rPr>
          <w:rFonts w:cs="Arial"/>
        </w:rPr>
      </w:pPr>
      <w:bookmarkStart w:id="34" w:name="_Toc85468372"/>
      <w:bookmarkStart w:id="35" w:name="_Toc85696700"/>
      <w:bookmarkStart w:id="36" w:name="_Toc85468373"/>
      <w:bookmarkStart w:id="37" w:name="_Toc85696701"/>
      <w:bookmarkEnd w:id="34"/>
      <w:bookmarkEnd w:id="35"/>
      <w:bookmarkEnd w:id="36"/>
      <w:bookmarkEnd w:id="37"/>
      <w:r w:rsidRPr="00801570">
        <w:rPr>
          <w:rFonts w:cs="Arial"/>
        </w:rPr>
        <w:t xml:space="preserve">The Supplier’s Account Manager </w:t>
      </w:r>
      <w:r w:rsidR="00DE50DF" w:rsidRPr="00801570">
        <w:rPr>
          <w:rFonts w:cs="Arial"/>
        </w:rPr>
        <w:t>/ management team</w:t>
      </w:r>
      <w:r w:rsidR="00BC76D3" w:rsidRPr="00801570">
        <w:rPr>
          <w:rFonts w:cs="Arial"/>
        </w:rPr>
        <w:t xml:space="preserve"> </w:t>
      </w:r>
      <w:r w:rsidRPr="00801570">
        <w:rPr>
          <w:rFonts w:cs="Arial"/>
        </w:rPr>
        <w:t>shall work proactively and with the Buyer to develop strategies and initiatives</w:t>
      </w:r>
      <w:r w:rsidR="0016386B" w:rsidRPr="00801570">
        <w:rPr>
          <w:rFonts w:cs="Arial"/>
        </w:rPr>
        <w:t xml:space="preserve"> reviewing the possibilities to</w:t>
      </w:r>
      <w:r w:rsidRPr="00801570">
        <w:rPr>
          <w:rFonts w:cs="Arial"/>
        </w:rPr>
        <w:t xml:space="preserve">: </w:t>
      </w:r>
    </w:p>
    <w:p w14:paraId="050B344E" w14:textId="5E779855" w:rsidR="00236597" w:rsidRPr="00801570" w:rsidRDefault="00236597" w:rsidP="007F75B6">
      <w:pPr>
        <w:pStyle w:val="ListParagraph"/>
        <w:numPr>
          <w:ilvl w:val="0"/>
          <w:numId w:val="4"/>
        </w:numPr>
        <w:jc w:val="both"/>
        <w:rPr>
          <w:rFonts w:cs="Arial"/>
        </w:rPr>
      </w:pPr>
      <w:r w:rsidRPr="00801570">
        <w:rPr>
          <w:rFonts w:cs="Arial"/>
        </w:rPr>
        <w:t>secure savings</w:t>
      </w:r>
      <w:r w:rsidR="006B23C4" w:rsidRPr="00801570">
        <w:rPr>
          <w:rFonts w:cs="Arial"/>
        </w:rPr>
        <w:t>.</w:t>
      </w:r>
      <w:r w:rsidRPr="00801570">
        <w:rPr>
          <w:rFonts w:cs="Arial"/>
        </w:rPr>
        <w:t xml:space="preserve"> </w:t>
      </w:r>
    </w:p>
    <w:p w14:paraId="101FB63D" w14:textId="338207D9" w:rsidR="00236597" w:rsidRPr="00801570" w:rsidRDefault="00236597" w:rsidP="007F75B6">
      <w:pPr>
        <w:pStyle w:val="ListParagraph"/>
        <w:numPr>
          <w:ilvl w:val="0"/>
          <w:numId w:val="4"/>
        </w:numPr>
        <w:jc w:val="both"/>
        <w:rPr>
          <w:rFonts w:cs="Arial"/>
        </w:rPr>
      </w:pPr>
      <w:r w:rsidRPr="00801570">
        <w:rPr>
          <w:rFonts w:cs="Arial"/>
        </w:rPr>
        <w:t xml:space="preserve">deliver efficiencies relating to </w:t>
      </w:r>
      <w:r w:rsidR="00AB425A" w:rsidRPr="00801570">
        <w:rPr>
          <w:rFonts w:cs="Arial"/>
        </w:rPr>
        <w:t>the relevant policies</w:t>
      </w:r>
      <w:r w:rsidRPr="00801570">
        <w:rPr>
          <w:rFonts w:cs="Arial"/>
        </w:rPr>
        <w:t xml:space="preserve"> to manage the Buyer’s account</w:t>
      </w:r>
      <w:r w:rsidR="00AB425A" w:rsidRPr="00801570">
        <w:rPr>
          <w:rFonts w:cs="Arial"/>
        </w:rPr>
        <w:t>.</w:t>
      </w:r>
      <w:r w:rsidRPr="00801570">
        <w:rPr>
          <w:rFonts w:cs="Arial"/>
        </w:rPr>
        <w:t xml:space="preserve"> </w:t>
      </w:r>
    </w:p>
    <w:p w14:paraId="3367C26E" w14:textId="202C4B21" w:rsidR="00236597" w:rsidRPr="00801570" w:rsidRDefault="006B23C4" w:rsidP="007F75B6">
      <w:pPr>
        <w:pStyle w:val="ListParagraph"/>
        <w:numPr>
          <w:ilvl w:val="0"/>
          <w:numId w:val="4"/>
        </w:numPr>
        <w:jc w:val="both"/>
        <w:rPr>
          <w:rFonts w:cs="Arial"/>
        </w:rPr>
      </w:pPr>
      <w:r w:rsidRPr="00801570">
        <w:rPr>
          <w:rFonts w:cs="Arial"/>
        </w:rPr>
        <w:t xml:space="preserve">support </w:t>
      </w:r>
      <w:r w:rsidR="00236597" w:rsidRPr="00801570">
        <w:rPr>
          <w:rFonts w:cs="Arial"/>
        </w:rPr>
        <w:t>environmental efficiencies</w:t>
      </w:r>
      <w:r w:rsidR="00A30492" w:rsidRPr="00801570">
        <w:rPr>
          <w:rFonts w:cs="Arial"/>
        </w:rPr>
        <w:t xml:space="preserve"> / Green </w:t>
      </w:r>
      <w:r w:rsidR="00CE3BBF" w:rsidRPr="00801570">
        <w:rPr>
          <w:rFonts w:cs="Arial"/>
        </w:rPr>
        <w:t>agenda</w:t>
      </w:r>
      <w:r w:rsidR="00A30492" w:rsidRPr="00801570">
        <w:rPr>
          <w:rFonts w:cs="Arial"/>
        </w:rPr>
        <w:t xml:space="preserve"> where applicable.</w:t>
      </w:r>
      <w:r w:rsidR="00236597" w:rsidRPr="00801570">
        <w:rPr>
          <w:rFonts w:cs="Arial"/>
        </w:rPr>
        <w:t xml:space="preserve"> </w:t>
      </w:r>
    </w:p>
    <w:p w14:paraId="3E401202" w14:textId="0D9C60B4" w:rsidR="00236597" w:rsidRPr="00801570" w:rsidRDefault="00236597" w:rsidP="007F75B6">
      <w:pPr>
        <w:pStyle w:val="ListParagraph"/>
        <w:numPr>
          <w:ilvl w:val="0"/>
          <w:numId w:val="4"/>
        </w:numPr>
        <w:jc w:val="both"/>
        <w:rPr>
          <w:rFonts w:cs="Arial"/>
        </w:rPr>
      </w:pPr>
      <w:r w:rsidRPr="00801570">
        <w:rPr>
          <w:rFonts w:cs="Arial"/>
        </w:rPr>
        <w:t>support the Buyer in meeting internal or Government policy standards (for example the Government Fleet Commitment)</w:t>
      </w:r>
      <w:r w:rsidR="006B23C4" w:rsidRPr="00801570">
        <w:rPr>
          <w:rFonts w:cs="Arial"/>
        </w:rPr>
        <w:t>.</w:t>
      </w:r>
      <w:r w:rsidRPr="00801570">
        <w:rPr>
          <w:rFonts w:cs="Arial"/>
        </w:rPr>
        <w:t xml:space="preserve"> </w:t>
      </w:r>
    </w:p>
    <w:p w14:paraId="6DC793B7" w14:textId="5E4AEC54" w:rsidR="00660164" w:rsidRPr="00801570" w:rsidRDefault="006B23C4" w:rsidP="007F75B6">
      <w:pPr>
        <w:pStyle w:val="ListParagraph"/>
        <w:numPr>
          <w:ilvl w:val="0"/>
          <w:numId w:val="4"/>
        </w:numPr>
        <w:jc w:val="both"/>
        <w:rPr>
          <w:rFonts w:cs="Arial"/>
        </w:rPr>
      </w:pPr>
      <w:r w:rsidRPr="00801570">
        <w:rPr>
          <w:rFonts w:cs="Arial"/>
        </w:rPr>
        <w:t xml:space="preserve">review </w:t>
      </w:r>
      <w:r w:rsidR="00660164" w:rsidRPr="00801570">
        <w:rPr>
          <w:rFonts w:cs="Arial"/>
        </w:rPr>
        <w:t xml:space="preserve">possible innovations that may be of benefit to National </w:t>
      </w:r>
      <w:r w:rsidR="00BC6DB7" w:rsidRPr="00801570">
        <w:rPr>
          <w:rFonts w:cs="Arial"/>
        </w:rPr>
        <w:t>Highways</w:t>
      </w:r>
      <w:r w:rsidR="00660164" w:rsidRPr="00801570">
        <w:rPr>
          <w:rFonts w:cs="Arial"/>
        </w:rPr>
        <w:t xml:space="preserve">. </w:t>
      </w:r>
    </w:p>
    <w:p w14:paraId="19957299" w14:textId="77777777" w:rsidR="0016386B" w:rsidRPr="00801570" w:rsidRDefault="0016386B" w:rsidP="007F75B6">
      <w:pPr>
        <w:jc w:val="both"/>
        <w:rPr>
          <w:rFonts w:cs="Arial"/>
          <w:highlight w:val="yellow"/>
        </w:rPr>
      </w:pPr>
    </w:p>
    <w:p w14:paraId="62609FB5" w14:textId="689E9236" w:rsidR="00236597" w:rsidRPr="00801570" w:rsidRDefault="00236597" w:rsidP="007F75B6">
      <w:pPr>
        <w:jc w:val="both"/>
        <w:rPr>
          <w:rFonts w:cs="Arial"/>
        </w:rPr>
      </w:pPr>
      <w:r w:rsidRPr="00801570">
        <w:rPr>
          <w:rFonts w:cs="Arial"/>
        </w:rPr>
        <w:t>The Supplier shall provide a helpdesk facili</w:t>
      </w:r>
      <w:r w:rsidR="00660164" w:rsidRPr="00801570">
        <w:rPr>
          <w:rFonts w:cs="Arial"/>
        </w:rPr>
        <w:t>ty to assist the Buyer’s end users</w:t>
      </w:r>
      <w:r w:rsidRPr="00801570">
        <w:rPr>
          <w:rFonts w:cs="Arial"/>
        </w:rPr>
        <w:t xml:space="preserve"> with queries regarding the services provided under the Contract.</w:t>
      </w:r>
    </w:p>
    <w:p w14:paraId="3E881D4E" w14:textId="687854BB" w:rsidR="008718B9" w:rsidRPr="00801570" w:rsidRDefault="008718B9" w:rsidP="007F75B6">
      <w:pPr>
        <w:jc w:val="both"/>
        <w:rPr>
          <w:rFonts w:cs="Arial"/>
        </w:rPr>
      </w:pPr>
    </w:p>
    <w:p w14:paraId="5AE31C54" w14:textId="4B4CF5A8" w:rsidR="008718B9" w:rsidRPr="00801570" w:rsidRDefault="008718B9" w:rsidP="007F75B6">
      <w:pPr>
        <w:pStyle w:val="Footer"/>
        <w:jc w:val="both"/>
        <w:rPr>
          <w:rFonts w:cs="Arial"/>
        </w:rPr>
      </w:pPr>
      <w:r w:rsidRPr="00801570">
        <w:rPr>
          <w:rFonts w:cs="Arial"/>
        </w:rPr>
        <w:t xml:space="preserve">The </w:t>
      </w:r>
      <w:r w:rsidR="006B4576" w:rsidRPr="00801570">
        <w:rPr>
          <w:rFonts w:cs="Arial"/>
        </w:rPr>
        <w:t>Buyer</w:t>
      </w:r>
      <w:r w:rsidRPr="00801570">
        <w:rPr>
          <w:rFonts w:cs="Arial"/>
        </w:rPr>
        <w:t xml:space="preserve"> must be kept informed of all such activities and outcomes.</w:t>
      </w:r>
    </w:p>
    <w:p w14:paraId="55C2B621" w14:textId="77777777" w:rsidR="008718B9" w:rsidRPr="00801570" w:rsidRDefault="008718B9" w:rsidP="00FE6618">
      <w:pPr>
        <w:pStyle w:val="Footer"/>
        <w:ind w:left="1134" w:hanging="774"/>
        <w:jc w:val="both"/>
        <w:rPr>
          <w:rFonts w:cs="Arial"/>
        </w:rPr>
      </w:pPr>
    </w:p>
    <w:p w14:paraId="29D1F43E" w14:textId="7B594D52" w:rsidR="008718B9" w:rsidRPr="00801570" w:rsidRDefault="008718B9" w:rsidP="007F75B6">
      <w:pPr>
        <w:pStyle w:val="Footer"/>
        <w:jc w:val="both"/>
        <w:rPr>
          <w:rFonts w:cs="Arial"/>
        </w:rPr>
      </w:pPr>
      <w:r w:rsidRPr="00801570">
        <w:rPr>
          <w:rFonts w:cs="Arial"/>
        </w:rPr>
        <w:t xml:space="preserve">The Supplier </w:t>
      </w:r>
      <w:r w:rsidR="004A32C3" w:rsidRPr="00801570">
        <w:rPr>
          <w:rFonts w:cs="Arial"/>
        </w:rPr>
        <w:t xml:space="preserve">must be and remain compliant with relevant insurance regulations and accreditations throughout the contract period such as complying with any FCA regulation and registration.  </w:t>
      </w:r>
    </w:p>
    <w:p w14:paraId="0C07AC56" w14:textId="2348F09C" w:rsidR="00336067" w:rsidRPr="00AE229F" w:rsidRDefault="00F46463" w:rsidP="00801570">
      <w:pPr>
        <w:pStyle w:val="Heading1"/>
        <w:numPr>
          <w:ilvl w:val="0"/>
          <w:numId w:val="3"/>
        </w:numPr>
        <w:jc w:val="both"/>
        <w:rPr>
          <w:rFonts w:cs="Arial"/>
        </w:rPr>
      </w:pPr>
      <w:bookmarkStart w:id="38" w:name="_Toc121916977"/>
      <w:bookmarkStart w:id="39" w:name="_Toc121917460"/>
      <w:bookmarkStart w:id="40" w:name="_Toc121916978"/>
      <w:bookmarkStart w:id="41" w:name="_Toc121917461"/>
      <w:bookmarkStart w:id="42" w:name="_Toc121917462"/>
      <w:bookmarkEnd w:id="38"/>
      <w:bookmarkEnd w:id="39"/>
      <w:bookmarkEnd w:id="40"/>
      <w:bookmarkEnd w:id="41"/>
      <w:r w:rsidRPr="00801570">
        <w:rPr>
          <w:rFonts w:ascii="Arial" w:hAnsi="Arial" w:cs="Arial"/>
          <w:color w:val="auto"/>
          <w:sz w:val="24"/>
          <w:szCs w:val="24"/>
        </w:rPr>
        <w:t>Brokerage Service Responsibilities</w:t>
      </w:r>
      <w:bookmarkEnd w:id="42"/>
      <w:r w:rsidRPr="00801570">
        <w:rPr>
          <w:rFonts w:ascii="Arial" w:hAnsi="Arial" w:cs="Arial"/>
          <w:color w:val="auto"/>
          <w:sz w:val="24"/>
          <w:szCs w:val="24"/>
        </w:rPr>
        <w:t xml:space="preserve"> </w:t>
      </w:r>
    </w:p>
    <w:p w14:paraId="301E89FE" w14:textId="1EA09185" w:rsidR="00336067" w:rsidRPr="00414249" w:rsidRDefault="00336067" w:rsidP="007F75B6">
      <w:pPr>
        <w:pStyle w:val="Footer"/>
        <w:jc w:val="both"/>
        <w:rPr>
          <w:rFonts w:cs="Arial"/>
        </w:rPr>
      </w:pPr>
    </w:p>
    <w:p w14:paraId="295A16E9" w14:textId="77777777" w:rsidR="00F46463" w:rsidRPr="00414249" w:rsidRDefault="00F46463" w:rsidP="00F46463">
      <w:pPr>
        <w:rPr>
          <w:rFonts w:cs="Arial"/>
        </w:rPr>
      </w:pPr>
      <w:r w:rsidRPr="00414249">
        <w:rPr>
          <w:rFonts w:cs="Arial"/>
        </w:rPr>
        <w:t>Broker services required are as, but not limited to, those outlined below:</w:t>
      </w:r>
    </w:p>
    <w:p w14:paraId="019EB871" w14:textId="4116665F" w:rsidR="004A32C3" w:rsidRPr="00414249" w:rsidRDefault="004A32C3" w:rsidP="00801570">
      <w:pPr>
        <w:pStyle w:val="ListParagraph"/>
        <w:numPr>
          <w:ilvl w:val="0"/>
          <w:numId w:val="15"/>
        </w:numPr>
        <w:rPr>
          <w:rFonts w:cs="Arial"/>
        </w:rPr>
      </w:pPr>
      <w:r w:rsidRPr="00414249">
        <w:rPr>
          <w:rFonts w:cs="Arial"/>
        </w:rPr>
        <w:t xml:space="preserve">Fact </w:t>
      </w:r>
      <w:proofErr w:type="gramStart"/>
      <w:r w:rsidRPr="00414249">
        <w:rPr>
          <w:rFonts w:cs="Arial"/>
        </w:rPr>
        <w:t>find</w:t>
      </w:r>
      <w:proofErr w:type="gramEnd"/>
      <w:r w:rsidRPr="00414249">
        <w:rPr>
          <w:rFonts w:cs="Arial"/>
        </w:rPr>
        <w:t xml:space="preserve"> to determine demands and needs </w:t>
      </w:r>
    </w:p>
    <w:p w14:paraId="0E5179E0" w14:textId="32663CFD" w:rsidR="004A32C3" w:rsidRPr="00414249" w:rsidRDefault="004A32C3" w:rsidP="004A32C3">
      <w:pPr>
        <w:pStyle w:val="ListParagraph"/>
        <w:numPr>
          <w:ilvl w:val="0"/>
          <w:numId w:val="15"/>
        </w:numPr>
        <w:rPr>
          <w:rFonts w:cs="Arial"/>
        </w:rPr>
      </w:pPr>
      <w:r w:rsidRPr="00414249">
        <w:rPr>
          <w:rFonts w:cs="Arial"/>
        </w:rPr>
        <w:t xml:space="preserve">Understanding of organisation, risk appetite and requirements </w:t>
      </w:r>
    </w:p>
    <w:p w14:paraId="002DB12E" w14:textId="2D3E4A06" w:rsidR="00F46463" w:rsidRPr="00414249" w:rsidRDefault="00F726A8" w:rsidP="00801570">
      <w:pPr>
        <w:pStyle w:val="ListParagraph"/>
        <w:numPr>
          <w:ilvl w:val="0"/>
          <w:numId w:val="15"/>
        </w:numPr>
        <w:rPr>
          <w:rFonts w:cs="Arial"/>
        </w:rPr>
      </w:pPr>
      <w:r w:rsidRPr="00414249">
        <w:rPr>
          <w:rFonts w:cs="Arial"/>
        </w:rPr>
        <w:t>Implementation and</w:t>
      </w:r>
      <w:r w:rsidR="00414249">
        <w:rPr>
          <w:rFonts w:cs="Arial"/>
        </w:rPr>
        <w:t xml:space="preserve"> / or</w:t>
      </w:r>
      <w:r w:rsidRPr="00414249">
        <w:rPr>
          <w:rFonts w:cs="Arial"/>
        </w:rPr>
        <w:t xml:space="preserve"> </w:t>
      </w:r>
      <w:r w:rsidR="00F46463" w:rsidRPr="00414249">
        <w:rPr>
          <w:rFonts w:cs="Arial"/>
        </w:rPr>
        <w:t>Renewal Planning</w:t>
      </w:r>
      <w:r w:rsidR="00F46463" w:rsidRPr="00414249">
        <w:rPr>
          <w:rFonts w:cs="Arial"/>
        </w:rPr>
        <w:tab/>
      </w:r>
    </w:p>
    <w:p w14:paraId="73F2DE97" w14:textId="77777777" w:rsidR="00F46463" w:rsidRPr="00414249" w:rsidRDefault="00F46463" w:rsidP="00801570">
      <w:pPr>
        <w:ind w:left="1134" w:hanging="567"/>
        <w:rPr>
          <w:rFonts w:cs="Arial"/>
        </w:rPr>
      </w:pPr>
      <w:r w:rsidRPr="00414249">
        <w:rPr>
          <w:rFonts w:cs="Arial"/>
        </w:rPr>
        <w:t>2.</w:t>
      </w:r>
      <w:r w:rsidRPr="00414249">
        <w:rPr>
          <w:rFonts w:cs="Arial"/>
        </w:rPr>
        <w:tab/>
        <w:t xml:space="preserve">Data Collection </w:t>
      </w:r>
    </w:p>
    <w:p w14:paraId="47523F7E" w14:textId="0686CCD3" w:rsidR="00F46463" w:rsidRPr="00414249" w:rsidRDefault="00F46463" w:rsidP="00801570">
      <w:pPr>
        <w:ind w:left="1134" w:hanging="567"/>
        <w:rPr>
          <w:rFonts w:cs="Arial"/>
        </w:rPr>
      </w:pPr>
      <w:r w:rsidRPr="00414249">
        <w:rPr>
          <w:rFonts w:cs="Arial"/>
        </w:rPr>
        <w:t>3.</w:t>
      </w:r>
      <w:r w:rsidRPr="00414249">
        <w:rPr>
          <w:rFonts w:cs="Arial"/>
        </w:rPr>
        <w:tab/>
        <w:t xml:space="preserve">Prepare </w:t>
      </w:r>
      <w:r w:rsidR="00F726A8" w:rsidRPr="00414249">
        <w:rPr>
          <w:rFonts w:cs="Arial"/>
        </w:rPr>
        <w:t>and</w:t>
      </w:r>
      <w:r w:rsidRPr="00414249">
        <w:rPr>
          <w:rFonts w:cs="Arial"/>
        </w:rPr>
        <w:t xml:space="preserve"> submit presentation to insurers</w:t>
      </w:r>
      <w:r w:rsidR="004A245B" w:rsidRPr="00414249">
        <w:rPr>
          <w:rFonts w:cs="Arial"/>
        </w:rPr>
        <w:t xml:space="preserve"> via the Crown Commercial Services RM6138 Insurance Services 3 Dynamic Purchasing System</w:t>
      </w:r>
      <w:r w:rsidR="004A32C3" w:rsidRPr="00414249">
        <w:rPr>
          <w:rFonts w:cs="Arial"/>
        </w:rPr>
        <w:t xml:space="preserve"> (DPS)</w:t>
      </w:r>
    </w:p>
    <w:p w14:paraId="395A9792" w14:textId="5C55F91B" w:rsidR="00F46463" w:rsidRPr="00414249" w:rsidRDefault="00F46463" w:rsidP="00801570">
      <w:pPr>
        <w:ind w:left="1134" w:hanging="567"/>
        <w:rPr>
          <w:rFonts w:cs="Arial"/>
        </w:rPr>
      </w:pPr>
      <w:r w:rsidRPr="00414249">
        <w:rPr>
          <w:rFonts w:cs="Arial"/>
        </w:rPr>
        <w:t>4.</w:t>
      </w:r>
      <w:r w:rsidRPr="00414249">
        <w:rPr>
          <w:rFonts w:cs="Arial"/>
        </w:rPr>
        <w:tab/>
        <w:t xml:space="preserve">Obtain </w:t>
      </w:r>
      <w:r w:rsidR="004A32C3" w:rsidRPr="00414249">
        <w:rPr>
          <w:rFonts w:cs="Arial"/>
        </w:rPr>
        <w:t>and ensure terms are suitable for the Buyer</w:t>
      </w:r>
      <w:r w:rsidR="00F726A8" w:rsidRPr="00414249">
        <w:rPr>
          <w:rFonts w:cs="Arial"/>
        </w:rPr>
        <w:t xml:space="preserve"> including activities that may include market review, suitability, and recommendation </w:t>
      </w:r>
    </w:p>
    <w:p w14:paraId="63758ADD" w14:textId="123B0808" w:rsidR="00F46463" w:rsidRPr="00414249" w:rsidRDefault="00F46463" w:rsidP="00801570">
      <w:pPr>
        <w:ind w:left="1134" w:hanging="567"/>
        <w:rPr>
          <w:rFonts w:cs="Arial"/>
        </w:rPr>
      </w:pPr>
      <w:r w:rsidRPr="00414249">
        <w:rPr>
          <w:rFonts w:cs="Arial"/>
        </w:rPr>
        <w:t>5.</w:t>
      </w:r>
      <w:r w:rsidRPr="00414249">
        <w:rPr>
          <w:rFonts w:cs="Arial"/>
        </w:rPr>
        <w:tab/>
        <w:t xml:space="preserve">Placement </w:t>
      </w:r>
      <w:r w:rsidR="004A32C3" w:rsidRPr="00414249">
        <w:rPr>
          <w:rFonts w:cs="Arial"/>
        </w:rPr>
        <w:t xml:space="preserve">of required Insurance Policies in adherence to the </w:t>
      </w:r>
      <w:proofErr w:type="gramStart"/>
      <w:r w:rsidR="004A32C3" w:rsidRPr="00414249">
        <w:rPr>
          <w:rFonts w:cs="Arial"/>
        </w:rPr>
        <w:t>aforementioned DPS</w:t>
      </w:r>
      <w:proofErr w:type="gramEnd"/>
    </w:p>
    <w:p w14:paraId="2F5D1D6C" w14:textId="77777777" w:rsidR="00F46463" w:rsidRPr="00414249" w:rsidRDefault="00F46463" w:rsidP="00801570">
      <w:pPr>
        <w:ind w:left="1134" w:hanging="567"/>
        <w:rPr>
          <w:rFonts w:cs="Arial"/>
        </w:rPr>
      </w:pPr>
      <w:r w:rsidRPr="00414249">
        <w:rPr>
          <w:rFonts w:cs="Arial"/>
        </w:rPr>
        <w:t>6.</w:t>
      </w:r>
      <w:r w:rsidRPr="00414249">
        <w:rPr>
          <w:rFonts w:cs="Arial"/>
        </w:rPr>
        <w:tab/>
        <w:t>Post Placement</w:t>
      </w:r>
    </w:p>
    <w:p w14:paraId="223E899C" w14:textId="10B78946" w:rsidR="00F46463" w:rsidRPr="00414249" w:rsidRDefault="00F46463" w:rsidP="00801570">
      <w:pPr>
        <w:ind w:left="1134" w:hanging="567"/>
        <w:rPr>
          <w:rFonts w:cs="Arial"/>
        </w:rPr>
      </w:pPr>
      <w:r w:rsidRPr="00414249">
        <w:rPr>
          <w:rFonts w:cs="Arial"/>
        </w:rPr>
        <w:t>7.</w:t>
      </w:r>
      <w:r w:rsidRPr="00414249">
        <w:rPr>
          <w:rFonts w:cs="Arial"/>
        </w:rPr>
        <w:tab/>
        <w:t>General advice/administration</w:t>
      </w:r>
      <w:r w:rsidR="00F726A8" w:rsidRPr="00414249">
        <w:rPr>
          <w:rFonts w:cs="Arial"/>
        </w:rPr>
        <w:t xml:space="preserve">/account management </w:t>
      </w:r>
    </w:p>
    <w:p w14:paraId="7F8EE892" w14:textId="6ED118AC" w:rsidR="00AC7143" w:rsidRPr="00414249" w:rsidRDefault="00F46463" w:rsidP="00AC7143">
      <w:pPr>
        <w:ind w:left="1134" w:hanging="567"/>
        <w:rPr>
          <w:rFonts w:cs="Arial"/>
        </w:rPr>
      </w:pPr>
      <w:r w:rsidRPr="00414249">
        <w:rPr>
          <w:rFonts w:cs="Arial"/>
        </w:rPr>
        <w:t>8.</w:t>
      </w:r>
      <w:r w:rsidRPr="00414249">
        <w:rPr>
          <w:rFonts w:cs="Arial"/>
        </w:rPr>
        <w:tab/>
        <w:t>Claims Services</w:t>
      </w:r>
    </w:p>
    <w:p w14:paraId="66AC7E29" w14:textId="530FF2CA" w:rsidR="00AC7143" w:rsidRPr="00414249" w:rsidRDefault="00AC7143" w:rsidP="00801570">
      <w:pPr>
        <w:ind w:left="1134" w:hanging="567"/>
        <w:rPr>
          <w:rFonts w:cs="Arial"/>
        </w:rPr>
      </w:pPr>
      <w:r w:rsidRPr="00414249">
        <w:rPr>
          <w:rFonts w:cs="Arial"/>
        </w:rPr>
        <w:t>9.</w:t>
      </w:r>
      <w:r w:rsidRPr="00414249">
        <w:rPr>
          <w:rFonts w:cs="Arial"/>
        </w:rPr>
        <w:tab/>
        <w:t xml:space="preserve">Management and Administration of Premiums as required </w:t>
      </w:r>
    </w:p>
    <w:p w14:paraId="18E58726" w14:textId="247FC268" w:rsidR="00F46463" w:rsidRPr="00414249" w:rsidRDefault="00F46463" w:rsidP="00F46463">
      <w:pPr>
        <w:ind w:left="1440"/>
        <w:rPr>
          <w:rFonts w:cs="Arial"/>
        </w:rPr>
      </w:pPr>
    </w:p>
    <w:p w14:paraId="12468F14" w14:textId="37EBA19F" w:rsidR="00336067" w:rsidRPr="00414249" w:rsidRDefault="00336067" w:rsidP="007F75B6">
      <w:pPr>
        <w:pStyle w:val="Footer"/>
        <w:jc w:val="both"/>
        <w:rPr>
          <w:rFonts w:cs="Arial"/>
        </w:rPr>
      </w:pPr>
    </w:p>
    <w:p w14:paraId="61D29B44" w14:textId="2B631591" w:rsidR="00F46463" w:rsidRPr="00414249" w:rsidRDefault="00F46463" w:rsidP="00801570">
      <w:pPr>
        <w:jc w:val="both"/>
        <w:rPr>
          <w:rFonts w:cs="Arial"/>
        </w:rPr>
      </w:pPr>
      <w:r w:rsidRPr="00414249">
        <w:rPr>
          <w:rFonts w:cs="Arial"/>
        </w:rPr>
        <w:t>It is essential that the Supplier has extensive knowledge and understanding of the UK Insurance Industry</w:t>
      </w:r>
      <w:r w:rsidR="00F726A8" w:rsidRPr="00414249">
        <w:rPr>
          <w:rFonts w:cs="Arial"/>
        </w:rPr>
        <w:t xml:space="preserve">.  This includes </w:t>
      </w:r>
      <w:r w:rsidRPr="00414249">
        <w:rPr>
          <w:rFonts w:cs="Arial"/>
        </w:rPr>
        <w:t>the requirements that relate to the insurance of motor vehicles and the management of insurance claims that may relate, as well as Directors and Officers Liability Insurance.</w:t>
      </w:r>
    </w:p>
    <w:p w14:paraId="7EDC4916" w14:textId="68C13C53" w:rsidR="004A245B" w:rsidRPr="00414249" w:rsidRDefault="004A245B" w:rsidP="00801570">
      <w:pPr>
        <w:jc w:val="both"/>
        <w:rPr>
          <w:rFonts w:cs="Arial"/>
        </w:rPr>
      </w:pPr>
    </w:p>
    <w:p w14:paraId="58341CBC" w14:textId="3E34FB06" w:rsidR="004A245B" w:rsidRPr="00414249" w:rsidRDefault="004A245B" w:rsidP="00801570">
      <w:pPr>
        <w:jc w:val="both"/>
        <w:rPr>
          <w:rFonts w:cs="Arial"/>
        </w:rPr>
      </w:pPr>
      <w:r w:rsidRPr="00414249">
        <w:rPr>
          <w:rFonts w:cs="Arial"/>
        </w:rPr>
        <w:t>All relevant policies must be in place by 1</w:t>
      </w:r>
      <w:r w:rsidRPr="00801570">
        <w:rPr>
          <w:rFonts w:cs="Arial"/>
          <w:vertAlign w:val="superscript"/>
        </w:rPr>
        <w:t>st</w:t>
      </w:r>
      <w:r w:rsidRPr="00414249">
        <w:rPr>
          <w:rFonts w:cs="Arial"/>
        </w:rPr>
        <w:t xml:space="preserve"> April 2023</w:t>
      </w:r>
      <w:r w:rsidR="00AE229F">
        <w:rPr>
          <w:rFonts w:cs="Arial"/>
        </w:rPr>
        <w:t xml:space="preserve"> and each anniversary date after</w:t>
      </w:r>
      <w:r w:rsidRPr="00414249">
        <w:rPr>
          <w:rFonts w:cs="Arial"/>
        </w:rPr>
        <w:t xml:space="preserve">.  </w:t>
      </w:r>
      <w:r w:rsidR="00921E07" w:rsidRPr="00414249">
        <w:rPr>
          <w:rFonts w:cs="Arial"/>
        </w:rPr>
        <w:t xml:space="preserve">This includes any timescales required to meet any appropriate governance of the Buyer. </w:t>
      </w:r>
    </w:p>
    <w:p w14:paraId="6681D0DE" w14:textId="2D3BE3DC" w:rsidR="00921E07" w:rsidRPr="00414249" w:rsidRDefault="00921E07" w:rsidP="00801570">
      <w:pPr>
        <w:jc w:val="both"/>
        <w:rPr>
          <w:rFonts w:cs="Arial"/>
        </w:rPr>
      </w:pPr>
    </w:p>
    <w:p w14:paraId="6DA1447D" w14:textId="0E9FABE4" w:rsidR="00921E07" w:rsidRPr="00414249" w:rsidRDefault="00921E07" w:rsidP="00801570">
      <w:pPr>
        <w:jc w:val="both"/>
        <w:rPr>
          <w:rFonts w:cs="Arial"/>
        </w:rPr>
      </w:pPr>
      <w:r w:rsidRPr="00414249">
        <w:rPr>
          <w:rFonts w:cs="Arial"/>
        </w:rPr>
        <w:t>The Supplier must adhere to the terms and rules of the Crown Commercial Services RM6138 Insurance Services 3 Dynamic Purchasing System</w:t>
      </w:r>
      <w:r w:rsidR="00AE229F">
        <w:rPr>
          <w:rFonts w:cs="Arial"/>
        </w:rPr>
        <w:t>.</w:t>
      </w:r>
    </w:p>
    <w:p w14:paraId="5C1D1E19" w14:textId="6BDC21B5" w:rsidR="004A245B" w:rsidRPr="00414249" w:rsidRDefault="004A245B" w:rsidP="00F46463">
      <w:pPr>
        <w:rPr>
          <w:rFonts w:cs="Arial"/>
        </w:rPr>
      </w:pPr>
    </w:p>
    <w:p w14:paraId="770605CD" w14:textId="21B470C1" w:rsidR="004A245B" w:rsidRPr="00801570" w:rsidRDefault="004A245B" w:rsidP="00F46463">
      <w:pPr>
        <w:rPr>
          <w:rFonts w:cs="Arial"/>
          <w:b/>
          <w:bCs/>
        </w:rPr>
      </w:pPr>
      <w:r w:rsidRPr="00801570">
        <w:rPr>
          <w:rFonts w:cs="Arial"/>
          <w:b/>
          <w:bCs/>
        </w:rPr>
        <w:lastRenderedPageBreak/>
        <w:t>Buyer / Supplier Meetings</w:t>
      </w:r>
    </w:p>
    <w:p w14:paraId="18B5E63D" w14:textId="7E6DD771" w:rsidR="004A245B" w:rsidRPr="00414249" w:rsidRDefault="004A245B" w:rsidP="00801570">
      <w:pPr>
        <w:jc w:val="both"/>
        <w:rPr>
          <w:rFonts w:cs="Arial"/>
        </w:rPr>
      </w:pPr>
      <w:r w:rsidRPr="00414249">
        <w:rPr>
          <w:rFonts w:cs="Arial"/>
        </w:rPr>
        <w:t xml:space="preserve">The Supplier shall set up </w:t>
      </w:r>
      <w:r w:rsidR="003E32F3" w:rsidRPr="00414249">
        <w:rPr>
          <w:rFonts w:cs="Arial"/>
        </w:rPr>
        <w:t xml:space="preserve">and chair </w:t>
      </w:r>
      <w:r w:rsidR="00AE229F">
        <w:rPr>
          <w:rFonts w:cs="Arial"/>
        </w:rPr>
        <w:t xml:space="preserve">bi-annual </w:t>
      </w:r>
      <w:r w:rsidRPr="00414249">
        <w:rPr>
          <w:rFonts w:cs="Arial"/>
        </w:rPr>
        <w:t xml:space="preserve">meetings </w:t>
      </w:r>
      <w:r w:rsidR="003E32F3" w:rsidRPr="00414249">
        <w:rPr>
          <w:rFonts w:cs="Arial"/>
        </w:rPr>
        <w:t xml:space="preserve">with the Insurer(s) </w:t>
      </w:r>
      <w:r w:rsidRPr="00414249">
        <w:rPr>
          <w:rFonts w:cs="Arial"/>
        </w:rPr>
        <w:t xml:space="preserve">to </w:t>
      </w:r>
      <w:r w:rsidR="003E32F3" w:rsidRPr="00414249">
        <w:rPr>
          <w:rFonts w:cs="Arial"/>
        </w:rPr>
        <w:t xml:space="preserve">discuss and review current performance, </w:t>
      </w:r>
      <w:r w:rsidRPr="00414249">
        <w:rPr>
          <w:rFonts w:cs="Arial"/>
        </w:rPr>
        <w:t>review any issues</w:t>
      </w:r>
      <w:r w:rsidR="003E32F3" w:rsidRPr="00414249">
        <w:rPr>
          <w:rFonts w:cs="Arial"/>
        </w:rPr>
        <w:t xml:space="preserve">, provide </w:t>
      </w:r>
      <w:r w:rsidRPr="00414249">
        <w:rPr>
          <w:rFonts w:cs="Arial"/>
        </w:rPr>
        <w:t>updates</w:t>
      </w:r>
      <w:r w:rsidR="003E32F3" w:rsidRPr="00414249">
        <w:rPr>
          <w:rFonts w:cs="Arial"/>
        </w:rPr>
        <w:t xml:space="preserve"> and/or any other relevant agenda items. </w:t>
      </w:r>
    </w:p>
    <w:p w14:paraId="30D0D8BD" w14:textId="6A6667A4" w:rsidR="003E32F3" w:rsidRPr="00414249" w:rsidRDefault="003E32F3" w:rsidP="00801570">
      <w:pPr>
        <w:jc w:val="both"/>
        <w:rPr>
          <w:rFonts w:cs="Arial"/>
        </w:rPr>
      </w:pPr>
    </w:p>
    <w:p w14:paraId="75A2F4D0" w14:textId="1D1F2481" w:rsidR="003E32F3" w:rsidRPr="00414249" w:rsidRDefault="003E32F3" w:rsidP="00801570">
      <w:pPr>
        <w:jc w:val="both"/>
        <w:rPr>
          <w:rFonts w:cs="Arial"/>
        </w:rPr>
      </w:pPr>
      <w:r w:rsidRPr="00414249">
        <w:rPr>
          <w:rFonts w:cs="Arial"/>
        </w:rPr>
        <w:t xml:space="preserve">The Supplier shall arrange and chair </w:t>
      </w:r>
      <w:proofErr w:type="gramStart"/>
      <w:r w:rsidRPr="00414249">
        <w:rPr>
          <w:rFonts w:cs="Arial"/>
        </w:rPr>
        <w:t>a number of</w:t>
      </w:r>
      <w:proofErr w:type="gramEnd"/>
      <w:r w:rsidRPr="00414249">
        <w:rPr>
          <w:rFonts w:cs="Arial"/>
        </w:rPr>
        <w:t xml:space="preserve"> meetings as required for the planning and fact find in preparation of the presentation to Insurers. </w:t>
      </w:r>
    </w:p>
    <w:p w14:paraId="4EC81B97" w14:textId="048070F2" w:rsidR="003E32F3" w:rsidRPr="00414249" w:rsidRDefault="003E32F3" w:rsidP="00801570">
      <w:pPr>
        <w:jc w:val="both"/>
        <w:rPr>
          <w:rFonts w:cs="Arial"/>
        </w:rPr>
      </w:pPr>
    </w:p>
    <w:p w14:paraId="4E7997A8" w14:textId="79CFDE30" w:rsidR="003E32F3" w:rsidRPr="00414249" w:rsidRDefault="003E32F3" w:rsidP="00801570">
      <w:pPr>
        <w:jc w:val="both"/>
        <w:rPr>
          <w:rFonts w:cs="Arial"/>
        </w:rPr>
      </w:pPr>
      <w:r w:rsidRPr="00414249">
        <w:rPr>
          <w:rFonts w:cs="Arial"/>
        </w:rPr>
        <w:t xml:space="preserve">The Supplier will be based in their offices.  </w:t>
      </w:r>
      <w:r w:rsidR="00921E07" w:rsidRPr="00414249">
        <w:rPr>
          <w:rFonts w:cs="Arial"/>
        </w:rPr>
        <w:t>Meetings will be p</w:t>
      </w:r>
      <w:r w:rsidRPr="00414249">
        <w:rPr>
          <w:rFonts w:cs="Arial"/>
        </w:rPr>
        <w:t>redominate</w:t>
      </w:r>
      <w:r w:rsidR="00921E07" w:rsidRPr="00414249">
        <w:rPr>
          <w:rFonts w:cs="Arial"/>
        </w:rPr>
        <w:t>ly</w:t>
      </w:r>
      <w:r w:rsidRPr="00414249">
        <w:rPr>
          <w:rFonts w:cs="Arial"/>
        </w:rPr>
        <w:t xml:space="preserve"> virtual</w:t>
      </w:r>
      <w:r w:rsidR="00921E07" w:rsidRPr="00414249">
        <w:rPr>
          <w:rFonts w:cs="Arial"/>
        </w:rPr>
        <w:t xml:space="preserve"> by Teams or similar</w:t>
      </w:r>
      <w:r w:rsidR="00AC7143" w:rsidRPr="00414249">
        <w:rPr>
          <w:rFonts w:cs="Arial"/>
        </w:rPr>
        <w:t>.</w:t>
      </w:r>
      <w:r w:rsidRPr="00414249">
        <w:rPr>
          <w:rFonts w:cs="Arial"/>
        </w:rPr>
        <w:t xml:space="preserve"> </w:t>
      </w:r>
    </w:p>
    <w:p w14:paraId="5D997F62" w14:textId="1EA51DCF" w:rsidR="00F46463" w:rsidRPr="00414249" w:rsidRDefault="00F46463" w:rsidP="00F46463">
      <w:pPr>
        <w:rPr>
          <w:rFonts w:cs="Arial"/>
        </w:rPr>
      </w:pPr>
    </w:p>
    <w:p w14:paraId="519CA16A" w14:textId="485F9140" w:rsidR="00F46463" w:rsidRPr="00414249" w:rsidRDefault="00F46463" w:rsidP="00801570">
      <w:pPr>
        <w:rPr>
          <w:rFonts w:cs="Arial"/>
        </w:rPr>
      </w:pPr>
    </w:p>
    <w:p w14:paraId="65A422CE" w14:textId="1B92887A" w:rsidR="00336067" w:rsidRPr="00801570" w:rsidRDefault="00F726A8" w:rsidP="007F75B6">
      <w:pPr>
        <w:pStyle w:val="Footer"/>
        <w:jc w:val="both"/>
        <w:rPr>
          <w:rFonts w:cs="Arial"/>
          <w:b/>
          <w:bCs/>
        </w:rPr>
      </w:pPr>
      <w:r w:rsidRPr="00801570">
        <w:rPr>
          <w:rFonts w:cs="Arial"/>
          <w:b/>
          <w:bCs/>
        </w:rPr>
        <w:t>Invoicing</w:t>
      </w:r>
    </w:p>
    <w:p w14:paraId="5F8A6D63" w14:textId="6691BED7" w:rsidR="00F726A8" w:rsidRPr="00414249" w:rsidRDefault="00F726A8" w:rsidP="007F75B6">
      <w:pPr>
        <w:pStyle w:val="Footer"/>
        <w:jc w:val="both"/>
        <w:rPr>
          <w:rFonts w:cs="Arial"/>
        </w:rPr>
      </w:pPr>
      <w:r w:rsidRPr="00414249">
        <w:rPr>
          <w:rFonts w:cs="Arial"/>
        </w:rPr>
        <w:t xml:space="preserve">The Supplier shall provide one combined fee for each package.  Invoicing arrangements will be confirmed. </w:t>
      </w:r>
    </w:p>
    <w:p w14:paraId="5578AD28" w14:textId="1197CB86" w:rsidR="00336067" w:rsidRPr="00414249" w:rsidRDefault="00336067" w:rsidP="007F75B6">
      <w:pPr>
        <w:pStyle w:val="Footer"/>
        <w:jc w:val="both"/>
        <w:rPr>
          <w:rFonts w:cs="Arial"/>
        </w:rPr>
      </w:pPr>
    </w:p>
    <w:p w14:paraId="07678E0D" w14:textId="2AC14F4F" w:rsidR="00336067" w:rsidRPr="00414249" w:rsidRDefault="00336067" w:rsidP="007F75B6">
      <w:pPr>
        <w:pStyle w:val="Footer"/>
        <w:jc w:val="both"/>
        <w:rPr>
          <w:rFonts w:cs="Arial"/>
        </w:rPr>
      </w:pPr>
    </w:p>
    <w:p w14:paraId="550C4138" w14:textId="522EF209" w:rsidR="00336067" w:rsidRPr="00414249" w:rsidRDefault="00336067" w:rsidP="007F75B6">
      <w:pPr>
        <w:pStyle w:val="Footer"/>
        <w:jc w:val="both"/>
        <w:rPr>
          <w:rFonts w:cs="Arial"/>
        </w:rPr>
      </w:pPr>
    </w:p>
    <w:p w14:paraId="6E08244D" w14:textId="4965806E" w:rsidR="00336067" w:rsidRPr="00414249" w:rsidRDefault="00336067" w:rsidP="007F75B6">
      <w:pPr>
        <w:pStyle w:val="Footer"/>
        <w:jc w:val="both"/>
        <w:rPr>
          <w:rFonts w:cs="Arial"/>
        </w:rPr>
      </w:pPr>
    </w:p>
    <w:p w14:paraId="55FCC983" w14:textId="5DCB805A" w:rsidR="00336067" w:rsidRPr="00414249" w:rsidRDefault="00336067" w:rsidP="007F75B6">
      <w:pPr>
        <w:pStyle w:val="Footer"/>
        <w:jc w:val="both"/>
        <w:rPr>
          <w:rFonts w:cs="Arial"/>
        </w:rPr>
      </w:pPr>
    </w:p>
    <w:p w14:paraId="6307EDC3" w14:textId="42392F5A" w:rsidR="00336067" w:rsidRPr="00414249" w:rsidRDefault="00336067" w:rsidP="007F75B6">
      <w:pPr>
        <w:pStyle w:val="Footer"/>
        <w:jc w:val="both"/>
        <w:rPr>
          <w:rFonts w:cs="Arial"/>
        </w:rPr>
      </w:pPr>
    </w:p>
    <w:p w14:paraId="26DA5D8C" w14:textId="22439323" w:rsidR="00336067" w:rsidRPr="00414249" w:rsidRDefault="00336067" w:rsidP="007F75B6">
      <w:pPr>
        <w:pStyle w:val="Footer"/>
        <w:jc w:val="both"/>
        <w:rPr>
          <w:rFonts w:cs="Arial"/>
        </w:rPr>
      </w:pPr>
    </w:p>
    <w:p w14:paraId="15705FF0" w14:textId="131D32D6" w:rsidR="00336067" w:rsidRPr="00414249" w:rsidRDefault="00336067" w:rsidP="007F75B6">
      <w:pPr>
        <w:pStyle w:val="Footer"/>
        <w:jc w:val="both"/>
        <w:rPr>
          <w:rFonts w:cs="Arial"/>
        </w:rPr>
      </w:pPr>
    </w:p>
    <w:p w14:paraId="6233FB81" w14:textId="7F4473CD" w:rsidR="00336067" w:rsidRPr="00414249" w:rsidRDefault="00336067" w:rsidP="007F75B6">
      <w:pPr>
        <w:pStyle w:val="Footer"/>
        <w:jc w:val="both"/>
        <w:rPr>
          <w:rFonts w:cs="Arial"/>
        </w:rPr>
      </w:pPr>
    </w:p>
    <w:p w14:paraId="001B8DEA" w14:textId="3C200906" w:rsidR="00336067" w:rsidRPr="00414249" w:rsidRDefault="00336067" w:rsidP="007F75B6">
      <w:pPr>
        <w:pStyle w:val="Footer"/>
        <w:jc w:val="both"/>
        <w:rPr>
          <w:rFonts w:cs="Arial"/>
        </w:rPr>
      </w:pPr>
    </w:p>
    <w:p w14:paraId="3406FBCE" w14:textId="0AF6E0C9" w:rsidR="00336067" w:rsidRPr="00414249" w:rsidRDefault="00336067" w:rsidP="007F75B6">
      <w:pPr>
        <w:pStyle w:val="Footer"/>
        <w:jc w:val="both"/>
        <w:rPr>
          <w:rFonts w:cs="Arial"/>
        </w:rPr>
      </w:pPr>
    </w:p>
    <w:p w14:paraId="3C1A356B" w14:textId="040D17AD" w:rsidR="00414249" w:rsidRPr="00414249" w:rsidRDefault="00414249">
      <w:pPr>
        <w:rPr>
          <w:rFonts w:cs="Arial"/>
        </w:rPr>
      </w:pPr>
      <w:r w:rsidRPr="00414249">
        <w:rPr>
          <w:rFonts w:cs="Arial"/>
        </w:rPr>
        <w:br w:type="page"/>
      </w:r>
    </w:p>
    <w:p w14:paraId="0551EA52" w14:textId="013D9C86" w:rsidR="00336067" w:rsidRPr="00414249" w:rsidRDefault="00414249" w:rsidP="00801570">
      <w:pPr>
        <w:pStyle w:val="Heading1"/>
      </w:pPr>
      <w:bookmarkStart w:id="43" w:name="_Toc121917463"/>
      <w:r w:rsidRPr="00414249">
        <w:lastRenderedPageBreak/>
        <w:t>Annex A: Insurance Requirements of the Buyer</w:t>
      </w:r>
      <w:bookmarkEnd w:id="43"/>
    </w:p>
    <w:p w14:paraId="33AA616D" w14:textId="150610F0" w:rsidR="00414249" w:rsidRPr="00414249" w:rsidRDefault="00414249" w:rsidP="007F75B6">
      <w:pPr>
        <w:pStyle w:val="Footer"/>
        <w:jc w:val="both"/>
        <w:rPr>
          <w:rFonts w:cs="Arial"/>
        </w:rPr>
      </w:pPr>
    </w:p>
    <w:p w14:paraId="07C50110" w14:textId="77777777" w:rsidR="00A84CA6" w:rsidRPr="002541AA" w:rsidRDefault="00A84CA6" w:rsidP="00A84CA6">
      <w:pPr>
        <w:pStyle w:val="NoSpacing"/>
        <w:jc w:val="both"/>
        <w:rPr>
          <w:rFonts w:cs="Arial"/>
        </w:rPr>
      </w:pPr>
      <w:r w:rsidRPr="002541AA">
        <w:rPr>
          <w:rFonts w:cs="Arial"/>
        </w:rPr>
        <w:t>The nominated insurance provider will work in support of the buyer to deliver the below requirements.</w:t>
      </w:r>
    </w:p>
    <w:p w14:paraId="2BC67F95" w14:textId="77777777" w:rsidR="00A84CA6" w:rsidRPr="002541AA" w:rsidRDefault="00A84CA6" w:rsidP="00A84CA6">
      <w:pPr>
        <w:pStyle w:val="NoSpacing"/>
        <w:jc w:val="both"/>
        <w:rPr>
          <w:rFonts w:cs="Arial"/>
        </w:rPr>
      </w:pPr>
    </w:p>
    <w:p w14:paraId="79193684" w14:textId="77777777" w:rsidR="00A84CA6" w:rsidRPr="002541AA" w:rsidRDefault="00A84CA6" w:rsidP="00A84CA6">
      <w:pPr>
        <w:pStyle w:val="NoSpacing"/>
        <w:numPr>
          <w:ilvl w:val="0"/>
          <w:numId w:val="11"/>
        </w:numPr>
        <w:jc w:val="both"/>
        <w:rPr>
          <w:rFonts w:cs="Arial"/>
        </w:rPr>
      </w:pPr>
      <w:r w:rsidRPr="002541AA">
        <w:rPr>
          <w:rFonts w:cs="Arial"/>
        </w:rPr>
        <w:t xml:space="preserve">Provide a means of claims reporting 24 / 7 / 365 to suitably support all operations of National Highways business. </w:t>
      </w:r>
    </w:p>
    <w:p w14:paraId="574D596B" w14:textId="77777777" w:rsidR="00A84CA6" w:rsidRPr="002541AA" w:rsidRDefault="00A84CA6" w:rsidP="00A84CA6">
      <w:pPr>
        <w:pStyle w:val="NoSpacing"/>
        <w:numPr>
          <w:ilvl w:val="0"/>
          <w:numId w:val="11"/>
        </w:numPr>
        <w:jc w:val="both"/>
        <w:rPr>
          <w:rFonts w:cs="Arial"/>
        </w:rPr>
      </w:pPr>
      <w:r w:rsidRPr="002541AA">
        <w:rPr>
          <w:rFonts w:cs="Arial"/>
        </w:rPr>
        <w:t>Provide a solution to ensure that all National Highways insured vehicles are added to the MID (Motor Insurance Database).</w:t>
      </w:r>
    </w:p>
    <w:p w14:paraId="4D6C3443" w14:textId="77777777" w:rsidR="00A84CA6" w:rsidRPr="002541AA" w:rsidRDefault="00A84CA6" w:rsidP="00A84CA6">
      <w:pPr>
        <w:pStyle w:val="NoSpacing"/>
        <w:numPr>
          <w:ilvl w:val="0"/>
          <w:numId w:val="11"/>
        </w:numPr>
        <w:jc w:val="both"/>
        <w:rPr>
          <w:rFonts w:cs="Arial"/>
        </w:rPr>
      </w:pPr>
      <w:r w:rsidRPr="002541AA">
        <w:rPr>
          <w:rFonts w:cs="Arial"/>
        </w:rPr>
        <w:t xml:space="preserve">Manage claims under the terms of the relevant policy to the level of support required by the Buyer, seeking best outcomes on behalf of National Highways. </w:t>
      </w:r>
    </w:p>
    <w:p w14:paraId="4B1DD8BD" w14:textId="77777777" w:rsidR="00A84CA6" w:rsidRPr="002541AA" w:rsidRDefault="00A84CA6" w:rsidP="00A84CA6">
      <w:pPr>
        <w:pStyle w:val="NoSpacing"/>
        <w:numPr>
          <w:ilvl w:val="0"/>
          <w:numId w:val="11"/>
        </w:numPr>
        <w:jc w:val="both"/>
        <w:rPr>
          <w:rFonts w:cs="Arial"/>
        </w:rPr>
      </w:pPr>
      <w:r w:rsidRPr="002541AA">
        <w:rPr>
          <w:rFonts w:cs="Arial"/>
        </w:rPr>
        <w:t>In the case of third party only cover policies, this requires a 3</w:t>
      </w:r>
      <w:r w:rsidRPr="002541AA">
        <w:rPr>
          <w:rFonts w:cs="Arial"/>
          <w:vertAlign w:val="superscript"/>
        </w:rPr>
        <w:t>rd</w:t>
      </w:r>
      <w:r w:rsidRPr="002541AA">
        <w:rPr>
          <w:rFonts w:cs="Arial"/>
        </w:rPr>
        <w:t xml:space="preserve"> party claims specialist to manage claims where National Highways have suffered a loss (</w:t>
      </w:r>
      <w:proofErr w:type="gramStart"/>
      <w:r w:rsidRPr="002541AA">
        <w:rPr>
          <w:rFonts w:cs="Arial"/>
        </w:rPr>
        <w:t>i.e.</w:t>
      </w:r>
      <w:proofErr w:type="gramEnd"/>
      <w:r w:rsidRPr="002541AA">
        <w:rPr>
          <w:rFonts w:cs="Arial"/>
        </w:rPr>
        <w:t xml:space="preserve"> claim made by us to a 3</w:t>
      </w:r>
      <w:r w:rsidRPr="002541AA">
        <w:rPr>
          <w:rFonts w:cs="Arial"/>
          <w:vertAlign w:val="superscript"/>
        </w:rPr>
        <w:t>rd</w:t>
      </w:r>
      <w:r w:rsidRPr="002541AA">
        <w:rPr>
          <w:rFonts w:cs="Arial"/>
        </w:rPr>
        <w:t xml:space="preserve"> party). </w:t>
      </w:r>
    </w:p>
    <w:p w14:paraId="5310A1CD" w14:textId="77777777" w:rsidR="00A84CA6" w:rsidRPr="002541AA" w:rsidRDefault="00A84CA6" w:rsidP="00A84CA6">
      <w:pPr>
        <w:pStyle w:val="NoSpacing"/>
        <w:numPr>
          <w:ilvl w:val="0"/>
          <w:numId w:val="11"/>
        </w:numPr>
        <w:jc w:val="both"/>
        <w:rPr>
          <w:rFonts w:cs="Arial"/>
        </w:rPr>
      </w:pPr>
      <w:r w:rsidRPr="002541AA">
        <w:rPr>
          <w:rFonts w:cs="Arial"/>
        </w:rPr>
        <w:t xml:space="preserve">Provide reporting that details claim history in support of all managed events, including all costs associated. </w:t>
      </w:r>
    </w:p>
    <w:p w14:paraId="401C18D4" w14:textId="77777777" w:rsidR="00A84CA6" w:rsidRPr="002541AA" w:rsidRDefault="00A84CA6" w:rsidP="00A84CA6">
      <w:pPr>
        <w:pStyle w:val="NoSpacing"/>
        <w:numPr>
          <w:ilvl w:val="0"/>
          <w:numId w:val="11"/>
        </w:numPr>
        <w:jc w:val="both"/>
        <w:rPr>
          <w:rFonts w:cs="Arial"/>
        </w:rPr>
      </w:pPr>
      <w:r w:rsidRPr="002541AA">
        <w:rPr>
          <w:rFonts w:cs="Arial"/>
        </w:rPr>
        <w:t xml:space="preserve">Provide advice regarding ongoing claims where applicable. </w:t>
      </w:r>
    </w:p>
    <w:p w14:paraId="10F15150" w14:textId="77777777" w:rsidR="00A84CA6" w:rsidRPr="002541AA" w:rsidRDefault="00A84CA6" w:rsidP="00A84CA6">
      <w:pPr>
        <w:pStyle w:val="NoSpacing"/>
        <w:numPr>
          <w:ilvl w:val="0"/>
          <w:numId w:val="11"/>
        </w:numPr>
        <w:jc w:val="both"/>
        <w:rPr>
          <w:rFonts w:cs="Arial"/>
        </w:rPr>
      </w:pPr>
      <w:r w:rsidRPr="002541AA">
        <w:rPr>
          <w:rFonts w:cs="Arial"/>
        </w:rPr>
        <w:t>Provide means to allow for driver details who have carried out certain ‘operational’ type duties to be exempt from addition to any Insurance claims reporting mechanism.</w:t>
      </w:r>
    </w:p>
    <w:p w14:paraId="14C92ACE" w14:textId="77777777" w:rsidR="00A84CA6" w:rsidRPr="002541AA" w:rsidRDefault="00A84CA6" w:rsidP="00A84CA6">
      <w:pPr>
        <w:pStyle w:val="NoSpacing"/>
        <w:numPr>
          <w:ilvl w:val="0"/>
          <w:numId w:val="11"/>
        </w:numPr>
        <w:jc w:val="both"/>
        <w:rPr>
          <w:rFonts w:cs="Arial"/>
        </w:rPr>
      </w:pPr>
      <w:r w:rsidRPr="002541AA">
        <w:rPr>
          <w:rFonts w:cs="Arial"/>
        </w:rPr>
        <w:t>Suitable Directors &amp; Officers Liability insurance to match or better current arrangements.</w:t>
      </w:r>
    </w:p>
    <w:p w14:paraId="1E94E1CA" w14:textId="29952A44" w:rsidR="00A84CA6" w:rsidRDefault="00A84CA6" w:rsidP="00A84CA6">
      <w:pPr>
        <w:jc w:val="both"/>
        <w:textAlignment w:val="baseline"/>
        <w:rPr>
          <w:rFonts w:cs="Arial"/>
          <w:b/>
          <w:bCs/>
          <w:lang w:eastAsia="en-GB"/>
        </w:rPr>
      </w:pPr>
    </w:p>
    <w:p w14:paraId="5A83396F" w14:textId="77777777" w:rsidR="00A84CA6" w:rsidRPr="00801570" w:rsidRDefault="00A84CA6" w:rsidP="00801570">
      <w:pPr>
        <w:jc w:val="both"/>
        <w:textAlignment w:val="baseline"/>
        <w:rPr>
          <w:rFonts w:cs="Arial"/>
          <w:b/>
          <w:bCs/>
          <w:lang w:eastAsia="en-GB"/>
        </w:rPr>
      </w:pPr>
    </w:p>
    <w:p w14:paraId="0FB865BF" w14:textId="38F80998" w:rsidR="00414249" w:rsidRPr="00414249" w:rsidRDefault="00414249" w:rsidP="00414249">
      <w:pPr>
        <w:pStyle w:val="ListParagraph"/>
        <w:numPr>
          <w:ilvl w:val="0"/>
          <w:numId w:val="18"/>
        </w:numPr>
        <w:jc w:val="both"/>
        <w:textAlignment w:val="baseline"/>
        <w:rPr>
          <w:rFonts w:cs="Arial"/>
          <w:b/>
          <w:bCs/>
          <w:lang w:eastAsia="en-GB"/>
        </w:rPr>
      </w:pPr>
      <w:r w:rsidRPr="00414249">
        <w:rPr>
          <w:rFonts w:cs="Arial"/>
          <w:b/>
          <w:bCs/>
          <w:lang w:eastAsia="en-GB"/>
        </w:rPr>
        <w:t>Asset Delivery Long-Term Lease/Personal Use Insurance</w:t>
      </w:r>
    </w:p>
    <w:p w14:paraId="3023FF5E" w14:textId="77777777" w:rsidR="00414249" w:rsidRPr="00414249" w:rsidRDefault="00414249" w:rsidP="00414249">
      <w:pPr>
        <w:rPr>
          <w:rFonts w:cs="Arial"/>
        </w:rPr>
      </w:pPr>
    </w:p>
    <w:p w14:paraId="70088EB7" w14:textId="77777777" w:rsidR="00414249" w:rsidRPr="00414249" w:rsidRDefault="00414249" w:rsidP="00414249">
      <w:pPr>
        <w:jc w:val="both"/>
        <w:rPr>
          <w:rFonts w:cs="Arial"/>
        </w:rPr>
      </w:pPr>
      <w:r w:rsidRPr="00414249">
        <w:rPr>
          <w:rFonts w:cs="Arial"/>
        </w:rPr>
        <w:t xml:space="preserve">National Highways has a contract for provision of insurance broker services to support the procurement of third-party motor Insurance for the Asset Delivery Long-Term/Personal Use Lease vehicles. Insurance cover is required in respect of any motor vehicle owned or leased by National Highways or in the care, custody, or control or for which they are legally responsible. </w:t>
      </w:r>
    </w:p>
    <w:p w14:paraId="1357ECF5" w14:textId="77777777" w:rsidR="00414249" w:rsidRPr="00414249" w:rsidRDefault="00414249" w:rsidP="00414249">
      <w:pPr>
        <w:jc w:val="both"/>
        <w:rPr>
          <w:rFonts w:cs="Arial"/>
        </w:rPr>
      </w:pPr>
    </w:p>
    <w:p w14:paraId="2F2A2AD4" w14:textId="77777777" w:rsidR="00414249" w:rsidRPr="00414249" w:rsidRDefault="00414249" w:rsidP="00414249">
      <w:pPr>
        <w:jc w:val="both"/>
        <w:rPr>
          <w:rFonts w:cs="Arial"/>
        </w:rPr>
      </w:pPr>
      <w:r w:rsidRPr="00414249">
        <w:rPr>
          <w:rFonts w:cs="Arial"/>
        </w:rPr>
        <w:t>Motor insurance terms will be requested on the following basis of cover:</w:t>
      </w:r>
    </w:p>
    <w:p w14:paraId="7FB9C6DA" w14:textId="77777777" w:rsidR="00414249" w:rsidRPr="00414249" w:rsidRDefault="00414249" w:rsidP="00414249">
      <w:pPr>
        <w:jc w:val="both"/>
        <w:rPr>
          <w:rFonts w:cs="Arial"/>
        </w:rPr>
      </w:pPr>
    </w:p>
    <w:p w14:paraId="150E901C" w14:textId="77777777" w:rsidR="00414249" w:rsidRPr="00414249" w:rsidRDefault="00414249" w:rsidP="00414249">
      <w:pPr>
        <w:ind w:left="1440" w:hanging="731"/>
        <w:jc w:val="both"/>
        <w:rPr>
          <w:rFonts w:cs="Arial"/>
        </w:rPr>
      </w:pPr>
      <w:r w:rsidRPr="00414249">
        <w:rPr>
          <w:rFonts w:cs="Arial"/>
        </w:rPr>
        <w:t>a)</w:t>
      </w:r>
      <w:r w:rsidRPr="00414249">
        <w:rPr>
          <w:rFonts w:cs="Arial"/>
        </w:rPr>
        <w:tab/>
        <w:t>The basis of the insurance cover is comprehensive cover in respect of any motor vehicle owned by the Highways or in their custody or control or for which they are legally responsible.</w:t>
      </w:r>
    </w:p>
    <w:p w14:paraId="6ABB3FD6" w14:textId="77777777" w:rsidR="00414249" w:rsidRPr="00414249" w:rsidRDefault="00414249" w:rsidP="00414249">
      <w:pPr>
        <w:ind w:left="1440" w:hanging="731"/>
        <w:jc w:val="both"/>
        <w:rPr>
          <w:rFonts w:cs="Arial"/>
        </w:rPr>
      </w:pPr>
      <w:r w:rsidRPr="00414249">
        <w:rPr>
          <w:rFonts w:cs="Arial"/>
        </w:rPr>
        <w:t>b)</w:t>
      </w:r>
      <w:r w:rsidRPr="00414249">
        <w:rPr>
          <w:rFonts w:cs="Arial"/>
        </w:rPr>
        <w:tab/>
        <w:t>Drivers driving by any licensed and authorised person employed by National Highways.</w:t>
      </w:r>
    </w:p>
    <w:p w14:paraId="2C8CE164" w14:textId="77777777" w:rsidR="00414249" w:rsidRPr="00414249" w:rsidRDefault="00414249" w:rsidP="00414249">
      <w:pPr>
        <w:ind w:left="1440" w:hanging="731"/>
        <w:jc w:val="both"/>
        <w:rPr>
          <w:rFonts w:cs="Arial"/>
        </w:rPr>
      </w:pPr>
      <w:r w:rsidRPr="00414249">
        <w:rPr>
          <w:rFonts w:cs="Arial"/>
        </w:rPr>
        <w:t>c)</w:t>
      </w:r>
      <w:r w:rsidRPr="00414249">
        <w:rPr>
          <w:rFonts w:cs="Arial"/>
        </w:rPr>
        <w:tab/>
        <w:t>Vehicle use for the business of National Highways, social and domestic use.</w:t>
      </w:r>
    </w:p>
    <w:p w14:paraId="33AF7B57" w14:textId="77777777" w:rsidR="00414249" w:rsidRPr="00414249" w:rsidRDefault="00414249" w:rsidP="00414249">
      <w:pPr>
        <w:ind w:left="1440" w:hanging="731"/>
        <w:jc w:val="both"/>
        <w:rPr>
          <w:rFonts w:cs="Arial"/>
        </w:rPr>
      </w:pPr>
      <w:r w:rsidRPr="00414249">
        <w:rPr>
          <w:rFonts w:cs="Arial"/>
        </w:rPr>
        <w:t>d)</w:t>
      </w:r>
      <w:r w:rsidRPr="00414249">
        <w:rPr>
          <w:rFonts w:cs="Arial"/>
        </w:rPr>
        <w:tab/>
        <w:t>Limit of indemnity will include third party death and injury (unlimited), damage to third party vehicles (cars £20M and commercial vehicles £5M).</w:t>
      </w:r>
    </w:p>
    <w:p w14:paraId="6E1B936B" w14:textId="77777777" w:rsidR="00414249" w:rsidRPr="00414249" w:rsidRDefault="00414249" w:rsidP="00414249">
      <w:pPr>
        <w:jc w:val="both"/>
        <w:rPr>
          <w:rFonts w:cs="Arial"/>
        </w:rPr>
      </w:pPr>
    </w:p>
    <w:p w14:paraId="32F34F68" w14:textId="77777777" w:rsidR="00414249" w:rsidRPr="00414249" w:rsidRDefault="00414249" w:rsidP="00414249">
      <w:pPr>
        <w:jc w:val="both"/>
        <w:rPr>
          <w:rFonts w:cs="Arial"/>
        </w:rPr>
      </w:pPr>
      <w:bookmarkStart w:id="44" w:name="_Hlk120008003"/>
      <w:r w:rsidRPr="00414249">
        <w:rPr>
          <w:rFonts w:cs="Arial"/>
        </w:rPr>
        <w:t>It is anticipated that Motor insurance terms will be requested on the following levels of excess:</w:t>
      </w:r>
    </w:p>
    <w:p w14:paraId="3B3A1309" w14:textId="77777777" w:rsidR="00414249" w:rsidRPr="00414249" w:rsidRDefault="00414249" w:rsidP="00414249">
      <w:pPr>
        <w:ind w:left="720"/>
        <w:jc w:val="both"/>
        <w:rPr>
          <w:rFonts w:cs="Arial"/>
        </w:rPr>
      </w:pPr>
    </w:p>
    <w:p w14:paraId="3DF91A55" w14:textId="77777777" w:rsidR="00414249" w:rsidRPr="00414249" w:rsidRDefault="00414249" w:rsidP="00414249">
      <w:pPr>
        <w:ind w:left="1440" w:hanging="731"/>
        <w:jc w:val="both"/>
        <w:rPr>
          <w:rFonts w:cs="Arial"/>
        </w:rPr>
      </w:pPr>
      <w:r w:rsidRPr="00414249">
        <w:rPr>
          <w:rFonts w:cs="Arial"/>
        </w:rPr>
        <w:t>1.</w:t>
      </w:r>
      <w:r w:rsidRPr="00414249">
        <w:rPr>
          <w:rFonts w:cs="Arial"/>
        </w:rPr>
        <w:tab/>
        <w:t xml:space="preserve">Comprehensive with a GBP 500 excess </w:t>
      </w:r>
      <w:proofErr w:type="gramStart"/>
      <w:r w:rsidRPr="00414249">
        <w:rPr>
          <w:rFonts w:cs="Arial"/>
        </w:rPr>
        <w:t>each and every</w:t>
      </w:r>
      <w:proofErr w:type="gramEnd"/>
      <w:r w:rsidRPr="00414249">
        <w:rPr>
          <w:rFonts w:cs="Arial"/>
        </w:rPr>
        <w:t xml:space="preserve"> claim in respect of Accidental Damage, Fire and Theft and Windscreen.</w:t>
      </w:r>
    </w:p>
    <w:p w14:paraId="18741575" w14:textId="77777777" w:rsidR="00414249" w:rsidRPr="00414249" w:rsidRDefault="00414249" w:rsidP="00414249">
      <w:pPr>
        <w:ind w:left="1440" w:hanging="731"/>
        <w:jc w:val="both"/>
        <w:rPr>
          <w:rFonts w:cs="Arial"/>
        </w:rPr>
      </w:pPr>
      <w:r w:rsidRPr="00414249">
        <w:rPr>
          <w:rFonts w:cs="Arial"/>
        </w:rPr>
        <w:t>2.</w:t>
      </w:r>
      <w:r w:rsidRPr="00414249">
        <w:rPr>
          <w:rFonts w:cs="Arial"/>
        </w:rPr>
        <w:tab/>
        <w:t xml:space="preserve">Comprehensive basis of cover with a GBP 500 excess </w:t>
      </w:r>
      <w:proofErr w:type="gramStart"/>
      <w:r w:rsidRPr="00414249">
        <w:rPr>
          <w:rFonts w:cs="Arial"/>
        </w:rPr>
        <w:t>each and every</w:t>
      </w:r>
      <w:proofErr w:type="gramEnd"/>
      <w:r w:rsidRPr="00414249">
        <w:rPr>
          <w:rFonts w:cs="Arial"/>
        </w:rPr>
        <w:t xml:space="preserve"> claim in respect of Accidental Damage, Fire and Theft and Windscreen (as current).</w:t>
      </w:r>
    </w:p>
    <w:p w14:paraId="3867F688" w14:textId="77777777" w:rsidR="00414249" w:rsidRPr="00414249" w:rsidRDefault="00414249" w:rsidP="00414249">
      <w:pPr>
        <w:ind w:left="1440" w:hanging="731"/>
        <w:jc w:val="both"/>
        <w:rPr>
          <w:rFonts w:cs="Arial"/>
        </w:rPr>
      </w:pPr>
      <w:r w:rsidRPr="00414249">
        <w:rPr>
          <w:rFonts w:cs="Arial"/>
        </w:rPr>
        <w:lastRenderedPageBreak/>
        <w:t>3.</w:t>
      </w:r>
      <w:r w:rsidRPr="00414249">
        <w:rPr>
          <w:rFonts w:cs="Arial"/>
        </w:rPr>
        <w:tab/>
        <w:t xml:space="preserve">Social domestic and pleasure and the business use of National Highways </w:t>
      </w:r>
    </w:p>
    <w:bookmarkEnd w:id="44"/>
    <w:p w14:paraId="07698EC2" w14:textId="77777777" w:rsidR="00414249" w:rsidRPr="00414249" w:rsidRDefault="00414249" w:rsidP="00414249">
      <w:pPr>
        <w:jc w:val="both"/>
        <w:rPr>
          <w:rFonts w:cs="Arial"/>
        </w:rPr>
      </w:pPr>
    </w:p>
    <w:p w14:paraId="779669A9" w14:textId="77777777" w:rsidR="00414249" w:rsidRPr="00414249" w:rsidRDefault="00414249" w:rsidP="00414249">
      <w:pPr>
        <w:jc w:val="both"/>
        <w:rPr>
          <w:rFonts w:cs="Arial"/>
        </w:rPr>
      </w:pPr>
      <w:r w:rsidRPr="00414249">
        <w:rPr>
          <w:rFonts w:cs="Arial"/>
        </w:rPr>
        <w:t>The current and estimated number of vehicles to be covered by this insurance is shown below:</w:t>
      </w:r>
    </w:p>
    <w:p w14:paraId="606079A5" w14:textId="77777777" w:rsidR="00414249" w:rsidRPr="00414249" w:rsidRDefault="00414249" w:rsidP="00414249">
      <w:pPr>
        <w:rPr>
          <w:rFonts w:cs="Arial"/>
          <w:b/>
          <w:bCs/>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4862"/>
      </w:tblGrid>
      <w:tr w:rsidR="00414249" w:rsidRPr="00414249" w14:paraId="375469FA" w14:textId="77777777" w:rsidTr="002541AA">
        <w:trPr>
          <w:trHeight w:val="708"/>
        </w:trPr>
        <w:tc>
          <w:tcPr>
            <w:tcW w:w="3927" w:type="dxa"/>
            <w:tcBorders>
              <w:top w:val="single" w:sz="4" w:space="0" w:color="auto"/>
              <w:left w:val="single" w:sz="4" w:space="0" w:color="auto"/>
              <w:bottom w:val="single" w:sz="4" w:space="0" w:color="auto"/>
              <w:right w:val="single" w:sz="4" w:space="0" w:color="auto"/>
            </w:tcBorders>
            <w:shd w:val="clear" w:color="auto" w:fill="002060"/>
          </w:tcPr>
          <w:p w14:paraId="70279584" w14:textId="77777777" w:rsidR="00414249" w:rsidRPr="00414249" w:rsidRDefault="00414249" w:rsidP="002541AA">
            <w:pPr>
              <w:spacing w:before="120" w:after="120"/>
              <w:rPr>
                <w:rFonts w:cs="Arial"/>
                <w:b/>
                <w:color w:val="FFFFFF"/>
                <w:lang w:eastAsia="en-GB"/>
              </w:rPr>
            </w:pPr>
          </w:p>
        </w:tc>
        <w:tc>
          <w:tcPr>
            <w:tcW w:w="4862" w:type="dxa"/>
            <w:tcBorders>
              <w:top w:val="single" w:sz="4" w:space="0" w:color="auto"/>
              <w:left w:val="single" w:sz="4" w:space="0" w:color="auto"/>
              <w:bottom w:val="single" w:sz="4" w:space="0" w:color="auto"/>
              <w:right w:val="single" w:sz="4" w:space="0" w:color="auto"/>
            </w:tcBorders>
            <w:shd w:val="clear" w:color="auto" w:fill="002060"/>
            <w:hideMark/>
          </w:tcPr>
          <w:p w14:paraId="399FDC58" w14:textId="77777777" w:rsidR="00414249" w:rsidRPr="00414249" w:rsidRDefault="00414249" w:rsidP="002541AA">
            <w:pPr>
              <w:spacing w:before="120" w:after="120"/>
              <w:jc w:val="center"/>
              <w:rPr>
                <w:rFonts w:cs="Arial"/>
                <w:b/>
                <w:color w:val="FFFFFF"/>
                <w:lang w:eastAsia="en-GB"/>
              </w:rPr>
            </w:pPr>
            <w:r w:rsidRPr="00414249">
              <w:rPr>
                <w:rFonts w:cs="Arial"/>
                <w:b/>
                <w:color w:val="FFFFFF"/>
                <w:lang w:eastAsia="en-GB"/>
              </w:rPr>
              <w:t>Number of vehicles in Asset Delivery Long-Term Lease / Personal Use fleet</w:t>
            </w:r>
          </w:p>
          <w:p w14:paraId="44D4EB51" w14:textId="77777777" w:rsidR="00414249" w:rsidRPr="00414249" w:rsidRDefault="00414249" w:rsidP="002541AA">
            <w:pPr>
              <w:spacing w:before="120" w:after="120"/>
              <w:jc w:val="center"/>
              <w:rPr>
                <w:rFonts w:cs="Arial"/>
                <w:color w:val="FFFFFF"/>
                <w:lang w:eastAsia="en-GB"/>
              </w:rPr>
            </w:pPr>
          </w:p>
        </w:tc>
      </w:tr>
      <w:tr w:rsidR="00414249" w:rsidRPr="00414249" w14:paraId="6A817E08" w14:textId="77777777" w:rsidTr="002541AA">
        <w:trPr>
          <w:trHeight w:val="427"/>
        </w:trPr>
        <w:tc>
          <w:tcPr>
            <w:tcW w:w="3927" w:type="dxa"/>
            <w:tcBorders>
              <w:top w:val="single" w:sz="4" w:space="0" w:color="auto"/>
              <w:left w:val="single" w:sz="4" w:space="0" w:color="auto"/>
              <w:bottom w:val="single" w:sz="4" w:space="0" w:color="auto"/>
              <w:right w:val="single" w:sz="4" w:space="0" w:color="auto"/>
            </w:tcBorders>
            <w:hideMark/>
          </w:tcPr>
          <w:p w14:paraId="3C7276B5" w14:textId="77777777" w:rsidR="00414249" w:rsidRPr="00414249" w:rsidRDefault="00414249" w:rsidP="002541AA">
            <w:pPr>
              <w:spacing w:before="120" w:after="120"/>
              <w:rPr>
                <w:rFonts w:cs="Arial"/>
                <w:lang w:eastAsia="en-GB"/>
              </w:rPr>
            </w:pPr>
            <w:r w:rsidRPr="00414249">
              <w:rPr>
                <w:rFonts w:cs="Arial"/>
                <w:lang w:eastAsia="en-GB"/>
              </w:rPr>
              <w:t>Number of Vehicles</w:t>
            </w:r>
          </w:p>
        </w:tc>
        <w:tc>
          <w:tcPr>
            <w:tcW w:w="4862" w:type="dxa"/>
            <w:tcBorders>
              <w:top w:val="single" w:sz="4" w:space="0" w:color="auto"/>
              <w:left w:val="single" w:sz="4" w:space="0" w:color="auto"/>
              <w:bottom w:val="single" w:sz="4" w:space="0" w:color="auto"/>
              <w:right w:val="single" w:sz="4" w:space="0" w:color="auto"/>
            </w:tcBorders>
            <w:hideMark/>
          </w:tcPr>
          <w:p w14:paraId="0E40E442" w14:textId="77777777" w:rsidR="00414249" w:rsidRPr="00414249" w:rsidRDefault="00414249" w:rsidP="002541AA">
            <w:pPr>
              <w:spacing w:before="120" w:after="120"/>
              <w:jc w:val="center"/>
              <w:rPr>
                <w:rFonts w:cs="Arial"/>
                <w:lang w:eastAsia="en-GB"/>
              </w:rPr>
            </w:pPr>
            <w:r w:rsidRPr="00414249">
              <w:rPr>
                <w:rFonts w:cs="Arial"/>
                <w:lang w:eastAsia="en-GB"/>
              </w:rPr>
              <w:t>270</w:t>
            </w:r>
          </w:p>
        </w:tc>
      </w:tr>
    </w:tbl>
    <w:p w14:paraId="04CCF2BE" w14:textId="77777777" w:rsidR="00414249" w:rsidRPr="00414249" w:rsidRDefault="00414249" w:rsidP="00414249">
      <w:pPr>
        <w:rPr>
          <w:rFonts w:cs="Arial"/>
        </w:rPr>
      </w:pPr>
    </w:p>
    <w:p w14:paraId="458923D6" w14:textId="77777777" w:rsidR="00414249" w:rsidRPr="00414249" w:rsidRDefault="00414249" w:rsidP="00414249">
      <w:pPr>
        <w:pStyle w:val="ListParagraph"/>
        <w:numPr>
          <w:ilvl w:val="0"/>
          <w:numId w:val="18"/>
        </w:numPr>
        <w:rPr>
          <w:rFonts w:cs="Arial"/>
          <w:b/>
          <w:bCs/>
        </w:rPr>
      </w:pPr>
      <w:r w:rsidRPr="00414249">
        <w:rPr>
          <w:rFonts w:cs="Arial"/>
          <w:b/>
          <w:bCs/>
        </w:rPr>
        <w:t xml:space="preserve">Asset Delivery Operational Fleet Insurance </w:t>
      </w:r>
    </w:p>
    <w:p w14:paraId="3930A727" w14:textId="77777777" w:rsidR="00414249" w:rsidRPr="00414249" w:rsidRDefault="00414249" w:rsidP="00414249">
      <w:pPr>
        <w:jc w:val="both"/>
        <w:rPr>
          <w:rFonts w:cs="Arial"/>
        </w:rPr>
      </w:pPr>
    </w:p>
    <w:p w14:paraId="1A8957EA" w14:textId="77777777" w:rsidR="00414249" w:rsidRPr="00414249" w:rsidRDefault="00414249" w:rsidP="00414249">
      <w:pPr>
        <w:jc w:val="both"/>
        <w:rPr>
          <w:rFonts w:cs="Arial"/>
        </w:rPr>
      </w:pPr>
      <w:r w:rsidRPr="00414249">
        <w:rPr>
          <w:rFonts w:cs="Arial"/>
        </w:rPr>
        <w:t xml:space="preserve">Third-Party Insurance cover is required in respect of any motor vehicle owned or leased by National Highways or in the care, custody, or control or for which they are legally responsible. For the Operational Fleet, National Highways self-insures for own fault incidents. However, there remains a risk of claims by third parties for damage and for personal injury. Personal injury claims are generally costly and difficult to quantify. </w:t>
      </w:r>
    </w:p>
    <w:p w14:paraId="21FE7032" w14:textId="77777777" w:rsidR="00414249" w:rsidRPr="00414249" w:rsidRDefault="00414249" w:rsidP="00414249">
      <w:pPr>
        <w:jc w:val="both"/>
        <w:rPr>
          <w:rFonts w:cs="Arial"/>
        </w:rPr>
      </w:pPr>
    </w:p>
    <w:p w14:paraId="3922ECE1" w14:textId="77777777" w:rsidR="00414249" w:rsidRPr="00414249" w:rsidRDefault="00414249" w:rsidP="00414249">
      <w:pPr>
        <w:jc w:val="both"/>
        <w:rPr>
          <w:rFonts w:cs="Arial"/>
        </w:rPr>
      </w:pPr>
      <w:r w:rsidRPr="00414249">
        <w:rPr>
          <w:rFonts w:cs="Arial"/>
        </w:rPr>
        <w:t>Motor insurance terms will be requested on the following basis of cover:</w:t>
      </w:r>
    </w:p>
    <w:p w14:paraId="0BE64EDB" w14:textId="77777777" w:rsidR="00414249" w:rsidRPr="00414249" w:rsidRDefault="00414249" w:rsidP="00414249">
      <w:pPr>
        <w:ind w:left="1418" w:hanging="567"/>
        <w:jc w:val="both"/>
        <w:rPr>
          <w:rFonts w:cs="Arial"/>
        </w:rPr>
      </w:pPr>
      <w:r w:rsidRPr="00414249">
        <w:rPr>
          <w:rFonts w:cs="Arial"/>
        </w:rPr>
        <w:t>a)</w:t>
      </w:r>
      <w:r w:rsidRPr="00414249">
        <w:rPr>
          <w:rFonts w:cs="Arial"/>
        </w:rPr>
        <w:tab/>
        <w:t>Basis of insurance cover is Third-Party Only cover in respect of any motor vehicle owned by the National Highways or in their custody or control or for which they are legally responsible.</w:t>
      </w:r>
    </w:p>
    <w:p w14:paraId="1D6BD63E" w14:textId="77777777" w:rsidR="00414249" w:rsidRPr="00414249" w:rsidRDefault="00414249" w:rsidP="00414249">
      <w:pPr>
        <w:ind w:left="1418" w:hanging="567"/>
        <w:jc w:val="both"/>
        <w:rPr>
          <w:rFonts w:cs="Arial"/>
        </w:rPr>
      </w:pPr>
      <w:r w:rsidRPr="00414249">
        <w:rPr>
          <w:rFonts w:cs="Arial"/>
        </w:rPr>
        <w:t>b)</w:t>
      </w:r>
      <w:r w:rsidRPr="00414249">
        <w:rPr>
          <w:rFonts w:cs="Arial"/>
        </w:rPr>
        <w:tab/>
        <w:t>Drivers driving by any licensed and authorised person employed by National Highways.</w:t>
      </w:r>
    </w:p>
    <w:p w14:paraId="4D06C238" w14:textId="77777777" w:rsidR="00414249" w:rsidRPr="00414249" w:rsidRDefault="00414249" w:rsidP="00414249">
      <w:pPr>
        <w:ind w:left="1418" w:hanging="567"/>
        <w:jc w:val="both"/>
        <w:rPr>
          <w:rFonts w:cs="Arial"/>
        </w:rPr>
      </w:pPr>
      <w:r w:rsidRPr="00414249">
        <w:rPr>
          <w:rFonts w:cs="Arial"/>
        </w:rPr>
        <w:t>c)</w:t>
      </w:r>
      <w:r w:rsidRPr="00414249">
        <w:rPr>
          <w:rFonts w:cs="Arial"/>
        </w:rPr>
        <w:tab/>
        <w:t>Vehicle use is for the business of National Highways only.</w:t>
      </w:r>
    </w:p>
    <w:p w14:paraId="1755B2F1" w14:textId="77777777" w:rsidR="00414249" w:rsidRPr="00414249" w:rsidRDefault="00414249" w:rsidP="00414249">
      <w:pPr>
        <w:ind w:left="1418" w:hanging="567"/>
        <w:jc w:val="both"/>
        <w:rPr>
          <w:rFonts w:cs="Arial"/>
        </w:rPr>
      </w:pPr>
      <w:r w:rsidRPr="00414249">
        <w:rPr>
          <w:rFonts w:cs="Arial"/>
        </w:rPr>
        <w:t>d)</w:t>
      </w:r>
      <w:r w:rsidRPr="00414249">
        <w:rPr>
          <w:rFonts w:cs="Arial"/>
        </w:rPr>
        <w:tab/>
        <w:t>Limit of indemnity is Third-party death and injury (unlimited), damage to third party vehicles (cars £20M and commercial vehicles £5M).</w:t>
      </w:r>
    </w:p>
    <w:p w14:paraId="4DBE7DCC" w14:textId="77777777" w:rsidR="00414249" w:rsidRPr="00414249" w:rsidRDefault="00414249" w:rsidP="00414249">
      <w:pPr>
        <w:jc w:val="both"/>
        <w:rPr>
          <w:rFonts w:cs="Arial"/>
        </w:rPr>
      </w:pPr>
    </w:p>
    <w:p w14:paraId="1FECE86F" w14:textId="77777777" w:rsidR="00414249" w:rsidRPr="00414249" w:rsidRDefault="00414249" w:rsidP="00414249">
      <w:pPr>
        <w:jc w:val="both"/>
        <w:rPr>
          <w:rFonts w:cs="Arial"/>
        </w:rPr>
      </w:pPr>
      <w:r w:rsidRPr="00414249">
        <w:rPr>
          <w:rFonts w:cs="Arial"/>
        </w:rPr>
        <w:t>The current and estimated number of vehicles to be covered by this insurance is shown below:</w:t>
      </w:r>
    </w:p>
    <w:p w14:paraId="5E9D9E53" w14:textId="77777777" w:rsidR="00414249" w:rsidRPr="00414249" w:rsidRDefault="00414249" w:rsidP="00414249">
      <w:pPr>
        <w:rPr>
          <w:rFonts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2"/>
        <w:gridCol w:w="4810"/>
      </w:tblGrid>
      <w:tr w:rsidR="00414249" w:rsidRPr="00414249" w14:paraId="500581A5" w14:textId="77777777" w:rsidTr="002541AA">
        <w:trPr>
          <w:trHeight w:val="770"/>
        </w:trPr>
        <w:tc>
          <w:tcPr>
            <w:tcW w:w="4262" w:type="dxa"/>
            <w:tcBorders>
              <w:top w:val="single" w:sz="4" w:space="0" w:color="auto"/>
              <w:left w:val="single" w:sz="4" w:space="0" w:color="auto"/>
              <w:bottom w:val="single" w:sz="4" w:space="0" w:color="auto"/>
              <w:right w:val="single" w:sz="4" w:space="0" w:color="auto"/>
            </w:tcBorders>
            <w:shd w:val="clear" w:color="auto" w:fill="002060"/>
          </w:tcPr>
          <w:p w14:paraId="5FCFB23D" w14:textId="77777777" w:rsidR="00414249" w:rsidRPr="00414249" w:rsidRDefault="00414249" w:rsidP="002541AA">
            <w:pPr>
              <w:spacing w:before="120" w:after="120"/>
              <w:rPr>
                <w:rFonts w:cs="Arial"/>
                <w:b/>
                <w:color w:val="FFFFFF"/>
                <w:lang w:eastAsia="en-GB"/>
              </w:rPr>
            </w:pPr>
          </w:p>
        </w:tc>
        <w:tc>
          <w:tcPr>
            <w:tcW w:w="4810" w:type="dxa"/>
            <w:tcBorders>
              <w:top w:val="single" w:sz="4" w:space="0" w:color="auto"/>
              <w:left w:val="single" w:sz="4" w:space="0" w:color="auto"/>
              <w:bottom w:val="single" w:sz="4" w:space="0" w:color="auto"/>
              <w:right w:val="single" w:sz="4" w:space="0" w:color="auto"/>
            </w:tcBorders>
            <w:shd w:val="clear" w:color="auto" w:fill="002060"/>
            <w:hideMark/>
          </w:tcPr>
          <w:p w14:paraId="3DF5B111" w14:textId="77777777" w:rsidR="00414249" w:rsidRPr="00414249" w:rsidRDefault="00414249" w:rsidP="002541AA">
            <w:pPr>
              <w:spacing w:before="120" w:after="120"/>
              <w:jc w:val="center"/>
              <w:rPr>
                <w:rFonts w:cs="Arial"/>
                <w:b/>
                <w:color w:val="FFFFFF"/>
                <w:lang w:eastAsia="en-GB"/>
              </w:rPr>
            </w:pPr>
            <w:r w:rsidRPr="00414249">
              <w:rPr>
                <w:rFonts w:cs="Arial"/>
                <w:b/>
                <w:color w:val="FFFFFF"/>
                <w:lang w:eastAsia="en-GB"/>
              </w:rPr>
              <w:t>Number of vehicles in Asset Delivery Operational fleet</w:t>
            </w:r>
          </w:p>
          <w:p w14:paraId="1596AA07" w14:textId="77777777" w:rsidR="00414249" w:rsidRPr="00414249" w:rsidRDefault="00414249" w:rsidP="002541AA">
            <w:pPr>
              <w:spacing w:before="120" w:after="120"/>
              <w:jc w:val="center"/>
              <w:rPr>
                <w:rFonts w:cs="Arial"/>
                <w:color w:val="FFFFFF"/>
                <w:lang w:eastAsia="en-GB"/>
              </w:rPr>
            </w:pPr>
          </w:p>
        </w:tc>
      </w:tr>
      <w:tr w:rsidR="00414249" w:rsidRPr="00414249" w14:paraId="097E1CB0" w14:textId="77777777" w:rsidTr="002541AA">
        <w:trPr>
          <w:trHeight w:val="432"/>
        </w:trPr>
        <w:tc>
          <w:tcPr>
            <w:tcW w:w="4262" w:type="dxa"/>
            <w:tcBorders>
              <w:top w:val="single" w:sz="4" w:space="0" w:color="auto"/>
              <w:left w:val="single" w:sz="4" w:space="0" w:color="auto"/>
              <w:bottom w:val="single" w:sz="4" w:space="0" w:color="auto"/>
              <w:right w:val="single" w:sz="4" w:space="0" w:color="auto"/>
            </w:tcBorders>
            <w:hideMark/>
          </w:tcPr>
          <w:p w14:paraId="7E4B6C22" w14:textId="77777777" w:rsidR="00414249" w:rsidRPr="00414249" w:rsidRDefault="00414249" w:rsidP="002541AA">
            <w:pPr>
              <w:spacing w:before="120" w:after="120"/>
              <w:rPr>
                <w:rFonts w:cs="Arial"/>
                <w:lang w:eastAsia="en-GB"/>
              </w:rPr>
            </w:pPr>
            <w:r w:rsidRPr="00414249">
              <w:rPr>
                <w:rFonts w:cs="Arial"/>
                <w:lang w:eastAsia="en-GB"/>
              </w:rPr>
              <w:t>Number of Vehicles</w:t>
            </w:r>
          </w:p>
        </w:tc>
        <w:tc>
          <w:tcPr>
            <w:tcW w:w="4810" w:type="dxa"/>
            <w:tcBorders>
              <w:top w:val="single" w:sz="4" w:space="0" w:color="auto"/>
              <w:left w:val="single" w:sz="4" w:space="0" w:color="auto"/>
              <w:bottom w:val="single" w:sz="4" w:space="0" w:color="auto"/>
              <w:right w:val="single" w:sz="4" w:space="0" w:color="auto"/>
            </w:tcBorders>
            <w:hideMark/>
          </w:tcPr>
          <w:p w14:paraId="2E804259" w14:textId="77777777" w:rsidR="00414249" w:rsidRPr="00414249" w:rsidRDefault="00414249" w:rsidP="002541AA">
            <w:pPr>
              <w:spacing w:before="120" w:after="120"/>
              <w:jc w:val="center"/>
              <w:rPr>
                <w:rFonts w:cs="Arial"/>
                <w:lang w:eastAsia="en-GB"/>
              </w:rPr>
            </w:pPr>
            <w:r w:rsidRPr="00414249">
              <w:rPr>
                <w:rFonts w:cs="Arial"/>
                <w:lang w:eastAsia="en-GB"/>
              </w:rPr>
              <w:t>330</w:t>
            </w:r>
          </w:p>
        </w:tc>
      </w:tr>
    </w:tbl>
    <w:p w14:paraId="461F42EF" w14:textId="77777777" w:rsidR="00414249" w:rsidRPr="00414249" w:rsidRDefault="00414249" w:rsidP="00414249">
      <w:pPr>
        <w:rPr>
          <w:rFonts w:cs="Arial"/>
        </w:rPr>
      </w:pPr>
    </w:p>
    <w:p w14:paraId="3857B11A" w14:textId="77777777" w:rsidR="00414249" w:rsidRPr="00414249" w:rsidRDefault="00414249" w:rsidP="00414249">
      <w:pPr>
        <w:rPr>
          <w:rFonts w:cs="Arial"/>
          <w:b/>
          <w:bCs/>
        </w:rPr>
      </w:pPr>
    </w:p>
    <w:p w14:paraId="173209F7" w14:textId="77777777" w:rsidR="00414249" w:rsidRPr="00414249" w:rsidRDefault="00414249" w:rsidP="00414249">
      <w:pPr>
        <w:pStyle w:val="ListParagraph"/>
        <w:numPr>
          <w:ilvl w:val="0"/>
          <w:numId w:val="18"/>
        </w:numPr>
        <w:rPr>
          <w:rFonts w:cs="Arial"/>
          <w:b/>
          <w:bCs/>
        </w:rPr>
      </w:pPr>
      <w:r w:rsidRPr="00414249">
        <w:rPr>
          <w:rFonts w:cs="Arial"/>
          <w:b/>
          <w:bCs/>
        </w:rPr>
        <w:t xml:space="preserve">Director &amp; Officers’ (D&amp;O) Insurance </w:t>
      </w:r>
    </w:p>
    <w:p w14:paraId="75B50233" w14:textId="77777777" w:rsidR="00414249" w:rsidRPr="00414249" w:rsidRDefault="00414249" w:rsidP="00414249">
      <w:pPr>
        <w:rPr>
          <w:rFonts w:cs="Arial"/>
        </w:rPr>
      </w:pPr>
    </w:p>
    <w:p w14:paraId="3C224495" w14:textId="77777777" w:rsidR="00414249" w:rsidRPr="00414249" w:rsidRDefault="00414249" w:rsidP="00414249">
      <w:pPr>
        <w:jc w:val="both"/>
        <w:rPr>
          <w:rFonts w:cs="Arial"/>
        </w:rPr>
      </w:pPr>
      <w:r w:rsidRPr="00414249">
        <w:rPr>
          <w:rFonts w:cs="Arial"/>
        </w:rPr>
        <w:t>Annual directors’ and officers’ liability insurance (“D&amp;O Insurance”) covers all directors and executives of the company.  A Director is defined under the policy as; -</w:t>
      </w:r>
    </w:p>
    <w:p w14:paraId="09ADCAE5" w14:textId="77777777" w:rsidR="00414249" w:rsidRPr="00414249" w:rsidRDefault="00414249" w:rsidP="00414249">
      <w:pPr>
        <w:ind w:left="720"/>
        <w:jc w:val="both"/>
        <w:rPr>
          <w:rFonts w:cs="Arial"/>
        </w:rPr>
      </w:pPr>
      <w:r w:rsidRPr="00414249">
        <w:rPr>
          <w:rFonts w:cs="Arial"/>
        </w:rPr>
        <w:t>1. Any natural person who was, is, or during the period of insurance becomes a director, partner, member, or officer of the Company.</w:t>
      </w:r>
    </w:p>
    <w:p w14:paraId="6B4D6098" w14:textId="77777777" w:rsidR="00414249" w:rsidRPr="00414249" w:rsidRDefault="00414249" w:rsidP="00414249">
      <w:pPr>
        <w:ind w:left="720"/>
        <w:jc w:val="both"/>
        <w:rPr>
          <w:rFonts w:cs="Arial"/>
        </w:rPr>
      </w:pPr>
      <w:r w:rsidRPr="00414249">
        <w:rPr>
          <w:rFonts w:cs="Arial"/>
        </w:rPr>
        <w:t>2. Any de facto director of the Company whilst acting in such capacity for the Company.</w:t>
      </w:r>
    </w:p>
    <w:p w14:paraId="127FAA45" w14:textId="77777777" w:rsidR="00414249" w:rsidRPr="00414249" w:rsidRDefault="00414249" w:rsidP="00414249">
      <w:pPr>
        <w:ind w:left="720"/>
        <w:jc w:val="both"/>
        <w:rPr>
          <w:rFonts w:cs="Arial"/>
        </w:rPr>
      </w:pPr>
      <w:r w:rsidRPr="00414249">
        <w:rPr>
          <w:rFonts w:cs="Arial"/>
        </w:rPr>
        <w:t>3. Any shadow director as defined under Section 250 of the Companies Act 2006.</w:t>
      </w:r>
    </w:p>
    <w:p w14:paraId="46B3E711" w14:textId="77777777" w:rsidR="00414249" w:rsidRPr="00414249" w:rsidRDefault="00414249" w:rsidP="00414249">
      <w:pPr>
        <w:ind w:left="720"/>
        <w:jc w:val="both"/>
        <w:rPr>
          <w:rFonts w:cs="Arial"/>
        </w:rPr>
      </w:pPr>
      <w:r w:rsidRPr="00414249">
        <w:rPr>
          <w:rFonts w:cs="Arial"/>
        </w:rPr>
        <w:t>4. Any employee of the Company.</w:t>
      </w:r>
    </w:p>
    <w:p w14:paraId="7EB45462" w14:textId="77777777" w:rsidR="00414249" w:rsidRPr="00414249" w:rsidRDefault="00414249" w:rsidP="00414249">
      <w:pPr>
        <w:ind w:left="720"/>
        <w:jc w:val="both"/>
        <w:rPr>
          <w:rFonts w:cs="Arial"/>
        </w:rPr>
      </w:pPr>
      <w:r w:rsidRPr="00414249">
        <w:rPr>
          <w:rFonts w:cs="Arial"/>
        </w:rPr>
        <w:t>5. The lawful spouse, civil or unmarried partner of any person above solely because of their spousal, civil or unmarried partner relationship following a claim against that person.</w:t>
      </w:r>
    </w:p>
    <w:p w14:paraId="6716324E" w14:textId="77777777" w:rsidR="00414249" w:rsidRPr="00414249" w:rsidRDefault="00414249" w:rsidP="00414249">
      <w:pPr>
        <w:ind w:left="720"/>
        <w:jc w:val="both"/>
        <w:rPr>
          <w:rFonts w:cs="Arial"/>
        </w:rPr>
      </w:pPr>
      <w:r w:rsidRPr="00414249">
        <w:rPr>
          <w:rFonts w:cs="Arial"/>
        </w:rPr>
        <w:lastRenderedPageBreak/>
        <w:t>6. The estates, heirs, or legal representatives of any person above who has died or become incapacitated, insolvent, or bankrupt but only for a claim against that person.</w:t>
      </w:r>
    </w:p>
    <w:p w14:paraId="5994BA2B" w14:textId="77777777" w:rsidR="00414249" w:rsidRPr="00801570" w:rsidRDefault="00414249" w:rsidP="00414249">
      <w:pPr>
        <w:jc w:val="both"/>
        <w:textAlignment w:val="baseline"/>
        <w:rPr>
          <w:rFonts w:cs="Arial"/>
          <w:lang w:eastAsia="en-GB"/>
        </w:rPr>
      </w:pPr>
    </w:p>
    <w:p w14:paraId="4B978C69" w14:textId="77777777" w:rsidR="00E71D01" w:rsidRPr="00414249" w:rsidRDefault="00E71D01" w:rsidP="00E71D01">
      <w:pPr>
        <w:jc w:val="both"/>
        <w:textAlignment w:val="baseline"/>
        <w:rPr>
          <w:rFonts w:cs="Arial"/>
          <w:lang w:eastAsia="en-GB"/>
        </w:rPr>
      </w:pPr>
      <w:r>
        <w:rPr>
          <w:rFonts w:cs="Arial"/>
          <w:lang w:eastAsia="en-GB"/>
        </w:rPr>
        <w:t>It is a requirement of the Company’s Articles of Association that</w:t>
      </w:r>
      <w:r w:rsidRPr="00414249">
        <w:rPr>
          <w:rFonts w:cs="Arial"/>
          <w:lang w:eastAsia="en-GB"/>
        </w:rPr>
        <w:t xml:space="preserve"> the company is required to have in place Director &amp; Officers insurance cover.</w:t>
      </w:r>
    </w:p>
    <w:p w14:paraId="392F5476" w14:textId="77777777" w:rsidR="00414249" w:rsidRPr="00414249" w:rsidRDefault="00414249" w:rsidP="00414249">
      <w:pPr>
        <w:jc w:val="both"/>
        <w:rPr>
          <w:rFonts w:cs="Arial"/>
        </w:rPr>
      </w:pPr>
    </w:p>
    <w:p w14:paraId="67C7F8B3" w14:textId="77777777" w:rsidR="00414249" w:rsidRPr="00414249" w:rsidRDefault="00414249" w:rsidP="00414249">
      <w:pPr>
        <w:pStyle w:val="ListParagraph"/>
        <w:framePr w:hSpace="180" w:wrap="around" w:vAnchor="text" w:hAnchor="margin" w:y="133"/>
        <w:numPr>
          <w:ilvl w:val="0"/>
          <w:numId w:val="18"/>
        </w:numPr>
        <w:rPr>
          <w:rFonts w:cs="Arial"/>
          <w:b/>
          <w:bCs/>
        </w:rPr>
      </w:pPr>
      <w:r w:rsidRPr="00414249">
        <w:rPr>
          <w:rFonts w:cs="Arial"/>
          <w:b/>
          <w:bCs/>
        </w:rPr>
        <w:t>Hire Car Insurance Cover</w:t>
      </w:r>
    </w:p>
    <w:p w14:paraId="7D9CCFF4" w14:textId="77777777" w:rsidR="00414249" w:rsidRPr="00414249" w:rsidRDefault="00414249" w:rsidP="00414249">
      <w:pPr>
        <w:framePr w:hSpace="180" w:wrap="around" w:vAnchor="text" w:hAnchor="margin" w:y="133"/>
        <w:jc w:val="both"/>
        <w:rPr>
          <w:rFonts w:cs="Arial"/>
        </w:rPr>
      </w:pPr>
    </w:p>
    <w:p w14:paraId="03E2B72F" w14:textId="77777777" w:rsidR="00414249" w:rsidRPr="00414249" w:rsidRDefault="00414249" w:rsidP="00414249">
      <w:pPr>
        <w:framePr w:hSpace="180" w:wrap="around" w:vAnchor="text" w:hAnchor="margin" w:y="133"/>
        <w:jc w:val="both"/>
        <w:rPr>
          <w:rFonts w:cs="Arial"/>
          <w:iCs/>
        </w:rPr>
      </w:pPr>
      <w:r w:rsidRPr="00414249">
        <w:rPr>
          <w:rFonts w:cs="Arial"/>
        </w:rPr>
        <w:t xml:space="preserve">National Highways has a requirement to provide Motor insurance for those employees driving hire cars whilst on company business. There is a necessity to ensure that National Highways employees that hire cars for business purposes are insured. </w:t>
      </w:r>
      <w:r w:rsidRPr="00414249">
        <w:rPr>
          <w:rFonts w:cs="Arial"/>
          <w:iCs/>
        </w:rPr>
        <w:t>It is anticipated that Motor insurance terms will be requested on the following basis of cover:</w:t>
      </w:r>
    </w:p>
    <w:p w14:paraId="2B9A3D26" w14:textId="77777777" w:rsidR="00414249" w:rsidRPr="00414249" w:rsidRDefault="00414249" w:rsidP="00414249">
      <w:pPr>
        <w:framePr w:hSpace="180" w:wrap="around" w:vAnchor="text" w:hAnchor="margin" w:y="133"/>
        <w:ind w:left="720"/>
        <w:jc w:val="both"/>
        <w:rPr>
          <w:rFonts w:cs="Arial"/>
          <w:iCs/>
        </w:rPr>
      </w:pPr>
    </w:p>
    <w:p w14:paraId="5728A1B0" w14:textId="77777777" w:rsidR="00414249" w:rsidRPr="00414249" w:rsidRDefault="00414249" w:rsidP="00414249">
      <w:pPr>
        <w:framePr w:hSpace="180" w:wrap="around" w:vAnchor="text" w:hAnchor="margin" w:y="133"/>
        <w:numPr>
          <w:ilvl w:val="0"/>
          <w:numId w:val="16"/>
        </w:numPr>
        <w:tabs>
          <w:tab w:val="num" w:pos="720"/>
        </w:tabs>
        <w:jc w:val="both"/>
        <w:rPr>
          <w:rFonts w:cs="Arial"/>
          <w:iCs/>
        </w:rPr>
      </w:pPr>
      <w:r w:rsidRPr="00414249">
        <w:rPr>
          <w:rFonts w:cs="Arial"/>
          <w:iCs/>
        </w:rPr>
        <w:t xml:space="preserve">Comprehensive with a GBP 250 excess </w:t>
      </w:r>
      <w:proofErr w:type="gramStart"/>
      <w:r w:rsidRPr="00414249">
        <w:rPr>
          <w:rFonts w:cs="Arial"/>
          <w:iCs/>
        </w:rPr>
        <w:t>each and every</w:t>
      </w:r>
      <w:proofErr w:type="gramEnd"/>
      <w:r w:rsidRPr="00414249">
        <w:rPr>
          <w:rFonts w:cs="Arial"/>
          <w:iCs/>
        </w:rPr>
        <w:t xml:space="preserve"> claim in respect of Accidental Damage, Fire and Theft and Windscreen.</w:t>
      </w:r>
    </w:p>
    <w:p w14:paraId="4CCFB055" w14:textId="77777777" w:rsidR="00414249" w:rsidRPr="00414249" w:rsidRDefault="00414249" w:rsidP="00414249">
      <w:pPr>
        <w:framePr w:hSpace="180" w:wrap="around" w:vAnchor="text" w:hAnchor="margin" w:y="133"/>
        <w:numPr>
          <w:ilvl w:val="0"/>
          <w:numId w:val="16"/>
        </w:numPr>
        <w:jc w:val="both"/>
        <w:rPr>
          <w:rFonts w:cs="Arial"/>
          <w:iCs/>
        </w:rPr>
      </w:pPr>
      <w:r w:rsidRPr="00414249">
        <w:rPr>
          <w:rFonts w:cs="Arial"/>
          <w:iCs/>
        </w:rPr>
        <w:t xml:space="preserve">Comprehensive basis of cover with a GBP 500 excess </w:t>
      </w:r>
      <w:proofErr w:type="gramStart"/>
      <w:r w:rsidRPr="00414249">
        <w:rPr>
          <w:rFonts w:cs="Arial"/>
          <w:iCs/>
        </w:rPr>
        <w:t>each and every</w:t>
      </w:r>
      <w:proofErr w:type="gramEnd"/>
      <w:r w:rsidRPr="00414249">
        <w:rPr>
          <w:rFonts w:cs="Arial"/>
          <w:iCs/>
        </w:rPr>
        <w:t xml:space="preserve"> claim in respect of Accidental Damage, Fire and Theft and Windscreen (as current).</w:t>
      </w:r>
    </w:p>
    <w:p w14:paraId="56AC8D16" w14:textId="77777777" w:rsidR="00414249" w:rsidRPr="00414249" w:rsidRDefault="00414249" w:rsidP="00414249">
      <w:pPr>
        <w:framePr w:hSpace="180" w:wrap="around" w:vAnchor="text" w:hAnchor="margin" w:y="133"/>
        <w:numPr>
          <w:ilvl w:val="0"/>
          <w:numId w:val="16"/>
        </w:numPr>
        <w:jc w:val="both"/>
        <w:rPr>
          <w:rFonts w:cs="Arial"/>
          <w:iCs/>
        </w:rPr>
      </w:pPr>
      <w:r w:rsidRPr="00414249">
        <w:rPr>
          <w:rFonts w:cs="Arial"/>
          <w:iCs/>
        </w:rPr>
        <w:t>Social domestic and pleasure and the business use of National Highways.</w:t>
      </w:r>
    </w:p>
    <w:p w14:paraId="34AD6786" w14:textId="77777777" w:rsidR="00414249" w:rsidRPr="00414249" w:rsidRDefault="00414249" w:rsidP="00414249">
      <w:pPr>
        <w:framePr w:hSpace="180" w:wrap="around" w:vAnchor="text" w:hAnchor="margin" w:y="133"/>
        <w:jc w:val="both"/>
        <w:rPr>
          <w:rFonts w:cs="Arial"/>
          <w:b/>
          <w:bCs/>
        </w:rPr>
      </w:pPr>
    </w:p>
    <w:p w14:paraId="7B69540C" w14:textId="7DDCFE59" w:rsidR="00414249" w:rsidRPr="00414249" w:rsidRDefault="00414249" w:rsidP="00414249">
      <w:pPr>
        <w:rPr>
          <w:rFonts w:cs="Arial"/>
        </w:rPr>
      </w:pPr>
      <w:r w:rsidRPr="00414249">
        <w:rPr>
          <w:rFonts w:cs="Arial"/>
          <w:lang w:eastAsia="en-GB"/>
        </w:rPr>
        <w:t>The number of estimated hire days required to be insured for 2023</w:t>
      </w:r>
      <w:r w:rsidR="00AE229F">
        <w:rPr>
          <w:rFonts w:cs="Arial"/>
          <w:lang w:eastAsia="en-GB"/>
        </w:rPr>
        <w:t xml:space="preserve"> - </w:t>
      </w:r>
      <w:r w:rsidRPr="00414249">
        <w:rPr>
          <w:rFonts w:cs="Arial"/>
          <w:lang w:eastAsia="en-GB"/>
        </w:rPr>
        <w:t>2</w:t>
      </w:r>
      <w:r w:rsidR="00AE229F">
        <w:rPr>
          <w:rFonts w:cs="Arial"/>
          <w:lang w:eastAsia="en-GB"/>
        </w:rPr>
        <w:t>6</w:t>
      </w:r>
      <w:r w:rsidRPr="00414249">
        <w:rPr>
          <w:rFonts w:cs="Arial"/>
          <w:lang w:eastAsia="en-GB"/>
        </w:rPr>
        <w:t xml:space="preserve"> is shown below: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2"/>
        <w:gridCol w:w="4429"/>
      </w:tblGrid>
      <w:tr w:rsidR="00414249" w:rsidRPr="00414249" w14:paraId="210AE445" w14:textId="77777777" w:rsidTr="002541AA">
        <w:trPr>
          <w:trHeight w:val="716"/>
        </w:trPr>
        <w:tc>
          <w:tcPr>
            <w:tcW w:w="4922" w:type="dxa"/>
            <w:tcBorders>
              <w:top w:val="single" w:sz="4" w:space="0" w:color="auto"/>
              <w:left w:val="single" w:sz="4" w:space="0" w:color="auto"/>
              <w:bottom w:val="single" w:sz="4" w:space="0" w:color="auto"/>
              <w:right w:val="single" w:sz="4" w:space="0" w:color="auto"/>
            </w:tcBorders>
            <w:shd w:val="clear" w:color="auto" w:fill="002060"/>
            <w:hideMark/>
          </w:tcPr>
          <w:p w14:paraId="12CA3E6F" w14:textId="77777777" w:rsidR="00414249" w:rsidRPr="00414249" w:rsidRDefault="00414249" w:rsidP="002541AA">
            <w:pPr>
              <w:framePr w:hSpace="180" w:wrap="around" w:vAnchor="text" w:hAnchor="margin" w:x="-147" w:y="133"/>
              <w:spacing w:before="120" w:after="120"/>
              <w:rPr>
                <w:rFonts w:cs="Arial"/>
                <w:b/>
                <w:color w:val="FFFFFF"/>
                <w:lang w:eastAsia="en-GB"/>
              </w:rPr>
            </w:pPr>
            <w:r w:rsidRPr="00414249">
              <w:rPr>
                <w:rFonts w:cs="Arial"/>
                <w:b/>
                <w:color w:val="FFFFFF"/>
                <w:lang w:eastAsia="en-GB"/>
              </w:rPr>
              <w:t>Category</w:t>
            </w:r>
          </w:p>
        </w:tc>
        <w:tc>
          <w:tcPr>
            <w:tcW w:w="4429" w:type="dxa"/>
            <w:tcBorders>
              <w:top w:val="single" w:sz="4" w:space="0" w:color="auto"/>
              <w:left w:val="single" w:sz="4" w:space="0" w:color="auto"/>
              <w:bottom w:val="single" w:sz="4" w:space="0" w:color="auto"/>
              <w:right w:val="single" w:sz="4" w:space="0" w:color="auto"/>
            </w:tcBorders>
            <w:shd w:val="clear" w:color="auto" w:fill="002060"/>
            <w:hideMark/>
          </w:tcPr>
          <w:p w14:paraId="73C9D55A" w14:textId="3E89B8C5" w:rsidR="00414249" w:rsidRPr="00414249" w:rsidRDefault="00414249" w:rsidP="002541AA">
            <w:pPr>
              <w:framePr w:hSpace="180" w:wrap="around" w:vAnchor="text" w:hAnchor="margin" w:x="-147" w:y="133"/>
              <w:spacing w:before="120" w:after="120"/>
              <w:jc w:val="center"/>
              <w:rPr>
                <w:rFonts w:cs="Arial"/>
                <w:color w:val="FFFFFF"/>
                <w:lang w:eastAsia="en-GB"/>
              </w:rPr>
            </w:pPr>
            <w:r w:rsidRPr="00414249">
              <w:rPr>
                <w:rFonts w:cs="Arial"/>
                <w:b/>
                <w:color w:val="FFFFFF"/>
                <w:lang w:eastAsia="en-GB"/>
              </w:rPr>
              <w:t xml:space="preserve">2023 </w:t>
            </w:r>
            <w:r w:rsidR="00AE229F">
              <w:rPr>
                <w:rFonts w:cs="Arial"/>
                <w:b/>
                <w:color w:val="FFFFFF"/>
                <w:lang w:eastAsia="en-GB"/>
              </w:rPr>
              <w:t xml:space="preserve">- </w:t>
            </w:r>
            <w:r w:rsidRPr="00414249">
              <w:rPr>
                <w:rFonts w:cs="Arial"/>
                <w:b/>
                <w:color w:val="FFFFFF"/>
                <w:lang w:eastAsia="en-GB"/>
              </w:rPr>
              <w:t>202</w:t>
            </w:r>
            <w:r w:rsidR="00AE229F">
              <w:rPr>
                <w:rFonts w:cs="Arial"/>
                <w:b/>
                <w:color w:val="FFFFFF"/>
                <w:lang w:eastAsia="en-GB"/>
              </w:rPr>
              <w:t xml:space="preserve">6 </w:t>
            </w:r>
            <w:r w:rsidRPr="00414249">
              <w:rPr>
                <w:rFonts w:cs="Arial"/>
                <w:b/>
                <w:color w:val="FFFFFF"/>
                <w:lang w:eastAsia="en-GB"/>
              </w:rPr>
              <w:t xml:space="preserve">Estimated Number of </w:t>
            </w:r>
            <w:r w:rsidRPr="00414249">
              <w:rPr>
                <w:rFonts w:cs="Arial"/>
                <w:b/>
                <w:color w:val="FFFFFF"/>
                <w:lang w:eastAsia="en-GB"/>
              </w:rPr>
              <w:br/>
              <w:t>Hire Days</w:t>
            </w:r>
          </w:p>
        </w:tc>
      </w:tr>
      <w:tr w:rsidR="00414249" w:rsidRPr="00414249" w14:paraId="3DA7E254" w14:textId="77777777" w:rsidTr="002541AA">
        <w:trPr>
          <w:trHeight w:val="482"/>
        </w:trPr>
        <w:tc>
          <w:tcPr>
            <w:tcW w:w="4922" w:type="dxa"/>
            <w:tcBorders>
              <w:top w:val="single" w:sz="4" w:space="0" w:color="auto"/>
              <w:left w:val="single" w:sz="4" w:space="0" w:color="auto"/>
              <w:bottom w:val="single" w:sz="4" w:space="0" w:color="auto"/>
              <w:right w:val="single" w:sz="4" w:space="0" w:color="auto"/>
            </w:tcBorders>
            <w:hideMark/>
          </w:tcPr>
          <w:p w14:paraId="39E3E73C" w14:textId="77777777" w:rsidR="00414249" w:rsidRPr="00414249" w:rsidRDefault="00414249" w:rsidP="002541AA">
            <w:pPr>
              <w:framePr w:hSpace="180" w:wrap="around" w:vAnchor="text" w:hAnchor="margin" w:x="-147" w:y="133"/>
              <w:spacing w:before="120" w:after="120"/>
              <w:rPr>
                <w:rFonts w:cs="Arial"/>
                <w:lang w:eastAsia="en-GB"/>
              </w:rPr>
            </w:pPr>
            <w:r w:rsidRPr="00414249">
              <w:rPr>
                <w:rFonts w:cs="Arial"/>
                <w:lang w:eastAsia="en-GB"/>
              </w:rPr>
              <w:t>Number of Owned or Leased Vehicles</w:t>
            </w:r>
          </w:p>
        </w:tc>
        <w:tc>
          <w:tcPr>
            <w:tcW w:w="4429" w:type="dxa"/>
            <w:tcBorders>
              <w:top w:val="single" w:sz="4" w:space="0" w:color="auto"/>
              <w:left w:val="single" w:sz="4" w:space="0" w:color="auto"/>
              <w:bottom w:val="single" w:sz="4" w:space="0" w:color="auto"/>
              <w:right w:val="single" w:sz="4" w:space="0" w:color="auto"/>
            </w:tcBorders>
            <w:hideMark/>
          </w:tcPr>
          <w:p w14:paraId="772ABD2A" w14:textId="77777777" w:rsidR="00414249" w:rsidRPr="00414249" w:rsidRDefault="00414249" w:rsidP="002541AA">
            <w:pPr>
              <w:framePr w:hSpace="180" w:wrap="around" w:vAnchor="text" w:hAnchor="margin" w:x="-147" w:y="133"/>
              <w:spacing w:before="120" w:after="120"/>
              <w:jc w:val="center"/>
              <w:rPr>
                <w:rFonts w:cs="Arial"/>
                <w:lang w:eastAsia="en-GB"/>
              </w:rPr>
            </w:pPr>
            <w:r w:rsidRPr="00414249">
              <w:rPr>
                <w:rFonts w:cs="Arial"/>
                <w:lang w:eastAsia="en-GB"/>
              </w:rPr>
              <w:t>Nil</w:t>
            </w:r>
          </w:p>
        </w:tc>
      </w:tr>
      <w:tr w:rsidR="00414249" w:rsidRPr="00414249" w14:paraId="16D5CABB" w14:textId="77777777" w:rsidTr="002541AA">
        <w:trPr>
          <w:trHeight w:val="467"/>
        </w:trPr>
        <w:tc>
          <w:tcPr>
            <w:tcW w:w="4922" w:type="dxa"/>
            <w:tcBorders>
              <w:top w:val="single" w:sz="4" w:space="0" w:color="auto"/>
              <w:left w:val="single" w:sz="4" w:space="0" w:color="auto"/>
              <w:bottom w:val="single" w:sz="4" w:space="0" w:color="auto"/>
              <w:right w:val="single" w:sz="4" w:space="0" w:color="auto"/>
            </w:tcBorders>
            <w:hideMark/>
          </w:tcPr>
          <w:p w14:paraId="6CA283E9" w14:textId="5F54A059" w:rsidR="00414249" w:rsidRPr="00414249" w:rsidRDefault="00414249" w:rsidP="002541AA">
            <w:pPr>
              <w:framePr w:hSpace="180" w:wrap="around" w:vAnchor="text" w:hAnchor="margin" w:x="-147" w:y="133"/>
              <w:spacing w:before="120" w:after="120"/>
              <w:rPr>
                <w:rFonts w:cs="Arial"/>
                <w:lang w:eastAsia="en-GB"/>
              </w:rPr>
            </w:pPr>
            <w:r w:rsidRPr="00414249">
              <w:rPr>
                <w:rFonts w:cs="Arial"/>
                <w:lang w:eastAsia="en-GB"/>
              </w:rPr>
              <w:t>Number of Hire Days Anticipated</w:t>
            </w:r>
            <w:r w:rsidR="00AE229F">
              <w:rPr>
                <w:rFonts w:cs="Arial"/>
                <w:lang w:eastAsia="en-GB"/>
              </w:rPr>
              <w:t xml:space="preserve"> Annually</w:t>
            </w:r>
          </w:p>
        </w:tc>
        <w:tc>
          <w:tcPr>
            <w:tcW w:w="4429" w:type="dxa"/>
            <w:tcBorders>
              <w:top w:val="single" w:sz="4" w:space="0" w:color="auto"/>
              <w:left w:val="single" w:sz="4" w:space="0" w:color="auto"/>
              <w:bottom w:val="single" w:sz="4" w:space="0" w:color="auto"/>
              <w:right w:val="single" w:sz="4" w:space="0" w:color="auto"/>
            </w:tcBorders>
            <w:hideMark/>
          </w:tcPr>
          <w:p w14:paraId="31AB61DB" w14:textId="246BFB6B" w:rsidR="00414249" w:rsidRPr="00414249" w:rsidRDefault="00AE229F" w:rsidP="002541AA">
            <w:pPr>
              <w:framePr w:hSpace="180" w:wrap="around" w:vAnchor="text" w:hAnchor="margin" w:x="-147" w:y="133"/>
              <w:spacing w:before="120" w:after="120"/>
              <w:jc w:val="center"/>
              <w:rPr>
                <w:rFonts w:cs="Arial"/>
                <w:lang w:eastAsia="en-GB"/>
              </w:rPr>
            </w:pPr>
            <w:r>
              <w:rPr>
                <w:rFonts w:cs="Arial"/>
                <w:lang w:eastAsia="en-GB"/>
              </w:rPr>
              <w:t>30</w:t>
            </w:r>
            <w:r w:rsidR="00414249" w:rsidRPr="00414249">
              <w:rPr>
                <w:rFonts w:cs="Arial"/>
                <w:lang w:eastAsia="en-GB"/>
              </w:rPr>
              <w:t>,000</w:t>
            </w:r>
            <w:r>
              <w:rPr>
                <w:rFonts w:cs="Arial"/>
                <w:lang w:eastAsia="en-GB"/>
              </w:rPr>
              <w:t xml:space="preserve"> (90,000 over 3 years)</w:t>
            </w:r>
          </w:p>
        </w:tc>
      </w:tr>
    </w:tbl>
    <w:p w14:paraId="22CF15F1" w14:textId="77777777" w:rsidR="00414249" w:rsidRPr="00414249" w:rsidRDefault="00414249" w:rsidP="00414249">
      <w:pPr>
        <w:rPr>
          <w:rFonts w:cs="Arial"/>
        </w:rPr>
      </w:pPr>
    </w:p>
    <w:p w14:paraId="7D898641" w14:textId="77777777" w:rsidR="00414249" w:rsidRPr="00414249" w:rsidRDefault="00414249" w:rsidP="00414249">
      <w:pPr>
        <w:pStyle w:val="ListParagraph"/>
        <w:framePr w:hSpace="180" w:wrap="around" w:vAnchor="text" w:hAnchor="margin" w:y="133"/>
        <w:numPr>
          <w:ilvl w:val="0"/>
          <w:numId w:val="18"/>
        </w:numPr>
        <w:rPr>
          <w:rFonts w:cs="Arial"/>
          <w:b/>
          <w:bCs/>
        </w:rPr>
      </w:pPr>
      <w:r w:rsidRPr="00414249">
        <w:rPr>
          <w:rFonts w:cs="Arial"/>
          <w:b/>
          <w:bCs/>
        </w:rPr>
        <w:lastRenderedPageBreak/>
        <w:t>Traffic Officer Service - Insurance Broker Services and Third-Party Motor Insurance</w:t>
      </w:r>
    </w:p>
    <w:p w14:paraId="1FF0654D" w14:textId="77777777" w:rsidR="00414249" w:rsidRPr="00414249" w:rsidRDefault="00414249" w:rsidP="00414249">
      <w:pPr>
        <w:framePr w:hSpace="180" w:wrap="around" w:vAnchor="text" w:hAnchor="margin" w:y="133"/>
        <w:jc w:val="both"/>
        <w:rPr>
          <w:rFonts w:cs="Arial"/>
        </w:rPr>
      </w:pPr>
    </w:p>
    <w:p w14:paraId="646AEDD9" w14:textId="77777777" w:rsidR="00414249" w:rsidRPr="00414249" w:rsidRDefault="00414249" w:rsidP="00414249">
      <w:pPr>
        <w:framePr w:hSpace="180" w:wrap="around" w:vAnchor="text" w:hAnchor="margin" w:y="133"/>
        <w:jc w:val="both"/>
        <w:rPr>
          <w:rFonts w:cs="Arial"/>
        </w:rPr>
      </w:pPr>
      <w:r w:rsidRPr="00414249">
        <w:rPr>
          <w:rFonts w:cs="Arial"/>
        </w:rPr>
        <w:t>Since April 2004 National Highways has operated a uniformed patrol service on the Strategic Road Network in England under the Traffic Officer Service (the Service). To deliver the Service a fleet of liveried vehicles are driven by its employees every day of the year and on a 24-hour basis. On the 1st of April 2015, the move to National Highways and the change of status from part of central government and the Civil Service to a publicly owned government corporation. This change of status triggered a requirement to provide Motor Vehicle Third-Party Liability Insurance for those employees driving vehicles whilst on employed on the business of the Service.</w:t>
      </w:r>
    </w:p>
    <w:p w14:paraId="7533847B" w14:textId="77777777" w:rsidR="00414249" w:rsidRPr="00414249" w:rsidRDefault="00414249" w:rsidP="00414249">
      <w:pPr>
        <w:framePr w:hSpace="180" w:wrap="around" w:vAnchor="text" w:hAnchor="margin" w:y="133"/>
        <w:ind w:left="720"/>
        <w:jc w:val="both"/>
        <w:rPr>
          <w:rFonts w:cs="Arial"/>
        </w:rPr>
      </w:pPr>
    </w:p>
    <w:p w14:paraId="546E5D0A" w14:textId="77777777" w:rsidR="00414249" w:rsidRPr="00414249" w:rsidRDefault="00414249" w:rsidP="00414249">
      <w:pPr>
        <w:framePr w:hSpace="180" w:wrap="around" w:vAnchor="text" w:hAnchor="margin" w:y="133"/>
        <w:jc w:val="both"/>
        <w:rPr>
          <w:rFonts w:cs="Arial"/>
        </w:rPr>
      </w:pPr>
      <w:r w:rsidRPr="00414249">
        <w:rPr>
          <w:rFonts w:cs="Arial"/>
        </w:rPr>
        <w:t xml:space="preserve">For the Traffic Officer fleet, National Highways self-insures for own fault incidents. However, there remains a risk of claims by third parties for damage and for personal injury. Personal injury claims are generally costly and difficult to quantify.  </w:t>
      </w:r>
    </w:p>
    <w:p w14:paraId="28F43A4D" w14:textId="77777777" w:rsidR="00414249" w:rsidRPr="00414249" w:rsidRDefault="00414249" w:rsidP="00414249">
      <w:pPr>
        <w:framePr w:hSpace="180" w:wrap="around" w:vAnchor="text" w:hAnchor="margin" w:y="133"/>
        <w:jc w:val="both"/>
        <w:rPr>
          <w:rFonts w:cs="Arial"/>
        </w:rPr>
      </w:pPr>
    </w:p>
    <w:p w14:paraId="3C6D6481" w14:textId="77777777" w:rsidR="00414249" w:rsidRPr="00414249" w:rsidRDefault="00414249" w:rsidP="00414249">
      <w:pPr>
        <w:framePr w:hSpace="180" w:wrap="around" w:vAnchor="text" w:hAnchor="margin" w:y="133"/>
        <w:jc w:val="both"/>
        <w:rPr>
          <w:rFonts w:cs="Arial"/>
        </w:rPr>
      </w:pPr>
      <w:r w:rsidRPr="00414249">
        <w:rPr>
          <w:rFonts w:cs="Arial"/>
        </w:rPr>
        <w:t>Motor insurance terms are on the following basis of cover:</w:t>
      </w:r>
    </w:p>
    <w:p w14:paraId="4BB57C1C" w14:textId="77777777" w:rsidR="00414249" w:rsidRPr="00414249" w:rsidRDefault="00414249" w:rsidP="00414249">
      <w:pPr>
        <w:framePr w:hSpace="180" w:wrap="around" w:vAnchor="text" w:hAnchor="margin" w:y="133"/>
        <w:jc w:val="both"/>
        <w:rPr>
          <w:rFonts w:cs="Arial"/>
        </w:rPr>
      </w:pPr>
    </w:p>
    <w:p w14:paraId="0C671072" w14:textId="77777777" w:rsidR="00414249" w:rsidRPr="00414249" w:rsidRDefault="00414249" w:rsidP="00414249">
      <w:pPr>
        <w:framePr w:hSpace="180" w:wrap="around" w:vAnchor="text" w:hAnchor="margin" w:y="133"/>
        <w:numPr>
          <w:ilvl w:val="0"/>
          <w:numId w:val="17"/>
        </w:numPr>
        <w:contextualSpacing/>
        <w:jc w:val="both"/>
        <w:rPr>
          <w:rFonts w:cs="Arial"/>
          <w:lang w:val="en-NZ"/>
        </w:rPr>
      </w:pPr>
      <w:r w:rsidRPr="00414249">
        <w:rPr>
          <w:rFonts w:cs="Arial"/>
          <w:lang w:val="en-NZ"/>
        </w:rPr>
        <w:t>Basis of insurance cover is Third-Party Only cover in respect of any motor vehicle owned by the National Highways or in their custody or control or for which they are legally responsible.</w:t>
      </w:r>
    </w:p>
    <w:p w14:paraId="68EEA9D2" w14:textId="77777777" w:rsidR="00414249" w:rsidRPr="00414249" w:rsidRDefault="00414249" w:rsidP="00414249">
      <w:pPr>
        <w:framePr w:hSpace="180" w:wrap="around" w:vAnchor="text" w:hAnchor="margin" w:y="133"/>
        <w:numPr>
          <w:ilvl w:val="0"/>
          <w:numId w:val="17"/>
        </w:numPr>
        <w:contextualSpacing/>
        <w:jc w:val="both"/>
        <w:rPr>
          <w:rFonts w:cs="Arial"/>
          <w:lang w:val="en-NZ"/>
        </w:rPr>
      </w:pPr>
      <w:r w:rsidRPr="00414249">
        <w:rPr>
          <w:rFonts w:cs="Arial"/>
          <w:lang w:val="en-NZ"/>
        </w:rPr>
        <w:t>Driving by any licensed and authorised person employed by National Highways.</w:t>
      </w:r>
    </w:p>
    <w:p w14:paraId="26F5D746" w14:textId="77777777" w:rsidR="00414249" w:rsidRPr="00414249" w:rsidRDefault="00414249" w:rsidP="00414249">
      <w:pPr>
        <w:framePr w:hSpace="180" w:wrap="around" w:vAnchor="text" w:hAnchor="margin" w:y="133"/>
        <w:numPr>
          <w:ilvl w:val="0"/>
          <w:numId w:val="17"/>
        </w:numPr>
        <w:contextualSpacing/>
        <w:jc w:val="both"/>
        <w:rPr>
          <w:rFonts w:cs="Arial"/>
          <w:lang w:val="en-NZ"/>
        </w:rPr>
      </w:pPr>
      <w:r w:rsidRPr="00414249">
        <w:rPr>
          <w:rFonts w:cs="Arial"/>
          <w:lang w:val="en-NZ"/>
        </w:rPr>
        <w:t>Vehicle use is the business of National Highways only</w:t>
      </w:r>
    </w:p>
    <w:p w14:paraId="4050672E" w14:textId="77777777" w:rsidR="00414249" w:rsidRPr="00414249" w:rsidRDefault="00414249" w:rsidP="00414249">
      <w:pPr>
        <w:framePr w:hSpace="180" w:wrap="around" w:vAnchor="text" w:hAnchor="margin" w:y="133"/>
        <w:numPr>
          <w:ilvl w:val="0"/>
          <w:numId w:val="17"/>
        </w:numPr>
        <w:contextualSpacing/>
        <w:jc w:val="both"/>
        <w:rPr>
          <w:rFonts w:cs="Arial"/>
          <w:lang w:val="en-NZ"/>
        </w:rPr>
      </w:pPr>
      <w:r w:rsidRPr="00414249">
        <w:rPr>
          <w:rFonts w:cs="Arial"/>
          <w:lang w:val="en-NZ"/>
        </w:rPr>
        <w:t xml:space="preserve">Limit of indemnity is third-party death and injury unlimited, damage to third-party vehicles: cars £20M and commercial vehicles £5M.  </w:t>
      </w:r>
    </w:p>
    <w:p w14:paraId="679325E0" w14:textId="77777777" w:rsidR="00414249" w:rsidRPr="00414249" w:rsidRDefault="00414249" w:rsidP="00414249">
      <w:pPr>
        <w:framePr w:hSpace="180" w:wrap="around" w:vAnchor="text" w:hAnchor="margin" w:y="133"/>
        <w:ind w:left="1080"/>
        <w:contextualSpacing/>
        <w:jc w:val="both"/>
        <w:rPr>
          <w:rFonts w:cs="Arial"/>
          <w:lang w:val="en-NZ"/>
        </w:rPr>
      </w:pPr>
    </w:p>
    <w:p w14:paraId="1320FE3C" w14:textId="77777777" w:rsidR="00414249" w:rsidRPr="00414249" w:rsidRDefault="00414249" w:rsidP="00414249">
      <w:pPr>
        <w:framePr w:hSpace="180" w:wrap="around" w:vAnchor="text" w:hAnchor="margin" w:y="133"/>
        <w:jc w:val="both"/>
        <w:rPr>
          <w:rFonts w:cs="Arial"/>
        </w:rPr>
      </w:pPr>
      <w:r w:rsidRPr="00414249">
        <w:rPr>
          <w:rFonts w:cs="Arial"/>
        </w:rPr>
        <w:t>The current number of vehicles to be covered is shown below, which includes the estimated number of additional vehicles to be procured during 2023/27.</w:t>
      </w:r>
    </w:p>
    <w:p w14:paraId="73C600EF" w14:textId="77777777" w:rsidR="00414249" w:rsidRPr="00414249" w:rsidRDefault="00414249" w:rsidP="00414249">
      <w:pPr>
        <w:framePr w:hSpace="180" w:wrap="around" w:vAnchor="text" w:hAnchor="margin" w:y="133"/>
        <w:rPr>
          <w:rFonts w:cs="Arial"/>
        </w:rPr>
      </w:pPr>
    </w:p>
    <w:p w14:paraId="0E1ED96C" w14:textId="77777777" w:rsidR="00414249" w:rsidRPr="00414249" w:rsidRDefault="00414249" w:rsidP="00414249">
      <w:pPr>
        <w:rPr>
          <w:rFonts w:cs="Arial"/>
        </w:rPr>
      </w:pPr>
    </w:p>
    <w:tbl>
      <w:tblPr>
        <w:tblpPr w:leftFromText="180" w:rightFromText="180" w:vertAnchor="text" w:horzAnchor="margin" w:tblpXSpec="center" w:tblpY="-34"/>
        <w:tblOverlap w:val="neve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400"/>
      </w:tblGrid>
      <w:tr w:rsidR="00414249" w:rsidRPr="00414249" w14:paraId="43A14FF2" w14:textId="77777777" w:rsidTr="002541AA">
        <w:trPr>
          <w:trHeight w:val="761"/>
        </w:trPr>
        <w:tc>
          <w:tcPr>
            <w:tcW w:w="4815" w:type="dxa"/>
            <w:tcBorders>
              <w:top w:val="single" w:sz="4" w:space="0" w:color="auto"/>
              <w:left w:val="single" w:sz="4" w:space="0" w:color="auto"/>
              <w:bottom w:val="single" w:sz="4" w:space="0" w:color="auto"/>
              <w:right w:val="single" w:sz="4" w:space="0" w:color="auto"/>
            </w:tcBorders>
            <w:shd w:val="clear" w:color="auto" w:fill="002060"/>
          </w:tcPr>
          <w:p w14:paraId="5087BCCE" w14:textId="77777777" w:rsidR="00414249" w:rsidRPr="00414249" w:rsidRDefault="00414249" w:rsidP="002541AA">
            <w:pPr>
              <w:spacing w:before="120" w:after="120"/>
              <w:rPr>
                <w:rFonts w:cs="Arial"/>
                <w:b/>
                <w:color w:val="FFFFFF"/>
                <w:lang w:eastAsia="en-GB"/>
              </w:rPr>
            </w:pPr>
          </w:p>
        </w:tc>
        <w:tc>
          <w:tcPr>
            <w:tcW w:w="4400" w:type="dxa"/>
            <w:tcBorders>
              <w:top w:val="single" w:sz="4" w:space="0" w:color="auto"/>
              <w:left w:val="single" w:sz="4" w:space="0" w:color="auto"/>
              <w:bottom w:val="single" w:sz="4" w:space="0" w:color="auto"/>
              <w:right w:val="single" w:sz="4" w:space="0" w:color="auto"/>
            </w:tcBorders>
            <w:shd w:val="clear" w:color="auto" w:fill="002060"/>
            <w:hideMark/>
          </w:tcPr>
          <w:p w14:paraId="02630A00" w14:textId="77777777" w:rsidR="00414249" w:rsidRPr="00414249" w:rsidRDefault="00414249" w:rsidP="002541AA">
            <w:pPr>
              <w:spacing w:before="120" w:after="120"/>
              <w:jc w:val="center"/>
              <w:rPr>
                <w:rFonts w:cs="Arial"/>
                <w:b/>
                <w:color w:val="FFFFFF"/>
                <w:lang w:eastAsia="en-GB"/>
              </w:rPr>
            </w:pPr>
            <w:r w:rsidRPr="00414249">
              <w:rPr>
                <w:rFonts w:cs="Arial"/>
                <w:b/>
                <w:color w:val="FFFFFF"/>
                <w:lang w:eastAsia="en-GB"/>
              </w:rPr>
              <w:t>Number of vehicles in Traffic Officer Service fleet</w:t>
            </w:r>
          </w:p>
          <w:p w14:paraId="2C834957" w14:textId="77777777" w:rsidR="00414249" w:rsidRPr="00414249" w:rsidRDefault="00414249" w:rsidP="002541AA">
            <w:pPr>
              <w:spacing w:before="120" w:after="120"/>
              <w:jc w:val="center"/>
              <w:rPr>
                <w:rFonts w:cs="Arial"/>
                <w:color w:val="FFFFFF"/>
                <w:lang w:eastAsia="en-GB"/>
              </w:rPr>
            </w:pPr>
          </w:p>
        </w:tc>
      </w:tr>
      <w:tr w:rsidR="00414249" w:rsidRPr="00414249" w14:paraId="37D9DFF5" w14:textId="77777777" w:rsidTr="002541AA">
        <w:trPr>
          <w:trHeight w:val="427"/>
        </w:trPr>
        <w:tc>
          <w:tcPr>
            <w:tcW w:w="4815" w:type="dxa"/>
            <w:tcBorders>
              <w:top w:val="single" w:sz="4" w:space="0" w:color="auto"/>
              <w:left w:val="single" w:sz="4" w:space="0" w:color="auto"/>
              <w:bottom w:val="single" w:sz="4" w:space="0" w:color="auto"/>
              <w:right w:val="single" w:sz="4" w:space="0" w:color="auto"/>
            </w:tcBorders>
            <w:hideMark/>
          </w:tcPr>
          <w:p w14:paraId="1E84D061" w14:textId="77777777" w:rsidR="00414249" w:rsidRPr="00414249" w:rsidRDefault="00414249" w:rsidP="002541AA">
            <w:pPr>
              <w:spacing w:before="120" w:after="120"/>
              <w:rPr>
                <w:rFonts w:cs="Arial"/>
                <w:lang w:eastAsia="en-GB"/>
              </w:rPr>
            </w:pPr>
            <w:r w:rsidRPr="00414249">
              <w:rPr>
                <w:rFonts w:cs="Arial"/>
                <w:lang w:eastAsia="en-GB"/>
              </w:rPr>
              <w:t>Number of Vehicles</w:t>
            </w:r>
          </w:p>
        </w:tc>
        <w:tc>
          <w:tcPr>
            <w:tcW w:w="4400" w:type="dxa"/>
            <w:tcBorders>
              <w:top w:val="single" w:sz="4" w:space="0" w:color="auto"/>
              <w:left w:val="single" w:sz="4" w:space="0" w:color="auto"/>
              <w:bottom w:val="single" w:sz="4" w:space="0" w:color="auto"/>
              <w:right w:val="single" w:sz="4" w:space="0" w:color="auto"/>
            </w:tcBorders>
            <w:hideMark/>
          </w:tcPr>
          <w:p w14:paraId="683AEE6E" w14:textId="77777777" w:rsidR="00414249" w:rsidRPr="00414249" w:rsidRDefault="00414249" w:rsidP="002541AA">
            <w:pPr>
              <w:spacing w:before="120" w:after="120"/>
              <w:jc w:val="center"/>
              <w:rPr>
                <w:rFonts w:cs="Arial"/>
                <w:lang w:eastAsia="en-GB"/>
              </w:rPr>
            </w:pPr>
            <w:r w:rsidRPr="00414249">
              <w:rPr>
                <w:rFonts w:cs="Arial"/>
                <w:lang w:eastAsia="en-GB"/>
              </w:rPr>
              <w:t>356</w:t>
            </w:r>
          </w:p>
        </w:tc>
      </w:tr>
    </w:tbl>
    <w:p w14:paraId="3C71865B" w14:textId="77777777" w:rsidR="00414249" w:rsidRPr="00801570" w:rsidRDefault="00414249" w:rsidP="00414249">
      <w:pPr>
        <w:pStyle w:val="NormalWeb"/>
        <w:rPr>
          <w:rFonts w:ascii="Arial" w:hAnsi="Arial" w:cs="Arial"/>
          <w:color w:val="252525"/>
        </w:rPr>
      </w:pPr>
    </w:p>
    <w:p w14:paraId="24C47DD0" w14:textId="77777777" w:rsidR="00414249" w:rsidRDefault="00414249" w:rsidP="007F75B6">
      <w:pPr>
        <w:pStyle w:val="Footer"/>
        <w:jc w:val="both"/>
      </w:pPr>
    </w:p>
    <w:sectPr w:rsidR="00414249" w:rsidSect="00B01CC7">
      <w:headerReference w:type="default" r:id="rId11"/>
      <w:footerReference w:type="default" r:id="rId12"/>
      <w:headerReference w:type="first" r:id="rId13"/>
      <w:footerReference w:type="first" r:id="rId14"/>
      <w:pgSz w:w="11906" w:h="16838" w:code="9"/>
      <w:pgMar w:top="624" w:right="1134" w:bottom="851" w:left="1418"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64CBF" w14:textId="77777777" w:rsidR="00545F23" w:rsidRDefault="00545F23">
      <w:r>
        <w:separator/>
      </w:r>
    </w:p>
  </w:endnote>
  <w:endnote w:type="continuationSeparator" w:id="0">
    <w:p w14:paraId="5CB59D13" w14:textId="77777777" w:rsidR="00545F23" w:rsidRDefault="00545F23">
      <w:r>
        <w:continuationSeparator/>
      </w:r>
    </w:p>
  </w:endnote>
  <w:endnote w:type="continuationNotice" w:id="1">
    <w:p w14:paraId="4609A25C" w14:textId="77777777" w:rsidR="00545F23" w:rsidRDefault="00545F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3E12" w14:textId="5AFDCBAC" w:rsidR="00566334" w:rsidRDefault="00566334">
    <w:pPr>
      <w:pStyle w:val="Footer"/>
      <w:tabs>
        <w:tab w:val="clear" w:pos="4153"/>
        <w:tab w:val="clear" w:pos="8306"/>
        <w:tab w:val="left" w:pos="2220"/>
        <w:tab w:val="center" w:pos="4820"/>
        <w:tab w:val="right" w:pos="9360"/>
      </w:tabs>
      <w:jc w:val="both"/>
    </w:pPr>
    <w:r>
      <w:rPr>
        <w:rFonts w:cs="Arial"/>
        <w:noProof/>
        <w:sz w:val="20"/>
        <w:lang w:eastAsia="en-GB"/>
      </w:rPr>
      <mc:AlternateContent>
        <mc:Choice Requires="wps">
          <w:drawing>
            <wp:anchor distT="0" distB="0" distL="114300" distR="114300" simplePos="0" relativeHeight="251658242" behindDoc="0" locked="0" layoutInCell="1" allowOverlap="1" wp14:anchorId="1ECCA64E" wp14:editId="2C14BDE0">
              <wp:simplePos x="0" y="0"/>
              <wp:positionH relativeFrom="column">
                <wp:posOffset>-342900</wp:posOffset>
              </wp:positionH>
              <wp:positionV relativeFrom="paragraph">
                <wp:posOffset>-71755</wp:posOffset>
              </wp:positionV>
              <wp:extent cx="6483350" cy="0"/>
              <wp:effectExtent l="9525" t="13970" r="12700" b="508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F98FD" id="Line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65pt" to="48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"/>
          </w:pict>
        </mc:Fallback>
      </mc:AlternateContent>
    </w:r>
    <w:r>
      <w:rPr>
        <w:rFonts w:cs="Arial"/>
        <w:noProof/>
        <w:sz w:val="20"/>
        <w:lang w:eastAsia="en-GB"/>
      </w:rPr>
      <w:t xml:space="preserve">National Highways </w:t>
    </w:r>
    <w:r w:rsidR="00A84CA6">
      <w:rPr>
        <w:rFonts w:cs="Arial"/>
        <w:noProof/>
        <w:sz w:val="20"/>
        <w:lang w:eastAsia="en-GB"/>
      </w:rPr>
      <w:t>– I</w:t>
    </w:r>
    <w:r w:rsidR="001958DA">
      <w:rPr>
        <w:rFonts w:cs="Arial"/>
        <w:noProof/>
        <w:sz w:val="20"/>
        <w:lang w:eastAsia="en-GB"/>
      </w:rPr>
      <w:t>nsurance</w:t>
    </w:r>
    <w:r w:rsidR="00A84CA6">
      <w:rPr>
        <w:rFonts w:cs="Arial"/>
        <w:noProof/>
        <w:sz w:val="20"/>
        <w:lang w:eastAsia="en-GB"/>
      </w:rPr>
      <w:t xml:space="preserve"> Broker Services</w:t>
    </w:r>
    <w:r>
      <w:rPr>
        <w:rStyle w:val="PageNumber"/>
      </w:rPr>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9C3A" w14:textId="11B4BE33" w:rsidR="00566334" w:rsidRDefault="00566334" w:rsidP="00FE6618">
    <w:pPr>
      <w:pStyle w:val="Footer"/>
      <w:tabs>
        <w:tab w:val="clear" w:pos="4153"/>
        <w:tab w:val="clear" w:pos="8306"/>
        <w:tab w:val="left" w:pos="2220"/>
        <w:tab w:val="center" w:pos="4820"/>
        <w:tab w:val="right" w:pos="9360"/>
      </w:tabs>
      <w:jc w:val="both"/>
    </w:pPr>
    <w:r>
      <w:rPr>
        <w:rFonts w:cs="Arial"/>
        <w:noProof/>
        <w:sz w:val="20"/>
        <w:lang w:eastAsia="en-GB"/>
      </w:rPr>
      <mc:AlternateContent>
        <mc:Choice Requires="wps">
          <w:drawing>
            <wp:anchor distT="0" distB="0" distL="114300" distR="114300" simplePos="0" relativeHeight="251658241" behindDoc="0" locked="0" layoutInCell="1" allowOverlap="1" wp14:anchorId="3EEDA54F" wp14:editId="3DEB9BEB">
              <wp:simplePos x="0" y="0"/>
              <wp:positionH relativeFrom="column">
                <wp:posOffset>-342900</wp:posOffset>
              </wp:positionH>
              <wp:positionV relativeFrom="paragraph">
                <wp:posOffset>-71755</wp:posOffset>
              </wp:positionV>
              <wp:extent cx="6483350" cy="0"/>
              <wp:effectExtent l="9525" t="13970" r="12700" b="508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FCFCB" id="Line 9"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65pt" to="48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"/>
          </w:pict>
        </mc:Fallback>
      </mc:AlternateContent>
    </w:r>
    <w:r>
      <w:rPr>
        <w:rFonts w:cs="Arial"/>
        <w:noProof/>
        <w:sz w:val="20"/>
        <w:lang w:eastAsia="en-GB"/>
      </w:rPr>
      <mc:AlternateContent>
        <mc:Choice Requires="wps">
          <w:drawing>
            <wp:anchor distT="0" distB="0" distL="114300" distR="114300" simplePos="0" relativeHeight="251658243" behindDoc="0" locked="0" layoutInCell="1" allowOverlap="1" wp14:anchorId="4EF1575A" wp14:editId="1BB10252">
              <wp:simplePos x="0" y="0"/>
              <wp:positionH relativeFrom="column">
                <wp:posOffset>-342900</wp:posOffset>
              </wp:positionH>
              <wp:positionV relativeFrom="paragraph">
                <wp:posOffset>-71755</wp:posOffset>
              </wp:positionV>
              <wp:extent cx="6483350" cy="0"/>
              <wp:effectExtent l="9525" t="13970" r="12700" b="508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39AD0" id="Line 11"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65pt" to="48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"/>
          </w:pict>
        </mc:Fallback>
      </mc:AlternateContent>
    </w:r>
    <w:r>
      <w:rPr>
        <w:rStyle w:val="PageNumber"/>
      </w:rPr>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r>
      <w:rPr>
        <w:rStyle w:val="PageNumber"/>
      </w:rPr>
      <w:tab/>
      <w:t xml:space="preserve"> </w:t>
    </w:r>
  </w:p>
  <w:p w14:paraId="4433B89A" w14:textId="5E7293C0" w:rsidR="00566334" w:rsidRDefault="00566334">
    <w:pPr>
      <w:pStyle w:val="Footer"/>
      <w:tabs>
        <w:tab w:val="clear" w:pos="4153"/>
        <w:tab w:val="clear" w:pos="8306"/>
        <w:tab w:val="center" w:pos="4706"/>
        <w:tab w:val="right" w:pos="9360"/>
      </w:tabs>
      <w:jc w:val="both"/>
    </w:pP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BA1CA" w14:textId="77777777" w:rsidR="00545F23" w:rsidRDefault="00545F23">
      <w:r>
        <w:separator/>
      </w:r>
    </w:p>
  </w:footnote>
  <w:footnote w:type="continuationSeparator" w:id="0">
    <w:p w14:paraId="543C8F0C" w14:textId="77777777" w:rsidR="00545F23" w:rsidRDefault="00545F23">
      <w:r>
        <w:continuationSeparator/>
      </w:r>
    </w:p>
  </w:footnote>
  <w:footnote w:type="continuationNotice" w:id="1">
    <w:p w14:paraId="26C82417" w14:textId="77777777" w:rsidR="00545F23" w:rsidRDefault="00545F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B585" w14:textId="77777777" w:rsidR="00566334" w:rsidRDefault="00566334">
    <w:pPr>
      <w:pStyle w:val="Header"/>
      <w:jc w:val="right"/>
    </w:pPr>
    <w:r>
      <w:rPr>
        <w:sz w:val="20"/>
        <w:lang w:val="en-GB" w:eastAsia="en-GB"/>
      </w:rPr>
      <mc:AlternateContent>
        <mc:Choice Requires="wps">
          <w:drawing>
            <wp:anchor distT="0" distB="0" distL="114300" distR="114300" simplePos="0" relativeHeight="251658240" behindDoc="0" locked="0" layoutInCell="1" allowOverlap="1" wp14:anchorId="1FA91E78" wp14:editId="3602A6FA">
              <wp:simplePos x="0" y="0"/>
              <wp:positionH relativeFrom="column">
                <wp:posOffset>-342900</wp:posOffset>
              </wp:positionH>
              <wp:positionV relativeFrom="paragraph">
                <wp:posOffset>128270</wp:posOffset>
              </wp:positionV>
              <wp:extent cx="6483350" cy="0"/>
              <wp:effectExtent l="9525" t="13970" r="12700" b="508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BA88B" id="Line 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1pt" to="483.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"/>
          </w:pict>
        </mc:Fallback>
      </mc:AlternateConten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6294F" w14:textId="77777777" w:rsidR="00566334" w:rsidRDefault="00566334" w:rsidP="006D3D10">
    <w:pPr>
      <w:pStyle w:val="Header"/>
      <w:jc w:val="left"/>
    </w:pPr>
    <w:r>
      <w:drawing>
        <wp:inline distT="0" distB="0" distL="0" distR="0" wp14:anchorId="32C5156A" wp14:editId="4DD35195">
          <wp:extent cx="1428750" cy="476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8750" cy="476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F0E"/>
    <w:multiLevelType w:val="hybridMultilevel"/>
    <w:tmpl w:val="6F2E9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953F4"/>
    <w:multiLevelType w:val="hybridMultilevel"/>
    <w:tmpl w:val="0CE89FB0"/>
    <w:lvl w:ilvl="0" w:tplc="0809000F">
      <w:start w:val="1"/>
      <w:numFmt w:val="decimal"/>
      <w:lvlText w:val="%1."/>
      <w:lvlJc w:val="left"/>
      <w:pPr>
        <w:tabs>
          <w:tab w:val="num" w:pos="1440"/>
        </w:tabs>
        <w:ind w:left="1440" w:hanging="360"/>
      </w:p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3600"/>
        </w:tabs>
        <w:ind w:left="3600" w:hanging="360"/>
      </w:p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2" w15:restartNumberingAfterBreak="0">
    <w:nsid w:val="0C997EC6"/>
    <w:multiLevelType w:val="hybridMultilevel"/>
    <w:tmpl w:val="2D44E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13DC4"/>
    <w:multiLevelType w:val="multilevel"/>
    <w:tmpl w:val="5EF2E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6317" w:hanging="504"/>
      </w:pPr>
      <w:rPr>
        <w:rFonts w:hint="default"/>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C133CA"/>
    <w:multiLevelType w:val="hybridMultilevel"/>
    <w:tmpl w:val="227AE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B757A"/>
    <w:multiLevelType w:val="hybridMultilevel"/>
    <w:tmpl w:val="37D8AB78"/>
    <w:lvl w:ilvl="0" w:tplc="A22885D0">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16DEB"/>
    <w:multiLevelType w:val="hybridMultilevel"/>
    <w:tmpl w:val="A68CC9D6"/>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2D56CFA"/>
    <w:multiLevelType w:val="hybridMultilevel"/>
    <w:tmpl w:val="8624A14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D3097E"/>
    <w:multiLevelType w:val="multilevel"/>
    <w:tmpl w:val="D4A43B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317" w:hanging="504"/>
      </w:pPr>
      <w:rPr>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6209A8"/>
    <w:multiLevelType w:val="hybridMultilevel"/>
    <w:tmpl w:val="4F46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CA5FF3"/>
    <w:multiLevelType w:val="hybridMultilevel"/>
    <w:tmpl w:val="7D12A4DA"/>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C2B23E1"/>
    <w:multiLevelType w:val="hybridMultilevel"/>
    <w:tmpl w:val="6F5C8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FA26F3"/>
    <w:multiLevelType w:val="multilevel"/>
    <w:tmpl w:val="F840718C"/>
    <w:lvl w:ilvl="0">
      <w:start w:val="1"/>
      <w:numFmt w:val="decimal"/>
      <w:lvlText w:val="%1"/>
      <w:lvlJc w:val="left"/>
      <w:pPr>
        <w:ind w:left="563" w:hanging="563"/>
      </w:pPr>
      <w:rPr>
        <w:color w:val="auto"/>
      </w:rPr>
    </w:lvl>
    <w:lvl w:ilvl="1">
      <w:start w:val="1"/>
      <w:numFmt w:val="decimal"/>
      <w:lvlText w:val="%1.%2"/>
      <w:lvlJc w:val="left"/>
      <w:pPr>
        <w:ind w:left="1130" w:hanging="563"/>
      </w:pPr>
      <w:rPr>
        <w:b w:val="0"/>
        <w:bCs w:val="0"/>
        <w:color w:val="auto"/>
      </w:rPr>
    </w:lvl>
    <w:lvl w:ilvl="2">
      <w:start w:val="1"/>
      <w:numFmt w:val="decimal"/>
      <w:lvlText w:val="%1.%2.%3"/>
      <w:lvlJc w:val="left"/>
      <w:pPr>
        <w:ind w:left="1854" w:hanging="720"/>
      </w:pPr>
      <w:rPr>
        <w:color w:val="auto"/>
      </w:rPr>
    </w:lvl>
    <w:lvl w:ilvl="3">
      <w:start w:val="1"/>
      <w:numFmt w:val="decimal"/>
      <w:lvlText w:val="%1.%2.%3.%4"/>
      <w:lvlJc w:val="left"/>
      <w:pPr>
        <w:ind w:left="2781" w:hanging="1080"/>
      </w:pPr>
      <w:rPr>
        <w:color w:val="auto"/>
      </w:rPr>
    </w:lvl>
    <w:lvl w:ilvl="4">
      <w:start w:val="1"/>
      <w:numFmt w:val="decimal"/>
      <w:lvlText w:val="%1.%2.%3.%4.%5"/>
      <w:lvlJc w:val="left"/>
      <w:pPr>
        <w:ind w:left="3348" w:hanging="1080"/>
      </w:pPr>
      <w:rPr>
        <w:color w:val="auto"/>
      </w:rPr>
    </w:lvl>
    <w:lvl w:ilvl="5">
      <w:start w:val="1"/>
      <w:numFmt w:val="decimal"/>
      <w:lvlText w:val="%1.%2.%3.%4.%5.%6"/>
      <w:lvlJc w:val="left"/>
      <w:pPr>
        <w:ind w:left="4275" w:hanging="1440"/>
      </w:pPr>
      <w:rPr>
        <w:color w:val="auto"/>
      </w:rPr>
    </w:lvl>
    <w:lvl w:ilvl="6">
      <w:start w:val="1"/>
      <w:numFmt w:val="decimal"/>
      <w:lvlText w:val="%1.%2.%3.%4.%5.%6.%7"/>
      <w:lvlJc w:val="left"/>
      <w:pPr>
        <w:ind w:left="4842" w:hanging="1440"/>
      </w:pPr>
      <w:rPr>
        <w:color w:val="auto"/>
      </w:rPr>
    </w:lvl>
    <w:lvl w:ilvl="7">
      <w:start w:val="1"/>
      <w:numFmt w:val="decimal"/>
      <w:lvlText w:val="%1.%2.%3.%4.%5.%6.%7.%8"/>
      <w:lvlJc w:val="left"/>
      <w:pPr>
        <w:ind w:left="5769" w:hanging="1800"/>
      </w:pPr>
      <w:rPr>
        <w:color w:val="auto"/>
      </w:rPr>
    </w:lvl>
    <w:lvl w:ilvl="8">
      <w:start w:val="1"/>
      <w:numFmt w:val="decimal"/>
      <w:lvlText w:val="%1.%2.%3.%4.%5.%6.%7.%8.%9"/>
      <w:lvlJc w:val="left"/>
      <w:pPr>
        <w:ind w:left="6336" w:hanging="1800"/>
      </w:pPr>
      <w:rPr>
        <w:color w:val="auto"/>
      </w:rPr>
    </w:lvl>
  </w:abstractNum>
  <w:abstractNum w:abstractNumId="13" w15:restartNumberingAfterBreak="0">
    <w:nsid w:val="652E74AD"/>
    <w:multiLevelType w:val="hybridMultilevel"/>
    <w:tmpl w:val="B97A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C50C7C"/>
    <w:multiLevelType w:val="hybridMultilevel"/>
    <w:tmpl w:val="75523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4A6703"/>
    <w:multiLevelType w:val="hybridMultilevel"/>
    <w:tmpl w:val="3F1A4C3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E611282"/>
    <w:multiLevelType w:val="hybridMultilevel"/>
    <w:tmpl w:val="1A382748"/>
    <w:lvl w:ilvl="0" w:tplc="A22885D0">
      <w:start w:val="1"/>
      <w:numFmt w:val="decimal"/>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7F9016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6474550">
    <w:abstractNumId w:val="14"/>
  </w:num>
  <w:num w:numId="2" w16cid:durableId="1171723781">
    <w:abstractNumId w:val="17"/>
  </w:num>
  <w:num w:numId="3" w16cid:durableId="1254629318">
    <w:abstractNumId w:val="3"/>
  </w:num>
  <w:num w:numId="4" w16cid:durableId="877426533">
    <w:abstractNumId w:val="11"/>
  </w:num>
  <w:num w:numId="5" w16cid:durableId="457769107">
    <w:abstractNumId w:val="8"/>
  </w:num>
  <w:num w:numId="6" w16cid:durableId="1959330245">
    <w:abstractNumId w:val="9"/>
  </w:num>
  <w:num w:numId="7" w16cid:durableId="778178607">
    <w:abstractNumId w:val="4"/>
  </w:num>
  <w:num w:numId="8" w16cid:durableId="1067653991">
    <w:abstractNumId w:val="13"/>
  </w:num>
  <w:num w:numId="9" w16cid:durableId="4408907">
    <w:abstractNumId w:val="0"/>
  </w:num>
  <w:num w:numId="10" w16cid:durableId="416907221">
    <w:abstractNumId w:val="6"/>
  </w:num>
  <w:num w:numId="11" w16cid:durableId="193228230">
    <w:abstractNumId w:val="2"/>
  </w:num>
  <w:num w:numId="12" w16cid:durableId="168181508">
    <w:abstractNumId w:val="7"/>
  </w:num>
  <w:num w:numId="13" w16cid:durableId="708604026">
    <w:abstractNumId w:val="10"/>
  </w:num>
  <w:num w:numId="14" w16cid:durableId="18284748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3546356">
    <w:abstractNumId w:val="16"/>
  </w:num>
  <w:num w:numId="16" w16cid:durableId="592548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7435414">
    <w:abstractNumId w:val="15"/>
  </w:num>
  <w:num w:numId="18" w16cid:durableId="962034171">
    <w:abstractNumId w:val="5"/>
  </w:num>
  <w:num w:numId="19" w16cid:durableId="1043096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85"/>
    <w:rsid w:val="00024748"/>
    <w:rsid w:val="00025684"/>
    <w:rsid w:val="0004111D"/>
    <w:rsid w:val="000433DA"/>
    <w:rsid w:val="0004408E"/>
    <w:rsid w:val="0004659E"/>
    <w:rsid w:val="00046E0D"/>
    <w:rsid w:val="00055640"/>
    <w:rsid w:val="00060612"/>
    <w:rsid w:val="00080CCE"/>
    <w:rsid w:val="00097506"/>
    <w:rsid w:val="000A38F0"/>
    <w:rsid w:val="000A7C67"/>
    <w:rsid w:val="000C3B8B"/>
    <w:rsid w:val="000C5DD2"/>
    <w:rsid w:val="000C6478"/>
    <w:rsid w:val="000D58DF"/>
    <w:rsid w:val="000D7D14"/>
    <w:rsid w:val="000E1B78"/>
    <w:rsid w:val="000E277B"/>
    <w:rsid w:val="00105525"/>
    <w:rsid w:val="001177AE"/>
    <w:rsid w:val="001208ED"/>
    <w:rsid w:val="00127BCA"/>
    <w:rsid w:val="00131C38"/>
    <w:rsid w:val="00161F44"/>
    <w:rsid w:val="0016386B"/>
    <w:rsid w:val="001958DA"/>
    <w:rsid w:val="001B11DB"/>
    <w:rsid w:val="001B38D9"/>
    <w:rsid w:val="001B3EF9"/>
    <w:rsid w:val="001B406A"/>
    <w:rsid w:val="001B6CDA"/>
    <w:rsid w:val="001D66E8"/>
    <w:rsid w:val="002156E9"/>
    <w:rsid w:val="00236597"/>
    <w:rsid w:val="00251EFF"/>
    <w:rsid w:val="0025589F"/>
    <w:rsid w:val="0026465F"/>
    <w:rsid w:val="00280ABA"/>
    <w:rsid w:val="002831C5"/>
    <w:rsid w:val="00285B5E"/>
    <w:rsid w:val="002963A1"/>
    <w:rsid w:val="002A497D"/>
    <w:rsid w:val="002B23EF"/>
    <w:rsid w:val="002B388B"/>
    <w:rsid w:val="002D6AAC"/>
    <w:rsid w:val="002D6F0B"/>
    <w:rsid w:val="002E15EA"/>
    <w:rsid w:val="002E4AE7"/>
    <w:rsid w:val="002E630A"/>
    <w:rsid w:val="002F3BAB"/>
    <w:rsid w:val="00303483"/>
    <w:rsid w:val="0033110C"/>
    <w:rsid w:val="0033477C"/>
    <w:rsid w:val="00336067"/>
    <w:rsid w:val="00343CDA"/>
    <w:rsid w:val="003506C5"/>
    <w:rsid w:val="00367A26"/>
    <w:rsid w:val="0037093B"/>
    <w:rsid w:val="00375BDC"/>
    <w:rsid w:val="003853B3"/>
    <w:rsid w:val="00392AC7"/>
    <w:rsid w:val="003A0708"/>
    <w:rsid w:val="003B45EF"/>
    <w:rsid w:val="003C27C7"/>
    <w:rsid w:val="003E0585"/>
    <w:rsid w:val="003E208D"/>
    <w:rsid w:val="003E32F3"/>
    <w:rsid w:val="003F2AC2"/>
    <w:rsid w:val="003F7F2B"/>
    <w:rsid w:val="0040232D"/>
    <w:rsid w:val="00403C7F"/>
    <w:rsid w:val="004046B5"/>
    <w:rsid w:val="00411A71"/>
    <w:rsid w:val="00414249"/>
    <w:rsid w:val="004157CB"/>
    <w:rsid w:val="00424EAE"/>
    <w:rsid w:val="00445EFF"/>
    <w:rsid w:val="0045019E"/>
    <w:rsid w:val="00451FD1"/>
    <w:rsid w:val="00464FF4"/>
    <w:rsid w:val="00470EBB"/>
    <w:rsid w:val="00480F68"/>
    <w:rsid w:val="00481EF3"/>
    <w:rsid w:val="00490BE0"/>
    <w:rsid w:val="00496B97"/>
    <w:rsid w:val="00497C8A"/>
    <w:rsid w:val="004A245B"/>
    <w:rsid w:val="004A32C3"/>
    <w:rsid w:val="004A6B27"/>
    <w:rsid w:val="004B0962"/>
    <w:rsid w:val="004D40E1"/>
    <w:rsid w:val="004E1EDE"/>
    <w:rsid w:val="004E35A4"/>
    <w:rsid w:val="004F19A7"/>
    <w:rsid w:val="00504E2D"/>
    <w:rsid w:val="005069A0"/>
    <w:rsid w:val="00514D69"/>
    <w:rsid w:val="005306D3"/>
    <w:rsid w:val="00535CD6"/>
    <w:rsid w:val="00545F23"/>
    <w:rsid w:val="0056362A"/>
    <w:rsid w:val="00565D53"/>
    <w:rsid w:val="00566334"/>
    <w:rsid w:val="00575D82"/>
    <w:rsid w:val="0059411D"/>
    <w:rsid w:val="0059446D"/>
    <w:rsid w:val="00595CED"/>
    <w:rsid w:val="005A67D0"/>
    <w:rsid w:val="005A71A8"/>
    <w:rsid w:val="005B29FF"/>
    <w:rsid w:val="005B2C19"/>
    <w:rsid w:val="005C23A2"/>
    <w:rsid w:val="005E06ED"/>
    <w:rsid w:val="005E0B46"/>
    <w:rsid w:val="005F73F3"/>
    <w:rsid w:val="00603A8B"/>
    <w:rsid w:val="00610DA2"/>
    <w:rsid w:val="006355D0"/>
    <w:rsid w:val="00646286"/>
    <w:rsid w:val="00657FEF"/>
    <w:rsid w:val="00660164"/>
    <w:rsid w:val="00665BB9"/>
    <w:rsid w:val="00665BC3"/>
    <w:rsid w:val="00667D93"/>
    <w:rsid w:val="006A36F7"/>
    <w:rsid w:val="006B23C4"/>
    <w:rsid w:val="006B4576"/>
    <w:rsid w:val="006B7948"/>
    <w:rsid w:val="006C49B9"/>
    <w:rsid w:val="006C6A66"/>
    <w:rsid w:val="006D3D10"/>
    <w:rsid w:val="006D43FC"/>
    <w:rsid w:val="007134FD"/>
    <w:rsid w:val="00732738"/>
    <w:rsid w:val="00747E9E"/>
    <w:rsid w:val="0076566C"/>
    <w:rsid w:val="0078258F"/>
    <w:rsid w:val="00787903"/>
    <w:rsid w:val="00790B8E"/>
    <w:rsid w:val="00795C23"/>
    <w:rsid w:val="007A7406"/>
    <w:rsid w:val="007B1F83"/>
    <w:rsid w:val="007E0D8B"/>
    <w:rsid w:val="007F1795"/>
    <w:rsid w:val="007F75B6"/>
    <w:rsid w:val="00801570"/>
    <w:rsid w:val="00816DA6"/>
    <w:rsid w:val="008262F0"/>
    <w:rsid w:val="008274B3"/>
    <w:rsid w:val="00840777"/>
    <w:rsid w:val="008432B4"/>
    <w:rsid w:val="00845D06"/>
    <w:rsid w:val="00860CCA"/>
    <w:rsid w:val="008718B9"/>
    <w:rsid w:val="00873315"/>
    <w:rsid w:val="00873CF4"/>
    <w:rsid w:val="008947C7"/>
    <w:rsid w:val="008A13BA"/>
    <w:rsid w:val="008A38DF"/>
    <w:rsid w:val="008C71A8"/>
    <w:rsid w:val="008D61EA"/>
    <w:rsid w:val="008F076B"/>
    <w:rsid w:val="00912467"/>
    <w:rsid w:val="00921A52"/>
    <w:rsid w:val="00921E07"/>
    <w:rsid w:val="00934BA4"/>
    <w:rsid w:val="0094340F"/>
    <w:rsid w:val="009568EB"/>
    <w:rsid w:val="00964E13"/>
    <w:rsid w:val="0097692F"/>
    <w:rsid w:val="00985D49"/>
    <w:rsid w:val="009B21F5"/>
    <w:rsid w:val="009D4973"/>
    <w:rsid w:val="009E3F09"/>
    <w:rsid w:val="00A03D8B"/>
    <w:rsid w:val="00A07B71"/>
    <w:rsid w:val="00A129D1"/>
    <w:rsid w:val="00A20780"/>
    <w:rsid w:val="00A21D28"/>
    <w:rsid w:val="00A220EF"/>
    <w:rsid w:val="00A24DB8"/>
    <w:rsid w:val="00A2612C"/>
    <w:rsid w:val="00A27E5A"/>
    <w:rsid w:val="00A30492"/>
    <w:rsid w:val="00A33448"/>
    <w:rsid w:val="00A465F6"/>
    <w:rsid w:val="00A50415"/>
    <w:rsid w:val="00A516F4"/>
    <w:rsid w:val="00A53F40"/>
    <w:rsid w:val="00A637C8"/>
    <w:rsid w:val="00A63AB2"/>
    <w:rsid w:val="00A84CA6"/>
    <w:rsid w:val="00A93D18"/>
    <w:rsid w:val="00AA2104"/>
    <w:rsid w:val="00AB425A"/>
    <w:rsid w:val="00AC7143"/>
    <w:rsid w:val="00AE229F"/>
    <w:rsid w:val="00AE508D"/>
    <w:rsid w:val="00AE64E0"/>
    <w:rsid w:val="00AF4F7D"/>
    <w:rsid w:val="00B01B7D"/>
    <w:rsid w:val="00B01CC7"/>
    <w:rsid w:val="00B10C73"/>
    <w:rsid w:val="00B43492"/>
    <w:rsid w:val="00B506F6"/>
    <w:rsid w:val="00B535AB"/>
    <w:rsid w:val="00B70044"/>
    <w:rsid w:val="00B81AC7"/>
    <w:rsid w:val="00B83B52"/>
    <w:rsid w:val="00BA61C8"/>
    <w:rsid w:val="00BB4B5B"/>
    <w:rsid w:val="00BC45E5"/>
    <w:rsid w:val="00BC6DB7"/>
    <w:rsid w:val="00BC76D3"/>
    <w:rsid w:val="00C00108"/>
    <w:rsid w:val="00C032F0"/>
    <w:rsid w:val="00C14307"/>
    <w:rsid w:val="00C175F3"/>
    <w:rsid w:val="00C20326"/>
    <w:rsid w:val="00C23175"/>
    <w:rsid w:val="00C26BA5"/>
    <w:rsid w:val="00C40358"/>
    <w:rsid w:val="00C43079"/>
    <w:rsid w:val="00C47FC8"/>
    <w:rsid w:val="00C5031B"/>
    <w:rsid w:val="00C565A7"/>
    <w:rsid w:val="00C648BD"/>
    <w:rsid w:val="00C715D3"/>
    <w:rsid w:val="00C71C16"/>
    <w:rsid w:val="00C72D3B"/>
    <w:rsid w:val="00C77F20"/>
    <w:rsid w:val="00C80B14"/>
    <w:rsid w:val="00C851A5"/>
    <w:rsid w:val="00C95B81"/>
    <w:rsid w:val="00C9731B"/>
    <w:rsid w:val="00CA6600"/>
    <w:rsid w:val="00CD72A7"/>
    <w:rsid w:val="00CD7F5D"/>
    <w:rsid w:val="00CE3BBF"/>
    <w:rsid w:val="00D051B7"/>
    <w:rsid w:val="00D20E45"/>
    <w:rsid w:val="00D34918"/>
    <w:rsid w:val="00D43420"/>
    <w:rsid w:val="00D62EEE"/>
    <w:rsid w:val="00D84B8A"/>
    <w:rsid w:val="00DA2668"/>
    <w:rsid w:val="00DB623B"/>
    <w:rsid w:val="00DE43D9"/>
    <w:rsid w:val="00DE50DF"/>
    <w:rsid w:val="00DF0D84"/>
    <w:rsid w:val="00DF4487"/>
    <w:rsid w:val="00E117B6"/>
    <w:rsid w:val="00E174B1"/>
    <w:rsid w:val="00E17BD9"/>
    <w:rsid w:val="00E414B2"/>
    <w:rsid w:val="00E5449B"/>
    <w:rsid w:val="00E5609E"/>
    <w:rsid w:val="00E60151"/>
    <w:rsid w:val="00E71D01"/>
    <w:rsid w:val="00E7376E"/>
    <w:rsid w:val="00E73E8D"/>
    <w:rsid w:val="00E823BC"/>
    <w:rsid w:val="00EA6246"/>
    <w:rsid w:val="00EB035E"/>
    <w:rsid w:val="00EC3712"/>
    <w:rsid w:val="00EC49ED"/>
    <w:rsid w:val="00EC5029"/>
    <w:rsid w:val="00ED118D"/>
    <w:rsid w:val="00ED6B68"/>
    <w:rsid w:val="00EF42D6"/>
    <w:rsid w:val="00EF43EF"/>
    <w:rsid w:val="00EF4622"/>
    <w:rsid w:val="00EF5AF7"/>
    <w:rsid w:val="00EF6C5D"/>
    <w:rsid w:val="00F04B9D"/>
    <w:rsid w:val="00F053A8"/>
    <w:rsid w:val="00F11D97"/>
    <w:rsid w:val="00F318EF"/>
    <w:rsid w:val="00F46463"/>
    <w:rsid w:val="00F54ADF"/>
    <w:rsid w:val="00F6647F"/>
    <w:rsid w:val="00F71520"/>
    <w:rsid w:val="00F726A8"/>
    <w:rsid w:val="00F82313"/>
    <w:rsid w:val="00F859DB"/>
    <w:rsid w:val="00FA1185"/>
    <w:rsid w:val="00FA7FA1"/>
    <w:rsid w:val="00FB3EA8"/>
    <w:rsid w:val="00FC2428"/>
    <w:rsid w:val="00FE2E5B"/>
    <w:rsid w:val="00FE6618"/>
    <w:rsid w:val="00FF3A19"/>
    <w:rsid w:val="00FF41B0"/>
    <w:rsid w:val="035E3476"/>
    <w:rsid w:val="09E69E57"/>
    <w:rsid w:val="16EFC101"/>
    <w:rsid w:val="36CEF345"/>
    <w:rsid w:val="4A607FD0"/>
    <w:rsid w:val="6F4EFDB0"/>
    <w:rsid w:val="761A4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29DAF"/>
  <w15:docId w15:val="{81341A2A-A970-47C3-B196-21FC4243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B01C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jc w:val="center"/>
    </w:pPr>
    <w:rPr>
      <w:rFonts w:cs="Arial"/>
      <w:b/>
      <w:bCs/>
      <w:noProof/>
      <w:lang w:val="en-US"/>
    </w:rPr>
  </w:style>
  <w:style w:type="paragraph" w:styleId="Footer">
    <w:name w:val="footer"/>
    <w:basedOn w:val="Normal"/>
    <w:link w:val="FooterChar"/>
    <w:uiPriority w:val="99"/>
    <w:pPr>
      <w:tabs>
        <w:tab w:val="center" w:pos="4153"/>
        <w:tab w:val="right" w:pos="8306"/>
      </w:tabs>
    </w:pPr>
  </w:style>
  <w:style w:type="character" w:styleId="PageNumber">
    <w:name w:val="page number"/>
    <w:rPr>
      <w:rFonts w:ascii="Arial" w:hAnsi="Arial" w:cs="Arial"/>
      <w:sz w:val="18"/>
    </w:rPr>
  </w:style>
  <w:style w:type="paragraph" w:styleId="BodyText">
    <w:name w:val="Body Text"/>
    <w:basedOn w:val="Normal"/>
    <w:pPr>
      <w:spacing w:after="120"/>
    </w:pPr>
    <w:rPr>
      <w:b/>
    </w:rPr>
  </w:style>
  <w:style w:type="paragraph" w:styleId="BalloonText">
    <w:name w:val="Balloon Text"/>
    <w:basedOn w:val="Normal"/>
    <w:link w:val="BalloonTextChar"/>
    <w:rsid w:val="00E174B1"/>
    <w:rPr>
      <w:rFonts w:ascii="Tahoma" w:hAnsi="Tahoma" w:cs="Tahoma"/>
      <w:sz w:val="16"/>
      <w:szCs w:val="16"/>
    </w:rPr>
  </w:style>
  <w:style w:type="character" w:customStyle="1" w:styleId="BalloonTextChar">
    <w:name w:val="Balloon Text Char"/>
    <w:basedOn w:val="DefaultParagraphFont"/>
    <w:link w:val="BalloonText"/>
    <w:rsid w:val="00E174B1"/>
    <w:rPr>
      <w:rFonts w:ascii="Tahoma" w:hAnsi="Tahoma" w:cs="Tahoma"/>
      <w:sz w:val="16"/>
      <w:szCs w:val="16"/>
      <w:lang w:eastAsia="en-US"/>
    </w:rPr>
  </w:style>
  <w:style w:type="paragraph" w:styleId="NoSpacing">
    <w:name w:val="No Spacing"/>
    <w:uiPriority w:val="1"/>
    <w:qFormat/>
    <w:rsid w:val="003E0585"/>
    <w:rPr>
      <w:rFonts w:ascii="Arial" w:hAnsi="Arial"/>
      <w:sz w:val="24"/>
      <w:szCs w:val="24"/>
      <w:lang w:eastAsia="en-US"/>
    </w:rPr>
  </w:style>
  <w:style w:type="table" w:styleId="TableGrid">
    <w:name w:val="Table Grid"/>
    <w:basedOn w:val="TableNormal"/>
    <w:rsid w:val="00934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535AB"/>
    <w:rPr>
      <w:color w:val="0000FF" w:themeColor="hyperlink"/>
      <w:u w:val="single"/>
    </w:rPr>
  </w:style>
  <w:style w:type="paragraph" w:styleId="Caption">
    <w:name w:val="caption"/>
    <w:basedOn w:val="Normal"/>
    <w:next w:val="Normal"/>
    <w:unhideWhenUsed/>
    <w:qFormat/>
    <w:rsid w:val="00A63AB2"/>
    <w:pPr>
      <w:spacing w:after="200"/>
    </w:pPr>
    <w:rPr>
      <w:b/>
      <w:bCs/>
      <w:color w:val="4F81BD" w:themeColor="accent1"/>
      <w:sz w:val="18"/>
      <w:szCs w:val="18"/>
    </w:rPr>
  </w:style>
  <w:style w:type="character" w:customStyle="1" w:styleId="Heading1Char">
    <w:name w:val="Heading 1 Char"/>
    <w:basedOn w:val="DefaultParagraphFont"/>
    <w:link w:val="Heading1"/>
    <w:rsid w:val="00B01CC7"/>
    <w:rPr>
      <w:rFonts w:asciiTheme="majorHAnsi" w:eastAsiaTheme="majorEastAsia" w:hAnsiTheme="majorHAnsi" w:cstheme="majorBidi"/>
      <w:b/>
      <w:bCs/>
      <w:color w:val="365F91" w:themeColor="accent1" w:themeShade="BF"/>
      <w:sz w:val="28"/>
      <w:szCs w:val="28"/>
      <w:lang w:eastAsia="en-US"/>
    </w:rPr>
  </w:style>
  <w:style w:type="paragraph" w:styleId="ListParagraph">
    <w:name w:val="List Paragraph"/>
    <w:basedOn w:val="Normal"/>
    <w:uiPriority w:val="34"/>
    <w:qFormat/>
    <w:rsid w:val="00105525"/>
    <w:pPr>
      <w:ind w:left="720"/>
      <w:contextualSpacing/>
    </w:pPr>
  </w:style>
  <w:style w:type="character" w:styleId="CommentReference">
    <w:name w:val="annotation reference"/>
    <w:basedOn w:val="DefaultParagraphFont"/>
    <w:semiHidden/>
    <w:unhideWhenUsed/>
    <w:rsid w:val="00481EF3"/>
    <w:rPr>
      <w:sz w:val="16"/>
      <w:szCs w:val="16"/>
    </w:rPr>
  </w:style>
  <w:style w:type="paragraph" w:styleId="CommentText">
    <w:name w:val="annotation text"/>
    <w:basedOn w:val="Normal"/>
    <w:link w:val="CommentTextChar"/>
    <w:unhideWhenUsed/>
    <w:rsid w:val="00481EF3"/>
    <w:rPr>
      <w:sz w:val="20"/>
      <w:szCs w:val="20"/>
    </w:rPr>
  </w:style>
  <w:style w:type="character" w:customStyle="1" w:styleId="CommentTextChar">
    <w:name w:val="Comment Text Char"/>
    <w:basedOn w:val="DefaultParagraphFont"/>
    <w:link w:val="CommentText"/>
    <w:rsid w:val="00481EF3"/>
    <w:rPr>
      <w:rFonts w:ascii="Arial" w:hAnsi="Arial"/>
      <w:lang w:eastAsia="en-US"/>
    </w:rPr>
  </w:style>
  <w:style w:type="paragraph" w:styleId="CommentSubject">
    <w:name w:val="annotation subject"/>
    <w:basedOn w:val="CommentText"/>
    <w:next w:val="CommentText"/>
    <w:link w:val="CommentSubjectChar"/>
    <w:semiHidden/>
    <w:unhideWhenUsed/>
    <w:rsid w:val="00481EF3"/>
    <w:rPr>
      <w:b/>
      <w:bCs/>
    </w:rPr>
  </w:style>
  <w:style w:type="character" w:customStyle="1" w:styleId="CommentSubjectChar">
    <w:name w:val="Comment Subject Char"/>
    <w:basedOn w:val="CommentTextChar"/>
    <w:link w:val="CommentSubject"/>
    <w:semiHidden/>
    <w:rsid w:val="00481EF3"/>
    <w:rPr>
      <w:rFonts w:ascii="Arial" w:hAnsi="Arial"/>
      <w:b/>
      <w:bCs/>
      <w:lang w:eastAsia="en-US"/>
    </w:rPr>
  </w:style>
  <w:style w:type="character" w:customStyle="1" w:styleId="FooterChar">
    <w:name w:val="Footer Char"/>
    <w:basedOn w:val="DefaultParagraphFont"/>
    <w:link w:val="Footer"/>
    <w:uiPriority w:val="99"/>
    <w:rsid w:val="006B7948"/>
    <w:rPr>
      <w:rFonts w:ascii="Arial" w:hAnsi="Arial"/>
      <w:sz w:val="24"/>
      <w:szCs w:val="24"/>
      <w:lang w:eastAsia="en-US"/>
    </w:rPr>
  </w:style>
  <w:style w:type="character" w:styleId="UnresolvedMention">
    <w:name w:val="Unresolved Mention"/>
    <w:basedOn w:val="DefaultParagraphFont"/>
    <w:uiPriority w:val="99"/>
    <w:semiHidden/>
    <w:unhideWhenUsed/>
    <w:rsid w:val="00236597"/>
    <w:rPr>
      <w:color w:val="808080"/>
      <w:shd w:val="clear" w:color="auto" w:fill="E6E6E6"/>
    </w:rPr>
  </w:style>
  <w:style w:type="paragraph" w:styleId="Revision">
    <w:name w:val="Revision"/>
    <w:hidden/>
    <w:uiPriority w:val="99"/>
    <w:semiHidden/>
    <w:rsid w:val="00985D49"/>
    <w:rPr>
      <w:rFonts w:ascii="Arial" w:hAnsi="Arial"/>
      <w:sz w:val="24"/>
      <w:szCs w:val="24"/>
      <w:lang w:eastAsia="en-US"/>
    </w:rPr>
  </w:style>
  <w:style w:type="paragraph" w:styleId="TOCHeading">
    <w:name w:val="TOC Heading"/>
    <w:basedOn w:val="Heading1"/>
    <w:next w:val="Normal"/>
    <w:uiPriority w:val="39"/>
    <w:unhideWhenUsed/>
    <w:qFormat/>
    <w:rsid w:val="00873315"/>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FE6618"/>
    <w:pPr>
      <w:tabs>
        <w:tab w:val="left" w:pos="440"/>
        <w:tab w:val="right" w:leader="dot" w:pos="9344"/>
      </w:tabs>
      <w:spacing w:after="100"/>
    </w:pPr>
  </w:style>
  <w:style w:type="character" w:styleId="FollowedHyperlink">
    <w:name w:val="FollowedHyperlink"/>
    <w:basedOn w:val="DefaultParagraphFont"/>
    <w:semiHidden/>
    <w:unhideWhenUsed/>
    <w:rsid w:val="00EC49ED"/>
    <w:rPr>
      <w:color w:val="800080" w:themeColor="followedHyperlink"/>
      <w:u w:val="single"/>
    </w:rPr>
  </w:style>
  <w:style w:type="paragraph" w:styleId="NormalWeb">
    <w:name w:val="Normal (Web)"/>
    <w:basedOn w:val="Normal"/>
    <w:uiPriority w:val="99"/>
    <w:unhideWhenUsed/>
    <w:rsid w:val="00414249"/>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5329">
      <w:bodyDiv w:val="1"/>
      <w:marLeft w:val="0"/>
      <w:marRight w:val="0"/>
      <w:marTop w:val="0"/>
      <w:marBottom w:val="0"/>
      <w:divBdr>
        <w:top w:val="none" w:sz="0" w:space="0" w:color="auto"/>
        <w:left w:val="none" w:sz="0" w:space="0" w:color="auto"/>
        <w:bottom w:val="none" w:sz="0" w:space="0" w:color="auto"/>
        <w:right w:val="none" w:sz="0" w:space="0" w:color="auto"/>
      </w:divBdr>
    </w:div>
    <w:div w:id="54009307">
      <w:bodyDiv w:val="1"/>
      <w:marLeft w:val="0"/>
      <w:marRight w:val="0"/>
      <w:marTop w:val="0"/>
      <w:marBottom w:val="0"/>
      <w:divBdr>
        <w:top w:val="none" w:sz="0" w:space="0" w:color="auto"/>
        <w:left w:val="none" w:sz="0" w:space="0" w:color="auto"/>
        <w:bottom w:val="none" w:sz="0" w:space="0" w:color="auto"/>
        <w:right w:val="none" w:sz="0" w:space="0" w:color="auto"/>
      </w:divBdr>
    </w:div>
    <w:div w:id="57213718">
      <w:bodyDiv w:val="1"/>
      <w:marLeft w:val="0"/>
      <w:marRight w:val="0"/>
      <w:marTop w:val="0"/>
      <w:marBottom w:val="0"/>
      <w:divBdr>
        <w:top w:val="none" w:sz="0" w:space="0" w:color="auto"/>
        <w:left w:val="none" w:sz="0" w:space="0" w:color="auto"/>
        <w:bottom w:val="none" w:sz="0" w:space="0" w:color="auto"/>
        <w:right w:val="none" w:sz="0" w:space="0" w:color="auto"/>
      </w:divBdr>
    </w:div>
    <w:div w:id="176165004">
      <w:bodyDiv w:val="1"/>
      <w:marLeft w:val="0"/>
      <w:marRight w:val="0"/>
      <w:marTop w:val="0"/>
      <w:marBottom w:val="0"/>
      <w:divBdr>
        <w:top w:val="none" w:sz="0" w:space="0" w:color="auto"/>
        <w:left w:val="none" w:sz="0" w:space="0" w:color="auto"/>
        <w:bottom w:val="none" w:sz="0" w:space="0" w:color="auto"/>
        <w:right w:val="none" w:sz="0" w:space="0" w:color="auto"/>
      </w:divBdr>
    </w:div>
    <w:div w:id="197013162">
      <w:bodyDiv w:val="1"/>
      <w:marLeft w:val="0"/>
      <w:marRight w:val="0"/>
      <w:marTop w:val="0"/>
      <w:marBottom w:val="0"/>
      <w:divBdr>
        <w:top w:val="none" w:sz="0" w:space="0" w:color="auto"/>
        <w:left w:val="none" w:sz="0" w:space="0" w:color="auto"/>
        <w:bottom w:val="none" w:sz="0" w:space="0" w:color="auto"/>
        <w:right w:val="none" w:sz="0" w:space="0" w:color="auto"/>
      </w:divBdr>
    </w:div>
    <w:div w:id="350107978">
      <w:bodyDiv w:val="1"/>
      <w:marLeft w:val="0"/>
      <w:marRight w:val="0"/>
      <w:marTop w:val="0"/>
      <w:marBottom w:val="0"/>
      <w:divBdr>
        <w:top w:val="none" w:sz="0" w:space="0" w:color="auto"/>
        <w:left w:val="none" w:sz="0" w:space="0" w:color="auto"/>
        <w:bottom w:val="none" w:sz="0" w:space="0" w:color="auto"/>
        <w:right w:val="none" w:sz="0" w:space="0" w:color="auto"/>
      </w:divBdr>
    </w:div>
    <w:div w:id="526261746">
      <w:bodyDiv w:val="1"/>
      <w:marLeft w:val="0"/>
      <w:marRight w:val="0"/>
      <w:marTop w:val="0"/>
      <w:marBottom w:val="0"/>
      <w:divBdr>
        <w:top w:val="none" w:sz="0" w:space="0" w:color="auto"/>
        <w:left w:val="none" w:sz="0" w:space="0" w:color="auto"/>
        <w:bottom w:val="none" w:sz="0" w:space="0" w:color="auto"/>
        <w:right w:val="none" w:sz="0" w:space="0" w:color="auto"/>
      </w:divBdr>
    </w:div>
    <w:div w:id="636183975">
      <w:bodyDiv w:val="1"/>
      <w:marLeft w:val="0"/>
      <w:marRight w:val="0"/>
      <w:marTop w:val="0"/>
      <w:marBottom w:val="0"/>
      <w:divBdr>
        <w:top w:val="none" w:sz="0" w:space="0" w:color="auto"/>
        <w:left w:val="none" w:sz="0" w:space="0" w:color="auto"/>
        <w:bottom w:val="none" w:sz="0" w:space="0" w:color="auto"/>
        <w:right w:val="none" w:sz="0" w:space="0" w:color="auto"/>
      </w:divBdr>
    </w:div>
    <w:div w:id="647631242">
      <w:bodyDiv w:val="1"/>
      <w:marLeft w:val="0"/>
      <w:marRight w:val="0"/>
      <w:marTop w:val="0"/>
      <w:marBottom w:val="0"/>
      <w:divBdr>
        <w:top w:val="none" w:sz="0" w:space="0" w:color="auto"/>
        <w:left w:val="none" w:sz="0" w:space="0" w:color="auto"/>
        <w:bottom w:val="none" w:sz="0" w:space="0" w:color="auto"/>
        <w:right w:val="none" w:sz="0" w:space="0" w:color="auto"/>
      </w:divBdr>
    </w:div>
    <w:div w:id="761528960">
      <w:bodyDiv w:val="1"/>
      <w:marLeft w:val="0"/>
      <w:marRight w:val="0"/>
      <w:marTop w:val="0"/>
      <w:marBottom w:val="0"/>
      <w:divBdr>
        <w:top w:val="none" w:sz="0" w:space="0" w:color="auto"/>
        <w:left w:val="none" w:sz="0" w:space="0" w:color="auto"/>
        <w:bottom w:val="none" w:sz="0" w:space="0" w:color="auto"/>
        <w:right w:val="none" w:sz="0" w:space="0" w:color="auto"/>
      </w:divBdr>
      <w:divsChild>
        <w:div w:id="1746367701">
          <w:marLeft w:val="0"/>
          <w:marRight w:val="0"/>
          <w:marTop w:val="0"/>
          <w:marBottom w:val="0"/>
          <w:divBdr>
            <w:top w:val="none" w:sz="0" w:space="0" w:color="auto"/>
            <w:left w:val="none" w:sz="0" w:space="0" w:color="auto"/>
            <w:bottom w:val="none" w:sz="0" w:space="0" w:color="auto"/>
            <w:right w:val="none" w:sz="0" w:space="0" w:color="auto"/>
          </w:divBdr>
        </w:div>
      </w:divsChild>
    </w:div>
    <w:div w:id="981227865">
      <w:bodyDiv w:val="1"/>
      <w:marLeft w:val="0"/>
      <w:marRight w:val="0"/>
      <w:marTop w:val="0"/>
      <w:marBottom w:val="0"/>
      <w:divBdr>
        <w:top w:val="none" w:sz="0" w:space="0" w:color="auto"/>
        <w:left w:val="none" w:sz="0" w:space="0" w:color="auto"/>
        <w:bottom w:val="none" w:sz="0" w:space="0" w:color="auto"/>
        <w:right w:val="none" w:sz="0" w:space="0" w:color="auto"/>
      </w:divBdr>
    </w:div>
    <w:div w:id="1466895147">
      <w:bodyDiv w:val="1"/>
      <w:marLeft w:val="0"/>
      <w:marRight w:val="0"/>
      <w:marTop w:val="0"/>
      <w:marBottom w:val="0"/>
      <w:divBdr>
        <w:top w:val="none" w:sz="0" w:space="0" w:color="auto"/>
        <w:left w:val="none" w:sz="0" w:space="0" w:color="auto"/>
        <w:bottom w:val="none" w:sz="0" w:space="0" w:color="auto"/>
        <w:right w:val="none" w:sz="0" w:space="0" w:color="auto"/>
      </w:divBdr>
    </w:div>
    <w:div w:id="1485663211">
      <w:bodyDiv w:val="1"/>
      <w:marLeft w:val="0"/>
      <w:marRight w:val="0"/>
      <w:marTop w:val="0"/>
      <w:marBottom w:val="0"/>
      <w:divBdr>
        <w:top w:val="none" w:sz="0" w:space="0" w:color="auto"/>
        <w:left w:val="none" w:sz="0" w:space="0" w:color="auto"/>
        <w:bottom w:val="none" w:sz="0" w:space="0" w:color="auto"/>
        <w:right w:val="none" w:sz="0" w:space="0" w:color="auto"/>
      </w:divBdr>
    </w:div>
    <w:div w:id="1772968856">
      <w:bodyDiv w:val="1"/>
      <w:marLeft w:val="0"/>
      <w:marRight w:val="0"/>
      <w:marTop w:val="0"/>
      <w:marBottom w:val="0"/>
      <w:divBdr>
        <w:top w:val="none" w:sz="0" w:space="0" w:color="auto"/>
        <w:left w:val="none" w:sz="0" w:space="0" w:color="auto"/>
        <w:bottom w:val="none" w:sz="0" w:space="0" w:color="auto"/>
        <w:right w:val="none" w:sz="0" w:space="0" w:color="auto"/>
      </w:divBdr>
    </w:div>
    <w:div w:id="1813250978">
      <w:bodyDiv w:val="1"/>
      <w:marLeft w:val="0"/>
      <w:marRight w:val="0"/>
      <w:marTop w:val="0"/>
      <w:marBottom w:val="0"/>
      <w:divBdr>
        <w:top w:val="none" w:sz="0" w:space="0" w:color="auto"/>
        <w:left w:val="none" w:sz="0" w:space="0" w:color="auto"/>
        <w:bottom w:val="none" w:sz="0" w:space="0" w:color="auto"/>
        <w:right w:val="none" w:sz="0" w:space="0" w:color="auto"/>
      </w:divBdr>
    </w:div>
    <w:div w:id="182859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HAMacro\Standard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46658E4F39974C813261F3FA003CC6" ma:contentTypeVersion="14" ma:contentTypeDescription="Create a new document." ma:contentTypeScope="" ma:versionID="9b060d557e9f440a8fca7d4b37f3f26d">
  <xsd:schema xmlns:xsd="http://www.w3.org/2001/XMLSchema" xmlns:xs="http://www.w3.org/2001/XMLSchema" xmlns:p="http://schemas.microsoft.com/office/2006/metadata/properties" xmlns:ns3="3b0a517a-7bae-4de3-9a9e-6994279ae45d" xmlns:ns4="9869587c-cc45-421e-a5d3-cb42be39f0ad" targetNamespace="http://schemas.microsoft.com/office/2006/metadata/properties" ma:root="true" ma:fieldsID="e23d8a798cff3f7bbdd79e614436f719" ns3:_="" ns4:_="">
    <xsd:import namespace="3b0a517a-7bae-4de3-9a9e-6994279ae45d"/>
    <xsd:import namespace="9869587c-cc45-421e-a5d3-cb42be39f0a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a517a-7bae-4de3-9a9e-6994279ae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69587c-cc45-421e-a5d3-cb42be39f0a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23551-ED22-45FB-A3C7-4DA8B624A9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0756C0-60FE-4F95-9991-F8CC9E476490}">
  <ds:schemaRefs>
    <ds:schemaRef ds:uri="http://schemas.microsoft.com/sharepoint/v3/contenttype/forms"/>
  </ds:schemaRefs>
</ds:datastoreItem>
</file>

<file path=customXml/itemProps3.xml><?xml version="1.0" encoding="utf-8"?>
<ds:datastoreItem xmlns:ds="http://schemas.openxmlformats.org/officeDocument/2006/customXml" ds:itemID="{81E3B096-EBE7-44DB-9B04-CDBB7E84D0CE}">
  <ds:schemaRefs>
    <ds:schemaRef ds:uri="http://schemas.openxmlformats.org/officeDocument/2006/bibliography"/>
  </ds:schemaRefs>
</ds:datastoreItem>
</file>

<file path=customXml/itemProps4.xml><?xml version="1.0" encoding="utf-8"?>
<ds:datastoreItem xmlns:ds="http://schemas.openxmlformats.org/officeDocument/2006/customXml" ds:itemID="{484FF1A4-B70D-4C06-8F39-0DBBBBA18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a517a-7bae-4de3-9a9e-6994279ae45d"/>
    <ds:schemaRef ds:uri="9869587c-cc45-421e-a5d3-cb42be39f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StandardDoc</Template>
  <TotalTime>3</TotalTime>
  <Pages>10</Pages>
  <Words>2333</Words>
  <Characters>13300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jgvjgv</vt:lpstr>
    </vt:vector>
  </TitlesOfParts>
  <Company>Highways Agency</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jgvjgv</dc:title>
  <dc:subject/>
  <dc:creator>Rob Amor</dc:creator>
  <cp:keywords/>
  <dc:description/>
  <cp:lastModifiedBy>Jude Hutcheson</cp:lastModifiedBy>
  <cp:revision>2</cp:revision>
  <cp:lastPrinted>2003-07-24T08:45:00Z</cp:lastPrinted>
  <dcterms:created xsi:type="dcterms:W3CDTF">2023-02-23T14:38:00Z</dcterms:created>
  <dcterms:modified xsi:type="dcterms:W3CDTF">2023-02-23T14:38:00Z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0x0101000246658E4F39974C813261F3FA003CC6</vt:lpwstr>
  </property>
</Properties>
</file>