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2C42A" w14:textId="77777777" w:rsidR="007D1279" w:rsidRDefault="007D1279">
      <w:pPr>
        <w:rPr>
          <w:b/>
          <w:bCs/>
        </w:rPr>
      </w:pPr>
    </w:p>
    <w:p w14:paraId="257A98D5" w14:textId="196C5BF6" w:rsidR="004E71EB" w:rsidRDefault="003470BC" w:rsidP="007D12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Capability and Capacity Assessment Form</w:t>
      </w:r>
      <w:r w:rsidR="00984D1A" w:rsidRPr="00984D1A">
        <w:rPr>
          <w:b/>
          <w:bCs/>
          <w:sz w:val="28"/>
          <w:szCs w:val="28"/>
        </w:rPr>
        <w:t xml:space="preserve"> (</w:t>
      </w:r>
      <w:r w:rsidR="00377CB0">
        <w:rPr>
          <w:b/>
          <w:bCs/>
          <w:sz w:val="28"/>
          <w:szCs w:val="28"/>
        </w:rPr>
        <w:t>CAF</w:t>
      </w:r>
      <w:r w:rsidR="00984D1A" w:rsidRPr="00984D1A">
        <w:rPr>
          <w:b/>
          <w:bCs/>
          <w:sz w:val="28"/>
          <w:szCs w:val="28"/>
        </w:rPr>
        <w:t xml:space="preserve">) </w:t>
      </w:r>
      <w:r w:rsidR="00373686" w:rsidRPr="007D1279">
        <w:rPr>
          <w:b/>
          <w:bCs/>
          <w:sz w:val="28"/>
          <w:szCs w:val="28"/>
        </w:rPr>
        <w:t xml:space="preserve">– </w:t>
      </w:r>
      <w:r w:rsidR="00A956FE" w:rsidRPr="00A956FE">
        <w:rPr>
          <w:b/>
          <w:bCs/>
          <w:sz w:val="28"/>
          <w:szCs w:val="28"/>
        </w:rPr>
        <w:t>Key Workers Service in Bedfordshire, Luton, and Milton Keynes</w:t>
      </w:r>
      <w:r w:rsidR="00373686" w:rsidRPr="007D1279">
        <w:rPr>
          <w:b/>
          <w:bCs/>
          <w:sz w:val="28"/>
          <w:szCs w:val="28"/>
        </w:rPr>
        <w:t xml:space="preserve"> </w:t>
      </w:r>
      <w:r w:rsidR="00A956FE">
        <w:rPr>
          <w:b/>
          <w:bCs/>
          <w:sz w:val="28"/>
          <w:szCs w:val="28"/>
        </w:rPr>
        <w:t>(BLMK)</w:t>
      </w:r>
    </w:p>
    <w:p w14:paraId="34297F01" w14:textId="1AFFB52E" w:rsidR="00984D1A" w:rsidRDefault="00984D1A" w:rsidP="007D1279">
      <w:pPr>
        <w:jc w:val="center"/>
        <w:rPr>
          <w:b/>
          <w:bCs/>
          <w:sz w:val="28"/>
          <w:szCs w:val="28"/>
        </w:rPr>
      </w:pPr>
    </w:p>
    <w:p w14:paraId="0A0C337D" w14:textId="77777777" w:rsidR="00984D1A" w:rsidRPr="00A53F14" w:rsidRDefault="00984D1A" w:rsidP="00984D1A">
      <w:pPr>
        <w:rPr>
          <w:b/>
          <w:sz w:val="28"/>
        </w:rPr>
      </w:pPr>
      <w:r w:rsidRPr="00A53F14">
        <w:rPr>
          <w:b/>
          <w:sz w:val="28"/>
        </w:rPr>
        <w:t>Name of organisation:</w:t>
      </w:r>
    </w:p>
    <w:p w14:paraId="123176C0" w14:textId="77777777" w:rsidR="00984D1A" w:rsidRDefault="00984D1A" w:rsidP="00984D1A">
      <w:pPr>
        <w:rPr>
          <w:lang w:val="en"/>
        </w:rPr>
      </w:pPr>
      <w:r>
        <w:rPr>
          <w:lang w:val="en"/>
        </w:rPr>
        <w:t>Please provide confirmation that your organisation can demonstrate the following essential criteria:</w:t>
      </w:r>
    </w:p>
    <w:p w14:paraId="0EA570C8" w14:textId="77777777" w:rsidR="00984D1A" w:rsidRDefault="00984D1A" w:rsidP="00984D1A">
      <w:pPr>
        <w:rPr>
          <w:lang w:val="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6403"/>
        <w:gridCol w:w="871"/>
        <w:gridCol w:w="871"/>
      </w:tblGrid>
      <w:tr w:rsidR="00984D1A" w:rsidRPr="004C4911" w14:paraId="28AC4C0B" w14:textId="77777777" w:rsidTr="00474F7B">
        <w:trPr>
          <w:trHeight w:val="315"/>
        </w:trPr>
        <w:tc>
          <w:tcPr>
            <w:tcW w:w="483" w:type="pct"/>
            <w:shd w:val="clear" w:color="000000" w:fill="00B050"/>
            <w:vAlign w:val="center"/>
            <w:hideMark/>
          </w:tcPr>
          <w:p w14:paraId="7BE451A4" w14:textId="77777777" w:rsidR="00984D1A" w:rsidRPr="004C4911" w:rsidRDefault="00984D1A" w:rsidP="00474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No.</w:t>
            </w:r>
          </w:p>
        </w:tc>
        <w:tc>
          <w:tcPr>
            <w:tcW w:w="3551" w:type="pct"/>
            <w:shd w:val="clear" w:color="000000" w:fill="00B050"/>
            <w:vAlign w:val="center"/>
            <w:hideMark/>
          </w:tcPr>
          <w:p w14:paraId="011CE822" w14:textId="77777777" w:rsidR="00984D1A" w:rsidRPr="004C4911" w:rsidRDefault="00984D1A" w:rsidP="00474F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483" w:type="pct"/>
            <w:shd w:val="clear" w:color="000000" w:fill="00B050"/>
            <w:vAlign w:val="center"/>
            <w:hideMark/>
          </w:tcPr>
          <w:p w14:paraId="4D021507" w14:textId="77777777" w:rsidR="00984D1A" w:rsidRPr="004C4911" w:rsidRDefault="00984D1A" w:rsidP="00474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Yes</w:t>
            </w:r>
          </w:p>
        </w:tc>
        <w:tc>
          <w:tcPr>
            <w:tcW w:w="483" w:type="pct"/>
            <w:shd w:val="clear" w:color="000000" w:fill="00B050"/>
            <w:vAlign w:val="center"/>
            <w:hideMark/>
          </w:tcPr>
          <w:p w14:paraId="63ED7B9E" w14:textId="77777777" w:rsidR="00984D1A" w:rsidRPr="004C4911" w:rsidRDefault="00984D1A" w:rsidP="00474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</w:t>
            </w:r>
          </w:p>
        </w:tc>
      </w:tr>
      <w:tr w:rsidR="00984D1A" w:rsidRPr="004C4911" w14:paraId="2355E533" w14:textId="77777777" w:rsidTr="006C13C4">
        <w:trPr>
          <w:trHeight w:val="600"/>
        </w:trPr>
        <w:tc>
          <w:tcPr>
            <w:tcW w:w="483" w:type="pct"/>
            <w:shd w:val="clear" w:color="auto" w:fill="auto"/>
            <w:vAlign w:val="center"/>
            <w:hideMark/>
          </w:tcPr>
          <w:p w14:paraId="74EE0E32" w14:textId="77777777" w:rsidR="00984D1A" w:rsidRPr="004C4911" w:rsidRDefault="00984D1A" w:rsidP="00474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6BA389F3" w14:textId="1D047F64" w:rsidR="00984D1A" w:rsidRPr="004C4911" w:rsidRDefault="00D30A66" w:rsidP="00474F7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Your organisation </w:t>
            </w:r>
            <w:r w:rsidR="00D83D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is able to provide </w:t>
            </w:r>
            <w:r w:rsidR="009C55A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</w:t>
            </w:r>
            <w:r w:rsidRPr="00D30A66">
              <w:rPr>
                <w:rFonts w:ascii="Calibri" w:eastAsia="Times New Roman" w:hAnsi="Calibri" w:cs="Calibri"/>
                <w:color w:val="000000"/>
                <w:lang w:eastAsia="en-GB"/>
              </w:rPr>
              <w:t>dedicated keyworkers service to work across BLMK with the aim of reducing the mental health inpatient admission rates of children and young people (CYP) with learning disability (LD) and/or an autism spectrum condition (ASC).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7BF01DCB" w14:textId="77777777" w:rsidR="00984D1A" w:rsidRPr="004C4911" w:rsidRDefault="00984D1A" w:rsidP="0047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45B3F1F4" w14:textId="77777777" w:rsidR="00984D1A" w:rsidRPr="004C4911" w:rsidRDefault="00984D1A" w:rsidP="0047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12B0A" w:rsidRPr="004C4911" w14:paraId="24D2A0B5" w14:textId="77777777" w:rsidTr="00412B0A">
        <w:trPr>
          <w:trHeight w:val="693"/>
        </w:trPr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14:paraId="31469AEA" w14:textId="77777777" w:rsidR="00412B0A" w:rsidRPr="004C4911" w:rsidRDefault="00412B0A" w:rsidP="006C13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</w:t>
            </w:r>
          </w:p>
        </w:tc>
        <w:tc>
          <w:tcPr>
            <w:tcW w:w="4517" w:type="pct"/>
            <w:gridSpan w:val="3"/>
            <w:shd w:val="clear" w:color="auto" w:fill="auto"/>
            <w:vAlign w:val="center"/>
          </w:tcPr>
          <w:p w14:paraId="73A89114" w14:textId="3EB1D34D" w:rsidR="00412B0A" w:rsidRPr="004C4911" w:rsidRDefault="00412B0A" w:rsidP="00412B0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Your organisation is able to demonstrate a proven track record of providing Keyworker</w:t>
            </w:r>
            <w:r w:rsidRPr="006C13C4">
              <w:t xml:space="preserve"> services</w:t>
            </w:r>
            <w:r>
              <w:t xml:space="preserve"> across the following </w:t>
            </w:r>
            <w:r w:rsidR="00DF7A93">
              <w:t>principle</w:t>
            </w:r>
            <w:r>
              <w:t>s:</w:t>
            </w: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12B0A" w:rsidRPr="004C4911" w14:paraId="0F970B4C" w14:textId="77777777" w:rsidTr="00412B0A">
        <w:trPr>
          <w:trHeight w:val="342"/>
        </w:trPr>
        <w:tc>
          <w:tcPr>
            <w:tcW w:w="483" w:type="pct"/>
            <w:vMerge/>
            <w:shd w:val="clear" w:color="auto" w:fill="auto"/>
            <w:vAlign w:val="center"/>
          </w:tcPr>
          <w:p w14:paraId="445CC57F" w14:textId="77777777" w:rsidR="00412B0A" w:rsidRDefault="00412B0A" w:rsidP="006C13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vMerge w:val="restart"/>
            <w:shd w:val="clear" w:color="auto" w:fill="auto"/>
            <w:vAlign w:val="center"/>
          </w:tcPr>
          <w:p w14:paraId="2D70EECA" w14:textId="77777777" w:rsidR="00412B0A" w:rsidRDefault="00412B0A" w:rsidP="00412B0A">
            <w:pPr>
              <w:pStyle w:val="ListParagraph"/>
              <w:numPr>
                <w:ilvl w:val="0"/>
                <w:numId w:val="8"/>
              </w:numPr>
            </w:pPr>
            <w:r>
              <w:t>Improving the experience of Children and Young People</w:t>
            </w:r>
          </w:p>
          <w:p w14:paraId="60858842" w14:textId="77777777" w:rsidR="00412B0A" w:rsidRDefault="00412B0A" w:rsidP="00412B0A">
            <w:pPr>
              <w:pStyle w:val="ListParagraph"/>
              <w:numPr>
                <w:ilvl w:val="0"/>
                <w:numId w:val="8"/>
              </w:numPr>
            </w:pPr>
            <w:r>
              <w:t>Improving the experience of Parent/carers and families</w:t>
            </w:r>
          </w:p>
          <w:p w14:paraId="1B378B29" w14:textId="77777777" w:rsidR="00412B0A" w:rsidRDefault="00412B0A" w:rsidP="00412B0A">
            <w:pPr>
              <w:pStyle w:val="ListParagraph"/>
              <w:numPr>
                <w:ilvl w:val="0"/>
                <w:numId w:val="8"/>
              </w:numPr>
            </w:pPr>
            <w:r>
              <w:t>Improving Access to the right personalised support</w:t>
            </w:r>
          </w:p>
          <w:p w14:paraId="36117347" w14:textId="699BDB43" w:rsidR="00412B0A" w:rsidRDefault="00412B0A" w:rsidP="00412B0A">
            <w:pPr>
              <w:pStyle w:val="ListParagraph"/>
              <w:numPr>
                <w:ilvl w:val="0"/>
                <w:numId w:val="8"/>
              </w:numPr>
            </w:pPr>
            <w:r>
              <w:t>Improving Quality of Care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68031F9" w14:textId="77777777" w:rsidR="00412B0A" w:rsidRPr="004C4911" w:rsidRDefault="00412B0A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0F0A0CBB" w14:textId="77777777" w:rsidR="00412B0A" w:rsidRPr="004C4911" w:rsidRDefault="00412B0A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12B0A" w:rsidRPr="004C4911" w14:paraId="6CAE3E06" w14:textId="77777777" w:rsidTr="006E06AD">
        <w:trPr>
          <w:trHeight w:val="341"/>
        </w:trPr>
        <w:tc>
          <w:tcPr>
            <w:tcW w:w="483" w:type="pct"/>
            <w:vMerge/>
            <w:shd w:val="clear" w:color="auto" w:fill="auto"/>
            <w:vAlign w:val="center"/>
          </w:tcPr>
          <w:p w14:paraId="61966CBD" w14:textId="77777777" w:rsidR="00412B0A" w:rsidRDefault="00412B0A" w:rsidP="006C13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vMerge/>
            <w:shd w:val="clear" w:color="auto" w:fill="auto"/>
            <w:vAlign w:val="center"/>
          </w:tcPr>
          <w:p w14:paraId="62D67157" w14:textId="77777777" w:rsidR="00412B0A" w:rsidRDefault="00412B0A" w:rsidP="00412B0A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57C6F8E9" w14:textId="77777777" w:rsidR="00412B0A" w:rsidRPr="004C4911" w:rsidRDefault="00412B0A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0747E87A" w14:textId="77777777" w:rsidR="00412B0A" w:rsidRPr="004C4911" w:rsidRDefault="00412B0A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12B0A" w:rsidRPr="004C4911" w14:paraId="7FF32328" w14:textId="77777777" w:rsidTr="006E06AD">
        <w:trPr>
          <w:trHeight w:val="341"/>
        </w:trPr>
        <w:tc>
          <w:tcPr>
            <w:tcW w:w="483" w:type="pct"/>
            <w:vMerge/>
            <w:shd w:val="clear" w:color="auto" w:fill="auto"/>
            <w:vAlign w:val="center"/>
          </w:tcPr>
          <w:p w14:paraId="738E64BD" w14:textId="77777777" w:rsidR="00412B0A" w:rsidRDefault="00412B0A" w:rsidP="006C13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vMerge/>
            <w:shd w:val="clear" w:color="auto" w:fill="auto"/>
            <w:vAlign w:val="center"/>
          </w:tcPr>
          <w:p w14:paraId="38BB8A8A" w14:textId="77777777" w:rsidR="00412B0A" w:rsidRDefault="00412B0A" w:rsidP="00412B0A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0DBEAEEC" w14:textId="77777777" w:rsidR="00412B0A" w:rsidRPr="004C4911" w:rsidRDefault="00412B0A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67493E97" w14:textId="77777777" w:rsidR="00412B0A" w:rsidRPr="004C4911" w:rsidRDefault="00412B0A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12B0A" w:rsidRPr="004C4911" w14:paraId="0F2B2B2A" w14:textId="77777777" w:rsidTr="006E06AD">
        <w:trPr>
          <w:trHeight w:val="341"/>
        </w:trPr>
        <w:tc>
          <w:tcPr>
            <w:tcW w:w="483" w:type="pct"/>
            <w:vMerge/>
            <w:shd w:val="clear" w:color="auto" w:fill="auto"/>
            <w:vAlign w:val="center"/>
          </w:tcPr>
          <w:p w14:paraId="2D98C2D9" w14:textId="77777777" w:rsidR="00412B0A" w:rsidRDefault="00412B0A" w:rsidP="006C13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vMerge/>
            <w:shd w:val="clear" w:color="auto" w:fill="auto"/>
            <w:vAlign w:val="center"/>
          </w:tcPr>
          <w:p w14:paraId="5877C87C" w14:textId="77777777" w:rsidR="00412B0A" w:rsidRDefault="00412B0A" w:rsidP="00412B0A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06532C18" w14:textId="77777777" w:rsidR="00412B0A" w:rsidRPr="004C4911" w:rsidRDefault="00412B0A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3FCF4F8A" w14:textId="77777777" w:rsidR="00412B0A" w:rsidRPr="004C4911" w:rsidRDefault="00412B0A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467E2" w:rsidRPr="004C4911" w14:paraId="61457D8D" w14:textId="77777777" w:rsidTr="006C13C4">
        <w:trPr>
          <w:trHeight w:val="900"/>
        </w:trPr>
        <w:tc>
          <w:tcPr>
            <w:tcW w:w="483" w:type="pct"/>
            <w:vMerge w:val="restart"/>
            <w:shd w:val="clear" w:color="auto" w:fill="auto"/>
            <w:vAlign w:val="center"/>
          </w:tcPr>
          <w:p w14:paraId="5961B0F6" w14:textId="11BC8D0D" w:rsidR="000467E2" w:rsidRDefault="000467E2" w:rsidP="006C13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</w:t>
            </w:r>
          </w:p>
        </w:tc>
        <w:tc>
          <w:tcPr>
            <w:tcW w:w="4517" w:type="pct"/>
            <w:gridSpan w:val="3"/>
            <w:shd w:val="clear" w:color="auto" w:fill="auto"/>
            <w:vAlign w:val="center"/>
          </w:tcPr>
          <w:p w14:paraId="4B82500A" w14:textId="4E009482" w:rsidR="000467E2" w:rsidRPr="004C4911" w:rsidRDefault="000467E2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4D1A">
              <w:t xml:space="preserve">Your organisation confirms ability to meet anticipated </w:t>
            </w:r>
            <w:r>
              <w:t xml:space="preserve">service </w:t>
            </w:r>
            <w:r w:rsidRPr="00984D1A">
              <w:t xml:space="preserve">requirements of </w:t>
            </w:r>
            <w:r>
              <w:t>the Keyworkers Service in BLMK</w:t>
            </w:r>
            <w:r w:rsidRPr="00984D1A">
              <w:t xml:space="preserve"> on demand</w:t>
            </w:r>
            <w:r>
              <w:t xml:space="preserve"> for each of the following outcomes:</w:t>
            </w:r>
          </w:p>
        </w:tc>
      </w:tr>
      <w:tr w:rsidR="000467E2" w:rsidRPr="004C4911" w14:paraId="6FC50458" w14:textId="77777777" w:rsidTr="00DF7A93">
        <w:trPr>
          <w:trHeight w:val="645"/>
        </w:trPr>
        <w:tc>
          <w:tcPr>
            <w:tcW w:w="483" w:type="pct"/>
            <w:vMerge/>
            <w:shd w:val="clear" w:color="auto" w:fill="auto"/>
            <w:vAlign w:val="center"/>
          </w:tcPr>
          <w:p w14:paraId="7E078301" w14:textId="615FE5AD" w:rsidR="000467E2" w:rsidRDefault="000467E2" w:rsidP="006C13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bookmarkStart w:id="0" w:name="_Hlk137205171"/>
          </w:p>
        </w:tc>
        <w:tc>
          <w:tcPr>
            <w:tcW w:w="3551" w:type="pct"/>
            <w:vMerge w:val="restart"/>
            <w:shd w:val="clear" w:color="auto" w:fill="auto"/>
            <w:vAlign w:val="center"/>
          </w:tcPr>
          <w:p w14:paraId="36B5C223" w14:textId="6F1E7EA7" w:rsidR="000467E2" w:rsidRDefault="000467E2" w:rsidP="006C13C4">
            <w:pPr>
              <w:spacing w:after="6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3a.</w:t>
            </w:r>
          </w:p>
          <w:p w14:paraId="7FC58134" w14:textId="20E97975" w:rsidR="000467E2" w:rsidRDefault="000467E2" w:rsidP="006C13C4">
            <w:pPr>
              <w:pStyle w:val="ListParagraph"/>
              <w:numPr>
                <w:ilvl w:val="0"/>
                <w:numId w:val="7"/>
              </w:numPr>
            </w:pPr>
            <w:r>
              <w:t>Flexible, cross-system personalised child centred support</w:t>
            </w:r>
          </w:p>
          <w:p w14:paraId="72F84EB1" w14:textId="02B75C9B" w:rsidR="000467E2" w:rsidRDefault="000467E2" w:rsidP="006C13C4">
            <w:pPr>
              <w:pStyle w:val="ListParagraph"/>
              <w:numPr>
                <w:ilvl w:val="0"/>
                <w:numId w:val="7"/>
              </w:numPr>
            </w:pPr>
            <w:r>
              <w:t>Face to face interventions</w:t>
            </w:r>
          </w:p>
          <w:p w14:paraId="792F81C9" w14:textId="572DD086" w:rsidR="000467E2" w:rsidRDefault="000467E2" w:rsidP="006C13C4">
            <w:pPr>
              <w:pStyle w:val="ListParagraph"/>
              <w:numPr>
                <w:ilvl w:val="0"/>
                <w:numId w:val="7"/>
              </w:numPr>
            </w:pPr>
            <w:r>
              <w:t>Continuity of care and support with assessment care integrated across education, health social care and voluntary community services</w:t>
            </w:r>
          </w:p>
          <w:p w14:paraId="0139C643" w14:textId="5158911D" w:rsidR="000467E2" w:rsidRPr="00984D1A" w:rsidRDefault="000467E2" w:rsidP="006C13C4">
            <w:pPr>
              <w:pStyle w:val="ListParagraph"/>
              <w:numPr>
                <w:ilvl w:val="0"/>
                <w:numId w:val="7"/>
              </w:numPr>
            </w:pPr>
            <w:r>
              <w:t xml:space="preserve">Implementation of </w:t>
            </w:r>
            <w:r w:rsidR="00FD7AF2">
              <w:t>Care, Education and Treatment Review (</w:t>
            </w:r>
            <w:r>
              <w:t>CETR</w:t>
            </w:r>
            <w:r w:rsidR="00FD7AF2">
              <w:t>)</w:t>
            </w:r>
            <w:r>
              <w:t xml:space="preserve"> recommendations and outcomes agreed with CYP and family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4791256" w14:textId="77777777" w:rsidR="000467E2" w:rsidRPr="004C4911" w:rsidRDefault="000467E2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29384BE9" w14:textId="629F4DD0" w:rsidR="000467E2" w:rsidRPr="004C4911" w:rsidRDefault="000467E2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467E2" w:rsidRPr="004C4911" w14:paraId="32D28827" w14:textId="77777777" w:rsidTr="00DF7A93">
        <w:trPr>
          <w:trHeight w:val="378"/>
        </w:trPr>
        <w:tc>
          <w:tcPr>
            <w:tcW w:w="483" w:type="pct"/>
            <w:vMerge/>
            <w:shd w:val="clear" w:color="auto" w:fill="auto"/>
            <w:vAlign w:val="center"/>
          </w:tcPr>
          <w:p w14:paraId="68F0518C" w14:textId="77777777" w:rsidR="000467E2" w:rsidRDefault="000467E2" w:rsidP="006C13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vMerge/>
            <w:shd w:val="clear" w:color="auto" w:fill="auto"/>
            <w:vAlign w:val="center"/>
          </w:tcPr>
          <w:p w14:paraId="667560B7" w14:textId="77777777" w:rsidR="000467E2" w:rsidRDefault="000467E2" w:rsidP="006C13C4">
            <w:pPr>
              <w:spacing w:after="6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7565EF6E" w14:textId="77777777" w:rsidR="000467E2" w:rsidRPr="004C4911" w:rsidRDefault="000467E2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400C4C29" w14:textId="7E3C967B" w:rsidR="000467E2" w:rsidRPr="004C4911" w:rsidRDefault="000467E2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467E2" w:rsidRPr="004C4911" w14:paraId="4435A2AC" w14:textId="77777777" w:rsidTr="00DF7A93">
        <w:trPr>
          <w:trHeight w:val="645"/>
        </w:trPr>
        <w:tc>
          <w:tcPr>
            <w:tcW w:w="483" w:type="pct"/>
            <w:vMerge/>
            <w:shd w:val="clear" w:color="auto" w:fill="auto"/>
            <w:vAlign w:val="center"/>
          </w:tcPr>
          <w:p w14:paraId="51BE100A" w14:textId="77777777" w:rsidR="000467E2" w:rsidRDefault="000467E2" w:rsidP="006C13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vMerge/>
            <w:shd w:val="clear" w:color="auto" w:fill="auto"/>
            <w:vAlign w:val="center"/>
          </w:tcPr>
          <w:p w14:paraId="037A419A" w14:textId="77777777" w:rsidR="000467E2" w:rsidRDefault="000467E2" w:rsidP="006C13C4">
            <w:pPr>
              <w:spacing w:after="6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6FD29F77" w14:textId="77777777" w:rsidR="000467E2" w:rsidRPr="004C4911" w:rsidRDefault="000467E2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04336EFD" w14:textId="28FC3D91" w:rsidR="000467E2" w:rsidRPr="004C4911" w:rsidRDefault="000467E2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467E2" w:rsidRPr="004C4911" w14:paraId="0C6A16CD" w14:textId="77777777" w:rsidTr="00DF7A93">
        <w:trPr>
          <w:trHeight w:val="645"/>
        </w:trPr>
        <w:tc>
          <w:tcPr>
            <w:tcW w:w="483" w:type="pct"/>
            <w:vMerge/>
            <w:shd w:val="clear" w:color="auto" w:fill="auto"/>
            <w:vAlign w:val="center"/>
          </w:tcPr>
          <w:p w14:paraId="58AE7441" w14:textId="77777777" w:rsidR="000467E2" w:rsidRDefault="000467E2" w:rsidP="006C13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vMerge/>
            <w:shd w:val="clear" w:color="auto" w:fill="auto"/>
            <w:vAlign w:val="center"/>
          </w:tcPr>
          <w:p w14:paraId="37AEBE4D" w14:textId="77777777" w:rsidR="000467E2" w:rsidRDefault="000467E2" w:rsidP="006C13C4">
            <w:pPr>
              <w:spacing w:after="6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57D5326C" w14:textId="77777777" w:rsidR="000467E2" w:rsidRPr="004C4911" w:rsidRDefault="000467E2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45C75DE6" w14:textId="7DF5C00A" w:rsidR="000467E2" w:rsidRPr="004C4911" w:rsidRDefault="000467E2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bookmarkEnd w:id="0"/>
      <w:tr w:rsidR="000467E2" w:rsidRPr="004C4911" w14:paraId="5AFF3E82" w14:textId="77777777" w:rsidTr="00AE7B50">
        <w:trPr>
          <w:trHeight w:val="467"/>
        </w:trPr>
        <w:tc>
          <w:tcPr>
            <w:tcW w:w="483" w:type="pct"/>
            <w:vMerge/>
            <w:shd w:val="clear" w:color="auto" w:fill="auto"/>
            <w:vAlign w:val="center"/>
          </w:tcPr>
          <w:p w14:paraId="501BD238" w14:textId="10F94B63" w:rsidR="000467E2" w:rsidRDefault="000467E2" w:rsidP="006C13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shd w:val="clear" w:color="auto" w:fill="auto"/>
            <w:vAlign w:val="center"/>
          </w:tcPr>
          <w:p w14:paraId="565C7D18" w14:textId="2ED13E97" w:rsidR="000467E2" w:rsidRPr="00984D1A" w:rsidRDefault="000467E2" w:rsidP="006C13C4"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3b. Demonstrate experience of deliver</w:t>
            </w:r>
            <w:r w:rsidR="006303C1">
              <w:rPr>
                <w:rFonts w:ascii="Calibri" w:eastAsia="Times New Roman" w:hAnsi="Calibri" w:cs="Calibri"/>
                <w:color w:val="000000"/>
                <w:lang w:eastAsia="en-GB"/>
              </w:rPr>
              <w:t>ing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the Keyworker function in an ICB footprint</w:t>
            </w:r>
            <w:r w:rsidR="009C55A1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537D7E3" w14:textId="77777777" w:rsidR="000467E2" w:rsidRPr="004C4911" w:rsidRDefault="000467E2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3A61F4F5" w14:textId="77777777" w:rsidR="000467E2" w:rsidRPr="004C4911" w:rsidRDefault="000467E2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467E2" w:rsidRPr="004C4911" w14:paraId="44C637E7" w14:textId="77777777" w:rsidTr="00DF7A93">
        <w:trPr>
          <w:trHeight w:val="670"/>
        </w:trPr>
        <w:tc>
          <w:tcPr>
            <w:tcW w:w="483" w:type="pct"/>
            <w:vMerge/>
            <w:shd w:val="clear" w:color="auto" w:fill="auto"/>
            <w:vAlign w:val="center"/>
          </w:tcPr>
          <w:p w14:paraId="0D0DE376" w14:textId="434261CF" w:rsidR="000467E2" w:rsidRDefault="000467E2" w:rsidP="006C13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shd w:val="clear" w:color="auto" w:fill="auto"/>
            <w:vAlign w:val="center"/>
          </w:tcPr>
          <w:p w14:paraId="68DBDE5C" w14:textId="2372B96A" w:rsidR="000467E2" w:rsidRPr="00984D1A" w:rsidRDefault="000467E2" w:rsidP="00DF7A93">
            <w:pPr>
              <w:spacing w:after="60"/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3c. Have in place a dedicated workplace base within BLMK to accommodate key workers and key worker managers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1CBA87F" w14:textId="77777777" w:rsidR="000467E2" w:rsidRPr="004C4911" w:rsidRDefault="000467E2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36FDE1A5" w14:textId="4F9D54D1" w:rsidR="000467E2" w:rsidRPr="004C4911" w:rsidRDefault="000467E2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467E2" w:rsidRPr="004C4911" w14:paraId="06BBC264" w14:textId="77777777" w:rsidTr="00AE7B50">
        <w:trPr>
          <w:trHeight w:val="462"/>
        </w:trPr>
        <w:tc>
          <w:tcPr>
            <w:tcW w:w="483" w:type="pct"/>
            <w:vMerge/>
            <w:shd w:val="clear" w:color="auto" w:fill="auto"/>
            <w:vAlign w:val="center"/>
          </w:tcPr>
          <w:p w14:paraId="7798D938" w14:textId="1F846F18" w:rsidR="000467E2" w:rsidRDefault="000467E2" w:rsidP="006C13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shd w:val="clear" w:color="auto" w:fill="auto"/>
            <w:vAlign w:val="center"/>
          </w:tcPr>
          <w:p w14:paraId="3DD2387F" w14:textId="2839972D" w:rsidR="000467E2" w:rsidRPr="00984D1A" w:rsidRDefault="000467E2" w:rsidP="006C13C4"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3d. Have </w:t>
            </w:r>
            <w:r w:rsidRPr="000467E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in place the ability to </w:t>
            </w:r>
            <w:r w:rsidR="00FD7AF2">
              <w:rPr>
                <w:rFonts w:ascii="Calibri" w:eastAsia="Times New Roman" w:hAnsi="Calibri" w:cs="Calibri"/>
                <w:color w:val="000000"/>
                <w:lang w:eastAsia="en-GB"/>
              </w:rPr>
              <w:t>manage and deliver personal health budgets</w:t>
            </w:r>
            <w:r w:rsidR="009C55A1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4CE436B" w14:textId="77777777" w:rsidR="000467E2" w:rsidRPr="004C4911" w:rsidRDefault="000467E2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37FD2D33" w14:textId="77777777" w:rsidR="000467E2" w:rsidRPr="004C4911" w:rsidRDefault="000467E2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467E2" w:rsidRPr="004C4911" w14:paraId="09BC9B1E" w14:textId="77777777" w:rsidTr="00AE7B50">
        <w:trPr>
          <w:trHeight w:val="541"/>
        </w:trPr>
        <w:tc>
          <w:tcPr>
            <w:tcW w:w="483" w:type="pct"/>
            <w:vMerge/>
            <w:shd w:val="clear" w:color="auto" w:fill="auto"/>
            <w:vAlign w:val="center"/>
          </w:tcPr>
          <w:p w14:paraId="6C1D2707" w14:textId="5EBAC040" w:rsidR="000467E2" w:rsidRDefault="000467E2" w:rsidP="006C13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shd w:val="clear" w:color="auto" w:fill="auto"/>
            <w:vAlign w:val="center"/>
          </w:tcPr>
          <w:p w14:paraId="356F3A4B" w14:textId="2A4B9DE4" w:rsidR="000467E2" w:rsidRPr="00984D1A" w:rsidRDefault="000467E2" w:rsidP="006C13C4"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3e. A</w:t>
            </w:r>
            <w:r w:rsidRPr="000467E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ble to deliver </w:t>
            </w:r>
            <w:r w:rsidR="00173DD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Keyworker service across </w:t>
            </w:r>
            <w:r w:rsidRPr="000467E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BLMK and </w:t>
            </w:r>
            <w:r w:rsidR="005A007A" w:rsidRPr="006A699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able </w:t>
            </w:r>
            <w:r w:rsidRPr="006A6990">
              <w:rPr>
                <w:rFonts w:ascii="Calibri" w:eastAsia="Times New Roman" w:hAnsi="Calibri" w:cs="Calibri"/>
                <w:color w:val="000000"/>
                <w:lang w:eastAsia="en-GB"/>
              </w:rPr>
              <w:t>to provide face to face interventions</w:t>
            </w:r>
            <w:r w:rsidR="005A007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in BLMK</w:t>
            </w:r>
            <w:r w:rsidR="009C55A1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71C27BD" w14:textId="77777777" w:rsidR="000467E2" w:rsidRPr="004C4911" w:rsidRDefault="000467E2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5E2D44FE" w14:textId="77777777" w:rsidR="000467E2" w:rsidRPr="004C4911" w:rsidRDefault="000467E2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467E2" w:rsidRPr="004C4911" w14:paraId="38469714" w14:textId="77777777" w:rsidTr="00AE7B50">
        <w:trPr>
          <w:trHeight w:val="527"/>
        </w:trPr>
        <w:tc>
          <w:tcPr>
            <w:tcW w:w="483" w:type="pct"/>
            <w:vMerge/>
            <w:shd w:val="clear" w:color="auto" w:fill="auto"/>
            <w:vAlign w:val="center"/>
          </w:tcPr>
          <w:p w14:paraId="7D76B6AF" w14:textId="77777777" w:rsidR="000467E2" w:rsidRDefault="000467E2" w:rsidP="006C13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shd w:val="clear" w:color="auto" w:fill="auto"/>
            <w:vAlign w:val="center"/>
          </w:tcPr>
          <w:p w14:paraId="4E4B6257" w14:textId="3B792040" w:rsidR="000467E2" w:rsidRDefault="000467E2" w:rsidP="006C13C4">
            <w:r w:rsidRPr="000467E2">
              <w:t xml:space="preserve">3f. Demonstrate a good understanding </w:t>
            </w:r>
            <w:r w:rsidR="003D13D1">
              <w:t xml:space="preserve">and established </w:t>
            </w:r>
            <w:r w:rsidR="007F0BA9">
              <w:t>relationships with B</w:t>
            </w:r>
            <w:r w:rsidRPr="000467E2">
              <w:t>LMK education, care and health system</w:t>
            </w:r>
            <w:r w:rsidR="009C55A1">
              <w:t>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D088CBB" w14:textId="77777777" w:rsidR="000467E2" w:rsidRPr="004C4911" w:rsidRDefault="000467E2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0C0BB5B5" w14:textId="77777777" w:rsidR="000467E2" w:rsidRPr="004C4911" w:rsidRDefault="000467E2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467E2" w:rsidRPr="004C4911" w14:paraId="479D4C35" w14:textId="77777777" w:rsidTr="00AE7B50">
        <w:trPr>
          <w:trHeight w:val="527"/>
        </w:trPr>
        <w:tc>
          <w:tcPr>
            <w:tcW w:w="483" w:type="pct"/>
            <w:vMerge/>
            <w:shd w:val="clear" w:color="auto" w:fill="auto"/>
            <w:vAlign w:val="center"/>
          </w:tcPr>
          <w:p w14:paraId="174D9CC6" w14:textId="77777777" w:rsidR="000467E2" w:rsidRDefault="000467E2" w:rsidP="006C13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shd w:val="clear" w:color="auto" w:fill="auto"/>
            <w:vAlign w:val="center"/>
          </w:tcPr>
          <w:p w14:paraId="178425DC" w14:textId="24667C96" w:rsidR="000467E2" w:rsidRDefault="000467E2" w:rsidP="006C13C4">
            <w:r>
              <w:t>3g. Demonstrate</w:t>
            </w:r>
            <w:r w:rsidRPr="000467E2">
              <w:t xml:space="preserve"> that </w:t>
            </w:r>
            <w:r>
              <w:t>your organisation</w:t>
            </w:r>
            <w:r w:rsidR="009C55A1">
              <w:t>’</w:t>
            </w:r>
            <w:r>
              <w:t xml:space="preserve">s </w:t>
            </w:r>
            <w:r w:rsidRPr="000467E2">
              <w:t xml:space="preserve">workforce has </w:t>
            </w:r>
            <w:r w:rsidR="00FD7AF2">
              <w:t>a</w:t>
            </w:r>
            <w:r w:rsidR="00F61A5F">
              <w:t>n Autism</w:t>
            </w:r>
            <w:r w:rsidR="00FD7AF2">
              <w:t xml:space="preserve"> accreditation </w:t>
            </w:r>
            <w:r w:rsidR="00F61A5F">
              <w:t xml:space="preserve">and/or partnership arrangement </w:t>
            </w:r>
            <w:r w:rsidR="00FD7AF2">
              <w:t xml:space="preserve">to demonstrate </w:t>
            </w:r>
            <w:r w:rsidRPr="000467E2">
              <w:t>sufficient training to support a young person who has a LD and/or ASC</w:t>
            </w:r>
            <w:r w:rsidR="009C55A1">
              <w:t>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3AD18CD" w14:textId="77777777" w:rsidR="000467E2" w:rsidRPr="004C4911" w:rsidRDefault="000467E2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629D4CEF" w14:textId="77777777" w:rsidR="000467E2" w:rsidRPr="004C4911" w:rsidRDefault="000467E2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C13C4" w:rsidRPr="004C4911" w14:paraId="03286687" w14:textId="77777777" w:rsidTr="00AE7B50">
        <w:trPr>
          <w:trHeight w:val="527"/>
        </w:trPr>
        <w:tc>
          <w:tcPr>
            <w:tcW w:w="483" w:type="pct"/>
            <w:shd w:val="clear" w:color="auto" w:fill="auto"/>
            <w:vAlign w:val="center"/>
          </w:tcPr>
          <w:p w14:paraId="3F6BFDB8" w14:textId="22CF9A60" w:rsidR="006C13C4" w:rsidRDefault="006C13C4" w:rsidP="006C13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2CF15E00" w14:textId="77777777" w:rsidR="006C13C4" w:rsidRPr="002F36BD" w:rsidRDefault="006C13C4" w:rsidP="006C13C4">
            <w:r>
              <w:t>Your organisation has the ability to scale operations during periods of high demand.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2AFFDE4" w14:textId="77777777" w:rsidR="006C13C4" w:rsidRPr="004C4911" w:rsidRDefault="006C13C4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74ABF023" w14:textId="77777777" w:rsidR="006C13C4" w:rsidRPr="004C4911" w:rsidRDefault="006C13C4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C13C4" w:rsidRPr="004C4911" w14:paraId="226C09A6" w14:textId="77777777" w:rsidTr="00AE7B50">
        <w:trPr>
          <w:trHeight w:val="527"/>
        </w:trPr>
        <w:tc>
          <w:tcPr>
            <w:tcW w:w="483" w:type="pct"/>
            <w:shd w:val="clear" w:color="auto" w:fill="auto"/>
            <w:vAlign w:val="center"/>
          </w:tcPr>
          <w:p w14:paraId="7CACB35C" w14:textId="24EC1497" w:rsidR="006C13C4" w:rsidRDefault="006C13C4" w:rsidP="006C13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0869D6EC" w14:textId="6EBBFF12" w:rsidR="006C13C4" w:rsidRDefault="006C13C4" w:rsidP="006C13C4">
            <w:r>
              <w:t xml:space="preserve">Your organisation can evidence on request engagement with customers to ensure the service is meeting expectations and improvements as needed. 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F66D102" w14:textId="77777777" w:rsidR="006C13C4" w:rsidRPr="004C4911" w:rsidRDefault="006C13C4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066D1930" w14:textId="77777777" w:rsidR="006C13C4" w:rsidRPr="004C4911" w:rsidRDefault="006C13C4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91378" w:rsidRPr="004C4911" w14:paraId="3E1677A7" w14:textId="77777777" w:rsidTr="00AE7B50">
        <w:trPr>
          <w:trHeight w:val="527"/>
        </w:trPr>
        <w:tc>
          <w:tcPr>
            <w:tcW w:w="483" w:type="pct"/>
            <w:shd w:val="clear" w:color="auto" w:fill="auto"/>
            <w:vAlign w:val="center"/>
          </w:tcPr>
          <w:p w14:paraId="3297A0DD" w14:textId="139851FB" w:rsidR="00891378" w:rsidRDefault="00891378" w:rsidP="006C13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7E02FBDF" w14:textId="75742A96" w:rsidR="00891378" w:rsidRDefault="002C0F7A" w:rsidP="006C13C4">
            <w:r>
              <w:t xml:space="preserve">Please confirm that you organisation will be able to provide the required services within the </w:t>
            </w:r>
            <w:r w:rsidRPr="002C0F7A">
              <w:t xml:space="preserve">indicative annual contract </w:t>
            </w:r>
            <w:r w:rsidR="00863061">
              <w:t>of</w:t>
            </w:r>
            <w:r w:rsidRPr="002C0F7A">
              <w:t xml:space="preserve"> £800,000 per annum (excluding VAT).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385A60D" w14:textId="77777777" w:rsidR="00891378" w:rsidRPr="004C4911" w:rsidRDefault="00891378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49402D4B" w14:textId="77777777" w:rsidR="00891378" w:rsidRPr="004C4911" w:rsidRDefault="00891378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02BA5" w:rsidRPr="004C4911" w14:paraId="78FAFBCF" w14:textId="77777777" w:rsidTr="00AE7B50">
        <w:trPr>
          <w:trHeight w:val="527"/>
        </w:trPr>
        <w:tc>
          <w:tcPr>
            <w:tcW w:w="483" w:type="pct"/>
            <w:shd w:val="clear" w:color="auto" w:fill="auto"/>
            <w:vAlign w:val="center"/>
          </w:tcPr>
          <w:p w14:paraId="59044F8C" w14:textId="6489548D" w:rsidR="00802BA5" w:rsidRDefault="009C55A1" w:rsidP="006C13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156CA5E6" w14:textId="046462E7" w:rsidR="00802BA5" w:rsidRDefault="00802BA5" w:rsidP="006C13C4">
            <w:r>
              <w:t xml:space="preserve">Please confirm your organisation is able to </w:t>
            </w:r>
            <w:r w:rsidR="002D3421">
              <w:t xml:space="preserve">fully </w:t>
            </w:r>
            <w:r>
              <w:t>mobilise and commence service by 1</w:t>
            </w:r>
            <w:r w:rsidRPr="00797759">
              <w:rPr>
                <w:vertAlign w:val="superscript"/>
              </w:rPr>
              <w:t>st</w:t>
            </w:r>
            <w:r>
              <w:t xml:space="preserve"> October 2023.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4251B96" w14:textId="77777777" w:rsidR="00802BA5" w:rsidRPr="004C4911" w:rsidRDefault="00802BA5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1E9FF15B" w14:textId="77777777" w:rsidR="00802BA5" w:rsidRPr="004C4911" w:rsidRDefault="00802BA5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C13C4" w:rsidRPr="004C4911" w14:paraId="3471B537" w14:textId="77777777" w:rsidTr="007A00C9">
        <w:trPr>
          <w:trHeight w:val="900"/>
        </w:trPr>
        <w:tc>
          <w:tcPr>
            <w:tcW w:w="483" w:type="pct"/>
            <w:shd w:val="clear" w:color="auto" w:fill="auto"/>
          </w:tcPr>
          <w:p w14:paraId="702E9414" w14:textId="13956050" w:rsidR="006C13C4" w:rsidRDefault="009C55A1" w:rsidP="006C13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 w:rsidR="006C13C4" w:rsidRPr="000704A2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93572" w14:textId="62391954" w:rsidR="006C13C4" w:rsidRDefault="000467E2" w:rsidP="006C13C4">
            <w:r>
              <w:t>Your organisation c</w:t>
            </w:r>
            <w:r w:rsidRPr="000467E2">
              <w:t xml:space="preserve">an demonstrate </w:t>
            </w:r>
            <w:r>
              <w:t xml:space="preserve">and </w:t>
            </w:r>
            <w:r w:rsidRPr="000467E2">
              <w:t xml:space="preserve">can provide the required workforce </w:t>
            </w:r>
            <w:r w:rsidR="009C55A1">
              <w:t>Whole Time Equivalent (</w:t>
            </w:r>
            <w:r w:rsidRPr="000467E2">
              <w:t>WTE</w:t>
            </w:r>
            <w:r w:rsidR="009C55A1">
              <w:t>)</w:t>
            </w:r>
            <w:r w:rsidRPr="000467E2">
              <w:t xml:space="preserve"> to meet the requirements the service, and in line with TUPE</w:t>
            </w:r>
            <w:r w:rsidR="0006543A">
              <w:t xml:space="preserve"> requirements</w:t>
            </w:r>
            <w:r>
              <w:t>.</w:t>
            </w:r>
          </w:p>
          <w:p w14:paraId="4C1CD3E8" w14:textId="14E9D029" w:rsidR="00BD4C14" w:rsidRDefault="00BD4C14" w:rsidP="00BD4C14">
            <w:pPr>
              <w:spacing w:after="0"/>
            </w:pPr>
            <w:r>
              <w:t>•</w:t>
            </w:r>
            <w:r>
              <w:tab/>
              <w:t>Operational lead -1WTE</w:t>
            </w:r>
            <w:r w:rsidR="0006543A">
              <w:t xml:space="preserve"> (Band 8A)</w:t>
            </w:r>
          </w:p>
          <w:p w14:paraId="08FA57B5" w14:textId="63E90D2C" w:rsidR="00BD4C14" w:rsidRDefault="00BD4C14" w:rsidP="00BD4C14">
            <w:pPr>
              <w:spacing w:after="0"/>
            </w:pPr>
            <w:r>
              <w:t>•</w:t>
            </w:r>
            <w:r>
              <w:tab/>
              <w:t>Senior Keyworker – 1x WTE</w:t>
            </w:r>
            <w:r w:rsidR="0006543A">
              <w:t xml:space="preserve"> (Band 7)</w:t>
            </w:r>
          </w:p>
          <w:p w14:paraId="070367DD" w14:textId="461CD215" w:rsidR="00BD4C14" w:rsidRDefault="00BD4C14" w:rsidP="00BD4C14">
            <w:pPr>
              <w:spacing w:after="0"/>
            </w:pPr>
            <w:r>
              <w:t>•</w:t>
            </w:r>
            <w:r>
              <w:tab/>
              <w:t>Keyworker – 4 x WTE</w:t>
            </w:r>
            <w:r w:rsidR="0006543A">
              <w:t xml:space="preserve"> (Band 6)</w:t>
            </w:r>
          </w:p>
          <w:p w14:paraId="28B44A1A" w14:textId="22FFC3D4" w:rsidR="00BD4C14" w:rsidRDefault="00BD4C14" w:rsidP="00BD4C14">
            <w:pPr>
              <w:spacing w:after="0"/>
            </w:pPr>
            <w:r>
              <w:t>•</w:t>
            </w:r>
            <w:r>
              <w:tab/>
              <w:t>Keyworker Support -1WTE</w:t>
            </w:r>
            <w:r w:rsidR="0006543A">
              <w:t xml:space="preserve"> (Band 5)</w:t>
            </w:r>
          </w:p>
          <w:p w14:paraId="45F3C2DE" w14:textId="5DEB5BAF" w:rsidR="000467E2" w:rsidRDefault="00BD4C14" w:rsidP="00BD4C14">
            <w:pPr>
              <w:spacing w:after="0"/>
            </w:pPr>
            <w:r>
              <w:t>•</w:t>
            </w:r>
            <w:r>
              <w:tab/>
              <w:t>Project Support Officer – 2x WTE</w:t>
            </w:r>
            <w:r w:rsidR="0006543A">
              <w:t xml:space="preserve"> (Band 4)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387A560" w14:textId="77777777" w:rsidR="006C13C4" w:rsidRPr="004C4911" w:rsidRDefault="006C13C4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75E02ED6" w14:textId="77777777" w:rsidR="006C13C4" w:rsidRPr="004C4911" w:rsidRDefault="006C13C4" w:rsidP="006C1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5EF0CD29" w14:textId="6FDD9933" w:rsidR="00984D1A" w:rsidRDefault="00984D1A" w:rsidP="00984D1A">
      <w:pPr>
        <w:rPr>
          <w:lang w:val="en"/>
        </w:rPr>
      </w:pPr>
    </w:p>
    <w:p w14:paraId="1F5B4773" w14:textId="50F1DB90" w:rsidR="00AE7B50" w:rsidRDefault="002D1B7D" w:rsidP="00984D1A">
      <w:pPr>
        <w:rPr>
          <w:lang w:val="en"/>
        </w:rPr>
      </w:pPr>
      <w:r w:rsidRPr="002D1B7D">
        <w:rPr>
          <w:lang w:val="en"/>
        </w:rPr>
        <w:t>By submitting a fully complete and compliant CAF template</w:t>
      </w:r>
      <w:r w:rsidR="00050DC9">
        <w:rPr>
          <w:lang w:val="en"/>
        </w:rPr>
        <w:t xml:space="preserve">, your organisation </w:t>
      </w:r>
      <w:r w:rsidR="00D40ED0">
        <w:rPr>
          <w:lang w:val="en"/>
        </w:rPr>
        <w:t xml:space="preserve">confirms that it currently </w:t>
      </w:r>
      <w:r w:rsidR="00050DC9">
        <w:rPr>
          <w:lang w:val="en"/>
        </w:rPr>
        <w:t xml:space="preserve">meets and will continue to meet the requirements of the service specification and terms and conditions of </w:t>
      </w:r>
      <w:r w:rsidR="00050DC9" w:rsidRPr="00EF6CA9">
        <w:rPr>
          <w:lang w:val="en"/>
        </w:rPr>
        <w:t xml:space="preserve">the </w:t>
      </w:r>
      <w:r w:rsidR="00E84CCB" w:rsidRPr="00EF6CA9">
        <w:rPr>
          <w:lang w:val="en"/>
        </w:rPr>
        <w:t xml:space="preserve">contract </w:t>
      </w:r>
      <w:r w:rsidR="00050DC9" w:rsidRPr="00EF6CA9">
        <w:rPr>
          <w:lang w:val="en"/>
        </w:rPr>
        <w:t>and</w:t>
      </w:r>
      <w:r w:rsidR="00050DC9">
        <w:rPr>
          <w:lang w:val="en"/>
        </w:rPr>
        <w:t xml:space="preserve"> applicable legislative and regulatory requirements (including updates).</w:t>
      </w:r>
    </w:p>
    <w:p w14:paraId="5714638E" w14:textId="7F6B6F1A" w:rsidR="006A705F" w:rsidRDefault="00D40ED0" w:rsidP="00984D1A">
      <w:pPr>
        <w:rPr>
          <w:lang w:val="en"/>
        </w:rPr>
      </w:pPr>
      <w:r w:rsidRPr="00D40ED0">
        <w:rPr>
          <w:lang w:val="en"/>
        </w:rPr>
        <w:t xml:space="preserve">By submitting </w:t>
      </w:r>
      <w:r w:rsidR="002D1B7D">
        <w:rPr>
          <w:lang w:val="en"/>
        </w:rPr>
        <w:t>a fully complete and compliant CAF template</w:t>
      </w:r>
      <w:r w:rsidRPr="00D40ED0">
        <w:rPr>
          <w:lang w:val="en"/>
        </w:rPr>
        <w:t xml:space="preserve">, </w:t>
      </w:r>
      <w:r w:rsidR="002D1B7D">
        <w:rPr>
          <w:lang w:val="en"/>
        </w:rPr>
        <w:t>your</w:t>
      </w:r>
      <w:r w:rsidR="006A705F">
        <w:rPr>
          <w:lang w:val="en"/>
        </w:rPr>
        <w:t xml:space="preserve"> organisation also </w:t>
      </w:r>
      <w:r>
        <w:rPr>
          <w:lang w:val="en"/>
        </w:rPr>
        <w:t>confirms it</w:t>
      </w:r>
      <w:r w:rsidR="002D1B7D">
        <w:rPr>
          <w:lang w:val="en"/>
        </w:rPr>
        <w:t>s</w:t>
      </w:r>
      <w:r>
        <w:rPr>
          <w:lang w:val="en"/>
        </w:rPr>
        <w:t xml:space="preserve"> </w:t>
      </w:r>
      <w:r w:rsidR="006A705F">
        <w:rPr>
          <w:lang w:val="en"/>
        </w:rPr>
        <w:t>understand</w:t>
      </w:r>
      <w:r>
        <w:rPr>
          <w:lang w:val="en"/>
        </w:rPr>
        <w:t>ing</w:t>
      </w:r>
      <w:r w:rsidR="006A705F">
        <w:rPr>
          <w:lang w:val="en"/>
        </w:rPr>
        <w:t xml:space="preserve"> that </w:t>
      </w:r>
      <w:r w:rsidR="00D25A7E">
        <w:rPr>
          <w:lang w:val="en"/>
        </w:rPr>
        <w:t>there is no minimum or guaranteed activity or contract value attached to any call-off contract arrangement.</w:t>
      </w:r>
    </w:p>
    <w:p w14:paraId="56FB7748" w14:textId="77777777" w:rsidR="00984D1A" w:rsidRDefault="00984D1A" w:rsidP="00984D1A">
      <w:pPr>
        <w:rPr>
          <w:b/>
          <w:sz w:val="24"/>
        </w:rPr>
      </w:pPr>
      <w:r>
        <w:rPr>
          <w:b/>
          <w:sz w:val="24"/>
        </w:rPr>
        <w:t>Contact Name and role:</w:t>
      </w:r>
    </w:p>
    <w:p w14:paraId="081BF9C0" w14:textId="77777777" w:rsidR="00984D1A" w:rsidRDefault="00984D1A" w:rsidP="00984D1A">
      <w:pPr>
        <w:rPr>
          <w:b/>
          <w:sz w:val="24"/>
        </w:rPr>
      </w:pPr>
      <w:r>
        <w:rPr>
          <w:b/>
          <w:sz w:val="24"/>
        </w:rPr>
        <w:t>Address:</w:t>
      </w:r>
    </w:p>
    <w:p w14:paraId="3448E024" w14:textId="77777777" w:rsidR="00984D1A" w:rsidRDefault="00984D1A" w:rsidP="00984D1A">
      <w:pPr>
        <w:rPr>
          <w:b/>
          <w:sz w:val="24"/>
        </w:rPr>
      </w:pPr>
      <w:r>
        <w:rPr>
          <w:b/>
          <w:sz w:val="24"/>
        </w:rPr>
        <w:t>Landline Number:</w:t>
      </w:r>
    </w:p>
    <w:p w14:paraId="6ACB910E" w14:textId="77777777" w:rsidR="00984D1A" w:rsidRDefault="00984D1A" w:rsidP="00984D1A">
      <w:pPr>
        <w:rPr>
          <w:b/>
          <w:sz w:val="24"/>
        </w:rPr>
      </w:pPr>
      <w:r>
        <w:rPr>
          <w:b/>
          <w:sz w:val="24"/>
        </w:rPr>
        <w:t>Mobile Number:</w:t>
      </w:r>
    </w:p>
    <w:p w14:paraId="1E88A6F8" w14:textId="77777777" w:rsidR="00984D1A" w:rsidRPr="00FE283D" w:rsidRDefault="00984D1A" w:rsidP="00984D1A">
      <w:pPr>
        <w:rPr>
          <w:b/>
          <w:sz w:val="24"/>
        </w:rPr>
      </w:pPr>
      <w:r>
        <w:rPr>
          <w:b/>
          <w:sz w:val="24"/>
        </w:rPr>
        <w:lastRenderedPageBreak/>
        <w:t>Email:</w:t>
      </w:r>
    </w:p>
    <w:p w14:paraId="342B3ED1" w14:textId="71B4EF41" w:rsidR="00984D1A" w:rsidRPr="007D1279" w:rsidRDefault="00984D1A" w:rsidP="00AE7B50">
      <w:pPr>
        <w:rPr>
          <w:b/>
          <w:bCs/>
          <w:sz w:val="28"/>
          <w:szCs w:val="28"/>
        </w:rPr>
      </w:pPr>
      <w:r w:rsidRPr="00EF3322">
        <w:t>Please email completed form to</w:t>
      </w:r>
      <w:r w:rsidRPr="00EF3322">
        <w:rPr>
          <w:rFonts w:ascii="Arial" w:eastAsia="Calibri" w:hAnsi="Arial" w:cs="Arial"/>
          <w:color w:val="0B0C0C"/>
          <w:sz w:val="29"/>
          <w:szCs w:val="29"/>
        </w:rPr>
        <w:t xml:space="preserve"> </w:t>
      </w:r>
      <w:hyperlink r:id="rId10" w:history="1">
        <w:r w:rsidR="00A66D7D" w:rsidRPr="00EF3322">
          <w:rPr>
            <w:rStyle w:val="Hyperlink"/>
          </w:rPr>
          <w:t>agem.procurementblmk@nhs.net</w:t>
        </w:r>
      </w:hyperlink>
      <w:r w:rsidR="00A66D7D" w:rsidRPr="00EF3322">
        <w:t xml:space="preserve"> </w:t>
      </w:r>
      <w:r w:rsidRPr="00EF3322">
        <w:t xml:space="preserve">by no later than </w:t>
      </w:r>
      <w:r w:rsidR="00903079">
        <w:rPr>
          <w:rFonts w:cstheme="minorHAnsi"/>
          <w:color w:val="0B0C0C"/>
          <w:sz w:val="24"/>
          <w:szCs w:val="24"/>
          <w:shd w:val="clear" w:color="auto" w:fill="FFFFFF"/>
        </w:rPr>
        <w:t>4pm</w:t>
      </w:r>
      <w:r w:rsidR="00903079" w:rsidRPr="00EF3322">
        <w:rPr>
          <w:rFonts w:cstheme="minorHAnsi"/>
          <w:color w:val="0B0C0C"/>
          <w:sz w:val="24"/>
          <w:szCs w:val="24"/>
          <w:shd w:val="clear" w:color="auto" w:fill="FFFFFF"/>
        </w:rPr>
        <w:t xml:space="preserve"> </w:t>
      </w:r>
      <w:r w:rsidR="00EF3322" w:rsidRPr="00EF3322">
        <w:rPr>
          <w:rFonts w:cstheme="minorHAnsi"/>
          <w:color w:val="0B0C0C"/>
          <w:sz w:val="24"/>
          <w:szCs w:val="24"/>
          <w:shd w:val="clear" w:color="auto" w:fill="FFFFFF"/>
        </w:rPr>
        <w:t>on 14</w:t>
      </w:r>
      <w:r w:rsidR="00EF3322" w:rsidRPr="00EF3322">
        <w:rPr>
          <w:rFonts w:cstheme="minorHAnsi"/>
          <w:color w:val="0B0C0C"/>
          <w:sz w:val="24"/>
          <w:szCs w:val="24"/>
          <w:shd w:val="clear" w:color="auto" w:fill="FFFFFF"/>
          <w:vertAlign w:val="superscript"/>
        </w:rPr>
        <w:t>th</w:t>
      </w:r>
      <w:r w:rsidR="00EF3322" w:rsidRPr="00EF3322">
        <w:rPr>
          <w:rFonts w:cstheme="minorHAnsi"/>
          <w:color w:val="0B0C0C"/>
          <w:sz w:val="24"/>
          <w:szCs w:val="24"/>
          <w:shd w:val="clear" w:color="auto" w:fill="FFFFFF"/>
        </w:rPr>
        <w:t xml:space="preserve"> July 2023</w:t>
      </w:r>
      <w:r w:rsidR="005D616D" w:rsidRPr="00EF3322">
        <w:t>.</w:t>
      </w:r>
    </w:p>
    <w:p w14:paraId="2E0C920B" w14:textId="77777777" w:rsidR="009963BF" w:rsidRDefault="009963BF" w:rsidP="00C25CC4"/>
    <w:sectPr w:rsidR="009963BF" w:rsidSect="00AE7B50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A8632" w14:textId="77777777" w:rsidR="00C8539F" w:rsidRDefault="00C8539F" w:rsidP="00E97D10">
      <w:pPr>
        <w:spacing w:after="0" w:line="240" w:lineRule="auto"/>
      </w:pPr>
      <w:r>
        <w:separator/>
      </w:r>
    </w:p>
  </w:endnote>
  <w:endnote w:type="continuationSeparator" w:id="0">
    <w:p w14:paraId="517A4331" w14:textId="77777777" w:rsidR="00C8539F" w:rsidRDefault="00C8539F" w:rsidP="00E97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A8CC6" w14:textId="77777777" w:rsidR="00E97D10" w:rsidRDefault="00E97D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0BF6E6" wp14:editId="790B95B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7145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B4DF8" w14:textId="77777777" w:rsidR="00E97D10" w:rsidRPr="00E97D10" w:rsidRDefault="00E97D10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97D10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BF6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78EB4DF8" w14:textId="77777777" w:rsidR="00E97D10" w:rsidRPr="00E97D10" w:rsidRDefault="00E97D10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E97D10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A5FF" w14:textId="77777777" w:rsidR="00E97D10" w:rsidRDefault="00E97D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7A93B9" wp14:editId="1581F3C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7145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EA6EE" w14:textId="77777777" w:rsidR="00E97D10" w:rsidRPr="00E97D10" w:rsidRDefault="00E97D10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97D10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A93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0A9EA6EE" w14:textId="77777777" w:rsidR="00E97D10" w:rsidRPr="00E97D10" w:rsidRDefault="00E97D10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E97D10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42C8" w14:textId="77777777" w:rsidR="00E97D10" w:rsidRDefault="00E97D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70FAE5" wp14:editId="4A55FD7B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7145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EA2CCD" w14:textId="77777777" w:rsidR="00E97D10" w:rsidRPr="00E97D10" w:rsidRDefault="00E97D10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97D10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70FA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5FEA2CCD" w14:textId="77777777" w:rsidR="00E97D10" w:rsidRPr="00E97D10" w:rsidRDefault="00E97D10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E97D10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2BF4D" w14:textId="77777777" w:rsidR="00C8539F" w:rsidRDefault="00C8539F" w:rsidP="00E97D10">
      <w:pPr>
        <w:spacing w:after="0" w:line="240" w:lineRule="auto"/>
      </w:pPr>
      <w:r>
        <w:separator/>
      </w:r>
    </w:p>
  </w:footnote>
  <w:footnote w:type="continuationSeparator" w:id="0">
    <w:p w14:paraId="1F50BB97" w14:textId="77777777" w:rsidR="00C8539F" w:rsidRDefault="00C8539F" w:rsidP="00E97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7027E" w14:textId="3358E411" w:rsidR="00AB244C" w:rsidRDefault="00036CA2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3892806" wp14:editId="66D682FD">
          <wp:simplePos x="0" y="0"/>
          <wp:positionH relativeFrom="column">
            <wp:posOffset>4282633</wp:posOffset>
          </wp:positionH>
          <wp:positionV relativeFrom="paragraph">
            <wp:posOffset>-13688</wp:posOffset>
          </wp:positionV>
          <wp:extent cx="1417320" cy="701040"/>
          <wp:effectExtent l="0" t="0" r="0" b="381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244C">
      <w:rPr>
        <w:noProof/>
      </w:rPr>
      <w:drawing>
        <wp:inline distT="0" distB="0" distL="0" distR="0" wp14:anchorId="15E6B49C" wp14:editId="4EAB8855">
          <wp:extent cx="1819233" cy="687705"/>
          <wp:effectExtent l="0" t="0" r="0" b="0"/>
          <wp:docPr id="25" name="Picture 2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254" cy="692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34E"/>
    <w:multiLevelType w:val="hybridMultilevel"/>
    <w:tmpl w:val="8488C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BC0"/>
    <w:multiLevelType w:val="hybridMultilevel"/>
    <w:tmpl w:val="71CAB5E0"/>
    <w:lvl w:ilvl="0" w:tplc="3878B59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75272"/>
    <w:multiLevelType w:val="hybridMultilevel"/>
    <w:tmpl w:val="268292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240E95"/>
    <w:multiLevelType w:val="hybridMultilevel"/>
    <w:tmpl w:val="23721560"/>
    <w:lvl w:ilvl="0" w:tplc="3878B59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43D3"/>
    <w:multiLevelType w:val="hybridMultilevel"/>
    <w:tmpl w:val="5694D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E7C05"/>
    <w:multiLevelType w:val="hybridMultilevel"/>
    <w:tmpl w:val="4CCECB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531F76"/>
    <w:multiLevelType w:val="hybridMultilevel"/>
    <w:tmpl w:val="3118E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94E0B"/>
    <w:multiLevelType w:val="hybridMultilevel"/>
    <w:tmpl w:val="95D46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C77563"/>
    <w:multiLevelType w:val="hybridMultilevel"/>
    <w:tmpl w:val="61AC74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281F5C"/>
    <w:multiLevelType w:val="multilevel"/>
    <w:tmpl w:val="84926C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-1974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-1614" w:hanging="720"/>
      </w:pPr>
      <w:rPr>
        <w:rFonts w:ascii="Symbol" w:hAnsi="Symbol" w:hint="default"/>
        <w:b w:val="0"/>
      </w:rPr>
    </w:lvl>
    <w:lvl w:ilvl="3">
      <w:start w:val="1"/>
      <w:numFmt w:val="bullet"/>
      <w:lvlText w:val=""/>
      <w:lvlJc w:val="left"/>
      <w:pPr>
        <w:ind w:left="-1614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-12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12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894" w:hanging="1440"/>
      </w:pPr>
      <w:rPr>
        <w:rFonts w:hint="default"/>
      </w:rPr>
    </w:lvl>
    <w:lvl w:ilvl="8">
      <w:start w:val="1"/>
      <w:numFmt w:val="bullet"/>
      <w:lvlText w:val=""/>
      <w:lvlJc w:val="left"/>
      <w:pPr>
        <w:ind w:left="-534" w:hanging="1800"/>
      </w:pPr>
      <w:rPr>
        <w:rFonts w:ascii="Wingdings" w:hAnsi="Wingdings" w:hint="default"/>
      </w:rPr>
    </w:lvl>
  </w:abstractNum>
  <w:abstractNum w:abstractNumId="10" w15:restartNumberingAfterBreak="0">
    <w:nsid w:val="47670441"/>
    <w:multiLevelType w:val="hybridMultilevel"/>
    <w:tmpl w:val="DE16A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253086">
    <w:abstractNumId w:val="6"/>
  </w:num>
  <w:num w:numId="2" w16cid:durableId="475529636">
    <w:abstractNumId w:val="9"/>
  </w:num>
  <w:num w:numId="3" w16cid:durableId="573705756">
    <w:abstractNumId w:val="8"/>
  </w:num>
  <w:num w:numId="4" w16cid:durableId="1946692697">
    <w:abstractNumId w:val="7"/>
  </w:num>
  <w:num w:numId="5" w16cid:durableId="505708126">
    <w:abstractNumId w:val="5"/>
  </w:num>
  <w:num w:numId="6" w16cid:durableId="320818871">
    <w:abstractNumId w:val="2"/>
  </w:num>
  <w:num w:numId="7" w16cid:durableId="1317150508">
    <w:abstractNumId w:val="0"/>
  </w:num>
  <w:num w:numId="8" w16cid:durableId="795215453">
    <w:abstractNumId w:val="10"/>
  </w:num>
  <w:num w:numId="9" w16cid:durableId="1298143754">
    <w:abstractNumId w:val="4"/>
  </w:num>
  <w:num w:numId="10" w16cid:durableId="1843816535">
    <w:abstractNumId w:val="1"/>
  </w:num>
  <w:num w:numId="11" w16cid:durableId="1698965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10"/>
    <w:rsid w:val="00036CA2"/>
    <w:rsid w:val="000467E2"/>
    <w:rsid w:val="00050DC9"/>
    <w:rsid w:val="0006543A"/>
    <w:rsid w:val="000704A2"/>
    <w:rsid w:val="000A6620"/>
    <w:rsid w:val="000F0DBE"/>
    <w:rsid w:val="00147FA3"/>
    <w:rsid w:val="0016519B"/>
    <w:rsid w:val="00173DD1"/>
    <w:rsid w:val="00177F4C"/>
    <w:rsid w:val="0019094C"/>
    <w:rsid w:val="00193526"/>
    <w:rsid w:val="001A1CE1"/>
    <w:rsid w:val="001B5D8C"/>
    <w:rsid w:val="001C7EE9"/>
    <w:rsid w:val="00215A76"/>
    <w:rsid w:val="002233EB"/>
    <w:rsid w:val="00237CA0"/>
    <w:rsid w:val="00243A64"/>
    <w:rsid w:val="00273162"/>
    <w:rsid w:val="0029104C"/>
    <w:rsid w:val="0029370A"/>
    <w:rsid w:val="002C0F7A"/>
    <w:rsid w:val="002D1B7D"/>
    <w:rsid w:val="002D3421"/>
    <w:rsid w:val="003146DB"/>
    <w:rsid w:val="00317174"/>
    <w:rsid w:val="0032243C"/>
    <w:rsid w:val="003470BC"/>
    <w:rsid w:val="00364415"/>
    <w:rsid w:val="00373686"/>
    <w:rsid w:val="00377CB0"/>
    <w:rsid w:val="003D13D1"/>
    <w:rsid w:val="003D65E9"/>
    <w:rsid w:val="00411D5D"/>
    <w:rsid w:val="00412B0A"/>
    <w:rsid w:val="004800E2"/>
    <w:rsid w:val="004B39C6"/>
    <w:rsid w:val="004D0FAD"/>
    <w:rsid w:val="004D584B"/>
    <w:rsid w:val="004D6927"/>
    <w:rsid w:val="004E71EB"/>
    <w:rsid w:val="00522CC8"/>
    <w:rsid w:val="00524AC7"/>
    <w:rsid w:val="0054251F"/>
    <w:rsid w:val="00546F9B"/>
    <w:rsid w:val="00557618"/>
    <w:rsid w:val="005A007A"/>
    <w:rsid w:val="005D616D"/>
    <w:rsid w:val="005E1B50"/>
    <w:rsid w:val="006303C1"/>
    <w:rsid w:val="00682466"/>
    <w:rsid w:val="006A6990"/>
    <w:rsid w:val="006A705F"/>
    <w:rsid w:val="006C13C4"/>
    <w:rsid w:val="006D3B62"/>
    <w:rsid w:val="006D7483"/>
    <w:rsid w:val="00754130"/>
    <w:rsid w:val="00770557"/>
    <w:rsid w:val="0079661A"/>
    <w:rsid w:val="00797759"/>
    <w:rsid w:val="007B2DC6"/>
    <w:rsid w:val="007C0D59"/>
    <w:rsid w:val="007D1279"/>
    <w:rsid w:val="007F0BA9"/>
    <w:rsid w:val="00802BA5"/>
    <w:rsid w:val="00810CA0"/>
    <w:rsid w:val="00842B55"/>
    <w:rsid w:val="00863061"/>
    <w:rsid w:val="0087609B"/>
    <w:rsid w:val="00891378"/>
    <w:rsid w:val="008C23A0"/>
    <w:rsid w:val="00903079"/>
    <w:rsid w:val="009078D1"/>
    <w:rsid w:val="00911D26"/>
    <w:rsid w:val="00984D1A"/>
    <w:rsid w:val="009864AE"/>
    <w:rsid w:val="009963BF"/>
    <w:rsid w:val="009C55A1"/>
    <w:rsid w:val="00A30004"/>
    <w:rsid w:val="00A62DFC"/>
    <w:rsid w:val="00A66D7D"/>
    <w:rsid w:val="00A86FB3"/>
    <w:rsid w:val="00A9325F"/>
    <w:rsid w:val="00A9444F"/>
    <w:rsid w:val="00A956FE"/>
    <w:rsid w:val="00AB244C"/>
    <w:rsid w:val="00AE02EB"/>
    <w:rsid w:val="00AE7B50"/>
    <w:rsid w:val="00B0136B"/>
    <w:rsid w:val="00B12794"/>
    <w:rsid w:val="00B9350A"/>
    <w:rsid w:val="00BA15F7"/>
    <w:rsid w:val="00BD2C3E"/>
    <w:rsid w:val="00BD4C14"/>
    <w:rsid w:val="00BD6D71"/>
    <w:rsid w:val="00C25CC4"/>
    <w:rsid w:val="00C45D21"/>
    <w:rsid w:val="00C5005E"/>
    <w:rsid w:val="00C709D5"/>
    <w:rsid w:val="00C8539F"/>
    <w:rsid w:val="00C90CEA"/>
    <w:rsid w:val="00CB4FCA"/>
    <w:rsid w:val="00CD1E04"/>
    <w:rsid w:val="00D25A7E"/>
    <w:rsid w:val="00D30A66"/>
    <w:rsid w:val="00D40ED0"/>
    <w:rsid w:val="00D54206"/>
    <w:rsid w:val="00D83D15"/>
    <w:rsid w:val="00DD5661"/>
    <w:rsid w:val="00DE428E"/>
    <w:rsid w:val="00DF7A93"/>
    <w:rsid w:val="00E37DA8"/>
    <w:rsid w:val="00E51483"/>
    <w:rsid w:val="00E61D44"/>
    <w:rsid w:val="00E84CCB"/>
    <w:rsid w:val="00E97D10"/>
    <w:rsid w:val="00ED5636"/>
    <w:rsid w:val="00EE50A6"/>
    <w:rsid w:val="00EE52A9"/>
    <w:rsid w:val="00EF3322"/>
    <w:rsid w:val="00EF6B34"/>
    <w:rsid w:val="00EF6CA9"/>
    <w:rsid w:val="00F21E7E"/>
    <w:rsid w:val="00F61A5F"/>
    <w:rsid w:val="00F836F1"/>
    <w:rsid w:val="00FC402D"/>
    <w:rsid w:val="00FD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39415"/>
  <w15:chartTrackingRefBased/>
  <w15:docId w15:val="{2BC4D73D-0A86-4F72-A817-1A743625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D10"/>
  </w:style>
  <w:style w:type="paragraph" w:styleId="Footer">
    <w:name w:val="footer"/>
    <w:basedOn w:val="Normal"/>
    <w:link w:val="FooterChar"/>
    <w:uiPriority w:val="99"/>
    <w:unhideWhenUsed/>
    <w:rsid w:val="00E97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D10"/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97D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4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A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A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AC7"/>
    <w:rPr>
      <w:b/>
      <w:bCs/>
      <w:sz w:val="20"/>
      <w:szCs w:val="20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rsid w:val="009963BF"/>
  </w:style>
  <w:style w:type="character" w:styleId="Hyperlink">
    <w:name w:val="Hyperlink"/>
    <w:basedOn w:val="DefaultParagraphFont"/>
    <w:uiPriority w:val="99"/>
    <w:unhideWhenUsed/>
    <w:rsid w:val="00EE52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6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7A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gem.procurementblmk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21D20D3795A45849D68C836195FAD" ma:contentTypeVersion="15" ma:contentTypeDescription="Create a new document." ma:contentTypeScope="" ma:versionID="212f12f1cee53159b790ec4fe6970070">
  <xsd:schema xmlns:xsd="http://www.w3.org/2001/XMLSchema" xmlns:xs="http://www.w3.org/2001/XMLSchema" xmlns:p="http://schemas.microsoft.com/office/2006/metadata/properties" xmlns:ns1="http://schemas.microsoft.com/sharepoint/v3" xmlns:ns2="e719c2e2-bc7b-4411-bd3e-4cd3bd8d88ab" xmlns:ns3="47eebfa8-185b-424f-b62c-1daae070cd8e" targetNamespace="http://schemas.microsoft.com/office/2006/metadata/properties" ma:root="true" ma:fieldsID="c9036520c18b802068b9d8c4acfb59f9" ns1:_="" ns2:_="" ns3:_="">
    <xsd:import namespace="http://schemas.microsoft.com/sharepoint/v3"/>
    <xsd:import namespace="e719c2e2-bc7b-4411-bd3e-4cd3bd8d88ab"/>
    <xsd:import namespace="47eebfa8-185b-424f-b62c-1daae070cd8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9c2e2-bc7b-4411-bd3e-4cd3bd8d88a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Keywords" ma:readOnly="false" ma:fieldId="{23f27201-bee3-471e-b2e7-b64fd8b7ca38}" ma:taxonomyMulti="true" ma:sspId="2c8d5fda-b97d-42c6-97e2-f76465e161c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c245254-04ea-4d0e-b3c6-f7f1bc8d1599}" ma:internalName="TaxCatchAll" ma:showField="CatchAllData" ma:web="e719c2e2-bc7b-4411-bd3e-4cd3bd8d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ebfa8-185b-424f-b62c-1daae070c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719c2e2-bc7b-4411-bd3e-4cd3bd8d88ab">
      <Terms xmlns="http://schemas.microsoft.com/office/infopath/2007/PartnerControls"/>
    </TaxKeywordTaxHTField>
    <_ip_UnifiedCompliancePolicyUIAction xmlns="http://schemas.microsoft.com/sharepoint/v3" xsi:nil="true"/>
    <_ip_UnifiedCompliancePolicyProperties xmlns="http://schemas.microsoft.com/sharepoint/v3" xsi:nil="true"/>
    <TaxCatchAll xmlns="e719c2e2-bc7b-4411-bd3e-4cd3bd8d88ab" xsi:nil="true"/>
    <lcf76f155ced4ddcb4097134ff3c332f xmlns="47eebfa8-185b-424f-b62c-1daae070cd8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BD66E8-D297-414D-AEB0-C96FA012F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19c2e2-bc7b-4411-bd3e-4cd3bd8d88ab"/>
    <ds:schemaRef ds:uri="47eebfa8-185b-424f-b62c-1daae070c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0BAF63-127A-4B4E-8143-067FA0DAC173}">
  <ds:schemaRefs>
    <ds:schemaRef ds:uri="http://schemas.microsoft.com/office/2006/metadata/properties"/>
    <ds:schemaRef ds:uri="http://schemas.microsoft.com/office/infopath/2007/PartnerControls"/>
    <ds:schemaRef ds:uri="e719c2e2-bc7b-4411-bd3e-4cd3bd8d88ab"/>
    <ds:schemaRef ds:uri="http://schemas.microsoft.com/sharepoint/v3"/>
    <ds:schemaRef ds:uri="47eebfa8-185b-424f-b62c-1daae070cd8e"/>
  </ds:schemaRefs>
</ds:datastoreItem>
</file>

<file path=customXml/itemProps3.xml><?xml version="1.0" encoding="utf-8"?>
<ds:datastoreItem xmlns:ds="http://schemas.openxmlformats.org/officeDocument/2006/customXml" ds:itemID="{32ED1E28-7039-4C2A-9293-19F21A3B5D4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Taylor</dc:creator>
  <cp:keywords/>
  <dc:description/>
  <cp:lastModifiedBy>PRASAD, Gamma (NHS ARDEN AND GREATER EAST MIDLANDS COMMISSIONING SUPPORT UNIT)</cp:lastModifiedBy>
  <cp:revision>11</cp:revision>
  <dcterms:created xsi:type="dcterms:W3CDTF">2023-07-07T12:50:00Z</dcterms:created>
  <dcterms:modified xsi:type="dcterms:W3CDTF">2023-07-07T14:06:00Z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bcdc019-0bea-4b59-b307-3b66a7dbbd6f_Enabled">
    <vt:lpwstr>true</vt:lpwstr>
  </property>
  <property fmtid="{D5CDD505-2E9C-101B-9397-08002B2CF9AE}" pid="6" name="MSIP_Label_3bcdc019-0bea-4b59-b307-3b66a7dbbd6f_SetDate">
    <vt:lpwstr>2022-07-05T09:28:25Z</vt:lpwstr>
  </property>
  <property fmtid="{D5CDD505-2E9C-101B-9397-08002B2CF9AE}" pid="7" name="MSIP_Label_3bcdc019-0bea-4b59-b307-3b66a7dbbd6f_Method">
    <vt:lpwstr>Standard</vt:lpwstr>
  </property>
  <property fmtid="{D5CDD505-2E9C-101B-9397-08002B2CF9AE}" pid="8" name="MSIP_Label_3bcdc019-0bea-4b59-b307-3b66a7dbbd6f_Name">
    <vt:lpwstr>OFFICIAL</vt:lpwstr>
  </property>
  <property fmtid="{D5CDD505-2E9C-101B-9397-08002B2CF9AE}" pid="9" name="MSIP_Label_3bcdc019-0bea-4b59-b307-3b66a7dbbd6f_SiteId">
    <vt:lpwstr>2f7a9b80-2e65-4ed6-9851-2f727effb3a1</vt:lpwstr>
  </property>
  <property fmtid="{D5CDD505-2E9C-101B-9397-08002B2CF9AE}" pid="10" name="MSIP_Label_3bcdc019-0bea-4b59-b307-3b66a7dbbd6f_ActionId">
    <vt:lpwstr>af1b320a-ba2c-4f5b-87ca-78e52c5037be</vt:lpwstr>
  </property>
  <property fmtid="{D5CDD505-2E9C-101B-9397-08002B2CF9AE}" pid="11" name="MSIP_Label_3bcdc019-0bea-4b59-b307-3b66a7dbbd6f_ContentBits">
    <vt:lpwstr>2</vt:lpwstr>
  </property>
  <property fmtid="{D5CDD505-2E9C-101B-9397-08002B2CF9AE}" pid="12" name="ContentTypeId">
    <vt:lpwstr>0x0101001A221D20D3795A45849D68C836195FAD</vt:lpwstr>
  </property>
  <property fmtid="{D5CDD505-2E9C-101B-9397-08002B2CF9AE}" pid="13" name="TaxKeyword">
    <vt:lpwstr/>
  </property>
  <property fmtid="{D5CDD505-2E9C-101B-9397-08002B2CF9AE}" pid="14" name="MediaServiceImageTags">
    <vt:lpwstr/>
  </property>
</Properties>
</file>