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D14725" w:rsidRPr="00D14725">
        <w:rPr>
          <w:rFonts w:ascii="Arial" w:hAnsi="Arial" w:cs="Arial"/>
          <w:szCs w:val="22"/>
        </w:rPr>
        <w:t>RBMPNEAVB0.1</w:t>
      </w:r>
    </w:p>
    <w:p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117010">
        <w:rPr>
          <w:rFonts w:ascii="Arial" w:hAnsi="Arial" w:cs="Arial"/>
          <w:szCs w:val="22"/>
        </w:rPr>
        <w:t>26 January 2021</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F0779A" w:rsidRDefault="00AB6556" w:rsidP="00E65F5D">
      <w:pPr>
        <w:jc w:val="both"/>
        <w:rPr>
          <w:rFonts w:ascii="Arial" w:hAnsi="Arial" w:cs="Arial"/>
          <w:szCs w:val="22"/>
        </w:rPr>
      </w:pPr>
      <w:r w:rsidRPr="0093723A">
        <w:rPr>
          <w:rFonts w:ascii="Arial" w:hAnsi="Arial" w:cs="Arial"/>
          <w:szCs w:val="22"/>
        </w:rPr>
        <w:t xml:space="preserve">Dear </w:t>
      </w:r>
      <w:r w:rsidR="00F0779A" w:rsidRPr="00F0779A">
        <w:rPr>
          <w:rFonts w:ascii="Arial" w:hAnsi="Arial" w:cs="Arial"/>
          <w:szCs w:val="22"/>
        </w:rPr>
        <w:t>contractor</w:t>
      </w:r>
      <w:r w:rsidR="00031189" w:rsidRPr="00F0779A">
        <w:rPr>
          <w:rFonts w:ascii="Arial" w:hAnsi="Arial" w:cs="Arial"/>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D14725" w:rsidRPr="00D14725">
        <w:rPr>
          <w:rFonts w:ascii="Arial" w:hAnsi="Arial" w:cs="Arial"/>
          <w:b/>
          <w:szCs w:val="22"/>
        </w:rPr>
        <w:t>RBMPNEAVB0.1</w:t>
      </w:r>
    </w:p>
    <w:p w:rsidR="009C6359" w:rsidRDefault="000878DD" w:rsidP="009C6359">
      <w:pPr>
        <w:rPr>
          <w:rFonts w:ascii="Arial" w:hAnsi="Arial" w:cs="Arial"/>
          <w:b/>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9C6359">
        <w:rPr>
          <w:rFonts w:ascii="Arial" w:hAnsi="Arial" w:cs="Arial"/>
          <w:b/>
        </w:rPr>
        <w:t>F</w:t>
      </w:r>
      <w:r w:rsidR="009C6359" w:rsidRPr="00D14725">
        <w:rPr>
          <w:rFonts w:ascii="Arial" w:hAnsi="Arial" w:cs="Arial"/>
          <w:b/>
          <w:szCs w:val="22"/>
        </w:rPr>
        <w:t>lexible economic appraisal tool</w:t>
      </w:r>
      <w:r w:rsidR="009C6359">
        <w:rPr>
          <w:rFonts w:ascii="Arial" w:hAnsi="Arial" w:cs="Arial"/>
          <w:b/>
        </w:rPr>
        <w:t xml:space="preserve"> for the river basin management plan national economic appraisal</w:t>
      </w:r>
    </w:p>
    <w:p w:rsidR="00031189" w:rsidRPr="0093723A" w:rsidRDefault="00031189" w:rsidP="00E65F5D">
      <w:pPr>
        <w:jc w:val="both"/>
        <w:rPr>
          <w:rFonts w:ascii="Arial" w:hAnsi="Arial" w:cs="Arial"/>
          <w:b/>
          <w:szCs w:val="22"/>
        </w:rPr>
      </w:pP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EE545A">
        <w:rPr>
          <w:rFonts w:ascii="Arial" w:hAnsi="Arial" w:cs="Arial"/>
          <w:szCs w:val="22"/>
        </w:rPr>
        <w:t>14:00,</w:t>
      </w:r>
      <w:r w:rsidR="00117010">
        <w:rPr>
          <w:rFonts w:ascii="Arial" w:hAnsi="Arial" w:cs="Arial"/>
          <w:szCs w:val="22"/>
        </w:rPr>
        <w:t xml:space="preserve"> 9 February 2021:</w:t>
      </w:r>
      <w:r w:rsidR="00AB6556" w:rsidRPr="00117010">
        <w:rPr>
          <w:rFonts w:ascii="Arial" w:hAnsi="Arial" w:cs="Arial"/>
          <w:szCs w:val="22"/>
        </w:rPr>
        <w:t xml:space="preserve"> </w:t>
      </w:r>
    </w:p>
    <w:p w:rsidR="007D26D8" w:rsidRPr="0093723A" w:rsidRDefault="007D26D8" w:rsidP="00E65F5D">
      <w:pPr>
        <w:rPr>
          <w:rFonts w:ascii="Arial" w:hAnsi="Arial" w:cs="Arial"/>
          <w:szCs w:val="22"/>
        </w:rPr>
      </w:pPr>
    </w:p>
    <w:p w:rsidR="007D26D8" w:rsidRPr="00D14725" w:rsidRDefault="008B0CFF" w:rsidP="00E65F5D">
      <w:pPr>
        <w:rPr>
          <w:rFonts w:ascii="Arial" w:hAnsi="Arial" w:cs="Arial"/>
          <w:szCs w:val="22"/>
        </w:rPr>
      </w:pPr>
      <w:hyperlink r:id="rId14" w:history="1">
        <w:r w:rsidR="00D14725" w:rsidRPr="008B6D90">
          <w:rPr>
            <w:rStyle w:val="Hyperlink"/>
            <w:rFonts w:ascii="Arial" w:hAnsi="Arial" w:cs="Arial"/>
            <w:szCs w:val="22"/>
          </w:rPr>
          <w:t>vicki.betts@environment-agency.gov.uk</w:t>
        </w:r>
      </w:hyperlink>
      <w:r w:rsidR="00D14725">
        <w:rPr>
          <w:rFonts w:ascii="Arial" w:hAnsi="Arial" w:cs="Arial"/>
          <w:szCs w:val="22"/>
        </w:rPr>
        <w:t xml:space="preserv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D14725" w:rsidRDefault="00695B8D" w:rsidP="00E65F5D">
      <w:pPr>
        <w:ind w:left="720" w:hanging="720"/>
        <w:jc w:val="both"/>
        <w:rPr>
          <w:rFonts w:ascii="Arial" w:hAnsi="Arial" w:cs="Arial"/>
          <w:szCs w:val="22"/>
        </w:rPr>
      </w:pPr>
      <w:r w:rsidRPr="00D14725">
        <w:rPr>
          <w:rFonts w:ascii="Arial" w:hAnsi="Arial" w:cs="Arial"/>
          <w:szCs w:val="22"/>
        </w:rPr>
        <w:t>Vicki Betts</w:t>
      </w:r>
    </w:p>
    <w:p w:rsidR="00031189" w:rsidRPr="00D14725" w:rsidRDefault="00695B8D" w:rsidP="00E65F5D">
      <w:pPr>
        <w:ind w:left="720" w:hanging="720"/>
        <w:jc w:val="both"/>
        <w:rPr>
          <w:rFonts w:ascii="Arial" w:hAnsi="Arial" w:cs="Arial"/>
          <w:szCs w:val="22"/>
        </w:rPr>
      </w:pPr>
      <w:r w:rsidRPr="00D14725">
        <w:rPr>
          <w:rFonts w:ascii="Arial" w:hAnsi="Arial" w:cs="Arial"/>
          <w:szCs w:val="22"/>
        </w:rPr>
        <w:t>Senior Advisor – Economic Appraisal</w:t>
      </w:r>
    </w:p>
    <w:p w:rsidR="00031189" w:rsidRPr="00D14725" w:rsidRDefault="00031189" w:rsidP="00E65F5D">
      <w:pPr>
        <w:ind w:left="720" w:hanging="720"/>
        <w:jc w:val="both"/>
        <w:rPr>
          <w:rFonts w:ascii="Arial" w:hAnsi="Arial" w:cs="Arial"/>
          <w:szCs w:val="22"/>
        </w:rPr>
      </w:pPr>
    </w:p>
    <w:p w:rsidR="00031189" w:rsidRPr="00D14725" w:rsidRDefault="00031189" w:rsidP="00E65F5D">
      <w:pPr>
        <w:ind w:left="720" w:hanging="720"/>
        <w:jc w:val="both"/>
        <w:rPr>
          <w:rFonts w:ascii="Arial" w:hAnsi="Arial" w:cs="Arial"/>
          <w:szCs w:val="22"/>
        </w:rPr>
      </w:pPr>
      <w:r w:rsidRPr="00D14725">
        <w:rPr>
          <w:rFonts w:ascii="Arial" w:hAnsi="Arial" w:cs="Arial"/>
          <w:szCs w:val="22"/>
        </w:rPr>
        <w:t>E-mail:</w:t>
      </w:r>
      <w:r w:rsidRPr="00D14725">
        <w:rPr>
          <w:rFonts w:ascii="Arial" w:hAnsi="Arial" w:cs="Arial"/>
          <w:szCs w:val="22"/>
        </w:rPr>
        <w:tab/>
      </w:r>
      <w:r w:rsidR="00695B8D" w:rsidRPr="00D14725">
        <w:rPr>
          <w:rFonts w:ascii="Arial" w:hAnsi="Arial" w:cs="Arial"/>
          <w:szCs w:val="22"/>
        </w:rPr>
        <w:t>vicki.betts</w:t>
      </w:r>
      <w:r w:rsidRPr="00D14725">
        <w:rPr>
          <w:rFonts w:ascii="Arial" w:hAnsi="Arial" w:cs="Arial"/>
          <w:szCs w:val="22"/>
        </w:rPr>
        <w:t>@environment-agency.gov.uk</w:t>
      </w:r>
    </w:p>
    <w:p w:rsidR="00031189" w:rsidRPr="00D14725" w:rsidRDefault="00031189" w:rsidP="00E65F5D">
      <w:pPr>
        <w:ind w:left="720" w:hanging="720"/>
        <w:jc w:val="both"/>
        <w:rPr>
          <w:rFonts w:ascii="Arial" w:hAnsi="Arial" w:cs="Arial"/>
          <w:szCs w:val="22"/>
        </w:rPr>
      </w:pPr>
      <w:r w:rsidRPr="00D14725">
        <w:rPr>
          <w:rFonts w:ascii="Arial" w:hAnsi="Arial" w:cs="Arial"/>
          <w:szCs w:val="22"/>
        </w:rPr>
        <w:t>Telephone:</w:t>
      </w:r>
      <w:r w:rsidR="00D14725" w:rsidRPr="00D14725">
        <w:rPr>
          <w:rFonts w:ascii="Arial" w:hAnsi="Arial" w:cs="Arial"/>
          <w:szCs w:val="22"/>
        </w:rPr>
        <w:t xml:space="preserve"> </w:t>
      </w:r>
      <w:r w:rsidR="00695B8D" w:rsidRPr="00D14725">
        <w:rPr>
          <w:rFonts w:ascii="Arial" w:hAnsi="Arial" w:cs="Arial"/>
          <w:szCs w:val="22"/>
        </w:rPr>
        <w:t>+442084748656 or +447867201781</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0271C8" w:rsidRPr="003E3B9C" w:rsidRDefault="00FE42D1" w:rsidP="000271C8">
      <w:pPr>
        <w:jc w:val="center"/>
        <w:rPr>
          <w:rFonts w:ascii="Arial" w:hAnsi="Arial" w:cs="Arial"/>
          <w:b/>
          <w:sz w:val="28"/>
          <w:szCs w:val="28"/>
          <w:u w:val="single"/>
        </w:rPr>
      </w:pPr>
      <w:r w:rsidRPr="0093723A">
        <w:rPr>
          <w:rFonts w:ascii="Arial" w:hAnsi="Arial" w:cs="Arial"/>
          <w:b/>
          <w:szCs w:val="22"/>
        </w:rPr>
        <w:br w:type="page"/>
      </w:r>
    </w:p>
    <w:p w:rsidR="00050B8F" w:rsidRPr="000878DD" w:rsidRDefault="000878DD" w:rsidP="00E65F5D">
      <w:pPr>
        <w:spacing w:before="240"/>
        <w:rPr>
          <w:rFonts w:ascii="Arial" w:hAnsi="Arial" w:cs="Arial"/>
          <w:b/>
          <w:color w:val="FF0000"/>
          <w:sz w:val="28"/>
          <w:szCs w:val="28"/>
        </w:rPr>
      </w:pPr>
      <w:r w:rsidRPr="003E3B9C">
        <w:rPr>
          <w:rFonts w:ascii="Arial" w:hAnsi="Arial" w:cs="Arial"/>
          <w:b/>
          <w:sz w:val="28"/>
          <w:szCs w:val="28"/>
          <w:u w:val="single"/>
        </w:rPr>
        <w:lastRenderedPageBreak/>
        <w:t>Request for Quot</w:t>
      </w:r>
      <w:r w:rsidR="00B94CDD" w:rsidRPr="003E3B9C">
        <w:rPr>
          <w:rFonts w:ascii="Arial" w:hAnsi="Arial" w:cs="Arial"/>
          <w:b/>
          <w:sz w:val="28"/>
          <w:szCs w:val="28"/>
          <w:u w:val="single"/>
        </w:rPr>
        <w:t>ation</w:t>
      </w:r>
    </w:p>
    <w:p w:rsidR="001A553D" w:rsidRPr="000E4338"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F40B06" w:rsidRPr="000E4338">
        <w:rPr>
          <w:rFonts w:ascii="Arial" w:hAnsi="Arial" w:cs="Arial"/>
          <w:b/>
          <w:szCs w:val="22"/>
        </w:rPr>
        <w:t>RBMPNEAVB0.1</w:t>
      </w:r>
    </w:p>
    <w:p w:rsidR="001A553D" w:rsidRPr="000E4338" w:rsidRDefault="001A553D" w:rsidP="00E65F5D">
      <w:pPr>
        <w:jc w:val="both"/>
        <w:rPr>
          <w:rFonts w:ascii="Arial" w:hAnsi="Arial" w:cs="Arial"/>
          <w:b/>
          <w:szCs w:val="22"/>
        </w:rPr>
      </w:pPr>
      <w:r w:rsidRPr="000E4338">
        <w:rPr>
          <w:rFonts w:ascii="Arial" w:hAnsi="Arial" w:cs="Arial"/>
          <w:b/>
          <w:szCs w:val="22"/>
        </w:rPr>
        <w:t>Title:</w:t>
      </w:r>
      <w:r w:rsidRPr="000E4338">
        <w:rPr>
          <w:rFonts w:ascii="Arial" w:hAnsi="Arial" w:cs="Arial"/>
          <w:b/>
          <w:szCs w:val="22"/>
        </w:rPr>
        <w:tab/>
      </w:r>
      <w:r w:rsidR="00866F67">
        <w:rPr>
          <w:rFonts w:ascii="Arial" w:hAnsi="Arial" w:cs="Arial"/>
          <w:b/>
        </w:rPr>
        <w:t>F</w:t>
      </w:r>
      <w:r w:rsidR="00866F67" w:rsidRPr="00D14725">
        <w:rPr>
          <w:rFonts w:ascii="Arial" w:hAnsi="Arial" w:cs="Arial"/>
          <w:b/>
          <w:szCs w:val="22"/>
        </w:rPr>
        <w:t>lexible economic appraisal tool</w:t>
      </w:r>
      <w:r w:rsidR="00866F67">
        <w:rPr>
          <w:rFonts w:ascii="Arial" w:hAnsi="Arial" w:cs="Arial"/>
          <w:b/>
        </w:rPr>
        <w:t xml:space="preserve"> for the river basin management plan national economic appraisal</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8B0CFF"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ICT and Telecommunications</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Vehicles and Plant</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Environmental Consultancy and Monitoring</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Temporary Staff and Contractors</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Facilities Management, Energy and Utilities</w:t>
      </w:r>
    </w:p>
    <w:p w:rsidR="00491B79" w:rsidRPr="0093723A" w:rsidRDefault="00491B79" w:rsidP="00D14725">
      <w:pPr>
        <w:widowControl w:val="0"/>
        <w:numPr>
          <w:ilvl w:val="0"/>
          <w:numId w:val="8"/>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8B0CFF"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8B0CFF"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8B0CFF"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3C74EF" w:rsidRPr="000E4338" w:rsidRDefault="00F40B06" w:rsidP="003C74EF">
      <w:pPr>
        <w:rPr>
          <w:rFonts w:ascii="Arial" w:hAnsi="Arial" w:cs="Arial"/>
        </w:rPr>
      </w:pPr>
      <w:r w:rsidRPr="000E4338">
        <w:rPr>
          <w:rFonts w:ascii="Arial" w:hAnsi="Arial" w:cs="Arial"/>
        </w:rPr>
        <w:t xml:space="preserve">The Water Environment Objective Setting Team sit within the Environment &amp; Business directorate of the Environment Agency, within the Water, Land and Biodiversity Integrated Water Planning Team. This team is responsible for leading and coordinating the production of the river basin management plans (RBMPs), implementing the duties set out in the Water Framework Directive Regulations. One </w:t>
      </w:r>
      <w:r w:rsidR="00D51CF1" w:rsidRPr="000E4338">
        <w:rPr>
          <w:rFonts w:ascii="Arial" w:hAnsi="Arial" w:cs="Arial"/>
        </w:rPr>
        <w:t>of these duties is to produce an</w:t>
      </w:r>
      <w:r w:rsidRPr="000E4338">
        <w:rPr>
          <w:rFonts w:ascii="Arial" w:hAnsi="Arial" w:cs="Arial"/>
        </w:rPr>
        <w:t xml:space="preserve"> economic analysis of water use in England. This </w:t>
      </w:r>
      <w:r w:rsidR="00012076" w:rsidRPr="000E4338">
        <w:rPr>
          <w:rFonts w:ascii="Arial" w:hAnsi="Arial" w:cs="Arial"/>
        </w:rPr>
        <w:t xml:space="preserve">currently </w:t>
      </w:r>
      <w:r w:rsidRPr="000E4338">
        <w:rPr>
          <w:rFonts w:ascii="Arial" w:hAnsi="Arial" w:cs="Arial"/>
        </w:rPr>
        <w:t>takes the form of a national economic assessment of the cost and benefits of each update to the RBMPs. This ‘NEA’ is used to inform decisions made by the Secretary of State, Defra and HM Treasury, and makes the overall business case for investing in water management in the mid and long term to achieve the Government’s 25 Year Environment Plan goal for Clean and Plentiful Water.</w:t>
      </w:r>
    </w:p>
    <w:p w:rsidR="004E3A1D" w:rsidRPr="0093723A" w:rsidRDefault="004E3A1D" w:rsidP="003C74EF">
      <w:pPr>
        <w:rPr>
          <w:rFonts w:ascii="Arial" w:hAnsi="Arial" w:cs="Arial"/>
          <w:color w:val="FF0000"/>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117010" w:rsidRPr="00117010">
        <w:rPr>
          <w:rFonts w:ascii="Arial" w:hAnsi="Arial" w:cs="Arial"/>
          <w:szCs w:val="22"/>
        </w:rPr>
        <w:t>2</w:t>
      </w:r>
      <w:r w:rsidRPr="0093723A">
        <w:rPr>
          <w:rFonts w:ascii="Arial" w:hAnsi="Arial" w:cs="Arial"/>
          <w:szCs w:val="22"/>
        </w:rPr>
        <w:t xml:space="preserve"> months to end no later </w:t>
      </w:r>
      <w:r w:rsidRPr="000E4338">
        <w:rPr>
          <w:rFonts w:ascii="Arial" w:hAnsi="Arial" w:cs="Arial"/>
          <w:szCs w:val="22"/>
        </w:rPr>
        <w:t xml:space="preserve">than </w:t>
      </w:r>
      <w:r w:rsidR="004E3A1D" w:rsidRPr="000E4338">
        <w:rPr>
          <w:rFonts w:ascii="Arial" w:hAnsi="Arial" w:cs="Arial"/>
          <w:szCs w:val="22"/>
        </w:rPr>
        <w:t>3</w:t>
      </w:r>
      <w:r w:rsidR="00F0779A">
        <w:rPr>
          <w:rFonts w:ascii="Arial" w:hAnsi="Arial" w:cs="Arial"/>
          <w:szCs w:val="22"/>
        </w:rPr>
        <w:t>0</w:t>
      </w:r>
      <w:r w:rsidR="00A323E2" w:rsidRPr="000E4338">
        <w:rPr>
          <w:rFonts w:ascii="Arial" w:hAnsi="Arial" w:cs="Arial"/>
          <w:szCs w:val="22"/>
        </w:rPr>
        <w:t>/</w:t>
      </w:r>
      <w:r w:rsidR="00F0779A">
        <w:rPr>
          <w:rFonts w:ascii="Arial" w:hAnsi="Arial" w:cs="Arial"/>
          <w:szCs w:val="22"/>
        </w:rPr>
        <w:t>04</w:t>
      </w:r>
      <w:r w:rsidR="00A323E2" w:rsidRPr="000E4338">
        <w:rPr>
          <w:rFonts w:ascii="Arial" w:hAnsi="Arial" w:cs="Arial"/>
          <w:szCs w:val="22"/>
        </w:rPr>
        <w:t>/</w:t>
      </w:r>
      <w:r w:rsidR="004E3A1D" w:rsidRPr="000E4338">
        <w:rPr>
          <w:rFonts w:ascii="Arial" w:hAnsi="Arial" w:cs="Arial"/>
          <w:szCs w:val="22"/>
        </w:rPr>
        <w:t>2021.</w:t>
      </w:r>
      <w:r w:rsidRPr="000E4338">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The Environment Agency Conditions of Contract f</w:t>
      </w:r>
      <w:r w:rsidRPr="000E4338">
        <w:rPr>
          <w:rFonts w:ascii="Arial" w:hAnsi="Arial" w:cs="Arial"/>
          <w:szCs w:val="22"/>
        </w:rPr>
        <w:t>or Services</w:t>
      </w:r>
      <w:r w:rsidR="00296D92" w:rsidRPr="000E4338">
        <w:rPr>
          <w:rFonts w:ascii="Arial" w:hAnsi="Arial" w:cs="Arial"/>
          <w:szCs w:val="22"/>
        </w:rPr>
        <w:t xml:space="preserve"> </w:t>
      </w:r>
      <w:r w:rsidR="002F4C87" w:rsidRPr="000E4338">
        <w:rPr>
          <w:rFonts w:ascii="Arial" w:hAnsi="Arial" w:cs="Arial"/>
          <w:szCs w:val="22"/>
        </w:rPr>
        <w:t>(Appendix C</w:t>
      </w:r>
      <w:r w:rsidR="00296D92" w:rsidRPr="000E4338">
        <w:rPr>
          <w:rFonts w:ascii="Arial" w:hAnsi="Arial" w:cs="Arial"/>
          <w:szCs w:val="22"/>
        </w:rPr>
        <w:t>)</w:t>
      </w:r>
      <w:r w:rsidRPr="000E4338">
        <w:rPr>
          <w:rFonts w:ascii="Arial" w:hAnsi="Arial" w:cs="Arial"/>
          <w:szCs w:val="22"/>
        </w:rPr>
        <w:t xml:space="preserve"> </w:t>
      </w:r>
      <w:r w:rsidRPr="0093723A">
        <w:rPr>
          <w:rFonts w:ascii="Arial" w:hAnsi="Arial" w:cs="Arial"/>
          <w:szCs w:val="22"/>
        </w:rPr>
        <w:t xml:space="preserve">shall apply to this contract. </w:t>
      </w:r>
    </w:p>
    <w:p w:rsidR="00296D92"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4E3A1D" w:rsidRPr="004E3A1D">
        <w:rPr>
          <w:rFonts w:cs="Arial"/>
          <w:sz w:val="20"/>
          <w:szCs w:val="22"/>
        </w:rPr>
        <w:t xml:space="preserve">Vicki Betts, Senior Advisor – Economic Appraisal. </w:t>
      </w:r>
      <w:hyperlink r:id="rId21" w:history="1">
        <w:r w:rsidR="004E3A1D" w:rsidRPr="004E3A1D">
          <w:rPr>
            <w:rStyle w:val="Hyperlink"/>
            <w:rFonts w:cs="Arial"/>
            <w:sz w:val="20"/>
            <w:szCs w:val="22"/>
          </w:rPr>
          <w:t>Vicki.betts@environment-agency.gov.uk</w:t>
        </w:r>
      </w:hyperlink>
      <w:r w:rsidR="004E3A1D" w:rsidRPr="004E3A1D">
        <w:rPr>
          <w:rFonts w:cs="Arial"/>
          <w:sz w:val="20"/>
          <w:szCs w:val="22"/>
        </w:rPr>
        <w:t xml:space="preserve">. </w:t>
      </w:r>
      <w:r w:rsidR="004E3A1D">
        <w:rPr>
          <w:rFonts w:cs="Arial"/>
          <w:sz w:val="20"/>
          <w:szCs w:val="22"/>
        </w:rPr>
        <w:t>T</w:t>
      </w:r>
      <w:r w:rsidR="004E3A1D" w:rsidRPr="004E3A1D">
        <w:rPr>
          <w:rFonts w:cs="Arial"/>
          <w:sz w:val="20"/>
          <w:szCs w:val="22"/>
        </w:rPr>
        <w:t>el: +442024748656 or +447867201781.</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0E4338" w:rsidRDefault="004E3A1D" w:rsidP="00296D92">
      <w:pPr>
        <w:ind w:right="-21"/>
        <w:rPr>
          <w:rFonts w:ascii="Arial" w:hAnsi="Arial" w:cs="Arial"/>
          <w:szCs w:val="22"/>
        </w:rPr>
      </w:pPr>
      <w:r w:rsidRPr="000E4338">
        <w:rPr>
          <w:rFonts w:ascii="Arial" w:hAnsi="Arial" w:cs="Arial"/>
          <w:szCs w:val="22"/>
        </w:rPr>
        <w:t>Vicki Betts</w:t>
      </w:r>
      <w:r w:rsidR="00296D92" w:rsidRPr="000E4338">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rsidR="00296D92" w:rsidRPr="000E4338" w:rsidRDefault="00296D92" w:rsidP="00296D92">
      <w:pPr>
        <w:ind w:right="-21"/>
        <w:rPr>
          <w:rFonts w:ascii="Arial" w:hAnsi="Arial" w:cs="Arial"/>
          <w:szCs w:val="22"/>
        </w:rPr>
      </w:pPr>
    </w:p>
    <w:p w:rsidR="00296D92" w:rsidRDefault="004E3A1D" w:rsidP="00296D92">
      <w:pPr>
        <w:rPr>
          <w:rFonts w:ascii="Arial" w:hAnsi="Arial" w:cs="Arial"/>
          <w:color w:val="FF0000"/>
          <w:szCs w:val="22"/>
        </w:rPr>
      </w:pPr>
      <w:r w:rsidRPr="000E4338">
        <w:rPr>
          <w:rFonts w:ascii="Arial" w:hAnsi="Arial" w:cs="Arial"/>
          <w:szCs w:val="22"/>
        </w:rPr>
        <w:t xml:space="preserve">Email questions to: </w:t>
      </w:r>
      <w:hyperlink r:id="rId22" w:history="1">
        <w:r w:rsidRPr="00F02E5B">
          <w:rPr>
            <w:rStyle w:val="Hyperlink"/>
            <w:rFonts w:ascii="Arial" w:hAnsi="Arial" w:cs="Arial"/>
            <w:szCs w:val="22"/>
          </w:rPr>
          <w:t>Vicki.betts@environment-agency.gov.uk</w:t>
        </w:r>
      </w:hyperlink>
      <w:r>
        <w:rPr>
          <w:rFonts w:ascii="Arial" w:hAnsi="Arial" w:cs="Arial"/>
          <w:color w:val="FF0000"/>
          <w:szCs w:val="22"/>
        </w:rPr>
        <w:t xml:space="preserve"> </w:t>
      </w:r>
    </w:p>
    <w:p w:rsidR="004E3A1D" w:rsidRDefault="004E3A1D" w:rsidP="00296D92"/>
    <w:p w:rsidR="00296D92" w:rsidRDefault="00296D92" w:rsidP="00296D92">
      <w:pPr>
        <w:rPr>
          <w:rFonts w:ascii="Arial" w:hAnsi="Arial" w:cs="Arial"/>
          <w:color w:val="FF0000"/>
          <w:szCs w:val="22"/>
        </w:rPr>
      </w:pPr>
    </w:p>
    <w:p w:rsidR="00D14725" w:rsidRDefault="00D14725">
      <w:pPr>
        <w:rPr>
          <w:rFonts w:ascii="Arial" w:hAnsi="Arial" w:cs="Arial"/>
          <w:szCs w:val="22"/>
        </w:rPr>
      </w:pPr>
      <w:r>
        <w:rPr>
          <w:rFonts w:ascii="Arial" w:hAnsi="Arial" w:cs="Arial"/>
          <w:szCs w:val="22"/>
        </w:rPr>
        <w:br w:type="page"/>
      </w: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623"/>
      </w:tblGrid>
      <w:tr w:rsidR="00296D92" w:rsidRPr="000D1CA8" w:rsidTr="00AC32F0">
        <w:tc>
          <w:tcPr>
            <w:tcW w:w="4673"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3623"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AC32F0">
        <w:tc>
          <w:tcPr>
            <w:tcW w:w="4673"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3623" w:type="dxa"/>
          </w:tcPr>
          <w:p w:rsidR="00296D92" w:rsidRPr="00117010" w:rsidRDefault="00117010" w:rsidP="00117010">
            <w:pPr>
              <w:jc w:val="right"/>
              <w:rPr>
                <w:rFonts w:ascii="Arial" w:hAnsi="Arial" w:cs="Arial"/>
                <w:szCs w:val="22"/>
              </w:rPr>
            </w:pPr>
            <w:r>
              <w:rPr>
                <w:rFonts w:ascii="Arial" w:hAnsi="Arial" w:cs="Arial"/>
                <w:szCs w:val="22"/>
              </w:rPr>
              <w:t xml:space="preserve">9 February </w:t>
            </w:r>
            <w:r w:rsidRPr="00117010">
              <w:rPr>
                <w:rFonts w:ascii="Arial" w:hAnsi="Arial" w:cs="Arial"/>
                <w:szCs w:val="22"/>
              </w:rPr>
              <w:t>2021</w:t>
            </w:r>
          </w:p>
        </w:tc>
      </w:tr>
      <w:tr w:rsidR="00296D92" w:rsidRPr="000D1CA8" w:rsidTr="00AC32F0">
        <w:tc>
          <w:tcPr>
            <w:tcW w:w="4673"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3623" w:type="dxa"/>
          </w:tcPr>
          <w:p w:rsidR="00296D92" w:rsidRPr="00117010" w:rsidRDefault="00117010" w:rsidP="00117010">
            <w:pPr>
              <w:jc w:val="right"/>
              <w:rPr>
                <w:rFonts w:ascii="Arial" w:hAnsi="Arial" w:cs="Arial"/>
                <w:szCs w:val="22"/>
              </w:rPr>
            </w:pPr>
            <w:r>
              <w:rPr>
                <w:rFonts w:ascii="Arial" w:hAnsi="Arial" w:cs="Arial"/>
                <w:szCs w:val="22"/>
              </w:rPr>
              <w:t xml:space="preserve">16 February </w:t>
            </w:r>
            <w:r w:rsidRPr="00117010">
              <w:rPr>
                <w:rFonts w:ascii="Arial" w:hAnsi="Arial" w:cs="Arial"/>
                <w:szCs w:val="22"/>
              </w:rPr>
              <w:t>2021</w:t>
            </w:r>
          </w:p>
        </w:tc>
      </w:tr>
      <w:tr w:rsidR="00296D92" w:rsidRPr="000D1CA8" w:rsidTr="00AC32F0">
        <w:tc>
          <w:tcPr>
            <w:tcW w:w="4673"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3623" w:type="dxa"/>
          </w:tcPr>
          <w:p w:rsidR="00296D92" w:rsidRPr="00117010" w:rsidRDefault="00117010" w:rsidP="00117010">
            <w:pPr>
              <w:jc w:val="right"/>
              <w:rPr>
                <w:rFonts w:ascii="Arial" w:hAnsi="Arial" w:cs="Arial"/>
                <w:szCs w:val="22"/>
              </w:rPr>
            </w:pPr>
            <w:r>
              <w:rPr>
                <w:rFonts w:ascii="Arial" w:hAnsi="Arial" w:cs="Arial"/>
                <w:szCs w:val="22"/>
              </w:rPr>
              <w:t xml:space="preserve">17 February </w:t>
            </w:r>
            <w:r w:rsidRPr="00117010">
              <w:rPr>
                <w:rFonts w:ascii="Arial" w:hAnsi="Arial" w:cs="Arial"/>
                <w:szCs w:val="22"/>
              </w:rPr>
              <w:t>2021</w:t>
            </w:r>
          </w:p>
        </w:tc>
      </w:tr>
      <w:tr w:rsidR="00411E0E" w:rsidRPr="000D1CA8" w:rsidTr="00AC32F0">
        <w:tc>
          <w:tcPr>
            <w:tcW w:w="4673"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3623" w:type="dxa"/>
          </w:tcPr>
          <w:p w:rsidR="00411E0E" w:rsidRPr="000D1CA8" w:rsidRDefault="00117010" w:rsidP="00117010">
            <w:pPr>
              <w:jc w:val="right"/>
              <w:rPr>
                <w:rFonts w:ascii="Arial" w:hAnsi="Arial" w:cs="Arial"/>
                <w:color w:val="FF0000"/>
                <w:szCs w:val="22"/>
              </w:rPr>
            </w:pPr>
            <w:r>
              <w:rPr>
                <w:rFonts w:ascii="Arial" w:hAnsi="Arial" w:cs="Arial"/>
                <w:szCs w:val="22"/>
              </w:rPr>
              <w:t>30</w:t>
            </w:r>
            <w:r w:rsidR="000E4338" w:rsidRPr="00866F67">
              <w:rPr>
                <w:rFonts w:ascii="Arial" w:hAnsi="Arial" w:cs="Arial"/>
                <w:szCs w:val="22"/>
              </w:rPr>
              <w:t xml:space="preserve"> </w:t>
            </w:r>
            <w:r>
              <w:rPr>
                <w:rFonts w:ascii="Arial" w:hAnsi="Arial" w:cs="Arial"/>
                <w:szCs w:val="22"/>
              </w:rPr>
              <w:t>April</w:t>
            </w:r>
            <w:r w:rsidR="000E4338" w:rsidRPr="00866F67">
              <w:rPr>
                <w:rFonts w:ascii="Arial" w:hAnsi="Arial" w:cs="Arial"/>
                <w:szCs w:val="22"/>
              </w:rPr>
              <w:t xml:space="preserve"> 2021</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0271C8" w:rsidRDefault="000271C8" w:rsidP="00C11EBA">
      <w:pPr>
        <w:ind w:right="-1"/>
        <w:jc w:val="both"/>
        <w:rPr>
          <w:rFonts w:ascii="Arial" w:hAnsi="Arial" w:cs="Arial"/>
          <w:b/>
          <w:sz w:val="22"/>
          <w:szCs w:val="22"/>
          <w:u w:val="single"/>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4E3A1D"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4E3A1D">
        <w:rPr>
          <w:rFonts w:ascii="Arial" w:hAnsi="Arial" w:cs="Arial"/>
          <w:szCs w:val="22"/>
        </w:rPr>
        <w:t>– 60%</w:t>
      </w:r>
    </w:p>
    <w:p w:rsidR="005700D8" w:rsidRPr="0093723A" w:rsidRDefault="00E71837" w:rsidP="00E65F5D">
      <w:pPr>
        <w:numPr>
          <w:ilvl w:val="0"/>
          <w:numId w:val="1"/>
        </w:numPr>
        <w:rPr>
          <w:rFonts w:ascii="Arial" w:hAnsi="Arial" w:cs="Arial"/>
          <w:szCs w:val="22"/>
        </w:rPr>
      </w:pPr>
      <w:r w:rsidRPr="004E3A1D">
        <w:rPr>
          <w:rFonts w:ascii="Arial" w:hAnsi="Arial" w:cs="Arial"/>
          <w:szCs w:val="22"/>
        </w:rPr>
        <w:t>Quality – 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2F4C87" w:rsidRDefault="009F257C" w:rsidP="00E65F5D">
      <w:pPr>
        <w:ind w:left="720"/>
        <w:rPr>
          <w:rFonts w:ascii="Arial" w:hAnsi="Arial" w:cs="Arial"/>
          <w:color w:val="FF0000"/>
          <w:szCs w:val="22"/>
        </w:rPr>
      </w:pPr>
    </w:p>
    <w:p w:rsidR="00F60126" w:rsidRPr="000E4338" w:rsidRDefault="00F60126" w:rsidP="00D14725">
      <w:pPr>
        <w:pStyle w:val="BodyText3"/>
        <w:numPr>
          <w:ilvl w:val="0"/>
          <w:numId w:val="6"/>
        </w:numPr>
        <w:spacing w:after="0"/>
        <w:rPr>
          <w:rFonts w:ascii="Arial" w:hAnsi="Arial" w:cs="Arial"/>
          <w:sz w:val="20"/>
          <w:szCs w:val="22"/>
        </w:rPr>
      </w:pPr>
      <w:r w:rsidRPr="000E4338">
        <w:rPr>
          <w:rFonts w:ascii="Arial" w:hAnsi="Arial" w:cs="Arial"/>
          <w:spacing w:val="-3"/>
          <w:sz w:val="20"/>
          <w:szCs w:val="22"/>
        </w:rPr>
        <w:t xml:space="preserve">Your </w:t>
      </w:r>
      <w:r w:rsidR="009F257C" w:rsidRPr="000E4338">
        <w:rPr>
          <w:rFonts w:ascii="Arial" w:hAnsi="Arial" w:cs="Arial"/>
          <w:spacing w:val="-3"/>
          <w:sz w:val="20"/>
          <w:szCs w:val="22"/>
        </w:rPr>
        <w:t>key personnel who will be directly involved with this contract</w:t>
      </w:r>
      <w:r w:rsidR="004E3A1D" w:rsidRPr="000E4338">
        <w:rPr>
          <w:rFonts w:ascii="Arial" w:hAnsi="Arial" w:cs="Arial"/>
          <w:spacing w:val="-3"/>
          <w:sz w:val="20"/>
          <w:szCs w:val="22"/>
        </w:rPr>
        <w:t xml:space="preserve">, including their match to relevant skills as per the </w:t>
      </w:r>
      <w:r w:rsidR="008803FF" w:rsidRPr="000E4338">
        <w:rPr>
          <w:rFonts w:ascii="Arial" w:hAnsi="Arial" w:cs="Arial"/>
          <w:spacing w:val="-3"/>
          <w:sz w:val="20"/>
          <w:szCs w:val="22"/>
        </w:rPr>
        <w:t>s</w:t>
      </w:r>
      <w:r w:rsidR="004E3A1D" w:rsidRPr="000E4338">
        <w:rPr>
          <w:rFonts w:ascii="Arial" w:hAnsi="Arial" w:cs="Arial"/>
          <w:spacing w:val="-3"/>
          <w:sz w:val="20"/>
          <w:szCs w:val="22"/>
        </w:rPr>
        <w:t>pecification</w:t>
      </w:r>
      <w:r w:rsidR="008803FF" w:rsidRPr="000E4338">
        <w:rPr>
          <w:rFonts w:ascii="Arial" w:hAnsi="Arial" w:cs="Arial"/>
          <w:spacing w:val="-3"/>
          <w:sz w:val="20"/>
          <w:szCs w:val="22"/>
        </w:rPr>
        <w:t xml:space="preserve"> [Section 5]</w:t>
      </w:r>
      <w:r w:rsidR="009F257C" w:rsidRPr="000E4338">
        <w:rPr>
          <w:rFonts w:ascii="Arial" w:hAnsi="Arial" w:cs="Arial"/>
          <w:b/>
          <w:spacing w:val="-3"/>
          <w:sz w:val="20"/>
          <w:szCs w:val="22"/>
        </w:rPr>
        <w:t xml:space="preserve"> </w:t>
      </w:r>
      <w:r w:rsidR="00AC32F0" w:rsidRPr="000E4338">
        <w:rPr>
          <w:rFonts w:ascii="Arial" w:hAnsi="Arial" w:cs="Arial"/>
          <w:spacing w:val="-3"/>
          <w:sz w:val="20"/>
          <w:szCs w:val="22"/>
        </w:rPr>
        <w:t>(30% weighting)</w:t>
      </w:r>
    </w:p>
    <w:p w:rsidR="004E3A1D" w:rsidRPr="000E4338" w:rsidRDefault="004E3A1D" w:rsidP="00D14725">
      <w:pPr>
        <w:pStyle w:val="BodyText3"/>
        <w:numPr>
          <w:ilvl w:val="0"/>
          <w:numId w:val="6"/>
        </w:numPr>
        <w:spacing w:after="0"/>
        <w:rPr>
          <w:rFonts w:ascii="Arial" w:hAnsi="Arial" w:cs="Arial"/>
          <w:sz w:val="20"/>
          <w:szCs w:val="22"/>
        </w:rPr>
      </w:pPr>
      <w:r w:rsidRPr="000E4338">
        <w:rPr>
          <w:rFonts w:ascii="Arial" w:hAnsi="Arial" w:cs="Arial"/>
          <w:sz w:val="20"/>
          <w:szCs w:val="22"/>
        </w:rPr>
        <w:t>Your technical expertise in the area of environmental economics, social welfare economics and appraisal, including application of HMT Green Book</w:t>
      </w:r>
      <w:r w:rsidR="00AC32F0" w:rsidRPr="000E4338">
        <w:rPr>
          <w:rFonts w:ascii="Arial" w:hAnsi="Arial" w:cs="Arial"/>
          <w:sz w:val="20"/>
          <w:szCs w:val="22"/>
        </w:rPr>
        <w:t xml:space="preserve"> </w:t>
      </w:r>
      <w:r w:rsidR="00AC32F0" w:rsidRPr="000E4338">
        <w:rPr>
          <w:rFonts w:ascii="Arial" w:hAnsi="Arial" w:cs="Arial"/>
          <w:spacing w:val="-3"/>
          <w:sz w:val="20"/>
          <w:szCs w:val="22"/>
        </w:rPr>
        <w:t>(20% weighting)</w:t>
      </w:r>
    </w:p>
    <w:p w:rsidR="00012076" w:rsidRPr="000E4338" w:rsidRDefault="00012076" w:rsidP="00D14725">
      <w:pPr>
        <w:pStyle w:val="BodyText3"/>
        <w:numPr>
          <w:ilvl w:val="0"/>
          <w:numId w:val="6"/>
        </w:numPr>
        <w:spacing w:after="0"/>
        <w:rPr>
          <w:rFonts w:ascii="Arial" w:hAnsi="Arial" w:cs="Arial"/>
          <w:sz w:val="20"/>
          <w:szCs w:val="22"/>
        </w:rPr>
      </w:pPr>
      <w:r w:rsidRPr="000E4338">
        <w:rPr>
          <w:rFonts w:ascii="Arial" w:hAnsi="Arial" w:cs="Arial"/>
          <w:sz w:val="20"/>
          <w:szCs w:val="22"/>
        </w:rPr>
        <w:t>Your proposed methodology and solution (30% weighting)</w:t>
      </w:r>
    </w:p>
    <w:p w:rsidR="00F60126" w:rsidRPr="000E4338" w:rsidRDefault="00F60126" w:rsidP="00D14725">
      <w:pPr>
        <w:numPr>
          <w:ilvl w:val="0"/>
          <w:numId w:val="6"/>
        </w:numPr>
        <w:rPr>
          <w:rFonts w:ascii="Arial" w:hAnsi="Arial" w:cs="Arial"/>
          <w:szCs w:val="22"/>
        </w:rPr>
      </w:pPr>
      <w:r w:rsidRPr="000E4338">
        <w:rPr>
          <w:rFonts w:ascii="Arial" w:hAnsi="Arial" w:cs="Arial"/>
          <w:szCs w:val="22"/>
        </w:rPr>
        <w:t>Your</w:t>
      </w:r>
      <w:r w:rsidR="00491B79" w:rsidRPr="000E4338">
        <w:rPr>
          <w:rFonts w:ascii="Arial" w:hAnsi="Arial" w:cs="Arial"/>
          <w:szCs w:val="22"/>
        </w:rPr>
        <w:t xml:space="preserve"> </w:t>
      </w:r>
      <w:r w:rsidR="009F257C" w:rsidRPr="000E4338">
        <w:rPr>
          <w:rFonts w:ascii="Arial" w:hAnsi="Arial" w:cs="Arial"/>
          <w:szCs w:val="22"/>
        </w:rPr>
        <w:t>recent experience of carrying out similar contracts</w:t>
      </w:r>
      <w:r w:rsidR="00AC32F0" w:rsidRPr="000E4338">
        <w:rPr>
          <w:rFonts w:ascii="Arial" w:hAnsi="Arial" w:cs="Arial"/>
          <w:szCs w:val="22"/>
        </w:rPr>
        <w:t xml:space="preserve"> using virtual/online only communication and ability to deliver </w:t>
      </w:r>
      <w:r w:rsidR="00012076" w:rsidRPr="000E4338">
        <w:rPr>
          <w:rFonts w:ascii="Arial" w:hAnsi="Arial" w:cs="Arial"/>
          <w:szCs w:val="22"/>
        </w:rPr>
        <w:t xml:space="preserve">quality </w:t>
      </w:r>
      <w:r w:rsidR="00AC32F0" w:rsidRPr="000E4338">
        <w:rPr>
          <w:rFonts w:ascii="Arial" w:hAnsi="Arial" w:cs="Arial"/>
          <w:szCs w:val="22"/>
        </w:rPr>
        <w:t xml:space="preserve">to tight deadlines </w:t>
      </w:r>
      <w:r w:rsidR="00AC32F0" w:rsidRPr="000E4338">
        <w:rPr>
          <w:rFonts w:ascii="Arial" w:hAnsi="Arial" w:cs="Arial"/>
          <w:spacing w:val="-3"/>
          <w:szCs w:val="22"/>
        </w:rPr>
        <w:t>(20% weighting)</w:t>
      </w:r>
    </w:p>
    <w:p w:rsidR="004E3A1D" w:rsidRDefault="004E3A1D" w:rsidP="00E65F5D">
      <w:pPr>
        <w:ind w:left="720"/>
        <w:rPr>
          <w:rFonts w:ascii="Arial" w:hAnsi="Arial" w:cs="Arial"/>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763F3">
        <w:tc>
          <w:tcPr>
            <w:tcW w:w="7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763F3">
        <w:trPr>
          <w:trHeight w:val="609"/>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763F3">
        <w:trPr>
          <w:trHeight w:val="63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763F3">
        <w:trPr>
          <w:trHeight w:val="665"/>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763F3">
        <w:trPr>
          <w:trHeight w:val="83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763F3">
        <w:trPr>
          <w:trHeight w:val="807"/>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763F3">
        <w:trPr>
          <w:trHeight w:val="565"/>
        </w:trPr>
        <w:tc>
          <w:tcPr>
            <w:tcW w:w="7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0763F3" w:rsidRDefault="000763F3" w:rsidP="00E65F5D">
      <w:pPr>
        <w:pStyle w:val="BodyText"/>
        <w:spacing w:after="0"/>
        <w:rPr>
          <w:rFonts w:ascii="Arial" w:hAnsi="Arial" w:cs="Arial"/>
          <w:color w:val="000000" w:themeColor="text1"/>
          <w:szCs w:val="22"/>
        </w:rPr>
      </w:pPr>
    </w:p>
    <w:p w:rsidR="00734DA1" w:rsidRPr="000763F3" w:rsidRDefault="000763F3" w:rsidP="00E65F5D">
      <w:pPr>
        <w:pStyle w:val="BodyText"/>
        <w:spacing w:after="0"/>
        <w:rPr>
          <w:rFonts w:ascii="Arial" w:hAnsi="Arial" w:cs="Arial"/>
          <w:b/>
          <w:color w:val="000000" w:themeColor="text1"/>
          <w:szCs w:val="22"/>
        </w:rPr>
      </w:pPr>
      <w:r w:rsidRPr="000763F3">
        <w:rPr>
          <w:rFonts w:ascii="Arial" w:hAnsi="Arial" w:cs="Arial"/>
          <w:b/>
          <w:color w:val="000000" w:themeColor="text1"/>
          <w:szCs w:val="22"/>
        </w:rPr>
        <w:t xml:space="preserve">NB: A score of 4 or above in each </w:t>
      </w:r>
      <w:r>
        <w:rPr>
          <w:rFonts w:ascii="Arial" w:hAnsi="Arial" w:cs="Arial"/>
          <w:b/>
          <w:color w:val="000000" w:themeColor="text1"/>
          <w:szCs w:val="22"/>
        </w:rPr>
        <w:t xml:space="preserve">quality </w:t>
      </w:r>
      <w:r w:rsidRPr="000763F3">
        <w:rPr>
          <w:rFonts w:ascii="Arial" w:hAnsi="Arial" w:cs="Arial"/>
          <w:b/>
          <w:color w:val="000000" w:themeColor="text1"/>
          <w:szCs w:val="22"/>
        </w:rPr>
        <w:t xml:space="preserve">criteria is necessary in order to be considered for </w:t>
      </w:r>
      <w:r>
        <w:rPr>
          <w:rFonts w:ascii="Arial" w:hAnsi="Arial" w:cs="Arial"/>
          <w:b/>
          <w:color w:val="000000" w:themeColor="text1"/>
          <w:szCs w:val="22"/>
        </w:rPr>
        <w:t xml:space="preserve">contract </w:t>
      </w:r>
      <w:r w:rsidRPr="000763F3">
        <w:rPr>
          <w:rFonts w:ascii="Arial" w:hAnsi="Arial" w:cs="Arial"/>
          <w:b/>
          <w:color w:val="000000" w:themeColor="text1"/>
          <w:szCs w:val="22"/>
        </w:rPr>
        <w:t>award.</w:t>
      </w:r>
    </w:p>
    <w:p w:rsidR="000763F3" w:rsidRDefault="000763F3"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D14725">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D14725">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012076" w:rsidRDefault="000D2F4D" w:rsidP="00D14725">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sidR="00012076">
        <w:rPr>
          <w:rFonts w:ascii="Arial" w:hAnsi="Arial" w:cs="Arial"/>
          <w:szCs w:val="22"/>
        </w:rPr>
        <w:t>;</w:t>
      </w:r>
    </w:p>
    <w:p w:rsidR="000D2F4D" w:rsidRPr="000E4338" w:rsidRDefault="000D2F4D" w:rsidP="00D14725">
      <w:pPr>
        <w:pStyle w:val="BodyText"/>
        <w:numPr>
          <w:ilvl w:val="0"/>
          <w:numId w:val="5"/>
        </w:numPr>
        <w:spacing w:after="0"/>
        <w:rPr>
          <w:rFonts w:ascii="Arial" w:hAnsi="Arial" w:cs="Arial"/>
          <w:szCs w:val="22"/>
        </w:rPr>
      </w:pPr>
      <w:r w:rsidRPr="000E4338">
        <w:rPr>
          <w:rFonts w:ascii="Arial" w:hAnsi="Arial" w:cs="Arial"/>
          <w:szCs w:val="22"/>
        </w:rPr>
        <w:t xml:space="preserve">details of the personnel you are proposing to carry out the service, including </w:t>
      </w:r>
      <w:r w:rsidR="00012076" w:rsidRPr="000E4338">
        <w:rPr>
          <w:rFonts w:ascii="Arial" w:hAnsi="Arial" w:cs="Arial"/>
          <w:szCs w:val="22"/>
        </w:rPr>
        <w:t xml:space="preserve">short </w:t>
      </w:r>
      <w:r w:rsidRPr="000E4338">
        <w:rPr>
          <w:rFonts w:ascii="Arial" w:hAnsi="Arial" w:cs="Arial"/>
          <w:szCs w:val="22"/>
        </w:rPr>
        <w:t>CVs of your key personnel</w:t>
      </w:r>
      <w:r w:rsidR="00012076" w:rsidRPr="000E4338">
        <w:rPr>
          <w:rFonts w:ascii="Arial" w:hAnsi="Arial" w:cs="Arial"/>
          <w:szCs w:val="22"/>
        </w:rPr>
        <w:t xml:space="preserve"> and highlighting relevant technical expertise</w:t>
      </w:r>
      <w:r w:rsidRPr="000E4338">
        <w:rPr>
          <w:rFonts w:ascii="Arial" w:hAnsi="Arial" w:cs="Arial"/>
          <w:szCs w:val="22"/>
        </w:rPr>
        <w:t xml:space="preserve">; </w:t>
      </w:r>
    </w:p>
    <w:p w:rsidR="00012076" w:rsidRPr="000E4338" w:rsidRDefault="00012076" w:rsidP="00D14725">
      <w:pPr>
        <w:pStyle w:val="BodyText3"/>
        <w:numPr>
          <w:ilvl w:val="0"/>
          <w:numId w:val="5"/>
        </w:numPr>
        <w:spacing w:after="0"/>
        <w:rPr>
          <w:rFonts w:ascii="Arial" w:hAnsi="Arial" w:cs="Arial"/>
          <w:sz w:val="20"/>
          <w:szCs w:val="22"/>
        </w:rPr>
      </w:pPr>
      <w:r w:rsidRPr="000E4338">
        <w:rPr>
          <w:rFonts w:ascii="Arial" w:hAnsi="Arial" w:cs="Arial"/>
          <w:sz w:val="20"/>
          <w:szCs w:val="22"/>
        </w:rPr>
        <w:t>details of proposed methodology and solution;</w:t>
      </w:r>
    </w:p>
    <w:p w:rsidR="000D2F4D" w:rsidRPr="000E4338" w:rsidRDefault="000D2F4D" w:rsidP="00D14725">
      <w:pPr>
        <w:pStyle w:val="BodyText"/>
        <w:numPr>
          <w:ilvl w:val="0"/>
          <w:numId w:val="5"/>
        </w:numPr>
        <w:spacing w:after="0"/>
        <w:rPr>
          <w:rFonts w:ascii="Arial" w:hAnsi="Arial" w:cs="Arial"/>
          <w:szCs w:val="22"/>
        </w:rPr>
      </w:pPr>
      <w:r w:rsidRPr="000E4338">
        <w:rPr>
          <w:rFonts w:ascii="Arial" w:hAnsi="Arial" w:cs="Arial"/>
          <w:szCs w:val="22"/>
        </w:rPr>
        <w:t xml:space="preserve">details of how you propose to maintain continuity of personnel; </w:t>
      </w:r>
    </w:p>
    <w:p w:rsidR="000D2F4D" w:rsidRPr="000E4338" w:rsidRDefault="000D2F4D" w:rsidP="00D14725">
      <w:pPr>
        <w:numPr>
          <w:ilvl w:val="0"/>
          <w:numId w:val="5"/>
        </w:numPr>
        <w:rPr>
          <w:rFonts w:ascii="Arial" w:hAnsi="Arial" w:cs="Arial"/>
          <w:szCs w:val="22"/>
        </w:rPr>
      </w:pPr>
      <w:r w:rsidRPr="000E4338">
        <w:rPr>
          <w:rFonts w:ascii="Arial" w:hAnsi="Arial" w:cs="Arial"/>
          <w:szCs w:val="22"/>
        </w:rPr>
        <w:t>detail</w:t>
      </w:r>
      <w:r w:rsidR="00012076" w:rsidRPr="000E4338">
        <w:rPr>
          <w:rFonts w:ascii="Arial" w:hAnsi="Arial" w:cs="Arial"/>
          <w:szCs w:val="22"/>
        </w:rPr>
        <w:t>s of</w:t>
      </w:r>
      <w:r w:rsidRPr="000E4338">
        <w:rPr>
          <w:rFonts w:ascii="Arial" w:hAnsi="Arial" w:cs="Arial"/>
          <w:szCs w:val="22"/>
        </w:rPr>
        <w:t xml:space="preserve"> your recent experience of carrying out similar contracts</w:t>
      </w:r>
      <w:r w:rsidR="00012076" w:rsidRPr="000E4338">
        <w:rPr>
          <w:rFonts w:ascii="Arial" w:hAnsi="Arial" w:cs="Arial"/>
          <w:szCs w:val="22"/>
        </w:rPr>
        <w:t>.</w:t>
      </w:r>
    </w:p>
    <w:p w:rsidR="003A6912" w:rsidRDefault="003A6912" w:rsidP="00E65F5D">
      <w:pPr>
        <w:pStyle w:val="BodyText"/>
        <w:spacing w:after="0"/>
        <w:rPr>
          <w:rFonts w:ascii="Arial" w:hAnsi="Arial" w:cs="Arial"/>
          <w:b/>
          <w:sz w:val="22"/>
          <w:szCs w:val="22"/>
          <w:u w:val="single"/>
        </w:rPr>
      </w:pPr>
    </w:p>
    <w:p w:rsidR="00D14725" w:rsidRDefault="00D14725" w:rsidP="003C74EF">
      <w:pPr>
        <w:pStyle w:val="BodyText"/>
        <w:spacing w:after="0"/>
        <w:rPr>
          <w:rFonts w:ascii="Arial" w:hAnsi="Arial" w:cs="Arial"/>
          <w:b/>
          <w:sz w:val="22"/>
          <w:szCs w:val="22"/>
          <w:u w:val="single"/>
        </w:rPr>
      </w:pPr>
    </w:p>
    <w:p w:rsidR="0049434B" w:rsidRPr="0049434B" w:rsidRDefault="003014F2" w:rsidP="003C74EF">
      <w:pPr>
        <w:pStyle w:val="BodyText"/>
        <w:spacing w:after="0"/>
        <w:rPr>
          <w:rStyle w:val="Boldtext"/>
        </w:rPr>
      </w:pPr>
      <w:r w:rsidRPr="0093723A">
        <w:rPr>
          <w:rFonts w:ascii="Arial" w:hAnsi="Arial" w:cs="Arial"/>
          <w:b/>
          <w:sz w:val="22"/>
          <w:szCs w:val="22"/>
          <w:u w:val="single"/>
        </w:rPr>
        <w:t xml:space="preserve">Section </w:t>
      </w:r>
      <w:r w:rsidR="00C11EBA">
        <w:rPr>
          <w:rFonts w:ascii="Arial" w:hAnsi="Arial" w:cs="Arial"/>
          <w:b/>
          <w:sz w:val="22"/>
          <w:szCs w:val="22"/>
          <w:u w:val="single"/>
        </w:rPr>
        <w:t>5</w:t>
      </w:r>
      <w:r w:rsidR="0049434B">
        <w:rPr>
          <w:rFonts w:ascii="Arial" w:hAnsi="Arial" w:cs="Arial"/>
          <w:b/>
          <w:sz w:val="22"/>
          <w:szCs w:val="22"/>
          <w:u w:val="single"/>
        </w:rPr>
        <w:t xml:space="preserve"> </w:t>
      </w:r>
      <w:r w:rsidR="0049434B" w:rsidRPr="0049434B">
        <w:rPr>
          <w:rFonts w:ascii="Arial" w:hAnsi="Arial" w:cs="Arial"/>
          <w:b/>
          <w:sz w:val="22"/>
          <w:szCs w:val="22"/>
          <w:u w:val="single"/>
        </w:rPr>
        <w:t>Specification</w:t>
      </w:r>
    </w:p>
    <w:p w:rsidR="0049434B" w:rsidRDefault="0049434B" w:rsidP="0049434B">
      <w:pPr>
        <w:rPr>
          <w:rStyle w:val="Boldtext"/>
          <w:sz w:val="20"/>
        </w:rPr>
      </w:pPr>
    </w:p>
    <w:p w:rsidR="008803FF" w:rsidRPr="0049434B" w:rsidRDefault="0049434B" w:rsidP="0049434B">
      <w:pPr>
        <w:rPr>
          <w:rStyle w:val="Boldtext"/>
          <w:b w:val="0"/>
          <w:sz w:val="20"/>
        </w:rPr>
      </w:pPr>
      <w:r>
        <w:rPr>
          <w:rStyle w:val="Boldtext"/>
          <w:sz w:val="20"/>
        </w:rPr>
        <w:t xml:space="preserve">5.1 </w:t>
      </w:r>
      <w:r w:rsidR="008803FF" w:rsidRPr="0049434B">
        <w:rPr>
          <w:rStyle w:val="Boldtext"/>
          <w:sz w:val="20"/>
        </w:rPr>
        <w:t>Background to Requirement</w:t>
      </w:r>
      <w:r>
        <w:rPr>
          <w:rStyle w:val="Boldtext"/>
          <w:sz w:val="20"/>
        </w:rPr>
        <w:br/>
      </w:r>
      <w:r w:rsidR="008803FF" w:rsidRPr="0049434B">
        <w:rPr>
          <w:rStyle w:val="Boldtext"/>
          <w:sz w:val="20"/>
        </w:rPr>
        <w:br/>
      </w:r>
      <w:r w:rsidR="008803FF" w:rsidRPr="0049434B">
        <w:rPr>
          <w:rStyle w:val="Boldtext"/>
          <w:b w:val="0"/>
          <w:sz w:val="20"/>
        </w:rPr>
        <w:t>The WFD Regulations (2017) and associated Ministerial Guidance require the En</w:t>
      </w:r>
      <w:r w:rsidR="00117010">
        <w:rPr>
          <w:rStyle w:val="Boldtext"/>
          <w:b w:val="0"/>
          <w:sz w:val="20"/>
        </w:rPr>
        <w:t>vironment Agency to present to t</w:t>
      </w:r>
      <w:r w:rsidR="008803FF" w:rsidRPr="0049434B">
        <w:rPr>
          <w:rStyle w:val="Boldtext"/>
          <w:b w:val="0"/>
          <w:sz w:val="20"/>
        </w:rPr>
        <w:t xml:space="preserve">he Secretary of State an economic analysis of the costs and benefits of the programmes of measures outlined in the river basin management plans (RBMPs) prior to their approval. This economic analysis informs decision on the level of investment and outcomes expected as a result of the RBMPs and also assesses present value over the long-term. This work was last completed in 2015 as an Impact Assessment </w:t>
      </w:r>
      <w:hyperlink r:id="rId23" w:history="1">
        <w:r w:rsidR="008803FF" w:rsidRPr="0049434B">
          <w:rPr>
            <w:rStyle w:val="Boldtext"/>
            <w:b w:val="0"/>
            <w:color w:val="0000FF"/>
            <w:sz w:val="20"/>
            <w:u w:val="single"/>
          </w:rPr>
          <w:t>https://www.gov.uk/government/publications/update-to-the-river-basin-management-plans-impact-assessment</w:t>
        </w:r>
      </w:hyperlink>
      <w:r w:rsidR="008803FF" w:rsidRPr="0049434B">
        <w:rPr>
          <w:rStyle w:val="Boldtext"/>
          <w:b w:val="0"/>
          <w:sz w:val="20"/>
        </w:rPr>
        <w:t xml:space="preserve">. Defra have confirmed that an Impact Assessment format is not necessary now, however the need for an economic analysis of the RBMPs remains.   </w:t>
      </w:r>
    </w:p>
    <w:p w:rsidR="0049434B" w:rsidRDefault="0049434B" w:rsidP="0049434B">
      <w:pPr>
        <w:rPr>
          <w:rStyle w:val="Boldtext"/>
          <w:b w:val="0"/>
          <w:sz w:val="20"/>
        </w:rPr>
      </w:pPr>
    </w:p>
    <w:p w:rsidR="008803FF" w:rsidRPr="0049434B" w:rsidRDefault="008803FF" w:rsidP="0049434B">
      <w:pPr>
        <w:rPr>
          <w:rStyle w:val="Boldtext"/>
          <w:b w:val="0"/>
          <w:sz w:val="20"/>
        </w:rPr>
      </w:pPr>
      <w:r w:rsidRPr="0049434B">
        <w:rPr>
          <w:rStyle w:val="Boldtext"/>
          <w:b w:val="0"/>
          <w:sz w:val="20"/>
        </w:rPr>
        <w:t xml:space="preserve">The outline appraisal methodology is described in the Green Book (HM Treasury 2020) </w:t>
      </w:r>
      <w:hyperlink r:id="rId24" w:history="1">
        <w:r w:rsidRPr="0049434B">
          <w:rPr>
            <w:rStyle w:val="Hyperlink"/>
            <w:rFonts w:ascii="Arial" w:hAnsi="Arial" w:cs="Arial"/>
          </w:rPr>
          <w:t>https://www.gov.uk/government/publications/the-green-book-appraisal-and-evaluation-in-central-governent</w:t>
        </w:r>
      </w:hyperlink>
      <w:r w:rsidRPr="0049434B">
        <w:rPr>
          <w:rStyle w:val="Boldtext"/>
          <w:sz w:val="20"/>
        </w:rPr>
        <w:t>.</w:t>
      </w:r>
      <w:r w:rsidRPr="0049434B">
        <w:rPr>
          <w:rStyle w:val="Boldtext"/>
          <w:b w:val="0"/>
          <w:sz w:val="20"/>
        </w:rPr>
        <w:t xml:space="preserve"> However the tools and majority of parameters for conducting this assessment are not standardised. Tools used for the 2015 impact assessment are not suitable for re-use under the current project scope. More flexible appraisal tools are needed to future-proof the analysis and save on data processing as the project develops and is subject to public consultation. Parameters are likely to vary and Government may wish to examine multiple scenarios. We need a flexible economic appraisal tool to be developed to be able do this quickly and easily. Chapters 5 and of the Green Book covers the parameters and possible adjustments that will need to feature in the assessment.</w:t>
      </w:r>
      <w:r w:rsidRPr="0049434B">
        <w:rPr>
          <w:b/>
        </w:rPr>
        <w:t xml:space="preserve"> </w:t>
      </w:r>
      <w:r w:rsidRPr="0049434B">
        <w:rPr>
          <w:rStyle w:val="Boldtext"/>
          <w:b w:val="0"/>
          <w:sz w:val="20"/>
        </w:rPr>
        <w:t>We would like to hear suggestions from you in your application as to ways that distributional analysis might be built in to the RBMP national economic assessment and the appraisal tool, given the scale and complexity of the programme.</w:t>
      </w:r>
      <w:r w:rsidRPr="0049434B">
        <w:rPr>
          <w:b/>
        </w:rPr>
        <w:t xml:space="preserve"> </w:t>
      </w:r>
      <w:r w:rsidRPr="0049434B">
        <w:rPr>
          <w:rStyle w:val="Boldtext"/>
          <w:b w:val="0"/>
          <w:sz w:val="20"/>
        </w:rPr>
        <w:t>To achieve maximum value for money, the intention is to design a tool that will be of primary use for this project, but that will also be flexible enough to act as an economic analysis template for future strategic long term investment scenario planning across the Environment Agency.</w:t>
      </w:r>
      <w:r w:rsidR="001D6564">
        <w:rPr>
          <w:rStyle w:val="Boldtext"/>
          <w:b w:val="0"/>
          <w:sz w:val="20"/>
        </w:rPr>
        <w:t xml:space="preserve"> In addition to monetised data the tool must have a section where users can include appraisal details, including project/programme name and SMART objectives, and compare options.</w:t>
      </w:r>
    </w:p>
    <w:p w:rsidR="0049434B" w:rsidRDefault="0049434B" w:rsidP="0049434B">
      <w:pPr>
        <w:rPr>
          <w:rStyle w:val="Boldtext"/>
          <w:b w:val="0"/>
          <w:sz w:val="20"/>
        </w:rPr>
      </w:pPr>
    </w:p>
    <w:p w:rsidR="008803FF" w:rsidRPr="0049434B" w:rsidRDefault="008803FF" w:rsidP="0049434B">
      <w:pPr>
        <w:rPr>
          <w:rStyle w:val="Boldtext"/>
          <w:b w:val="0"/>
          <w:sz w:val="20"/>
        </w:rPr>
      </w:pPr>
      <w:r w:rsidRPr="0049434B">
        <w:rPr>
          <w:rStyle w:val="Boldtext"/>
          <w:b w:val="0"/>
          <w:sz w:val="20"/>
        </w:rPr>
        <w:t xml:space="preserve">A well-designed </w:t>
      </w:r>
      <w:r w:rsidR="0049434B">
        <w:rPr>
          <w:rStyle w:val="Boldtext"/>
          <w:b w:val="0"/>
          <w:sz w:val="20"/>
        </w:rPr>
        <w:t>s</w:t>
      </w:r>
      <w:r w:rsidRPr="0049434B">
        <w:rPr>
          <w:rStyle w:val="Boldtext"/>
          <w:b w:val="0"/>
          <w:sz w:val="20"/>
        </w:rPr>
        <w:t xml:space="preserve">preadsheet </w:t>
      </w:r>
      <w:r w:rsidR="0049434B">
        <w:rPr>
          <w:rStyle w:val="Boldtext"/>
          <w:b w:val="0"/>
          <w:sz w:val="20"/>
        </w:rPr>
        <w:t>may</w:t>
      </w:r>
      <w:r w:rsidRPr="0049434B">
        <w:rPr>
          <w:rStyle w:val="Boldtext"/>
          <w:b w:val="0"/>
          <w:sz w:val="20"/>
        </w:rPr>
        <w:t xml:space="preserve"> be suitable, but we are open to other solutions providing they are compatible with our systems. The appraisal tool must be able to vary easily the following:</w:t>
      </w:r>
    </w:p>
    <w:p w:rsidR="008803FF" w:rsidRPr="0049434B" w:rsidRDefault="008803FF" w:rsidP="00D14725">
      <w:pPr>
        <w:pStyle w:val="ListParagraph"/>
        <w:numPr>
          <w:ilvl w:val="0"/>
          <w:numId w:val="13"/>
        </w:numPr>
        <w:spacing w:after="0"/>
        <w:rPr>
          <w:rStyle w:val="Boldtext"/>
          <w:b w:val="0"/>
          <w:sz w:val="20"/>
          <w:szCs w:val="20"/>
        </w:rPr>
      </w:pPr>
      <w:r w:rsidRPr="0049434B">
        <w:rPr>
          <w:rStyle w:val="Boldtext"/>
          <w:b w:val="0"/>
          <w:sz w:val="20"/>
          <w:szCs w:val="20"/>
        </w:rPr>
        <w:t xml:space="preserve">Discount rate (with the </w:t>
      </w:r>
      <w:r w:rsidR="0049434B" w:rsidRPr="0049434B">
        <w:rPr>
          <w:rStyle w:val="Boldtext"/>
          <w:b w:val="0"/>
          <w:sz w:val="20"/>
          <w:szCs w:val="20"/>
        </w:rPr>
        <w:t xml:space="preserve">Green Book </w:t>
      </w:r>
      <w:r w:rsidRPr="0049434B">
        <w:rPr>
          <w:rStyle w:val="Boldtext"/>
          <w:b w:val="0"/>
          <w:sz w:val="20"/>
          <w:szCs w:val="20"/>
        </w:rPr>
        <w:t>declining STPR as default)</w:t>
      </w:r>
    </w:p>
    <w:p w:rsidR="008803FF" w:rsidRPr="0049434B" w:rsidRDefault="008803FF" w:rsidP="00D14725">
      <w:pPr>
        <w:pStyle w:val="ListParagraph"/>
        <w:numPr>
          <w:ilvl w:val="0"/>
          <w:numId w:val="13"/>
        </w:numPr>
        <w:spacing w:after="0"/>
        <w:rPr>
          <w:rStyle w:val="Boldtext"/>
          <w:b w:val="0"/>
          <w:sz w:val="20"/>
          <w:szCs w:val="20"/>
        </w:rPr>
      </w:pPr>
      <w:r w:rsidRPr="0049434B">
        <w:rPr>
          <w:rStyle w:val="Boldtext"/>
          <w:b w:val="0"/>
          <w:sz w:val="20"/>
          <w:szCs w:val="20"/>
        </w:rPr>
        <w:t>Appraisal period</w:t>
      </w:r>
    </w:p>
    <w:p w:rsidR="008803FF" w:rsidRPr="0049434B" w:rsidRDefault="008803FF" w:rsidP="00D14725">
      <w:pPr>
        <w:pStyle w:val="ListParagraph"/>
        <w:numPr>
          <w:ilvl w:val="0"/>
          <w:numId w:val="13"/>
        </w:numPr>
        <w:spacing w:after="0"/>
        <w:rPr>
          <w:rStyle w:val="Boldtext"/>
          <w:b w:val="0"/>
          <w:sz w:val="20"/>
          <w:szCs w:val="20"/>
        </w:rPr>
      </w:pPr>
      <w:r w:rsidRPr="0049434B">
        <w:rPr>
          <w:rStyle w:val="Boldtext"/>
          <w:b w:val="0"/>
          <w:sz w:val="20"/>
          <w:szCs w:val="20"/>
        </w:rPr>
        <w:t>Optimism bias</w:t>
      </w:r>
      <w:bookmarkStart w:id="0" w:name="_GoBack"/>
      <w:bookmarkEnd w:id="0"/>
    </w:p>
    <w:p w:rsidR="008803FF" w:rsidRPr="0049434B" w:rsidRDefault="008803FF" w:rsidP="00D14725">
      <w:pPr>
        <w:pStyle w:val="ListParagraph"/>
        <w:numPr>
          <w:ilvl w:val="0"/>
          <w:numId w:val="13"/>
        </w:numPr>
        <w:spacing w:after="0"/>
        <w:rPr>
          <w:rStyle w:val="Boldtext"/>
          <w:b w:val="0"/>
          <w:sz w:val="20"/>
          <w:szCs w:val="20"/>
        </w:rPr>
      </w:pPr>
      <w:r w:rsidRPr="0049434B">
        <w:rPr>
          <w:rStyle w:val="Boldtext"/>
          <w:b w:val="0"/>
          <w:sz w:val="20"/>
          <w:szCs w:val="20"/>
        </w:rPr>
        <w:t>Price base year</w:t>
      </w:r>
    </w:p>
    <w:p w:rsidR="008803FF" w:rsidRPr="0049434B" w:rsidRDefault="008803FF" w:rsidP="0049434B">
      <w:pPr>
        <w:rPr>
          <w:rStyle w:val="Boldtext"/>
          <w:b w:val="0"/>
          <w:sz w:val="20"/>
        </w:rPr>
      </w:pPr>
      <w:r w:rsidRPr="0049434B">
        <w:rPr>
          <w:rStyle w:val="Boldtext"/>
          <w:b w:val="0"/>
          <w:sz w:val="20"/>
        </w:rPr>
        <w:t>and include Sensitivity Analysis tests.</w:t>
      </w:r>
    </w:p>
    <w:p w:rsidR="0049434B" w:rsidRDefault="0049434B" w:rsidP="0049434B">
      <w:pPr>
        <w:rPr>
          <w:rStyle w:val="Boldtext"/>
          <w:b w:val="0"/>
          <w:sz w:val="20"/>
        </w:rPr>
      </w:pPr>
    </w:p>
    <w:p w:rsidR="008803FF" w:rsidRPr="0049434B" w:rsidRDefault="008803FF" w:rsidP="0049434B">
      <w:pPr>
        <w:rPr>
          <w:rStyle w:val="Boldtext"/>
          <w:b w:val="0"/>
          <w:sz w:val="20"/>
        </w:rPr>
      </w:pPr>
      <w:r w:rsidRPr="0049434B">
        <w:rPr>
          <w:rStyle w:val="Boldtext"/>
          <w:b w:val="0"/>
          <w:sz w:val="20"/>
        </w:rPr>
        <w:t xml:space="preserve">Once designed we also need this appraisal tool to be populated with a range of cost and benefit data gathered for the purpose of completing the RBMP National Economic Assessment. We will provide you with this economic data – you do not need to undertake research or generate your own estimates of costs and benefits of the actions covered in the RBMPs. The sources of economic data we will provide (both cost and benefit) that feed into this national economic assessment are varied and in different formats and styles across a range of programmes. Some are in detailed spreadsheet format, whereas others are in document format. It will therefore be necessary to perform a range of different transformations on the base data for </w:t>
      </w:r>
      <w:r w:rsidRPr="0049434B">
        <w:rPr>
          <w:rStyle w:val="Boldtext"/>
          <w:b w:val="0"/>
          <w:sz w:val="20"/>
          <w:u w:val="single"/>
        </w:rPr>
        <w:t>each individual funding stream</w:t>
      </w:r>
      <w:r w:rsidRPr="0049434B">
        <w:rPr>
          <w:rStyle w:val="Boldtext"/>
          <w:b w:val="0"/>
          <w:sz w:val="20"/>
        </w:rPr>
        <w:t xml:space="preserve"> before it is possible to collate them into an overall assessment. We welcome your ideas on how best to manage this – all within the appraisal tool or some other method. The appraisal tool should include a facility to adjust for inflation and update the price base for any subsection of the data to a given year, from its source year, ensuring all figures read from the present day. The tool should be able to collate, filter, total and subtotal easily, presenting undiscounted costs and benefits, net present costs, net present benefits, net present social value and benefit cost ratio. </w:t>
      </w:r>
    </w:p>
    <w:p w:rsidR="008803FF" w:rsidRDefault="008803FF" w:rsidP="0049434B">
      <w:pPr>
        <w:rPr>
          <w:rStyle w:val="Boldtext"/>
        </w:rPr>
      </w:pPr>
      <w:r w:rsidRPr="0049434B">
        <w:rPr>
          <w:rStyle w:val="Boldtext"/>
          <w:b w:val="0"/>
          <w:sz w:val="20"/>
        </w:rPr>
        <w:t>Output results should be displayed in a range of tables, including an Appraisal Summary Table, as described in the Green Book (Chapter 7). We require national summary figures, sector group breakdowns, river basin district breakdowns and breakdowns by different drivers (i.e. preventing deterioration, meeting protected area objectives, improving water status towards Good). Examples of the required output tables can be seen in the 2015 Impact Assessment.</w:t>
      </w:r>
      <w:r>
        <w:rPr>
          <w:rStyle w:val="Boldtext"/>
        </w:rPr>
        <w:t xml:space="preserve"> </w:t>
      </w:r>
      <w:r>
        <w:rPr>
          <w:rStyle w:val="Boldtext"/>
        </w:rPr>
        <w:br/>
      </w:r>
    </w:p>
    <w:p w:rsidR="008803FF" w:rsidRPr="00012076" w:rsidRDefault="00012076" w:rsidP="0049434B">
      <w:pPr>
        <w:rPr>
          <w:rStyle w:val="Boldtext"/>
          <w:sz w:val="20"/>
        </w:rPr>
      </w:pPr>
      <w:r>
        <w:rPr>
          <w:rStyle w:val="Boldtext"/>
          <w:sz w:val="20"/>
        </w:rPr>
        <w:t>5.2</w:t>
      </w:r>
      <w:r w:rsidR="0049434B" w:rsidRPr="00012076">
        <w:rPr>
          <w:rStyle w:val="Boldtext"/>
          <w:sz w:val="20"/>
        </w:rPr>
        <w:t xml:space="preserve"> </w:t>
      </w:r>
      <w:r w:rsidR="008803FF" w:rsidRPr="00012076">
        <w:rPr>
          <w:rStyle w:val="Boldtext"/>
          <w:sz w:val="20"/>
        </w:rPr>
        <w:t>Specific Objectives/Deliverables</w:t>
      </w:r>
    </w:p>
    <w:p w:rsidR="008803FF" w:rsidRDefault="008803FF" w:rsidP="008803FF"/>
    <w:p w:rsidR="008803FF" w:rsidRPr="002761C2" w:rsidRDefault="0049434B" w:rsidP="008803FF">
      <w:pPr>
        <w:rPr>
          <w:rFonts w:ascii="Arial" w:hAnsi="Arial" w:cs="Arial"/>
        </w:rPr>
      </w:pPr>
      <w:r>
        <w:rPr>
          <w:rFonts w:ascii="Arial" w:hAnsi="Arial" w:cs="Arial"/>
        </w:rPr>
        <w:t>Deliverables</w:t>
      </w:r>
      <w:r w:rsidR="008803FF" w:rsidRPr="002761C2">
        <w:rPr>
          <w:rFonts w:ascii="Arial" w:hAnsi="Arial" w:cs="Arial"/>
        </w:rPr>
        <w:t>:</w:t>
      </w:r>
    </w:p>
    <w:p w:rsidR="008803FF" w:rsidRPr="00671B8C" w:rsidRDefault="008803FF" w:rsidP="008803FF">
      <w:pPr>
        <w:rPr>
          <w:rFonts w:ascii="Arial" w:hAnsi="Arial" w:cs="Arial"/>
          <w:b/>
        </w:rPr>
      </w:pPr>
    </w:p>
    <w:p w:rsidR="0049434B" w:rsidRDefault="008803FF" w:rsidP="00D14725">
      <w:pPr>
        <w:pStyle w:val="ListParagraph"/>
        <w:numPr>
          <w:ilvl w:val="0"/>
          <w:numId w:val="12"/>
        </w:numPr>
        <w:spacing w:after="0" w:line="240" w:lineRule="auto"/>
        <w:contextualSpacing/>
        <w:rPr>
          <w:rFonts w:cs="Arial"/>
          <w:sz w:val="20"/>
          <w:szCs w:val="20"/>
        </w:rPr>
      </w:pPr>
      <w:r w:rsidRPr="0049434B">
        <w:rPr>
          <w:rFonts w:cs="Arial"/>
          <w:sz w:val="20"/>
          <w:szCs w:val="20"/>
        </w:rPr>
        <w:t xml:space="preserve">A Green Book compatible multi-purpose appraisal tool that is flexible enough to cope with changing parameters, including different appraisal horizons, discount rates, optimism bias, distributional impacts and sensitivity tests, and that can be used to combine multiple sources and formats of cost and benefit data. Include user instructions as part of the tool. </w:t>
      </w:r>
    </w:p>
    <w:p w:rsidR="008803FF" w:rsidRPr="0049434B" w:rsidRDefault="008803FF" w:rsidP="00D14725">
      <w:pPr>
        <w:pStyle w:val="ListParagraph"/>
        <w:numPr>
          <w:ilvl w:val="0"/>
          <w:numId w:val="12"/>
        </w:numPr>
        <w:spacing w:after="0" w:line="240" w:lineRule="auto"/>
        <w:contextualSpacing/>
        <w:rPr>
          <w:rFonts w:cs="Arial"/>
          <w:sz w:val="20"/>
          <w:szCs w:val="20"/>
        </w:rPr>
      </w:pPr>
      <w:r w:rsidRPr="0049434B">
        <w:rPr>
          <w:rFonts w:cs="Arial"/>
          <w:sz w:val="20"/>
          <w:szCs w:val="20"/>
        </w:rPr>
        <w:t xml:space="preserve">A populated copy of the appraisal tool, completed with economic data gathered for the purpose of the RBMP National Economic Assessment. </w:t>
      </w:r>
    </w:p>
    <w:p w:rsidR="008803FF" w:rsidRPr="008803FF" w:rsidRDefault="008803FF" w:rsidP="00D14725">
      <w:pPr>
        <w:pStyle w:val="ListParagraph"/>
        <w:numPr>
          <w:ilvl w:val="0"/>
          <w:numId w:val="12"/>
        </w:numPr>
        <w:spacing w:after="0" w:line="240" w:lineRule="auto"/>
        <w:contextualSpacing/>
        <w:rPr>
          <w:rFonts w:cs="Arial"/>
          <w:sz w:val="20"/>
          <w:szCs w:val="20"/>
        </w:rPr>
      </w:pPr>
      <w:r w:rsidRPr="008803FF">
        <w:rPr>
          <w:rFonts w:cs="Arial"/>
          <w:sz w:val="20"/>
          <w:szCs w:val="20"/>
        </w:rPr>
        <w:t xml:space="preserve">An agreed set of draft summary tables and headline figures from this data. </w:t>
      </w:r>
    </w:p>
    <w:p w:rsidR="008803FF" w:rsidRPr="008803FF" w:rsidRDefault="008803FF" w:rsidP="00D14725">
      <w:pPr>
        <w:pStyle w:val="ListParagraph"/>
        <w:numPr>
          <w:ilvl w:val="0"/>
          <w:numId w:val="12"/>
        </w:numPr>
        <w:spacing w:after="0" w:line="240" w:lineRule="auto"/>
        <w:contextualSpacing/>
        <w:rPr>
          <w:rFonts w:cs="Arial"/>
          <w:sz w:val="20"/>
          <w:szCs w:val="20"/>
        </w:rPr>
      </w:pPr>
      <w:r w:rsidRPr="008803FF">
        <w:rPr>
          <w:rFonts w:cs="Arial"/>
          <w:sz w:val="20"/>
          <w:szCs w:val="20"/>
        </w:rPr>
        <w:t xml:space="preserve">Training for the Environment Agency Project Manager on the design and use of the appraisal tool. </w:t>
      </w:r>
    </w:p>
    <w:p w:rsidR="008803FF" w:rsidRDefault="008803FF" w:rsidP="008803FF">
      <w:pPr>
        <w:rPr>
          <w:rFonts w:ascii="Arial" w:hAnsi="Arial" w:cs="Arial"/>
          <w:i/>
          <w:color w:val="FF0000"/>
        </w:rPr>
      </w:pPr>
    </w:p>
    <w:p w:rsidR="008803FF" w:rsidRDefault="008803FF" w:rsidP="008803FF">
      <w:pPr>
        <w:pStyle w:val="Blockheading"/>
        <w:rPr>
          <w:rStyle w:val="Boldtext"/>
        </w:rPr>
      </w:pPr>
      <w:r>
        <w:rPr>
          <w:rStyle w:val="Boldtext"/>
          <w:sz w:val="20"/>
        </w:rPr>
        <w:t xml:space="preserve">All contact between the supplier and the EA will be virtual in order to maintain health, safety and wellbeing during the </w:t>
      </w:r>
      <w:r w:rsidRPr="00B66BAF">
        <w:rPr>
          <w:rStyle w:val="Boldtext"/>
          <w:sz w:val="20"/>
        </w:rPr>
        <w:t>COVID-19 Pandemic</w:t>
      </w:r>
      <w:r>
        <w:rPr>
          <w:rStyle w:val="Boldtext"/>
          <w:sz w:val="20"/>
        </w:rPr>
        <w:t>.</w:t>
      </w:r>
    </w:p>
    <w:p w:rsidR="008803FF" w:rsidRDefault="008803FF" w:rsidP="008803FF">
      <w:pPr>
        <w:pStyle w:val="Blockheading"/>
        <w:rPr>
          <w:rStyle w:val="Boldtext"/>
          <w:sz w:val="20"/>
        </w:rPr>
      </w:pPr>
      <w:r>
        <w:rPr>
          <w:rStyle w:val="Boldtext"/>
          <w:sz w:val="20"/>
        </w:rPr>
        <w:t xml:space="preserve">This project does not require any external stakeholder engagement or user testing beyond the Environment Agency project team, with the Project Manager being your single point of contact for the duration of the contract. </w:t>
      </w:r>
    </w:p>
    <w:p w:rsidR="008803FF" w:rsidRDefault="008803FF" w:rsidP="008803FF">
      <w:pPr>
        <w:pStyle w:val="Blockheading"/>
        <w:rPr>
          <w:rStyle w:val="Boldtext"/>
          <w:sz w:val="20"/>
        </w:rPr>
      </w:pPr>
      <w:r>
        <w:rPr>
          <w:rStyle w:val="Boldtext"/>
          <w:sz w:val="20"/>
        </w:rPr>
        <w:t>We will require a similar single point of contact to communicate with, however we do expect adequate project delivery resilience, taking into account the current COVID-19 Pandemic risks.</w:t>
      </w:r>
    </w:p>
    <w:p w:rsidR="008803FF" w:rsidRPr="00671B8C" w:rsidRDefault="008803FF" w:rsidP="008803FF">
      <w:pPr>
        <w:pStyle w:val="Heading3"/>
        <w:numPr>
          <w:ilvl w:val="0"/>
          <w:numId w:val="0"/>
        </w:numPr>
        <w:rPr>
          <w:rFonts w:ascii="Arial" w:hAnsi="Arial" w:cs="Arial"/>
          <w:sz w:val="20"/>
        </w:rPr>
      </w:pPr>
    </w:p>
    <w:p w:rsidR="008803FF" w:rsidRPr="00012076" w:rsidRDefault="00012076" w:rsidP="00012076">
      <w:pPr>
        <w:rPr>
          <w:rFonts w:ascii="Arial" w:hAnsi="Arial" w:cs="Arial"/>
          <w:b/>
        </w:rPr>
      </w:pPr>
      <w:r w:rsidRPr="00012076">
        <w:rPr>
          <w:rFonts w:ascii="Arial" w:hAnsi="Arial" w:cs="Arial"/>
          <w:b/>
        </w:rPr>
        <w:t xml:space="preserve">5.3 </w:t>
      </w:r>
      <w:r w:rsidR="008803FF" w:rsidRPr="00012076">
        <w:rPr>
          <w:rFonts w:ascii="Arial" w:hAnsi="Arial" w:cs="Arial"/>
          <w:b/>
        </w:rPr>
        <w:t>Timescales/Deadlines</w:t>
      </w:r>
    </w:p>
    <w:p w:rsidR="008803FF" w:rsidRDefault="008803FF" w:rsidP="008803FF"/>
    <w:p w:rsidR="008803FF" w:rsidRPr="00B66BAF" w:rsidRDefault="00F0779A" w:rsidP="008803FF">
      <w:pPr>
        <w:rPr>
          <w:rFonts w:ascii="Arial" w:hAnsi="Arial" w:cs="Arial"/>
          <w:i/>
          <w:color w:val="FF0000"/>
          <w:szCs w:val="22"/>
        </w:rPr>
      </w:pPr>
      <w:r>
        <w:rPr>
          <w:rFonts w:ascii="Arial" w:hAnsi="Arial" w:cs="Arial"/>
        </w:rPr>
        <w:t>The project must complete by 30 April</w:t>
      </w:r>
      <w:r w:rsidR="008803FF" w:rsidRPr="00B66BAF">
        <w:rPr>
          <w:rFonts w:ascii="Arial" w:hAnsi="Arial" w:cs="Arial"/>
        </w:rPr>
        <w:t xml:space="preserve"> 2021.</w:t>
      </w:r>
    </w:p>
    <w:tbl>
      <w:tblPr>
        <w:tblpPr w:leftFromText="180" w:rightFromText="180" w:vertAnchor="text" w:horzAnchor="margin" w:tblpY="26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203"/>
        <w:gridCol w:w="2075"/>
        <w:gridCol w:w="1932"/>
        <w:gridCol w:w="1637"/>
      </w:tblGrid>
      <w:tr w:rsidR="008803FF" w:rsidRPr="00671B8C" w:rsidTr="000271C8">
        <w:trPr>
          <w:trHeight w:val="834"/>
        </w:trPr>
        <w:tc>
          <w:tcPr>
            <w:tcW w:w="795" w:type="dxa"/>
          </w:tcPr>
          <w:p w:rsidR="008803FF" w:rsidRPr="00671B8C" w:rsidRDefault="008803FF" w:rsidP="003E3B9C">
            <w:pPr>
              <w:pStyle w:val="BodyText"/>
              <w:rPr>
                <w:rFonts w:ascii="Arial" w:hAnsi="Arial" w:cs="Arial"/>
              </w:rPr>
            </w:pPr>
            <w:r w:rsidRPr="00671B8C">
              <w:rPr>
                <w:rFonts w:ascii="Arial" w:hAnsi="Arial" w:cs="Arial"/>
              </w:rPr>
              <w:t>Task No.</w:t>
            </w:r>
          </w:p>
        </w:tc>
        <w:tc>
          <w:tcPr>
            <w:tcW w:w="2203" w:type="dxa"/>
          </w:tcPr>
          <w:p w:rsidR="008803FF" w:rsidRPr="00671B8C" w:rsidRDefault="008803FF" w:rsidP="003E3B9C">
            <w:pPr>
              <w:pStyle w:val="BodyText"/>
              <w:rPr>
                <w:rFonts w:ascii="Arial" w:hAnsi="Arial" w:cs="Arial"/>
              </w:rPr>
            </w:pPr>
            <w:r w:rsidRPr="00671B8C">
              <w:rPr>
                <w:rFonts w:ascii="Arial" w:hAnsi="Arial" w:cs="Arial"/>
              </w:rPr>
              <w:t>Deliverable</w:t>
            </w:r>
          </w:p>
        </w:tc>
        <w:tc>
          <w:tcPr>
            <w:tcW w:w="2075" w:type="dxa"/>
          </w:tcPr>
          <w:p w:rsidR="008803FF" w:rsidRPr="00671B8C" w:rsidRDefault="008803FF" w:rsidP="003E3B9C">
            <w:pPr>
              <w:pStyle w:val="BodyText"/>
              <w:rPr>
                <w:rFonts w:ascii="Arial" w:hAnsi="Arial" w:cs="Arial"/>
              </w:rPr>
            </w:pPr>
            <w:r w:rsidRPr="00671B8C">
              <w:rPr>
                <w:rFonts w:ascii="Arial" w:hAnsi="Arial" w:cs="Arial"/>
              </w:rPr>
              <w:t>Responsible party</w:t>
            </w:r>
          </w:p>
        </w:tc>
        <w:tc>
          <w:tcPr>
            <w:tcW w:w="1932" w:type="dxa"/>
          </w:tcPr>
          <w:p w:rsidR="008803FF" w:rsidRPr="00671B8C" w:rsidRDefault="008803FF" w:rsidP="003E3B9C">
            <w:pPr>
              <w:pStyle w:val="BodyText"/>
              <w:rPr>
                <w:rFonts w:ascii="Arial" w:hAnsi="Arial" w:cs="Arial"/>
              </w:rPr>
            </w:pPr>
            <w:r w:rsidRPr="00671B8C">
              <w:rPr>
                <w:rFonts w:ascii="Arial" w:hAnsi="Arial" w:cs="Arial"/>
              </w:rPr>
              <w:t>Format / Compatibility Requirements</w:t>
            </w:r>
          </w:p>
        </w:tc>
        <w:tc>
          <w:tcPr>
            <w:tcW w:w="1637" w:type="dxa"/>
          </w:tcPr>
          <w:p w:rsidR="008803FF" w:rsidRPr="00671B8C" w:rsidRDefault="008803FF" w:rsidP="003E3B9C">
            <w:pPr>
              <w:pStyle w:val="BodyText"/>
              <w:rPr>
                <w:rFonts w:ascii="Arial" w:hAnsi="Arial" w:cs="Arial"/>
              </w:rPr>
            </w:pPr>
            <w:r w:rsidRPr="00671B8C">
              <w:rPr>
                <w:rFonts w:ascii="Arial" w:hAnsi="Arial" w:cs="Arial"/>
              </w:rPr>
              <w:t>Date of completion, end:</w:t>
            </w:r>
          </w:p>
        </w:tc>
      </w:tr>
      <w:tr w:rsidR="008803FF" w:rsidRPr="00671B8C" w:rsidTr="000271C8">
        <w:trPr>
          <w:trHeight w:val="347"/>
        </w:trPr>
        <w:tc>
          <w:tcPr>
            <w:tcW w:w="795" w:type="dxa"/>
          </w:tcPr>
          <w:p w:rsidR="008803FF" w:rsidRPr="00671B8C" w:rsidRDefault="008803FF" w:rsidP="003E3B9C">
            <w:pPr>
              <w:pStyle w:val="BodyText"/>
              <w:rPr>
                <w:rFonts w:ascii="Arial" w:hAnsi="Arial" w:cs="Arial"/>
              </w:rPr>
            </w:pPr>
            <w:r w:rsidRPr="00671B8C">
              <w:rPr>
                <w:rFonts w:ascii="Arial" w:hAnsi="Arial" w:cs="Arial"/>
              </w:rPr>
              <w:t>1</w:t>
            </w:r>
          </w:p>
        </w:tc>
        <w:tc>
          <w:tcPr>
            <w:tcW w:w="2203" w:type="dxa"/>
          </w:tcPr>
          <w:p w:rsidR="008803FF" w:rsidRPr="00671B8C" w:rsidRDefault="008803FF" w:rsidP="003E3B9C">
            <w:pPr>
              <w:pStyle w:val="BodyText"/>
              <w:rPr>
                <w:rFonts w:ascii="Arial" w:hAnsi="Arial" w:cs="Arial"/>
              </w:rPr>
            </w:pPr>
            <w:r w:rsidRPr="00B66BAF">
              <w:rPr>
                <w:rFonts w:ascii="Arial" w:hAnsi="Arial" w:cs="Arial"/>
              </w:rPr>
              <w:t>Green Book compatible multi-purpose appraisal tool</w:t>
            </w:r>
          </w:p>
        </w:tc>
        <w:tc>
          <w:tcPr>
            <w:tcW w:w="2075" w:type="dxa"/>
          </w:tcPr>
          <w:p w:rsidR="008803FF" w:rsidRPr="00671B8C" w:rsidRDefault="008803FF" w:rsidP="003E3B9C">
            <w:pPr>
              <w:pStyle w:val="BodyText"/>
              <w:rPr>
                <w:rFonts w:ascii="Arial" w:hAnsi="Arial" w:cs="Arial"/>
              </w:rPr>
            </w:pPr>
            <w:r>
              <w:rPr>
                <w:rFonts w:ascii="Arial" w:hAnsi="Arial" w:cs="Arial"/>
              </w:rPr>
              <w:t>Supplier</w:t>
            </w:r>
          </w:p>
        </w:tc>
        <w:tc>
          <w:tcPr>
            <w:tcW w:w="1932" w:type="dxa"/>
          </w:tcPr>
          <w:p w:rsidR="008803FF" w:rsidRPr="00671B8C" w:rsidRDefault="008803FF" w:rsidP="003E3B9C">
            <w:pPr>
              <w:pStyle w:val="BodyText"/>
              <w:rPr>
                <w:rFonts w:ascii="Arial" w:hAnsi="Arial" w:cs="Arial"/>
              </w:rPr>
            </w:pPr>
            <w:r>
              <w:rPr>
                <w:rFonts w:ascii="Arial" w:hAnsi="Arial" w:cs="Arial"/>
              </w:rPr>
              <w:t>Must run on current EA systems</w:t>
            </w:r>
          </w:p>
        </w:tc>
        <w:tc>
          <w:tcPr>
            <w:tcW w:w="1637" w:type="dxa"/>
          </w:tcPr>
          <w:p w:rsidR="008803FF" w:rsidRPr="00671B8C" w:rsidRDefault="008803FF" w:rsidP="003E3B9C">
            <w:pPr>
              <w:pStyle w:val="BodyText"/>
              <w:rPr>
                <w:rFonts w:ascii="Arial" w:hAnsi="Arial" w:cs="Arial"/>
              </w:rPr>
            </w:pPr>
            <w:r>
              <w:rPr>
                <w:rFonts w:ascii="Arial" w:hAnsi="Arial" w:cs="Arial"/>
              </w:rPr>
              <w:t>February 2021</w:t>
            </w:r>
          </w:p>
        </w:tc>
      </w:tr>
      <w:tr w:rsidR="008803FF" w:rsidRPr="00671B8C" w:rsidTr="000271C8">
        <w:trPr>
          <w:trHeight w:val="365"/>
        </w:trPr>
        <w:tc>
          <w:tcPr>
            <w:tcW w:w="795" w:type="dxa"/>
          </w:tcPr>
          <w:p w:rsidR="008803FF" w:rsidRPr="00671B8C" w:rsidRDefault="008803FF" w:rsidP="003E3B9C">
            <w:pPr>
              <w:pStyle w:val="BodyText"/>
              <w:rPr>
                <w:rFonts w:ascii="Arial" w:hAnsi="Arial" w:cs="Arial"/>
              </w:rPr>
            </w:pPr>
            <w:r w:rsidRPr="00671B8C">
              <w:rPr>
                <w:rFonts w:ascii="Arial" w:hAnsi="Arial" w:cs="Arial"/>
              </w:rPr>
              <w:t>2</w:t>
            </w:r>
          </w:p>
        </w:tc>
        <w:tc>
          <w:tcPr>
            <w:tcW w:w="2203" w:type="dxa"/>
          </w:tcPr>
          <w:p w:rsidR="008803FF" w:rsidRPr="00671B8C" w:rsidRDefault="008803FF" w:rsidP="003E3B9C">
            <w:pPr>
              <w:pStyle w:val="BodyText"/>
              <w:rPr>
                <w:rFonts w:ascii="Arial" w:hAnsi="Arial" w:cs="Arial"/>
              </w:rPr>
            </w:pPr>
            <w:r>
              <w:rPr>
                <w:rFonts w:ascii="Arial" w:hAnsi="Arial" w:cs="Arial"/>
              </w:rPr>
              <w:t xml:space="preserve">A </w:t>
            </w:r>
            <w:r w:rsidRPr="00B66BAF">
              <w:rPr>
                <w:rFonts w:ascii="Arial" w:hAnsi="Arial" w:cs="Arial"/>
              </w:rPr>
              <w:t>populated copy of the appraisal tool</w:t>
            </w:r>
          </w:p>
        </w:tc>
        <w:tc>
          <w:tcPr>
            <w:tcW w:w="2075" w:type="dxa"/>
          </w:tcPr>
          <w:p w:rsidR="008803FF" w:rsidRPr="00671B8C" w:rsidRDefault="008803FF" w:rsidP="003E3B9C">
            <w:pPr>
              <w:pStyle w:val="BodyText"/>
              <w:rPr>
                <w:rFonts w:ascii="Arial" w:hAnsi="Arial" w:cs="Arial"/>
              </w:rPr>
            </w:pPr>
            <w:r>
              <w:rPr>
                <w:rFonts w:ascii="Arial" w:hAnsi="Arial" w:cs="Arial"/>
              </w:rPr>
              <w:t>Supplier</w:t>
            </w:r>
          </w:p>
        </w:tc>
        <w:tc>
          <w:tcPr>
            <w:tcW w:w="1932" w:type="dxa"/>
          </w:tcPr>
          <w:p w:rsidR="008803FF" w:rsidRPr="00671B8C" w:rsidRDefault="008803FF" w:rsidP="003E3B9C">
            <w:pPr>
              <w:pStyle w:val="BodyText"/>
              <w:rPr>
                <w:rFonts w:ascii="Arial" w:hAnsi="Arial" w:cs="Arial"/>
              </w:rPr>
            </w:pPr>
            <w:r w:rsidRPr="00B66BAF">
              <w:rPr>
                <w:rFonts w:ascii="Arial" w:hAnsi="Arial" w:cs="Arial"/>
              </w:rPr>
              <w:t>Must run on current EA systems</w:t>
            </w:r>
          </w:p>
        </w:tc>
        <w:tc>
          <w:tcPr>
            <w:tcW w:w="1637" w:type="dxa"/>
          </w:tcPr>
          <w:p w:rsidR="008803FF" w:rsidRPr="00671B8C" w:rsidRDefault="008803FF" w:rsidP="003E3B9C">
            <w:pPr>
              <w:pStyle w:val="BodyText"/>
              <w:rPr>
                <w:rFonts w:ascii="Arial" w:hAnsi="Arial" w:cs="Arial"/>
              </w:rPr>
            </w:pPr>
            <w:r>
              <w:rPr>
                <w:rFonts w:ascii="Arial" w:hAnsi="Arial" w:cs="Arial"/>
              </w:rPr>
              <w:t>March 2021</w:t>
            </w:r>
          </w:p>
        </w:tc>
      </w:tr>
      <w:tr w:rsidR="008803FF" w:rsidRPr="00671B8C" w:rsidTr="000271C8">
        <w:trPr>
          <w:trHeight w:val="347"/>
        </w:trPr>
        <w:tc>
          <w:tcPr>
            <w:tcW w:w="795" w:type="dxa"/>
          </w:tcPr>
          <w:p w:rsidR="008803FF" w:rsidRPr="00671B8C" w:rsidRDefault="008803FF" w:rsidP="003E3B9C">
            <w:pPr>
              <w:pStyle w:val="BodyText"/>
              <w:rPr>
                <w:rFonts w:ascii="Arial" w:hAnsi="Arial" w:cs="Arial"/>
              </w:rPr>
            </w:pPr>
            <w:r w:rsidRPr="00671B8C">
              <w:rPr>
                <w:rFonts w:ascii="Arial" w:hAnsi="Arial" w:cs="Arial"/>
              </w:rPr>
              <w:t>3</w:t>
            </w:r>
          </w:p>
        </w:tc>
        <w:tc>
          <w:tcPr>
            <w:tcW w:w="2203" w:type="dxa"/>
          </w:tcPr>
          <w:p w:rsidR="008803FF" w:rsidRPr="00671B8C" w:rsidRDefault="008803FF" w:rsidP="003E3B9C">
            <w:pPr>
              <w:pStyle w:val="BodyText"/>
              <w:rPr>
                <w:rFonts w:ascii="Arial" w:hAnsi="Arial" w:cs="Arial"/>
              </w:rPr>
            </w:pPr>
            <w:r w:rsidRPr="00B66BAF">
              <w:rPr>
                <w:rFonts w:ascii="Arial" w:hAnsi="Arial" w:cs="Arial"/>
              </w:rPr>
              <w:t>An agreed set of draft summary tables and headline figures</w:t>
            </w:r>
          </w:p>
        </w:tc>
        <w:tc>
          <w:tcPr>
            <w:tcW w:w="2075" w:type="dxa"/>
          </w:tcPr>
          <w:p w:rsidR="008803FF" w:rsidRPr="00671B8C" w:rsidRDefault="008803FF" w:rsidP="003E3B9C">
            <w:pPr>
              <w:pStyle w:val="BodyText"/>
              <w:rPr>
                <w:rFonts w:ascii="Arial" w:hAnsi="Arial" w:cs="Arial"/>
              </w:rPr>
            </w:pPr>
            <w:r>
              <w:rPr>
                <w:rFonts w:ascii="Arial" w:hAnsi="Arial" w:cs="Arial"/>
              </w:rPr>
              <w:t>Supplier</w:t>
            </w:r>
          </w:p>
        </w:tc>
        <w:tc>
          <w:tcPr>
            <w:tcW w:w="1932" w:type="dxa"/>
          </w:tcPr>
          <w:p w:rsidR="008803FF" w:rsidRPr="00671B8C" w:rsidRDefault="008803FF" w:rsidP="003E3B9C">
            <w:pPr>
              <w:pStyle w:val="BodyText"/>
              <w:rPr>
                <w:rFonts w:ascii="Arial" w:hAnsi="Arial" w:cs="Arial"/>
              </w:rPr>
            </w:pPr>
            <w:r>
              <w:rPr>
                <w:rFonts w:ascii="Arial" w:hAnsi="Arial" w:cs="Arial"/>
              </w:rPr>
              <w:t>Word compatible</w:t>
            </w:r>
          </w:p>
        </w:tc>
        <w:tc>
          <w:tcPr>
            <w:tcW w:w="1637" w:type="dxa"/>
          </w:tcPr>
          <w:p w:rsidR="008803FF" w:rsidRDefault="00F0779A" w:rsidP="003E3B9C">
            <w:r>
              <w:rPr>
                <w:rFonts w:ascii="Arial" w:hAnsi="Arial" w:cs="Arial"/>
              </w:rPr>
              <w:t>April</w:t>
            </w:r>
            <w:r w:rsidR="008803FF" w:rsidRPr="00EB2828">
              <w:rPr>
                <w:rFonts w:ascii="Arial" w:hAnsi="Arial" w:cs="Arial"/>
              </w:rPr>
              <w:t xml:space="preserve"> 2021</w:t>
            </w:r>
          </w:p>
        </w:tc>
      </w:tr>
      <w:tr w:rsidR="008803FF" w:rsidRPr="00671B8C" w:rsidTr="000271C8">
        <w:trPr>
          <w:trHeight w:val="365"/>
        </w:trPr>
        <w:tc>
          <w:tcPr>
            <w:tcW w:w="795" w:type="dxa"/>
          </w:tcPr>
          <w:p w:rsidR="008803FF" w:rsidRPr="00671B8C" w:rsidRDefault="008803FF" w:rsidP="003E3B9C">
            <w:pPr>
              <w:pStyle w:val="BodyText"/>
              <w:rPr>
                <w:rFonts w:ascii="Arial" w:hAnsi="Arial" w:cs="Arial"/>
              </w:rPr>
            </w:pPr>
            <w:r w:rsidRPr="00671B8C">
              <w:rPr>
                <w:rFonts w:ascii="Arial" w:hAnsi="Arial" w:cs="Arial"/>
              </w:rPr>
              <w:t>4</w:t>
            </w:r>
          </w:p>
        </w:tc>
        <w:tc>
          <w:tcPr>
            <w:tcW w:w="2203" w:type="dxa"/>
          </w:tcPr>
          <w:p w:rsidR="008803FF" w:rsidRPr="00671B8C" w:rsidRDefault="008803FF" w:rsidP="003E3B9C">
            <w:pPr>
              <w:pStyle w:val="BodyText"/>
              <w:rPr>
                <w:rFonts w:ascii="Arial" w:hAnsi="Arial" w:cs="Arial"/>
              </w:rPr>
            </w:pPr>
            <w:r w:rsidRPr="00B66BAF">
              <w:rPr>
                <w:rFonts w:ascii="Arial" w:hAnsi="Arial" w:cs="Arial"/>
              </w:rPr>
              <w:t>Training for the Environment Agency Project Manager</w:t>
            </w:r>
          </w:p>
        </w:tc>
        <w:tc>
          <w:tcPr>
            <w:tcW w:w="2075" w:type="dxa"/>
          </w:tcPr>
          <w:p w:rsidR="008803FF" w:rsidRPr="00671B8C" w:rsidRDefault="008803FF" w:rsidP="003E3B9C">
            <w:pPr>
              <w:pStyle w:val="BodyText"/>
              <w:rPr>
                <w:rFonts w:ascii="Arial" w:hAnsi="Arial" w:cs="Arial"/>
              </w:rPr>
            </w:pPr>
            <w:r>
              <w:rPr>
                <w:rFonts w:ascii="Arial" w:hAnsi="Arial" w:cs="Arial"/>
              </w:rPr>
              <w:t>Supplier / EA project manager</w:t>
            </w:r>
          </w:p>
        </w:tc>
        <w:tc>
          <w:tcPr>
            <w:tcW w:w="1932" w:type="dxa"/>
          </w:tcPr>
          <w:p w:rsidR="008803FF" w:rsidRPr="00671B8C" w:rsidRDefault="008803FF" w:rsidP="003E3B9C">
            <w:pPr>
              <w:pStyle w:val="BodyText"/>
              <w:rPr>
                <w:rFonts w:ascii="Arial" w:hAnsi="Arial" w:cs="Arial"/>
              </w:rPr>
            </w:pPr>
            <w:r>
              <w:rPr>
                <w:rFonts w:ascii="Arial" w:hAnsi="Arial" w:cs="Arial"/>
              </w:rPr>
              <w:t>Over Webex / MS Teams / Zoom or other agreed platform</w:t>
            </w:r>
          </w:p>
        </w:tc>
        <w:tc>
          <w:tcPr>
            <w:tcW w:w="1637" w:type="dxa"/>
          </w:tcPr>
          <w:p w:rsidR="008803FF" w:rsidRDefault="00F0779A" w:rsidP="003E3B9C">
            <w:r>
              <w:rPr>
                <w:rFonts w:ascii="Arial" w:hAnsi="Arial" w:cs="Arial"/>
              </w:rPr>
              <w:t>April</w:t>
            </w:r>
            <w:r w:rsidR="008803FF" w:rsidRPr="00EB2828">
              <w:rPr>
                <w:rFonts w:ascii="Arial" w:hAnsi="Arial" w:cs="Arial"/>
              </w:rPr>
              <w:t xml:space="preserve"> 2021</w:t>
            </w:r>
          </w:p>
        </w:tc>
      </w:tr>
    </w:tbl>
    <w:p w:rsidR="008803FF" w:rsidRPr="00671B8C" w:rsidRDefault="008803FF" w:rsidP="008803FF">
      <w:pPr>
        <w:rPr>
          <w:rFonts w:ascii="Arial" w:hAnsi="Arial" w:cs="Arial"/>
          <w:b/>
          <w:u w:val="single"/>
        </w:rPr>
      </w:pPr>
    </w:p>
    <w:p w:rsidR="008803FF" w:rsidRPr="00671B8C" w:rsidRDefault="008803FF" w:rsidP="008803FF">
      <w:pPr>
        <w:rPr>
          <w:rFonts w:ascii="Arial" w:hAnsi="Arial" w:cs="Arial"/>
        </w:rPr>
      </w:pPr>
    </w:p>
    <w:p w:rsidR="008803FF" w:rsidRPr="00671B8C" w:rsidRDefault="008803FF" w:rsidP="008803FF">
      <w:pPr>
        <w:pStyle w:val="Heading3"/>
        <w:numPr>
          <w:ilvl w:val="0"/>
          <w:numId w:val="0"/>
        </w:numPr>
        <w:ind w:left="720"/>
        <w:rPr>
          <w:rFonts w:ascii="Arial" w:hAnsi="Arial" w:cs="Arial"/>
          <w:sz w:val="20"/>
          <w:u w:val="single"/>
        </w:rPr>
      </w:pPr>
    </w:p>
    <w:p w:rsidR="008803FF" w:rsidRPr="00012076" w:rsidRDefault="00012076" w:rsidP="00012076">
      <w:pPr>
        <w:rPr>
          <w:rFonts w:ascii="Arial" w:hAnsi="Arial" w:cs="Arial"/>
          <w:b/>
          <w:u w:val="single"/>
        </w:rPr>
      </w:pPr>
      <w:r w:rsidRPr="00012076">
        <w:rPr>
          <w:rFonts w:ascii="Arial" w:hAnsi="Arial" w:cs="Arial"/>
          <w:b/>
        </w:rPr>
        <w:t xml:space="preserve">5.4 </w:t>
      </w:r>
      <w:r w:rsidR="008803FF" w:rsidRPr="00012076">
        <w:rPr>
          <w:rFonts w:ascii="Arial" w:hAnsi="Arial" w:cs="Arial"/>
          <w:b/>
        </w:rPr>
        <w:t>Skills of Personnel Required</w:t>
      </w:r>
    </w:p>
    <w:p w:rsidR="008803FF" w:rsidRPr="00671B8C" w:rsidRDefault="008803FF" w:rsidP="008803FF">
      <w:pPr>
        <w:rPr>
          <w:rFonts w:ascii="Arial" w:hAnsi="Arial" w:cs="Arial"/>
        </w:rPr>
      </w:pPr>
    </w:p>
    <w:p w:rsidR="008803FF" w:rsidRPr="008803FF" w:rsidRDefault="008803FF" w:rsidP="00D14725">
      <w:pPr>
        <w:pStyle w:val="ListParagraph"/>
        <w:numPr>
          <w:ilvl w:val="0"/>
          <w:numId w:val="11"/>
        </w:numPr>
        <w:spacing w:after="0" w:line="240" w:lineRule="auto"/>
        <w:contextualSpacing/>
        <w:rPr>
          <w:rFonts w:cs="Arial"/>
          <w:sz w:val="20"/>
          <w:szCs w:val="20"/>
        </w:rPr>
      </w:pPr>
      <w:r w:rsidRPr="008803FF">
        <w:rPr>
          <w:rFonts w:cs="Arial"/>
          <w:sz w:val="20"/>
          <w:szCs w:val="20"/>
        </w:rPr>
        <w:t>Creative and innovative solution architect</w:t>
      </w:r>
    </w:p>
    <w:p w:rsidR="008803FF" w:rsidRPr="008803FF" w:rsidRDefault="008803FF" w:rsidP="00D14725">
      <w:pPr>
        <w:pStyle w:val="ListParagraph"/>
        <w:numPr>
          <w:ilvl w:val="0"/>
          <w:numId w:val="11"/>
        </w:numPr>
        <w:spacing w:after="0" w:line="240" w:lineRule="auto"/>
        <w:contextualSpacing/>
        <w:rPr>
          <w:rFonts w:cs="Arial"/>
          <w:sz w:val="20"/>
          <w:szCs w:val="20"/>
        </w:rPr>
      </w:pPr>
      <w:r w:rsidRPr="008803FF">
        <w:rPr>
          <w:rFonts w:cs="Arial"/>
          <w:sz w:val="20"/>
          <w:szCs w:val="20"/>
        </w:rPr>
        <w:t>Excellent data entry, management and processing skills</w:t>
      </w:r>
    </w:p>
    <w:p w:rsidR="008803FF" w:rsidRPr="008803FF" w:rsidRDefault="008803FF" w:rsidP="00D14725">
      <w:pPr>
        <w:pStyle w:val="ListParagraph"/>
        <w:numPr>
          <w:ilvl w:val="0"/>
          <w:numId w:val="11"/>
        </w:numPr>
        <w:spacing w:after="0" w:line="240" w:lineRule="auto"/>
        <w:contextualSpacing/>
        <w:rPr>
          <w:rFonts w:cs="Arial"/>
          <w:sz w:val="20"/>
          <w:szCs w:val="20"/>
        </w:rPr>
      </w:pPr>
      <w:r w:rsidRPr="008803FF">
        <w:rPr>
          <w:rFonts w:cs="Arial"/>
          <w:sz w:val="20"/>
          <w:szCs w:val="20"/>
        </w:rPr>
        <w:t>Excellent quantitative &amp; numeracy skills</w:t>
      </w:r>
    </w:p>
    <w:p w:rsidR="008803FF" w:rsidRPr="008803FF" w:rsidRDefault="008803FF" w:rsidP="00D14725">
      <w:pPr>
        <w:pStyle w:val="ListParagraph"/>
        <w:numPr>
          <w:ilvl w:val="0"/>
          <w:numId w:val="11"/>
        </w:numPr>
        <w:spacing w:after="0" w:line="240" w:lineRule="auto"/>
        <w:contextualSpacing/>
        <w:rPr>
          <w:rFonts w:cs="Arial"/>
          <w:sz w:val="20"/>
          <w:szCs w:val="20"/>
        </w:rPr>
      </w:pPr>
      <w:r w:rsidRPr="008803FF">
        <w:rPr>
          <w:rFonts w:cs="Arial"/>
          <w:sz w:val="20"/>
          <w:szCs w:val="20"/>
        </w:rPr>
        <w:t>Technical expertise in environmental economics</w:t>
      </w:r>
      <w:r w:rsidR="000271C8">
        <w:rPr>
          <w:rFonts w:cs="Arial"/>
          <w:sz w:val="20"/>
          <w:szCs w:val="20"/>
        </w:rPr>
        <w:t xml:space="preserve"> and social welfare economics</w:t>
      </w:r>
    </w:p>
    <w:p w:rsidR="008803FF" w:rsidRPr="008803FF" w:rsidRDefault="008803FF" w:rsidP="00D14725">
      <w:pPr>
        <w:pStyle w:val="ListParagraph"/>
        <w:numPr>
          <w:ilvl w:val="0"/>
          <w:numId w:val="11"/>
        </w:numPr>
        <w:spacing w:after="0" w:line="240" w:lineRule="auto"/>
        <w:contextualSpacing/>
        <w:rPr>
          <w:rFonts w:cs="Arial"/>
          <w:sz w:val="20"/>
          <w:szCs w:val="20"/>
        </w:rPr>
      </w:pPr>
      <w:r w:rsidRPr="008803FF">
        <w:rPr>
          <w:rFonts w:cs="Arial"/>
          <w:sz w:val="20"/>
          <w:szCs w:val="20"/>
        </w:rPr>
        <w:t>Experience of social welfare economics and HMT Green Book appraisal</w:t>
      </w:r>
    </w:p>
    <w:p w:rsidR="008803FF" w:rsidRPr="008803FF" w:rsidRDefault="008803FF" w:rsidP="00D14725">
      <w:pPr>
        <w:pStyle w:val="Heading1"/>
        <w:numPr>
          <w:ilvl w:val="0"/>
          <w:numId w:val="11"/>
        </w:numPr>
        <w:rPr>
          <w:rFonts w:cs="Arial"/>
          <w:b w:val="0"/>
          <w:sz w:val="20"/>
        </w:rPr>
      </w:pPr>
      <w:r w:rsidRPr="008803FF">
        <w:rPr>
          <w:rFonts w:cs="Arial"/>
          <w:b w:val="0"/>
          <w:sz w:val="20"/>
        </w:rPr>
        <w:t>Excellent communication skills (online, phone, written and verbal)</w:t>
      </w:r>
    </w:p>
    <w:p w:rsidR="008803FF" w:rsidRPr="008803FF" w:rsidRDefault="008803FF" w:rsidP="00D14725">
      <w:pPr>
        <w:pStyle w:val="Header"/>
        <w:numPr>
          <w:ilvl w:val="0"/>
          <w:numId w:val="11"/>
        </w:numPr>
        <w:tabs>
          <w:tab w:val="clear" w:pos="4153"/>
          <w:tab w:val="clear" w:pos="8306"/>
        </w:tabs>
        <w:rPr>
          <w:rFonts w:ascii="Arial" w:hAnsi="Arial" w:cs="Arial"/>
        </w:rPr>
      </w:pPr>
      <w:r w:rsidRPr="008803FF">
        <w:rPr>
          <w:rFonts w:ascii="Arial" w:hAnsi="Arial" w:cs="Arial"/>
        </w:rPr>
        <w:t>Ability to work quickly to tight deadlines</w:t>
      </w:r>
    </w:p>
    <w:p w:rsidR="003C74EF" w:rsidRPr="0093723A" w:rsidRDefault="003C74EF" w:rsidP="00E65F5D">
      <w:pPr>
        <w:pStyle w:val="BodyText"/>
        <w:spacing w:after="0"/>
        <w:rPr>
          <w:rFonts w:ascii="Arial" w:hAnsi="Arial" w:cs="Arial"/>
          <w:b/>
          <w:szCs w:val="22"/>
          <w:u w:val="single"/>
        </w:rPr>
      </w:pPr>
    </w:p>
    <w:p w:rsidR="008803FF" w:rsidRDefault="008803FF" w:rsidP="00E65F5D">
      <w:pPr>
        <w:jc w:val="both"/>
        <w:rPr>
          <w:rFonts w:ascii="Arial" w:hAnsi="Arial" w:cs="Arial"/>
          <w:b/>
          <w:sz w:val="22"/>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1D6564" w:rsidRPr="0093723A" w:rsidRDefault="001D6564" w:rsidP="001D6564">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Pr="004E3A1D">
        <w:rPr>
          <w:rFonts w:cs="Arial"/>
          <w:sz w:val="20"/>
          <w:szCs w:val="22"/>
        </w:rPr>
        <w:t xml:space="preserve">Vicki Betts, Senior Advisor – Economic Appraisal. </w:t>
      </w:r>
      <w:hyperlink r:id="rId25" w:history="1">
        <w:r w:rsidRPr="004E3A1D">
          <w:rPr>
            <w:rStyle w:val="Hyperlink"/>
            <w:rFonts w:cs="Arial"/>
            <w:sz w:val="20"/>
            <w:szCs w:val="22"/>
          </w:rPr>
          <w:t>Vicki.betts@environment-agency.gov.uk</w:t>
        </w:r>
      </w:hyperlink>
      <w:r w:rsidRPr="004E3A1D">
        <w:rPr>
          <w:rFonts w:cs="Arial"/>
          <w:sz w:val="20"/>
          <w:szCs w:val="22"/>
        </w:rPr>
        <w:t xml:space="preserve">. </w:t>
      </w:r>
      <w:r>
        <w:rPr>
          <w:rFonts w:cs="Arial"/>
          <w:sz w:val="20"/>
          <w:szCs w:val="22"/>
        </w:rPr>
        <w:t>T</w:t>
      </w:r>
      <w:r w:rsidRPr="004E3A1D">
        <w:rPr>
          <w:rFonts w:cs="Arial"/>
          <w:sz w:val="20"/>
          <w:szCs w:val="22"/>
        </w:rPr>
        <w:t>el: +442024748656 or +447867201781.</w:t>
      </w:r>
    </w:p>
    <w:p w:rsidR="006739AF" w:rsidRPr="0093723A" w:rsidRDefault="006739AF" w:rsidP="00E65F5D">
      <w:pPr>
        <w:pStyle w:val="CcList"/>
        <w:rPr>
          <w:rFonts w:cs="Arial"/>
          <w:color w:val="FF0000"/>
          <w:sz w:val="20"/>
          <w:szCs w:val="22"/>
        </w:rPr>
      </w:pPr>
    </w:p>
    <w:p w:rsidR="00FB55C7" w:rsidRPr="000E4338" w:rsidRDefault="001D6564" w:rsidP="00E65F5D">
      <w:pPr>
        <w:pStyle w:val="CcList"/>
        <w:rPr>
          <w:rFonts w:cs="Arial"/>
          <w:sz w:val="20"/>
          <w:szCs w:val="22"/>
        </w:rPr>
      </w:pPr>
      <w:r w:rsidRPr="000E4338">
        <w:rPr>
          <w:rFonts w:cs="Arial"/>
          <w:sz w:val="20"/>
          <w:szCs w:val="22"/>
        </w:rPr>
        <w:t>Regular weekly progress updates will be necessary and may take the form of telephone calls, Webex meetings, MS Teams meetings or any other mutually agreed platform. These progress meetings will allow for rapid issue resolution however more frequent contact is encouraged where this can keep project delivery on track. Performance will be assessed against the timely delivery of the project objectives, to good quality standards and within the agreed timetable.</w:t>
      </w:r>
    </w:p>
    <w:p w:rsidR="00EA6FE1" w:rsidRPr="000E4338" w:rsidRDefault="00EA6FE1" w:rsidP="00E65F5D">
      <w:pPr>
        <w:rPr>
          <w:rFonts w:ascii="Arial" w:hAnsi="Arial" w:cs="Arial"/>
          <w:szCs w:val="22"/>
        </w:rPr>
      </w:pPr>
    </w:p>
    <w:p w:rsidR="00A946D1" w:rsidRPr="000E4338" w:rsidRDefault="00A946D1" w:rsidP="00E65F5D">
      <w:pPr>
        <w:rPr>
          <w:rFonts w:ascii="Arial" w:hAnsi="Arial" w:cs="Arial"/>
          <w:szCs w:val="22"/>
        </w:rPr>
      </w:pPr>
      <w:r w:rsidRPr="000E4338">
        <w:rPr>
          <w:rFonts w:ascii="Arial" w:hAnsi="Arial" w:cs="Arial"/>
          <w:szCs w:val="22"/>
        </w:rPr>
        <w:t xml:space="preserve">We will raise purchase orders to cover the cost of the services and will issue to the awarded supplier following contract award. </w:t>
      </w:r>
    </w:p>
    <w:p w:rsidR="00A946D1" w:rsidRPr="000E4338" w:rsidRDefault="00A946D1" w:rsidP="00E65F5D">
      <w:pPr>
        <w:rPr>
          <w:rFonts w:ascii="Arial" w:hAnsi="Arial" w:cs="Arial"/>
          <w:szCs w:val="22"/>
        </w:rPr>
      </w:pPr>
    </w:p>
    <w:p w:rsidR="00A946D1" w:rsidRPr="000E4338" w:rsidRDefault="001D6564" w:rsidP="00E65F5D">
      <w:pPr>
        <w:rPr>
          <w:rFonts w:ascii="Arial" w:hAnsi="Arial" w:cs="Arial"/>
          <w:szCs w:val="22"/>
        </w:rPr>
      </w:pPr>
      <w:r w:rsidRPr="000E4338">
        <w:rPr>
          <w:rFonts w:ascii="Arial" w:hAnsi="Arial" w:cs="Arial"/>
          <w:szCs w:val="22"/>
        </w:rPr>
        <w:t xml:space="preserve">We will accept a partial invoice at the end of </w:t>
      </w:r>
      <w:r w:rsidR="00F0779A">
        <w:rPr>
          <w:rFonts w:ascii="Arial" w:hAnsi="Arial" w:cs="Arial"/>
          <w:szCs w:val="22"/>
        </w:rPr>
        <w:t>March</w:t>
      </w:r>
      <w:r w:rsidRPr="000E4338">
        <w:rPr>
          <w:rFonts w:ascii="Arial" w:hAnsi="Arial" w:cs="Arial"/>
          <w:szCs w:val="22"/>
        </w:rPr>
        <w:t xml:space="preserve"> </w:t>
      </w:r>
      <w:r w:rsidR="000E4338" w:rsidRPr="000E4338">
        <w:rPr>
          <w:rFonts w:ascii="Arial" w:hAnsi="Arial" w:cs="Arial"/>
          <w:szCs w:val="22"/>
        </w:rPr>
        <w:t xml:space="preserve">2021 </w:t>
      </w:r>
      <w:r w:rsidRPr="000E4338">
        <w:rPr>
          <w:rFonts w:ascii="Arial" w:hAnsi="Arial" w:cs="Arial"/>
          <w:szCs w:val="22"/>
        </w:rPr>
        <w:t xml:space="preserve">on completion of the relevant milestones and again for the end of </w:t>
      </w:r>
      <w:r w:rsidR="00F0779A">
        <w:rPr>
          <w:rFonts w:ascii="Arial" w:hAnsi="Arial" w:cs="Arial"/>
          <w:szCs w:val="22"/>
        </w:rPr>
        <w:t>April</w:t>
      </w:r>
      <w:r w:rsidR="000E4338" w:rsidRPr="000E4338">
        <w:rPr>
          <w:rFonts w:ascii="Arial" w:hAnsi="Arial" w:cs="Arial"/>
          <w:szCs w:val="22"/>
        </w:rPr>
        <w:t xml:space="preserve"> 2021</w:t>
      </w:r>
      <w:r w:rsidRPr="000E4338">
        <w:rPr>
          <w:rFonts w:ascii="Arial" w:hAnsi="Arial" w:cs="Arial"/>
          <w:szCs w:val="22"/>
        </w:rPr>
        <w:t xml:space="preserve"> subject to project completion.</w:t>
      </w:r>
      <w:r w:rsidR="001F22CB" w:rsidRPr="000E4338">
        <w:rPr>
          <w:rFonts w:ascii="Arial" w:hAnsi="Arial" w:cs="Arial"/>
          <w:szCs w:val="22"/>
        </w:rPr>
        <w:t xml:space="preserve"> </w:t>
      </w:r>
      <w:r w:rsidR="00A946D1" w:rsidRPr="000E4338">
        <w:rPr>
          <w:rFonts w:ascii="Arial" w:hAnsi="Arial" w:cs="Arial"/>
          <w:szCs w:val="22"/>
        </w:rPr>
        <w:t xml:space="preserve"> </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8803FF" w:rsidRDefault="008803FF" w:rsidP="006277E6">
      <w:pPr>
        <w:jc w:val="both"/>
        <w:rPr>
          <w:rFonts w:ascii="Arial" w:hAnsi="Arial" w:cs="Arial"/>
          <w:b/>
          <w:sz w:val="22"/>
          <w:szCs w:val="22"/>
          <w:u w:val="single"/>
        </w:rPr>
      </w:pPr>
    </w:p>
    <w:p w:rsidR="006277E6" w:rsidRPr="008803FF" w:rsidRDefault="006277E6" w:rsidP="006277E6">
      <w:pPr>
        <w:jc w:val="both"/>
        <w:rPr>
          <w:rFonts w:ascii="Arial" w:hAnsi="Arial" w:cs="Arial"/>
          <w:b/>
          <w:sz w:val="22"/>
          <w:szCs w:val="22"/>
          <w:u w:val="single"/>
        </w:rPr>
      </w:pPr>
      <w:r w:rsidRPr="008803FF">
        <w:rPr>
          <w:rFonts w:ascii="Arial" w:hAnsi="Arial" w:cs="Arial"/>
          <w:b/>
          <w:sz w:val="22"/>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D14725">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8B0CFF" w:rsidP="006D6FE0">
      <w:pPr>
        <w:rPr>
          <w:rFonts w:ascii="Arial" w:hAnsi="Arial" w:cs="Arial"/>
        </w:rPr>
      </w:pPr>
      <w:hyperlink r:id="rId26"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081"/>
        <w:gridCol w:w="1149"/>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0E4338">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081"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1149"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0E4338" w:rsidRPr="0093723A" w:rsidTr="000E4338">
        <w:trPr>
          <w:trHeight w:val="282"/>
        </w:trPr>
        <w:tc>
          <w:tcPr>
            <w:tcW w:w="5246" w:type="dxa"/>
            <w:tcBorders>
              <w:top w:val="single" w:sz="6" w:space="0" w:color="auto"/>
              <w:left w:val="single" w:sz="18" w:space="0" w:color="auto"/>
              <w:bottom w:val="single" w:sz="6" w:space="0" w:color="auto"/>
              <w:right w:val="single" w:sz="6" w:space="0" w:color="auto"/>
            </w:tcBorders>
          </w:tcPr>
          <w:p w:rsidR="000E4338" w:rsidRPr="00671B8C" w:rsidRDefault="000E4338" w:rsidP="000E4338">
            <w:pPr>
              <w:pStyle w:val="BodyText"/>
              <w:rPr>
                <w:rFonts w:ascii="Arial" w:hAnsi="Arial" w:cs="Arial"/>
              </w:rPr>
            </w:pPr>
            <w:r w:rsidRPr="00B66BAF">
              <w:rPr>
                <w:rFonts w:ascii="Arial" w:hAnsi="Arial" w:cs="Arial"/>
              </w:rPr>
              <w:t>Green Book compatible multi-purpose appraisal tool</w:t>
            </w:r>
          </w:p>
        </w:tc>
        <w:tc>
          <w:tcPr>
            <w:tcW w:w="1081"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149"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0E4338" w:rsidRPr="0093723A" w:rsidRDefault="000E4338" w:rsidP="000E4338">
            <w:pPr>
              <w:jc w:val="right"/>
              <w:rPr>
                <w:rFonts w:ascii="Arial" w:hAnsi="Arial" w:cs="Arial"/>
                <w:snapToGrid w:val="0"/>
                <w:color w:val="000000"/>
                <w:sz w:val="18"/>
                <w:lang w:eastAsia="en-US"/>
              </w:rPr>
            </w:pPr>
          </w:p>
        </w:tc>
      </w:tr>
      <w:tr w:rsidR="000E4338" w:rsidRPr="0093723A" w:rsidTr="000E4338">
        <w:trPr>
          <w:trHeight w:val="282"/>
        </w:trPr>
        <w:tc>
          <w:tcPr>
            <w:tcW w:w="5246" w:type="dxa"/>
            <w:tcBorders>
              <w:top w:val="single" w:sz="6" w:space="0" w:color="auto"/>
              <w:left w:val="single" w:sz="18" w:space="0" w:color="auto"/>
              <w:bottom w:val="single" w:sz="6" w:space="0" w:color="auto"/>
              <w:right w:val="single" w:sz="6" w:space="0" w:color="auto"/>
            </w:tcBorders>
          </w:tcPr>
          <w:p w:rsidR="000E4338" w:rsidRPr="00671B8C" w:rsidRDefault="000E4338" w:rsidP="000E4338">
            <w:pPr>
              <w:pStyle w:val="BodyText"/>
              <w:rPr>
                <w:rFonts w:ascii="Arial" w:hAnsi="Arial" w:cs="Arial"/>
              </w:rPr>
            </w:pPr>
            <w:r>
              <w:rPr>
                <w:rFonts w:ascii="Arial" w:hAnsi="Arial" w:cs="Arial"/>
              </w:rPr>
              <w:t xml:space="preserve">A </w:t>
            </w:r>
            <w:r w:rsidRPr="00B66BAF">
              <w:rPr>
                <w:rFonts w:ascii="Arial" w:hAnsi="Arial" w:cs="Arial"/>
              </w:rPr>
              <w:t>populated copy of the appraisal tool</w:t>
            </w:r>
          </w:p>
        </w:tc>
        <w:tc>
          <w:tcPr>
            <w:tcW w:w="1081"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149"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0E4338" w:rsidRPr="0093723A" w:rsidRDefault="000E4338" w:rsidP="000E4338">
            <w:pPr>
              <w:jc w:val="right"/>
              <w:rPr>
                <w:rFonts w:ascii="Arial" w:hAnsi="Arial" w:cs="Arial"/>
                <w:snapToGrid w:val="0"/>
                <w:color w:val="000000"/>
                <w:sz w:val="18"/>
                <w:lang w:eastAsia="en-US"/>
              </w:rPr>
            </w:pPr>
          </w:p>
        </w:tc>
      </w:tr>
      <w:tr w:rsidR="000E4338" w:rsidRPr="0093723A" w:rsidTr="000E4338">
        <w:trPr>
          <w:trHeight w:val="282"/>
        </w:trPr>
        <w:tc>
          <w:tcPr>
            <w:tcW w:w="5246" w:type="dxa"/>
            <w:tcBorders>
              <w:top w:val="single" w:sz="6" w:space="0" w:color="auto"/>
              <w:left w:val="single" w:sz="18" w:space="0" w:color="auto"/>
              <w:bottom w:val="single" w:sz="6" w:space="0" w:color="auto"/>
              <w:right w:val="single" w:sz="6" w:space="0" w:color="auto"/>
            </w:tcBorders>
          </w:tcPr>
          <w:p w:rsidR="000E4338" w:rsidRPr="00671B8C" w:rsidRDefault="000E4338" w:rsidP="000E4338">
            <w:pPr>
              <w:pStyle w:val="BodyText"/>
              <w:rPr>
                <w:rFonts w:ascii="Arial" w:hAnsi="Arial" w:cs="Arial"/>
              </w:rPr>
            </w:pPr>
            <w:r w:rsidRPr="00B66BAF">
              <w:rPr>
                <w:rFonts w:ascii="Arial" w:hAnsi="Arial" w:cs="Arial"/>
              </w:rPr>
              <w:t>An agreed set of draft summary tables and headline figures</w:t>
            </w:r>
          </w:p>
        </w:tc>
        <w:tc>
          <w:tcPr>
            <w:tcW w:w="1081"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149" w:type="dxa"/>
            <w:tcBorders>
              <w:top w:val="single" w:sz="6" w:space="0" w:color="auto"/>
              <w:left w:val="single" w:sz="6" w:space="0" w:color="auto"/>
              <w:bottom w:val="single" w:sz="6"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0E4338" w:rsidRPr="0093723A" w:rsidRDefault="000E4338" w:rsidP="000E4338">
            <w:pPr>
              <w:jc w:val="right"/>
              <w:rPr>
                <w:rFonts w:ascii="Arial" w:hAnsi="Arial" w:cs="Arial"/>
                <w:snapToGrid w:val="0"/>
                <w:color w:val="000000"/>
                <w:sz w:val="18"/>
                <w:lang w:eastAsia="en-US"/>
              </w:rPr>
            </w:pPr>
          </w:p>
        </w:tc>
      </w:tr>
      <w:tr w:rsidR="000E4338" w:rsidRPr="0093723A" w:rsidTr="000E4338">
        <w:trPr>
          <w:trHeight w:val="340"/>
        </w:trPr>
        <w:tc>
          <w:tcPr>
            <w:tcW w:w="5246" w:type="dxa"/>
            <w:tcBorders>
              <w:top w:val="single" w:sz="6" w:space="0" w:color="auto"/>
              <w:left w:val="single" w:sz="18" w:space="0" w:color="auto"/>
              <w:bottom w:val="single" w:sz="18" w:space="0" w:color="auto"/>
              <w:right w:val="single" w:sz="6" w:space="0" w:color="auto"/>
            </w:tcBorders>
          </w:tcPr>
          <w:p w:rsidR="000E4338" w:rsidRPr="00671B8C" w:rsidRDefault="000E4338" w:rsidP="000E4338">
            <w:pPr>
              <w:pStyle w:val="BodyText"/>
              <w:rPr>
                <w:rFonts w:ascii="Arial" w:hAnsi="Arial" w:cs="Arial"/>
              </w:rPr>
            </w:pPr>
            <w:r w:rsidRPr="00B66BAF">
              <w:rPr>
                <w:rFonts w:ascii="Arial" w:hAnsi="Arial" w:cs="Arial"/>
              </w:rPr>
              <w:t>Training for the Environment Agency Project Manager</w:t>
            </w:r>
          </w:p>
        </w:tc>
        <w:tc>
          <w:tcPr>
            <w:tcW w:w="1081" w:type="dxa"/>
            <w:tcBorders>
              <w:top w:val="single" w:sz="6" w:space="0" w:color="auto"/>
              <w:left w:val="single" w:sz="6" w:space="0" w:color="auto"/>
              <w:bottom w:val="single" w:sz="18"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149" w:type="dxa"/>
            <w:tcBorders>
              <w:top w:val="single" w:sz="6" w:space="0" w:color="auto"/>
              <w:left w:val="single" w:sz="6" w:space="0" w:color="auto"/>
              <w:bottom w:val="single" w:sz="18" w:space="0" w:color="auto"/>
              <w:right w:val="single" w:sz="6" w:space="0" w:color="auto"/>
            </w:tcBorders>
          </w:tcPr>
          <w:p w:rsidR="000E4338" w:rsidRPr="0093723A" w:rsidRDefault="000E4338" w:rsidP="000E4338">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0E4338" w:rsidRPr="0093723A" w:rsidRDefault="000E4338" w:rsidP="000E4338">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0E4338" w:rsidRDefault="000E4338"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D14725">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D14725">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0E4338">
      <w:pPr>
        <w:pStyle w:val="PlainText"/>
        <w:spacing w:line="276"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0E4338" w:rsidP="00E65F5D">
            <w:pPr>
              <w:rPr>
                <w:rFonts w:ascii="Arial" w:hAnsi="Arial" w:cs="Arial"/>
                <w:szCs w:val="22"/>
              </w:rPr>
            </w:pPr>
            <w:r>
              <w:rPr>
                <w:rFonts w:ascii="Arial" w:hAnsi="Arial" w:cs="Arial"/>
                <w:szCs w:val="22"/>
              </w:rPr>
              <w:t>Economic information on costs and benefits of addressing water management issues, including cost and benefit data from Water Company business plans</w:t>
            </w:r>
          </w:p>
        </w:tc>
        <w:tc>
          <w:tcPr>
            <w:tcW w:w="3119" w:type="dxa"/>
          </w:tcPr>
          <w:p w:rsidR="00895C87" w:rsidRPr="0093723A" w:rsidRDefault="000271C8" w:rsidP="000271C8">
            <w:pPr>
              <w:rPr>
                <w:rFonts w:ascii="Arial" w:hAnsi="Arial" w:cs="Arial"/>
                <w:szCs w:val="22"/>
              </w:rPr>
            </w:pPr>
            <w:r>
              <w:rPr>
                <w:rFonts w:ascii="Arial" w:hAnsi="Arial" w:cs="Arial"/>
                <w:szCs w:val="22"/>
              </w:rPr>
              <w:t>Full inclusion, processing and analysis</w:t>
            </w:r>
          </w:p>
        </w:tc>
        <w:tc>
          <w:tcPr>
            <w:tcW w:w="2693" w:type="dxa"/>
          </w:tcPr>
          <w:p w:rsidR="00895C87" w:rsidRPr="0093723A" w:rsidRDefault="000271C8" w:rsidP="00E65F5D">
            <w:pPr>
              <w:rPr>
                <w:rFonts w:ascii="Arial" w:hAnsi="Arial" w:cs="Arial"/>
                <w:szCs w:val="22"/>
              </w:rPr>
            </w:pPr>
            <w:r>
              <w:rPr>
                <w:rFonts w:ascii="Arial" w:hAnsi="Arial" w:cs="Arial"/>
                <w:szCs w:val="22"/>
              </w:rPr>
              <w:t>Water companies (protected by commercial confidentiality)</w:t>
            </w:r>
          </w:p>
          <w:p w:rsidR="00895C87" w:rsidRPr="0093723A" w:rsidRDefault="00895C87" w:rsidP="00E65F5D">
            <w:pPr>
              <w:pStyle w:val="Header"/>
              <w:tabs>
                <w:tab w:val="clear" w:pos="4153"/>
                <w:tab w:val="clear" w:pos="8306"/>
              </w:tabs>
              <w:rPr>
                <w:rFonts w:ascii="Arial" w:hAnsi="Arial" w:cs="Arial"/>
                <w:szCs w:val="22"/>
              </w:rPr>
            </w:pPr>
          </w:p>
        </w:tc>
      </w:tr>
      <w:tr w:rsidR="000271C8" w:rsidRPr="0093723A" w:rsidTr="00137E82">
        <w:tc>
          <w:tcPr>
            <w:tcW w:w="3652" w:type="dxa"/>
          </w:tcPr>
          <w:p w:rsidR="000271C8" w:rsidRDefault="000271C8" w:rsidP="00E65F5D">
            <w:pPr>
              <w:rPr>
                <w:rFonts w:ascii="Arial" w:hAnsi="Arial" w:cs="Arial"/>
                <w:szCs w:val="22"/>
              </w:rPr>
            </w:pPr>
            <w:r>
              <w:rPr>
                <w:rFonts w:ascii="Arial" w:hAnsi="Arial" w:cs="Arial"/>
                <w:szCs w:val="22"/>
              </w:rPr>
              <w:t xml:space="preserve">Environment Agency </w:t>
            </w:r>
            <w:r w:rsidRPr="000271C8">
              <w:rPr>
                <w:rFonts w:ascii="Arial" w:hAnsi="Arial" w:cs="Arial"/>
                <w:szCs w:val="22"/>
              </w:rPr>
              <w:t>economic information on costs and benefits of addressing water management issues</w:t>
            </w:r>
            <w:r>
              <w:rPr>
                <w:rFonts w:ascii="Arial" w:hAnsi="Arial" w:cs="Arial"/>
                <w:szCs w:val="22"/>
              </w:rPr>
              <w:t xml:space="preserve"> – National Appraisal Summary Spreadsheet; 2015 Impact Assessment; NWEBS benefit information</w:t>
            </w:r>
          </w:p>
        </w:tc>
        <w:tc>
          <w:tcPr>
            <w:tcW w:w="3119" w:type="dxa"/>
          </w:tcPr>
          <w:p w:rsidR="000271C8" w:rsidRDefault="000271C8" w:rsidP="000271C8">
            <w:pPr>
              <w:rPr>
                <w:rFonts w:ascii="Arial" w:hAnsi="Arial" w:cs="Arial"/>
                <w:szCs w:val="22"/>
              </w:rPr>
            </w:pPr>
            <w:r>
              <w:rPr>
                <w:rFonts w:ascii="Arial" w:hAnsi="Arial" w:cs="Arial"/>
                <w:szCs w:val="22"/>
              </w:rPr>
              <w:t>Full inclusion, processing and analysis</w:t>
            </w:r>
          </w:p>
        </w:tc>
        <w:tc>
          <w:tcPr>
            <w:tcW w:w="2693" w:type="dxa"/>
          </w:tcPr>
          <w:p w:rsidR="000271C8" w:rsidRDefault="000271C8" w:rsidP="00E65F5D">
            <w:pPr>
              <w:rPr>
                <w:rFonts w:ascii="Arial" w:hAnsi="Arial" w:cs="Arial"/>
                <w:szCs w:val="22"/>
              </w:rPr>
            </w:pPr>
            <w:r>
              <w:rPr>
                <w:rFonts w:ascii="Arial" w:hAnsi="Arial" w:cs="Arial"/>
                <w:szCs w:val="22"/>
              </w:rPr>
              <w:t>Environment Agency</w:t>
            </w:r>
          </w:p>
        </w:tc>
      </w:tr>
      <w:tr w:rsidR="00895C87" w:rsidRPr="0093723A" w:rsidTr="00137E82">
        <w:tc>
          <w:tcPr>
            <w:tcW w:w="3652" w:type="dxa"/>
          </w:tcPr>
          <w:p w:rsidR="00895C87" w:rsidRPr="0093723A" w:rsidRDefault="000271C8" w:rsidP="000271C8">
            <w:pPr>
              <w:rPr>
                <w:rFonts w:ascii="Arial" w:hAnsi="Arial" w:cs="Arial"/>
                <w:szCs w:val="22"/>
              </w:rPr>
            </w:pPr>
            <w:r>
              <w:rPr>
                <w:rFonts w:ascii="Arial" w:hAnsi="Arial" w:cs="Arial"/>
                <w:szCs w:val="22"/>
              </w:rPr>
              <w:t>Other e</w:t>
            </w:r>
            <w:r w:rsidRPr="000271C8">
              <w:rPr>
                <w:rFonts w:ascii="Arial" w:hAnsi="Arial" w:cs="Arial"/>
                <w:szCs w:val="22"/>
              </w:rPr>
              <w:t>conomic information on costs and benefits of addressing water management issues</w:t>
            </w:r>
          </w:p>
        </w:tc>
        <w:tc>
          <w:tcPr>
            <w:tcW w:w="3119" w:type="dxa"/>
          </w:tcPr>
          <w:p w:rsidR="00895C87" w:rsidRPr="0093723A" w:rsidRDefault="000271C8" w:rsidP="00E65F5D">
            <w:pPr>
              <w:rPr>
                <w:rFonts w:ascii="Arial" w:hAnsi="Arial" w:cs="Arial"/>
                <w:szCs w:val="22"/>
              </w:rPr>
            </w:pPr>
            <w:r w:rsidRPr="000271C8">
              <w:rPr>
                <w:rFonts w:ascii="Arial" w:hAnsi="Arial" w:cs="Arial"/>
                <w:szCs w:val="22"/>
              </w:rPr>
              <w:t>Full inclusion, processing and analysis</w:t>
            </w:r>
          </w:p>
        </w:tc>
        <w:tc>
          <w:tcPr>
            <w:tcW w:w="2693" w:type="dxa"/>
          </w:tcPr>
          <w:p w:rsidR="00895C87" w:rsidRPr="0093723A" w:rsidRDefault="000271C8" w:rsidP="00E65F5D">
            <w:pPr>
              <w:rPr>
                <w:rFonts w:ascii="Arial" w:hAnsi="Arial" w:cs="Arial"/>
                <w:szCs w:val="22"/>
              </w:rPr>
            </w:pPr>
            <w:r>
              <w:rPr>
                <w:rFonts w:ascii="Arial" w:hAnsi="Arial" w:cs="Arial"/>
                <w:szCs w:val="22"/>
              </w:rPr>
              <w:t>Various – dependent on sources, to be clarified as the project develops but likely to include Defra-funded research, other Defra Group bodies, other peer reviewed literature, other published studies.</w:t>
            </w: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866F67" w:rsidRDefault="00866F67" w:rsidP="00E65F5D">
      <w:pPr>
        <w:rPr>
          <w:rFonts w:ascii="Arial" w:hAnsi="Arial" w:cs="Arial"/>
          <w:b/>
          <w:szCs w:val="22"/>
        </w:rPr>
      </w:pPr>
    </w:p>
    <w:p w:rsidR="00866F67" w:rsidRDefault="00866F67" w:rsidP="00E65F5D">
      <w:pPr>
        <w:rPr>
          <w:rFonts w:ascii="Arial" w:hAnsi="Arial" w:cs="Arial"/>
          <w:b/>
          <w:szCs w:val="22"/>
        </w:rPr>
      </w:pPr>
    </w:p>
    <w:p w:rsidR="00866F67" w:rsidRDefault="00866F67" w:rsidP="00E65F5D">
      <w:pPr>
        <w:rPr>
          <w:rFonts w:ascii="Arial" w:hAnsi="Arial" w:cs="Arial"/>
          <w:b/>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0271C8" w:rsidRDefault="000271C8" w:rsidP="00E65F5D">
      <w:pPr>
        <w:rPr>
          <w:rFonts w:ascii="Arial" w:hAnsi="Arial" w:cs="Arial"/>
          <w:sz w:val="22"/>
          <w:szCs w:val="22"/>
        </w:rPr>
      </w:pPr>
    </w:p>
    <w:p w:rsidR="000271C8" w:rsidRDefault="000271C8" w:rsidP="00E65F5D">
      <w:pPr>
        <w:rPr>
          <w:rFonts w:ascii="Arial" w:hAnsi="Arial" w:cs="Arial"/>
          <w:sz w:val="22"/>
          <w:szCs w:val="22"/>
        </w:rPr>
      </w:pPr>
    </w:p>
    <w:p w:rsidR="000271C8" w:rsidRDefault="000271C8" w:rsidP="00E65F5D">
      <w:pPr>
        <w:rPr>
          <w:rFonts w:ascii="Arial" w:hAnsi="Arial" w:cs="Arial"/>
          <w:sz w:val="22"/>
          <w:szCs w:val="22"/>
        </w:rPr>
      </w:pPr>
    </w:p>
    <w:p w:rsidR="00D14725" w:rsidRDefault="00D14725" w:rsidP="00D14725">
      <w:pPr>
        <w:pStyle w:val="Heading1"/>
        <w:numPr>
          <w:ilvl w:val="0"/>
          <w:numId w:val="0"/>
        </w:numPr>
        <w:rPr>
          <w:rFonts w:eastAsia="Calibri"/>
          <w:lang w:eastAsia="en-US"/>
        </w:rPr>
      </w:pPr>
    </w:p>
    <w:p w:rsidR="00D14725" w:rsidRPr="00D14725" w:rsidRDefault="00D14725" w:rsidP="00D14725">
      <w:pPr>
        <w:rPr>
          <w:rFonts w:eastAsia="Calibri"/>
          <w:lang w:eastAsia="en-US"/>
        </w:rPr>
      </w:pPr>
    </w:p>
    <w:p w:rsidR="000271C8" w:rsidRPr="00D14725" w:rsidRDefault="000271C8" w:rsidP="00D14725">
      <w:pPr>
        <w:pStyle w:val="Heading1"/>
        <w:numPr>
          <w:ilvl w:val="0"/>
          <w:numId w:val="0"/>
        </w:numPr>
      </w:pPr>
      <w:r w:rsidRPr="00D14725">
        <w:t xml:space="preserve">Conditions of Contract - Services </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4"/>
          <w:lang w:eastAsia="en-US"/>
        </w:rPr>
        <w:t>Ref:</w:t>
      </w:r>
      <w:r w:rsidRPr="000271C8">
        <w:rPr>
          <w:rFonts w:ascii="Arial" w:eastAsia="Calibri" w:hAnsi="Arial" w:cs="Arial"/>
          <w:sz w:val="22"/>
          <w:szCs w:val="24"/>
          <w:lang w:eastAsia="en-US"/>
        </w:rPr>
        <w:t xml:space="preserve"> «</w:t>
      </w:r>
      <w:proofErr w:type="spellStart"/>
      <w:r w:rsidRPr="000271C8">
        <w:rPr>
          <w:rFonts w:ascii="Arial" w:eastAsia="Calibri" w:hAnsi="Arial" w:cs="Arial"/>
          <w:sz w:val="22"/>
          <w:szCs w:val="24"/>
          <w:lang w:eastAsia="en-US"/>
        </w:rPr>
        <w:t>Contract_ID</w:t>
      </w:r>
      <w:proofErr w:type="spellEnd"/>
      <w:r w:rsidRPr="000271C8">
        <w:rPr>
          <w:rFonts w:ascii="Arial" w:eastAsia="Calibri" w:hAnsi="Arial" w:cs="Arial"/>
          <w:sz w:val="22"/>
          <w:szCs w:val="24"/>
          <w:lang w:eastAsia="en-US"/>
        </w:rPr>
        <w:t xml:space="preserve">» </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4"/>
          <w:lang w:eastAsia="en-US"/>
        </w:rPr>
        <w:t>Title:</w:t>
      </w:r>
      <w:r w:rsidRPr="000271C8">
        <w:rPr>
          <w:rFonts w:ascii="Arial" w:eastAsia="Calibri" w:hAnsi="Arial" w:cs="Arial"/>
          <w:sz w:val="22"/>
          <w:szCs w:val="24"/>
          <w:lang w:eastAsia="en-US"/>
        </w:rPr>
        <w:t xml:space="preserve"> «</w:t>
      </w:r>
      <w:proofErr w:type="spellStart"/>
      <w:r w:rsidRPr="000271C8">
        <w:rPr>
          <w:rFonts w:ascii="Arial" w:eastAsia="Calibri" w:hAnsi="Arial" w:cs="Arial"/>
          <w:sz w:val="22"/>
          <w:szCs w:val="24"/>
          <w:lang w:eastAsia="en-US"/>
        </w:rPr>
        <w:t>Contract_Title</w:t>
      </w:r>
      <w:proofErr w:type="spellEnd"/>
      <w:r w:rsidRPr="000271C8">
        <w:rPr>
          <w:rFonts w:ascii="Arial" w:eastAsia="Calibri" w:hAnsi="Arial" w:cs="Arial"/>
          <w:sz w:val="22"/>
          <w:szCs w:val="24"/>
          <w:lang w:eastAsia="en-US"/>
        </w:rPr>
        <w:t xml:space="preserve">» </w:t>
      </w:r>
    </w:p>
    <w:p w:rsidR="000271C8" w:rsidRPr="000271C8" w:rsidRDefault="000271C8" w:rsidP="000271C8">
      <w:p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Index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DEFINITIONS.................................................................................................................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PRECEDENCE...............................................................................................................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CONTRACT SUPERVISOR...........................................................................................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THE SERVICES.............................................................................................................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ASSIGNMENT................................................................................................................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CONTRACT PERIOD.....................................................................................................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PROPERTY....................................................................................................................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MATERIALS...................................................................................................................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SECURITY.....................................................................................................................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VARIATIONS.................................................................................................................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EXTENSIONS OF TIME................................................................................................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DEFAULT.......................................................................................................................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TERMINATION...............................................................................................................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DETERMINATION..........................................................................................................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INDEMNITY....................................................................................................................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LIMIT OF CONTRACTOR’S LIABILITY.........................................................................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INSURANCE..................................................................................................................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color w:val="000000"/>
          <w:lang w:eastAsia="en-US"/>
        </w:rPr>
        <w:t>PREVENTION OF FRAUD AND CORRUPTION</w:t>
      </w:r>
      <w:r w:rsidRPr="000271C8">
        <w:rPr>
          <w:rFonts w:ascii="Arial" w:eastAsia="Calibri" w:hAnsi="Arial" w:cs="Arial"/>
          <w:color w:val="000000"/>
          <w:szCs w:val="22"/>
          <w:lang w:eastAsia="en-US"/>
        </w:rPr>
        <w:t xml:space="preserve">...........................................................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MONITORING AND AUDIT............................................................................................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CONTRACT PRICE........................................................................................................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INVOICING AND PAYMENT..........................................................................................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INTELLECTUAL PROPERTY RIGHTS..........................................................................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WARRANTY...................................................................................................................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STATUTORY REQUIREMENTS....................................................................................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ENVIRONMENT, SUSTAINABILITY AND DIVERSITY.................................................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PUBLICITY.....................................................................................................................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LAW................................................................................................................................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WAIVER..........................................................................................................................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ENFORCEABILITY AND SURVIVORSHIP....................................................................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DISPUTE RESOLUTION................................................................................................ </w:t>
      </w:r>
    </w:p>
    <w:p w:rsidR="000271C8" w:rsidRPr="000271C8" w:rsidRDefault="000271C8" w:rsidP="00D14725">
      <w:pPr>
        <w:numPr>
          <w:ilvl w:val="0"/>
          <w:numId w:val="14"/>
        </w:numPr>
        <w:suppressAutoHyphens/>
        <w:autoSpaceDE w:val="0"/>
        <w:autoSpaceDN w:val="0"/>
        <w:spacing w:after="160" w:line="254" w:lineRule="auto"/>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 xml:space="preserve">GENERAL....................................................................................................................... </w:t>
      </w:r>
    </w:p>
    <w:p w:rsidR="000271C8" w:rsidRPr="000271C8" w:rsidRDefault="000271C8" w:rsidP="00D14725">
      <w:pPr>
        <w:numPr>
          <w:ilvl w:val="0"/>
          <w:numId w:val="14"/>
        </w:numPr>
        <w:suppressAutoHyphens/>
        <w:autoSpaceDE w:val="0"/>
        <w:autoSpaceDN w:val="0"/>
        <w:spacing w:after="160" w:line="254" w:lineRule="auto"/>
        <w:ind w:right="-680"/>
        <w:jc w:val="both"/>
        <w:textAlignment w:val="baseline"/>
        <w:rPr>
          <w:rFonts w:ascii="Arial" w:eastAsia="Calibri" w:hAnsi="Arial" w:cs="Arial"/>
          <w:color w:val="000000"/>
          <w:szCs w:val="22"/>
          <w:lang w:eastAsia="en-US"/>
        </w:rPr>
      </w:pPr>
      <w:r w:rsidRPr="000271C8">
        <w:rPr>
          <w:rFonts w:ascii="Arial" w:eastAsia="Calibri" w:hAnsi="Arial" w:cs="Arial"/>
          <w:color w:val="000000"/>
          <w:szCs w:val="22"/>
          <w:lang w:eastAsia="en-US"/>
        </w:rPr>
        <w:t>FREEDOM OF INFORMATION......................................................................................</w:t>
      </w:r>
    </w:p>
    <w:p w:rsidR="000271C8" w:rsidRPr="000271C8" w:rsidRDefault="000271C8" w:rsidP="00D14725">
      <w:pPr>
        <w:numPr>
          <w:ilvl w:val="0"/>
          <w:numId w:val="14"/>
        </w:numPr>
        <w:suppressAutoHyphens/>
        <w:autoSpaceDE w:val="0"/>
        <w:autoSpaceDN w:val="0"/>
        <w:spacing w:after="160" w:line="254" w:lineRule="auto"/>
        <w:ind w:right="-680"/>
        <w:jc w:val="both"/>
        <w:textAlignment w:val="baseline"/>
        <w:rPr>
          <w:rFonts w:ascii="Arial" w:eastAsia="Calibri" w:hAnsi="Arial" w:cs="Arial"/>
          <w:sz w:val="24"/>
          <w:szCs w:val="24"/>
          <w:lang w:eastAsia="en-US"/>
        </w:rPr>
      </w:pPr>
      <w:r w:rsidRPr="000271C8">
        <w:rPr>
          <w:rFonts w:ascii="Arial" w:eastAsia="Calibri" w:hAnsi="Arial" w:cs="Arial"/>
          <w:lang w:eastAsia="en-US"/>
        </w:rPr>
        <w:t>DATA PROTECTION………………………………………………………………………….</w:t>
      </w:r>
    </w:p>
    <w:p w:rsidR="000271C8" w:rsidRPr="000271C8" w:rsidRDefault="000271C8" w:rsidP="000271C8">
      <w:pPr>
        <w:suppressAutoHyphens/>
        <w:autoSpaceDN w:val="0"/>
        <w:spacing w:after="160" w:line="254" w:lineRule="auto"/>
        <w:ind w:left="720"/>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jc w:val="center"/>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All rights reserved. No part of this document may be reproduced or transmitted in any form or by any means, including photocopying and recording, without the written permission of the copyright holder.</w:t>
      </w:r>
    </w:p>
    <w:p w:rsidR="000271C8" w:rsidRPr="000271C8" w:rsidRDefault="000271C8" w:rsidP="000271C8">
      <w:pPr>
        <w:suppressAutoHyphens/>
        <w:autoSpaceDN w:val="0"/>
        <w:spacing w:after="160"/>
        <w:jc w:val="center"/>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Such written permission must also be obtained before any part of this publication is stored in a retrieval system of any nature.</w:t>
      </w:r>
    </w:p>
    <w:p w:rsidR="000271C8" w:rsidRPr="000271C8" w:rsidRDefault="000271C8" w:rsidP="000271C8">
      <w:pPr>
        <w:suppressAutoHyphens/>
        <w:autoSpaceDN w:val="0"/>
        <w:spacing w:after="160"/>
        <w:jc w:val="center"/>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Environment Agency 2018</w:t>
      </w:r>
    </w:p>
    <w:p w:rsidR="000271C8" w:rsidRPr="000271C8" w:rsidRDefault="000271C8" w:rsidP="000271C8">
      <w:pPr>
        <w:pageBreakBefore/>
        <w:suppressAutoHyphens/>
        <w:autoSpaceDN w:val="0"/>
        <w:spacing w:after="160" w:line="254" w:lineRule="auto"/>
        <w:jc w:val="both"/>
        <w:textAlignment w:val="baseline"/>
        <w:rPr>
          <w:rFonts w:ascii="Arial" w:eastAsia="Calibri" w:hAnsi="Arial" w:cs="Arial"/>
          <w:sz w:val="22"/>
          <w:szCs w:val="24"/>
          <w:lang w:eastAsia="en-US"/>
        </w:rPr>
      </w:pPr>
    </w:p>
    <w:p w:rsidR="000271C8" w:rsidRPr="000271C8" w:rsidRDefault="000271C8" w:rsidP="00D14725">
      <w:pPr>
        <w:numPr>
          <w:ilvl w:val="0"/>
          <w:numId w:val="15"/>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DEFINITIONS </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b/>
          <w:sz w:val="22"/>
          <w:szCs w:val="24"/>
          <w:lang w:eastAsia="en-US"/>
        </w:rPr>
      </w:pPr>
    </w:p>
    <w:p w:rsidR="000271C8" w:rsidRPr="000271C8" w:rsidRDefault="000271C8" w:rsidP="00D14725">
      <w:pPr>
        <w:numPr>
          <w:ilvl w:val="1"/>
          <w:numId w:val="15"/>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 the Contract, unless the context otherwise requires the following words and expressions shall have the following meanings assigned to them. </w:t>
      </w:r>
    </w:p>
    <w:p w:rsidR="000271C8" w:rsidRPr="000271C8" w:rsidRDefault="000271C8" w:rsidP="000271C8">
      <w:pPr>
        <w:suppressAutoHyphens/>
        <w:autoSpaceDN w:val="0"/>
        <w:spacing w:after="160" w:line="254" w:lineRule="auto"/>
        <w:ind w:left="792"/>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4"/>
          <w:u w:val="single"/>
          <w:lang w:eastAsia="en-US"/>
        </w:rPr>
        <w:t>Agency</w:t>
      </w:r>
      <w:r w:rsidRPr="000271C8">
        <w:rPr>
          <w:rFonts w:ascii="Arial" w:eastAsia="Calibri" w:hAnsi="Arial" w:cs="Arial"/>
          <w:sz w:val="22"/>
          <w:szCs w:val="24"/>
          <w:lang w:eastAsia="en-US"/>
        </w:rPr>
        <w:tab/>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4"/>
          <w:szCs w:val="24"/>
          <w:lang w:eastAsia="en-US"/>
        </w:rPr>
      </w:pPr>
      <w:r w:rsidRPr="000271C8">
        <w:rPr>
          <w:rFonts w:ascii="Arial" w:eastAsia="Calibri" w:hAnsi="Arial" w:cs="Arial"/>
          <w:sz w:val="22"/>
          <w:szCs w:val="24"/>
          <w:lang w:eastAsia="en-US"/>
        </w:rPr>
        <w:t xml:space="preserve">The Environment Agency, its successors and assigns. </w:t>
      </w:r>
    </w:p>
    <w:p w:rsidR="000271C8" w:rsidRPr="000271C8" w:rsidRDefault="000271C8" w:rsidP="000271C8">
      <w:pPr>
        <w:suppressAutoHyphens/>
        <w:autoSpaceDN w:val="0"/>
        <w:spacing w:after="160" w:line="254" w:lineRule="auto"/>
        <w:ind w:left="1224"/>
        <w:jc w:val="both"/>
        <w:textAlignment w:val="baseline"/>
        <w:rPr>
          <w:rFonts w:ascii="Arial" w:eastAsia="Calibri" w:hAnsi="Arial" w:cs="Arial"/>
          <w:sz w:val="22"/>
          <w:szCs w:val="24"/>
          <w:u w:val="single"/>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Agency Property</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All property issued or made available for use by the Agency to the Contractor in connection with the Contract.</w:t>
      </w:r>
    </w:p>
    <w:p w:rsidR="000271C8" w:rsidRPr="000271C8" w:rsidRDefault="000271C8" w:rsidP="000271C8">
      <w:pPr>
        <w:suppressAutoHyphens/>
        <w:autoSpaceDN w:val="0"/>
        <w:spacing w:after="160" w:line="254" w:lineRule="auto"/>
        <w:ind w:left="72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The Appendix</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Appendix to these Conditions.</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The Contract</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4"/>
          <w:u w:val="single"/>
          <w:lang w:eastAsia="en-US"/>
        </w:rPr>
        <w:t>The Contractor</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person, firm company or body who undertakes to supply the Services to the Agency as defined in the Contract.</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Contract Period</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time period stated in the Appendix or otherwise provided in the Contract, for the performance of the Services.</w:t>
      </w:r>
    </w:p>
    <w:p w:rsidR="000271C8" w:rsidRPr="000271C8" w:rsidRDefault="000271C8" w:rsidP="000271C8">
      <w:pPr>
        <w:suppressAutoHyphens/>
        <w:autoSpaceDN w:val="0"/>
        <w:spacing w:after="160" w:line="254" w:lineRule="auto"/>
        <w:ind w:left="1224"/>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2"/>
          <w:u w:val="single"/>
          <w:lang w:eastAsia="en-US"/>
        </w:rPr>
        <w:t>Contractor Personn</w:t>
      </w:r>
      <w:r w:rsidRPr="000271C8">
        <w:rPr>
          <w:rFonts w:ascii="Arial" w:eastAsia="Calibri" w:hAnsi="Arial" w:cs="Arial"/>
          <w:sz w:val="22"/>
          <w:szCs w:val="22"/>
          <w:lang w:eastAsia="en-US"/>
        </w:rPr>
        <w:t xml:space="preserve">el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means all directors, officers, employees, agents, consultants and contractors of the Contractor and/or of any sub-contractor engaged in the performance of its obligations under this Contract</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4"/>
          <w:u w:val="single"/>
          <w:lang w:eastAsia="en-US"/>
        </w:rPr>
        <w:t>Contract Price</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price exclusive of VAT set out in the Contract for which the Contractor has agreed to supply the services.</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4"/>
          <w:u w:val="single"/>
          <w:lang w:eastAsia="en-US"/>
        </w:rPr>
        <w:t>Contract Supervisor</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Contracting Authority</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means any contracting authorities (other than the Environment Agency) as defined in regulation 2 of the Public Contract Regulations 2015 (SI 2015/102) (as amended).</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2"/>
          <w:u w:val="single"/>
          <w:lang w:eastAsia="en-US"/>
        </w:rPr>
      </w:pPr>
      <w:r w:rsidRPr="000271C8">
        <w:rPr>
          <w:rFonts w:ascii="Arial" w:eastAsia="Calibri" w:hAnsi="Arial" w:cs="Arial"/>
          <w:sz w:val="22"/>
          <w:szCs w:val="22"/>
          <w:u w:val="single"/>
          <w:lang w:eastAsia="en-US"/>
        </w:rPr>
        <w:t>Data Protection Legislation</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u w:val="single"/>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2"/>
          <w:u w:val="single"/>
          <w:lang w:eastAsia="en-US"/>
        </w:rPr>
      </w:pPr>
      <w:r w:rsidRPr="000271C8">
        <w:rPr>
          <w:rFonts w:ascii="Arial" w:eastAsia="Calibri" w:hAnsi="Arial" w:cs="Arial"/>
          <w:sz w:val="22"/>
          <w:szCs w:val="22"/>
          <w:u w:val="single"/>
          <w:lang w:eastAsia="en-US"/>
        </w:rPr>
        <w:t>Data Protection Schedule</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The Schedule attached to this Contract describing how the Parties will comply with the Data Protection Legislation.</w:t>
      </w:r>
    </w:p>
    <w:p w:rsidR="000271C8" w:rsidRPr="000271C8" w:rsidRDefault="000271C8" w:rsidP="000271C8">
      <w:pPr>
        <w:tabs>
          <w:tab w:val="left" w:pos="7820"/>
        </w:tabs>
        <w:suppressAutoHyphens/>
        <w:autoSpaceDN w:val="0"/>
        <w:spacing w:after="160" w:line="254" w:lineRule="auto"/>
        <w:ind w:left="3402"/>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ab/>
      </w: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 xml:space="preserve">Intellectual Property Rights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2"/>
          <w:u w:val="single"/>
          <w:lang w:eastAsia="en-US"/>
        </w:rPr>
      </w:pPr>
      <w:r w:rsidRPr="000271C8">
        <w:rPr>
          <w:rFonts w:ascii="Arial" w:eastAsia="Calibri" w:hAnsi="Arial" w:cs="Arial"/>
          <w:sz w:val="22"/>
          <w:szCs w:val="22"/>
          <w:u w:val="single"/>
          <w:lang w:eastAsia="en-US"/>
        </w:rPr>
        <w:t xml:space="preserve">Law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Notice</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written instruction or notice given to the Contractor by the Contract Supervisor, delivered by: </w:t>
      </w:r>
    </w:p>
    <w:p w:rsidR="000271C8" w:rsidRPr="000271C8" w:rsidRDefault="000271C8" w:rsidP="00D14725">
      <w:pPr>
        <w:numPr>
          <w:ilvl w:val="0"/>
          <w:numId w:val="1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fax, or hand delivery to the Contractor’s registered office or other address notified for the purposes of the Contract and deemed to have been served at the date and time of delivery;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4"/>
          <w:szCs w:val="24"/>
          <w:lang w:eastAsia="en-US"/>
        </w:rPr>
      </w:pPr>
      <w:r w:rsidRPr="000271C8">
        <w:rPr>
          <w:rFonts w:ascii="Arial" w:eastAsia="Calibri" w:hAnsi="Arial" w:cs="Arial"/>
          <w:sz w:val="22"/>
          <w:szCs w:val="24"/>
          <w:lang w:eastAsia="en-US"/>
        </w:rPr>
        <w:t>First class post to the Contractor’s registered office. Such Notices are deemed to have been served 48 hours after posting.</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u w:val="single"/>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Results</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0271C8" w:rsidRPr="000271C8" w:rsidRDefault="000271C8" w:rsidP="000271C8">
      <w:pPr>
        <w:suppressAutoHyphens/>
        <w:autoSpaceDN w:val="0"/>
        <w:spacing w:after="160" w:line="254" w:lineRule="auto"/>
        <w:ind w:left="360"/>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The Resulting Rights</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Intellectual Property Rights in the Results that are originated, conceived, written or made by the Contractor, whether alone or with others in the performance of the Services or otherwise resulting from the Contract. </w:t>
      </w:r>
    </w:p>
    <w:p w:rsidR="000271C8" w:rsidRPr="000271C8" w:rsidRDefault="000271C8" w:rsidP="000271C8">
      <w:pPr>
        <w:suppressAutoHyphens/>
        <w:autoSpaceDN w:val="0"/>
        <w:spacing w:after="160" w:line="254" w:lineRule="auto"/>
        <w:ind w:left="4406"/>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 xml:space="preserve">Permission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Express permission given in writing before the act being permitted.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 xml:space="preserve">Services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Services detailed in the Specification including any additions or substitutions as may be requested by the Contract Supervisor.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16"/>
        </w:numPr>
        <w:suppressAutoHyphens/>
        <w:autoSpaceDN w:val="0"/>
        <w:spacing w:after="160" w:line="254" w:lineRule="auto"/>
        <w:jc w:val="both"/>
        <w:textAlignment w:val="baseline"/>
        <w:rPr>
          <w:rFonts w:ascii="Arial" w:eastAsia="Calibri" w:hAnsi="Arial" w:cs="Arial"/>
          <w:sz w:val="22"/>
          <w:szCs w:val="24"/>
          <w:u w:val="single"/>
          <w:lang w:eastAsia="en-US"/>
        </w:rPr>
      </w:pPr>
      <w:r w:rsidRPr="000271C8">
        <w:rPr>
          <w:rFonts w:ascii="Arial" w:eastAsia="Calibri" w:hAnsi="Arial" w:cs="Arial"/>
          <w:sz w:val="22"/>
          <w:szCs w:val="24"/>
          <w:u w:val="single"/>
          <w:lang w:eastAsia="en-US"/>
        </w:rPr>
        <w:t>Regulations</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Means the Public Contract Regulations 2015 (SI 2015/102) as amended.</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4"/>
          <w:lang w:eastAsia="en-US"/>
        </w:rPr>
        <w:t xml:space="preserve">Except as set out </w:t>
      </w:r>
      <w:r w:rsidRPr="000271C8">
        <w:rPr>
          <w:rFonts w:ascii="Arial" w:eastAsia="Calibri" w:hAnsi="Arial" w:cs="Arial"/>
          <w:sz w:val="22"/>
          <w:szCs w:val="22"/>
          <w:lang w:eastAsia="en-US"/>
        </w:rPr>
        <w:t>above and in the Data Protection Schedule, the</w:t>
      </w:r>
      <w:r w:rsidRPr="000271C8">
        <w:rPr>
          <w:rFonts w:ascii="Arial" w:eastAsia="Calibri" w:hAnsi="Arial" w:cs="Arial"/>
          <w:sz w:val="22"/>
          <w:szCs w:val="24"/>
          <w:lang w:eastAsia="en-US"/>
        </w:rPr>
        <w:t xml:space="preserve"> Contract shall be interpreted in accordance with the Interpretation Act 1988. </w:t>
      </w:r>
    </w:p>
    <w:p w:rsidR="000271C8" w:rsidRPr="000271C8" w:rsidRDefault="000271C8" w:rsidP="000271C8">
      <w:pPr>
        <w:suppressAutoHyphens/>
        <w:autoSpaceDN w:val="0"/>
        <w:spacing w:after="160" w:line="254" w:lineRule="auto"/>
        <w:ind w:left="714"/>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headings in these Conditions are for ease of reference only, and shall not affect the construction of the Contract. </w:t>
      </w:r>
    </w:p>
    <w:p w:rsidR="000271C8" w:rsidRPr="000271C8" w:rsidRDefault="000271C8" w:rsidP="000271C8">
      <w:pPr>
        <w:suppressAutoHyphens/>
        <w:autoSpaceDN w:val="0"/>
        <w:spacing w:after="160" w:line="254" w:lineRule="auto"/>
        <w:ind w:left="714"/>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reference in these Conditions to a statutory provision will include all subsequent modifications. </w:t>
      </w:r>
    </w:p>
    <w:p w:rsidR="000271C8" w:rsidRPr="000271C8" w:rsidRDefault="000271C8" w:rsidP="000271C8">
      <w:pPr>
        <w:suppressAutoHyphens/>
        <w:autoSpaceDN w:val="0"/>
        <w:spacing w:after="160" w:line="254" w:lineRule="auto"/>
        <w:ind w:left="714"/>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0271C8" w:rsidRPr="000271C8" w:rsidRDefault="000271C8" w:rsidP="000271C8">
      <w:pPr>
        <w:suppressAutoHyphens/>
        <w:autoSpaceDN w:val="0"/>
        <w:spacing w:after="160" w:line="254" w:lineRule="auto"/>
        <w:ind w:left="714"/>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PRECEDENCE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To the extent that the following documents form the Contract, in the case of conflict of content, they shall have the following order of precedence: </w:t>
      </w:r>
    </w:p>
    <w:p w:rsidR="000271C8" w:rsidRPr="000271C8" w:rsidRDefault="000271C8" w:rsidP="000271C8">
      <w:pPr>
        <w:suppressAutoHyphens/>
        <w:autoSpaceDN w:val="0"/>
        <w:spacing w:after="160" w:line="254" w:lineRule="auto"/>
        <w:ind w:left="2722"/>
        <w:jc w:val="both"/>
        <w:textAlignment w:val="baseline"/>
        <w:rPr>
          <w:rFonts w:ascii="Arial" w:eastAsia="Calibri" w:hAnsi="Arial" w:cs="Arial"/>
          <w:sz w:val="22"/>
          <w:szCs w:val="24"/>
          <w:lang w:eastAsia="en-US"/>
        </w:rPr>
      </w:pPr>
    </w:p>
    <w:p w:rsidR="000271C8" w:rsidRPr="000271C8" w:rsidRDefault="000271C8" w:rsidP="00D14725">
      <w:pPr>
        <w:numPr>
          <w:ilvl w:val="0"/>
          <w:numId w:val="1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Conditions of Contract including Appendix, Data Protection Schedule and any Special Conditions; </w:t>
      </w:r>
    </w:p>
    <w:p w:rsidR="000271C8" w:rsidRPr="000271C8" w:rsidRDefault="000271C8" w:rsidP="00D14725">
      <w:pPr>
        <w:numPr>
          <w:ilvl w:val="0"/>
          <w:numId w:val="1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Specification; </w:t>
      </w:r>
    </w:p>
    <w:p w:rsidR="000271C8" w:rsidRPr="000271C8" w:rsidRDefault="000271C8" w:rsidP="00D14725">
      <w:pPr>
        <w:numPr>
          <w:ilvl w:val="0"/>
          <w:numId w:val="1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Pricing Schedule; </w:t>
      </w:r>
    </w:p>
    <w:p w:rsidR="000271C8" w:rsidRPr="000271C8" w:rsidRDefault="000271C8" w:rsidP="00D14725">
      <w:pPr>
        <w:numPr>
          <w:ilvl w:val="0"/>
          <w:numId w:val="1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Drawings, maps or other diagrams.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CONTRACT SUPERVISOR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THE SERVICES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provide all staff, equipment, materials and any other requirements necessary for the performance of the Contract using reasonable skill, care and diligence, and to the reasonable satisfaction of the Contract Supervisor. </w:t>
      </w: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ASSIGNMENT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not assign, transfer or sub-contract the Contract, or any part of it, without the Permission of the Contract Supervisor.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assignment, transfer or sub-contract entered into, shall not relieve the Contractor of any of his obligations or duties under the Contract.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Nothing in this Contract confers or purports to confer on any third party any benefit or any right to enforce any term of the Contract </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CONTRACT PERIOD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perform the Services within the time stated in the Appendix [DRAFTING NOTE – CHECK APPENDIX], subject to any changes arising from Condition 10 (Variations,) and/or Condition 11 (Extensions of time.)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PROPERTY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shall keep all Agency Property in safe custody and good condition, set aside and clearly marked as the property of the Agency.</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On expiry or earlier termination of the Contract the Contractor shall, if so required, either surrender such property to the Agency or otherwise dispose of it as instructed by the Contract Supervisor.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MATERIALS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be responsible for establishing his own sources of supply for goods and materials and will be responsible for ensuring the reasonable and proper conduct by his suppliers and staff whilst on the Agency’s premises.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not place, or cause to be placed, any orders with suppliers or otherwise incur liabilities in the name of the Agency or any representative of the Agency.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SECURITY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This Condition shall not prejudice the Agency’s rights under Condition 15.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1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VARIATIONS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 </w:t>
      </w: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Where a variation is the result of some default or breach of the Contract by the Contractor or some other cause for which he is solely responsible, any additional cost attributable to the variation shall be borne by the Contractor.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may also propose a variation to the Services but no such variation shall take effect unless agreed and confirmed in writing by the Contract Supervisor.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1"/>
          <w:numId w:val="1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Agency may assign, novate or otherwise dispose of its rights and obligations under the Contract or any part thereof to:</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1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any Contracting Authority; or</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1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any other body established by the Crown or under statute in order substantially to perform any of the functions that had previously been performed by the Agency; or</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1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any private sector body which substantially performs the functions of the Agency, provided that any such assignment, novation or other disposal shall not increase the burden of the Contractor's obligations under the Contract.</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1"/>
          <w:numId w:val="1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Any change in the legal status of the Agency such that it ceases to be a Contracting Authority shall not affect the validity of the Contract. In such circumstances the Contract shall bind and inure to the benefit of any successor body to the Agency.</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19"/>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EXTENSIONS OF TIME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2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0271C8" w:rsidRPr="000271C8" w:rsidRDefault="000271C8" w:rsidP="000271C8">
      <w:pPr>
        <w:suppressAutoHyphens/>
        <w:autoSpaceDN w:val="0"/>
        <w:spacing w:after="160" w:line="254" w:lineRule="auto"/>
        <w:ind w:left="357"/>
        <w:jc w:val="both"/>
        <w:textAlignment w:val="baseline"/>
        <w:rPr>
          <w:rFonts w:ascii="Arial" w:eastAsia="Calibri" w:hAnsi="Arial" w:cs="Arial"/>
          <w:sz w:val="22"/>
          <w:szCs w:val="24"/>
          <w:lang w:eastAsia="en-US"/>
        </w:rPr>
      </w:pPr>
    </w:p>
    <w:p w:rsidR="000271C8" w:rsidRPr="000271C8" w:rsidRDefault="000271C8" w:rsidP="00D14725">
      <w:pPr>
        <w:numPr>
          <w:ilvl w:val="2"/>
          <w:numId w:val="2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 the case of any delay of which the Agency is the cause, shall grant the Contractor a reasonable extension of time to take account of the delay.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2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No extension of time shall be granted where in the opinion of the Agency the Contractor has failed to use reasonable endeavours to avoid or reduce the cause and/or effects of the delay.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extension of time granted under this Condition shall not affect the Agency’s rights to terminate or determine the Contract under Conditions 13 and 14.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1"/>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DEFAULT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be in default if he: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fails to perform the Contract with due skill, care, diligence and timeliness;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refuses or neglects to comply with any reasonable written instruction given by the Contract Supervisor;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is in breach of the Contract.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Where in the opinion of the Contract Supervisor, the Contractor is in default, the Contract Supervisor may serve a Notice giving at least five working days in which to remedy the default.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2"/>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TERMINATION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2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fails in the opinion of the Contract Supervisor to comply with (or take reasonable steps to comply with) a Notice under Condition 12.2.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rsidR="000271C8" w:rsidRPr="000271C8" w:rsidRDefault="000271C8" w:rsidP="000271C8">
      <w:pPr>
        <w:suppressAutoHyphens/>
        <w:autoSpaceDN w:val="0"/>
        <w:spacing w:after="160" w:line="254" w:lineRule="auto"/>
        <w:ind w:left="414" w:firstLine="720"/>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'Termination under the Regulations'</w:t>
      </w:r>
    </w:p>
    <w:p w:rsidR="000271C8" w:rsidRPr="000271C8" w:rsidRDefault="000271C8" w:rsidP="00D14725">
      <w:pPr>
        <w:numPr>
          <w:ilvl w:val="1"/>
          <w:numId w:val="23"/>
        </w:numPr>
        <w:suppressAutoHyphens/>
        <w:autoSpaceDN w:val="0"/>
        <w:spacing w:after="160" w:line="254" w:lineRule="auto"/>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The Agency may terminate the Contract on written Notice to the Contractor if:</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2"/>
          <w:lang w:eastAsia="en-US"/>
        </w:rPr>
      </w:pPr>
    </w:p>
    <w:p w:rsidR="000271C8" w:rsidRPr="000271C8" w:rsidRDefault="000271C8" w:rsidP="00D14725">
      <w:pPr>
        <w:numPr>
          <w:ilvl w:val="2"/>
          <w:numId w:val="24"/>
        </w:numPr>
        <w:suppressAutoHyphens/>
        <w:autoSpaceDN w:val="0"/>
        <w:spacing w:after="160" w:line="254" w:lineRule="auto"/>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the contract has been subject to a substantial modification which requires a new procurement procedure pursuant to regulation 72(9) of the Regulations;</w:t>
      </w:r>
    </w:p>
    <w:p w:rsidR="000271C8" w:rsidRPr="000271C8" w:rsidRDefault="000271C8" w:rsidP="00D14725">
      <w:pPr>
        <w:numPr>
          <w:ilvl w:val="2"/>
          <w:numId w:val="24"/>
        </w:numPr>
        <w:suppressAutoHyphens/>
        <w:autoSpaceDN w:val="0"/>
        <w:spacing w:after="160" w:line="254" w:lineRule="auto"/>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2"/>
          <w:lang w:eastAsia="en-US"/>
        </w:rPr>
      </w:pPr>
    </w:p>
    <w:p w:rsidR="000271C8" w:rsidRPr="000271C8" w:rsidRDefault="000271C8" w:rsidP="00D14725">
      <w:pPr>
        <w:numPr>
          <w:ilvl w:val="2"/>
          <w:numId w:val="24"/>
        </w:numPr>
        <w:suppressAutoHyphens/>
        <w:autoSpaceDN w:val="0"/>
        <w:spacing w:after="160" w:line="254" w:lineRule="auto"/>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2"/>
          <w:szCs w:val="24"/>
          <w:lang w:eastAsia="en-US"/>
        </w:rPr>
      </w:pPr>
    </w:p>
    <w:p w:rsidR="000271C8" w:rsidRPr="000271C8" w:rsidRDefault="000271C8" w:rsidP="00D14725">
      <w:pPr>
        <w:numPr>
          <w:ilvl w:val="0"/>
          <w:numId w:val="25"/>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DETERMINATION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Without prejudice to any other rights or remedies under the Contract, the Agency reserves the right to determine the Contract at any time by giving not less than one month’s Notice, (or such other time period as may be appropriate).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Agency shall pay the Contractor such amounts as may be necessary to cover his reasonable costs and outstanding and unavoidable commitments necessarily and solely incurred in properly performing the Contract prior to determination.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INDEMNITY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Without prejudice to the Agency’s remedies for breach of Contract, the Contractor shall fully indemnify the Agency and its staff against any legally enforceable and reasonably mitigated liability, loss, costs, expenses, claims or proceedings in respect of:</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death or injury to any person; </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loss or damage to any property excluding indirect and consequential loss; </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infringement of third party Intellectual Property Rights </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which might arise as a direct consequence of the actions or negligence of the Contractor, his staff or agents in the execution of the Contract. </w:t>
      </w: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This Condition shall not apply where the damage, injury or death is a direct result of the actions, or negligence of the Agency or its staff.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LIMIT OF CONTRACTOR’S LIABILITY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limit of the Contractor’s liability for each and every claim by the Agency, other than for death or personal injury, whether by way of indemnity or by reason of breach of contract, or statutory duty, or by reason of any tort shall be:</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sum stated in the Appendix [DRAFTING NOTE – INSERT SUM and consider personal data risk];</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if no sum is stated, the Contract Price or five million pounds whichever is the greater.</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0"/>
          <w:numId w:val="27"/>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INSURANCE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specifically required by the Agency, nominated insurances shall be in the joint names of the Contractor and the Agency.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upon request, produce to the Contract Supervisor documentary evidence that the insurances required are fully paid up and valid for the duration of the Contract.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7"/>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PREVENTION OF FRAUD AND CORRUPTION</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2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If the Contractor or the Contractor’s staff engages in conduct prohibited by this clause 18 or commits fraud in relation to the Contract or any other contract with the Crown (including the Agency) the Agency may:</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2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2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recover in full from the Contractor any other loss sustained by the Agency in consequence of any breach of this clause.</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2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shall not, directly or indirectly through intermediaries commit any offence under the Bribery Act 2010 (as amended), in any of its dealings with the Agency.</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8"/>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MONITORING AND AUDIT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2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29"/>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CONTRACT PRICE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3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 Price will be paid by the Agency to the Contractor as amended by any Variations ordered under Condition 10 (Variations).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 addition to the Contract Price, the Agency will pay to the Contractor such Value Added Tax (if any) as may properly be chargeable at rates ruling at the time of invoice.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0"/>
          <w:numId w:val="30"/>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INVOICING AND PAYMENT</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0"/>
          <w:numId w:val="31"/>
        </w:numPr>
        <w:suppressAutoHyphens/>
        <w:autoSpaceDN w:val="0"/>
        <w:spacing w:after="160" w:line="254" w:lineRule="auto"/>
        <w:jc w:val="both"/>
        <w:textAlignment w:val="baseline"/>
        <w:rPr>
          <w:rFonts w:ascii="Arial" w:eastAsia="Calibri" w:hAnsi="Arial" w:cs="Arial"/>
          <w:vanish/>
          <w:sz w:val="22"/>
          <w:szCs w:val="24"/>
          <w:lang w:eastAsia="en-US"/>
        </w:rPr>
      </w:pPr>
    </w:p>
    <w:p w:rsidR="000271C8" w:rsidRPr="000271C8" w:rsidRDefault="000271C8" w:rsidP="00D14725">
      <w:pPr>
        <w:numPr>
          <w:ilvl w:val="0"/>
          <w:numId w:val="31"/>
        </w:numPr>
        <w:suppressAutoHyphens/>
        <w:autoSpaceDN w:val="0"/>
        <w:spacing w:after="160" w:line="254" w:lineRule="auto"/>
        <w:jc w:val="both"/>
        <w:textAlignment w:val="baseline"/>
        <w:rPr>
          <w:rFonts w:ascii="Arial" w:eastAsia="Calibri" w:hAnsi="Arial" w:cs="Arial"/>
          <w:vanish/>
          <w:sz w:val="22"/>
          <w:szCs w:val="24"/>
          <w:lang w:eastAsia="en-US"/>
        </w:rPr>
      </w:pPr>
    </w:p>
    <w:p w:rsidR="000271C8" w:rsidRPr="000271C8" w:rsidRDefault="000271C8" w:rsidP="00D14725">
      <w:pPr>
        <w:numPr>
          <w:ilvl w:val="0"/>
          <w:numId w:val="31"/>
        </w:numPr>
        <w:suppressAutoHyphens/>
        <w:autoSpaceDN w:val="0"/>
        <w:spacing w:after="160" w:line="254" w:lineRule="auto"/>
        <w:jc w:val="both"/>
        <w:textAlignment w:val="baseline"/>
        <w:rPr>
          <w:rFonts w:ascii="Arial" w:eastAsia="Calibri" w:hAnsi="Arial" w:cs="Arial"/>
          <w:vanish/>
          <w:sz w:val="22"/>
          <w:szCs w:val="24"/>
          <w:lang w:eastAsia="en-US"/>
        </w:rPr>
      </w:pPr>
    </w:p>
    <w:p w:rsidR="000271C8" w:rsidRPr="000271C8" w:rsidRDefault="000271C8" w:rsidP="00D14725">
      <w:pPr>
        <w:numPr>
          <w:ilvl w:val="1"/>
          <w:numId w:val="3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any sum is payable under the Contract by the Contractor to the Agency, whether by deduction from the Contract or otherwise, it will be deducted from the next available invoice.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1"/>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0"/>
          <w:numId w:val="31"/>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INTELLECTUAL PROPERTY RIGHTS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Prior Rights used in connection with the Services shall remain the property of the party introducing them. Details of each party’s Prior Rights are set out in the Prior Right Schedule to this contract.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Results shall be the property of the Agency.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0271C8" w:rsidRPr="000271C8" w:rsidRDefault="000271C8" w:rsidP="000271C8">
      <w:pPr>
        <w:suppressAutoHyphens/>
        <w:autoSpaceDN w:val="0"/>
        <w:spacing w:line="254" w:lineRule="auto"/>
        <w:jc w:val="both"/>
        <w:textAlignment w:val="baseline"/>
        <w:rPr>
          <w:rFonts w:ascii="Arial" w:eastAsia="Calibri" w:hAnsi="Arial" w:cs="Arial"/>
          <w:sz w:val="14"/>
          <w:szCs w:val="16"/>
          <w:lang w:eastAsia="en-US"/>
        </w:rPr>
      </w:pPr>
    </w:p>
    <w:p w:rsidR="000271C8" w:rsidRPr="000271C8" w:rsidRDefault="000271C8" w:rsidP="000271C8">
      <w:pPr>
        <w:suppressAutoHyphens/>
        <w:autoSpaceDN w:val="0"/>
        <w:spacing w:line="254" w:lineRule="auto"/>
        <w:ind w:left="1701"/>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Unless otherwise agreed in writing between the Contractor and the Agency, the Contractor hereby: </w:t>
      </w:r>
    </w:p>
    <w:p w:rsidR="000271C8" w:rsidRPr="000271C8" w:rsidRDefault="000271C8" w:rsidP="000271C8">
      <w:pPr>
        <w:suppressAutoHyphens/>
        <w:autoSpaceDN w:val="0"/>
        <w:spacing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2"/>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assigns to the Agency all Resulting Rights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2"/>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Agency undertakes to the Contractor not to use or exploit the Contractor's Prior Rights, save as provided in Condition 22.3.2.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warrants to the Agency that the performance of the Services, the Contractor’s Prior Rights and the Results shall not in any way infringe any intellectual property rights of any third party.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0271C8" w:rsidRPr="000271C8" w:rsidRDefault="000271C8" w:rsidP="000271C8">
      <w:pPr>
        <w:suppressAutoHyphens/>
        <w:autoSpaceDN w:val="0"/>
        <w:spacing w:after="160" w:line="254" w:lineRule="auto"/>
        <w:ind w:left="720"/>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not be liable if such infringement arises from the use of any design, technique or method of working provided by or specified by the Agency.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0271C8" w:rsidRPr="000271C8" w:rsidRDefault="000271C8" w:rsidP="000271C8">
      <w:pPr>
        <w:suppressAutoHyphens/>
        <w:autoSpaceDN w:val="0"/>
        <w:spacing w:after="160" w:line="254" w:lineRule="auto"/>
        <w:ind w:left="1701"/>
        <w:jc w:val="both"/>
        <w:textAlignment w:val="baseline"/>
        <w:rPr>
          <w:rFonts w:ascii="Arial" w:eastAsia="Calibri" w:hAnsi="Arial" w:cs="Arial"/>
          <w:sz w:val="22"/>
          <w:szCs w:val="24"/>
          <w:lang w:eastAsia="en-US"/>
        </w:rPr>
      </w:pPr>
    </w:p>
    <w:p w:rsidR="000271C8" w:rsidRPr="000271C8" w:rsidRDefault="000271C8" w:rsidP="00D14725">
      <w:pPr>
        <w:numPr>
          <w:ilvl w:val="1"/>
          <w:numId w:val="32"/>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not be liable for any consequential losses, damage or injuries arising from third party misuse of the Results, of which the Contractor is not aware.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0"/>
          <w:numId w:val="32"/>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WARRANTY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warrants that the Services supplied by him will be discharged with reasonable skill, care and diligence.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2"/>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STATUTORY REQUIREMENTS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fully comply with all relevant statutory requirements in the performance of the Contract, including, but not limited to the giving of all necessary notices and the paying of all fees.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3"/>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ENVIRONMENT, SUSTAINABILITY AND DIVERSITY</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b/>
          <w:sz w:val="22"/>
          <w:szCs w:val="24"/>
          <w:lang w:eastAsia="en-US"/>
        </w:rPr>
      </w:pPr>
    </w:p>
    <w:p w:rsidR="000271C8" w:rsidRPr="000271C8" w:rsidRDefault="000271C8" w:rsidP="00D14725">
      <w:pPr>
        <w:numPr>
          <w:ilvl w:val="1"/>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comply with the provisions of the Modern Slavery Act 2015;</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pay staff fair wages (and pays its staff in the UK not less than the Foundation Living Wage Rate ); and</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Implement fair shift arrangements, providing sufficient gaps between shifts, adequate rest breaks and reasonable shift length, and other best practices for staff welfare and performance.</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4"/>
          <w:lang w:eastAsia="en-US"/>
        </w:rPr>
      </w:pPr>
    </w:p>
    <w:p w:rsidR="000271C8" w:rsidRPr="000271C8" w:rsidRDefault="000271C8" w:rsidP="00D14725">
      <w:pPr>
        <w:numPr>
          <w:ilvl w:val="1"/>
          <w:numId w:val="33"/>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0271C8" w:rsidRPr="000271C8" w:rsidRDefault="000271C8" w:rsidP="00D14725">
      <w:pPr>
        <w:numPr>
          <w:ilvl w:val="2"/>
          <w:numId w:val="34"/>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eliminates discrimination, harassment, victimisation and any other conduct that is prohibited by or under the Equality Act 2010;</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34"/>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advances equality of opportunity between people who share a protected characteristic and those who do not; and</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34"/>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fosters good relations between people who share a protected characteristic and those who do not.</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b/>
          <w:sz w:val="22"/>
          <w:szCs w:val="24"/>
          <w:lang w:eastAsia="en-US"/>
        </w:rPr>
      </w:pPr>
    </w:p>
    <w:p w:rsidR="000271C8" w:rsidRPr="000271C8" w:rsidRDefault="000271C8" w:rsidP="00D14725">
      <w:pPr>
        <w:numPr>
          <w:ilvl w:val="0"/>
          <w:numId w:val="35"/>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PUBLICITY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Contractor shall not advertise or publicly announce that he is supplying Services or undertaking work for the Agency without the Permission of the Contract Supervisor.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5"/>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LAW </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b/>
          <w:sz w:val="22"/>
          <w:szCs w:val="24"/>
          <w:lang w:eastAsia="en-US"/>
        </w:rPr>
      </w:pP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This Contract shall be governed and construed in accordance with the Law, and subject to the jurisdiction of the courts of England.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5"/>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WAIVER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No delay, neglect or forbearance by the Agency in enforcing any provision of the Contract shall be deemed to be a waiver, or in any other way prejudice the rights of the Agency under the Contract.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No waiver by the Agency shall be effective unless made in writing.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6"/>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No waiver by the Agency of a breach of the Contract shall constitute a waiver of any subsequent breach.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6"/>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ENFORCEABILITY AND SURVIVORSHIP</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0271C8" w:rsidRPr="000271C8" w:rsidRDefault="000271C8" w:rsidP="000271C8">
      <w:pPr>
        <w:suppressAutoHyphens/>
        <w:autoSpaceDN w:val="0"/>
        <w:spacing w:after="160" w:line="254" w:lineRule="auto"/>
        <w:ind w:left="2268"/>
        <w:jc w:val="both"/>
        <w:textAlignment w:val="baseline"/>
        <w:rPr>
          <w:rFonts w:ascii="Arial" w:eastAsia="Calibri" w:hAnsi="Arial" w:cs="Arial"/>
          <w:sz w:val="22"/>
          <w:szCs w:val="24"/>
          <w:lang w:eastAsia="en-US"/>
        </w:rPr>
      </w:pPr>
    </w:p>
    <w:p w:rsidR="000271C8" w:rsidRPr="000271C8" w:rsidRDefault="000271C8" w:rsidP="00D14725">
      <w:pPr>
        <w:numPr>
          <w:ilvl w:val="1"/>
          <w:numId w:val="37"/>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following clauses shall survive termination of the Contract, howsoever caused: 13, 14, 15, 22, 23, 24, 27, 29, 30, 31, 32 and 33.</w:t>
      </w:r>
    </w:p>
    <w:p w:rsidR="000271C8" w:rsidRPr="000271C8" w:rsidRDefault="000271C8" w:rsidP="000271C8">
      <w:pPr>
        <w:suppressAutoHyphens/>
        <w:autoSpaceDN w:val="0"/>
        <w:spacing w:after="160" w:line="254" w:lineRule="auto"/>
        <w:ind w:left="2268"/>
        <w:jc w:val="both"/>
        <w:textAlignment w:val="baseline"/>
        <w:rPr>
          <w:rFonts w:ascii="Arial" w:eastAsia="Calibri" w:hAnsi="Arial" w:cs="Arial"/>
          <w:b/>
          <w:sz w:val="22"/>
          <w:szCs w:val="24"/>
          <w:lang w:eastAsia="en-US"/>
        </w:rPr>
      </w:pPr>
    </w:p>
    <w:p w:rsidR="000271C8" w:rsidRPr="000271C8" w:rsidRDefault="000271C8" w:rsidP="00D14725">
      <w:pPr>
        <w:numPr>
          <w:ilvl w:val="0"/>
          <w:numId w:val="37"/>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DISPUTE RESOLUTION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All disputes under or in connection with this agreement shall be referred first to negotiators nominated at a suitable and appropriate working level by the Agency and the Contractor.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If, with the assistance of the mediator, the parties reach a settlement, such settlement shall be put in writing and, once signed by a duly authorised representative of each of the parties, shall remain binding on the parties.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parties shall bear their own legal costs of this dispute resolution procedure, but the costs and expenses of mediation shall be borne by the parties equally.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38"/>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Any of the time limits in Conditions 30 may be extended by mutual agreement. Such agreed extension shall not prejudice the right of either party to proceed to the next stage of resolution.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0"/>
          <w:numId w:val="38"/>
        </w:numPr>
        <w:suppressAutoHyphens/>
        <w:autoSpaceDN w:val="0"/>
        <w:spacing w:after="160" w:line="254" w:lineRule="auto"/>
        <w:jc w:val="both"/>
        <w:textAlignment w:val="baseline"/>
        <w:rPr>
          <w:rFonts w:ascii="Arial" w:eastAsia="Calibri" w:hAnsi="Arial" w:cs="Arial"/>
          <w:b/>
          <w:sz w:val="22"/>
          <w:szCs w:val="24"/>
          <w:lang w:eastAsia="en-US"/>
        </w:rPr>
      </w:pPr>
      <w:r w:rsidRPr="000271C8">
        <w:rPr>
          <w:rFonts w:ascii="Arial" w:eastAsia="Calibri" w:hAnsi="Arial" w:cs="Arial"/>
          <w:b/>
          <w:sz w:val="22"/>
          <w:szCs w:val="24"/>
          <w:lang w:eastAsia="en-US"/>
        </w:rPr>
        <w:t xml:space="preserve">GENERAL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3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1"/>
          <w:numId w:val="39"/>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D14725">
      <w:pPr>
        <w:numPr>
          <w:ilvl w:val="0"/>
          <w:numId w:val="39"/>
        </w:num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4"/>
          <w:lang w:eastAsia="en-US"/>
        </w:rPr>
        <w:t>FREEDOM OF INFORMATION ACT</w:t>
      </w:r>
      <w:r w:rsidRPr="000271C8">
        <w:rPr>
          <w:rFonts w:ascii="Arial" w:eastAsia="Calibri" w:hAnsi="Arial" w:cs="Arial"/>
          <w:sz w:val="24"/>
          <w:szCs w:val="24"/>
          <w:lang w:eastAsia="en-US"/>
        </w:rPr>
        <w:t xml:space="preserve">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b/>
          <w:sz w:val="22"/>
          <w:szCs w:val="24"/>
          <w:lang w:eastAsia="en-US"/>
        </w:rPr>
      </w:pPr>
    </w:p>
    <w:p w:rsidR="000271C8" w:rsidRPr="000271C8" w:rsidRDefault="000271C8" w:rsidP="00D14725">
      <w:pPr>
        <w:numPr>
          <w:ilvl w:val="1"/>
          <w:numId w:val="4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 xml:space="preserve">The Agency is committed to open government and to meeting its responsibilities under the Freedom of Information Act 2000 (as amended) ('Act') and the Environmental Information Regulations 2004 (as amended) (Regulations'). </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4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Contractor agrees that:</w:t>
      </w:r>
    </w:p>
    <w:p w:rsidR="000271C8" w:rsidRPr="000271C8" w:rsidRDefault="000271C8" w:rsidP="000271C8">
      <w:pPr>
        <w:suppressAutoHyphens/>
        <w:autoSpaceDN w:val="0"/>
        <w:spacing w:after="160" w:line="254" w:lineRule="auto"/>
        <w:ind w:left="720"/>
        <w:textAlignment w:val="baseline"/>
        <w:rPr>
          <w:rFonts w:ascii="Arial" w:eastAsia="Calibri" w:hAnsi="Arial" w:cs="Arial"/>
          <w:sz w:val="22"/>
          <w:szCs w:val="24"/>
          <w:lang w:eastAsia="en-US"/>
        </w:rPr>
      </w:pPr>
    </w:p>
    <w:p w:rsidR="000271C8" w:rsidRPr="000271C8" w:rsidRDefault="000271C8" w:rsidP="00D14725">
      <w:pPr>
        <w:numPr>
          <w:ilvl w:val="2"/>
          <w:numId w:val="4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All information submitted to the Agency may need to be disclosed by the Agency in response to a request under the Act or the Regulations; and</w:t>
      </w:r>
    </w:p>
    <w:p w:rsidR="000271C8" w:rsidRPr="000271C8" w:rsidRDefault="000271C8" w:rsidP="000271C8">
      <w:pPr>
        <w:suppressAutoHyphens/>
        <w:autoSpaceDN w:val="0"/>
        <w:spacing w:after="160" w:line="254" w:lineRule="auto"/>
        <w:ind w:left="3402"/>
        <w:jc w:val="both"/>
        <w:textAlignment w:val="baseline"/>
        <w:rPr>
          <w:rFonts w:ascii="Arial" w:eastAsia="Calibri" w:hAnsi="Arial" w:cs="Arial"/>
          <w:sz w:val="22"/>
          <w:szCs w:val="24"/>
          <w:lang w:eastAsia="en-US"/>
        </w:rPr>
      </w:pPr>
    </w:p>
    <w:p w:rsidR="000271C8" w:rsidRPr="000271C8" w:rsidRDefault="000271C8" w:rsidP="00D14725">
      <w:pPr>
        <w:numPr>
          <w:ilvl w:val="2"/>
          <w:numId w:val="4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The Agency may include information submitted (in whole or in part) in the publication scheme which it maintains under the Act or publish the Contract, including from time to time agreed changes to the Contract, to the public.</w:t>
      </w: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D14725">
      <w:pPr>
        <w:numPr>
          <w:ilvl w:val="1"/>
          <w:numId w:val="40"/>
        </w:numPr>
        <w:suppressAutoHyphens/>
        <w:autoSpaceDN w:val="0"/>
        <w:spacing w:after="160" w:line="254" w:lineRule="auto"/>
        <w:jc w:val="both"/>
        <w:textAlignment w:val="baseline"/>
        <w:rPr>
          <w:rFonts w:ascii="Arial" w:eastAsia="Calibri" w:hAnsi="Arial" w:cs="Arial"/>
          <w:sz w:val="22"/>
          <w:szCs w:val="24"/>
          <w:lang w:eastAsia="en-US"/>
        </w:rPr>
      </w:pPr>
      <w:r w:rsidRPr="000271C8">
        <w:rPr>
          <w:rFonts w:ascii="Arial" w:eastAsia="Calibri" w:hAnsi="Arial" w:cs="Arial"/>
          <w:sz w:val="22"/>
          <w:szCs w:val="24"/>
          <w:lang w:eastAsia="en-US"/>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4"/>
          <w:szCs w:val="24"/>
          <w:lang w:eastAsia="en-US"/>
        </w:rPr>
      </w:pPr>
      <w:r w:rsidRPr="000271C8">
        <w:rPr>
          <w:rFonts w:ascii="Arial" w:eastAsia="Calibri" w:hAnsi="Arial" w:cs="Arial"/>
          <w:sz w:val="22"/>
          <w:szCs w:val="24"/>
          <w:lang w:eastAsia="en-US"/>
        </w:rPr>
        <w:t xml:space="preserve"> </w:t>
      </w:r>
    </w:p>
    <w:p w:rsidR="000271C8" w:rsidRPr="000271C8" w:rsidRDefault="000271C8" w:rsidP="00D14725">
      <w:pPr>
        <w:numPr>
          <w:ilvl w:val="0"/>
          <w:numId w:val="41"/>
        </w:numPr>
        <w:suppressAutoHyphens/>
        <w:autoSpaceDN w:val="0"/>
        <w:spacing w:after="160" w:line="254" w:lineRule="auto"/>
        <w:ind w:left="1134"/>
        <w:jc w:val="both"/>
        <w:textAlignment w:val="baseline"/>
        <w:rPr>
          <w:rFonts w:ascii="Arial" w:eastAsia="Calibri" w:hAnsi="Arial" w:cs="Arial"/>
          <w:b/>
          <w:sz w:val="22"/>
          <w:szCs w:val="22"/>
          <w:lang w:eastAsia="en-US"/>
        </w:rPr>
      </w:pPr>
      <w:r w:rsidRPr="000271C8">
        <w:rPr>
          <w:rFonts w:ascii="Arial" w:eastAsia="Calibri" w:hAnsi="Arial" w:cs="Arial"/>
          <w:b/>
          <w:sz w:val="22"/>
          <w:szCs w:val="22"/>
          <w:lang w:eastAsia="en-US"/>
        </w:rPr>
        <w:t>DATA PROTECTION</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2"/>
          <w:lang w:eastAsia="en-US"/>
        </w:rPr>
      </w:pPr>
    </w:p>
    <w:p w:rsidR="000271C8" w:rsidRPr="000271C8" w:rsidRDefault="000271C8" w:rsidP="00D14725">
      <w:pPr>
        <w:numPr>
          <w:ilvl w:val="1"/>
          <w:numId w:val="42"/>
        </w:numPr>
        <w:suppressAutoHyphens/>
        <w:autoSpaceDN w:val="0"/>
        <w:spacing w:after="160" w:line="254" w:lineRule="auto"/>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0271C8" w:rsidRPr="000271C8" w:rsidRDefault="000271C8" w:rsidP="000271C8">
      <w:pPr>
        <w:suppressAutoHyphens/>
        <w:autoSpaceDN w:val="0"/>
        <w:spacing w:after="160" w:line="254" w:lineRule="auto"/>
        <w:ind w:left="1134"/>
        <w:jc w:val="both"/>
        <w:textAlignment w:val="baseline"/>
        <w:rPr>
          <w:rFonts w:ascii="Arial" w:eastAsia="Calibri" w:hAnsi="Arial" w:cs="Arial"/>
          <w:sz w:val="22"/>
          <w:szCs w:val="22"/>
          <w:lang w:eastAsia="en-US"/>
        </w:rPr>
      </w:pPr>
    </w:p>
    <w:p w:rsidR="000271C8" w:rsidRPr="000271C8" w:rsidRDefault="000271C8" w:rsidP="000271C8">
      <w:pPr>
        <w:suppressAutoHyphens/>
        <w:autoSpaceDN w:val="0"/>
        <w:spacing w:after="160" w:line="254" w:lineRule="auto"/>
        <w:ind w:left="2268"/>
        <w:jc w:val="both"/>
        <w:textAlignment w:val="baseline"/>
        <w:rPr>
          <w:rFonts w:ascii="Arial" w:eastAsia="Calibri" w:hAnsi="Arial" w:cs="Arial"/>
          <w:b/>
          <w:sz w:val="22"/>
          <w:szCs w:val="22"/>
          <w:lang w:eastAsia="en-US"/>
        </w:rPr>
      </w:pPr>
    </w:p>
    <w:p w:rsidR="000271C8" w:rsidRPr="000271C8" w:rsidRDefault="000271C8" w:rsidP="000271C8">
      <w:pPr>
        <w:suppressAutoHyphens/>
        <w:autoSpaceDN w:val="0"/>
        <w:spacing w:after="160" w:line="254" w:lineRule="auto"/>
        <w:ind w:left="567"/>
        <w:jc w:val="both"/>
        <w:textAlignment w:val="baseline"/>
        <w:rPr>
          <w:rFonts w:ascii="Arial" w:eastAsia="Calibri" w:hAnsi="Arial" w:cs="Arial"/>
          <w:sz w:val="22"/>
          <w:szCs w:val="24"/>
          <w:lang w:eastAsia="en-US"/>
        </w:rPr>
      </w:pPr>
    </w:p>
    <w:p w:rsidR="000271C8" w:rsidRPr="000271C8" w:rsidRDefault="000271C8" w:rsidP="000271C8">
      <w:pPr>
        <w:suppressAutoHyphens/>
        <w:autoSpaceDN w:val="0"/>
        <w:spacing w:after="160" w:line="254" w:lineRule="auto"/>
        <w:ind w:left="1418"/>
        <w:jc w:val="both"/>
        <w:textAlignment w:val="baseline"/>
        <w:rPr>
          <w:rFonts w:ascii="Arial" w:eastAsia="Calibri" w:hAnsi="Arial" w:cs="Arial"/>
          <w:sz w:val="22"/>
          <w:szCs w:val="24"/>
          <w:lang w:eastAsia="en-US"/>
        </w:rPr>
      </w:pPr>
    </w:p>
    <w:p w:rsidR="000271C8" w:rsidRPr="000271C8" w:rsidRDefault="000271C8" w:rsidP="000271C8">
      <w:pPr>
        <w:pageBreakBefore/>
        <w:suppressAutoHyphens/>
        <w:autoSpaceDN w:val="0"/>
        <w:spacing w:after="160" w:line="254" w:lineRule="auto"/>
        <w:jc w:val="both"/>
        <w:textAlignment w:val="baseline"/>
        <w:rPr>
          <w:rFonts w:ascii="Arial" w:eastAsia="Calibri" w:hAnsi="Arial" w:cs="Arial"/>
          <w:sz w:val="24"/>
          <w:szCs w:val="24"/>
          <w:lang w:eastAsia="en-US"/>
        </w:rPr>
      </w:pPr>
    </w:p>
    <w:p w:rsidR="000271C8" w:rsidRPr="000271C8" w:rsidRDefault="000271C8" w:rsidP="000271C8">
      <w:pPr>
        <w:keepNext/>
        <w:tabs>
          <w:tab w:val="left" w:pos="-1440"/>
        </w:tabs>
        <w:suppressAutoHyphens/>
        <w:autoSpaceDN w:val="0"/>
        <w:jc w:val="both"/>
        <w:textAlignment w:val="baseline"/>
        <w:rPr>
          <w:rFonts w:ascii="Arial" w:hAnsi="Arial"/>
          <w:b/>
          <w:sz w:val="32"/>
        </w:rPr>
      </w:pPr>
      <w:r w:rsidRPr="000271C8">
        <w:rPr>
          <w:rFonts w:ascii="Arial" w:hAnsi="Arial"/>
          <w:b/>
          <w:sz w:val="32"/>
        </w:rPr>
        <w:t>Appendix to Conditions (Services)</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4"/>
          <w:szCs w:val="24"/>
          <w:lang w:eastAsia="en-US"/>
        </w:rPr>
      </w:pPr>
    </w:p>
    <w:p w:rsidR="000271C8" w:rsidRPr="000271C8" w:rsidRDefault="000271C8" w:rsidP="000271C8">
      <w:pPr>
        <w:suppressAutoHyphens/>
        <w:autoSpaceDN w:val="0"/>
        <w:spacing w:after="120"/>
        <w:jc w:val="both"/>
        <w:textAlignment w:val="baseline"/>
        <w:rPr>
          <w:rFonts w:ascii="Arial" w:eastAsia="Calibri" w:hAnsi="Arial" w:cs="Arial"/>
          <w:sz w:val="24"/>
          <w:szCs w:val="24"/>
          <w:lang w:eastAsia="en-US"/>
        </w:rPr>
      </w:pPr>
      <w:r w:rsidRPr="000271C8">
        <w:rPr>
          <w:rFonts w:ascii="Arial" w:hAnsi="Arial" w:cs="Arial"/>
          <w:sz w:val="24"/>
        </w:rPr>
        <w:t>Ref:</w:t>
      </w:r>
      <w:r w:rsidRPr="000271C8">
        <w:rPr>
          <w:rFonts w:ascii="Arial" w:hAnsi="Arial" w:cs="Arial"/>
          <w:sz w:val="24"/>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Contract_ID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«Contract_ID»</w:t>
      </w:r>
      <w:r w:rsidRPr="000271C8">
        <w:rPr>
          <w:rFonts w:ascii="Arial" w:eastAsia="Calibri" w:hAnsi="Arial" w:cs="Arial"/>
          <w:sz w:val="24"/>
          <w:szCs w:val="24"/>
          <w:lang w:eastAsia="en-US"/>
        </w:rPr>
        <w:fldChar w:fldCharType="end"/>
      </w:r>
    </w:p>
    <w:p w:rsidR="000271C8" w:rsidRPr="000271C8" w:rsidRDefault="000271C8" w:rsidP="000271C8">
      <w:pPr>
        <w:suppressAutoHyphens/>
        <w:autoSpaceDN w:val="0"/>
        <w:spacing w:after="120"/>
        <w:jc w:val="both"/>
        <w:textAlignment w:val="baseline"/>
        <w:rPr>
          <w:rFonts w:ascii="Arial" w:eastAsia="Calibri" w:hAnsi="Arial" w:cs="Arial"/>
          <w:sz w:val="24"/>
          <w:szCs w:val="24"/>
          <w:lang w:eastAsia="en-US"/>
        </w:rPr>
      </w:pPr>
      <w:r w:rsidRPr="000271C8">
        <w:rPr>
          <w:rFonts w:ascii="Arial" w:hAnsi="Arial" w:cs="Arial"/>
          <w:sz w:val="24"/>
        </w:rPr>
        <w:t>Title:</w:t>
      </w:r>
      <w:r w:rsidRPr="000271C8">
        <w:rPr>
          <w:rFonts w:ascii="Arial" w:hAnsi="Arial" w:cs="Arial"/>
          <w:sz w:val="24"/>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Contract_Title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«Contract_Title»</w:t>
      </w:r>
      <w:r w:rsidRPr="000271C8">
        <w:rPr>
          <w:rFonts w:ascii="Arial" w:eastAsia="Calibri" w:hAnsi="Arial" w:cs="Arial"/>
          <w:sz w:val="24"/>
          <w:szCs w:val="24"/>
          <w:lang w:eastAsia="en-US"/>
        </w:rPr>
        <w:fldChar w:fldCharType="end"/>
      </w:r>
    </w:p>
    <w:p w:rsidR="000271C8" w:rsidRPr="000271C8" w:rsidRDefault="000271C8" w:rsidP="000271C8">
      <w:pPr>
        <w:suppressAutoHyphens/>
        <w:autoSpaceDN w:val="0"/>
        <w:spacing w:after="120"/>
        <w:jc w:val="both"/>
        <w:textAlignment w:val="baseline"/>
        <w:rPr>
          <w:rFonts w:ascii="Arial" w:eastAsia="Calibri" w:hAnsi="Arial" w:cs="Arial"/>
          <w:sz w:val="24"/>
          <w:szCs w:val="24"/>
          <w:lang w:eastAsia="en-US"/>
        </w:rPr>
      </w:pPr>
      <w:r w:rsidRPr="000271C8">
        <w:rPr>
          <w:rFonts w:ascii="Arial" w:hAnsi="Arial"/>
          <w:b/>
          <w:sz w:val="24"/>
        </w:rPr>
        <w:t xml:space="preserve">       </w:t>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r>
      <w:r w:rsidRPr="000271C8">
        <w:rPr>
          <w:rFonts w:ascii="Arial" w:hAnsi="Arial" w:cs="Arial"/>
          <w:b/>
          <w:sz w:val="22"/>
          <w:szCs w:val="22"/>
        </w:rPr>
        <w:tab/>
        <w:t>Condition</w:t>
      </w: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2"/>
          <w:szCs w:val="22"/>
          <w:lang w:eastAsia="en-US"/>
        </w:rPr>
      </w:pP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2"/>
          <w:lang w:eastAsia="en-US"/>
        </w:rPr>
        <w:t>1</w:t>
      </w:r>
      <w:r w:rsidRPr="000271C8">
        <w:rPr>
          <w:rFonts w:ascii="Arial" w:eastAsia="Calibri" w:hAnsi="Arial" w:cs="Arial"/>
          <w:b/>
          <w:sz w:val="22"/>
          <w:szCs w:val="22"/>
          <w:lang w:eastAsia="en-US"/>
        </w:rPr>
        <w:tab/>
        <w:t>Contract Supervisor</w:t>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t>3</w:t>
      </w:r>
      <w:r w:rsidRPr="000271C8">
        <w:rPr>
          <w:rFonts w:ascii="Arial" w:eastAsia="Calibri" w:hAnsi="Arial" w:cs="Arial"/>
          <w:sz w:val="22"/>
          <w:szCs w:val="22"/>
          <w:lang w:eastAsia="en-US"/>
        </w:rPr>
        <w:tab/>
      </w: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ab/>
      </w:r>
      <w:r w:rsidRPr="000271C8">
        <w:rPr>
          <w:rFonts w:ascii="Arial" w:eastAsia="Calibri" w:hAnsi="Arial" w:cs="Arial"/>
          <w:color w:val="FF0000"/>
          <w:sz w:val="22"/>
          <w:szCs w:val="22"/>
          <w:lang w:eastAsia="en-US"/>
        </w:rPr>
        <w:t>Contact Supervisor</w:t>
      </w: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sz w:val="22"/>
          <w:szCs w:val="22"/>
          <w:lang w:eastAsia="en-US"/>
        </w:rPr>
      </w:pP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Address:-</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color w:val="FF0000"/>
          <w:sz w:val="22"/>
          <w:szCs w:val="22"/>
          <w:lang w:eastAsia="en-US"/>
        </w:rPr>
      </w:pPr>
      <w:r w:rsidRPr="000271C8">
        <w:rPr>
          <w:rFonts w:ascii="Arial" w:eastAsia="Calibri" w:hAnsi="Arial" w:cs="Arial"/>
          <w:color w:val="FF0000"/>
          <w:sz w:val="22"/>
          <w:szCs w:val="22"/>
          <w:lang w:eastAsia="en-US"/>
        </w:rPr>
        <w:t>Address</w:t>
      </w: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color w:val="FF0000"/>
          <w:sz w:val="22"/>
          <w:szCs w:val="22"/>
          <w:lang w:eastAsia="en-US"/>
        </w:rPr>
      </w:pPr>
      <w:r w:rsidRPr="000271C8">
        <w:rPr>
          <w:rFonts w:ascii="Arial" w:eastAsia="Calibri" w:hAnsi="Arial" w:cs="Arial"/>
          <w:color w:val="FF0000"/>
          <w:sz w:val="22"/>
          <w:szCs w:val="22"/>
          <w:lang w:eastAsia="en-US"/>
        </w:rPr>
        <w:t>City</w:t>
      </w: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color w:val="FF0000"/>
          <w:sz w:val="22"/>
          <w:szCs w:val="22"/>
          <w:lang w:eastAsia="en-US"/>
        </w:rPr>
        <w:tab/>
        <w:t>Postcode</w:t>
      </w: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2"/>
          <w:szCs w:val="22"/>
          <w:lang w:eastAsia="en-US"/>
        </w:rPr>
      </w:pPr>
    </w:p>
    <w:p w:rsidR="000271C8" w:rsidRPr="000271C8" w:rsidRDefault="000271C8" w:rsidP="00D14725">
      <w:pPr>
        <w:numPr>
          <w:ilvl w:val="0"/>
          <w:numId w:val="43"/>
        </w:numPr>
        <w:suppressAutoHyphens/>
        <w:autoSpaceDN w:val="0"/>
        <w:spacing w:after="120" w:line="254" w:lineRule="auto"/>
        <w:jc w:val="both"/>
        <w:textAlignment w:val="baseline"/>
        <w:rPr>
          <w:rFonts w:ascii="Arial" w:eastAsia="Calibri" w:hAnsi="Arial" w:cs="Arial"/>
          <w:sz w:val="24"/>
          <w:szCs w:val="24"/>
          <w:lang w:eastAsia="en-US"/>
        </w:rPr>
      </w:pPr>
      <w:r w:rsidRPr="000271C8">
        <w:rPr>
          <w:rFonts w:ascii="Arial" w:hAnsi="Arial" w:cs="Arial"/>
          <w:b/>
          <w:sz w:val="22"/>
          <w:szCs w:val="22"/>
        </w:rPr>
        <w:t>Contractor</w:t>
      </w:r>
      <w:r w:rsidRPr="000271C8">
        <w:rPr>
          <w:rFonts w:ascii="Arial" w:hAnsi="Arial" w:cs="Arial"/>
          <w:sz w:val="22"/>
          <w:szCs w:val="22"/>
        </w:rPr>
        <w:tab/>
      </w:r>
      <w:r w:rsidRPr="000271C8">
        <w:rPr>
          <w:rFonts w:ascii="Arial" w:hAnsi="Arial" w:cs="Arial"/>
          <w:sz w:val="22"/>
          <w:szCs w:val="22"/>
        </w:rPr>
        <w:tab/>
      </w:r>
      <w:r w:rsidRPr="000271C8">
        <w:rPr>
          <w:rFonts w:ascii="Arial" w:hAnsi="Arial" w:cs="Arial"/>
          <w:sz w:val="22"/>
          <w:szCs w:val="22"/>
        </w:rPr>
        <w:tab/>
      </w:r>
      <w:r w:rsidRPr="000271C8">
        <w:rPr>
          <w:rFonts w:ascii="Arial" w:hAnsi="Arial" w:cs="Arial"/>
          <w:sz w:val="22"/>
          <w:szCs w:val="22"/>
        </w:rPr>
        <w:tab/>
      </w:r>
    </w:p>
    <w:p w:rsidR="000271C8" w:rsidRPr="000271C8" w:rsidRDefault="000271C8" w:rsidP="000271C8">
      <w:pPr>
        <w:suppressAutoHyphens/>
        <w:autoSpaceDN w:val="0"/>
        <w:spacing w:after="120"/>
        <w:ind w:left="720"/>
        <w:jc w:val="both"/>
        <w:textAlignment w:val="baseline"/>
        <w:rPr>
          <w:rFonts w:ascii="Arial" w:eastAsia="Calibri" w:hAnsi="Arial" w:cs="Arial"/>
          <w:sz w:val="24"/>
          <w:szCs w:val="24"/>
          <w:lang w:eastAsia="en-US"/>
        </w:rPr>
      </w:pP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Company_Name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«Company_Name»</w:t>
      </w:r>
      <w:r w:rsidRPr="000271C8">
        <w:rPr>
          <w:rFonts w:ascii="Arial" w:eastAsia="Calibri" w:hAnsi="Arial" w:cs="Arial"/>
          <w:sz w:val="24"/>
          <w:szCs w:val="24"/>
          <w:lang w:eastAsia="en-US"/>
        </w:rPr>
        <w:fldChar w:fldCharType="end"/>
      </w:r>
    </w:p>
    <w:p w:rsidR="000271C8" w:rsidRPr="000271C8" w:rsidRDefault="000271C8" w:rsidP="000271C8">
      <w:pPr>
        <w:suppressAutoHyphens/>
        <w:autoSpaceDN w:val="0"/>
        <w:spacing w:after="120"/>
        <w:ind w:left="720"/>
        <w:jc w:val="both"/>
        <w:textAlignment w:val="baseline"/>
        <w:rPr>
          <w:rFonts w:ascii="Arial" w:hAnsi="Arial" w:cs="Arial"/>
          <w:sz w:val="22"/>
          <w:szCs w:val="22"/>
        </w:rPr>
      </w:pPr>
      <w:r w:rsidRPr="000271C8">
        <w:rPr>
          <w:rFonts w:ascii="Arial" w:hAnsi="Arial" w:cs="Arial"/>
          <w:sz w:val="22"/>
          <w:szCs w:val="22"/>
        </w:rPr>
        <w:t>Address:</w:t>
      </w:r>
    </w:p>
    <w:p w:rsidR="000271C8" w:rsidRPr="000271C8" w:rsidRDefault="000271C8" w:rsidP="000271C8">
      <w:pPr>
        <w:tabs>
          <w:tab w:val="left" w:pos="-1440"/>
        </w:tabs>
        <w:suppressAutoHyphens/>
        <w:autoSpaceDN w:val="0"/>
        <w:spacing w:after="160" w:line="254" w:lineRule="auto"/>
        <w:ind w:left="709" w:hanging="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SUPPLIER_ADDRESS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«SUPPLIER_ADDRESS»</w:t>
      </w:r>
      <w:r w:rsidRPr="000271C8">
        <w:rPr>
          <w:rFonts w:ascii="Arial" w:eastAsia="Calibri" w:hAnsi="Arial" w:cs="Arial"/>
          <w:sz w:val="24"/>
          <w:szCs w:val="24"/>
          <w:lang w:eastAsia="en-US"/>
        </w:rPr>
        <w:fldChar w:fldCharType="end"/>
      </w:r>
    </w:p>
    <w:p w:rsidR="000271C8" w:rsidRPr="000271C8" w:rsidRDefault="000271C8" w:rsidP="000271C8">
      <w:pPr>
        <w:tabs>
          <w:tab w:val="left" w:pos="-1440"/>
        </w:tabs>
        <w:suppressAutoHyphens/>
        <w:autoSpaceDN w:val="0"/>
        <w:spacing w:after="160" w:line="254" w:lineRule="auto"/>
        <w:ind w:left="709" w:hanging="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TOWN_CITY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«TOWN_CITY»</w:t>
      </w:r>
      <w:r w:rsidRPr="000271C8">
        <w:rPr>
          <w:rFonts w:ascii="Arial" w:eastAsia="Calibri" w:hAnsi="Arial" w:cs="Arial"/>
          <w:sz w:val="24"/>
          <w:szCs w:val="24"/>
          <w:lang w:eastAsia="en-US"/>
        </w:rPr>
        <w:fldChar w:fldCharType="end"/>
      </w:r>
    </w:p>
    <w:p w:rsidR="000271C8" w:rsidRPr="000271C8" w:rsidRDefault="000271C8" w:rsidP="000271C8">
      <w:pPr>
        <w:tabs>
          <w:tab w:val="left" w:pos="-1440"/>
        </w:tabs>
        <w:suppressAutoHyphens/>
        <w:autoSpaceDN w:val="0"/>
        <w:spacing w:after="160" w:line="254" w:lineRule="auto"/>
        <w:ind w:left="709" w:hanging="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COUNTY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«COUNTY»</w:t>
      </w:r>
      <w:r w:rsidRPr="000271C8">
        <w:rPr>
          <w:rFonts w:ascii="Arial" w:eastAsia="Calibri" w:hAnsi="Arial" w:cs="Arial"/>
          <w:sz w:val="24"/>
          <w:szCs w:val="24"/>
          <w:lang w:eastAsia="en-US"/>
        </w:rPr>
        <w:fldChar w:fldCharType="end"/>
      </w:r>
    </w:p>
    <w:p w:rsidR="000271C8" w:rsidRPr="000271C8" w:rsidRDefault="000271C8" w:rsidP="000271C8">
      <w:pPr>
        <w:tabs>
          <w:tab w:val="left" w:pos="-1440"/>
        </w:tabs>
        <w:suppressAutoHyphens/>
        <w:autoSpaceDN w:val="0"/>
        <w:spacing w:after="160" w:line="254" w:lineRule="auto"/>
        <w:ind w:left="709" w:hanging="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ZIP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w:t>
      </w:r>
      <w:r w:rsidR="00D14725">
        <w:rPr>
          <w:rFonts w:ascii="Arial" w:eastAsia="Calibri" w:hAnsi="Arial" w:cs="Arial"/>
          <w:sz w:val="24"/>
          <w:szCs w:val="24"/>
          <w:lang w:eastAsia="en-US"/>
        </w:rPr>
        <w:t>POSTCODE</w:t>
      </w:r>
      <w:r w:rsidRPr="000271C8">
        <w:rPr>
          <w:rFonts w:ascii="Arial" w:eastAsia="Calibri" w:hAnsi="Arial" w:cs="Arial"/>
          <w:sz w:val="24"/>
          <w:szCs w:val="24"/>
          <w:lang w:eastAsia="en-US"/>
        </w:rPr>
        <w:t>»</w:t>
      </w:r>
      <w:r w:rsidRPr="000271C8">
        <w:rPr>
          <w:rFonts w:ascii="Arial" w:eastAsia="Calibri" w:hAnsi="Arial" w:cs="Arial"/>
          <w:sz w:val="24"/>
          <w:szCs w:val="24"/>
          <w:lang w:eastAsia="en-US"/>
        </w:rPr>
        <w:fldChar w:fldCharType="end"/>
      </w: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2"/>
          <w:szCs w:val="22"/>
          <w:lang w:eastAsia="en-US"/>
        </w:rPr>
      </w:pPr>
    </w:p>
    <w:p w:rsidR="000271C8" w:rsidRPr="000271C8" w:rsidRDefault="000271C8" w:rsidP="000271C8">
      <w:pPr>
        <w:tabs>
          <w:tab w:val="left" w:pos="-1440"/>
        </w:tabs>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2"/>
          <w:lang w:eastAsia="en-US"/>
        </w:rPr>
        <w:t>3</w:t>
      </w:r>
      <w:r w:rsidRPr="000271C8">
        <w:rPr>
          <w:rFonts w:ascii="Arial" w:eastAsia="Calibri" w:hAnsi="Arial" w:cs="Arial"/>
          <w:b/>
          <w:sz w:val="22"/>
          <w:szCs w:val="22"/>
          <w:lang w:eastAsia="en-US"/>
        </w:rPr>
        <w:tab/>
        <w:t>Completion</w:t>
      </w:r>
      <w:r w:rsidRPr="000271C8">
        <w:rPr>
          <w:rFonts w:ascii="Arial" w:eastAsia="Calibri" w:hAnsi="Arial" w:cs="Arial"/>
          <w:b/>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b/>
          <w:sz w:val="22"/>
          <w:szCs w:val="22"/>
          <w:lang w:eastAsia="en-US"/>
        </w:rPr>
        <w:t>6</w:t>
      </w:r>
      <w:r w:rsidRPr="000271C8">
        <w:rPr>
          <w:rFonts w:ascii="Arial" w:eastAsia="Calibri" w:hAnsi="Arial" w:cs="Arial"/>
          <w:sz w:val="22"/>
          <w:szCs w:val="22"/>
          <w:lang w:eastAsia="en-US"/>
        </w:rPr>
        <w:tab/>
      </w: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Contract Start Date</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Contract_Start_Date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«Contract_Start_Date»</w:t>
      </w:r>
      <w:r w:rsidRPr="000271C8">
        <w:rPr>
          <w:rFonts w:ascii="Arial" w:eastAsia="Calibri" w:hAnsi="Arial" w:cs="Arial"/>
          <w:sz w:val="24"/>
          <w:szCs w:val="24"/>
          <w:lang w:eastAsia="en-US"/>
        </w:rPr>
        <w:fldChar w:fldCharType="end"/>
      </w:r>
    </w:p>
    <w:p w:rsidR="000271C8" w:rsidRPr="000271C8" w:rsidRDefault="000271C8" w:rsidP="000271C8">
      <w:pPr>
        <w:tabs>
          <w:tab w:val="left" w:pos="-1440"/>
        </w:tabs>
        <w:suppressAutoHyphens/>
        <w:autoSpaceDN w:val="0"/>
        <w:spacing w:after="160" w:line="254" w:lineRule="auto"/>
        <w:ind w:left="2835" w:hanging="2126"/>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Contract End Date</w:t>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4"/>
          <w:szCs w:val="24"/>
          <w:lang w:eastAsia="en-US"/>
        </w:rPr>
        <w:fldChar w:fldCharType="begin"/>
      </w:r>
      <w:r w:rsidRPr="000271C8">
        <w:rPr>
          <w:rFonts w:ascii="Arial" w:eastAsia="Calibri" w:hAnsi="Arial" w:cs="Arial"/>
          <w:sz w:val="24"/>
          <w:szCs w:val="24"/>
          <w:lang w:eastAsia="en-US"/>
        </w:rPr>
        <w:instrText xml:space="preserve"> MERGEFIELD Contract_End_Date </w:instrText>
      </w:r>
      <w:r w:rsidRPr="000271C8">
        <w:rPr>
          <w:rFonts w:ascii="Arial" w:eastAsia="Calibri" w:hAnsi="Arial" w:cs="Arial"/>
          <w:sz w:val="24"/>
          <w:szCs w:val="24"/>
          <w:lang w:eastAsia="en-US"/>
        </w:rPr>
        <w:fldChar w:fldCharType="separate"/>
      </w:r>
      <w:r w:rsidRPr="000271C8">
        <w:rPr>
          <w:rFonts w:ascii="Arial" w:eastAsia="Calibri" w:hAnsi="Arial" w:cs="Arial"/>
          <w:sz w:val="24"/>
          <w:szCs w:val="24"/>
          <w:lang w:eastAsia="en-US"/>
        </w:rPr>
        <w:t>«Contract_End_Date»</w:t>
      </w:r>
      <w:r w:rsidRPr="000271C8">
        <w:rPr>
          <w:rFonts w:ascii="Arial" w:eastAsia="Calibri" w:hAnsi="Arial" w:cs="Arial"/>
          <w:sz w:val="24"/>
          <w:szCs w:val="24"/>
          <w:lang w:eastAsia="en-US"/>
        </w:rPr>
        <w:fldChar w:fldCharType="end"/>
      </w:r>
      <w:r w:rsidRPr="000271C8">
        <w:rPr>
          <w:rFonts w:ascii="Arial" w:eastAsia="Calibri" w:hAnsi="Arial" w:cs="Arial"/>
          <w:sz w:val="22"/>
          <w:szCs w:val="22"/>
          <w:lang w:eastAsia="en-US"/>
        </w:rPr>
        <w:tab/>
        <w:t xml:space="preserve">       </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t xml:space="preserve">     </w:t>
      </w:r>
      <w:r w:rsidRPr="000271C8">
        <w:rPr>
          <w:rFonts w:ascii="Arial" w:eastAsia="Calibri" w:hAnsi="Arial" w:cs="Arial"/>
          <w:sz w:val="22"/>
          <w:szCs w:val="22"/>
          <w:lang w:eastAsia="en-US"/>
        </w:rPr>
        <w:tab/>
      </w:r>
    </w:p>
    <w:p w:rsidR="000271C8" w:rsidRPr="000271C8" w:rsidRDefault="000271C8" w:rsidP="000271C8">
      <w:p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2"/>
          <w:lang w:eastAsia="en-US"/>
        </w:rPr>
        <w:t>4</w:t>
      </w:r>
      <w:r w:rsidRPr="000271C8">
        <w:rPr>
          <w:rFonts w:ascii="Arial" w:eastAsia="Calibri" w:hAnsi="Arial" w:cs="Arial"/>
          <w:b/>
          <w:sz w:val="22"/>
          <w:szCs w:val="22"/>
          <w:lang w:eastAsia="en-US"/>
        </w:rPr>
        <w:tab/>
        <w:t>Delivery</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b/>
          <w:sz w:val="22"/>
          <w:szCs w:val="22"/>
          <w:lang w:eastAsia="en-US"/>
        </w:rPr>
        <w:t>11</w:t>
      </w:r>
    </w:p>
    <w:p w:rsidR="000271C8" w:rsidRPr="000271C8" w:rsidRDefault="000271C8" w:rsidP="000271C8">
      <w:pPr>
        <w:suppressAutoHyphens/>
        <w:autoSpaceDN w:val="0"/>
        <w:spacing w:after="160" w:line="254" w:lineRule="auto"/>
        <w:ind w:left="709"/>
        <w:jc w:val="both"/>
        <w:textAlignment w:val="baseline"/>
        <w:rPr>
          <w:rFonts w:ascii="Arial" w:eastAsia="Calibri" w:hAnsi="Arial" w:cs="Arial"/>
          <w:sz w:val="22"/>
          <w:szCs w:val="22"/>
          <w:lang w:eastAsia="en-US"/>
        </w:rPr>
      </w:pPr>
      <w:r w:rsidRPr="000271C8">
        <w:rPr>
          <w:rFonts w:ascii="Arial" w:eastAsia="Calibri" w:hAnsi="Arial" w:cs="Arial"/>
          <w:sz w:val="22"/>
          <w:szCs w:val="22"/>
          <w:lang w:eastAsia="en-US"/>
        </w:rPr>
        <w:t>Address:-</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p>
    <w:p w:rsidR="000271C8" w:rsidRPr="000271C8" w:rsidRDefault="000271C8" w:rsidP="000271C8">
      <w:pPr>
        <w:suppressAutoHyphens/>
        <w:autoSpaceDN w:val="0"/>
        <w:spacing w:after="160" w:line="254" w:lineRule="auto"/>
        <w:ind w:left="709"/>
        <w:jc w:val="both"/>
        <w:textAlignment w:val="baseline"/>
        <w:rPr>
          <w:rFonts w:ascii="Arial" w:eastAsia="Calibri" w:hAnsi="Arial" w:cs="Arial"/>
          <w:i/>
          <w:color w:val="FF0000"/>
          <w:sz w:val="22"/>
          <w:szCs w:val="22"/>
          <w:lang w:eastAsia="en-US"/>
        </w:rPr>
      </w:pPr>
      <w:r w:rsidRPr="000271C8">
        <w:rPr>
          <w:rFonts w:ascii="Arial" w:eastAsia="Calibri" w:hAnsi="Arial" w:cs="Arial"/>
          <w:i/>
          <w:color w:val="FF0000"/>
          <w:sz w:val="22"/>
          <w:szCs w:val="22"/>
          <w:lang w:eastAsia="en-US"/>
        </w:rPr>
        <w:t>Insert delivery address if different to above</w:t>
      </w:r>
    </w:p>
    <w:p w:rsidR="000271C8" w:rsidRPr="000271C8" w:rsidRDefault="000271C8" w:rsidP="000271C8">
      <w:pPr>
        <w:suppressAutoHyphens/>
        <w:autoSpaceDN w:val="0"/>
        <w:spacing w:after="160" w:line="254" w:lineRule="auto"/>
        <w:jc w:val="both"/>
        <w:textAlignment w:val="baseline"/>
        <w:rPr>
          <w:rFonts w:ascii="Arial" w:eastAsia="Calibri" w:hAnsi="Arial" w:cs="Arial"/>
          <w:b/>
          <w:sz w:val="22"/>
          <w:szCs w:val="22"/>
          <w:lang w:eastAsia="en-US"/>
        </w:rPr>
      </w:pPr>
    </w:p>
    <w:p w:rsidR="000271C8" w:rsidRPr="000271C8" w:rsidRDefault="000271C8" w:rsidP="000271C8">
      <w:pPr>
        <w:suppressAutoHyphens/>
        <w:autoSpaceDN w:val="0"/>
        <w:spacing w:after="160" w:line="254" w:lineRule="auto"/>
        <w:jc w:val="both"/>
        <w:textAlignment w:val="baseline"/>
        <w:rPr>
          <w:rFonts w:ascii="Arial" w:eastAsia="Calibri" w:hAnsi="Arial" w:cs="Arial"/>
          <w:b/>
          <w:sz w:val="22"/>
          <w:szCs w:val="22"/>
          <w:lang w:eastAsia="en-US"/>
        </w:rPr>
      </w:pPr>
      <w:r w:rsidRPr="000271C8">
        <w:rPr>
          <w:rFonts w:ascii="Arial" w:eastAsia="Calibri" w:hAnsi="Arial" w:cs="Arial"/>
          <w:b/>
          <w:sz w:val="22"/>
          <w:szCs w:val="22"/>
          <w:lang w:eastAsia="en-US"/>
        </w:rPr>
        <w:t>5</w:t>
      </w:r>
      <w:r w:rsidRPr="000271C8">
        <w:rPr>
          <w:rFonts w:ascii="Arial" w:eastAsia="Calibri" w:hAnsi="Arial" w:cs="Arial"/>
          <w:b/>
          <w:sz w:val="22"/>
          <w:szCs w:val="22"/>
          <w:lang w:eastAsia="en-US"/>
        </w:rPr>
        <w:tab/>
        <w:t>Insurance</w:t>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r>
      <w:r w:rsidRPr="000271C8">
        <w:rPr>
          <w:rFonts w:ascii="Arial" w:eastAsia="Calibri" w:hAnsi="Arial" w:cs="Arial"/>
          <w:b/>
          <w:sz w:val="22"/>
          <w:szCs w:val="22"/>
          <w:lang w:eastAsia="en-US"/>
        </w:rPr>
        <w:tab/>
        <w:t xml:space="preserve">    </w:t>
      </w:r>
      <w:r w:rsidRPr="000271C8">
        <w:rPr>
          <w:rFonts w:ascii="Arial" w:eastAsia="Calibri" w:hAnsi="Arial" w:cs="Arial"/>
          <w:b/>
          <w:sz w:val="22"/>
          <w:szCs w:val="22"/>
          <w:lang w:eastAsia="en-US"/>
        </w:rPr>
        <w:tab/>
        <w:t>17</w:t>
      </w:r>
    </w:p>
    <w:p w:rsidR="000271C8" w:rsidRPr="000271C8" w:rsidRDefault="000271C8" w:rsidP="000271C8">
      <w:pPr>
        <w:suppressAutoHyphens/>
        <w:autoSpaceDN w:val="0"/>
        <w:spacing w:after="160" w:line="254" w:lineRule="auto"/>
        <w:ind w:left="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Professional Indemnity Min. Cover</w:t>
      </w:r>
      <w:r w:rsidRPr="000271C8">
        <w:rPr>
          <w:rFonts w:ascii="Arial" w:eastAsia="Calibri" w:hAnsi="Arial" w:cs="Arial"/>
          <w:sz w:val="22"/>
          <w:szCs w:val="22"/>
          <w:lang w:eastAsia="en-US"/>
        </w:rPr>
        <w:tab/>
      </w:r>
      <w:r w:rsidRPr="000271C8">
        <w:rPr>
          <w:rFonts w:ascii="Arial" w:eastAsia="Calibri" w:hAnsi="Arial" w:cs="Arial"/>
          <w:color w:val="000000"/>
          <w:sz w:val="22"/>
          <w:szCs w:val="22"/>
          <w:lang w:eastAsia="en-US"/>
        </w:rPr>
        <w:t>£</w:t>
      </w:r>
      <w:r w:rsidRPr="000271C8">
        <w:rPr>
          <w:rFonts w:ascii="Arial" w:eastAsia="Calibri" w:hAnsi="Arial" w:cs="Arial"/>
          <w:i/>
          <w:color w:val="FF0000"/>
          <w:sz w:val="22"/>
          <w:szCs w:val="22"/>
          <w:lang w:eastAsia="en-US"/>
        </w:rPr>
        <w:t xml:space="preserve">x </w:t>
      </w:r>
      <w:r w:rsidRPr="000271C8">
        <w:rPr>
          <w:rFonts w:ascii="Arial" w:eastAsia="Calibri" w:hAnsi="Arial" w:cs="Arial"/>
          <w:color w:val="000000"/>
          <w:sz w:val="22"/>
          <w:szCs w:val="22"/>
          <w:lang w:eastAsia="en-US"/>
        </w:rPr>
        <w:t>million</w:t>
      </w:r>
    </w:p>
    <w:p w:rsidR="000271C8" w:rsidRPr="000271C8" w:rsidRDefault="000271C8" w:rsidP="000271C8">
      <w:pPr>
        <w:suppressAutoHyphens/>
        <w:autoSpaceDN w:val="0"/>
        <w:spacing w:after="160" w:line="254" w:lineRule="auto"/>
        <w:ind w:left="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Third Party Minimum Cover</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color w:val="000000"/>
          <w:sz w:val="22"/>
          <w:szCs w:val="22"/>
          <w:lang w:eastAsia="en-US"/>
        </w:rPr>
        <w:t>£</w:t>
      </w:r>
      <w:r w:rsidRPr="000271C8">
        <w:rPr>
          <w:rFonts w:ascii="Arial" w:eastAsia="Calibri" w:hAnsi="Arial" w:cs="Arial"/>
          <w:i/>
          <w:color w:val="FF0000"/>
          <w:sz w:val="22"/>
          <w:szCs w:val="22"/>
          <w:lang w:eastAsia="en-US"/>
        </w:rPr>
        <w:t xml:space="preserve">x </w:t>
      </w:r>
      <w:r w:rsidRPr="000271C8">
        <w:rPr>
          <w:rFonts w:ascii="Arial" w:eastAsia="Calibri" w:hAnsi="Arial" w:cs="Arial"/>
          <w:color w:val="000000"/>
          <w:sz w:val="22"/>
          <w:szCs w:val="22"/>
          <w:lang w:eastAsia="en-US"/>
        </w:rPr>
        <w:t>million</w:t>
      </w:r>
    </w:p>
    <w:p w:rsidR="000271C8" w:rsidRPr="000271C8" w:rsidRDefault="000271C8" w:rsidP="000271C8">
      <w:pPr>
        <w:suppressAutoHyphens/>
        <w:autoSpaceDN w:val="0"/>
        <w:spacing w:after="160" w:line="254" w:lineRule="auto"/>
        <w:ind w:left="709"/>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Public Liability Min. Cover</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color w:val="000000"/>
          <w:sz w:val="22"/>
          <w:szCs w:val="22"/>
          <w:lang w:eastAsia="en-US"/>
        </w:rPr>
        <w:t>£</w:t>
      </w:r>
      <w:r w:rsidRPr="000271C8">
        <w:rPr>
          <w:rFonts w:ascii="Arial" w:eastAsia="Calibri" w:hAnsi="Arial" w:cs="Arial"/>
          <w:i/>
          <w:color w:val="FF0000"/>
          <w:sz w:val="22"/>
          <w:szCs w:val="22"/>
          <w:lang w:eastAsia="en-US"/>
        </w:rPr>
        <w:t xml:space="preserve">x </w:t>
      </w:r>
      <w:r w:rsidRPr="000271C8">
        <w:rPr>
          <w:rFonts w:ascii="Arial" w:eastAsia="Calibri" w:hAnsi="Arial" w:cs="Arial"/>
          <w:color w:val="000000"/>
          <w:sz w:val="22"/>
          <w:szCs w:val="22"/>
          <w:lang w:eastAsia="en-US"/>
        </w:rPr>
        <w:t>million</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2"/>
          <w:szCs w:val="22"/>
          <w:lang w:eastAsia="en-US"/>
        </w:rPr>
      </w:pPr>
    </w:p>
    <w:p w:rsidR="000271C8" w:rsidRPr="000271C8" w:rsidRDefault="000271C8" w:rsidP="000271C8">
      <w:pPr>
        <w:suppressAutoHyphens/>
        <w:autoSpaceDN w:val="0"/>
        <w:spacing w:after="160" w:line="254" w:lineRule="auto"/>
        <w:jc w:val="both"/>
        <w:textAlignment w:val="baseline"/>
        <w:rPr>
          <w:rFonts w:ascii="Arial" w:eastAsia="Calibri" w:hAnsi="Arial" w:cs="Arial"/>
          <w:sz w:val="24"/>
          <w:szCs w:val="24"/>
          <w:lang w:eastAsia="en-US"/>
        </w:rPr>
      </w:pPr>
      <w:r w:rsidRPr="000271C8">
        <w:rPr>
          <w:rFonts w:ascii="Arial" w:eastAsia="Calibri" w:hAnsi="Arial" w:cs="Arial"/>
          <w:b/>
          <w:sz w:val="22"/>
          <w:szCs w:val="22"/>
          <w:lang w:eastAsia="en-US"/>
        </w:rPr>
        <w:t>6</w:t>
      </w:r>
      <w:r w:rsidRPr="000271C8">
        <w:rPr>
          <w:rFonts w:ascii="Arial" w:eastAsia="Calibri" w:hAnsi="Arial" w:cs="Arial"/>
          <w:b/>
          <w:sz w:val="22"/>
          <w:szCs w:val="22"/>
          <w:lang w:eastAsia="en-US"/>
        </w:rPr>
        <w:tab/>
        <w:t>Limit on Liability</w:t>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r>
      <w:r w:rsidRPr="000271C8">
        <w:rPr>
          <w:rFonts w:ascii="Arial" w:eastAsia="Calibri" w:hAnsi="Arial" w:cs="Arial"/>
          <w:sz w:val="22"/>
          <w:szCs w:val="22"/>
          <w:lang w:eastAsia="en-US"/>
        </w:rPr>
        <w:tab/>
        <w:t xml:space="preserve">    </w:t>
      </w:r>
      <w:r w:rsidRPr="000271C8">
        <w:rPr>
          <w:rFonts w:ascii="Arial" w:eastAsia="Calibri" w:hAnsi="Arial" w:cs="Arial"/>
          <w:sz w:val="22"/>
          <w:szCs w:val="22"/>
          <w:lang w:eastAsia="en-US"/>
        </w:rPr>
        <w:tab/>
      </w:r>
      <w:r w:rsidRPr="000271C8">
        <w:rPr>
          <w:rFonts w:ascii="Arial" w:eastAsia="Calibri" w:hAnsi="Arial" w:cs="Arial"/>
          <w:b/>
          <w:sz w:val="22"/>
          <w:szCs w:val="22"/>
          <w:lang w:eastAsia="en-US"/>
        </w:rPr>
        <w:t>16</w:t>
      </w:r>
    </w:p>
    <w:p w:rsidR="000271C8" w:rsidRPr="000271C8" w:rsidRDefault="000271C8" w:rsidP="000271C8">
      <w:pPr>
        <w:suppressAutoHyphens/>
        <w:autoSpaceDN w:val="0"/>
        <w:spacing w:after="160" w:line="254" w:lineRule="auto"/>
        <w:jc w:val="both"/>
        <w:textAlignment w:val="baseline"/>
        <w:rPr>
          <w:rFonts w:ascii="Arial" w:eastAsia="Calibri" w:hAnsi="Arial" w:cs="Arial"/>
          <w:sz w:val="22"/>
          <w:szCs w:val="22"/>
          <w:lang w:eastAsia="en-US"/>
        </w:rPr>
      </w:pPr>
    </w:p>
    <w:p w:rsidR="000271C8" w:rsidRPr="000271C8" w:rsidRDefault="000271C8" w:rsidP="000271C8">
      <w:pPr>
        <w:suppressAutoHyphens/>
        <w:autoSpaceDN w:val="0"/>
        <w:spacing w:after="160" w:line="254" w:lineRule="auto"/>
        <w:ind w:firstLine="720"/>
        <w:jc w:val="both"/>
        <w:textAlignment w:val="baseline"/>
        <w:rPr>
          <w:rFonts w:ascii="Arial" w:eastAsia="Calibri" w:hAnsi="Arial" w:cs="Arial"/>
          <w:sz w:val="24"/>
          <w:szCs w:val="24"/>
          <w:lang w:eastAsia="en-US"/>
        </w:rPr>
      </w:pPr>
      <w:r w:rsidRPr="000271C8">
        <w:rPr>
          <w:rFonts w:ascii="Arial" w:eastAsia="Calibri" w:hAnsi="Arial" w:cs="Arial"/>
          <w:sz w:val="22"/>
          <w:szCs w:val="22"/>
          <w:lang w:eastAsia="en-US"/>
        </w:rPr>
        <w:t>Limit on Contractors Liability</w:t>
      </w:r>
      <w:r w:rsidRPr="000271C8">
        <w:rPr>
          <w:rFonts w:ascii="Arial" w:eastAsia="Calibri" w:hAnsi="Arial" w:cs="Arial"/>
          <w:sz w:val="22"/>
          <w:szCs w:val="22"/>
          <w:lang w:eastAsia="en-US"/>
        </w:rPr>
        <w:tab/>
      </w:r>
      <w:r w:rsidRPr="000271C8">
        <w:rPr>
          <w:rFonts w:ascii="Arial" w:eastAsia="Calibri" w:hAnsi="Arial" w:cs="Arial"/>
          <w:color w:val="000000"/>
          <w:sz w:val="22"/>
          <w:szCs w:val="22"/>
          <w:lang w:eastAsia="en-US"/>
        </w:rPr>
        <w:t>£</w:t>
      </w:r>
      <w:r w:rsidRPr="000271C8">
        <w:rPr>
          <w:rFonts w:ascii="Arial" w:eastAsia="Calibri" w:hAnsi="Arial" w:cs="Arial"/>
          <w:i/>
          <w:color w:val="FF0000"/>
          <w:sz w:val="22"/>
          <w:szCs w:val="22"/>
          <w:lang w:eastAsia="en-US"/>
        </w:rPr>
        <w:t xml:space="preserve">x </w:t>
      </w:r>
      <w:r w:rsidRPr="000271C8">
        <w:rPr>
          <w:rFonts w:ascii="Arial" w:eastAsia="Calibri" w:hAnsi="Arial" w:cs="Arial"/>
          <w:sz w:val="22"/>
          <w:szCs w:val="22"/>
          <w:lang w:eastAsia="en-US"/>
        </w:rPr>
        <w:t>million</w:t>
      </w:r>
    </w:p>
    <w:p w:rsidR="000271C8" w:rsidRPr="00C11EBA" w:rsidRDefault="000271C8" w:rsidP="00E65F5D">
      <w:pPr>
        <w:rPr>
          <w:rFonts w:ascii="Arial" w:hAnsi="Arial" w:cs="Arial"/>
          <w:sz w:val="22"/>
          <w:szCs w:val="22"/>
        </w:rPr>
      </w:pPr>
    </w:p>
    <w:sectPr w:rsidR="000271C8" w:rsidRPr="00C11EBA">
      <w:footerReference w:type="defaul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010" w:rsidRDefault="00117010" w:rsidP="003F44EC">
      <w:r>
        <w:separator/>
      </w:r>
    </w:p>
  </w:endnote>
  <w:endnote w:type="continuationSeparator" w:id="0">
    <w:p w:rsidR="00117010" w:rsidRDefault="00117010"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76919"/>
      <w:docPartObj>
        <w:docPartGallery w:val="Page Numbers (Bottom of Page)"/>
        <w:docPartUnique/>
      </w:docPartObj>
    </w:sdtPr>
    <w:sdtEndPr>
      <w:rPr>
        <w:rFonts w:ascii="Arial" w:hAnsi="Arial" w:cs="Arial"/>
        <w:noProof/>
      </w:rPr>
    </w:sdtEndPr>
    <w:sdtContent>
      <w:p w:rsidR="008B0CFF" w:rsidRPr="008B0CFF" w:rsidRDefault="008B0CFF">
        <w:pPr>
          <w:pStyle w:val="Footer"/>
          <w:jc w:val="right"/>
          <w:rPr>
            <w:rFonts w:ascii="Arial" w:hAnsi="Arial" w:cs="Arial"/>
          </w:rPr>
        </w:pPr>
        <w:r w:rsidRPr="008B0CFF">
          <w:rPr>
            <w:rFonts w:ascii="Arial" w:hAnsi="Arial" w:cs="Arial"/>
          </w:rPr>
          <w:fldChar w:fldCharType="begin"/>
        </w:r>
        <w:r w:rsidRPr="008B0CFF">
          <w:rPr>
            <w:rFonts w:ascii="Arial" w:hAnsi="Arial" w:cs="Arial"/>
          </w:rPr>
          <w:instrText xml:space="preserve"> PAGE   \* MERGEFORMAT </w:instrText>
        </w:r>
        <w:r w:rsidRPr="008B0CFF">
          <w:rPr>
            <w:rFonts w:ascii="Arial" w:hAnsi="Arial" w:cs="Arial"/>
          </w:rPr>
          <w:fldChar w:fldCharType="separate"/>
        </w:r>
        <w:r>
          <w:rPr>
            <w:rFonts w:ascii="Arial" w:hAnsi="Arial" w:cs="Arial"/>
            <w:noProof/>
          </w:rPr>
          <w:t>1</w:t>
        </w:r>
        <w:r w:rsidRPr="008B0CFF">
          <w:rPr>
            <w:rFonts w:ascii="Arial" w:hAnsi="Arial" w:cs="Arial"/>
            <w:noProof/>
          </w:rPr>
          <w:fldChar w:fldCharType="end"/>
        </w:r>
      </w:p>
    </w:sdtContent>
  </w:sdt>
  <w:p w:rsidR="00117010" w:rsidRDefault="00117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010" w:rsidRDefault="00117010" w:rsidP="003F44EC">
      <w:r>
        <w:separator/>
      </w:r>
    </w:p>
  </w:footnote>
  <w:footnote w:type="continuationSeparator" w:id="0">
    <w:p w:rsidR="00117010" w:rsidRDefault="00117010"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2D6AEB"/>
    <w:multiLevelType w:val="hybridMultilevel"/>
    <w:tmpl w:val="63E4A136"/>
    <w:lvl w:ilvl="0" w:tplc="10D8981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62D82"/>
    <w:multiLevelType w:val="multilevel"/>
    <w:tmpl w:val="0B88B2BC"/>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1FB070C"/>
    <w:multiLevelType w:val="multilevel"/>
    <w:tmpl w:val="0F70B9CC"/>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6074A18"/>
    <w:multiLevelType w:val="multilevel"/>
    <w:tmpl w:val="7D7A3974"/>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7735C06"/>
    <w:multiLevelType w:val="multilevel"/>
    <w:tmpl w:val="1C6EFED8"/>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91F6C52"/>
    <w:multiLevelType w:val="multilevel"/>
    <w:tmpl w:val="92FA23F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BB243C3"/>
    <w:multiLevelType w:val="multilevel"/>
    <w:tmpl w:val="C1F46A1A"/>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DBA2EB3"/>
    <w:multiLevelType w:val="multilevel"/>
    <w:tmpl w:val="652A7A00"/>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16F5C03"/>
    <w:multiLevelType w:val="hybridMultilevel"/>
    <w:tmpl w:val="5A8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11BC3"/>
    <w:multiLevelType w:val="multilevel"/>
    <w:tmpl w:val="6A583C2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27A104E4"/>
    <w:multiLevelType w:val="multilevel"/>
    <w:tmpl w:val="BBE23D4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D235543"/>
    <w:multiLevelType w:val="multilevel"/>
    <w:tmpl w:val="55A0513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381C388B"/>
    <w:multiLevelType w:val="multilevel"/>
    <w:tmpl w:val="E3549F4C"/>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D1346C3"/>
    <w:multiLevelType w:val="multilevel"/>
    <w:tmpl w:val="EC4490DA"/>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3DFB0D23"/>
    <w:multiLevelType w:val="multilevel"/>
    <w:tmpl w:val="6726B6A8"/>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716248"/>
    <w:multiLevelType w:val="multilevel"/>
    <w:tmpl w:val="3C5606A0"/>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426A19FA"/>
    <w:multiLevelType w:val="multilevel"/>
    <w:tmpl w:val="7EC25C7A"/>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44320072"/>
    <w:multiLevelType w:val="multilevel"/>
    <w:tmpl w:val="A1E43BBE"/>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452978CE"/>
    <w:multiLevelType w:val="multilevel"/>
    <w:tmpl w:val="B1C0C492"/>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C5632DB"/>
    <w:multiLevelType w:val="multilevel"/>
    <w:tmpl w:val="6E60CF4C"/>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4FDF76AD"/>
    <w:multiLevelType w:val="multilevel"/>
    <w:tmpl w:val="53DED5BC"/>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426"/>
        </w:tabs>
        <w:ind w:left="426"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4102BD7"/>
    <w:multiLevelType w:val="multilevel"/>
    <w:tmpl w:val="3B164B94"/>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72450D4"/>
    <w:multiLevelType w:val="multilevel"/>
    <w:tmpl w:val="57E2EB8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7257CC2"/>
    <w:multiLevelType w:val="multilevel"/>
    <w:tmpl w:val="E34A26BA"/>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A9977D7"/>
    <w:multiLevelType w:val="multilevel"/>
    <w:tmpl w:val="A1B88F48"/>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C3F1D0D"/>
    <w:multiLevelType w:val="multilevel"/>
    <w:tmpl w:val="5DC005D4"/>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73FC7"/>
    <w:multiLevelType w:val="hybridMultilevel"/>
    <w:tmpl w:val="0E76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972D9"/>
    <w:multiLevelType w:val="multilevel"/>
    <w:tmpl w:val="86ACFD7A"/>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36" w15:restartNumberingAfterBreak="0">
    <w:nsid w:val="61BA7096"/>
    <w:multiLevelType w:val="multilevel"/>
    <w:tmpl w:val="F3F225D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643A626E"/>
    <w:multiLevelType w:val="multilevel"/>
    <w:tmpl w:val="AA36506C"/>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5151574"/>
    <w:multiLevelType w:val="multilevel"/>
    <w:tmpl w:val="584E26E6"/>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B47692"/>
    <w:multiLevelType w:val="multilevel"/>
    <w:tmpl w:val="43626A78"/>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42" w15:restartNumberingAfterBreak="0">
    <w:nsid w:val="7B582C89"/>
    <w:multiLevelType w:val="multilevel"/>
    <w:tmpl w:val="A4C00A5C"/>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
  </w:num>
  <w:num w:numId="2">
    <w:abstractNumId w:val="27"/>
  </w:num>
  <w:num w:numId="3">
    <w:abstractNumId w:val="3"/>
  </w:num>
  <w:num w:numId="4">
    <w:abstractNumId w:val="40"/>
  </w:num>
  <w:num w:numId="5">
    <w:abstractNumId w:val="13"/>
  </w:num>
  <w:num w:numId="6">
    <w:abstractNumId w:val="4"/>
  </w:num>
  <w:num w:numId="7">
    <w:abstractNumId w:val="33"/>
  </w:num>
  <w:num w:numId="8">
    <w:abstractNumId w:val="20"/>
  </w:num>
  <w:num w:numId="9">
    <w:abstractNumId w:val="39"/>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34"/>
  </w:num>
  <w:num w:numId="14">
    <w:abstractNumId w:val="23"/>
  </w:num>
  <w:num w:numId="15">
    <w:abstractNumId w:val="35"/>
  </w:num>
  <w:num w:numId="16">
    <w:abstractNumId w:val="14"/>
  </w:num>
  <w:num w:numId="17">
    <w:abstractNumId w:val="41"/>
  </w:num>
  <w:num w:numId="18">
    <w:abstractNumId w:val="19"/>
  </w:num>
  <w:num w:numId="19">
    <w:abstractNumId w:val="29"/>
  </w:num>
  <w:num w:numId="20">
    <w:abstractNumId w:val="37"/>
  </w:num>
  <w:num w:numId="21">
    <w:abstractNumId w:val="31"/>
  </w:num>
  <w:num w:numId="22">
    <w:abstractNumId w:val="30"/>
  </w:num>
  <w:num w:numId="23">
    <w:abstractNumId w:val="18"/>
  </w:num>
  <w:num w:numId="24">
    <w:abstractNumId w:val="38"/>
  </w:num>
  <w:num w:numId="25">
    <w:abstractNumId w:val="25"/>
  </w:num>
  <w:num w:numId="26">
    <w:abstractNumId w:val="32"/>
  </w:num>
  <w:num w:numId="27">
    <w:abstractNumId w:val="42"/>
  </w:num>
  <w:num w:numId="28">
    <w:abstractNumId w:val="17"/>
  </w:num>
  <w:num w:numId="29">
    <w:abstractNumId w:val="9"/>
  </w:num>
  <w:num w:numId="30">
    <w:abstractNumId w:val="16"/>
  </w:num>
  <w:num w:numId="31">
    <w:abstractNumId w:val="15"/>
  </w:num>
  <w:num w:numId="32">
    <w:abstractNumId w:val="8"/>
  </w:num>
  <w:num w:numId="33">
    <w:abstractNumId w:val="21"/>
  </w:num>
  <w:num w:numId="34">
    <w:abstractNumId w:val="5"/>
  </w:num>
  <w:num w:numId="35">
    <w:abstractNumId w:val="26"/>
  </w:num>
  <w:num w:numId="36">
    <w:abstractNumId w:val="7"/>
  </w:num>
  <w:num w:numId="37">
    <w:abstractNumId w:val="6"/>
  </w:num>
  <w:num w:numId="38">
    <w:abstractNumId w:val="36"/>
  </w:num>
  <w:num w:numId="39">
    <w:abstractNumId w:val="11"/>
  </w:num>
  <w:num w:numId="40">
    <w:abstractNumId w:val="22"/>
  </w:num>
  <w:num w:numId="41">
    <w:abstractNumId w:val="24"/>
  </w:num>
  <w:num w:numId="42">
    <w:abstractNumId w:val="28"/>
  </w:num>
  <w:num w:numId="43">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2076"/>
    <w:rsid w:val="0002389D"/>
    <w:rsid w:val="000271C8"/>
    <w:rsid w:val="00031189"/>
    <w:rsid w:val="00044F35"/>
    <w:rsid w:val="00050B8F"/>
    <w:rsid w:val="00050E06"/>
    <w:rsid w:val="00065A58"/>
    <w:rsid w:val="000763F3"/>
    <w:rsid w:val="000878DD"/>
    <w:rsid w:val="00097CC0"/>
    <w:rsid w:val="000A352F"/>
    <w:rsid w:val="000B5C91"/>
    <w:rsid w:val="000D1CA8"/>
    <w:rsid w:val="000D2F4D"/>
    <w:rsid w:val="000E2DE0"/>
    <w:rsid w:val="000E4338"/>
    <w:rsid w:val="000E6B62"/>
    <w:rsid w:val="00103932"/>
    <w:rsid w:val="00110822"/>
    <w:rsid w:val="00117010"/>
    <w:rsid w:val="00122B02"/>
    <w:rsid w:val="00137C20"/>
    <w:rsid w:val="00137E82"/>
    <w:rsid w:val="00180764"/>
    <w:rsid w:val="00183491"/>
    <w:rsid w:val="00183713"/>
    <w:rsid w:val="001839AA"/>
    <w:rsid w:val="001948DB"/>
    <w:rsid w:val="001A3679"/>
    <w:rsid w:val="001A553D"/>
    <w:rsid w:val="001C31F6"/>
    <w:rsid w:val="001D6564"/>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E3B9C"/>
    <w:rsid w:val="003F44EC"/>
    <w:rsid w:val="00411E0E"/>
    <w:rsid w:val="00426B85"/>
    <w:rsid w:val="00467724"/>
    <w:rsid w:val="00491B79"/>
    <w:rsid w:val="0049434B"/>
    <w:rsid w:val="004979D1"/>
    <w:rsid w:val="004C13AC"/>
    <w:rsid w:val="004C7FC4"/>
    <w:rsid w:val="004E3A1D"/>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95B8D"/>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66F67"/>
    <w:rsid w:val="008803FF"/>
    <w:rsid w:val="008811D3"/>
    <w:rsid w:val="00895C87"/>
    <w:rsid w:val="008B0CFF"/>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C6359"/>
    <w:rsid w:val="009E0923"/>
    <w:rsid w:val="009E79DE"/>
    <w:rsid w:val="009E7B02"/>
    <w:rsid w:val="009F257C"/>
    <w:rsid w:val="009F5493"/>
    <w:rsid w:val="00A323E2"/>
    <w:rsid w:val="00A5269C"/>
    <w:rsid w:val="00A53D8C"/>
    <w:rsid w:val="00A61C4E"/>
    <w:rsid w:val="00A73AF8"/>
    <w:rsid w:val="00A946D1"/>
    <w:rsid w:val="00AA18E7"/>
    <w:rsid w:val="00AB6556"/>
    <w:rsid w:val="00AC32F0"/>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D14725"/>
    <w:rsid w:val="00D2044C"/>
    <w:rsid w:val="00D333F1"/>
    <w:rsid w:val="00D51C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C2643"/>
    <w:rsid w:val="00ED68F5"/>
    <w:rsid w:val="00EE4C72"/>
    <w:rsid w:val="00EE545A"/>
    <w:rsid w:val="00F0779A"/>
    <w:rsid w:val="00F1537C"/>
    <w:rsid w:val="00F175BF"/>
    <w:rsid w:val="00F35228"/>
    <w:rsid w:val="00F40B06"/>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tabs>
        <w:tab w:val="clear" w:pos="426"/>
        <w:tab w:val="num" w:pos="0"/>
      </w:tabs>
      <w:ind w:left="0"/>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uiPriority w:val="99"/>
    <w:rsid w:val="003F44EC"/>
    <w:pPr>
      <w:tabs>
        <w:tab w:val="center" w:pos="4513"/>
        <w:tab w:val="right" w:pos="9026"/>
      </w:tabs>
    </w:pPr>
  </w:style>
  <w:style w:type="character" w:customStyle="1" w:styleId="FooterChar">
    <w:name w:val="Footer Char"/>
    <w:basedOn w:val="DefaultParagraphFont"/>
    <w:link w:val="Footer"/>
    <w:uiPriority w:val="99"/>
    <w:rsid w:val="003F44EC"/>
  </w:style>
  <w:style w:type="character" w:customStyle="1" w:styleId="HeaderChar">
    <w:name w:val="Header Char"/>
    <w:basedOn w:val="DefaultParagraphFont"/>
    <w:link w:val="Header"/>
    <w:rsid w:val="004E3A1D"/>
  </w:style>
  <w:style w:type="character" w:customStyle="1" w:styleId="BlockheadingChar">
    <w:name w:val="Block heading Char"/>
    <w:link w:val="Blockheading"/>
    <w:locked/>
    <w:rsid w:val="008803FF"/>
    <w:rPr>
      <w:rFonts w:eastAsiaTheme="majorEastAsia" w:cstheme="majorBidi"/>
      <w:b/>
      <w:iCs/>
      <w:sz w:val="26"/>
    </w:rPr>
  </w:style>
  <w:style w:type="paragraph" w:customStyle="1" w:styleId="Blockheading">
    <w:name w:val="Block heading"/>
    <w:basedOn w:val="Heading4"/>
    <w:link w:val="BlockheadingChar"/>
    <w:qFormat/>
    <w:rsid w:val="008803FF"/>
    <w:pPr>
      <w:keepLines/>
      <w:numPr>
        <w:ilvl w:val="0"/>
        <w:numId w:val="0"/>
      </w:numPr>
      <w:spacing w:after="240" w:line="276" w:lineRule="auto"/>
    </w:pPr>
    <w:rPr>
      <w:rFonts w:eastAsiaTheme="majorEastAsia" w:cstheme="majorBidi"/>
      <w:b/>
      <w:i w:val="0"/>
      <w:iCs/>
      <w:color w:val="auto"/>
      <w:sz w:val="26"/>
    </w:rPr>
  </w:style>
  <w:style w:type="character" w:customStyle="1" w:styleId="Boldtext">
    <w:name w:val="Bold text"/>
    <w:uiPriority w:val="1"/>
    <w:qFormat/>
    <w:rsid w:val="008803FF"/>
    <w:rPr>
      <w:rFonts w:ascii="Arial" w:hAnsi="Arial" w:cs="Arial"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21" Type="http://schemas.openxmlformats.org/officeDocument/2006/relationships/hyperlink" Target="mailto:Vicki.betts@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mailto:Vicki.betts@environment-agency.gov.uk"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the-green-book-appraisal-and-evaluation-in-central-governent"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publications/update-to-the-river-basin-management-plans-impact-assessment"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i.betts@environment-agency.gov.uk" TargetMode="External"/><Relationship Id="rId22" Type="http://schemas.openxmlformats.org/officeDocument/2006/relationships/hyperlink" Target="mailto:Vicki.betts@environment-agency.gov.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1" ma:contentTypeDescription="Templates are documents for staff to complete, includes forms." ma:contentTypeScope="" ma:versionID="f003a5c37190a8f8e2ba53ffaff2509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6ea6773d81d51c8f9e664b99d1e5b44"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161ECF2F-321F-4FFC-AEE3-4D159D4A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c78a0cd0-2680-45d0-a254-38b105a1c2de"/>
    <ds:schemaRef ds:uri="http://purl.org/dc/elements/1.1/"/>
    <ds:schemaRef ds:uri="44ba428f-c30f-44c8-8eab-a30b7390a267"/>
    <ds:schemaRef ds:uri="http://schemas.microsoft.com/sharepoint/v3"/>
    <ds:schemaRef ds:uri="http://www.w3.org/XML/1998/namespace"/>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7AB3167-B782-4962-8AE0-57889D49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9965</Words>
  <Characters>58802</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68630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2021-01-25T14:54:00Z</dcterms:created>
  <dcterms:modified xsi:type="dcterms:W3CDTF">2021-01-25T15:58:00Z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