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18E9" w14:textId="77777777" w:rsidR="00F52BE8" w:rsidRDefault="00FC655B" w:rsidP="00F52BE8">
      <w:pPr>
        <w:jc w:val="right"/>
        <w:rPr>
          <w:rFonts w:ascii="Verdana" w:hAnsi="Verdana"/>
          <w:color w:val="2C2C2C"/>
          <w:sz w:val="17"/>
          <w:szCs w:val="17"/>
          <w:lang w:val="en"/>
        </w:rPr>
      </w:pPr>
      <w:r>
        <w:rPr>
          <w:noProof/>
          <w:lang w:eastAsia="en-GB"/>
        </w:rPr>
        <w:drawing>
          <wp:inline distT="0" distB="0" distL="0" distR="0" wp14:anchorId="6FAAA5BD" wp14:editId="00A53807">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04559A62" w14:textId="77777777" w:rsidR="00F52BE8" w:rsidRDefault="00F52BE8" w:rsidP="00F52BE8">
      <w:pPr>
        <w:jc w:val="right"/>
        <w:rPr>
          <w:rFonts w:ascii="Verdana" w:hAnsi="Verdana"/>
          <w:color w:val="2C2C2C"/>
          <w:sz w:val="17"/>
          <w:szCs w:val="17"/>
          <w:lang w:val="en"/>
        </w:rPr>
      </w:pPr>
    </w:p>
    <w:p w14:paraId="63105F1E" w14:textId="77777777" w:rsidR="00F52BE8" w:rsidRDefault="00F52BE8" w:rsidP="00F52BE8">
      <w:pPr>
        <w:rPr>
          <w:rFonts w:ascii="Verdana" w:hAnsi="Verdana"/>
          <w:color w:val="2C2C2C"/>
          <w:sz w:val="17"/>
          <w:szCs w:val="17"/>
          <w:lang w:val="en"/>
        </w:rPr>
      </w:pPr>
    </w:p>
    <w:p w14:paraId="061DE09D" w14:textId="77777777" w:rsidR="00F52BE8" w:rsidRDefault="00F52BE8" w:rsidP="00F52BE8">
      <w:pPr>
        <w:jc w:val="center"/>
        <w:rPr>
          <w:rFonts w:cs="Arial"/>
          <w:b/>
          <w:color w:val="2C2C2C"/>
          <w:sz w:val="40"/>
          <w:szCs w:val="40"/>
          <w:lang w:val="en"/>
        </w:rPr>
      </w:pPr>
    </w:p>
    <w:p w14:paraId="433E8AED" w14:textId="77777777" w:rsidR="00F52BE8" w:rsidRDefault="00F52BE8" w:rsidP="00F52BE8">
      <w:pPr>
        <w:jc w:val="center"/>
        <w:rPr>
          <w:rFonts w:cs="Arial"/>
          <w:b/>
          <w:color w:val="2C2C2C"/>
          <w:sz w:val="40"/>
          <w:szCs w:val="40"/>
          <w:lang w:val="en"/>
        </w:rPr>
      </w:pPr>
    </w:p>
    <w:p w14:paraId="5164802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17958B79"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F52BE8">
      <w:pPr>
        <w:jc w:val="center"/>
        <w:rPr>
          <w:rFonts w:cs="Arial"/>
          <w:b/>
          <w:u w:val="single"/>
        </w:rPr>
      </w:pPr>
      <w:r>
        <w:rPr>
          <w:rFonts w:cs="Arial"/>
          <w:b/>
          <w:color w:val="2C2C2C"/>
          <w:sz w:val="40"/>
          <w:szCs w:val="40"/>
          <w:lang w:val="en"/>
        </w:rPr>
        <w:t>STATEMENT OF REQUIREMENT</w:t>
      </w:r>
    </w:p>
    <w:p w14:paraId="2DCC2BE6" w14:textId="77777777" w:rsidR="00F52BE8" w:rsidRDefault="00F52BE8" w:rsidP="00F52BE8">
      <w:pPr>
        <w:jc w:val="center"/>
        <w:rPr>
          <w:rFonts w:cs="Arial"/>
          <w:b/>
          <w:u w:val="single"/>
        </w:rPr>
      </w:pPr>
    </w:p>
    <w:p w14:paraId="0CBCD7BF" w14:textId="77777777" w:rsidR="00F52BE8" w:rsidRDefault="00F52BE8" w:rsidP="00F52BE8">
      <w:pPr>
        <w:jc w:val="center"/>
        <w:rPr>
          <w:rFonts w:cs="Arial"/>
          <w:b/>
          <w:u w:val="single"/>
        </w:rPr>
      </w:pPr>
    </w:p>
    <w:p w14:paraId="43AD6EE9" w14:textId="77777777" w:rsidR="00F52BE8" w:rsidRPr="009D45D6" w:rsidRDefault="00F52BE8" w:rsidP="00F52BE8">
      <w:pPr>
        <w:jc w:val="center"/>
        <w:rPr>
          <w:rFonts w:cs="Arial"/>
          <w:b/>
          <w:u w:val="single"/>
        </w:rPr>
      </w:pPr>
    </w:p>
    <w:p w14:paraId="53D8C2DD" w14:textId="59DCBAED" w:rsidR="00F52BE8" w:rsidRPr="009D45D6" w:rsidRDefault="00E24839" w:rsidP="00F52BE8">
      <w:pPr>
        <w:jc w:val="center"/>
        <w:rPr>
          <w:rFonts w:cs="Arial"/>
          <w:b/>
          <w:u w:val="single"/>
        </w:rPr>
      </w:pPr>
      <w:r w:rsidRPr="009D45D6">
        <w:rPr>
          <w:rFonts w:cs="Arial"/>
          <w:b/>
          <w:u w:val="single"/>
        </w:rPr>
        <w:t xml:space="preserve">Investigation into Network Rail’s risk modelling, embedded </w:t>
      </w:r>
      <w:proofErr w:type="gramStart"/>
      <w:r w:rsidRPr="009D45D6">
        <w:rPr>
          <w:rFonts w:cs="Arial"/>
          <w:b/>
          <w:u w:val="single"/>
        </w:rPr>
        <w:t>risk</w:t>
      </w:r>
      <w:proofErr w:type="gramEnd"/>
      <w:r w:rsidRPr="009D45D6">
        <w:rPr>
          <w:rFonts w:cs="Arial"/>
          <w:b/>
          <w:u w:val="single"/>
        </w:rPr>
        <w:t xml:space="preserve"> and uncertainty on PR23</w:t>
      </w:r>
    </w:p>
    <w:p w14:paraId="3DB86BD5" w14:textId="77777777" w:rsidR="00F52BE8" w:rsidRPr="00034159" w:rsidRDefault="00F52BE8" w:rsidP="00F52BE8">
      <w:pPr>
        <w:jc w:val="center"/>
        <w:rPr>
          <w:rFonts w:cs="Arial"/>
          <w:b/>
          <w:u w:val="single"/>
        </w:rPr>
      </w:pPr>
    </w:p>
    <w:p w14:paraId="670D9228" w14:textId="77777777" w:rsidR="00F52BE8" w:rsidRPr="00894317" w:rsidRDefault="00F52BE8" w:rsidP="00F52BE8">
      <w:pPr>
        <w:jc w:val="center"/>
        <w:rPr>
          <w:rFonts w:cs="Arial"/>
          <w:b/>
          <w:color w:val="000000" w:themeColor="text1"/>
          <w:u w:val="single"/>
        </w:rPr>
      </w:pPr>
    </w:p>
    <w:p w14:paraId="0EAD0930" w14:textId="66088F22" w:rsidR="00F52BE8" w:rsidRPr="00894317" w:rsidRDefault="00F52BE8" w:rsidP="00F52BE8">
      <w:pPr>
        <w:spacing w:after="0" w:line="360" w:lineRule="auto"/>
        <w:rPr>
          <w:rFonts w:cs="Arial"/>
          <w:b/>
          <w:color w:val="000000" w:themeColor="text1"/>
          <w:u w:val="single"/>
        </w:rPr>
      </w:pPr>
      <w:r w:rsidRPr="00894317">
        <w:rPr>
          <w:rFonts w:cs="Arial"/>
          <w:b/>
          <w:color w:val="000000" w:themeColor="text1"/>
          <w:u w:val="single"/>
        </w:rPr>
        <w:t xml:space="preserve">CPV Code: </w:t>
      </w:r>
      <w:r w:rsidR="00894317" w:rsidRPr="00894317">
        <w:rPr>
          <w:rFonts w:cs="Arial"/>
          <w:b/>
          <w:color w:val="000000" w:themeColor="text1"/>
          <w:u w:val="single"/>
        </w:rPr>
        <w:t>79400000</w:t>
      </w:r>
    </w:p>
    <w:p w14:paraId="610DAFD3" w14:textId="0C0B3C6B" w:rsidR="00F52BE8" w:rsidRPr="00034159" w:rsidRDefault="00F52BE8" w:rsidP="00F52BE8">
      <w:pPr>
        <w:spacing w:after="0" w:line="360" w:lineRule="auto"/>
        <w:rPr>
          <w:rFonts w:cs="Arial"/>
          <w:b/>
        </w:rPr>
      </w:pPr>
      <w:r>
        <w:rPr>
          <w:rFonts w:cs="Arial"/>
          <w:b/>
          <w:u w:val="single"/>
        </w:rPr>
        <w:t xml:space="preserve">Tender Reference: </w:t>
      </w:r>
      <w:r w:rsidR="004E1359" w:rsidRPr="004E1359">
        <w:rPr>
          <w:rFonts w:cs="Arial"/>
          <w:b/>
          <w:u w:val="single"/>
        </w:rPr>
        <w:t>ORR/CT/22-22</w:t>
      </w:r>
    </w:p>
    <w:p w14:paraId="651F287D" w14:textId="77777777" w:rsidR="00F52BE8" w:rsidRDefault="00F52BE8" w:rsidP="00F52BE8">
      <w:pPr>
        <w:ind w:left="2160"/>
        <w:rPr>
          <w:rFonts w:cs="Arial"/>
          <w:b/>
          <w:highlight w:val="cyan"/>
        </w:rPr>
      </w:pPr>
    </w:p>
    <w:p w14:paraId="77612065" w14:textId="77777777" w:rsidR="00F52BE8" w:rsidRDefault="00F52BE8" w:rsidP="00F52BE8">
      <w:pPr>
        <w:rPr>
          <w:b/>
          <w:sz w:val="20"/>
        </w:rPr>
      </w:pPr>
    </w:p>
    <w:p w14:paraId="6424AC7D"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621C0">
      <w:pPr>
        <w:ind w:left="-142"/>
      </w:pPr>
      <w:r>
        <w:rPr>
          <w:rFonts w:cs="Arial"/>
          <w:b/>
          <w:highlight w:val="cyan"/>
        </w:rPr>
        <w:br w:type="page"/>
      </w:r>
      <w:r w:rsidRPr="00034159">
        <w:rPr>
          <w:rFonts w:cs="Arial"/>
          <w:b/>
          <w:bCs/>
          <w:color w:val="000000"/>
          <w:sz w:val="28"/>
          <w:szCs w:val="28"/>
        </w:rPr>
        <w:lastRenderedPageBreak/>
        <w:t>Purpose of document</w:t>
      </w:r>
    </w:p>
    <w:p w14:paraId="07C54599" w14:textId="736E3C22" w:rsidR="00F52BE8" w:rsidRPr="00F621C0" w:rsidRDefault="00F52BE8" w:rsidP="00F52BE8">
      <w:pPr>
        <w:pStyle w:val="ListNumber"/>
        <w:numPr>
          <w:ilvl w:val="0"/>
          <w:numId w:val="0"/>
        </w:numPr>
        <w:tabs>
          <w:tab w:val="clear" w:pos="720"/>
        </w:tabs>
        <w:spacing w:before="0" w:after="0"/>
        <w:rPr>
          <w:rFonts w:cs="Arial"/>
          <w:color w:val="000000"/>
        </w:rPr>
      </w:pPr>
      <w:r w:rsidRPr="00034159">
        <w:rPr>
          <w:rFonts w:cs="Arial"/>
          <w:color w:val="000000"/>
        </w:rPr>
        <w:t xml:space="preserve">The purpose of this document is to invite proposals for </w:t>
      </w:r>
      <w:r w:rsidR="00F621C0">
        <w:rPr>
          <w:rFonts w:cs="Arial"/>
          <w:color w:val="000000"/>
        </w:rPr>
        <w:t>an i</w:t>
      </w:r>
      <w:r w:rsidR="00E24839" w:rsidRPr="00F621C0">
        <w:rPr>
          <w:rFonts w:cs="Arial"/>
          <w:color w:val="000000"/>
        </w:rPr>
        <w:t>nvestigation into Network Rail’s risk modelling, embedded risk, and uncertainty on PR23</w:t>
      </w:r>
      <w:r w:rsidRPr="00034159">
        <w:rPr>
          <w:rFonts w:cs="Arial"/>
          <w:color w:val="000000"/>
        </w:rPr>
        <w:t xml:space="preserve"> for</w:t>
      </w:r>
      <w:r>
        <w:rPr>
          <w:rFonts w:cs="Arial"/>
          <w:color w:val="000000"/>
        </w:rPr>
        <w:t xml:space="preserve"> the Office of Rail and Road (ORR).</w:t>
      </w:r>
    </w:p>
    <w:p w14:paraId="360BC311" w14:textId="77777777" w:rsidR="00F52BE8" w:rsidRDefault="00F52BE8" w:rsidP="00F52BE8">
      <w:pPr>
        <w:pStyle w:val="ListNumber"/>
        <w:numPr>
          <w:ilvl w:val="0"/>
          <w:numId w:val="0"/>
        </w:numPr>
        <w:rPr>
          <w:b/>
          <w:sz w:val="28"/>
          <w:szCs w:val="28"/>
          <w:u w:val="single"/>
        </w:rPr>
      </w:pPr>
      <w:r>
        <w:t>This document contains the following sections:</w:t>
      </w:r>
    </w:p>
    <w:p w14:paraId="7C473DC3" w14:textId="772208AC"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Introduction to ORR</w:t>
      </w:r>
    </w:p>
    <w:p w14:paraId="541952D5"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A8B8B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0683AEB6"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04D224A8"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CD4FEC7" w14:textId="677FF011"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Introduction to the ORR</w:t>
      </w:r>
    </w:p>
    <w:p w14:paraId="623EBF2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C392BF8" w14:textId="0C5A0210" w:rsidR="00F52BE8" w:rsidRDefault="00F621C0" w:rsidP="00F52BE8">
      <w:pPr>
        <w:pStyle w:val="ListNumber"/>
        <w:numPr>
          <w:ilvl w:val="0"/>
          <w:numId w:val="0"/>
        </w:numPr>
        <w:spacing w:before="0" w:after="0"/>
        <w:rPr>
          <w:rFonts w:cs="Arial"/>
          <w:szCs w:val="24"/>
        </w:rPr>
      </w:pPr>
      <w:r>
        <w:rPr>
          <w:rFonts w:cs="Arial"/>
          <w:szCs w:val="24"/>
        </w:rPr>
        <w:t>ORR</w:t>
      </w:r>
      <w:r w:rsidR="00F52BE8" w:rsidRPr="00BA669C">
        <w:rPr>
          <w:rFonts w:cs="Arial"/>
          <w:szCs w:val="24"/>
        </w:rPr>
        <w:t xml:space="preserve"> is the independent safety and economic re</w:t>
      </w:r>
      <w:r w:rsidR="00F52BE8">
        <w:rPr>
          <w:rFonts w:cs="Arial"/>
          <w:szCs w:val="24"/>
        </w:rPr>
        <w:t xml:space="preserve">gulator of Britain’s railways </w:t>
      </w:r>
      <w:r w:rsidR="00F52BE8" w:rsidRPr="00303B3F">
        <w:rPr>
          <w:rFonts w:cs="Arial"/>
          <w:szCs w:val="24"/>
        </w:rPr>
        <w:t>w</w:t>
      </w:r>
      <w:r w:rsidR="00F52BE8">
        <w:rPr>
          <w:rFonts w:cs="Arial"/>
          <w:szCs w:val="24"/>
        </w:rPr>
        <w:t>ho</w:t>
      </w:r>
      <w:r w:rsidR="00F52BE8" w:rsidRPr="00303B3F">
        <w:rPr>
          <w:rFonts w:cs="Arial"/>
          <w:szCs w:val="24"/>
        </w:rPr>
        <w:t xml:space="preserve"> also hold </w:t>
      </w:r>
      <w:r w:rsidR="009434F0">
        <w:t>National Highways</w:t>
      </w:r>
      <w:r w:rsidR="00F52BE8" w:rsidRPr="00303B3F">
        <w:rPr>
          <w:rFonts w:cs="Arial"/>
          <w:szCs w:val="24"/>
        </w:rPr>
        <w:t xml:space="preserve"> to account for its day-to-day efficiency and performance, running the strategic road network, and for delivering the </w:t>
      </w:r>
      <w:proofErr w:type="gramStart"/>
      <w:r w:rsidR="00F52BE8" w:rsidRPr="00303B3F">
        <w:rPr>
          <w:rFonts w:cs="Arial"/>
          <w:szCs w:val="24"/>
        </w:rPr>
        <w:t>five year</w:t>
      </w:r>
      <w:proofErr w:type="gramEnd"/>
      <w:r w:rsidR="00F52BE8" w:rsidRPr="00303B3F">
        <w:rPr>
          <w:rFonts w:cs="Arial"/>
          <w:szCs w:val="24"/>
        </w:rPr>
        <w:t xml:space="preserve"> road investment strategy set by the Department for Transport (DfT).</w:t>
      </w:r>
      <w:r w:rsidR="00F52BE8">
        <w:rPr>
          <w:rFonts w:cs="Arial"/>
          <w:szCs w:val="24"/>
        </w:rPr>
        <w:t xml:space="preserve"> </w:t>
      </w:r>
    </w:p>
    <w:p w14:paraId="58587DEB" w14:textId="77777777" w:rsidR="00F52BE8" w:rsidRDefault="00F52BE8" w:rsidP="00F52BE8">
      <w:pPr>
        <w:pStyle w:val="ListNumber"/>
        <w:numPr>
          <w:ilvl w:val="0"/>
          <w:numId w:val="0"/>
        </w:numPr>
        <w:spacing w:before="0" w:after="0"/>
        <w:rPr>
          <w:rFonts w:cs="Arial"/>
          <w:szCs w:val="24"/>
        </w:rPr>
      </w:pPr>
    </w:p>
    <w:p w14:paraId="55E37C62" w14:textId="19D2A157" w:rsidR="00F52BE8" w:rsidRPr="00BA669C" w:rsidRDefault="00F52BE8" w:rsidP="00F52BE8">
      <w:pPr>
        <w:pStyle w:val="ListNumber"/>
        <w:numPr>
          <w:ilvl w:val="0"/>
          <w:numId w:val="0"/>
        </w:numPr>
        <w:spacing w:before="0" w:after="0"/>
        <w:rPr>
          <w:rFonts w:cs="Arial"/>
          <w:szCs w:val="24"/>
        </w:rPr>
      </w:pPr>
      <w:r w:rsidRPr="00BA669C">
        <w:rPr>
          <w:rFonts w:cs="Arial"/>
          <w:szCs w:val="24"/>
        </w:rPr>
        <w:t>ORR currently employs approximately 3</w:t>
      </w:r>
      <w:r w:rsidR="009434F0">
        <w:rPr>
          <w:rFonts w:cs="Arial"/>
          <w:szCs w:val="24"/>
        </w:rPr>
        <w:t>6</w:t>
      </w:r>
      <w:r w:rsidRPr="00BA669C">
        <w:rPr>
          <w:rFonts w:cs="Arial"/>
          <w:szCs w:val="24"/>
        </w:rPr>
        <w:t xml:space="preserve">0 personnel and operates from </w:t>
      </w:r>
      <w:r>
        <w:rPr>
          <w:rFonts w:cs="Arial"/>
          <w:szCs w:val="24"/>
        </w:rPr>
        <w:t xml:space="preserve">6 </w:t>
      </w:r>
      <w:r w:rsidRPr="00BA669C">
        <w:rPr>
          <w:rFonts w:cs="Arial"/>
          <w:szCs w:val="24"/>
        </w:rPr>
        <w:t xml:space="preserve">locations nationwide. </w:t>
      </w:r>
      <w:proofErr w:type="gramStart"/>
      <w:r w:rsidRPr="00BA669C">
        <w:rPr>
          <w:rFonts w:cs="Arial"/>
          <w:szCs w:val="24"/>
        </w:rPr>
        <w:t>The majority of</w:t>
      </w:r>
      <w:proofErr w:type="gramEnd"/>
      <w:r w:rsidRPr="00BA669C">
        <w:rPr>
          <w:rFonts w:cs="Arial"/>
          <w:szCs w:val="24"/>
        </w:rPr>
        <w:t xml:space="preserve"> personnel are located at ORR’s headquarters, </w:t>
      </w:r>
      <w:r w:rsidR="00F26B55" w:rsidRPr="00F26B55">
        <w:rPr>
          <w:rFonts w:cs="Arial"/>
          <w:szCs w:val="24"/>
        </w:rPr>
        <w:t>25 Cabot Square, London.</w:t>
      </w:r>
    </w:p>
    <w:p w14:paraId="1327978B" w14:textId="77777777" w:rsidR="00F52BE8" w:rsidRDefault="00F52BE8" w:rsidP="00F52BE8">
      <w:pPr>
        <w:pStyle w:val="ListNumber"/>
        <w:numPr>
          <w:ilvl w:val="0"/>
          <w:numId w:val="0"/>
        </w:numPr>
        <w:spacing w:before="0" w:after="0"/>
        <w:rPr>
          <w:rFonts w:cs="Arial"/>
          <w:sz w:val="28"/>
          <w:szCs w:val="28"/>
          <w:u w:val="single"/>
        </w:rPr>
      </w:pPr>
    </w:p>
    <w:p w14:paraId="70ED5E19"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5D3FE489" w14:textId="77777777" w:rsidR="00F52BE8" w:rsidRPr="007E2FBB" w:rsidRDefault="00F52BE8" w:rsidP="00F52BE8">
      <w:pPr>
        <w:tabs>
          <w:tab w:val="left" w:pos="720"/>
        </w:tabs>
        <w:spacing w:after="0"/>
        <w:rPr>
          <w:rFonts w:cs="Arial"/>
          <w:szCs w:val="24"/>
          <w:u w:val="single"/>
        </w:rPr>
      </w:pPr>
    </w:p>
    <w:p w14:paraId="772F348E" w14:textId="60C8692D" w:rsidR="00F52BE8" w:rsidRPr="007E2FBB" w:rsidRDefault="00F52BE8" w:rsidP="00F52BE8">
      <w:pPr>
        <w:tabs>
          <w:tab w:val="left" w:pos="720"/>
        </w:tabs>
        <w:spacing w:after="0"/>
        <w:rPr>
          <w:rFonts w:cs="Arial"/>
          <w:szCs w:val="24"/>
        </w:rPr>
      </w:pPr>
      <w:r w:rsidRPr="007E2FBB">
        <w:rPr>
          <w:rFonts w:cs="Arial"/>
          <w:b/>
          <w:bCs/>
          <w:szCs w:val="24"/>
        </w:rPr>
        <w:t xml:space="preserve">1. </w:t>
      </w:r>
      <w:r w:rsidR="00E067BF">
        <w:rPr>
          <w:rFonts w:cs="Arial"/>
          <w:b/>
          <w:bCs/>
          <w:szCs w:val="24"/>
        </w:rPr>
        <w:t>A</w:t>
      </w:r>
      <w:r w:rsidRPr="007E2FBB">
        <w:rPr>
          <w:rFonts w:cs="Arial"/>
          <w:b/>
          <w:bCs/>
          <w:szCs w:val="24"/>
        </w:rPr>
        <w:t xml:space="preserve"> safer railway:</w:t>
      </w:r>
      <w:r w:rsidRPr="007E2FBB">
        <w:rPr>
          <w:rFonts w:cs="Arial"/>
          <w:szCs w:val="24"/>
        </w:rPr>
        <w:br/>
        <w:t xml:space="preserve">Enforce the law and ensure that the industry delivers continuous improvement in the health and safety of passengers, the workforce and public, by achieving excellence in health and safety culture, </w:t>
      </w:r>
      <w:proofErr w:type="gramStart"/>
      <w:r w:rsidRPr="007E2FBB">
        <w:rPr>
          <w:rFonts w:cs="Arial"/>
          <w:szCs w:val="24"/>
        </w:rPr>
        <w:t>management</w:t>
      </w:r>
      <w:proofErr w:type="gramEnd"/>
      <w:r w:rsidRPr="007E2FBB">
        <w:rPr>
          <w:rFonts w:cs="Arial"/>
          <w:szCs w:val="24"/>
        </w:rPr>
        <w:t xml:space="preserve"> and risk control.</w:t>
      </w:r>
    </w:p>
    <w:p w14:paraId="69003527" w14:textId="77777777" w:rsidR="00F52BE8" w:rsidRPr="007E2FBB" w:rsidRDefault="00F52BE8" w:rsidP="00F52BE8">
      <w:pPr>
        <w:tabs>
          <w:tab w:val="left" w:pos="720"/>
        </w:tabs>
        <w:spacing w:after="0"/>
        <w:rPr>
          <w:rFonts w:cs="Arial"/>
          <w:szCs w:val="24"/>
        </w:rPr>
      </w:pPr>
    </w:p>
    <w:p w14:paraId="2395AEDC" w14:textId="27E3C19D" w:rsidR="00C36354" w:rsidRPr="007E2FBB" w:rsidRDefault="00F52BE8" w:rsidP="00F52BE8">
      <w:pPr>
        <w:tabs>
          <w:tab w:val="left" w:pos="720"/>
        </w:tabs>
        <w:spacing w:after="0"/>
        <w:rPr>
          <w:rFonts w:cs="Arial"/>
          <w:szCs w:val="24"/>
        </w:rPr>
      </w:pPr>
      <w:r w:rsidRPr="007E2FBB">
        <w:rPr>
          <w:rFonts w:cs="Arial"/>
          <w:b/>
          <w:bCs/>
          <w:szCs w:val="24"/>
        </w:rPr>
        <w:t xml:space="preserve">2. </w:t>
      </w:r>
      <w:r w:rsidR="00E067BF">
        <w:rPr>
          <w:rFonts w:cs="Arial"/>
          <w:b/>
          <w:bCs/>
          <w:szCs w:val="24"/>
        </w:rPr>
        <w:t>B</w:t>
      </w:r>
      <w:r w:rsidRPr="007E2FBB">
        <w:rPr>
          <w:rFonts w:cs="Arial"/>
          <w:b/>
          <w:bCs/>
          <w:szCs w:val="24"/>
        </w:rPr>
        <w:t xml:space="preserve">etter </w:t>
      </w:r>
      <w:r w:rsidR="00E067BF">
        <w:rPr>
          <w:rFonts w:cs="Arial"/>
          <w:b/>
          <w:bCs/>
          <w:szCs w:val="24"/>
        </w:rPr>
        <w:t xml:space="preserve">rail </w:t>
      </w:r>
      <w:r w:rsidRPr="007E2FBB">
        <w:rPr>
          <w:rFonts w:cs="Arial"/>
          <w:b/>
          <w:bCs/>
          <w:szCs w:val="24"/>
        </w:rPr>
        <w:t>customer</w:t>
      </w:r>
      <w:r w:rsidR="00E067BF">
        <w:rPr>
          <w:rFonts w:cs="Arial"/>
          <w:b/>
          <w:bCs/>
          <w:szCs w:val="24"/>
        </w:rPr>
        <w:t xml:space="preserve"> service</w:t>
      </w:r>
      <w:r w:rsidRPr="007E2FBB">
        <w:rPr>
          <w:rFonts w:cs="Arial"/>
          <w:b/>
          <w:bCs/>
          <w:szCs w:val="24"/>
        </w:rPr>
        <w:t>:</w:t>
      </w:r>
      <w:r w:rsidRPr="007E2FBB">
        <w:rPr>
          <w:rFonts w:cs="Arial"/>
          <w:szCs w:val="24"/>
        </w:rPr>
        <w:br/>
      </w:r>
      <w:r w:rsidR="00C36354">
        <w:t>Improve the rail passenger experience in the consumer areas for which we have regulatory responsibility and take prompt and effective action to improve the service that passengers receive where it is required.</w:t>
      </w:r>
    </w:p>
    <w:p w14:paraId="5D62C4CF" w14:textId="77777777" w:rsidR="00F52BE8" w:rsidRPr="007E2FBB" w:rsidRDefault="00F52BE8" w:rsidP="00F52BE8">
      <w:pPr>
        <w:tabs>
          <w:tab w:val="left" w:pos="720"/>
        </w:tabs>
        <w:spacing w:after="0"/>
        <w:rPr>
          <w:rFonts w:cs="Arial"/>
          <w:szCs w:val="24"/>
        </w:rPr>
      </w:pPr>
    </w:p>
    <w:p w14:paraId="31250FE4" w14:textId="73560DA2" w:rsidR="00F52BE8" w:rsidRPr="007E2FBB" w:rsidRDefault="00F52BE8" w:rsidP="00F52BE8">
      <w:pPr>
        <w:tabs>
          <w:tab w:val="left" w:pos="720"/>
        </w:tabs>
        <w:spacing w:after="0"/>
        <w:rPr>
          <w:rFonts w:cs="Arial"/>
          <w:szCs w:val="24"/>
        </w:rPr>
      </w:pPr>
      <w:r w:rsidRPr="007E2FBB">
        <w:rPr>
          <w:rFonts w:cs="Arial"/>
          <w:b/>
          <w:bCs/>
          <w:szCs w:val="24"/>
        </w:rPr>
        <w:t xml:space="preserve">3. </w:t>
      </w:r>
      <w:r w:rsidR="00E067BF">
        <w:rPr>
          <w:rFonts w:cs="Arial"/>
          <w:b/>
          <w:bCs/>
          <w:szCs w:val="24"/>
        </w:rPr>
        <w:t>V</w:t>
      </w:r>
      <w:r w:rsidRPr="007E2FBB">
        <w:rPr>
          <w:rFonts w:cs="Arial"/>
          <w:b/>
          <w:bCs/>
          <w:szCs w:val="24"/>
        </w:rPr>
        <w:t>alue for money from the railway:</w:t>
      </w:r>
      <w:r w:rsidRPr="007E2FBB">
        <w:rPr>
          <w:rFonts w:cs="Arial"/>
          <w:szCs w:val="24"/>
        </w:rPr>
        <w:br/>
      </w:r>
      <w:r w:rsidR="00C36354">
        <w:t xml:space="preserve">Support the delivery of an efficient, high-performing rail service that provides value for money for passengers, freight customers, governments, and taxpayers. </w:t>
      </w:r>
    </w:p>
    <w:p w14:paraId="75DF7DBC" w14:textId="77777777" w:rsidR="00F52BE8" w:rsidRPr="007E2FBB" w:rsidRDefault="00F52BE8" w:rsidP="00F52BE8">
      <w:pPr>
        <w:tabs>
          <w:tab w:val="left" w:pos="720"/>
        </w:tabs>
        <w:spacing w:after="0"/>
        <w:rPr>
          <w:rFonts w:cs="Arial"/>
          <w:szCs w:val="24"/>
        </w:rPr>
      </w:pPr>
    </w:p>
    <w:p w14:paraId="17986B45" w14:textId="3CB38BC7" w:rsidR="00E067BF" w:rsidRPr="007E2FBB" w:rsidRDefault="00F52BE8" w:rsidP="00F52BE8">
      <w:pPr>
        <w:tabs>
          <w:tab w:val="left" w:pos="720"/>
        </w:tabs>
        <w:spacing w:after="0"/>
        <w:rPr>
          <w:rFonts w:cs="Arial"/>
          <w:szCs w:val="24"/>
        </w:rPr>
      </w:pPr>
      <w:r w:rsidRPr="007E2FBB">
        <w:rPr>
          <w:rFonts w:cs="Arial"/>
          <w:b/>
          <w:bCs/>
          <w:szCs w:val="24"/>
        </w:rPr>
        <w:t xml:space="preserve">4. </w:t>
      </w:r>
      <w:r w:rsidR="00E067BF">
        <w:rPr>
          <w:rFonts w:cs="Arial"/>
          <w:b/>
          <w:bCs/>
          <w:szCs w:val="24"/>
        </w:rPr>
        <w:t>Better Highways</w:t>
      </w:r>
      <w:r w:rsidRPr="007E2FBB">
        <w:rPr>
          <w:rFonts w:cs="Arial"/>
          <w:b/>
          <w:bCs/>
          <w:szCs w:val="24"/>
        </w:rPr>
        <w:t>:</w:t>
      </w:r>
      <w:r w:rsidRPr="007E2FBB">
        <w:rPr>
          <w:rFonts w:cs="Arial"/>
          <w:szCs w:val="24"/>
        </w:rPr>
        <w:br/>
      </w:r>
      <w:r w:rsidR="003E7F52">
        <w:t xml:space="preserve">National </w:t>
      </w:r>
      <w:r w:rsidR="00E067BF">
        <w:t>Highways operates the strategic road network, managing motorways and major roads in England. Our role is to monitor and hold it to account for its performance and delivery, so that its customers enjoy predictable journeys on England’s roads.</w:t>
      </w:r>
    </w:p>
    <w:p w14:paraId="617F425A" w14:textId="77777777" w:rsidR="00F52BE8" w:rsidRDefault="00F52BE8" w:rsidP="00F52BE8">
      <w:pPr>
        <w:pStyle w:val="ListNumber"/>
        <w:numPr>
          <w:ilvl w:val="0"/>
          <w:numId w:val="0"/>
        </w:numPr>
        <w:spacing w:before="0" w:after="0"/>
        <w:rPr>
          <w:sz w:val="29"/>
          <w:szCs w:val="29"/>
          <w:lang w:val="en"/>
        </w:rPr>
      </w:pPr>
    </w:p>
    <w:p w14:paraId="6A216A3C"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1EF55D16"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27E94BD4"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w:t>
      </w:r>
      <w:proofErr w:type="gramStart"/>
      <w:r w:rsidRPr="00DF0367">
        <w:rPr>
          <w:lang w:val="en" w:eastAsia="en-GB"/>
        </w:rPr>
        <w:t>service;</w:t>
      </w:r>
      <w:proofErr w:type="gramEnd"/>
      <w:r w:rsidRPr="00DF0367">
        <w:rPr>
          <w:lang w:val="en" w:eastAsia="en-GB"/>
        </w:rPr>
        <w:t xml:space="preserve"> </w:t>
      </w:r>
    </w:p>
    <w:p w14:paraId="3C0EBD1D"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w:t>
      </w:r>
      <w:proofErr w:type="gramStart"/>
      <w:r w:rsidRPr="00DF0367">
        <w:rPr>
          <w:lang w:val="en" w:eastAsia="en-GB"/>
        </w:rPr>
        <w:t>cost;</w:t>
      </w:r>
      <w:proofErr w:type="gramEnd"/>
      <w:r w:rsidRPr="00DF0367">
        <w:rPr>
          <w:lang w:val="en" w:eastAsia="en-GB"/>
        </w:rPr>
        <w:t xml:space="preserve"> </w:t>
      </w:r>
    </w:p>
    <w:p w14:paraId="1C79C4C0"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contracts are managed effectively and outputs are </w:t>
      </w:r>
      <w:proofErr w:type="gramStart"/>
      <w:r w:rsidRPr="00DF0367">
        <w:rPr>
          <w:lang w:val="en" w:eastAsia="en-GB"/>
        </w:rPr>
        <w:t>delivered;</w:t>
      </w:r>
      <w:proofErr w:type="gramEnd"/>
      <w:r w:rsidRPr="00DF0367">
        <w:rPr>
          <w:lang w:val="en" w:eastAsia="en-GB"/>
        </w:rPr>
        <w:t xml:space="preserve"> </w:t>
      </w:r>
    </w:p>
    <w:p w14:paraId="067DAA9B"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1E06C045"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that procurement is undertaken </w:t>
      </w:r>
      <w:proofErr w:type="gramStart"/>
      <w:r w:rsidRPr="00DF0367">
        <w:rPr>
          <w:lang w:val="en" w:eastAsia="en-GB"/>
        </w:rPr>
        <w:t>with regard to</w:t>
      </w:r>
      <w:proofErr w:type="gramEnd"/>
      <w:r w:rsidRPr="00DF0367">
        <w:rPr>
          <w:lang w:val="en" w:eastAsia="en-GB"/>
        </w:rPr>
        <w:t xml:space="preserve"> Law and best practice.</w:t>
      </w:r>
    </w:p>
    <w:p w14:paraId="040AE73E"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8" w:history="1">
        <w:r w:rsidRPr="005A690E">
          <w:rPr>
            <w:rStyle w:val="Hyperlink"/>
          </w:rPr>
          <w:t>www.orr.gov.uk</w:t>
        </w:r>
      </w:hyperlink>
    </w:p>
    <w:p w14:paraId="3155F6A3"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77777777" w:rsidR="00F52BE8" w:rsidRDefault="00F52BE8" w:rsidP="00F52BE8">
      <w:pPr>
        <w:rPr>
          <w:rFonts w:cs="Arial"/>
          <w:szCs w:val="24"/>
        </w:rPr>
      </w:pPr>
      <w:r>
        <w:rPr>
          <w:rFonts w:cs="Arial"/>
          <w:szCs w:val="24"/>
        </w:rP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Pr>
          <w:rFonts w:cs="Arial"/>
          <w:szCs w:val="24"/>
        </w:rPr>
        <w:t>on the basis of</w:t>
      </w:r>
      <w:proofErr w:type="gramEnd"/>
      <w:r>
        <w:rPr>
          <w:rFonts w:cs="Arial"/>
          <w:szCs w:val="24"/>
        </w:rPr>
        <w:t xml:space="preserve"> the most economically advantageous tender.</w:t>
      </w:r>
    </w:p>
    <w:p w14:paraId="5847655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0134337"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362F5D" w:rsidRDefault="00F52BE8" w:rsidP="00335497">
            <w:pPr>
              <w:jc w:val="center"/>
              <w:rPr>
                <w:rFonts w:cs="Arial"/>
                <w:b/>
                <w:bCs/>
              </w:rPr>
            </w:pPr>
            <w:smartTag w:uri="urn:schemas-microsoft-com:office:smarttags" w:element="City">
              <w:smartTag w:uri="urn:schemas-microsoft-com:office:smarttags" w:element="place">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362F5D" w:rsidRDefault="00F52BE8" w:rsidP="0033549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362F5D" w:rsidRDefault="00F52BE8" w:rsidP="0033549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362F5D" w:rsidRDefault="00F52BE8" w:rsidP="0033549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362F5D" w:rsidRDefault="00F52BE8" w:rsidP="00335497">
            <w:pPr>
              <w:jc w:val="center"/>
              <w:rPr>
                <w:rFonts w:cs="Arial"/>
                <w:b/>
                <w:bCs/>
              </w:rPr>
            </w:pPr>
            <w:r w:rsidRPr="00362F5D">
              <w:rPr>
                <w:rFonts w:cs="Arial"/>
                <w:b/>
                <w:bCs/>
              </w:rPr>
              <w:t>Balance Sheet Total</w:t>
            </w:r>
          </w:p>
        </w:tc>
      </w:tr>
      <w:tr w:rsidR="00F52BE8" w:rsidRPr="00362F5D" w14:paraId="3DD1D934"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362F5D" w:rsidRDefault="00F52BE8" w:rsidP="0033549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362F5D" w:rsidRDefault="00F52BE8" w:rsidP="0033549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362F5D" w:rsidRDefault="00F52BE8" w:rsidP="0033549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362F5D" w:rsidRDefault="00F52BE8" w:rsidP="00335497">
            <w:pPr>
              <w:jc w:val="center"/>
              <w:rPr>
                <w:rFonts w:cs="Arial"/>
                <w:b/>
                <w:bCs/>
              </w:rPr>
            </w:pPr>
            <w:r w:rsidRPr="00362F5D">
              <w:rPr>
                <w:rFonts w:cs="Arial"/>
                <w:b/>
                <w:bCs/>
              </w:rPr>
              <w:t>≤ € 2 million</w:t>
            </w:r>
          </w:p>
        </w:tc>
      </w:tr>
      <w:tr w:rsidR="00F52BE8" w:rsidRPr="00362F5D" w14:paraId="37954759"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362F5D" w:rsidRDefault="00F52BE8" w:rsidP="00335497">
            <w:pPr>
              <w:rPr>
                <w:rFonts w:cs="Arial"/>
                <w:b/>
                <w:bCs/>
              </w:rPr>
            </w:pPr>
          </w:p>
        </w:tc>
      </w:tr>
      <w:tr w:rsidR="00F52BE8" w:rsidRPr="00362F5D" w14:paraId="0BD2A39B"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362F5D" w:rsidRDefault="00F52BE8" w:rsidP="0033549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362F5D" w:rsidRDefault="00F52BE8" w:rsidP="0033549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362F5D" w:rsidRDefault="00F52BE8" w:rsidP="0033549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362F5D" w:rsidRDefault="00F52BE8" w:rsidP="00335497">
            <w:pPr>
              <w:jc w:val="center"/>
              <w:rPr>
                <w:rFonts w:cs="Arial"/>
                <w:b/>
                <w:bCs/>
              </w:rPr>
            </w:pPr>
            <w:r w:rsidRPr="00362F5D">
              <w:rPr>
                <w:rFonts w:cs="Arial"/>
                <w:b/>
                <w:bCs/>
              </w:rPr>
              <w:t>≤ € 10 million</w:t>
            </w:r>
          </w:p>
        </w:tc>
      </w:tr>
      <w:tr w:rsidR="00F52BE8" w:rsidRPr="00362F5D" w14:paraId="2E6CB3ED"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362F5D" w:rsidRDefault="00F52BE8" w:rsidP="00335497">
            <w:pPr>
              <w:rPr>
                <w:rFonts w:cs="Arial"/>
                <w:b/>
                <w:bCs/>
              </w:rPr>
            </w:pPr>
          </w:p>
        </w:tc>
      </w:tr>
      <w:tr w:rsidR="00F52BE8" w:rsidRPr="00362F5D" w14:paraId="638D624F"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362F5D" w:rsidRDefault="00F52BE8" w:rsidP="0033549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362F5D" w:rsidRDefault="00F52BE8" w:rsidP="0033549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362F5D" w:rsidRDefault="00F52BE8" w:rsidP="0033549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362F5D" w:rsidRDefault="00F52BE8" w:rsidP="00335497">
            <w:pPr>
              <w:jc w:val="center"/>
              <w:rPr>
                <w:rFonts w:cs="Arial"/>
                <w:b/>
                <w:bCs/>
              </w:rPr>
            </w:pPr>
            <w:r w:rsidRPr="00362F5D">
              <w:rPr>
                <w:rFonts w:cs="Arial"/>
                <w:b/>
                <w:bCs/>
              </w:rPr>
              <w:t>≤ € 43 million</w:t>
            </w:r>
          </w:p>
        </w:tc>
      </w:tr>
      <w:tr w:rsidR="00F52BE8" w:rsidRPr="00362F5D" w14:paraId="260890AF"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362F5D" w:rsidRDefault="00F52BE8" w:rsidP="00335497">
            <w:pPr>
              <w:rPr>
                <w:rFonts w:cs="Arial"/>
                <w:b/>
                <w:bCs/>
              </w:rPr>
            </w:pPr>
          </w:p>
        </w:tc>
      </w:tr>
      <w:tr w:rsidR="00F52BE8" w:rsidRPr="00362F5D" w14:paraId="6C65AC39"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362F5D" w:rsidRDefault="00F52BE8" w:rsidP="0033549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362F5D" w:rsidRDefault="00F52BE8" w:rsidP="0033549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362F5D" w:rsidRDefault="00F52BE8" w:rsidP="0033549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362F5D" w:rsidRDefault="00F52BE8" w:rsidP="00335497">
            <w:pPr>
              <w:jc w:val="center"/>
              <w:rPr>
                <w:rFonts w:cs="Arial"/>
                <w:b/>
                <w:bCs/>
              </w:rPr>
            </w:pPr>
            <w:r w:rsidRPr="00362F5D">
              <w:rPr>
                <w:rFonts w:cs="Arial"/>
                <w:b/>
                <w:bCs/>
              </w:rPr>
              <w:t>&gt; € 43 million</w:t>
            </w:r>
          </w:p>
        </w:tc>
      </w:tr>
    </w:tbl>
    <w:p w14:paraId="138CF90D" w14:textId="77777777" w:rsidR="00F52BE8" w:rsidRDefault="00F52BE8" w:rsidP="00F52BE8">
      <w:pPr>
        <w:rPr>
          <w:rFonts w:cs="Arial"/>
          <w:szCs w:val="24"/>
        </w:rPr>
      </w:pPr>
    </w:p>
    <w:p w14:paraId="223B2265"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7DC6446B" w14:textId="77777777" w:rsidTr="00335497">
        <w:trPr>
          <w:trHeight w:val="454"/>
        </w:trPr>
        <w:tc>
          <w:tcPr>
            <w:tcW w:w="8528" w:type="dxa"/>
            <w:shd w:val="clear" w:color="auto" w:fill="99CCFF"/>
          </w:tcPr>
          <w:p w14:paraId="51A338C8" w14:textId="77777777" w:rsidR="00F52BE8" w:rsidRPr="0036077E" w:rsidRDefault="00F52BE8" w:rsidP="00335497">
            <w:pPr>
              <w:rPr>
                <w:rFonts w:cs="Arial"/>
                <w:b/>
                <w:sz w:val="28"/>
                <w:szCs w:val="28"/>
              </w:rPr>
            </w:pPr>
            <w:r w:rsidRPr="0036077E">
              <w:rPr>
                <w:rFonts w:cs="Arial"/>
                <w:b/>
                <w:sz w:val="28"/>
                <w:szCs w:val="28"/>
              </w:rPr>
              <w:t>2.1 Background to the project</w:t>
            </w:r>
          </w:p>
        </w:tc>
      </w:tr>
      <w:tr w:rsidR="00F52BE8" w:rsidRPr="0036077E" w14:paraId="503C3C58" w14:textId="77777777" w:rsidTr="00335497">
        <w:trPr>
          <w:trHeight w:val="760"/>
        </w:trPr>
        <w:tc>
          <w:tcPr>
            <w:tcW w:w="8528" w:type="dxa"/>
            <w:tcBorders>
              <w:bottom w:val="single" w:sz="4" w:space="0" w:color="auto"/>
            </w:tcBorders>
            <w:shd w:val="clear" w:color="auto" w:fill="auto"/>
          </w:tcPr>
          <w:p w14:paraId="1A6A1B65" w14:textId="0FD99155" w:rsidR="006211B8" w:rsidRDefault="006211B8" w:rsidP="006211B8">
            <w:r>
              <w:t xml:space="preserve">The ORR has recently begun its 2023 periodic review of Network Rail covering the five years from April 2024 to March 2029. A central element of every periodic review is a cost assessment whereby ORR determines the appropriate level of expenditure required to deliver the outputs set by funders. </w:t>
            </w:r>
          </w:p>
          <w:p w14:paraId="5766EE70" w14:textId="752EB48B" w:rsidR="006211B8" w:rsidRDefault="006211B8" w:rsidP="006211B8">
            <w:r>
              <w:t xml:space="preserve">The System Cost &amp; Efficiency team </w:t>
            </w:r>
            <w:r w:rsidR="00133036">
              <w:t>is</w:t>
            </w:r>
            <w:r>
              <w:t xml:space="preserve"> part of the Capital Investment, Enhancements, Engineering and Asset Management team in ORR and is focussed on achieving an efficient cost assessment </w:t>
            </w:r>
            <w:r w:rsidR="00DA7F6D">
              <w:t>as part of the PR23 process.</w:t>
            </w:r>
          </w:p>
          <w:p w14:paraId="29C79C68" w14:textId="06A11061" w:rsidR="006211B8" w:rsidRDefault="006211B8" w:rsidP="006211B8">
            <w:r>
              <w:t xml:space="preserve">Network Rail delivered round 4.5 of its plan to ORR in </w:t>
            </w:r>
            <w:r w:rsidR="00DA7F6D">
              <w:t>Mar 22. This was the final top-down plan and Network Rail has now moved to round 5.0, the first stage of bottom-up planning.  ORR will not receive this plan, but wishes to gain confidence that risk and uncertainty is adequately considered as part of Network Rail plans and therefore wishes to commission a study into the methodology used within Network Rail to develop its P(50) plan</w:t>
            </w:r>
            <w:r w:rsidR="0026243A">
              <w:t>.</w:t>
            </w:r>
          </w:p>
          <w:p w14:paraId="6BFE13E8" w14:textId="70C39F61" w:rsidR="00A4762F" w:rsidRDefault="00A4762F" w:rsidP="006211B8">
            <w:r>
              <w:t xml:space="preserve">Information from PR18 can be found here: </w:t>
            </w:r>
            <w:hyperlink r:id="rId9" w:history="1">
              <w:r>
                <w:rPr>
                  <w:rStyle w:val="Hyperlink"/>
                </w:rPr>
                <w:t>Publications | Office of Rail and Road (orr.gov.uk)</w:t>
              </w:r>
            </w:hyperlink>
          </w:p>
          <w:p w14:paraId="31B61F0A" w14:textId="426DD207" w:rsidR="006211B8" w:rsidRDefault="0043567E" w:rsidP="006211B8">
            <w:pPr>
              <w:rPr>
                <w:rFonts w:cs="Arial"/>
                <w:sz w:val="22"/>
                <w:szCs w:val="22"/>
              </w:rPr>
            </w:pPr>
            <w:r>
              <w:rPr>
                <w:rFonts w:cs="Arial"/>
                <w:sz w:val="22"/>
                <w:szCs w:val="22"/>
              </w:rPr>
              <w:t xml:space="preserve">As part of PR18, a report covering similar requirements was prepared for ORR: </w:t>
            </w:r>
            <w:hyperlink r:id="rId10" w:history="1">
              <w:r>
                <w:rPr>
                  <w:rStyle w:val="Hyperlink"/>
                </w:rPr>
                <w:t>PR18 renewals cost planning review (orr.gov.uk)</w:t>
              </w:r>
            </w:hyperlink>
          </w:p>
          <w:p w14:paraId="75F251DC" w14:textId="44E299AD" w:rsidR="00A4762F" w:rsidRDefault="00D20C4E" w:rsidP="00A4762F">
            <w:pPr>
              <w:keepNext/>
              <w:spacing w:before="120" w:after="0"/>
              <w:rPr>
                <w:b/>
                <w:bCs/>
              </w:rPr>
            </w:pPr>
            <w:r>
              <w:rPr>
                <w:rFonts w:cs="Arial"/>
                <w:sz w:val="22"/>
                <w:szCs w:val="22"/>
              </w:rPr>
              <w:t>C</w:t>
            </w:r>
            <w:r w:rsidR="00A4762F">
              <w:rPr>
                <w:rFonts w:cs="Arial"/>
                <w:sz w:val="22"/>
                <w:szCs w:val="22"/>
              </w:rPr>
              <w:t>urrent</w:t>
            </w:r>
            <w:r>
              <w:rPr>
                <w:rFonts w:cs="Arial"/>
                <w:sz w:val="22"/>
                <w:szCs w:val="22"/>
              </w:rPr>
              <w:t>ly an</w:t>
            </w:r>
            <w:r w:rsidR="00A4762F">
              <w:rPr>
                <w:rFonts w:cs="Arial"/>
                <w:sz w:val="22"/>
                <w:szCs w:val="22"/>
              </w:rPr>
              <w:t xml:space="preserve"> Independent Reporter </w:t>
            </w:r>
            <w:r>
              <w:rPr>
                <w:rFonts w:cs="Arial"/>
                <w:sz w:val="22"/>
                <w:szCs w:val="22"/>
              </w:rPr>
              <w:t xml:space="preserve">piece of </w:t>
            </w:r>
            <w:r w:rsidR="00A4762F">
              <w:rPr>
                <w:rFonts w:cs="Arial"/>
                <w:sz w:val="22"/>
                <w:szCs w:val="22"/>
              </w:rPr>
              <w:t>work is being conducted</w:t>
            </w:r>
            <w:r w:rsidR="008B397F">
              <w:rPr>
                <w:rFonts w:cs="Arial"/>
                <w:sz w:val="22"/>
                <w:szCs w:val="22"/>
              </w:rPr>
              <w:t xml:space="preserve"> into </w:t>
            </w:r>
            <w:r>
              <w:rPr>
                <w:rFonts w:cs="Arial"/>
                <w:sz w:val="22"/>
                <w:szCs w:val="22"/>
              </w:rPr>
              <w:t>the use of unit rates within Network Rail</w:t>
            </w:r>
            <w:r w:rsidR="00A4762F">
              <w:rPr>
                <w:rFonts w:cs="Arial"/>
                <w:sz w:val="22"/>
                <w:szCs w:val="22"/>
              </w:rPr>
              <w:t xml:space="preserve">, an overview is shown below. </w:t>
            </w:r>
            <w:r>
              <w:rPr>
                <w:rFonts w:cs="Arial"/>
                <w:sz w:val="22"/>
                <w:szCs w:val="22"/>
              </w:rPr>
              <w:t>The output from the Independent Reporter</w:t>
            </w:r>
            <w:r w:rsidR="00B95205">
              <w:rPr>
                <w:rFonts w:cs="Arial"/>
                <w:sz w:val="22"/>
                <w:szCs w:val="22"/>
              </w:rPr>
              <w:t>, when combined with the outputs described in section 2.3</w:t>
            </w:r>
            <w:r>
              <w:rPr>
                <w:rFonts w:cs="Arial"/>
                <w:sz w:val="22"/>
                <w:szCs w:val="22"/>
              </w:rPr>
              <w:t xml:space="preserve"> will</w:t>
            </w:r>
            <w:r w:rsidR="00B95205">
              <w:rPr>
                <w:rFonts w:cs="Arial"/>
                <w:sz w:val="22"/>
                <w:szCs w:val="22"/>
              </w:rPr>
              <w:t xml:space="preserve"> provide ORR</w:t>
            </w:r>
            <w:r w:rsidR="00CF6B31">
              <w:rPr>
                <w:rFonts w:cs="Arial"/>
                <w:sz w:val="22"/>
                <w:szCs w:val="22"/>
              </w:rPr>
              <w:t xml:space="preserve"> with a holistic view of risk inherent within Network Rail planning processes.</w:t>
            </w:r>
            <w:r>
              <w:rPr>
                <w:rFonts w:cs="Arial"/>
                <w:sz w:val="22"/>
                <w:szCs w:val="22"/>
              </w:rPr>
              <w:t xml:space="preserve"> </w:t>
            </w:r>
            <w:r w:rsidR="00A4762F" w:rsidRPr="00E63137">
              <w:rPr>
                <w:b/>
                <w:bCs/>
              </w:rPr>
              <w:t xml:space="preserve"> </w:t>
            </w:r>
          </w:p>
          <w:p w14:paraId="21A31B70" w14:textId="6FBB0B10" w:rsidR="00A4762F" w:rsidRPr="00E63137" w:rsidRDefault="00A4762F" w:rsidP="00A4762F">
            <w:pPr>
              <w:keepNext/>
              <w:spacing w:before="120" w:after="0"/>
              <w:rPr>
                <w:b/>
                <w:bCs/>
              </w:rPr>
            </w:pPr>
            <w:r>
              <w:rPr>
                <w:b/>
                <w:bCs/>
              </w:rPr>
              <w:t xml:space="preserve">Independent reporter: </w:t>
            </w:r>
            <w:r w:rsidRPr="00E63137">
              <w:rPr>
                <w:b/>
                <w:bCs/>
              </w:rPr>
              <w:t>How are unit cost rates calculated and used</w:t>
            </w:r>
          </w:p>
          <w:p w14:paraId="096066D1" w14:textId="3496F8E6" w:rsidR="00A4762F" w:rsidRDefault="00A4762F" w:rsidP="00A4762F">
            <w:pPr>
              <w:spacing w:before="120" w:after="0"/>
            </w:pPr>
            <w:r w:rsidRPr="00E63137">
              <w:rPr>
                <w:u w:val="single"/>
              </w:rPr>
              <w:t>Background</w:t>
            </w:r>
            <w:r>
              <w:t>: Unit rates, when combined with the volumes of work to be undertaken, provide the key costing information for the renewals plan.  Local and national rates often exist, their selection criteria is not always documented in Network Rail</w:t>
            </w:r>
            <w:r w:rsidR="00EA3DEA">
              <w:t>’s Initial Business Plan (</w:t>
            </w:r>
            <w:r>
              <w:t>IBP</w:t>
            </w:r>
            <w:r w:rsidR="00EA3DEA">
              <w:t>)</w:t>
            </w:r>
            <w:r>
              <w:t xml:space="preserve"> and their limitations / applicability need to be understood.</w:t>
            </w:r>
          </w:p>
          <w:p w14:paraId="52550C35" w14:textId="4A184C2C" w:rsidR="00A4762F" w:rsidRDefault="00A4762F" w:rsidP="00A4762F">
            <w:pPr>
              <w:spacing w:before="120" w:after="0"/>
            </w:pPr>
            <w:r w:rsidRPr="00E63137">
              <w:rPr>
                <w:u w:val="single"/>
              </w:rPr>
              <w:t>Why is this an issue</w:t>
            </w:r>
            <w:r>
              <w:t>: Unit rates are a key cost driver. Appropriate selection is imperative, national rates should be the composite average, as such, local rates, when combined should average out at the national rate. Should a more advantageous rate be selected for planning purposes additional (excessive) risk provision would be embedded in estimates.</w:t>
            </w:r>
          </w:p>
          <w:p w14:paraId="23C23482" w14:textId="77777777" w:rsidR="00A4762F" w:rsidRDefault="00A4762F" w:rsidP="00A4762F">
            <w:pPr>
              <w:spacing w:before="120" w:after="0"/>
            </w:pPr>
            <w:r w:rsidRPr="00E63137">
              <w:rPr>
                <w:u w:val="single"/>
              </w:rPr>
              <w:t>Plan to address</w:t>
            </w:r>
            <w:r>
              <w:t>: Independent Reporter commissioned</w:t>
            </w:r>
          </w:p>
          <w:p w14:paraId="6C651E3D" w14:textId="77777777" w:rsidR="00A4762F" w:rsidRDefault="00A4762F" w:rsidP="00A4762F">
            <w:pPr>
              <w:spacing w:before="120" w:after="0"/>
            </w:pPr>
            <w:r w:rsidRPr="00E63137">
              <w:rPr>
                <w:u w:val="single"/>
              </w:rPr>
              <w:t>What does “good” look like as an outcome</w:t>
            </w:r>
            <w:r>
              <w:rPr>
                <w:u w:val="single"/>
              </w:rPr>
              <w:t xml:space="preserve"> for ORR</w:t>
            </w:r>
            <w:r>
              <w:t xml:space="preserve">: Clear understanding of the statistical significance of local / national unit rates and their applicability / </w:t>
            </w:r>
            <w:r>
              <w:lastRenderedPageBreak/>
              <w:t>selection criteria.  An understanding of the adherence to these criteria, allows a quantitative view of embedded risk.</w:t>
            </w:r>
          </w:p>
          <w:p w14:paraId="5BFE9237" w14:textId="7E460125" w:rsidR="00F52BE8" w:rsidRPr="00FE211F" w:rsidRDefault="00A4762F" w:rsidP="00A4762F">
            <w:pPr>
              <w:rPr>
                <w:rFonts w:cs="Arial"/>
                <w:sz w:val="22"/>
                <w:szCs w:val="22"/>
              </w:rPr>
            </w:pPr>
            <w:r>
              <w:rPr>
                <w:rFonts w:cs="Arial"/>
                <w:sz w:val="22"/>
                <w:szCs w:val="22"/>
              </w:rPr>
              <w:t xml:space="preserve"> </w:t>
            </w:r>
          </w:p>
        </w:tc>
      </w:tr>
      <w:tr w:rsidR="00F52BE8" w:rsidRPr="0036077E" w14:paraId="0D0F920E" w14:textId="77777777" w:rsidTr="004A535F">
        <w:trPr>
          <w:trHeight w:val="371"/>
        </w:trPr>
        <w:tc>
          <w:tcPr>
            <w:tcW w:w="8528" w:type="dxa"/>
            <w:shd w:val="clear" w:color="auto" w:fill="99CCFF"/>
          </w:tcPr>
          <w:p w14:paraId="31E3D92E" w14:textId="77777777" w:rsidR="00F52BE8" w:rsidRPr="0036077E" w:rsidRDefault="00F52BE8" w:rsidP="00335497">
            <w:pPr>
              <w:rPr>
                <w:rFonts w:cs="Arial"/>
                <w:b/>
                <w:sz w:val="28"/>
                <w:szCs w:val="28"/>
              </w:rPr>
            </w:pPr>
            <w:r w:rsidRPr="0036077E">
              <w:rPr>
                <w:rFonts w:cs="Arial"/>
                <w:b/>
                <w:sz w:val="28"/>
                <w:szCs w:val="28"/>
              </w:rPr>
              <w:lastRenderedPageBreak/>
              <w:t>2.2 Project Objectives &amp; Scope</w:t>
            </w:r>
          </w:p>
        </w:tc>
      </w:tr>
      <w:tr w:rsidR="00F52BE8" w:rsidRPr="0036077E" w14:paraId="0F124279" w14:textId="77777777" w:rsidTr="00335497">
        <w:trPr>
          <w:trHeight w:val="757"/>
        </w:trPr>
        <w:tc>
          <w:tcPr>
            <w:tcW w:w="8528" w:type="dxa"/>
            <w:tcBorders>
              <w:bottom w:val="single" w:sz="4" w:space="0" w:color="auto"/>
            </w:tcBorders>
            <w:shd w:val="clear" w:color="auto" w:fill="auto"/>
          </w:tcPr>
          <w:p w14:paraId="541350A0" w14:textId="78ECD5CA" w:rsidR="00EA3DEA" w:rsidRPr="00E63137" w:rsidRDefault="00EA3DEA" w:rsidP="004A535F">
            <w:pPr>
              <w:spacing w:before="120" w:after="0"/>
              <w:rPr>
                <w:b/>
                <w:bCs/>
              </w:rPr>
            </w:pPr>
            <w:r>
              <w:rPr>
                <w:b/>
                <w:bCs/>
              </w:rPr>
              <w:t xml:space="preserve">1) </w:t>
            </w:r>
            <w:r w:rsidRPr="00E63137">
              <w:rPr>
                <w:b/>
                <w:bCs/>
              </w:rPr>
              <w:t>How are</w:t>
            </w:r>
            <w:r>
              <w:rPr>
                <w:b/>
                <w:bCs/>
              </w:rPr>
              <w:t xml:space="preserve"> costs, including</w:t>
            </w:r>
            <w:r w:rsidRPr="00E63137">
              <w:rPr>
                <w:b/>
                <w:bCs/>
              </w:rPr>
              <w:t xml:space="preserve"> regional </w:t>
            </w:r>
            <w:r>
              <w:rPr>
                <w:b/>
                <w:bCs/>
              </w:rPr>
              <w:t xml:space="preserve">work-bank </w:t>
            </w:r>
            <w:r w:rsidRPr="00E63137">
              <w:rPr>
                <w:b/>
                <w:bCs/>
              </w:rPr>
              <w:t>estimates derived from historic data</w:t>
            </w:r>
          </w:p>
          <w:p w14:paraId="0408F3C7" w14:textId="5F863E17" w:rsidR="00EA3DEA" w:rsidRDefault="00EA3DEA" w:rsidP="00EA3DEA">
            <w:pPr>
              <w:spacing w:before="120" w:after="0"/>
            </w:pPr>
            <w:r w:rsidRPr="00E63137">
              <w:rPr>
                <w:u w:val="single"/>
              </w:rPr>
              <w:t>Background</w:t>
            </w:r>
            <w:r>
              <w:t>: plans should be based on historic knowledge. It is accepted that no two jobs are exactly the same, however, appropriate categorisation of jobs allows a statistical representation of projected work cost.  With an understanding of the statistical analysis, estimate quality can be strong.</w:t>
            </w:r>
            <w:r w:rsidRPr="00C71932">
              <w:t xml:space="preserve"> </w:t>
            </w:r>
            <w:r>
              <w:t>Network Rail centre uses three point estimates (3PE) derived from historic work-bank data.  Are these data points normalised for extremes e.g. where one-off risks impacted the output?  Do these align with job categorisations? Are the 3PEs representative of the work bank especially when combined with composite rates? How are costs for non-volume / unique work packages (such as IT activities) derived? What evidence underpins these costs?</w:t>
            </w:r>
          </w:p>
          <w:p w14:paraId="667CD11D" w14:textId="77777777" w:rsidR="00EA3DEA" w:rsidRDefault="00EA3DEA" w:rsidP="00EA3DEA">
            <w:pPr>
              <w:spacing w:before="120" w:after="0"/>
            </w:pPr>
            <w:r w:rsidRPr="00E63137">
              <w:rPr>
                <w:u w:val="single"/>
              </w:rPr>
              <w:t>Why is this an issue</w:t>
            </w:r>
            <w:r>
              <w:t xml:space="preserve">: Estimate robustness is of paramount importance when assessing risk provision. If data is skewed or unrepresentative, any statistical analysis will be flawed leading to incorrect risk provision in modelled output. </w:t>
            </w:r>
          </w:p>
          <w:p w14:paraId="5D6F2BBC" w14:textId="77777777" w:rsidR="00EA3DEA" w:rsidRDefault="00EA3DEA" w:rsidP="00EA3DEA">
            <w:pPr>
              <w:spacing w:before="120" w:after="0"/>
            </w:pPr>
            <w:r w:rsidRPr="00E63137">
              <w:rPr>
                <w:u w:val="single"/>
              </w:rPr>
              <w:t>Plan to address</w:t>
            </w:r>
            <w:r>
              <w:t xml:space="preserve">: External consultancy review. </w:t>
            </w:r>
          </w:p>
          <w:p w14:paraId="0CEDC236" w14:textId="3EC22945" w:rsidR="00EA3DEA" w:rsidRDefault="00EA3DEA" w:rsidP="00EA3DEA">
            <w:pPr>
              <w:spacing w:before="120" w:after="0"/>
            </w:pPr>
            <w:r w:rsidRPr="00E63137">
              <w:rPr>
                <w:u w:val="single"/>
              </w:rPr>
              <w:t>What does “good” look like as an outcome</w:t>
            </w:r>
            <w:r>
              <w:rPr>
                <w:u w:val="single"/>
              </w:rPr>
              <w:t xml:space="preserve"> for ORR</w:t>
            </w:r>
            <w:r>
              <w:t>. A clear understanding of what Network Rail models to develop its P50 and P80 outputs, how the inputs are checked for currency, applicability, how they’re normalised, and combined with any discrete risks to develop confidence intervals.</w:t>
            </w:r>
            <w:r w:rsidR="00E060B8">
              <w:t xml:space="preserve"> An assessment of Network Rail’s methodology against recognised best practice</w:t>
            </w:r>
            <w:r w:rsidR="00CF6B31">
              <w:t xml:space="preserve"> and </w:t>
            </w:r>
            <w:r w:rsidR="00CF6B31" w:rsidRPr="00CF6B31">
              <w:t xml:space="preserve">whether their approach </w:t>
            </w:r>
            <w:r w:rsidR="00CF6B31">
              <w:t xml:space="preserve">to calculating a P50 </w:t>
            </w:r>
            <w:r w:rsidR="00CF6B31" w:rsidRPr="00CF6B31">
              <w:t>is consistent with best practice</w:t>
            </w:r>
            <w:r w:rsidR="00CF6B31">
              <w:t>.</w:t>
            </w:r>
          </w:p>
          <w:p w14:paraId="18404F36" w14:textId="77777777" w:rsidR="00EA3DEA" w:rsidRDefault="00EA3DEA" w:rsidP="00EA3DEA">
            <w:pPr>
              <w:spacing w:before="120" w:after="0"/>
            </w:pPr>
          </w:p>
          <w:p w14:paraId="762B89EE" w14:textId="1A5690CC" w:rsidR="00EA3DEA" w:rsidRPr="00E63137" w:rsidRDefault="00EA3DEA" w:rsidP="00EA3DEA">
            <w:pPr>
              <w:keepNext/>
              <w:spacing w:before="120" w:after="0"/>
              <w:rPr>
                <w:b/>
                <w:bCs/>
              </w:rPr>
            </w:pPr>
            <w:r>
              <w:rPr>
                <w:b/>
                <w:bCs/>
              </w:rPr>
              <w:t>2</w:t>
            </w:r>
            <w:r w:rsidRPr="00E63137">
              <w:rPr>
                <w:b/>
                <w:bCs/>
              </w:rPr>
              <w:t>)  How are regional estimates combined to create the Network Rail plan?</w:t>
            </w:r>
          </w:p>
          <w:p w14:paraId="7F575BF4" w14:textId="7329D25E" w:rsidR="00EA3DEA" w:rsidRDefault="00EA3DEA" w:rsidP="00EA3DEA">
            <w:pPr>
              <w:spacing w:before="120" w:after="0"/>
            </w:pPr>
            <w:r w:rsidRPr="00E63137">
              <w:rPr>
                <w:u w:val="single"/>
              </w:rPr>
              <w:t>Background</w:t>
            </w:r>
            <w:r>
              <w:t xml:space="preserve">: Individual </w:t>
            </w:r>
            <w:r w:rsidR="006C57AA">
              <w:t>business unit</w:t>
            </w:r>
            <w:r>
              <w:t xml:space="preserve"> plans will be developed locally and then combined at a national &amp; GB wide level. Coherency between these plans will be required to maximise efficiency for the plan.   </w:t>
            </w:r>
          </w:p>
          <w:p w14:paraId="556FA071" w14:textId="2C6C076B" w:rsidR="00EA3DEA" w:rsidRDefault="00EA3DEA" w:rsidP="00EA3DEA">
            <w:pPr>
              <w:spacing w:before="120" w:after="0"/>
            </w:pPr>
            <w:r w:rsidRPr="00E63137">
              <w:rPr>
                <w:u w:val="single"/>
              </w:rPr>
              <w:t>Why is this an issue</w:t>
            </w:r>
            <w:r>
              <w:t xml:space="preserve">: When modelling the risk within the SBP, Network Rail will need to take account of the correlation between individual plans.  A specific example </w:t>
            </w:r>
            <w:r w:rsidR="007F406D">
              <w:t>might</w:t>
            </w:r>
            <w:r>
              <w:t xml:space="preserve"> be </w:t>
            </w:r>
            <w:r w:rsidR="007F406D">
              <w:t>availability of resources</w:t>
            </w:r>
            <w:r>
              <w:t xml:space="preserve"> which </w:t>
            </w:r>
            <w:r w:rsidR="007F406D">
              <w:t>may</w:t>
            </w:r>
            <w:r>
              <w:t xml:space="preserve"> have a</w:t>
            </w:r>
            <w:r w:rsidR="007F406D">
              <w:t>n</w:t>
            </w:r>
            <w:r>
              <w:t xml:space="preserve"> impact on each of the </w:t>
            </w:r>
            <w:r w:rsidR="007F406D">
              <w:t>business units</w:t>
            </w:r>
            <w:r>
              <w:t xml:space="preserve"> and any uncertainty analysis conducted by Network Rail must take account of these correlated impacts. Additionally, at a regional level, there may be differing levels of risk / uncertainty inherent within the plans.  How these plans are combined and how the risk information will be used to generate regional risk provision is important for our analysis.</w:t>
            </w:r>
          </w:p>
          <w:p w14:paraId="366AF22F" w14:textId="77777777" w:rsidR="00EA3DEA" w:rsidRDefault="00EA3DEA" w:rsidP="00EA3DEA">
            <w:pPr>
              <w:spacing w:before="120" w:after="0"/>
            </w:pPr>
            <w:r w:rsidRPr="00E63137">
              <w:rPr>
                <w:u w:val="single"/>
              </w:rPr>
              <w:lastRenderedPageBreak/>
              <w:t>Plan to address</w:t>
            </w:r>
            <w:r>
              <w:t xml:space="preserve">: </w:t>
            </w:r>
            <w:bookmarkStart w:id="0" w:name="_Hlk106614353"/>
            <w:r>
              <w:t>External consultancy review.</w:t>
            </w:r>
            <w:bookmarkEnd w:id="0"/>
          </w:p>
          <w:p w14:paraId="556218DC" w14:textId="6811A749" w:rsidR="00E060B8" w:rsidRDefault="00EA3DEA" w:rsidP="00E060B8">
            <w:pPr>
              <w:spacing w:before="120" w:after="0"/>
            </w:pPr>
            <w:r w:rsidRPr="00E63137">
              <w:rPr>
                <w:u w:val="single"/>
              </w:rPr>
              <w:t>What does “good” look like as an outcome</w:t>
            </w:r>
            <w:r>
              <w:t xml:space="preserve">. An understanding of the method used for the statistical combination of </w:t>
            </w:r>
            <w:r w:rsidR="006C57AA">
              <w:t>business unit</w:t>
            </w:r>
            <w:r>
              <w:t xml:space="preserve"> plans and the levels of risk within the regional plans. Confidence that risk provision is commensurate with risk exposure at a </w:t>
            </w:r>
            <w:r w:rsidR="006C57AA">
              <w:t>business unit</w:t>
            </w:r>
            <w:r>
              <w:t xml:space="preserve"> and national level. </w:t>
            </w:r>
            <w:r w:rsidR="00E060B8">
              <w:t>An assessment of Network Rail’s methodology against recognised best practice</w:t>
            </w:r>
            <w:r w:rsidR="006F5911">
              <w:t xml:space="preserve"> and a clear view of the implications where Network Rail methodology differs. </w:t>
            </w:r>
          </w:p>
          <w:p w14:paraId="3792A0B5" w14:textId="77777777" w:rsidR="00EA3DEA" w:rsidRDefault="00EA3DEA" w:rsidP="00335497">
            <w:pPr>
              <w:rPr>
                <w:rFonts w:cs="Arial"/>
                <w:b/>
                <w:color w:val="FF0000"/>
              </w:rPr>
            </w:pPr>
          </w:p>
          <w:p w14:paraId="6E7A4337" w14:textId="46A794B0" w:rsidR="00EA3DEA" w:rsidRDefault="00EA3DEA" w:rsidP="00E439E7">
            <w:pPr>
              <w:spacing w:before="120" w:after="0"/>
            </w:pPr>
            <w:r w:rsidRPr="00E439E7">
              <w:t xml:space="preserve">For both serial 1 and 2, ORR is looking for a review of the methodology and not the </w:t>
            </w:r>
            <w:r w:rsidR="00E439E7" w:rsidRPr="00E439E7">
              <w:t>data set.  It is recognised that Network Rail plans are maturing</w:t>
            </w:r>
            <w:r w:rsidR="00E439E7">
              <w:t xml:space="preserve"> and any data review will not be conducted until business plans have matured early in 2023.</w:t>
            </w:r>
            <w:r w:rsidR="00D051F5">
              <w:t xml:space="preserve"> </w:t>
            </w:r>
            <w:r w:rsidR="00E060B8">
              <w:t>The expected output is a</w:t>
            </w:r>
            <w:r w:rsidR="00D051F5">
              <w:t xml:space="preserve"> clear set of </w:t>
            </w:r>
            <w:r w:rsidR="00E060B8">
              <w:t xml:space="preserve">statements as to how Network Rail aligns with best practice </w:t>
            </w:r>
            <w:r w:rsidR="006C57AA">
              <w:t xml:space="preserve">and an associated set of clear </w:t>
            </w:r>
            <w:r w:rsidR="00E060B8">
              <w:t>recommendations</w:t>
            </w:r>
            <w:r w:rsidR="006C57AA">
              <w:t xml:space="preserve"> of where improvements could be made.</w:t>
            </w:r>
          </w:p>
          <w:p w14:paraId="66C42D7F" w14:textId="518B77A8" w:rsidR="00E439E7" w:rsidRPr="00E20092" w:rsidRDefault="00E439E7" w:rsidP="00E439E7">
            <w:pPr>
              <w:spacing w:before="120" w:after="0"/>
              <w:rPr>
                <w:rFonts w:cs="Arial"/>
                <w:b/>
                <w:color w:val="FF0000"/>
              </w:rPr>
            </w:pPr>
          </w:p>
        </w:tc>
      </w:tr>
      <w:tr w:rsidR="00F52BE8" w:rsidRPr="0036077E" w14:paraId="16B6CA3B" w14:textId="77777777" w:rsidTr="00335497">
        <w:trPr>
          <w:trHeight w:val="566"/>
        </w:trPr>
        <w:tc>
          <w:tcPr>
            <w:tcW w:w="8528" w:type="dxa"/>
            <w:shd w:val="clear" w:color="auto" w:fill="99CCFF"/>
          </w:tcPr>
          <w:p w14:paraId="4A8CCD8F" w14:textId="77777777" w:rsidR="00F52BE8" w:rsidRPr="0036077E" w:rsidRDefault="00F52BE8" w:rsidP="00335497">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F52BE8" w:rsidRPr="0036077E" w14:paraId="7756E308" w14:textId="77777777" w:rsidTr="00335497">
        <w:trPr>
          <w:trHeight w:val="757"/>
        </w:trPr>
        <w:tc>
          <w:tcPr>
            <w:tcW w:w="8528" w:type="dxa"/>
            <w:tcBorders>
              <w:bottom w:val="single" w:sz="4" w:space="0" w:color="auto"/>
            </w:tcBorders>
            <w:shd w:val="clear" w:color="auto" w:fill="auto"/>
          </w:tcPr>
          <w:p w14:paraId="7D7906C2" w14:textId="4B73B325" w:rsidR="00F52BE8" w:rsidRPr="008A4B34" w:rsidRDefault="00F52BE8" w:rsidP="00335497">
            <w:pPr>
              <w:spacing w:after="0"/>
              <w:rPr>
                <w:rFonts w:cs="Arial"/>
                <w:b/>
                <w:sz w:val="22"/>
                <w:szCs w:val="22"/>
              </w:rPr>
            </w:pPr>
            <w:r w:rsidRPr="008A4B34">
              <w:rPr>
                <w:rFonts w:cs="Arial"/>
                <w:b/>
                <w:sz w:val="22"/>
                <w:szCs w:val="22"/>
              </w:rPr>
              <w:t>Outputs and Deliverables</w:t>
            </w:r>
          </w:p>
          <w:p w14:paraId="27052BB3" w14:textId="77777777" w:rsidR="00F52BE8" w:rsidRPr="0036077E" w:rsidRDefault="00F52BE8" w:rsidP="00335497">
            <w:pPr>
              <w:spacing w:after="0"/>
              <w:rPr>
                <w:rFonts w:cs="Arial"/>
                <w:sz w:val="22"/>
                <w:szCs w:val="22"/>
              </w:rPr>
            </w:pPr>
          </w:p>
          <w:p w14:paraId="49DBC8C7" w14:textId="77777777" w:rsidR="00E75727" w:rsidRPr="00E75727" w:rsidRDefault="00E75727" w:rsidP="00F52BE8">
            <w:pPr>
              <w:numPr>
                <w:ilvl w:val="0"/>
                <w:numId w:val="1"/>
              </w:numPr>
              <w:spacing w:after="0"/>
              <w:ind w:left="714" w:hanging="357"/>
              <w:rPr>
                <w:rFonts w:cs="Arial"/>
                <w:b/>
                <w:sz w:val="22"/>
                <w:szCs w:val="22"/>
                <w:u w:val="single"/>
              </w:rPr>
            </w:pPr>
            <w:r>
              <w:rPr>
                <w:rFonts w:cs="Arial"/>
                <w:sz w:val="22"/>
                <w:szCs w:val="22"/>
              </w:rPr>
              <w:t>Regular programme updates to ORR</w:t>
            </w:r>
          </w:p>
          <w:p w14:paraId="0C6A492C" w14:textId="436CF6FD" w:rsidR="00F52BE8" w:rsidRPr="0036077E" w:rsidRDefault="00F52BE8" w:rsidP="00F52BE8">
            <w:pPr>
              <w:numPr>
                <w:ilvl w:val="0"/>
                <w:numId w:val="1"/>
              </w:numPr>
              <w:spacing w:after="0"/>
              <w:ind w:left="714" w:hanging="357"/>
              <w:rPr>
                <w:rFonts w:cs="Arial"/>
                <w:b/>
                <w:sz w:val="22"/>
                <w:szCs w:val="22"/>
                <w:u w:val="single"/>
              </w:rPr>
            </w:pPr>
            <w:r w:rsidRPr="0036077E">
              <w:rPr>
                <w:rFonts w:cs="Arial"/>
                <w:sz w:val="22"/>
                <w:szCs w:val="22"/>
              </w:rPr>
              <w:t>Interim report / and presentation (</w:t>
            </w:r>
            <w:r w:rsidRPr="0036077E">
              <w:rPr>
                <w:rFonts w:cs="Arial"/>
                <w:color w:val="000000"/>
                <w:sz w:val="22"/>
                <w:szCs w:val="22"/>
                <w:lang w:eastAsia="en-GB"/>
              </w:rPr>
              <w:t xml:space="preserve">so that ORR </w:t>
            </w:r>
            <w:proofErr w:type="gramStart"/>
            <w:r w:rsidRPr="0036077E">
              <w:rPr>
                <w:rFonts w:cs="Arial"/>
                <w:color w:val="000000"/>
                <w:sz w:val="22"/>
                <w:szCs w:val="22"/>
                <w:lang w:eastAsia="en-GB"/>
              </w:rPr>
              <w:t>ha</w:t>
            </w:r>
            <w:r>
              <w:rPr>
                <w:rFonts w:cs="Arial"/>
                <w:color w:val="000000"/>
                <w:sz w:val="22"/>
                <w:szCs w:val="22"/>
                <w:lang w:eastAsia="en-GB"/>
              </w:rPr>
              <w:t>s</w:t>
            </w:r>
            <w:r w:rsidRPr="0036077E">
              <w:rPr>
                <w:rFonts w:cs="Arial"/>
                <w:color w:val="000000"/>
                <w:sz w:val="22"/>
                <w:szCs w:val="22"/>
                <w:lang w:eastAsia="en-GB"/>
              </w:rPr>
              <w:t xml:space="preserve"> the opportunity to</w:t>
            </w:r>
            <w:proofErr w:type="gramEnd"/>
            <w:r w:rsidRPr="0036077E">
              <w:rPr>
                <w:rFonts w:cs="Arial"/>
                <w:color w:val="000000"/>
                <w:sz w:val="22"/>
                <w:szCs w:val="22"/>
                <w:lang w:eastAsia="en-GB"/>
              </w:rPr>
              <w:t xml:space="preserve"> provide comments before the report is finalised)</w:t>
            </w:r>
            <w:r w:rsidR="00B66970">
              <w:rPr>
                <w:rFonts w:cs="Arial"/>
                <w:color w:val="000000"/>
                <w:sz w:val="22"/>
                <w:szCs w:val="22"/>
                <w:lang w:eastAsia="en-GB"/>
              </w:rPr>
              <w:t xml:space="preserve"> showing findings, conclusions and recommendations.</w:t>
            </w:r>
          </w:p>
          <w:p w14:paraId="1B536D79" w14:textId="3FF1D834" w:rsidR="00BC1899" w:rsidRPr="00BC1899" w:rsidRDefault="00F52BE8" w:rsidP="00F52BE8">
            <w:pPr>
              <w:numPr>
                <w:ilvl w:val="0"/>
                <w:numId w:val="1"/>
              </w:numPr>
              <w:spacing w:after="0"/>
              <w:ind w:left="714" w:hanging="357"/>
              <w:rPr>
                <w:rFonts w:cs="Arial"/>
                <w:b/>
                <w:sz w:val="22"/>
                <w:szCs w:val="22"/>
                <w:u w:val="single"/>
              </w:rPr>
            </w:pPr>
            <w:r w:rsidRPr="0036077E">
              <w:rPr>
                <w:rFonts w:cs="Arial"/>
                <w:sz w:val="22"/>
                <w:szCs w:val="22"/>
              </w:rPr>
              <w:t xml:space="preserve">Final report / and presentation </w:t>
            </w:r>
            <w:r w:rsidR="00B66970">
              <w:rPr>
                <w:rFonts w:cs="Arial"/>
                <w:color w:val="000000"/>
                <w:sz w:val="22"/>
                <w:szCs w:val="22"/>
                <w:lang w:eastAsia="en-GB"/>
              </w:rPr>
              <w:t xml:space="preserve">showing findings, </w:t>
            </w:r>
            <w:proofErr w:type="gramStart"/>
            <w:r w:rsidR="00B66970">
              <w:rPr>
                <w:rFonts w:cs="Arial"/>
                <w:color w:val="000000"/>
                <w:sz w:val="22"/>
                <w:szCs w:val="22"/>
                <w:lang w:eastAsia="en-GB"/>
              </w:rPr>
              <w:t>conclusions</w:t>
            </w:r>
            <w:proofErr w:type="gramEnd"/>
            <w:r w:rsidR="00B66970">
              <w:rPr>
                <w:rFonts w:cs="Arial"/>
                <w:color w:val="000000"/>
                <w:sz w:val="22"/>
                <w:szCs w:val="22"/>
                <w:lang w:eastAsia="en-GB"/>
              </w:rPr>
              <w:t xml:space="preserve"> and recommendations.</w:t>
            </w:r>
          </w:p>
          <w:p w14:paraId="2BFDD0E6" w14:textId="77777777" w:rsidR="00F52BE8" w:rsidRPr="0036077E" w:rsidRDefault="00F52BE8" w:rsidP="00F52BE8">
            <w:pPr>
              <w:numPr>
                <w:ilvl w:val="0"/>
                <w:numId w:val="1"/>
              </w:numPr>
              <w:spacing w:after="0"/>
              <w:ind w:left="714" w:hanging="357"/>
              <w:rPr>
                <w:rFonts w:cs="Arial"/>
                <w:b/>
                <w:sz w:val="22"/>
                <w:szCs w:val="22"/>
                <w:u w:val="single"/>
              </w:rPr>
            </w:pPr>
            <w:r w:rsidRPr="0036077E">
              <w:rPr>
                <w:sz w:val="22"/>
                <w:szCs w:val="22"/>
              </w:rPr>
              <w:t xml:space="preserve">The supplier should prepare a project plan and present it with the proposal. If a contract is awarded to the supplier, the plan should be kept up-to-date. </w:t>
            </w:r>
          </w:p>
          <w:p w14:paraId="4343CB5D" w14:textId="77777777" w:rsidR="00F52BE8" w:rsidRPr="0036077E" w:rsidRDefault="00F52BE8" w:rsidP="00335497">
            <w:pPr>
              <w:rPr>
                <w:rFonts w:cs="Arial"/>
                <w:b/>
                <w:sz w:val="22"/>
                <w:szCs w:val="22"/>
              </w:rPr>
            </w:pPr>
          </w:p>
          <w:p w14:paraId="42057A52" w14:textId="77777777" w:rsidR="00F52BE8" w:rsidRPr="0036077E" w:rsidRDefault="00F52BE8" w:rsidP="00335497">
            <w:pPr>
              <w:rPr>
                <w:sz w:val="22"/>
                <w:szCs w:val="22"/>
              </w:rPr>
            </w:pPr>
            <w:r w:rsidRPr="0036077E">
              <w:rPr>
                <w:sz w:val="22"/>
                <w:szCs w:val="22"/>
              </w:rPr>
              <w:t>The consultant is to deliver:</w:t>
            </w:r>
          </w:p>
          <w:p w14:paraId="67326EF5" w14:textId="77777777" w:rsidR="00F52BE8" w:rsidRPr="0036077E" w:rsidRDefault="00F52BE8" w:rsidP="00F52BE8">
            <w:pPr>
              <w:numPr>
                <w:ilvl w:val="0"/>
                <w:numId w:val="11"/>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Interim presentation of emerging findings</w:t>
            </w:r>
          </w:p>
          <w:p w14:paraId="14D79EAC" w14:textId="77777777" w:rsidR="00F52BE8" w:rsidRPr="0036077E" w:rsidRDefault="00F52BE8" w:rsidP="00F52BE8">
            <w:pPr>
              <w:numPr>
                <w:ilvl w:val="0"/>
                <w:numId w:val="11"/>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Draft report for comment which details the findings, conclusions and recommendations.  </w:t>
            </w:r>
          </w:p>
          <w:p w14:paraId="2EEEF504" w14:textId="77777777" w:rsidR="00F52BE8" w:rsidRPr="0036077E" w:rsidRDefault="00F52BE8" w:rsidP="00F52BE8">
            <w:pPr>
              <w:numPr>
                <w:ilvl w:val="0"/>
                <w:numId w:val="11"/>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Final report which incorporates the amendments from the ORR</w:t>
            </w:r>
          </w:p>
          <w:p w14:paraId="6377D055" w14:textId="236B404B" w:rsidR="009D45D6" w:rsidRDefault="00E75727" w:rsidP="009D45D6">
            <w:pPr>
              <w:numPr>
                <w:ilvl w:val="0"/>
                <w:numId w:val="11"/>
              </w:numPr>
              <w:autoSpaceDE w:val="0"/>
              <w:autoSpaceDN w:val="0"/>
              <w:adjustRightInd w:val="0"/>
              <w:spacing w:after="0"/>
              <w:rPr>
                <w:rFonts w:cs="Arial"/>
                <w:color w:val="000000"/>
                <w:sz w:val="22"/>
                <w:szCs w:val="22"/>
                <w:lang w:eastAsia="en-GB"/>
              </w:rPr>
            </w:pPr>
            <w:r>
              <w:rPr>
                <w:rFonts w:cs="Arial"/>
                <w:color w:val="000000"/>
                <w:sz w:val="22"/>
                <w:szCs w:val="22"/>
                <w:lang w:eastAsia="en-GB"/>
              </w:rPr>
              <w:t>The option of a</w:t>
            </w:r>
            <w:r w:rsidR="00F52BE8" w:rsidRPr="0036077E">
              <w:rPr>
                <w:rFonts w:cs="Arial"/>
                <w:color w:val="000000"/>
                <w:sz w:val="22"/>
                <w:szCs w:val="22"/>
                <w:lang w:eastAsia="en-GB"/>
              </w:rPr>
              <w:t xml:space="preserve"> presentation of the findings and recommendations to the ORR</w:t>
            </w:r>
          </w:p>
          <w:p w14:paraId="6580E163" w14:textId="77777777" w:rsidR="009D45D6" w:rsidRDefault="009D45D6" w:rsidP="009D45D6">
            <w:pPr>
              <w:pStyle w:val="xmsonormal"/>
              <w:rPr>
                <w:rFonts w:ascii="Arial" w:eastAsia="Times New Roman" w:hAnsi="Arial" w:cs="Times New Roman"/>
                <w:lang w:eastAsia="en-US"/>
              </w:rPr>
            </w:pPr>
          </w:p>
          <w:p w14:paraId="4045DFFB" w14:textId="3EE7BF93" w:rsidR="009D45D6" w:rsidRPr="0065726B" w:rsidRDefault="009D45D6" w:rsidP="009D45D6">
            <w:pPr>
              <w:pStyle w:val="xmsonormal"/>
              <w:rPr>
                <w:rStyle w:val="Hyperlink"/>
                <w:rFonts w:ascii="Arial" w:eastAsia="Times New Roman" w:hAnsi="Arial" w:cs="Times New Roman"/>
                <w:color w:val="auto"/>
                <w:u w:val="none"/>
                <w:lang w:eastAsia="en-US"/>
              </w:rPr>
            </w:pPr>
            <w:r w:rsidRPr="00BC1899">
              <w:rPr>
                <w:rFonts w:ascii="Arial" w:eastAsia="Times New Roman" w:hAnsi="Arial" w:cs="Times New Roman"/>
                <w:lang w:eastAsia="en-US"/>
              </w:rPr>
              <w:t xml:space="preserve">As a public body we are legally required to comply with accessibility guidelines. </w:t>
            </w:r>
            <w:r>
              <w:rPr>
                <w:rFonts w:ascii="Arial" w:eastAsia="Times New Roman" w:hAnsi="Arial" w:cs="Times New Roman"/>
                <w:lang w:eastAsia="en-US"/>
              </w:rPr>
              <w:t xml:space="preserve">The final report will be published on our website and </w:t>
            </w:r>
            <w:r w:rsidRPr="00BC1899">
              <w:rPr>
                <w:rFonts w:ascii="Arial" w:eastAsia="Times New Roman" w:hAnsi="Arial" w:cs="Times New Roman"/>
                <w:lang w:eastAsia="en-US"/>
              </w:rPr>
              <w:t xml:space="preserve">is </w:t>
            </w:r>
            <w:r>
              <w:rPr>
                <w:rFonts w:ascii="Arial" w:eastAsia="Times New Roman" w:hAnsi="Arial" w:cs="Times New Roman"/>
                <w:lang w:eastAsia="en-US"/>
              </w:rPr>
              <w:t>to be delivered</w:t>
            </w:r>
            <w:r w:rsidRPr="00BC1899">
              <w:rPr>
                <w:rFonts w:ascii="Arial" w:eastAsia="Times New Roman" w:hAnsi="Arial" w:cs="Times New Roman"/>
                <w:lang w:eastAsia="en-US"/>
              </w:rPr>
              <w:t xml:space="preserve"> a format that meets web accessibility regulations</w:t>
            </w:r>
            <w:r>
              <w:rPr>
                <w:rFonts w:eastAsia="Times New Roman"/>
                <w:lang w:eastAsia="en-US"/>
              </w:rPr>
              <w:t xml:space="preserve">. </w:t>
            </w:r>
            <w:hyperlink r:id="rId11" w:history="1">
              <w:r w:rsidRPr="0065726B">
                <w:rPr>
                  <w:rStyle w:val="Hyperlink"/>
                  <w:rFonts w:ascii="Arial" w:eastAsia="Times New Roman" w:hAnsi="Arial" w:cs="Times New Roman"/>
                  <w:b/>
                  <w:sz w:val="20"/>
                  <w:szCs w:val="20"/>
                  <w:lang w:eastAsia="en-US"/>
                </w:rPr>
                <w:t>Document accessibility guidance for consultants</w:t>
              </w:r>
            </w:hyperlink>
          </w:p>
          <w:p w14:paraId="648E404E" w14:textId="77777777" w:rsidR="009D45D6" w:rsidRPr="009D45D6" w:rsidRDefault="009D45D6" w:rsidP="009D45D6">
            <w:pPr>
              <w:autoSpaceDE w:val="0"/>
              <w:autoSpaceDN w:val="0"/>
              <w:adjustRightInd w:val="0"/>
              <w:spacing w:after="0"/>
              <w:ind w:left="360"/>
              <w:rPr>
                <w:rFonts w:cs="Arial"/>
                <w:color w:val="000000"/>
                <w:sz w:val="22"/>
                <w:szCs w:val="22"/>
                <w:lang w:eastAsia="en-GB"/>
              </w:rPr>
            </w:pPr>
          </w:p>
          <w:p w14:paraId="7C8F3E4C" w14:textId="77777777" w:rsidR="00F52BE8" w:rsidRDefault="00F52BE8" w:rsidP="00335497">
            <w:pPr>
              <w:autoSpaceDE w:val="0"/>
              <w:autoSpaceDN w:val="0"/>
              <w:adjustRightInd w:val="0"/>
              <w:spacing w:after="0"/>
              <w:rPr>
                <w:rFonts w:cs="Arial"/>
                <w:color w:val="000000"/>
                <w:sz w:val="22"/>
                <w:szCs w:val="22"/>
                <w:lang w:eastAsia="en-GB"/>
              </w:rPr>
            </w:pPr>
          </w:p>
          <w:p w14:paraId="1E55D462" w14:textId="77777777" w:rsidR="00F52BE8" w:rsidRPr="008A4B34" w:rsidRDefault="00F52BE8" w:rsidP="00335497">
            <w:pPr>
              <w:autoSpaceDE w:val="0"/>
              <w:autoSpaceDN w:val="0"/>
              <w:adjustRightInd w:val="0"/>
              <w:spacing w:after="0"/>
              <w:rPr>
                <w:rFonts w:cs="Arial"/>
                <w:b/>
                <w:sz w:val="22"/>
                <w:szCs w:val="22"/>
                <w:lang w:eastAsia="en-GB"/>
              </w:rPr>
            </w:pPr>
            <w:r w:rsidRPr="008A4B34">
              <w:rPr>
                <w:rFonts w:cs="Arial"/>
                <w:b/>
                <w:sz w:val="22"/>
                <w:szCs w:val="22"/>
                <w:lang w:eastAsia="en-GB"/>
              </w:rPr>
              <w:t>Contract Management</w:t>
            </w:r>
            <w:r>
              <w:rPr>
                <w:rFonts w:cs="Arial"/>
                <w:b/>
                <w:sz w:val="22"/>
                <w:szCs w:val="22"/>
                <w:lang w:eastAsia="en-GB"/>
              </w:rPr>
              <w:t xml:space="preserve"> Requirements</w:t>
            </w:r>
          </w:p>
          <w:p w14:paraId="5DC1874C" w14:textId="77777777" w:rsidR="00F52BE8" w:rsidRDefault="00F52BE8" w:rsidP="00335497">
            <w:pPr>
              <w:autoSpaceDE w:val="0"/>
              <w:autoSpaceDN w:val="0"/>
              <w:adjustRightInd w:val="0"/>
              <w:spacing w:after="0"/>
              <w:rPr>
                <w:rFonts w:cs="Arial"/>
                <w:color w:val="000000"/>
                <w:sz w:val="22"/>
                <w:szCs w:val="22"/>
                <w:lang w:eastAsia="en-GB"/>
              </w:rPr>
            </w:pPr>
          </w:p>
          <w:p w14:paraId="79A57548" w14:textId="652D0DA4" w:rsidR="001E1C55" w:rsidRPr="0036077E" w:rsidRDefault="001E1C55" w:rsidP="001E1C55">
            <w:pPr>
              <w:rPr>
                <w:sz w:val="22"/>
                <w:szCs w:val="22"/>
              </w:rPr>
            </w:pPr>
            <w:r w:rsidRPr="0036077E">
              <w:rPr>
                <w:sz w:val="22"/>
                <w:szCs w:val="22"/>
              </w:rPr>
              <w:t xml:space="preserve">The consultant is to </w:t>
            </w:r>
            <w:r>
              <w:rPr>
                <w:sz w:val="22"/>
                <w:szCs w:val="22"/>
              </w:rPr>
              <w:t>provide</w:t>
            </w:r>
            <w:r w:rsidRPr="0036077E">
              <w:rPr>
                <w:sz w:val="22"/>
                <w:szCs w:val="22"/>
              </w:rPr>
              <w:t>:</w:t>
            </w:r>
          </w:p>
          <w:p w14:paraId="5B914D01" w14:textId="5D320CD0" w:rsidR="001E1C55" w:rsidRDefault="001E1C55" w:rsidP="001E1C55">
            <w:pPr>
              <w:numPr>
                <w:ilvl w:val="0"/>
                <w:numId w:val="11"/>
              </w:numPr>
              <w:autoSpaceDE w:val="0"/>
              <w:autoSpaceDN w:val="0"/>
              <w:adjustRightInd w:val="0"/>
              <w:spacing w:after="0"/>
              <w:rPr>
                <w:rFonts w:cs="Arial"/>
                <w:color w:val="000000"/>
                <w:sz w:val="22"/>
                <w:szCs w:val="22"/>
                <w:lang w:eastAsia="en-GB"/>
              </w:rPr>
            </w:pPr>
            <w:r>
              <w:rPr>
                <w:rFonts w:cs="Arial"/>
                <w:color w:val="000000"/>
                <w:sz w:val="22"/>
                <w:szCs w:val="22"/>
                <w:lang w:eastAsia="en-GB"/>
              </w:rPr>
              <w:t>Fortnightly progress meetings with ORR</w:t>
            </w:r>
          </w:p>
          <w:p w14:paraId="18DA4AA1" w14:textId="77777777" w:rsidR="001E1C55" w:rsidRPr="0036077E" w:rsidRDefault="001E1C55" w:rsidP="001E1C55">
            <w:pPr>
              <w:autoSpaceDE w:val="0"/>
              <w:autoSpaceDN w:val="0"/>
              <w:adjustRightInd w:val="0"/>
              <w:spacing w:after="0"/>
              <w:ind w:left="360"/>
              <w:rPr>
                <w:rFonts w:cs="Arial"/>
                <w:color w:val="000000"/>
                <w:sz w:val="22"/>
                <w:szCs w:val="22"/>
                <w:lang w:eastAsia="en-GB"/>
              </w:rPr>
            </w:pPr>
          </w:p>
          <w:p w14:paraId="413A5EE2" w14:textId="77777777" w:rsidR="00F52BE8" w:rsidRPr="0036077E" w:rsidRDefault="00F52BE8" w:rsidP="00335497">
            <w:pPr>
              <w:autoSpaceDE w:val="0"/>
              <w:autoSpaceDN w:val="0"/>
              <w:adjustRightInd w:val="0"/>
              <w:spacing w:after="0"/>
              <w:rPr>
                <w:rFonts w:cs="Arial"/>
                <w:b/>
              </w:rPr>
            </w:pPr>
          </w:p>
        </w:tc>
      </w:tr>
      <w:tr w:rsidR="00F52BE8" w:rsidRPr="0036077E" w14:paraId="4166DCD0" w14:textId="77777777" w:rsidTr="00335497">
        <w:trPr>
          <w:trHeight w:val="250"/>
        </w:trPr>
        <w:tc>
          <w:tcPr>
            <w:tcW w:w="8528" w:type="dxa"/>
            <w:shd w:val="clear" w:color="auto" w:fill="99CCFF"/>
          </w:tcPr>
          <w:p w14:paraId="5B50AF6D" w14:textId="77777777" w:rsidR="00F52BE8" w:rsidRPr="0036077E" w:rsidRDefault="00F52BE8" w:rsidP="00335497">
            <w:pPr>
              <w:rPr>
                <w:rFonts w:cs="Arial"/>
                <w:b/>
                <w:sz w:val="28"/>
                <w:szCs w:val="28"/>
              </w:rPr>
            </w:pPr>
            <w:r w:rsidRPr="0036077E">
              <w:rPr>
                <w:rFonts w:cs="Arial"/>
                <w:b/>
                <w:sz w:val="28"/>
                <w:szCs w:val="28"/>
              </w:rPr>
              <w:lastRenderedPageBreak/>
              <w:t>2.4 Project Timescales</w:t>
            </w:r>
          </w:p>
        </w:tc>
      </w:tr>
      <w:tr w:rsidR="00F52BE8" w:rsidRPr="0036077E" w14:paraId="2C89A944" w14:textId="77777777" w:rsidTr="00335497">
        <w:trPr>
          <w:trHeight w:val="250"/>
        </w:trPr>
        <w:tc>
          <w:tcPr>
            <w:tcW w:w="8528" w:type="dxa"/>
            <w:tcBorders>
              <w:bottom w:val="single" w:sz="4" w:space="0" w:color="auto"/>
            </w:tcBorders>
            <w:shd w:val="clear" w:color="auto" w:fill="auto"/>
          </w:tcPr>
          <w:p w14:paraId="7054CF29" w14:textId="77777777" w:rsidR="00F52BE8" w:rsidRPr="0036077E" w:rsidRDefault="00F52BE8" w:rsidP="00335497">
            <w:pPr>
              <w:autoSpaceDE w:val="0"/>
              <w:autoSpaceDN w:val="0"/>
              <w:adjustRightInd w:val="0"/>
              <w:rPr>
                <w:rFonts w:cs="Arial"/>
                <w:color w:val="000000"/>
                <w:sz w:val="22"/>
                <w:szCs w:val="22"/>
                <w:lang w:eastAsia="en-GB"/>
              </w:rPr>
            </w:pPr>
            <w:r w:rsidRPr="0036077E">
              <w:rPr>
                <w:rFonts w:cs="Arial"/>
                <w:color w:val="000000"/>
                <w:sz w:val="22"/>
                <w:szCs w:val="22"/>
                <w:lang w:eastAsia="en-GB"/>
              </w:rPr>
              <w:t>The provisional project timetable is as follows:</w:t>
            </w:r>
          </w:p>
          <w:p w14:paraId="009C3E07" w14:textId="61E4FC75" w:rsidR="00F52BE8" w:rsidRPr="0036077E" w:rsidRDefault="00F52BE8" w:rsidP="00F52BE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Start</w:t>
            </w:r>
            <w:r w:rsidR="00B66970">
              <w:rPr>
                <w:rFonts w:cs="Arial"/>
                <w:color w:val="000000"/>
                <w:sz w:val="22"/>
                <w:szCs w:val="22"/>
                <w:lang w:eastAsia="en-GB"/>
              </w:rPr>
              <w:t>-</w:t>
            </w:r>
            <w:r w:rsidRPr="0036077E">
              <w:rPr>
                <w:rFonts w:cs="Arial"/>
                <w:color w:val="000000"/>
                <w:sz w:val="22"/>
                <w:szCs w:val="22"/>
                <w:lang w:eastAsia="en-GB"/>
              </w:rPr>
              <w:t xml:space="preserve">up meeting and commencement w/c </w:t>
            </w:r>
            <w:r w:rsidR="005740FF">
              <w:rPr>
                <w:rFonts w:cs="Arial"/>
                <w:color w:val="000000"/>
                <w:sz w:val="22"/>
                <w:szCs w:val="22"/>
                <w:lang w:eastAsia="en-GB"/>
              </w:rPr>
              <w:t>3 Oct</w:t>
            </w:r>
            <w:r w:rsidR="00B66970">
              <w:rPr>
                <w:rFonts w:cs="Arial"/>
                <w:color w:val="000000"/>
                <w:sz w:val="22"/>
                <w:szCs w:val="22"/>
                <w:lang w:eastAsia="en-GB"/>
              </w:rPr>
              <w:t>ober</w:t>
            </w:r>
            <w:r w:rsidR="006775DD">
              <w:rPr>
                <w:rFonts w:cs="Arial"/>
                <w:color w:val="000000"/>
                <w:sz w:val="22"/>
                <w:szCs w:val="22"/>
                <w:lang w:eastAsia="en-GB"/>
              </w:rPr>
              <w:t xml:space="preserve"> 22</w:t>
            </w:r>
            <w:r w:rsidRPr="0036077E">
              <w:rPr>
                <w:rFonts w:cs="Arial"/>
                <w:color w:val="000000"/>
                <w:sz w:val="22"/>
                <w:szCs w:val="22"/>
                <w:lang w:eastAsia="en-GB"/>
              </w:rPr>
              <w:t>.</w:t>
            </w:r>
          </w:p>
          <w:p w14:paraId="050435D7" w14:textId="09849F0C" w:rsidR="00F52BE8" w:rsidRPr="0036077E" w:rsidRDefault="006775DD" w:rsidP="00F52BE8">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Fortnightly</w:t>
            </w:r>
            <w:r w:rsidR="00F52BE8" w:rsidRPr="0036077E">
              <w:rPr>
                <w:rFonts w:cs="Arial"/>
                <w:color w:val="000000"/>
                <w:sz w:val="22"/>
                <w:szCs w:val="22"/>
                <w:lang w:eastAsia="en-GB"/>
              </w:rPr>
              <w:t xml:space="preserve"> updates on progress and any issues</w:t>
            </w:r>
          </w:p>
          <w:p w14:paraId="3932EAEA" w14:textId="158DC343" w:rsidR="00F52BE8" w:rsidRPr="006775DD" w:rsidRDefault="00F52BE8" w:rsidP="006775DD">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Presentation of interim findings </w:t>
            </w:r>
            <w:r w:rsidR="006775DD">
              <w:rPr>
                <w:rFonts w:cs="Arial"/>
                <w:color w:val="000000"/>
                <w:sz w:val="22"/>
                <w:szCs w:val="22"/>
                <w:lang w:eastAsia="en-GB"/>
              </w:rPr>
              <w:t xml:space="preserve">/ Draft Report </w:t>
            </w:r>
            <w:r w:rsidRPr="0036077E">
              <w:rPr>
                <w:rFonts w:cs="Arial"/>
                <w:color w:val="000000"/>
                <w:sz w:val="22"/>
                <w:szCs w:val="22"/>
                <w:lang w:eastAsia="en-GB"/>
              </w:rPr>
              <w:t xml:space="preserve">on </w:t>
            </w:r>
            <w:r w:rsidR="006775DD">
              <w:rPr>
                <w:rFonts w:cs="Arial"/>
                <w:color w:val="000000"/>
                <w:sz w:val="22"/>
                <w:szCs w:val="22"/>
                <w:lang w:eastAsia="en-GB"/>
              </w:rPr>
              <w:t>9 Dec</w:t>
            </w:r>
            <w:r w:rsidR="00B66970">
              <w:rPr>
                <w:rFonts w:cs="Arial"/>
                <w:color w:val="000000"/>
                <w:sz w:val="22"/>
                <w:szCs w:val="22"/>
                <w:lang w:eastAsia="en-GB"/>
              </w:rPr>
              <w:t>ember</w:t>
            </w:r>
            <w:r w:rsidR="006775DD">
              <w:rPr>
                <w:rFonts w:cs="Arial"/>
                <w:color w:val="000000"/>
                <w:sz w:val="22"/>
                <w:szCs w:val="22"/>
                <w:lang w:eastAsia="en-GB"/>
              </w:rPr>
              <w:t xml:space="preserve"> 22</w:t>
            </w:r>
            <w:r w:rsidRPr="0036077E">
              <w:rPr>
                <w:rFonts w:cs="Arial"/>
                <w:color w:val="000000"/>
                <w:sz w:val="22"/>
                <w:szCs w:val="22"/>
                <w:lang w:eastAsia="en-GB"/>
              </w:rPr>
              <w:t xml:space="preserve"> (or as agreed)</w:t>
            </w:r>
          </w:p>
          <w:p w14:paraId="716AE40F" w14:textId="1A7915E6" w:rsidR="00F52BE8" w:rsidRDefault="00F52BE8" w:rsidP="00F52BE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Final report by the </w:t>
            </w:r>
            <w:r w:rsidR="006775DD">
              <w:rPr>
                <w:rFonts w:cs="Arial"/>
                <w:color w:val="000000"/>
                <w:sz w:val="22"/>
                <w:szCs w:val="22"/>
                <w:lang w:eastAsia="en-GB"/>
              </w:rPr>
              <w:t>16 Jan</w:t>
            </w:r>
            <w:r w:rsidR="00B66970">
              <w:rPr>
                <w:rFonts w:cs="Arial"/>
                <w:color w:val="000000"/>
                <w:sz w:val="22"/>
                <w:szCs w:val="22"/>
                <w:lang w:eastAsia="en-GB"/>
              </w:rPr>
              <w:t>uary</w:t>
            </w:r>
            <w:r w:rsidR="006775DD">
              <w:rPr>
                <w:rFonts w:cs="Arial"/>
                <w:color w:val="000000"/>
                <w:sz w:val="22"/>
                <w:szCs w:val="22"/>
                <w:lang w:eastAsia="en-GB"/>
              </w:rPr>
              <w:t xml:space="preserve"> 23</w:t>
            </w:r>
          </w:p>
          <w:p w14:paraId="2CBC09B0" w14:textId="77777777" w:rsidR="00F52BE8" w:rsidRDefault="00F52BE8" w:rsidP="00335497">
            <w:pPr>
              <w:autoSpaceDE w:val="0"/>
              <w:autoSpaceDN w:val="0"/>
              <w:adjustRightInd w:val="0"/>
              <w:spacing w:after="0"/>
              <w:rPr>
                <w:rFonts w:cs="Arial"/>
                <w:color w:val="000000"/>
                <w:sz w:val="22"/>
                <w:szCs w:val="22"/>
                <w:lang w:eastAsia="en-GB"/>
              </w:rPr>
            </w:pPr>
          </w:p>
          <w:p w14:paraId="44CC70B1" w14:textId="77777777" w:rsidR="00F52BE8" w:rsidRDefault="00F52BE8" w:rsidP="00335497">
            <w:pPr>
              <w:autoSpaceDE w:val="0"/>
              <w:autoSpaceDN w:val="0"/>
              <w:adjustRightInd w:val="0"/>
              <w:spacing w:after="0"/>
              <w:rPr>
                <w:rFonts w:cs="Arial"/>
                <w:b/>
                <w:color w:val="000000"/>
                <w:sz w:val="22"/>
                <w:szCs w:val="22"/>
                <w:lang w:eastAsia="en-GB"/>
              </w:rPr>
            </w:pPr>
            <w:r>
              <w:rPr>
                <w:rFonts w:cs="Arial"/>
                <w:b/>
                <w:color w:val="000000"/>
                <w:sz w:val="22"/>
                <w:szCs w:val="22"/>
                <w:lang w:eastAsia="en-GB"/>
              </w:rPr>
              <w:t xml:space="preserve">Extension option: </w:t>
            </w:r>
          </w:p>
          <w:p w14:paraId="720C0246" w14:textId="77777777" w:rsidR="00F52BE8" w:rsidRPr="006775DD" w:rsidRDefault="00F52BE8" w:rsidP="00335497">
            <w:pPr>
              <w:autoSpaceDE w:val="0"/>
              <w:autoSpaceDN w:val="0"/>
              <w:adjustRightInd w:val="0"/>
              <w:spacing w:after="0"/>
              <w:rPr>
                <w:rFonts w:cs="Arial"/>
                <w:b/>
                <w:strike/>
                <w:color w:val="000000"/>
                <w:sz w:val="22"/>
                <w:szCs w:val="22"/>
                <w:lang w:eastAsia="en-GB"/>
              </w:rPr>
            </w:pPr>
          </w:p>
          <w:p w14:paraId="4DFAE87E" w14:textId="08484AEC" w:rsidR="00F52BE8" w:rsidRPr="005C0295" w:rsidRDefault="00F52BE8" w:rsidP="00335497">
            <w:pPr>
              <w:autoSpaceDE w:val="0"/>
              <w:autoSpaceDN w:val="0"/>
              <w:adjustRightInd w:val="0"/>
              <w:spacing w:after="0"/>
              <w:rPr>
                <w:rFonts w:cs="Arial"/>
                <w:color w:val="000000"/>
                <w:sz w:val="22"/>
                <w:szCs w:val="22"/>
                <w:lang w:eastAsia="en-GB"/>
              </w:rPr>
            </w:pPr>
            <w:r w:rsidRPr="005C0295">
              <w:rPr>
                <w:rFonts w:cs="Arial"/>
                <w:color w:val="000000"/>
                <w:sz w:val="22"/>
                <w:szCs w:val="22"/>
                <w:lang w:eastAsia="en-GB"/>
              </w:rPr>
              <w:t>Subject to mutual ag</w:t>
            </w:r>
            <w:r>
              <w:rPr>
                <w:rFonts w:cs="Arial"/>
                <w:color w:val="000000"/>
                <w:sz w:val="22"/>
                <w:szCs w:val="22"/>
                <w:lang w:eastAsia="en-GB"/>
              </w:rPr>
              <w:t xml:space="preserve">reement between the two parties the contract let </w:t>
            </w:r>
            <w:proofErr w:type="gramStart"/>
            <w:r>
              <w:rPr>
                <w:rFonts w:cs="Arial"/>
                <w:color w:val="000000"/>
                <w:sz w:val="22"/>
                <w:szCs w:val="22"/>
                <w:lang w:eastAsia="en-GB"/>
              </w:rPr>
              <w:t>as a result of</w:t>
            </w:r>
            <w:proofErr w:type="gramEnd"/>
            <w:r>
              <w:rPr>
                <w:rFonts w:cs="Arial"/>
                <w:color w:val="000000"/>
                <w:sz w:val="22"/>
                <w:szCs w:val="22"/>
                <w:lang w:eastAsia="en-GB"/>
              </w:rPr>
              <w:t xml:space="preserve"> this tender may be extended for the provision of similar or complimentary goods or services, </w:t>
            </w:r>
            <w:r w:rsidRPr="00EF7536">
              <w:rPr>
                <w:rFonts w:cs="Arial"/>
                <w:color w:val="000000"/>
                <w:sz w:val="22"/>
                <w:szCs w:val="22"/>
                <w:lang w:eastAsia="en-GB"/>
              </w:rPr>
              <w:t xml:space="preserve">up to the </w:t>
            </w:r>
            <w:r w:rsidR="00EF7536" w:rsidRPr="00EF7536">
              <w:rPr>
                <w:rFonts w:cs="Arial"/>
                <w:color w:val="000000"/>
                <w:sz w:val="22"/>
                <w:szCs w:val="22"/>
                <w:lang w:eastAsia="en-GB"/>
              </w:rPr>
              <w:t>2</w:t>
            </w:r>
            <w:r w:rsidRPr="00EF7536">
              <w:rPr>
                <w:rFonts w:cs="Arial"/>
                <w:color w:val="000000"/>
                <w:sz w:val="22"/>
                <w:szCs w:val="22"/>
                <w:lang w:eastAsia="en-GB"/>
              </w:rPr>
              <w:t xml:space="preserve"> month(s)</w:t>
            </w:r>
            <w:r w:rsidR="00EF7536" w:rsidRPr="00EF7536">
              <w:rPr>
                <w:rFonts w:cs="Arial"/>
                <w:color w:val="000000"/>
                <w:sz w:val="22"/>
                <w:szCs w:val="22"/>
                <w:lang w:eastAsia="en-GB"/>
              </w:rPr>
              <w:t>.</w:t>
            </w:r>
          </w:p>
          <w:p w14:paraId="395C7F3A" w14:textId="3249CD61" w:rsidR="00F52BE8" w:rsidRPr="0036077E" w:rsidRDefault="00F52BE8" w:rsidP="00335497">
            <w:pPr>
              <w:autoSpaceDE w:val="0"/>
              <w:autoSpaceDN w:val="0"/>
              <w:adjustRightInd w:val="0"/>
              <w:spacing w:after="0"/>
              <w:rPr>
                <w:rFonts w:cs="Arial"/>
                <w:color w:val="000000"/>
                <w:sz w:val="22"/>
                <w:szCs w:val="22"/>
                <w:lang w:eastAsia="en-GB"/>
              </w:rPr>
            </w:pPr>
          </w:p>
        </w:tc>
      </w:tr>
      <w:tr w:rsidR="00F52BE8" w:rsidRPr="0036077E" w14:paraId="0C1C7899" w14:textId="77777777" w:rsidTr="00335497">
        <w:trPr>
          <w:trHeight w:val="129"/>
        </w:trPr>
        <w:tc>
          <w:tcPr>
            <w:tcW w:w="8528" w:type="dxa"/>
            <w:shd w:val="clear" w:color="auto" w:fill="99CCFF"/>
          </w:tcPr>
          <w:p w14:paraId="382F5D56" w14:textId="3F7EFC42" w:rsidR="00F52BE8" w:rsidRPr="0036077E" w:rsidRDefault="00F52BE8" w:rsidP="00335497">
            <w:pPr>
              <w:rPr>
                <w:rFonts w:cs="Arial"/>
                <w:b/>
                <w:sz w:val="28"/>
                <w:szCs w:val="28"/>
              </w:rPr>
            </w:pPr>
            <w:r w:rsidRPr="0036077E">
              <w:rPr>
                <w:rFonts w:cs="Arial"/>
                <w:b/>
                <w:sz w:val="28"/>
                <w:szCs w:val="28"/>
              </w:rPr>
              <w:t xml:space="preserve">2.5 </w:t>
            </w:r>
            <w:r>
              <w:rPr>
                <w:rFonts w:cs="Arial"/>
                <w:b/>
                <w:sz w:val="28"/>
                <w:szCs w:val="28"/>
              </w:rPr>
              <w:t>Payment Schedule</w:t>
            </w:r>
          </w:p>
        </w:tc>
      </w:tr>
      <w:tr w:rsidR="00F52BE8" w:rsidRPr="0036077E" w14:paraId="5841746B" w14:textId="77777777" w:rsidTr="00335497">
        <w:trPr>
          <w:trHeight w:val="127"/>
        </w:trPr>
        <w:tc>
          <w:tcPr>
            <w:tcW w:w="8528" w:type="dxa"/>
            <w:tcBorders>
              <w:bottom w:val="single" w:sz="4" w:space="0" w:color="auto"/>
            </w:tcBorders>
            <w:shd w:val="clear" w:color="auto" w:fill="auto"/>
          </w:tcPr>
          <w:p w14:paraId="2620ED6F" w14:textId="05A04D31" w:rsidR="00F52BE8" w:rsidRPr="00B66970" w:rsidRDefault="00F52BE8" w:rsidP="00335497">
            <w:pPr>
              <w:rPr>
                <w:rFonts w:cs="Arial"/>
                <w:sz w:val="22"/>
                <w:szCs w:val="22"/>
              </w:rPr>
            </w:pPr>
            <w:r>
              <w:rPr>
                <w:rFonts w:cs="Arial"/>
                <w:sz w:val="22"/>
                <w:szCs w:val="22"/>
              </w:rPr>
              <w:t>Payment of the total fee will be on the delivery and acceptance by ORR of all required outputs and/or deliverables.</w:t>
            </w:r>
          </w:p>
        </w:tc>
      </w:tr>
      <w:tr w:rsidR="00F52BE8" w:rsidRPr="0036077E" w14:paraId="6A95EAA1" w14:textId="77777777" w:rsidTr="00335497">
        <w:trPr>
          <w:trHeight w:val="127"/>
        </w:trPr>
        <w:tc>
          <w:tcPr>
            <w:tcW w:w="8528" w:type="dxa"/>
            <w:shd w:val="clear" w:color="auto" w:fill="99CCFF"/>
          </w:tcPr>
          <w:p w14:paraId="621C1671" w14:textId="77777777" w:rsidR="00F52BE8" w:rsidRPr="0036077E" w:rsidRDefault="00F52BE8" w:rsidP="00335497">
            <w:pPr>
              <w:rPr>
                <w:rFonts w:cs="Arial"/>
                <w:b/>
                <w:sz w:val="28"/>
                <w:szCs w:val="28"/>
              </w:rPr>
            </w:pPr>
            <w:r w:rsidRPr="0036077E">
              <w:rPr>
                <w:rFonts w:cs="Arial"/>
                <w:b/>
                <w:sz w:val="28"/>
                <w:szCs w:val="28"/>
              </w:rPr>
              <w:t>2.6 Further project related information for bidders</w:t>
            </w:r>
          </w:p>
        </w:tc>
      </w:tr>
      <w:tr w:rsidR="00F52BE8" w:rsidRPr="0036077E" w14:paraId="6EA967D3" w14:textId="77777777" w:rsidTr="00335497">
        <w:trPr>
          <w:trHeight w:val="127"/>
        </w:trPr>
        <w:tc>
          <w:tcPr>
            <w:tcW w:w="8528" w:type="dxa"/>
            <w:shd w:val="clear" w:color="auto" w:fill="auto"/>
          </w:tcPr>
          <w:p w14:paraId="6A9357BC" w14:textId="77777777" w:rsidR="00F52BE8" w:rsidRDefault="00F52BE8" w:rsidP="00335497">
            <w:pPr>
              <w:pStyle w:val="ListNumber"/>
              <w:numPr>
                <w:ilvl w:val="0"/>
                <w:numId w:val="0"/>
              </w:numPr>
              <w:spacing w:before="0" w:after="0"/>
              <w:rPr>
                <w:b/>
                <w:sz w:val="22"/>
                <w:szCs w:val="22"/>
              </w:rPr>
            </w:pPr>
          </w:p>
          <w:p w14:paraId="3199AEC6"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Intellectual Property Rights</w:t>
            </w:r>
          </w:p>
          <w:p w14:paraId="6FD2B5D9"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p>
          <w:p w14:paraId="01973076" w14:textId="6EEBB5F3" w:rsidR="00F52BE8" w:rsidRPr="0036077E" w:rsidRDefault="00F52BE8" w:rsidP="00335497">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r w:rsidR="00326FCF">
              <w:rPr>
                <w:rFonts w:cs="Arial"/>
                <w:color w:val="000000"/>
                <w:sz w:val="22"/>
                <w:szCs w:val="22"/>
              </w:rPr>
              <w:t>ORR will publish the final report on our website.</w:t>
            </w:r>
          </w:p>
          <w:p w14:paraId="202ABE44" w14:textId="77777777" w:rsidR="00F52BE8" w:rsidRDefault="00F52BE8" w:rsidP="00335497">
            <w:pPr>
              <w:pStyle w:val="ListNumber"/>
              <w:numPr>
                <w:ilvl w:val="0"/>
                <w:numId w:val="0"/>
              </w:numPr>
              <w:tabs>
                <w:tab w:val="clear" w:pos="720"/>
              </w:tabs>
              <w:spacing w:before="0"/>
              <w:rPr>
                <w:b/>
                <w:sz w:val="22"/>
                <w:szCs w:val="22"/>
              </w:rPr>
            </w:pPr>
          </w:p>
          <w:p w14:paraId="22D1EE4E" w14:textId="77777777" w:rsidR="00F52BE8" w:rsidRDefault="00F52BE8" w:rsidP="00335497">
            <w:pPr>
              <w:pStyle w:val="ListNumber"/>
              <w:numPr>
                <w:ilvl w:val="0"/>
                <w:numId w:val="0"/>
              </w:numPr>
              <w:tabs>
                <w:tab w:val="clear" w:pos="720"/>
              </w:tabs>
              <w:spacing w:before="0"/>
              <w:rPr>
                <w:b/>
                <w:sz w:val="22"/>
                <w:szCs w:val="22"/>
              </w:rPr>
            </w:pPr>
            <w:r>
              <w:rPr>
                <w:b/>
                <w:sz w:val="22"/>
                <w:szCs w:val="22"/>
              </w:rPr>
              <w:t>Transparency requirements</w:t>
            </w:r>
          </w:p>
          <w:p w14:paraId="6AAFDCC5" w14:textId="77777777" w:rsidR="00F52BE8" w:rsidRPr="003974B6" w:rsidRDefault="00F52BE8" w:rsidP="00335497">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77B55D1F"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Confidentiality</w:t>
            </w:r>
          </w:p>
          <w:p w14:paraId="03C277D6" w14:textId="77777777" w:rsidR="00F52BE8" w:rsidRPr="0036077E" w:rsidRDefault="00F52BE8" w:rsidP="00335497">
            <w:pPr>
              <w:pStyle w:val="ListNumber"/>
              <w:numPr>
                <w:ilvl w:val="0"/>
                <w:numId w:val="0"/>
              </w:numPr>
              <w:spacing w:before="0" w:after="0"/>
              <w:rPr>
                <w:sz w:val="22"/>
                <w:szCs w:val="22"/>
              </w:rPr>
            </w:pPr>
          </w:p>
          <w:p w14:paraId="567BECBC" w14:textId="77777777" w:rsidR="00F52BE8" w:rsidRDefault="00F52BE8" w:rsidP="00335497">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6B35D7A3" w14:textId="77777777" w:rsidR="00F52BE8" w:rsidRDefault="00F52BE8" w:rsidP="00335497">
            <w:pPr>
              <w:pStyle w:val="ListNumber"/>
              <w:numPr>
                <w:ilvl w:val="0"/>
                <w:numId w:val="0"/>
              </w:numPr>
              <w:spacing w:before="0" w:after="0"/>
              <w:rPr>
                <w:sz w:val="22"/>
                <w:szCs w:val="22"/>
              </w:rPr>
            </w:pPr>
          </w:p>
          <w:p w14:paraId="1D6DB5C3" w14:textId="77777777" w:rsidR="00F52BE8" w:rsidRPr="00907369" w:rsidRDefault="00F52BE8" w:rsidP="00335497">
            <w:pPr>
              <w:pStyle w:val="ListNumber"/>
              <w:numPr>
                <w:ilvl w:val="0"/>
                <w:numId w:val="0"/>
              </w:numPr>
              <w:spacing w:before="0" w:after="0"/>
              <w:rPr>
                <w:b/>
                <w:sz w:val="22"/>
                <w:szCs w:val="22"/>
              </w:rPr>
            </w:pPr>
            <w:r w:rsidRPr="00907369">
              <w:rPr>
                <w:b/>
                <w:sz w:val="22"/>
                <w:szCs w:val="22"/>
              </w:rPr>
              <w:t>Sub-Contractors</w:t>
            </w:r>
          </w:p>
          <w:p w14:paraId="14E2B15D" w14:textId="77777777" w:rsidR="00F52BE8" w:rsidRPr="00907369" w:rsidRDefault="00F52BE8" w:rsidP="00335497">
            <w:pPr>
              <w:pStyle w:val="ListNumber"/>
              <w:numPr>
                <w:ilvl w:val="0"/>
                <w:numId w:val="0"/>
              </w:numPr>
              <w:spacing w:before="0" w:after="0"/>
              <w:rPr>
                <w:b/>
                <w:sz w:val="22"/>
                <w:szCs w:val="22"/>
              </w:rPr>
            </w:pPr>
          </w:p>
          <w:p w14:paraId="57BB071D" w14:textId="77777777" w:rsidR="00F52BE8" w:rsidRPr="00907369" w:rsidRDefault="00F52BE8" w:rsidP="00335497">
            <w:pPr>
              <w:pStyle w:val="ListNumber2"/>
              <w:numPr>
                <w:ilvl w:val="0"/>
                <w:numId w:val="0"/>
              </w:numPr>
              <w:rPr>
                <w:sz w:val="22"/>
                <w:szCs w:val="22"/>
              </w:rPr>
            </w:pPr>
            <w:r w:rsidRPr="00907369">
              <w:rPr>
                <w:sz w:val="22"/>
                <w:szCs w:val="22"/>
              </w:rPr>
              <w:t xml:space="preserve">  Contractors may use sub-contractors subject to the following:</w:t>
            </w:r>
          </w:p>
          <w:p w14:paraId="3D0CC491" w14:textId="77777777" w:rsidR="00F52BE8" w:rsidRPr="00907369" w:rsidRDefault="00F52BE8" w:rsidP="00F52BE8">
            <w:pPr>
              <w:pStyle w:val="ListNumber2"/>
              <w:numPr>
                <w:ilvl w:val="0"/>
                <w:numId w:val="19"/>
              </w:numPr>
              <w:rPr>
                <w:sz w:val="22"/>
                <w:szCs w:val="22"/>
              </w:rPr>
            </w:pPr>
            <w:r w:rsidRPr="00907369">
              <w:rPr>
                <w:sz w:val="22"/>
                <w:szCs w:val="22"/>
              </w:rPr>
              <w:lastRenderedPageBreak/>
              <w:t>That the Contractor assumes unconditional responsibility for the overall work and its quality;</w:t>
            </w:r>
          </w:p>
          <w:p w14:paraId="2DDDD122" w14:textId="77777777" w:rsidR="00F52BE8" w:rsidRPr="00907369" w:rsidRDefault="00F52BE8" w:rsidP="00F52BE8">
            <w:pPr>
              <w:pStyle w:val="ListNumber2"/>
              <w:numPr>
                <w:ilvl w:val="0"/>
                <w:numId w:val="19"/>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31ACD2C1" w14:textId="77777777" w:rsidR="00F52BE8" w:rsidRPr="00907369" w:rsidRDefault="00F52BE8" w:rsidP="00335497">
            <w:pPr>
              <w:pStyle w:val="ListNumber2"/>
              <w:numPr>
                <w:ilvl w:val="0"/>
                <w:numId w:val="0"/>
              </w:numPr>
              <w:ind w:left="360"/>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4E1E01F1" w14:textId="77777777" w:rsidR="00F52BE8" w:rsidRPr="0036077E" w:rsidRDefault="00F52BE8" w:rsidP="00335497">
            <w:pPr>
              <w:pStyle w:val="ListNumber"/>
              <w:numPr>
                <w:ilvl w:val="0"/>
                <w:numId w:val="0"/>
              </w:numPr>
              <w:spacing w:before="0" w:after="0"/>
              <w:rPr>
                <w:b/>
              </w:rPr>
            </w:pPr>
          </w:p>
          <w:p w14:paraId="703D4D7E" w14:textId="77777777" w:rsidR="00907369" w:rsidRPr="00907369" w:rsidRDefault="00907369" w:rsidP="00907369">
            <w:pPr>
              <w:pStyle w:val="Heading2"/>
              <w:keepLines/>
              <w:tabs>
                <w:tab w:val="clear" w:pos="1440"/>
              </w:tabs>
              <w:spacing w:before="0" w:after="0"/>
              <w:rPr>
                <w:rFonts w:cs="Arial"/>
                <w:color w:val="CC0033"/>
                <w:sz w:val="22"/>
                <w:szCs w:val="22"/>
              </w:rPr>
            </w:pPr>
            <w:r>
              <w:rPr>
                <w:rFonts w:cs="Arial"/>
                <w:sz w:val="22"/>
                <w:szCs w:val="22"/>
              </w:rPr>
              <w:t>Conflict of Interest</w:t>
            </w:r>
          </w:p>
          <w:p w14:paraId="7AD2DDE5" w14:textId="77777777" w:rsidR="00907369" w:rsidRPr="00907369" w:rsidRDefault="00907369" w:rsidP="00907369">
            <w:pPr>
              <w:pStyle w:val="BodyTextIndent"/>
              <w:spacing w:after="0"/>
              <w:rPr>
                <w:rFonts w:cs="Arial"/>
                <w:sz w:val="22"/>
                <w:szCs w:val="22"/>
              </w:rPr>
            </w:pPr>
          </w:p>
          <w:p w14:paraId="0697959A" w14:textId="77777777" w:rsidR="00D74997" w:rsidRPr="00D74997" w:rsidRDefault="00907369" w:rsidP="009878A7">
            <w:pPr>
              <w:pStyle w:val="BodyTextIndent"/>
              <w:spacing w:after="0"/>
              <w:ind w:left="0"/>
              <w:rPr>
                <w:rFonts w:cs="Arial"/>
                <w:sz w:val="22"/>
                <w:szCs w:val="22"/>
              </w:rPr>
            </w:pPr>
            <w:r w:rsidRPr="00907369">
              <w:rPr>
                <w:rFonts w:cs="Arial"/>
                <w:sz w:val="22"/>
                <w:szCs w:val="22"/>
              </w:rPr>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0052EEB8" w14:textId="77777777" w:rsidR="00D74997" w:rsidRPr="00D74997" w:rsidRDefault="00D74997" w:rsidP="00D74997">
            <w:pPr>
              <w:pStyle w:val="BodyTextIndent"/>
              <w:spacing w:after="0"/>
              <w:ind w:left="0"/>
              <w:rPr>
                <w:rFonts w:cs="Arial"/>
                <w:sz w:val="22"/>
                <w:szCs w:val="22"/>
              </w:rPr>
            </w:pPr>
          </w:p>
          <w:p w14:paraId="089CBE0C"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0033847E" w14:textId="77777777" w:rsidR="00D74997" w:rsidRPr="00D74997" w:rsidRDefault="00D74997" w:rsidP="00D74997">
            <w:pPr>
              <w:pStyle w:val="BodyTextIndent"/>
              <w:spacing w:after="0"/>
              <w:ind w:left="0"/>
              <w:rPr>
                <w:rFonts w:cs="Arial"/>
                <w:sz w:val="22"/>
                <w:szCs w:val="22"/>
              </w:rPr>
            </w:pPr>
          </w:p>
          <w:p w14:paraId="536E851E" w14:textId="77777777" w:rsidR="00D74997" w:rsidRDefault="00D74997" w:rsidP="00907369">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p w14:paraId="51F5B90D" w14:textId="77777777" w:rsidR="00907369" w:rsidRPr="00907369" w:rsidRDefault="00907369" w:rsidP="00907369">
            <w:pPr>
              <w:pStyle w:val="BodyTextIndent"/>
              <w:spacing w:after="0"/>
              <w:ind w:left="0"/>
              <w:rPr>
                <w:rFonts w:cs="Arial"/>
                <w:sz w:val="22"/>
                <w:szCs w:val="22"/>
              </w:rPr>
            </w:pPr>
          </w:p>
          <w:p w14:paraId="5AC9114C" w14:textId="77777777" w:rsidR="00F52BE8" w:rsidRPr="0036077E" w:rsidRDefault="00F52BE8" w:rsidP="00D74997">
            <w:pPr>
              <w:pStyle w:val="ListNumber"/>
              <w:numPr>
                <w:ilvl w:val="0"/>
                <w:numId w:val="0"/>
              </w:numPr>
              <w:tabs>
                <w:tab w:val="clear" w:pos="720"/>
              </w:tabs>
              <w:spacing w:before="0"/>
              <w:rPr>
                <w:rFonts w:cs="Arial"/>
                <w:b/>
              </w:rPr>
            </w:pPr>
          </w:p>
        </w:tc>
      </w:tr>
    </w:tbl>
    <w:p w14:paraId="7400F3F9"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80310B3" w14:textId="77777777" w:rsidTr="00335497">
        <w:tc>
          <w:tcPr>
            <w:tcW w:w="8528" w:type="dxa"/>
            <w:shd w:val="clear" w:color="auto" w:fill="99CCFF"/>
          </w:tcPr>
          <w:p w14:paraId="639C8E11" w14:textId="77777777" w:rsidR="00F52BE8" w:rsidRPr="0036077E" w:rsidRDefault="00F52BE8" w:rsidP="00335497">
            <w:pPr>
              <w:rPr>
                <w:rFonts w:cs="Arial"/>
                <w:b/>
                <w:sz w:val="28"/>
                <w:szCs w:val="28"/>
              </w:rPr>
            </w:pPr>
            <w:r w:rsidRPr="0036077E">
              <w:rPr>
                <w:rFonts w:cs="Arial"/>
                <w:b/>
                <w:sz w:val="28"/>
                <w:szCs w:val="28"/>
              </w:rPr>
              <w:t>3.1 The Tender Response</w:t>
            </w:r>
          </w:p>
        </w:tc>
      </w:tr>
      <w:tr w:rsidR="00F52BE8" w:rsidRPr="0036077E" w14:paraId="2B700EF6" w14:textId="77777777" w:rsidTr="004A535F">
        <w:trPr>
          <w:trHeight w:val="1408"/>
        </w:trPr>
        <w:tc>
          <w:tcPr>
            <w:tcW w:w="8528" w:type="dxa"/>
            <w:tcBorders>
              <w:bottom w:val="single" w:sz="4" w:space="0" w:color="auto"/>
            </w:tcBorders>
            <w:shd w:val="clear" w:color="auto" w:fill="auto"/>
          </w:tcPr>
          <w:p w14:paraId="78A4536E" w14:textId="175C8C08" w:rsidR="00F52BE8" w:rsidRPr="0036077E" w:rsidRDefault="00F52BE8" w:rsidP="00335497">
            <w:pPr>
              <w:rPr>
                <w:rFonts w:cs="Arial"/>
                <w:sz w:val="22"/>
                <w:szCs w:val="22"/>
              </w:rPr>
            </w:pPr>
            <w:r w:rsidRPr="0036077E">
              <w:rPr>
                <w:rFonts w:cs="Arial"/>
                <w:sz w:val="22"/>
                <w:szCs w:val="22"/>
              </w:rPr>
              <w:t>The proposals for this project should include an outline of how bidders will meet the requirement outlined in section (ii) “Statement of Requirement”. The following information should be included:</w:t>
            </w:r>
          </w:p>
          <w:p w14:paraId="532189D6" w14:textId="77777777" w:rsidR="00F52BE8" w:rsidRPr="0036077E" w:rsidRDefault="00F52BE8" w:rsidP="00335497">
            <w:pPr>
              <w:pStyle w:val="Default"/>
              <w:rPr>
                <w:sz w:val="22"/>
                <w:szCs w:val="22"/>
              </w:rPr>
            </w:pPr>
            <w:r w:rsidRPr="0036077E">
              <w:rPr>
                <w:b/>
                <w:bCs/>
                <w:sz w:val="22"/>
                <w:szCs w:val="22"/>
              </w:rPr>
              <w:t xml:space="preserve">a) Understanding of customer's requirements </w:t>
            </w:r>
          </w:p>
          <w:p w14:paraId="48B1BFB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6614BBAD"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4470C0C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34A05F78" w14:textId="77777777" w:rsidR="00F52BE8" w:rsidRPr="0036077E" w:rsidRDefault="00F52BE8" w:rsidP="00335497">
            <w:pPr>
              <w:rPr>
                <w:rFonts w:cs="Arial"/>
                <w:sz w:val="22"/>
                <w:szCs w:val="22"/>
              </w:rPr>
            </w:pPr>
            <w:r w:rsidRPr="0036077E">
              <w:rPr>
                <w:rFonts w:cs="Arial"/>
                <w:b/>
                <w:bCs/>
                <w:color w:val="000000"/>
                <w:sz w:val="22"/>
                <w:szCs w:val="22"/>
                <w:lang w:eastAsia="en-GB"/>
              </w:rPr>
              <w:t>b) Approach to customer's requirements</w:t>
            </w:r>
          </w:p>
          <w:p w14:paraId="2280A60D" w14:textId="1F3297F2"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p>
          <w:p w14:paraId="3C6EF5FF" w14:textId="77777777" w:rsidR="00F52BE8" w:rsidRPr="0036077E" w:rsidRDefault="00F52BE8" w:rsidP="00335497">
            <w:pPr>
              <w:autoSpaceDE w:val="0"/>
              <w:autoSpaceDN w:val="0"/>
              <w:adjustRightInd w:val="0"/>
              <w:spacing w:after="0"/>
              <w:rPr>
                <w:rFonts w:cs="Arial"/>
                <w:color w:val="000000"/>
                <w:sz w:val="22"/>
                <w:szCs w:val="22"/>
                <w:lang w:eastAsia="en-GB"/>
              </w:rPr>
            </w:pPr>
          </w:p>
          <w:p w14:paraId="07E01719"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Details of your assumptions and/or constraints/dependencies made in relation to the project </w:t>
            </w:r>
          </w:p>
          <w:p w14:paraId="3AE2DD4B"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C505D77" w14:textId="77777777"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p>
          <w:p w14:paraId="221E6231" w14:textId="77777777"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p>
          <w:p w14:paraId="458354EF" w14:textId="4A949650" w:rsidR="00F52BE8" w:rsidRDefault="00F52BE8" w:rsidP="00F52BE8">
            <w:pPr>
              <w:pStyle w:val="ListNumber"/>
              <w:numPr>
                <w:ilvl w:val="0"/>
                <w:numId w:val="6"/>
              </w:numPr>
              <w:rPr>
                <w:sz w:val="22"/>
                <w:szCs w:val="22"/>
              </w:rPr>
            </w:pPr>
            <w:r w:rsidRPr="0036077E">
              <w:rPr>
                <w:sz w:val="22"/>
                <w:szCs w:val="22"/>
              </w:rPr>
              <w:t xml:space="preserve">What support bidders will require from ORR; </w:t>
            </w:r>
          </w:p>
          <w:p w14:paraId="41576922" w14:textId="77777777" w:rsidR="00280249" w:rsidRPr="0036077E" w:rsidRDefault="00280249" w:rsidP="00280249">
            <w:pPr>
              <w:pStyle w:val="ListNumber"/>
              <w:numPr>
                <w:ilvl w:val="0"/>
                <w:numId w:val="0"/>
              </w:numPr>
              <w:rPr>
                <w:sz w:val="22"/>
                <w:szCs w:val="22"/>
              </w:rPr>
            </w:pPr>
          </w:p>
          <w:p w14:paraId="5A5E28BF" w14:textId="77777777" w:rsidR="00F52BE8" w:rsidRPr="0036077E" w:rsidRDefault="00F52BE8" w:rsidP="00335497">
            <w:pPr>
              <w:pStyle w:val="ListNumber"/>
              <w:numPr>
                <w:ilvl w:val="0"/>
                <w:numId w:val="0"/>
              </w:numPr>
              <w:rPr>
                <w:b/>
                <w:bCs/>
                <w:sz w:val="22"/>
                <w:szCs w:val="22"/>
              </w:rPr>
            </w:pPr>
            <w:r w:rsidRPr="00E16231">
              <w:rPr>
                <w:b/>
                <w:bCs/>
                <w:sz w:val="22"/>
                <w:szCs w:val="22"/>
              </w:rPr>
              <w:t xml:space="preserve">c)  Proposed </w:t>
            </w:r>
            <w:r w:rsidRPr="0036077E">
              <w:rPr>
                <w:b/>
                <w:bCs/>
                <w:sz w:val="22"/>
                <w:szCs w:val="22"/>
              </w:rPr>
              <w:t>delivery team</w:t>
            </w:r>
          </w:p>
          <w:p w14:paraId="70C87D48" w14:textId="77777777" w:rsidR="00F52BE8" w:rsidRPr="0036077E" w:rsidRDefault="00F52BE8" w:rsidP="00335497">
            <w:pPr>
              <w:autoSpaceDE w:val="0"/>
              <w:autoSpaceDN w:val="0"/>
              <w:adjustRightInd w:val="0"/>
              <w:spacing w:after="0"/>
              <w:rPr>
                <w:rFonts w:cs="Arial"/>
                <w:color w:val="000000"/>
                <w:sz w:val="22"/>
                <w:szCs w:val="22"/>
                <w:lang w:eastAsia="en-GB"/>
              </w:rPr>
            </w:pPr>
          </w:p>
          <w:p w14:paraId="567B3156" w14:textId="1CB08B74"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w:t>
            </w:r>
            <w:r w:rsidR="00D44DCC">
              <w:rPr>
                <w:rFonts w:cs="Arial"/>
                <w:color w:val="000000"/>
                <w:sz w:val="22"/>
                <w:szCs w:val="22"/>
                <w:lang w:eastAsia="en-GB"/>
              </w:rPr>
              <w:t xml:space="preserve">(such as CCEA accreditation) </w:t>
            </w:r>
            <w:r w:rsidRPr="0036077E">
              <w:rPr>
                <w:rFonts w:cs="Arial"/>
                <w:color w:val="000000"/>
                <w:sz w:val="22"/>
                <w:szCs w:val="22"/>
                <w:lang w:eastAsia="en-GB"/>
              </w:rPr>
              <w:t xml:space="preserve">align to the delivery of the project; and </w:t>
            </w:r>
          </w:p>
          <w:p w14:paraId="4F208596"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DB1A110" w14:textId="77777777"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127CA6ED" w14:textId="77777777" w:rsidR="00F52BE8" w:rsidRPr="00C251D3" w:rsidRDefault="00F52BE8" w:rsidP="00335497">
            <w:pPr>
              <w:autoSpaceDE w:val="0"/>
              <w:autoSpaceDN w:val="0"/>
              <w:adjustRightInd w:val="0"/>
              <w:spacing w:after="0"/>
              <w:ind w:left="360"/>
              <w:rPr>
                <w:rFonts w:cs="Arial"/>
                <w:color w:val="000000"/>
                <w:sz w:val="22"/>
                <w:szCs w:val="22"/>
                <w:lang w:eastAsia="en-GB"/>
              </w:rPr>
            </w:pPr>
          </w:p>
          <w:p w14:paraId="531C89D8" w14:textId="6450A6E6"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D051F5">
              <w:rPr>
                <w:rFonts w:cs="Arial"/>
                <w:color w:val="000000"/>
                <w:sz w:val="22"/>
                <w:szCs w:val="22"/>
                <w:lang w:eastAsia="en-GB"/>
              </w:rPr>
              <w:t>Confirmation that you have carried out the necessary employment checks (e.g. right to work in the UK)</w:t>
            </w:r>
          </w:p>
          <w:p w14:paraId="051FBCC5" w14:textId="77777777" w:rsidR="00D051F5" w:rsidRPr="00C251D3" w:rsidRDefault="00D051F5" w:rsidP="00D051F5">
            <w:pPr>
              <w:autoSpaceDE w:val="0"/>
              <w:autoSpaceDN w:val="0"/>
              <w:adjustRightInd w:val="0"/>
              <w:spacing w:after="0"/>
              <w:ind w:left="360"/>
              <w:rPr>
                <w:rFonts w:cs="Arial"/>
                <w:color w:val="000000"/>
                <w:sz w:val="22"/>
                <w:szCs w:val="22"/>
                <w:lang w:eastAsia="en-GB"/>
              </w:rPr>
            </w:pPr>
          </w:p>
          <w:p w14:paraId="3B31880F" w14:textId="2017F2DC" w:rsidR="00F52BE8" w:rsidRPr="0036077E" w:rsidRDefault="00F52BE8" w:rsidP="00F52BE8">
            <w:pPr>
              <w:numPr>
                <w:ilvl w:val="0"/>
                <w:numId w:val="6"/>
              </w:numPr>
              <w:rPr>
                <w:rFonts w:cs="Arial"/>
                <w:sz w:val="22"/>
                <w:szCs w:val="22"/>
              </w:rPr>
            </w:pPr>
            <w:r w:rsidRPr="0036077E">
              <w:rPr>
                <w:rFonts w:cs="Arial"/>
                <w:sz w:val="22"/>
                <w:szCs w:val="22"/>
              </w:rPr>
              <w:t>Some relevant examples of previous work that bidders have carried out (</w:t>
            </w:r>
            <w:proofErr w:type="spellStart"/>
            <w:r w:rsidRPr="0036077E">
              <w:rPr>
                <w:rFonts w:cs="Arial"/>
                <w:sz w:val="22"/>
                <w:szCs w:val="22"/>
              </w:rPr>
              <w:t>eg.</w:t>
            </w:r>
            <w:proofErr w:type="spellEnd"/>
            <w:r w:rsidRPr="0036077E">
              <w:rPr>
                <w:rFonts w:cs="Arial"/>
                <w:sz w:val="22"/>
                <w:szCs w:val="22"/>
              </w:rPr>
              <w:t xml:space="preserve"> case studies) </w:t>
            </w:r>
          </w:p>
          <w:p w14:paraId="763D8B07" w14:textId="77777777" w:rsidR="00F52BE8" w:rsidRPr="0036077E" w:rsidRDefault="00F52BE8" w:rsidP="00335497">
            <w:pPr>
              <w:rPr>
                <w:rFonts w:cs="Arial"/>
                <w:b/>
                <w:sz w:val="22"/>
                <w:szCs w:val="22"/>
              </w:rPr>
            </w:pPr>
            <w:r w:rsidRPr="0036077E">
              <w:rPr>
                <w:rFonts w:cs="Arial"/>
                <w:b/>
                <w:sz w:val="22"/>
                <w:szCs w:val="22"/>
              </w:rPr>
              <w:t>d) Pricing</w:t>
            </w:r>
          </w:p>
          <w:p w14:paraId="320B74BE" w14:textId="77777777" w:rsidR="00F52BE8" w:rsidRPr="004A4C80" w:rsidRDefault="00F52BE8" w:rsidP="00335497">
            <w:pPr>
              <w:pStyle w:val="Default"/>
            </w:pPr>
            <w:r w:rsidRPr="0036077E">
              <w:rPr>
                <w:sz w:val="22"/>
                <w:szCs w:val="22"/>
              </w:rPr>
              <w:t>A fixed fee for the project inclusive of all expense. This should include</w:t>
            </w:r>
          </w:p>
          <w:p w14:paraId="7C8A77C2" w14:textId="77777777" w:rsidR="00F52BE8" w:rsidRPr="0036077E" w:rsidRDefault="00F52BE8" w:rsidP="00335497">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67214C67" w14:textId="77777777" w:rsidR="00F52BE8" w:rsidRDefault="00F52BE8" w:rsidP="00335497">
            <w:pPr>
              <w:autoSpaceDE w:val="0"/>
              <w:autoSpaceDN w:val="0"/>
              <w:adjustRightInd w:val="0"/>
              <w:spacing w:after="0"/>
              <w:rPr>
                <w:rFonts w:cs="Arial"/>
                <w:color w:val="000000"/>
                <w:sz w:val="22"/>
                <w:szCs w:val="22"/>
                <w:lang w:eastAsia="en-GB"/>
              </w:rPr>
            </w:pPr>
          </w:p>
          <w:p w14:paraId="037D003C" w14:textId="77777777" w:rsidR="009878A7" w:rsidRPr="009878A7" w:rsidRDefault="009878A7" w:rsidP="00335497">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6D7EB817" w14:textId="77777777" w:rsidR="009878A7" w:rsidRDefault="009878A7" w:rsidP="00335497">
            <w:pPr>
              <w:autoSpaceDE w:val="0"/>
              <w:autoSpaceDN w:val="0"/>
              <w:adjustRightInd w:val="0"/>
              <w:spacing w:after="0"/>
              <w:rPr>
                <w:rFonts w:cs="Arial"/>
                <w:color w:val="000000"/>
                <w:sz w:val="22"/>
                <w:szCs w:val="22"/>
                <w:lang w:eastAsia="en-GB"/>
              </w:rPr>
            </w:pPr>
          </w:p>
          <w:p w14:paraId="31693056" w14:textId="77777777" w:rsidR="009878A7" w:rsidRPr="009878A7" w:rsidRDefault="009878A7" w:rsidP="009878A7">
            <w:pPr>
              <w:autoSpaceDE w:val="0"/>
              <w:autoSpaceDN w:val="0"/>
              <w:adjustRightInd w:val="0"/>
              <w:spacing w:after="0"/>
              <w:rPr>
                <w:rFonts w:cs="Arial"/>
                <w:color w:val="000000"/>
                <w:sz w:val="22"/>
                <w:szCs w:val="22"/>
                <w:lang w:eastAsia="en-GB"/>
              </w:rPr>
            </w:pPr>
            <w:r w:rsidRPr="009878A7">
              <w:rPr>
                <w:rFonts w:cs="Arial"/>
                <w:sz w:val="22"/>
                <w:szCs w:val="22"/>
              </w:rPr>
              <w:lastRenderedPageBreak/>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tc>
      </w:tr>
      <w:tr w:rsidR="00F52BE8" w:rsidRPr="0036077E" w14:paraId="23492B51" w14:textId="77777777" w:rsidTr="00335497">
        <w:trPr>
          <w:trHeight w:val="353"/>
        </w:trPr>
        <w:tc>
          <w:tcPr>
            <w:tcW w:w="8528" w:type="dxa"/>
            <w:tcBorders>
              <w:bottom w:val="single" w:sz="4" w:space="0" w:color="auto"/>
            </w:tcBorders>
            <w:shd w:val="clear" w:color="auto" w:fill="99CCFF"/>
          </w:tcPr>
          <w:p w14:paraId="04FAC44B" w14:textId="77777777" w:rsidR="00F52BE8" w:rsidRPr="0036077E" w:rsidRDefault="00F52BE8" w:rsidP="00335497">
            <w:pPr>
              <w:rPr>
                <w:rFonts w:cs="Arial"/>
                <w:b/>
                <w:sz w:val="28"/>
                <w:szCs w:val="28"/>
              </w:rPr>
            </w:pPr>
            <w:r w:rsidRPr="0036077E">
              <w:rPr>
                <w:rFonts w:cs="Arial"/>
                <w:b/>
                <w:sz w:val="28"/>
                <w:szCs w:val="28"/>
              </w:rPr>
              <w:lastRenderedPageBreak/>
              <w:t>3.2 Evaluation Criteria</w:t>
            </w:r>
          </w:p>
        </w:tc>
      </w:tr>
      <w:tr w:rsidR="00F52BE8" w:rsidRPr="0036077E" w14:paraId="5BF1BB9F" w14:textId="77777777" w:rsidTr="00335497">
        <w:trPr>
          <w:trHeight w:val="352"/>
        </w:trPr>
        <w:tc>
          <w:tcPr>
            <w:tcW w:w="8528" w:type="dxa"/>
            <w:tcBorders>
              <w:bottom w:val="single" w:sz="4" w:space="0" w:color="auto"/>
            </w:tcBorders>
            <w:shd w:val="clear" w:color="auto" w:fill="auto"/>
          </w:tcPr>
          <w:p w14:paraId="490F937F"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759A5D8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E020D0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6FBBC134"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10EFD00B"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5B0CFC0D"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1C2E788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3DD3C6C3"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07D054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573F3CFE" w14:textId="77777777" w:rsidR="00F52BE8" w:rsidRPr="0036077E" w:rsidRDefault="00F52BE8" w:rsidP="00335497">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356BC39A" w14:textId="77777777" w:rsidR="00280249" w:rsidRDefault="00280249" w:rsidP="00335497">
            <w:pPr>
              <w:pStyle w:val="ListNumber"/>
              <w:numPr>
                <w:ilvl w:val="0"/>
                <w:numId w:val="0"/>
              </w:numPr>
              <w:rPr>
                <w:rFonts w:cs="Arial"/>
                <w:b/>
                <w:szCs w:val="24"/>
              </w:rPr>
            </w:pPr>
          </w:p>
          <w:p w14:paraId="178948B0" w14:textId="51CCB5EA" w:rsidR="00F52BE8" w:rsidRPr="0036077E" w:rsidRDefault="00F52BE8" w:rsidP="00335497">
            <w:pPr>
              <w:pStyle w:val="ListNumber"/>
              <w:numPr>
                <w:ilvl w:val="0"/>
                <w:numId w:val="0"/>
              </w:numPr>
              <w:rPr>
                <w:rFonts w:cs="Arial"/>
                <w:szCs w:val="24"/>
              </w:rPr>
            </w:pPr>
            <w:r w:rsidRPr="0036077E">
              <w:rPr>
                <w:rFonts w:cs="Arial"/>
                <w:b/>
                <w:szCs w:val="24"/>
              </w:rPr>
              <w:t>Methodology (</w:t>
            </w:r>
            <w:r w:rsidR="00D051F5">
              <w:rPr>
                <w:rFonts w:cs="Arial"/>
                <w:b/>
                <w:szCs w:val="24"/>
              </w:rPr>
              <w:t>30</w:t>
            </w:r>
            <w:r w:rsidRPr="0036077E">
              <w:rPr>
                <w:rFonts w:cs="Arial"/>
                <w:b/>
                <w:szCs w:val="24"/>
              </w:rPr>
              <w:t>%)</w:t>
            </w:r>
          </w:p>
          <w:p w14:paraId="08B651BF" w14:textId="77777777" w:rsidR="00F52BE8" w:rsidRPr="0036077E" w:rsidRDefault="00F52BE8" w:rsidP="00335497">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 it must:</w:t>
            </w:r>
          </w:p>
          <w:p w14:paraId="556ABCA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Explain the methodology and delivery mechanisms to ensure that the requirements of this specification are met in terms of quality;</w:t>
            </w:r>
          </w:p>
          <w:p w14:paraId="7AD3B88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w:t>
            </w:r>
            <w:r w:rsidRPr="0036077E">
              <w:rPr>
                <w:rFonts w:cs="Arial"/>
                <w:sz w:val="22"/>
                <w:szCs w:val="22"/>
              </w:rPr>
              <w:tab/>
              <w:t>Explain how your organisation will work in partnership with ORR’s project manager to ensure that the requirement is met</w:t>
            </w:r>
          </w:p>
          <w:p w14:paraId="275A9119" w14:textId="77777777" w:rsidR="00F52BE8" w:rsidRPr="0036077E"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36077E">
              <w:rPr>
                <w:rFonts w:cs="Arial"/>
              </w:rPr>
              <w:t>Explain how your organisation will engage with external stakeholders;</w:t>
            </w:r>
          </w:p>
          <w:p w14:paraId="587D2A59" w14:textId="77777777" w:rsidR="00F52BE8" w:rsidRPr="0036077E" w:rsidRDefault="00F52BE8" w:rsidP="00F52BE8">
            <w:pPr>
              <w:pStyle w:val="ListNumber"/>
              <w:numPr>
                <w:ilvl w:val="0"/>
                <w:numId w:val="13"/>
              </w:numPr>
              <w:tabs>
                <w:tab w:val="clear" w:pos="720"/>
                <w:tab w:val="clear" w:pos="1080"/>
                <w:tab w:val="num" w:pos="0"/>
                <w:tab w:val="left" w:pos="426"/>
              </w:tabs>
              <w:ind w:left="360"/>
              <w:rPr>
                <w:rFonts w:cs="Arial"/>
                <w:sz w:val="22"/>
                <w:szCs w:val="22"/>
              </w:rPr>
            </w:pPr>
            <w:r w:rsidRPr="0036077E">
              <w:rPr>
                <w:rFonts w:cs="Arial"/>
              </w:rPr>
              <w:t xml:space="preserve">Outline how the proposed approach utilises </w:t>
            </w:r>
            <w:r w:rsidRPr="0036077E">
              <w:rPr>
                <w:rFonts w:cs="Arial"/>
                <w:b/>
              </w:rPr>
              <w:t>innovative</w:t>
            </w:r>
            <w:r w:rsidRPr="0036077E">
              <w:rPr>
                <w:rFonts w:cs="Arial"/>
              </w:rPr>
              <w:t xml:space="preserve"> consultation methodologies to develop a diverse and comprehensive evidence-base</w:t>
            </w:r>
          </w:p>
          <w:p w14:paraId="54CE6FFF"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0EAB7769" w14:textId="0126683D" w:rsidR="00F52BE8" w:rsidRPr="0036077E" w:rsidRDefault="00F52BE8" w:rsidP="00335497">
            <w:pPr>
              <w:pStyle w:val="ListNumber"/>
              <w:numPr>
                <w:ilvl w:val="0"/>
                <w:numId w:val="0"/>
              </w:numPr>
              <w:rPr>
                <w:rFonts w:cs="Arial"/>
                <w:b/>
                <w:bCs/>
                <w:szCs w:val="24"/>
                <w:lang w:eastAsia="en-GB"/>
              </w:rPr>
            </w:pPr>
            <w:r w:rsidRPr="0036077E">
              <w:rPr>
                <w:rFonts w:cs="Arial"/>
                <w:b/>
                <w:bCs/>
                <w:szCs w:val="24"/>
                <w:lang w:eastAsia="en-GB"/>
              </w:rPr>
              <w:t>Delivery (</w:t>
            </w:r>
            <w:r w:rsidR="00D051F5">
              <w:rPr>
                <w:rFonts w:cs="Arial"/>
                <w:b/>
                <w:bCs/>
                <w:szCs w:val="24"/>
                <w:lang w:eastAsia="en-GB"/>
              </w:rPr>
              <w:t>30</w:t>
            </w:r>
            <w:r w:rsidRPr="0036077E">
              <w:rPr>
                <w:rFonts w:cs="Arial"/>
                <w:b/>
                <w:bCs/>
                <w:szCs w:val="24"/>
                <w:lang w:eastAsia="en-GB"/>
              </w:rPr>
              <w:t>%)</w:t>
            </w:r>
          </w:p>
          <w:p w14:paraId="6310AE97" w14:textId="77777777" w:rsidR="00F52BE8" w:rsidRPr="0036077E" w:rsidRDefault="00F52BE8" w:rsidP="00335497">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1206C095"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2816D2EC"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b)  Demonstrate an understanding of the risks, and project dependencies and explain how they would be mitigated to ensure project delivery; </w:t>
            </w:r>
          </w:p>
          <w:p w14:paraId="0EA66375" w14:textId="77777777" w:rsidR="00F52BE8" w:rsidRPr="0036077E" w:rsidRDefault="00F52BE8" w:rsidP="00335497">
            <w:pPr>
              <w:pStyle w:val="ListNumber"/>
              <w:numPr>
                <w:ilvl w:val="0"/>
                <w:numId w:val="0"/>
              </w:numPr>
              <w:rPr>
                <w:rFonts w:cs="Arial"/>
              </w:rPr>
            </w:pPr>
            <w:r w:rsidRPr="0036077E">
              <w:rPr>
                <w:rFonts w:cs="Arial"/>
              </w:rPr>
              <w:t>c) Explain the resources that will be allocated to delivering the required outcomes/output, and what other resources can be called upon if required.</w:t>
            </w:r>
          </w:p>
          <w:p w14:paraId="20422A11" w14:textId="77777777" w:rsidR="00F52BE8" w:rsidRPr="0036077E" w:rsidRDefault="00F52BE8" w:rsidP="00335497">
            <w:pPr>
              <w:pStyle w:val="ListNumber"/>
              <w:numPr>
                <w:ilvl w:val="0"/>
                <w:numId w:val="0"/>
              </w:numPr>
              <w:rPr>
                <w:rFonts w:cs="Arial"/>
                <w:sz w:val="22"/>
                <w:szCs w:val="22"/>
              </w:rPr>
            </w:pPr>
          </w:p>
          <w:p w14:paraId="2554883F" w14:textId="51A487BB" w:rsidR="00F52BE8" w:rsidRPr="0036077E" w:rsidRDefault="00F52BE8" w:rsidP="00335497">
            <w:pPr>
              <w:pStyle w:val="ListNumber"/>
              <w:numPr>
                <w:ilvl w:val="0"/>
                <w:numId w:val="0"/>
              </w:numPr>
              <w:tabs>
                <w:tab w:val="clear" w:pos="720"/>
                <w:tab w:val="left" w:pos="426"/>
              </w:tabs>
              <w:rPr>
                <w:rFonts w:cs="Arial"/>
                <w:b/>
                <w:szCs w:val="24"/>
              </w:rPr>
            </w:pPr>
            <w:r w:rsidRPr="0036077E">
              <w:rPr>
                <w:rFonts w:cs="Arial"/>
                <w:b/>
                <w:szCs w:val="24"/>
              </w:rPr>
              <w:t>Experience (</w:t>
            </w:r>
            <w:r w:rsidR="00D051F5">
              <w:rPr>
                <w:rFonts w:cs="Arial"/>
                <w:b/>
                <w:szCs w:val="24"/>
              </w:rPr>
              <w:t>20</w:t>
            </w:r>
            <w:r w:rsidRPr="0036077E">
              <w:rPr>
                <w:rFonts w:cs="Arial"/>
                <w:b/>
                <w:szCs w:val="24"/>
              </w:rPr>
              <w:t>%)</w:t>
            </w:r>
          </w:p>
          <w:p w14:paraId="36FBA9F6" w14:textId="77777777" w:rsidR="00F52BE8" w:rsidRPr="0036077E" w:rsidRDefault="00F52BE8" w:rsidP="00335497">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6FB40A5F"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68FECDB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12266183"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6577A060" w14:textId="5880D4AB" w:rsidR="00F52BE8" w:rsidRPr="0036077E" w:rsidRDefault="00F52BE8" w:rsidP="00335497">
            <w:pPr>
              <w:pStyle w:val="ListNumber"/>
              <w:numPr>
                <w:ilvl w:val="0"/>
                <w:numId w:val="0"/>
              </w:numPr>
              <w:rPr>
                <w:rFonts w:cs="Arial"/>
                <w:szCs w:val="24"/>
              </w:rPr>
            </w:pPr>
            <w:r w:rsidRPr="0036077E">
              <w:rPr>
                <w:rFonts w:cs="Arial"/>
                <w:b/>
                <w:szCs w:val="24"/>
              </w:rPr>
              <w:t>Cost / Value for money (</w:t>
            </w:r>
            <w:r w:rsidR="00D051F5">
              <w:rPr>
                <w:rFonts w:cs="Arial"/>
                <w:b/>
                <w:szCs w:val="24"/>
              </w:rPr>
              <w:t>20</w:t>
            </w:r>
            <w:r w:rsidRPr="0036077E">
              <w:rPr>
                <w:rFonts w:cs="Arial"/>
                <w:b/>
                <w:szCs w:val="24"/>
              </w:rPr>
              <w:t>%)</w:t>
            </w:r>
          </w:p>
          <w:p w14:paraId="39506F26" w14:textId="77777777" w:rsidR="00F52BE8" w:rsidRPr="0036077E" w:rsidRDefault="00F52BE8" w:rsidP="00335497">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5DC4CA56" w14:textId="77777777" w:rsidR="00F52BE8" w:rsidRPr="0036077E" w:rsidRDefault="00F52BE8" w:rsidP="00335497">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15B62D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619334A9"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758150E"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392C95E0"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E7E7967"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55046C1D"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5B46C94"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184FA3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090228E0"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2E6DE9C"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DF6DA37"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21E5E20"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420DCBEA"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654A521" w14:textId="77777777" w:rsidR="00F52BE8" w:rsidRPr="005178AE" w:rsidRDefault="00F52BE8" w:rsidP="00335497">
                  <w:pPr>
                    <w:autoSpaceDE w:val="0"/>
                    <w:autoSpaceDN w:val="0"/>
                    <w:adjustRightInd w:val="0"/>
                    <w:rPr>
                      <w:rFonts w:cs="Arial"/>
                      <w:color w:val="000000"/>
                      <w:sz w:val="20"/>
                    </w:rPr>
                  </w:pPr>
                </w:p>
              </w:tc>
            </w:tr>
            <w:tr w:rsidR="00F52BE8" w:rsidRPr="005178AE" w14:paraId="4D2D20A2"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42460E24"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4995811"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9D4479C"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3FCC17CB"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3B9A4B6"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3F0850D" w14:textId="77777777" w:rsidR="00F52BE8" w:rsidRPr="005178AE" w:rsidRDefault="00F52BE8" w:rsidP="00335497">
                  <w:pPr>
                    <w:autoSpaceDE w:val="0"/>
                    <w:autoSpaceDN w:val="0"/>
                    <w:adjustRightInd w:val="0"/>
                    <w:rPr>
                      <w:rFonts w:cs="Arial"/>
                      <w:color w:val="000000"/>
                      <w:sz w:val="20"/>
                    </w:rPr>
                  </w:pPr>
                </w:p>
              </w:tc>
            </w:tr>
            <w:tr w:rsidR="00F52BE8" w:rsidRPr="005178AE" w14:paraId="7845BC10"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5749C9AE"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44CB0874"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C1027BA"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2D0DF63"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216CA7B"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F62B1A4" w14:textId="77777777" w:rsidR="00F52BE8" w:rsidRPr="005178AE" w:rsidRDefault="00F52BE8" w:rsidP="00335497">
                  <w:pPr>
                    <w:autoSpaceDE w:val="0"/>
                    <w:autoSpaceDN w:val="0"/>
                    <w:adjustRightInd w:val="0"/>
                    <w:rPr>
                      <w:rFonts w:cs="Arial"/>
                      <w:color w:val="000000"/>
                      <w:sz w:val="20"/>
                    </w:rPr>
                  </w:pPr>
                </w:p>
              </w:tc>
            </w:tr>
          </w:tbl>
          <w:p w14:paraId="264CA9B3" w14:textId="77777777" w:rsidR="00F52BE8" w:rsidRPr="0036077E" w:rsidRDefault="00F52BE8" w:rsidP="00335497">
            <w:pPr>
              <w:rPr>
                <w:sz w:val="22"/>
                <w:szCs w:val="22"/>
              </w:rPr>
            </w:pPr>
          </w:p>
          <w:p w14:paraId="6617037A" w14:textId="77777777" w:rsidR="00F52BE8" w:rsidRPr="0036077E" w:rsidRDefault="00F52BE8" w:rsidP="00335497">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0353DE02" w14:textId="77777777" w:rsidTr="00335497">
              <w:trPr>
                <w:trHeight w:val="223"/>
              </w:trPr>
              <w:tc>
                <w:tcPr>
                  <w:tcW w:w="851" w:type="dxa"/>
                  <w:tcBorders>
                    <w:bottom w:val="single" w:sz="4" w:space="0" w:color="auto"/>
                  </w:tcBorders>
                  <w:shd w:val="clear" w:color="auto" w:fill="auto"/>
                  <w:vAlign w:val="center"/>
                </w:tcPr>
                <w:p w14:paraId="1BED5C27" w14:textId="77777777" w:rsidR="00F52BE8" w:rsidRPr="0036077E" w:rsidRDefault="00F52BE8" w:rsidP="00335497">
                  <w:pPr>
                    <w:jc w:val="center"/>
                    <w:rPr>
                      <w:b/>
                      <w:sz w:val="20"/>
                    </w:rPr>
                  </w:pPr>
                  <w:r w:rsidRPr="0036077E">
                    <w:rPr>
                      <w:b/>
                      <w:sz w:val="20"/>
                    </w:rPr>
                    <w:t>Grade</w:t>
                  </w:r>
                </w:p>
              </w:tc>
              <w:tc>
                <w:tcPr>
                  <w:tcW w:w="6840" w:type="dxa"/>
                  <w:shd w:val="clear" w:color="auto" w:fill="auto"/>
                  <w:vAlign w:val="bottom"/>
                </w:tcPr>
                <w:p w14:paraId="7BF50F2B" w14:textId="77777777" w:rsidR="00F52BE8" w:rsidRPr="0036077E" w:rsidRDefault="00F52BE8" w:rsidP="00335497">
                  <w:pPr>
                    <w:jc w:val="center"/>
                    <w:rPr>
                      <w:b/>
                      <w:sz w:val="20"/>
                    </w:rPr>
                  </w:pPr>
                  <w:r w:rsidRPr="0036077E">
                    <w:rPr>
                      <w:b/>
                      <w:sz w:val="20"/>
                    </w:rPr>
                    <w:t>Requirement</w:t>
                  </w:r>
                </w:p>
              </w:tc>
            </w:tr>
            <w:tr w:rsidR="00F52BE8" w14:paraId="435E2046" w14:textId="77777777" w:rsidTr="00335497">
              <w:trPr>
                <w:trHeight w:hRule="exact" w:val="680"/>
              </w:trPr>
              <w:tc>
                <w:tcPr>
                  <w:tcW w:w="851" w:type="dxa"/>
                  <w:tcBorders>
                    <w:bottom w:val="single" w:sz="4" w:space="0" w:color="auto"/>
                  </w:tcBorders>
                  <w:shd w:val="clear" w:color="auto" w:fill="auto"/>
                </w:tcPr>
                <w:p w14:paraId="4378B018" w14:textId="77777777" w:rsidR="00F52BE8" w:rsidRPr="0036077E" w:rsidRDefault="00F52BE8" w:rsidP="00335497">
                  <w:pPr>
                    <w:rPr>
                      <w:sz w:val="20"/>
                    </w:rPr>
                  </w:pPr>
                  <w:r w:rsidRPr="0036077E">
                    <w:rPr>
                      <w:sz w:val="20"/>
                    </w:rPr>
                    <w:t>Junior consultant</w:t>
                  </w:r>
                </w:p>
              </w:tc>
              <w:tc>
                <w:tcPr>
                  <w:tcW w:w="0" w:type="auto"/>
                  <w:tcBorders>
                    <w:bottom w:val="single" w:sz="4" w:space="0" w:color="auto"/>
                  </w:tcBorders>
                  <w:shd w:val="clear" w:color="auto" w:fill="auto"/>
                </w:tcPr>
                <w:p w14:paraId="0808597F" w14:textId="77777777" w:rsidR="00F52BE8" w:rsidRPr="0036077E" w:rsidRDefault="00F52BE8" w:rsidP="00335497">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62B2B10B" w14:textId="77777777" w:rsidTr="00335497">
              <w:trPr>
                <w:trHeight w:hRule="exact" w:val="907"/>
              </w:trPr>
              <w:tc>
                <w:tcPr>
                  <w:tcW w:w="851" w:type="dxa"/>
                  <w:shd w:val="clear" w:color="auto" w:fill="auto"/>
                </w:tcPr>
                <w:p w14:paraId="0D08EDAE" w14:textId="77777777" w:rsidR="00F52BE8" w:rsidRPr="0036077E" w:rsidRDefault="00F52BE8" w:rsidP="00335497">
                  <w:pPr>
                    <w:rPr>
                      <w:sz w:val="20"/>
                    </w:rPr>
                  </w:pPr>
                  <w:r w:rsidRPr="0036077E">
                    <w:rPr>
                      <w:sz w:val="20"/>
                    </w:rPr>
                    <w:t>Consultant</w:t>
                  </w:r>
                </w:p>
              </w:tc>
              <w:tc>
                <w:tcPr>
                  <w:tcW w:w="0" w:type="auto"/>
                  <w:shd w:val="clear" w:color="auto" w:fill="auto"/>
                </w:tcPr>
                <w:p w14:paraId="2A92F44B" w14:textId="77777777" w:rsidR="00F52BE8" w:rsidRPr="0036077E" w:rsidRDefault="00F52BE8" w:rsidP="00335497">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670417EF" w14:textId="77777777" w:rsidTr="00335497">
              <w:trPr>
                <w:trHeight w:hRule="exact" w:val="964"/>
              </w:trPr>
              <w:tc>
                <w:tcPr>
                  <w:tcW w:w="851" w:type="dxa"/>
                  <w:shd w:val="clear" w:color="auto" w:fill="auto"/>
                </w:tcPr>
                <w:p w14:paraId="7C3EDDFE" w14:textId="77777777" w:rsidR="00F52BE8" w:rsidRPr="0036077E" w:rsidRDefault="00F52BE8" w:rsidP="00335497">
                  <w:pPr>
                    <w:rPr>
                      <w:sz w:val="20"/>
                    </w:rPr>
                  </w:pPr>
                  <w:r w:rsidRPr="0036077E">
                    <w:rPr>
                      <w:sz w:val="20"/>
                    </w:rPr>
                    <w:t>Senior Consultant</w:t>
                  </w:r>
                </w:p>
              </w:tc>
              <w:tc>
                <w:tcPr>
                  <w:tcW w:w="0" w:type="auto"/>
                  <w:shd w:val="clear" w:color="auto" w:fill="auto"/>
                </w:tcPr>
                <w:p w14:paraId="12D741CD" w14:textId="77777777" w:rsidR="00F52BE8" w:rsidRPr="0036077E" w:rsidRDefault="00F52BE8" w:rsidP="00335497">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5826E8E6" w14:textId="77777777" w:rsidTr="00335497">
              <w:trPr>
                <w:trHeight w:hRule="exact" w:val="1134"/>
              </w:trPr>
              <w:tc>
                <w:tcPr>
                  <w:tcW w:w="851" w:type="dxa"/>
                  <w:shd w:val="clear" w:color="auto" w:fill="auto"/>
                </w:tcPr>
                <w:p w14:paraId="23170A16" w14:textId="77777777" w:rsidR="00F52BE8" w:rsidRPr="0036077E" w:rsidRDefault="00F52BE8" w:rsidP="00335497">
                  <w:pPr>
                    <w:rPr>
                      <w:sz w:val="20"/>
                    </w:rPr>
                  </w:pPr>
                  <w:r w:rsidRPr="0036077E">
                    <w:rPr>
                      <w:sz w:val="20"/>
                    </w:rPr>
                    <w:t>Principal Consultant</w:t>
                  </w:r>
                </w:p>
              </w:tc>
              <w:tc>
                <w:tcPr>
                  <w:tcW w:w="0" w:type="auto"/>
                  <w:shd w:val="clear" w:color="auto" w:fill="auto"/>
                </w:tcPr>
                <w:p w14:paraId="45EAB4CD" w14:textId="77777777" w:rsidR="00F52BE8" w:rsidRPr="0036077E" w:rsidRDefault="00F52BE8" w:rsidP="00335497">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74F276DD" w14:textId="77777777" w:rsidTr="00335497">
              <w:trPr>
                <w:trHeight w:hRule="exact" w:val="1134"/>
              </w:trPr>
              <w:tc>
                <w:tcPr>
                  <w:tcW w:w="851" w:type="dxa"/>
                  <w:shd w:val="clear" w:color="auto" w:fill="auto"/>
                </w:tcPr>
                <w:p w14:paraId="67C1A3E2" w14:textId="77777777" w:rsidR="00F52BE8" w:rsidRPr="0036077E" w:rsidRDefault="00F52BE8" w:rsidP="00335497">
                  <w:pPr>
                    <w:rPr>
                      <w:sz w:val="20"/>
                    </w:rPr>
                  </w:pPr>
                  <w:r w:rsidRPr="0036077E">
                    <w:rPr>
                      <w:sz w:val="20"/>
                    </w:rPr>
                    <w:t>Managing Consultant</w:t>
                  </w:r>
                </w:p>
              </w:tc>
              <w:tc>
                <w:tcPr>
                  <w:tcW w:w="0" w:type="auto"/>
                  <w:shd w:val="clear" w:color="auto" w:fill="auto"/>
                </w:tcPr>
                <w:p w14:paraId="0AB8F743" w14:textId="77777777" w:rsidR="00F52BE8" w:rsidRPr="0036077E" w:rsidRDefault="00F52BE8" w:rsidP="00335497">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172F28BC" w14:textId="77777777" w:rsidTr="00335497">
              <w:trPr>
                <w:trHeight w:hRule="exact" w:val="1221"/>
              </w:trPr>
              <w:tc>
                <w:tcPr>
                  <w:tcW w:w="851" w:type="dxa"/>
                  <w:shd w:val="clear" w:color="auto" w:fill="auto"/>
                </w:tcPr>
                <w:p w14:paraId="14C6FEF7" w14:textId="77777777" w:rsidR="00F52BE8" w:rsidRPr="0036077E" w:rsidRDefault="00F52BE8" w:rsidP="00335497">
                  <w:pPr>
                    <w:rPr>
                      <w:sz w:val="20"/>
                    </w:rPr>
                  </w:pPr>
                  <w:r w:rsidRPr="0036077E">
                    <w:rPr>
                      <w:sz w:val="20"/>
                    </w:rPr>
                    <w:lastRenderedPageBreak/>
                    <w:t>Director / Partner</w:t>
                  </w:r>
                </w:p>
                <w:p w14:paraId="312FF4D1" w14:textId="77777777" w:rsidR="00F52BE8" w:rsidRPr="0036077E" w:rsidRDefault="00F52BE8" w:rsidP="00335497">
                  <w:pPr>
                    <w:rPr>
                      <w:sz w:val="20"/>
                    </w:rPr>
                  </w:pPr>
                </w:p>
              </w:tc>
              <w:tc>
                <w:tcPr>
                  <w:tcW w:w="0" w:type="auto"/>
                  <w:shd w:val="clear" w:color="auto" w:fill="auto"/>
                </w:tcPr>
                <w:p w14:paraId="17CFBA6A" w14:textId="77777777" w:rsidR="00F52BE8" w:rsidRPr="0036077E" w:rsidRDefault="00F52BE8" w:rsidP="00335497">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73A7EEE" w14:textId="77777777" w:rsidR="00F52BE8" w:rsidRPr="0036077E" w:rsidRDefault="00F52BE8" w:rsidP="00335497">
            <w:pPr>
              <w:rPr>
                <w:sz w:val="22"/>
                <w:szCs w:val="22"/>
              </w:rPr>
            </w:pPr>
          </w:p>
          <w:p w14:paraId="6A2420A3" w14:textId="77777777" w:rsidR="00F52BE8" w:rsidRPr="0036077E" w:rsidRDefault="00F52BE8" w:rsidP="00335497">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45576C" w14:paraId="72A7A65D" w14:textId="77777777" w:rsidTr="0033549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77777777" w:rsidR="00F52BE8" w:rsidRPr="0045576C" w:rsidRDefault="00F52BE8" w:rsidP="00335497">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6B2C11F" w14:textId="77777777" w:rsidR="00F52BE8" w:rsidRPr="0045576C" w:rsidRDefault="00F52BE8" w:rsidP="00335497">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2AAF63C2" w14:textId="77777777" w:rsidTr="0033549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77777777" w:rsidR="00F52BE8" w:rsidRPr="0045576C" w:rsidRDefault="00F52BE8" w:rsidP="00335497">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6C1FA63" w14:textId="77777777" w:rsidR="00F52BE8" w:rsidRPr="0045576C" w:rsidRDefault="00F52BE8" w:rsidP="00335497">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43441350" w14:textId="77777777" w:rsidTr="0033549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77777777" w:rsidR="00F52BE8" w:rsidRPr="0045576C" w:rsidRDefault="00F52BE8" w:rsidP="00335497">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EDCAF77" w14:textId="77777777" w:rsidR="00F52BE8" w:rsidRPr="0045576C" w:rsidRDefault="00F52BE8" w:rsidP="00335497">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3CF3176D" w14:textId="77777777" w:rsidTr="0033549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77777777" w:rsidR="00F52BE8" w:rsidRPr="0045576C" w:rsidRDefault="00F52BE8" w:rsidP="00335497">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4FF9B3B" w14:textId="77777777" w:rsidR="00F52BE8" w:rsidRPr="0045576C" w:rsidRDefault="00F52BE8" w:rsidP="00335497">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1E0FB8D6" w14:textId="77777777" w:rsidR="00B66970" w:rsidRDefault="00B66970" w:rsidP="00B66970">
            <w:pPr>
              <w:rPr>
                <w:rFonts w:cs="Arial"/>
                <w:sz w:val="22"/>
                <w:szCs w:val="22"/>
              </w:rPr>
            </w:pPr>
            <w:r>
              <w:rPr>
                <w:rFonts w:cs="Arial"/>
                <w:sz w:val="22"/>
                <w:szCs w:val="22"/>
              </w:rPr>
              <w:t>For the Price evaluation the following shall apply:</w:t>
            </w:r>
          </w:p>
          <w:p w14:paraId="5C32A23D" w14:textId="77777777" w:rsidR="00B66970" w:rsidRPr="006C7293" w:rsidRDefault="00B66970" w:rsidP="00B66970">
            <w:pPr>
              <w:rPr>
                <w:rFonts w:cs="Arial"/>
                <w:sz w:val="22"/>
                <w:szCs w:val="22"/>
                <w:u w:val="single"/>
              </w:rPr>
            </w:pPr>
            <w:r w:rsidRPr="006C7293">
              <w:rPr>
                <w:rFonts w:cs="Arial"/>
                <w:sz w:val="22"/>
                <w:szCs w:val="22"/>
                <w:u w:val="single"/>
              </w:rPr>
              <w:t>Fixed fee</w:t>
            </w:r>
          </w:p>
          <w:p w14:paraId="1D86D65A" w14:textId="77777777" w:rsidR="00B66970" w:rsidRDefault="00B66970" w:rsidP="00B66970">
            <w:pPr>
              <w:rPr>
                <w:rFonts w:cs="Arial"/>
                <w:sz w:val="22"/>
                <w:szCs w:val="22"/>
                <w:shd w:val="clear" w:color="auto" w:fill="FFFFFF"/>
              </w:rPr>
            </w:pPr>
            <w:r>
              <w:rPr>
                <w:rFonts w:cs="Arial"/>
                <w:sz w:val="22"/>
                <w:szCs w:val="22"/>
                <w:shd w:val="clear" w:color="auto" w:fill="FFFFFF"/>
              </w:rPr>
              <w:t xml:space="preserve">The </w:t>
            </w:r>
            <w:r w:rsidRPr="00CE6874">
              <w:rPr>
                <w:rFonts w:cs="Arial"/>
                <w:sz w:val="22"/>
                <w:szCs w:val="22"/>
                <w:shd w:val="clear" w:color="auto" w:fill="FFFFFF"/>
              </w:rPr>
              <w:t xml:space="preserve">lowest </w:t>
            </w:r>
            <w:r>
              <w:rPr>
                <w:rFonts w:cs="Arial"/>
                <w:sz w:val="22"/>
                <w:szCs w:val="22"/>
                <w:shd w:val="clear" w:color="auto" w:fill="FFFFFF"/>
              </w:rPr>
              <w:t>fixed fee</w:t>
            </w:r>
            <w:r w:rsidRPr="00CE6874">
              <w:rPr>
                <w:rFonts w:cs="Arial"/>
                <w:sz w:val="22"/>
                <w:szCs w:val="22"/>
                <w:shd w:val="clear" w:color="auto" w:fill="FFFFFF"/>
              </w:rPr>
              <w:t xml:space="preserve"> will be awarded the maximum price score of 100.</w:t>
            </w:r>
          </w:p>
          <w:p w14:paraId="58DA0C84" w14:textId="77777777" w:rsidR="00B66970" w:rsidRDefault="00B66970" w:rsidP="00B66970">
            <w:pPr>
              <w:rPr>
                <w:rFonts w:cs="Arial"/>
                <w:sz w:val="22"/>
                <w:szCs w:val="22"/>
                <w:shd w:val="clear" w:color="auto" w:fill="FFFFFF"/>
              </w:rPr>
            </w:pPr>
            <w:r>
              <w:rPr>
                <w:rFonts w:cs="Arial"/>
                <w:sz w:val="22"/>
                <w:szCs w:val="22"/>
                <w:shd w:val="clear" w:color="auto" w:fill="FFFFFF"/>
              </w:rPr>
              <w:t>All other</w:t>
            </w:r>
            <w:r w:rsidRPr="00CE6874">
              <w:rPr>
                <w:rFonts w:cs="Arial"/>
                <w:sz w:val="22"/>
                <w:szCs w:val="22"/>
                <w:shd w:val="clear" w:color="auto" w:fill="FFFFFF"/>
              </w:rPr>
              <w:t xml:space="preserve"> </w:t>
            </w:r>
            <w:r>
              <w:rPr>
                <w:rFonts w:cs="Arial"/>
                <w:sz w:val="22"/>
                <w:szCs w:val="22"/>
                <w:shd w:val="clear" w:color="auto" w:fill="FFFFFF"/>
              </w:rPr>
              <w:t>bidders will get a price score relative to the</w:t>
            </w:r>
            <w:r w:rsidRPr="00CE6874">
              <w:rPr>
                <w:rFonts w:cs="Arial"/>
                <w:sz w:val="22"/>
                <w:szCs w:val="22"/>
                <w:shd w:val="clear" w:color="auto" w:fill="FFFFFF"/>
              </w:rPr>
              <w:t xml:space="preserve"> lowest </w:t>
            </w:r>
            <w:r>
              <w:rPr>
                <w:rFonts w:cs="Arial"/>
                <w:sz w:val="22"/>
                <w:szCs w:val="22"/>
                <w:shd w:val="clear" w:color="auto" w:fill="FFFFFF"/>
              </w:rPr>
              <w:t>fee</w:t>
            </w:r>
            <w:r w:rsidRPr="00CE6874">
              <w:rPr>
                <w:rFonts w:cs="Arial"/>
                <w:sz w:val="22"/>
                <w:szCs w:val="22"/>
                <w:shd w:val="clear" w:color="auto" w:fill="FFFFFF"/>
              </w:rPr>
              <w:t xml:space="preserve"> tendered.</w:t>
            </w:r>
          </w:p>
          <w:p w14:paraId="401F0B48" w14:textId="77777777" w:rsidR="00B66970" w:rsidRDefault="00B66970" w:rsidP="00B66970">
            <w:pPr>
              <w:rPr>
                <w:rFonts w:cs="Arial"/>
                <w:sz w:val="22"/>
                <w:szCs w:val="22"/>
                <w:shd w:val="clear" w:color="auto" w:fill="FFFFFF"/>
              </w:rPr>
            </w:pPr>
            <w:r w:rsidRPr="00CE6874">
              <w:rPr>
                <w:rFonts w:cs="Arial"/>
                <w:sz w:val="22"/>
                <w:szCs w:val="22"/>
                <w:shd w:val="clear" w:color="auto" w:fill="FFFFFF"/>
              </w:rPr>
              <w:t>The calculation we will use to calculate your score is as follows:</w:t>
            </w:r>
          </w:p>
          <w:p w14:paraId="02008F25" w14:textId="77777777" w:rsidR="00B66970" w:rsidRDefault="00B66970" w:rsidP="00B66970">
            <w:pPr>
              <w:spacing w:after="0"/>
              <w:rPr>
                <w:rFonts w:cs="Arial"/>
                <w:sz w:val="22"/>
                <w:szCs w:val="22"/>
                <w:shd w:val="clear" w:color="auto" w:fill="FFFFFF"/>
              </w:rPr>
            </w:pPr>
            <w:r w:rsidRPr="00CE6874">
              <w:rPr>
                <w:rFonts w:cs="Arial"/>
                <w:sz w:val="22"/>
                <w:szCs w:val="22"/>
                <w:shd w:val="clear" w:color="auto" w:fill="FFFFFF"/>
              </w:rPr>
              <w:t xml:space="preserve">Price </w:t>
            </w:r>
            <w:proofErr w:type="gramStart"/>
            <w:r w:rsidRPr="00CE6874">
              <w:rPr>
                <w:rFonts w:cs="Arial"/>
                <w:sz w:val="22"/>
                <w:szCs w:val="22"/>
                <w:shd w:val="clear" w:color="auto" w:fill="FFFFFF"/>
              </w:rPr>
              <w:t>Score  =</w:t>
            </w:r>
            <w:proofErr w:type="gramEnd"/>
            <w:r w:rsidRPr="00CE6874">
              <w:rPr>
                <w:rFonts w:cs="Arial"/>
                <w:sz w:val="22"/>
                <w:szCs w:val="22"/>
                <w:shd w:val="clear" w:color="auto" w:fill="FFFFFF"/>
              </w:rPr>
              <w:t xml:space="preserve"> </w:t>
            </w:r>
            <w:r>
              <w:rPr>
                <w:rFonts w:cs="Arial"/>
                <w:sz w:val="22"/>
                <w:szCs w:val="22"/>
                <w:shd w:val="clear" w:color="auto" w:fill="FFFFFF"/>
              </w:rPr>
              <w:t xml:space="preserve">                   </w:t>
            </w:r>
            <w:r w:rsidRPr="00CE6874">
              <w:rPr>
                <w:rFonts w:cs="Arial"/>
                <w:sz w:val="22"/>
                <w:szCs w:val="22"/>
                <w:u w:val="single"/>
                <w:shd w:val="clear" w:color="auto" w:fill="FFFFFF"/>
              </w:rPr>
              <w:t>Lowest Total Fee</w:t>
            </w:r>
            <w:r>
              <w:rPr>
                <w:rFonts w:cs="Arial"/>
                <w:sz w:val="22"/>
                <w:szCs w:val="22"/>
                <w:shd w:val="clear" w:color="auto" w:fill="FFFFFF"/>
              </w:rPr>
              <w:t xml:space="preserve">       </w:t>
            </w:r>
            <w:r w:rsidRPr="00CE6874">
              <w:rPr>
                <w:rFonts w:cs="Arial"/>
                <w:sz w:val="22"/>
                <w:szCs w:val="22"/>
                <w:shd w:val="clear" w:color="auto" w:fill="FFFFFF"/>
              </w:rPr>
              <w:t>x 100</w:t>
            </w:r>
          </w:p>
          <w:p w14:paraId="6A802494" w14:textId="77777777" w:rsidR="00B66970" w:rsidRDefault="00B66970" w:rsidP="00B66970">
            <w:pPr>
              <w:rPr>
                <w:rFonts w:cs="Arial"/>
                <w:sz w:val="22"/>
                <w:szCs w:val="22"/>
                <w:shd w:val="clear" w:color="auto" w:fill="FFFFFF"/>
              </w:rPr>
            </w:pPr>
            <w:r>
              <w:rPr>
                <w:rFonts w:cs="Arial"/>
                <w:sz w:val="22"/>
                <w:szCs w:val="22"/>
                <w:shd w:val="clear" w:color="auto" w:fill="FFFFFF"/>
              </w:rPr>
              <w:t xml:space="preserve">                                           Bidder’s </w:t>
            </w:r>
            <w:r w:rsidRPr="00CE6874">
              <w:rPr>
                <w:rFonts w:cs="Arial"/>
                <w:sz w:val="22"/>
                <w:szCs w:val="22"/>
                <w:shd w:val="clear" w:color="auto" w:fill="FFFFFF"/>
              </w:rPr>
              <w:t xml:space="preserve">Total </w:t>
            </w:r>
            <w:r>
              <w:rPr>
                <w:rFonts w:cs="Arial"/>
                <w:sz w:val="22"/>
                <w:szCs w:val="22"/>
                <w:shd w:val="clear" w:color="auto" w:fill="FFFFFF"/>
              </w:rPr>
              <w:t>Fee</w:t>
            </w:r>
          </w:p>
          <w:p w14:paraId="450B420D" w14:textId="51082D11" w:rsidR="00F52BE8" w:rsidRPr="0036077E" w:rsidRDefault="00B66970" w:rsidP="00B66970">
            <w:pPr>
              <w:rPr>
                <w:rFonts w:cs="Arial"/>
                <w:sz w:val="22"/>
                <w:szCs w:val="22"/>
              </w:rPr>
            </w:pPr>
            <w:r w:rsidRPr="00CE6874">
              <w:rPr>
                <w:rFonts w:cs="Arial"/>
                <w:sz w:val="22"/>
                <w:szCs w:val="22"/>
                <w:shd w:val="clear" w:color="auto" w:fill="FFFFFF"/>
              </w:rPr>
              <w:t>Your score will then be multiplied by the weighting we have applied to this aspect</w:t>
            </w:r>
            <w:r>
              <w:rPr>
                <w:rFonts w:cs="Arial"/>
                <w:sz w:val="22"/>
                <w:szCs w:val="22"/>
                <w:shd w:val="clear" w:color="auto" w:fill="FFFFFF"/>
              </w:rPr>
              <w:t xml:space="preserve"> of </w:t>
            </w:r>
            <w:r w:rsidRPr="00CE6874">
              <w:rPr>
                <w:rFonts w:cs="Arial"/>
                <w:sz w:val="22"/>
                <w:szCs w:val="22"/>
                <w:shd w:val="clear" w:color="auto" w:fill="FFFFFF"/>
              </w:rPr>
              <w:t xml:space="preserve">the price evaluation to provide a weighted score for </w:t>
            </w:r>
            <w:r>
              <w:rPr>
                <w:rFonts w:cs="Arial"/>
                <w:sz w:val="22"/>
                <w:szCs w:val="22"/>
                <w:shd w:val="clear" w:color="auto" w:fill="FFFFFF"/>
              </w:rPr>
              <w:t>the fee.</w:t>
            </w:r>
          </w:p>
        </w:tc>
      </w:tr>
    </w:tbl>
    <w:p w14:paraId="63B7A6DD" w14:textId="77777777" w:rsidR="00F52BE8" w:rsidRDefault="00F52BE8" w:rsidP="00F52BE8">
      <w:pPr>
        <w:rPr>
          <w:rFonts w:cs="Arial"/>
          <w:b/>
          <w:sz w:val="32"/>
          <w:szCs w:val="32"/>
          <w:u w:val="single"/>
        </w:rPr>
        <w:sectPr w:rsidR="00F52BE8" w:rsidSect="001C0DC6">
          <w:headerReference w:type="even" r:id="rId12"/>
          <w:headerReference w:type="default" r:id="rId13"/>
          <w:footerReference w:type="even" r:id="rId14"/>
          <w:footerReference w:type="default" r:id="rId15"/>
          <w:headerReference w:type="first" r:id="rId16"/>
          <w:footerReference w:type="first" r:id="rId17"/>
          <w:pgSz w:w="11906" w:h="16838"/>
          <w:pgMar w:top="1440" w:right="1797" w:bottom="1618" w:left="1797" w:header="709" w:footer="709" w:gutter="0"/>
          <w:cols w:space="708"/>
          <w:docGrid w:linePitch="360"/>
        </w:sectPr>
      </w:pPr>
    </w:p>
    <w:p w14:paraId="17895FE7"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0C30DED0"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5905FFA"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4EBED5C2"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36077E" w14:paraId="31E72B94" w14:textId="77777777" w:rsidTr="00335497">
        <w:tc>
          <w:tcPr>
            <w:tcW w:w="4928" w:type="dxa"/>
            <w:shd w:val="clear" w:color="auto" w:fill="auto"/>
          </w:tcPr>
          <w:p w14:paraId="0A1B4873" w14:textId="77777777" w:rsidR="00F52BE8" w:rsidRPr="0036077E" w:rsidRDefault="00F52BE8" w:rsidP="00335497">
            <w:pPr>
              <w:pStyle w:val="ListNumber"/>
              <w:numPr>
                <w:ilvl w:val="0"/>
                <w:numId w:val="0"/>
              </w:numPr>
              <w:spacing w:before="0" w:after="0"/>
              <w:rPr>
                <w:rFonts w:cs="Arial"/>
                <w:b/>
              </w:rPr>
            </w:pPr>
            <w:r w:rsidRPr="0036077E">
              <w:rPr>
                <w:rFonts w:cs="Arial"/>
                <w:b/>
              </w:rPr>
              <w:t>Element</w:t>
            </w:r>
          </w:p>
        </w:tc>
        <w:tc>
          <w:tcPr>
            <w:tcW w:w="3600" w:type="dxa"/>
            <w:shd w:val="clear" w:color="auto" w:fill="auto"/>
          </w:tcPr>
          <w:p w14:paraId="53B71681" w14:textId="77777777" w:rsidR="00F52BE8" w:rsidRPr="0036077E" w:rsidRDefault="00F52BE8" w:rsidP="00335497">
            <w:pPr>
              <w:pStyle w:val="ListNumber"/>
              <w:numPr>
                <w:ilvl w:val="0"/>
                <w:numId w:val="0"/>
              </w:numPr>
              <w:spacing w:before="0" w:after="0"/>
              <w:rPr>
                <w:rFonts w:cs="Arial"/>
                <w:b/>
              </w:rPr>
            </w:pPr>
            <w:r w:rsidRPr="0036077E">
              <w:rPr>
                <w:rFonts w:cs="Arial"/>
                <w:b/>
              </w:rPr>
              <w:t>Timescale</w:t>
            </w:r>
          </w:p>
        </w:tc>
      </w:tr>
      <w:tr w:rsidR="00F52BE8" w:rsidRPr="0036077E" w14:paraId="01810814" w14:textId="77777777" w:rsidTr="00335497">
        <w:tc>
          <w:tcPr>
            <w:tcW w:w="4928" w:type="dxa"/>
            <w:shd w:val="clear" w:color="auto" w:fill="auto"/>
          </w:tcPr>
          <w:p w14:paraId="0C7FA901" w14:textId="77777777" w:rsidR="00F52BE8" w:rsidRPr="0036077E" w:rsidRDefault="00F52BE8" w:rsidP="00335497">
            <w:pPr>
              <w:pStyle w:val="ListNumber"/>
              <w:numPr>
                <w:ilvl w:val="0"/>
                <w:numId w:val="0"/>
              </w:numPr>
              <w:spacing w:before="0" w:after="0"/>
              <w:rPr>
                <w:rFonts w:cs="Arial"/>
              </w:rPr>
            </w:pPr>
            <w:r w:rsidRPr="0036077E">
              <w:rPr>
                <w:rFonts w:cs="Arial"/>
              </w:rPr>
              <w:t>Invitation to tender issued</w:t>
            </w:r>
          </w:p>
        </w:tc>
        <w:tc>
          <w:tcPr>
            <w:tcW w:w="3600" w:type="dxa"/>
            <w:shd w:val="clear" w:color="auto" w:fill="auto"/>
          </w:tcPr>
          <w:p w14:paraId="188355D8" w14:textId="4894FFF6" w:rsidR="00F52BE8" w:rsidRPr="0036077E" w:rsidRDefault="00B95469" w:rsidP="00335497">
            <w:pPr>
              <w:pStyle w:val="ListNumber"/>
              <w:numPr>
                <w:ilvl w:val="0"/>
                <w:numId w:val="0"/>
              </w:numPr>
              <w:spacing w:before="0" w:after="0"/>
              <w:rPr>
                <w:rFonts w:cs="Arial"/>
              </w:rPr>
            </w:pPr>
            <w:r>
              <w:rPr>
                <w:rFonts w:cs="Arial"/>
              </w:rPr>
              <w:t>1</w:t>
            </w:r>
            <w:r w:rsidR="00551FC9">
              <w:rPr>
                <w:rFonts w:cs="Arial"/>
              </w:rPr>
              <w:t>0</w:t>
            </w:r>
            <w:r>
              <w:rPr>
                <w:rFonts w:cs="Arial"/>
              </w:rPr>
              <w:t xml:space="preserve"> Aug 22</w:t>
            </w:r>
          </w:p>
        </w:tc>
      </w:tr>
      <w:tr w:rsidR="00F52BE8" w:rsidRPr="0036077E" w14:paraId="53056EF8" w14:textId="77777777" w:rsidTr="00335497">
        <w:tc>
          <w:tcPr>
            <w:tcW w:w="4928" w:type="dxa"/>
            <w:shd w:val="clear" w:color="auto" w:fill="auto"/>
          </w:tcPr>
          <w:p w14:paraId="4E1F9B1E" w14:textId="77777777" w:rsidR="00F52BE8" w:rsidRPr="0036077E" w:rsidRDefault="00F52BE8" w:rsidP="00335497">
            <w:pPr>
              <w:pStyle w:val="ListNumber"/>
              <w:numPr>
                <w:ilvl w:val="0"/>
                <w:numId w:val="0"/>
              </w:numPr>
              <w:spacing w:before="0" w:after="0"/>
              <w:rPr>
                <w:rFonts w:cs="Arial"/>
              </w:rPr>
            </w:pPr>
            <w:r w:rsidRPr="0036077E">
              <w:rPr>
                <w:rFonts w:cs="Arial"/>
              </w:rPr>
              <w:t>Deadline for the submission of clarification questions</w:t>
            </w:r>
          </w:p>
        </w:tc>
        <w:tc>
          <w:tcPr>
            <w:tcW w:w="3600" w:type="dxa"/>
            <w:shd w:val="clear" w:color="auto" w:fill="auto"/>
          </w:tcPr>
          <w:p w14:paraId="2D8E9C0D" w14:textId="41CAE065" w:rsidR="00F52BE8" w:rsidRPr="0036077E" w:rsidRDefault="00B95469" w:rsidP="00335497">
            <w:pPr>
              <w:pStyle w:val="ListNumber"/>
              <w:numPr>
                <w:ilvl w:val="0"/>
                <w:numId w:val="0"/>
              </w:numPr>
              <w:spacing w:before="0" w:after="0"/>
              <w:rPr>
                <w:rFonts w:cs="Arial"/>
              </w:rPr>
            </w:pPr>
            <w:r>
              <w:rPr>
                <w:rFonts w:cs="Arial"/>
              </w:rPr>
              <w:t>31 Aug</w:t>
            </w:r>
            <w:r w:rsidR="004A7292">
              <w:rPr>
                <w:rFonts w:cs="Arial"/>
              </w:rPr>
              <w:t xml:space="preserve"> 22 17:00hrs</w:t>
            </w:r>
          </w:p>
        </w:tc>
      </w:tr>
      <w:tr w:rsidR="00F52BE8" w:rsidRPr="0036077E" w14:paraId="3400FC76" w14:textId="77777777" w:rsidTr="00335497">
        <w:tc>
          <w:tcPr>
            <w:tcW w:w="4928" w:type="dxa"/>
            <w:shd w:val="clear" w:color="auto" w:fill="auto"/>
          </w:tcPr>
          <w:p w14:paraId="127F0E8B" w14:textId="77777777" w:rsidR="00F52BE8" w:rsidRPr="0036077E" w:rsidRDefault="00F52BE8" w:rsidP="00335497">
            <w:pPr>
              <w:pStyle w:val="ListNumber"/>
              <w:numPr>
                <w:ilvl w:val="0"/>
                <w:numId w:val="0"/>
              </w:numPr>
              <w:spacing w:before="0" w:after="0"/>
              <w:rPr>
                <w:rFonts w:cs="Arial"/>
              </w:rPr>
            </w:pPr>
            <w:r w:rsidRPr="0036077E">
              <w:rPr>
                <w:rFonts w:cs="Arial"/>
              </w:rPr>
              <w:t>Deadline for submission of proposals</w:t>
            </w:r>
          </w:p>
        </w:tc>
        <w:tc>
          <w:tcPr>
            <w:tcW w:w="3600" w:type="dxa"/>
            <w:shd w:val="clear" w:color="auto" w:fill="auto"/>
          </w:tcPr>
          <w:p w14:paraId="2F5D93EF" w14:textId="4FB3EE95" w:rsidR="00F52BE8" w:rsidRPr="0036077E" w:rsidRDefault="00B95469" w:rsidP="00335497">
            <w:pPr>
              <w:pStyle w:val="ListNumber"/>
              <w:numPr>
                <w:ilvl w:val="0"/>
                <w:numId w:val="0"/>
              </w:numPr>
              <w:spacing w:before="0" w:after="0"/>
              <w:rPr>
                <w:rFonts w:cs="Arial"/>
              </w:rPr>
            </w:pPr>
            <w:r>
              <w:rPr>
                <w:rFonts w:cs="Arial"/>
              </w:rPr>
              <w:t>7 Sep</w:t>
            </w:r>
            <w:r w:rsidR="004A7292">
              <w:rPr>
                <w:rFonts w:cs="Arial"/>
              </w:rPr>
              <w:t xml:space="preserve"> 22 10:00hrs</w:t>
            </w:r>
          </w:p>
        </w:tc>
      </w:tr>
      <w:tr w:rsidR="00F52BE8" w:rsidRPr="0036077E" w14:paraId="11C0BA8A" w14:textId="77777777" w:rsidTr="00335497">
        <w:tc>
          <w:tcPr>
            <w:tcW w:w="4928" w:type="dxa"/>
            <w:shd w:val="clear" w:color="auto" w:fill="auto"/>
          </w:tcPr>
          <w:p w14:paraId="24E1FD08" w14:textId="77777777" w:rsidR="00F52BE8" w:rsidRPr="0036077E" w:rsidRDefault="00F52BE8" w:rsidP="00335497">
            <w:pPr>
              <w:pStyle w:val="ListNumber"/>
              <w:numPr>
                <w:ilvl w:val="0"/>
                <w:numId w:val="0"/>
              </w:numPr>
              <w:spacing w:before="0" w:after="0"/>
              <w:rPr>
                <w:rFonts w:cs="Arial"/>
              </w:rPr>
            </w:pPr>
            <w:r w:rsidRPr="0036077E">
              <w:rPr>
                <w:rFonts w:cs="Arial"/>
              </w:rPr>
              <w:t>Shortlisted suppliers notified</w:t>
            </w:r>
          </w:p>
        </w:tc>
        <w:tc>
          <w:tcPr>
            <w:tcW w:w="3600" w:type="dxa"/>
            <w:shd w:val="clear" w:color="auto" w:fill="auto"/>
          </w:tcPr>
          <w:p w14:paraId="0CB4DE4C" w14:textId="7C45155D" w:rsidR="00F52BE8" w:rsidRPr="00DB0065" w:rsidRDefault="00617B38" w:rsidP="00335497">
            <w:pPr>
              <w:pStyle w:val="ListNumber"/>
              <w:numPr>
                <w:ilvl w:val="0"/>
                <w:numId w:val="0"/>
              </w:numPr>
              <w:spacing w:before="0" w:after="0"/>
              <w:rPr>
                <w:rFonts w:cs="Arial"/>
              </w:rPr>
            </w:pPr>
            <w:r w:rsidRPr="00DB0065">
              <w:rPr>
                <w:rFonts w:cs="Arial"/>
              </w:rPr>
              <w:t>16</w:t>
            </w:r>
            <w:r w:rsidR="00B95469" w:rsidRPr="00DB0065">
              <w:rPr>
                <w:rFonts w:cs="Arial"/>
              </w:rPr>
              <w:t xml:space="preserve"> Sep</w:t>
            </w:r>
            <w:r w:rsidR="004A7292">
              <w:rPr>
                <w:rFonts w:cs="Arial"/>
              </w:rPr>
              <w:t xml:space="preserve"> 22</w:t>
            </w:r>
          </w:p>
        </w:tc>
      </w:tr>
      <w:tr w:rsidR="00F52BE8" w:rsidRPr="0036077E" w14:paraId="33A97623" w14:textId="77777777" w:rsidTr="00335497">
        <w:tc>
          <w:tcPr>
            <w:tcW w:w="4928" w:type="dxa"/>
            <w:shd w:val="clear" w:color="auto" w:fill="auto"/>
          </w:tcPr>
          <w:p w14:paraId="29C10B10" w14:textId="77777777" w:rsidR="00F52BE8" w:rsidRPr="0036077E" w:rsidRDefault="00F52BE8" w:rsidP="00335497">
            <w:pPr>
              <w:pStyle w:val="ListNumber"/>
              <w:numPr>
                <w:ilvl w:val="0"/>
                <w:numId w:val="0"/>
              </w:numPr>
              <w:spacing w:before="0" w:after="0"/>
              <w:rPr>
                <w:rFonts w:cs="Arial"/>
              </w:rPr>
            </w:pPr>
            <w:r w:rsidRPr="0036077E">
              <w:rPr>
                <w:rFonts w:cs="Arial"/>
              </w:rPr>
              <w:t>Interviews and presentations*</w:t>
            </w:r>
          </w:p>
        </w:tc>
        <w:tc>
          <w:tcPr>
            <w:tcW w:w="3600" w:type="dxa"/>
            <w:shd w:val="clear" w:color="auto" w:fill="auto"/>
          </w:tcPr>
          <w:p w14:paraId="6DD230DD" w14:textId="5620174F" w:rsidR="00F52BE8" w:rsidRPr="00DB0065" w:rsidRDefault="00617B38" w:rsidP="00335497">
            <w:pPr>
              <w:pStyle w:val="ListNumber"/>
              <w:numPr>
                <w:ilvl w:val="0"/>
                <w:numId w:val="0"/>
              </w:numPr>
              <w:spacing w:before="0" w:after="0"/>
              <w:rPr>
                <w:rFonts w:cs="Arial"/>
              </w:rPr>
            </w:pPr>
            <w:r w:rsidRPr="00DB0065">
              <w:rPr>
                <w:rFonts w:cs="Arial"/>
              </w:rPr>
              <w:t>21</w:t>
            </w:r>
            <w:r w:rsidR="00B95469" w:rsidRPr="00DB0065">
              <w:rPr>
                <w:rFonts w:cs="Arial"/>
              </w:rPr>
              <w:t xml:space="preserve"> Sep</w:t>
            </w:r>
            <w:r w:rsidR="004A7292">
              <w:rPr>
                <w:rFonts w:cs="Arial"/>
              </w:rPr>
              <w:t xml:space="preserve"> 22</w:t>
            </w:r>
          </w:p>
        </w:tc>
      </w:tr>
      <w:tr w:rsidR="00F52BE8" w:rsidRPr="0036077E" w14:paraId="4980ADEC" w14:textId="77777777" w:rsidTr="00335497">
        <w:tc>
          <w:tcPr>
            <w:tcW w:w="4928" w:type="dxa"/>
            <w:shd w:val="clear" w:color="auto" w:fill="auto"/>
          </w:tcPr>
          <w:p w14:paraId="0725ED44" w14:textId="77777777" w:rsidR="00F52BE8" w:rsidRPr="0036077E" w:rsidRDefault="00F52BE8" w:rsidP="00335497">
            <w:pPr>
              <w:pStyle w:val="ListNumber"/>
              <w:numPr>
                <w:ilvl w:val="0"/>
                <w:numId w:val="0"/>
              </w:numPr>
              <w:spacing w:before="0" w:after="0"/>
              <w:rPr>
                <w:rFonts w:cs="Arial"/>
              </w:rPr>
            </w:pPr>
            <w:r w:rsidRPr="0036077E">
              <w:rPr>
                <w:rFonts w:cs="Arial"/>
              </w:rPr>
              <w:t>Award contract</w:t>
            </w:r>
          </w:p>
        </w:tc>
        <w:tc>
          <w:tcPr>
            <w:tcW w:w="3600" w:type="dxa"/>
            <w:shd w:val="clear" w:color="auto" w:fill="auto"/>
          </w:tcPr>
          <w:p w14:paraId="550C074B" w14:textId="784689B0" w:rsidR="00F52BE8" w:rsidRPr="00DB0065" w:rsidRDefault="00B95469" w:rsidP="00335497">
            <w:pPr>
              <w:pStyle w:val="ListNumber"/>
              <w:numPr>
                <w:ilvl w:val="0"/>
                <w:numId w:val="0"/>
              </w:numPr>
              <w:spacing w:before="0" w:after="0"/>
              <w:rPr>
                <w:rFonts w:cs="Arial"/>
              </w:rPr>
            </w:pPr>
            <w:r w:rsidRPr="00DB0065">
              <w:rPr>
                <w:rFonts w:cs="Arial"/>
              </w:rPr>
              <w:t>2</w:t>
            </w:r>
            <w:r w:rsidR="00617B38" w:rsidRPr="00DB0065">
              <w:rPr>
                <w:rFonts w:cs="Arial"/>
              </w:rPr>
              <w:t>6</w:t>
            </w:r>
            <w:r w:rsidRPr="00DB0065">
              <w:rPr>
                <w:rFonts w:cs="Arial"/>
              </w:rPr>
              <w:t xml:space="preserve"> Sep 22</w:t>
            </w:r>
          </w:p>
        </w:tc>
      </w:tr>
      <w:tr w:rsidR="00F52BE8" w:rsidRPr="0036077E" w14:paraId="6D8D1611" w14:textId="77777777" w:rsidTr="00DB0065">
        <w:trPr>
          <w:trHeight w:val="70"/>
        </w:trPr>
        <w:tc>
          <w:tcPr>
            <w:tcW w:w="4928" w:type="dxa"/>
            <w:shd w:val="clear" w:color="auto" w:fill="auto"/>
          </w:tcPr>
          <w:p w14:paraId="689D233A" w14:textId="77777777" w:rsidR="00F52BE8" w:rsidRPr="0036077E" w:rsidRDefault="00F52BE8" w:rsidP="00335497">
            <w:pPr>
              <w:pStyle w:val="ListNumber"/>
              <w:numPr>
                <w:ilvl w:val="0"/>
                <w:numId w:val="0"/>
              </w:numPr>
              <w:spacing w:before="0" w:after="0"/>
              <w:rPr>
                <w:rFonts w:cs="Arial"/>
              </w:rPr>
            </w:pPr>
            <w:r w:rsidRPr="0036077E">
              <w:rPr>
                <w:rFonts w:cs="Arial"/>
              </w:rPr>
              <w:t>Project Inception Meeting</w:t>
            </w:r>
          </w:p>
        </w:tc>
        <w:tc>
          <w:tcPr>
            <w:tcW w:w="3600" w:type="dxa"/>
            <w:shd w:val="clear" w:color="auto" w:fill="auto"/>
          </w:tcPr>
          <w:p w14:paraId="6F5D68DF" w14:textId="0A2D1EE1" w:rsidR="00F52BE8" w:rsidRPr="00DB0065" w:rsidRDefault="004A7292" w:rsidP="00335497">
            <w:pPr>
              <w:pStyle w:val="ListNumber"/>
              <w:numPr>
                <w:ilvl w:val="0"/>
                <w:numId w:val="0"/>
              </w:numPr>
              <w:spacing w:before="0" w:after="0"/>
              <w:rPr>
                <w:rFonts w:cs="Arial"/>
              </w:rPr>
            </w:pPr>
            <w:r>
              <w:rPr>
                <w:rFonts w:cs="Arial"/>
              </w:rPr>
              <w:t>w/c</w:t>
            </w:r>
            <w:r w:rsidR="005740FF">
              <w:rPr>
                <w:rFonts w:cs="Arial"/>
              </w:rPr>
              <w:t xml:space="preserve"> 3 Oct</w:t>
            </w:r>
            <w:r w:rsidR="00B95469" w:rsidRPr="00DB0065">
              <w:rPr>
                <w:rFonts w:cs="Arial"/>
              </w:rPr>
              <w:t xml:space="preserve"> 22</w:t>
            </w:r>
          </w:p>
        </w:tc>
      </w:tr>
    </w:tbl>
    <w:p w14:paraId="5894691C"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50913668" w14:textId="77777777" w:rsidR="00F52BE8" w:rsidRDefault="00F52BE8" w:rsidP="00F52BE8">
      <w:pPr>
        <w:jc w:val="both"/>
        <w:rPr>
          <w:rFonts w:cs="Arial"/>
          <w:sz w:val="28"/>
          <w:szCs w:val="28"/>
          <w:u w:val="single"/>
        </w:rPr>
      </w:pPr>
    </w:p>
    <w:p w14:paraId="6DE10873"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6D0E075B" w14:textId="77777777" w:rsidR="00F52BE8" w:rsidRDefault="00F52BE8" w:rsidP="00F52BE8">
      <w:pPr>
        <w:jc w:val="both"/>
        <w:rPr>
          <w:rFonts w:cs="Arial"/>
          <w:b/>
        </w:rPr>
      </w:pPr>
      <w:r>
        <w:rPr>
          <w:rFonts w:cs="Arial"/>
          <w:b/>
        </w:rPr>
        <w:t>Amendments to ITT document</w:t>
      </w:r>
    </w:p>
    <w:p w14:paraId="4E3D1755"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18B4F9AA" w14:textId="77777777" w:rsidR="00F52BE8" w:rsidRPr="0041543F" w:rsidRDefault="00F52BE8" w:rsidP="00F52BE8">
      <w:pPr>
        <w:keepNext/>
        <w:jc w:val="both"/>
        <w:rPr>
          <w:b/>
        </w:rPr>
      </w:pPr>
      <w:r>
        <w:rPr>
          <w:b/>
        </w:rPr>
        <w:t>Clarifications &amp; Queries</w:t>
      </w:r>
    </w:p>
    <w:p w14:paraId="71DAA3C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6BCB06C0" w14:textId="77777777" w:rsidR="00F52BE8" w:rsidRPr="0041543F" w:rsidRDefault="00F52BE8" w:rsidP="00F52BE8">
      <w:pPr>
        <w:jc w:val="both"/>
        <w:rPr>
          <w:rFonts w:cs="Arial"/>
          <w:b/>
        </w:rPr>
      </w:pPr>
      <w:r>
        <w:rPr>
          <w:rFonts w:cs="Arial"/>
          <w:b/>
        </w:rPr>
        <w:t>Submission Process</w:t>
      </w:r>
    </w:p>
    <w:p w14:paraId="66CEE9C3"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2AEABAFA"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0A13DA32"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36A66DAE"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29CA8AEC" w14:textId="77777777" w:rsidR="00F52BE8" w:rsidRDefault="00F52BE8" w:rsidP="00F52BE8">
      <w:pPr>
        <w:jc w:val="both"/>
        <w:rPr>
          <w:rFonts w:cs="Arial"/>
          <w:b/>
        </w:rPr>
      </w:pPr>
    </w:p>
    <w:p w14:paraId="5A4049FD" w14:textId="77777777" w:rsidR="00F52BE8" w:rsidRPr="0075067D" w:rsidRDefault="00F52BE8" w:rsidP="00F52BE8">
      <w:pPr>
        <w:jc w:val="both"/>
        <w:rPr>
          <w:rFonts w:cs="Arial"/>
        </w:rPr>
      </w:pPr>
      <w:r>
        <w:rPr>
          <w:rFonts w:cs="Arial"/>
          <w:b/>
        </w:rPr>
        <w:t>Cost &amp; Pricing Information</w:t>
      </w:r>
    </w:p>
    <w:p w14:paraId="6F6348F9"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EF35F09" w14:textId="77777777" w:rsidR="00F52BE8" w:rsidRDefault="00F52BE8" w:rsidP="00F52BE8">
      <w:pPr>
        <w:pStyle w:val="ListNumber"/>
        <w:numPr>
          <w:ilvl w:val="0"/>
          <w:numId w:val="0"/>
        </w:numPr>
      </w:pPr>
      <w:r>
        <w:t xml:space="preserve">Tender prices must be in </w:t>
      </w:r>
      <w:smartTag w:uri="urn:schemas-microsoft-com:office:smarttags" w:element="City">
        <w:smartTag w:uri="urn:schemas-microsoft-com:office:smarttags" w:element="place">
          <w:r>
            <w:t>Sterling</w:t>
          </w:r>
        </w:smartTag>
      </w:smartTag>
      <w:r>
        <w:t>.</w:t>
      </w:r>
    </w:p>
    <w:p w14:paraId="6991A95E"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141B77D5" w14:textId="77777777" w:rsidR="00F52BE8" w:rsidRDefault="00F52BE8" w:rsidP="00F52BE8">
      <w:pPr>
        <w:pStyle w:val="ListNumber"/>
        <w:numPr>
          <w:ilvl w:val="0"/>
          <w:numId w:val="0"/>
        </w:numPr>
        <w:rPr>
          <w:b/>
        </w:rPr>
      </w:pPr>
    </w:p>
    <w:p w14:paraId="7CD0E371" w14:textId="77777777" w:rsidR="00F52BE8" w:rsidRPr="00720321" w:rsidRDefault="00F52BE8" w:rsidP="00F52BE8">
      <w:pPr>
        <w:pStyle w:val="ListNumber"/>
        <w:numPr>
          <w:ilvl w:val="0"/>
          <w:numId w:val="0"/>
        </w:numPr>
        <w:rPr>
          <w:b/>
        </w:rPr>
      </w:pPr>
      <w:r w:rsidRPr="00720321">
        <w:rPr>
          <w:b/>
        </w:rPr>
        <w:t>References</w:t>
      </w:r>
    </w:p>
    <w:p w14:paraId="74B267AD" w14:textId="62BBAC42" w:rsidR="00F52BE8" w:rsidRDefault="00F52BE8" w:rsidP="00F52BE8">
      <w:pPr>
        <w:pStyle w:val="ListNumber"/>
        <w:numPr>
          <w:ilvl w:val="0"/>
          <w:numId w:val="0"/>
        </w:numPr>
      </w:pPr>
      <w:r>
        <w:t>References provided as part of the tender may be approached during the tender stage</w:t>
      </w:r>
    </w:p>
    <w:p w14:paraId="54CC5025" w14:textId="3D2B720F" w:rsidR="00313F47" w:rsidRDefault="00313F47" w:rsidP="00F52BE8">
      <w:pPr>
        <w:pStyle w:val="ListNumber"/>
        <w:numPr>
          <w:ilvl w:val="0"/>
          <w:numId w:val="0"/>
        </w:numPr>
      </w:pPr>
    </w:p>
    <w:p w14:paraId="56A52608" w14:textId="77777777" w:rsidR="00313F47" w:rsidRDefault="00313F47" w:rsidP="00313F47">
      <w:pPr>
        <w:pStyle w:val="ListNumber"/>
        <w:numPr>
          <w:ilvl w:val="0"/>
          <w:numId w:val="0"/>
        </w:numPr>
        <w:rPr>
          <w:b/>
        </w:rPr>
      </w:pPr>
      <w:r>
        <w:rPr>
          <w:b/>
        </w:rPr>
        <w:t>Accessibility Guidelines</w:t>
      </w:r>
    </w:p>
    <w:p w14:paraId="18B0F340" w14:textId="77777777" w:rsidR="00313F47" w:rsidRDefault="00313F47" w:rsidP="00313F47">
      <w:pPr>
        <w:pStyle w:val="xmsonormal"/>
        <w:rPr>
          <w:rStyle w:val="Hyperlink"/>
          <w:rFonts w:ascii="Arial" w:eastAsia="Times New Roman" w:hAnsi="Arial" w:cs="Times New Roman"/>
          <w:lang w:eastAsia="en-US"/>
        </w:rPr>
      </w:pPr>
      <w:r>
        <w:rPr>
          <w:rFonts w:ascii="Arial" w:eastAsia="Times New Roman" w:hAnsi="Arial" w:cs="Times New Roman"/>
          <w:sz w:val="24"/>
          <w:szCs w:val="20"/>
          <w:lang w:eastAsia="en-US"/>
        </w:rPr>
        <w:t xml:space="preserve">As a public body we are legally required to comply with accessibility guidelines. Please ensure any commissioned report is in a format that meets web accessibility regulations. </w:t>
      </w:r>
      <w:hyperlink r:id="rId18" w:history="1">
        <w:r>
          <w:rPr>
            <w:rStyle w:val="Hyperlink"/>
            <w:b/>
            <w:sz w:val="20"/>
            <w:lang w:eastAsia="en-US"/>
          </w:rPr>
          <w:t>Document accessibility guidance for consultants</w:t>
        </w:r>
      </w:hyperlink>
    </w:p>
    <w:p w14:paraId="7B403AF9" w14:textId="77777777" w:rsidR="00F52BE8" w:rsidRDefault="00F52BE8" w:rsidP="00F52BE8">
      <w:pPr>
        <w:pStyle w:val="ListNumber"/>
        <w:numPr>
          <w:ilvl w:val="0"/>
          <w:numId w:val="0"/>
        </w:numPr>
      </w:pPr>
    </w:p>
    <w:p w14:paraId="6A236EA5" w14:textId="77777777" w:rsidR="00F52BE8" w:rsidRPr="00720321" w:rsidRDefault="00F52BE8" w:rsidP="00F52BE8">
      <w:pPr>
        <w:pStyle w:val="ListNumber"/>
        <w:numPr>
          <w:ilvl w:val="0"/>
          <w:numId w:val="0"/>
        </w:numPr>
        <w:rPr>
          <w:b/>
        </w:rPr>
      </w:pPr>
      <w:r w:rsidRPr="00720321">
        <w:rPr>
          <w:b/>
        </w:rPr>
        <w:t>Contractual Information</w:t>
      </w:r>
    </w:p>
    <w:p w14:paraId="6C58AA72"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720321" w:rsidRDefault="00F52BE8" w:rsidP="00F52BE8">
      <w:pPr>
        <w:pStyle w:val="Default"/>
      </w:pPr>
    </w:p>
    <w:p w14:paraId="4935BB62"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2D6284A8" w14:textId="77777777" w:rsidR="00F52BE8" w:rsidRDefault="00F52BE8" w:rsidP="00F52BE8">
      <w:pPr>
        <w:pStyle w:val="Default"/>
        <w:rPr>
          <w:sz w:val="22"/>
          <w:szCs w:val="22"/>
        </w:rPr>
      </w:pPr>
    </w:p>
    <w:p w14:paraId="3787E3A5"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7334F6C6" w14:textId="77777777" w:rsidR="00F52BE8" w:rsidRDefault="00F52BE8" w:rsidP="00F52BE8">
      <w:pPr>
        <w:pStyle w:val="Default"/>
      </w:pPr>
    </w:p>
    <w:p w14:paraId="51EBEEDB"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63373B2C" w14:textId="77777777" w:rsidR="00F52BE8" w:rsidRDefault="00F52BE8" w:rsidP="00F52BE8">
      <w:pPr>
        <w:pStyle w:val="ListNumber"/>
        <w:numPr>
          <w:ilvl w:val="0"/>
          <w:numId w:val="0"/>
        </w:numPr>
      </w:pPr>
      <w:r>
        <w:rPr>
          <w:u w:val="single"/>
        </w:rPr>
        <w:lastRenderedPageBreak/>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58E5EB3D"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D386057" w14:textId="77777777" w:rsidTr="00335497">
        <w:tc>
          <w:tcPr>
            <w:tcW w:w="2132" w:type="dxa"/>
            <w:shd w:val="clear" w:color="auto" w:fill="auto"/>
          </w:tcPr>
          <w:p w14:paraId="077E5E5A" w14:textId="77777777" w:rsidR="00F52BE8" w:rsidRPr="0036077E" w:rsidRDefault="00F52BE8" w:rsidP="00335497">
            <w:pPr>
              <w:pStyle w:val="ListNumber"/>
              <w:numPr>
                <w:ilvl w:val="0"/>
                <w:numId w:val="0"/>
              </w:numPr>
              <w:rPr>
                <w:b/>
                <w:i/>
                <w:sz w:val="22"/>
                <w:szCs w:val="22"/>
              </w:rPr>
            </w:pPr>
            <w:r w:rsidRPr="0036077E">
              <w:rPr>
                <w:b/>
                <w:i/>
                <w:sz w:val="22"/>
                <w:szCs w:val="22"/>
              </w:rPr>
              <w:t>Clause Number</w:t>
            </w:r>
          </w:p>
        </w:tc>
        <w:tc>
          <w:tcPr>
            <w:tcW w:w="2132" w:type="dxa"/>
            <w:shd w:val="clear" w:color="auto" w:fill="auto"/>
          </w:tcPr>
          <w:p w14:paraId="15F65859" w14:textId="77777777" w:rsidR="00F52BE8" w:rsidRPr="0036077E" w:rsidRDefault="00F52BE8" w:rsidP="00335497">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26A803E8" w14:textId="77777777" w:rsidR="00F52BE8" w:rsidRPr="0036077E" w:rsidRDefault="00F52BE8" w:rsidP="00335497">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6AAB041" w14:textId="77777777" w:rsidR="00F52BE8" w:rsidRPr="0036077E" w:rsidRDefault="00F52BE8" w:rsidP="00335497">
            <w:pPr>
              <w:pStyle w:val="ListNumber"/>
              <w:numPr>
                <w:ilvl w:val="0"/>
                <w:numId w:val="0"/>
              </w:numPr>
              <w:rPr>
                <w:b/>
                <w:i/>
                <w:sz w:val="22"/>
                <w:szCs w:val="22"/>
              </w:rPr>
            </w:pPr>
            <w:r w:rsidRPr="0036077E">
              <w:rPr>
                <w:b/>
                <w:i/>
                <w:sz w:val="22"/>
                <w:szCs w:val="22"/>
              </w:rPr>
              <w:t>Rational for amendment</w:t>
            </w:r>
          </w:p>
        </w:tc>
      </w:tr>
      <w:tr w:rsidR="00F52BE8" w14:paraId="227E1E3C" w14:textId="77777777" w:rsidTr="00335497">
        <w:tc>
          <w:tcPr>
            <w:tcW w:w="2132" w:type="dxa"/>
            <w:shd w:val="clear" w:color="auto" w:fill="auto"/>
          </w:tcPr>
          <w:p w14:paraId="66D4C252" w14:textId="77777777" w:rsidR="00F52BE8" w:rsidRDefault="00F52BE8" w:rsidP="00335497">
            <w:pPr>
              <w:pStyle w:val="ListNumber"/>
              <w:numPr>
                <w:ilvl w:val="0"/>
                <w:numId w:val="0"/>
              </w:numPr>
            </w:pPr>
          </w:p>
        </w:tc>
        <w:tc>
          <w:tcPr>
            <w:tcW w:w="2132" w:type="dxa"/>
            <w:shd w:val="clear" w:color="auto" w:fill="auto"/>
          </w:tcPr>
          <w:p w14:paraId="0B2FA008" w14:textId="77777777" w:rsidR="00F52BE8" w:rsidRDefault="00F52BE8" w:rsidP="00335497">
            <w:pPr>
              <w:pStyle w:val="ListNumber"/>
              <w:numPr>
                <w:ilvl w:val="0"/>
                <w:numId w:val="0"/>
              </w:numPr>
            </w:pPr>
          </w:p>
        </w:tc>
        <w:tc>
          <w:tcPr>
            <w:tcW w:w="2132" w:type="dxa"/>
            <w:shd w:val="clear" w:color="auto" w:fill="auto"/>
          </w:tcPr>
          <w:p w14:paraId="3D1AF706" w14:textId="77777777" w:rsidR="00F52BE8" w:rsidRDefault="00F52BE8" w:rsidP="00335497">
            <w:pPr>
              <w:pStyle w:val="ListNumber"/>
              <w:numPr>
                <w:ilvl w:val="0"/>
                <w:numId w:val="0"/>
              </w:numPr>
            </w:pPr>
          </w:p>
        </w:tc>
        <w:tc>
          <w:tcPr>
            <w:tcW w:w="2132" w:type="dxa"/>
            <w:shd w:val="clear" w:color="auto" w:fill="auto"/>
          </w:tcPr>
          <w:p w14:paraId="4E8369C9" w14:textId="77777777" w:rsidR="00F52BE8" w:rsidRDefault="00F52BE8" w:rsidP="00335497">
            <w:pPr>
              <w:pStyle w:val="ListNumber"/>
              <w:numPr>
                <w:ilvl w:val="0"/>
                <w:numId w:val="0"/>
              </w:numPr>
            </w:pPr>
          </w:p>
        </w:tc>
      </w:tr>
      <w:tr w:rsidR="00F52BE8" w14:paraId="7B927835" w14:textId="77777777" w:rsidTr="00335497">
        <w:tc>
          <w:tcPr>
            <w:tcW w:w="2132" w:type="dxa"/>
            <w:shd w:val="clear" w:color="auto" w:fill="auto"/>
          </w:tcPr>
          <w:p w14:paraId="5B5AB1F2" w14:textId="77777777" w:rsidR="00F52BE8" w:rsidRDefault="00F52BE8" w:rsidP="00335497">
            <w:pPr>
              <w:pStyle w:val="ListNumber"/>
              <w:numPr>
                <w:ilvl w:val="0"/>
                <w:numId w:val="0"/>
              </w:numPr>
            </w:pPr>
          </w:p>
        </w:tc>
        <w:tc>
          <w:tcPr>
            <w:tcW w:w="2132" w:type="dxa"/>
            <w:shd w:val="clear" w:color="auto" w:fill="auto"/>
          </w:tcPr>
          <w:p w14:paraId="41697C10" w14:textId="77777777" w:rsidR="00F52BE8" w:rsidRDefault="00F52BE8" w:rsidP="00335497">
            <w:pPr>
              <w:pStyle w:val="ListNumber"/>
              <w:numPr>
                <w:ilvl w:val="0"/>
                <w:numId w:val="0"/>
              </w:numPr>
            </w:pPr>
          </w:p>
        </w:tc>
        <w:tc>
          <w:tcPr>
            <w:tcW w:w="2132" w:type="dxa"/>
            <w:shd w:val="clear" w:color="auto" w:fill="auto"/>
          </w:tcPr>
          <w:p w14:paraId="06C941EA" w14:textId="77777777" w:rsidR="00F52BE8" w:rsidRDefault="00F52BE8" w:rsidP="00335497">
            <w:pPr>
              <w:pStyle w:val="ListNumber"/>
              <w:numPr>
                <w:ilvl w:val="0"/>
                <w:numId w:val="0"/>
              </w:numPr>
            </w:pPr>
          </w:p>
        </w:tc>
        <w:tc>
          <w:tcPr>
            <w:tcW w:w="2132" w:type="dxa"/>
            <w:shd w:val="clear" w:color="auto" w:fill="auto"/>
          </w:tcPr>
          <w:p w14:paraId="71F26826" w14:textId="77777777" w:rsidR="00F52BE8" w:rsidRDefault="00F52BE8" w:rsidP="00335497">
            <w:pPr>
              <w:pStyle w:val="ListNumber"/>
              <w:numPr>
                <w:ilvl w:val="0"/>
                <w:numId w:val="0"/>
              </w:numPr>
            </w:pPr>
          </w:p>
        </w:tc>
      </w:tr>
    </w:tbl>
    <w:p w14:paraId="3D1A7394" w14:textId="77777777" w:rsidR="00F52BE8" w:rsidRPr="00720321" w:rsidRDefault="00F52BE8" w:rsidP="00F52BE8">
      <w:pPr>
        <w:pStyle w:val="Default"/>
      </w:pPr>
    </w:p>
    <w:p w14:paraId="3AD0C504" w14:textId="77777777" w:rsidR="00F52BE8" w:rsidRDefault="00F52BE8" w:rsidP="00F52BE8">
      <w:pPr>
        <w:pStyle w:val="Default"/>
        <w:rPr>
          <w:sz w:val="22"/>
          <w:szCs w:val="22"/>
        </w:rPr>
      </w:pPr>
    </w:p>
    <w:p w14:paraId="7622F288" w14:textId="77777777" w:rsidR="00F52BE8" w:rsidRPr="00497E02" w:rsidRDefault="00F52BE8" w:rsidP="00F52BE8">
      <w:pPr>
        <w:pStyle w:val="Default"/>
      </w:pPr>
      <w:r w:rsidRPr="00497E02">
        <w:t xml:space="preserve">Any services arising from this ITT will be carried out pursuant to the contract which comprises of: </w:t>
      </w:r>
    </w:p>
    <w:p w14:paraId="35BF4192" w14:textId="77777777" w:rsidR="00F52BE8" w:rsidRPr="00497E02" w:rsidRDefault="00F52BE8" w:rsidP="00F52BE8">
      <w:pPr>
        <w:pStyle w:val="Default"/>
      </w:pPr>
    </w:p>
    <w:p w14:paraId="054342C1" w14:textId="77777777" w:rsidR="00F52BE8" w:rsidRPr="00497E02" w:rsidRDefault="00F52BE8" w:rsidP="00F52BE8">
      <w:pPr>
        <w:pStyle w:val="Default"/>
        <w:numPr>
          <w:ilvl w:val="0"/>
          <w:numId w:val="14"/>
        </w:numPr>
      </w:pPr>
      <w:r>
        <w:t>ORR Terms &amp; Conditions</w:t>
      </w:r>
      <w:r w:rsidRPr="00497E02">
        <w:t xml:space="preserve">; </w:t>
      </w:r>
    </w:p>
    <w:p w14:paraId="006488E2" w14:textId="77777777" w:rsidR="00F52BE8" w:rsidRPr="00497E02" w:rsidRDefault="00F52BE8" w:rsidP="00F52BE8">
      <w:pPr>
        <w:pStyle w:val="Default"/>
      </w:pPr>
    </w:p>
    <w:p w14:paraId="2BE4045E" w14:textId="77777777" w:rsidR="00F52BE8" w:rsidRPr="00497E02" w:rsidRDefault="00F52BE8" w:rsidP="00F52BE8">
      <w:pPr>
        <w:pStyle w:val="Default"/>
        <w:numPr>
          <w:ilvl w:val="0"/>
          <w:numId w:val="14"/>
        </w:numPr>
      </w:pPr>
      <w:r w:rsidRPr="00497E02">
        <w:t>Service Schedules;</w:t>
      </w:r>
    </w:p>
    <w:p w14:paraId="658861D0" w14:textId="77777777" w:rsidR="00F52BE8" w:rsidRPr="00497E02" w:rsidRDefault="00F52BE8" w:rsidP="00F52BE8">
      <w:pPr>
        <w:pStyle w:val="Default"/>
      </w:pPr>
    </w:p>
    <w:p w14:paraId="3C1D64B8"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4EADBFDC" w14:textId="77777777" w:rsidR="00F52BE8" w:rsidRPr="00497E02" w:rsidRDefault="00F52BE8" w:rsidP="00F52BE8">
      <w:pPr>
        <w:pStyle w:val="Default"/>
      </w:pPr>
    </w:p>
    <w:p w14:paraId="7AA62CAA"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540C7C7A" w14:textId="77777777" w:rsidR="00F52BE8" w:rsidRDefault="00F52BE8" w:rsidP="00F52BE8">
      <w:pPr>
        <w:pStyle w:val="ListNumber"/>
        <w:numPr>
          <w:ilvl w:val="0"/>
          <w:numId w:val="0"/>
        </w:numPr>
      </w:pPr>
    </w:p>
    <w:p w14:paraId="7E1044EF" w14:textId="77777777" w:rsidR="00F52BE8" w:rsidRDefault="00F52BE8" w:rsidP="00F52BE8">
      <w:pPr>
        <w:pStyle w:val="Heading2"/>
      </w:pPr>
      <w:r>
        <w:t>ORR’s Transparency Obligations and the Freedom of Information Act 2000 (the Act)</w:t>
      </w:r>
    </w:p>
    <w:p w14:paraId="51318540"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Default="00F52BE8" w:rsidP="00F52BE8">
      <w:pPr>
        <w:pStyle w:val="ListNumber"/>
        <w:numPr>
          <w:ilvl w:val="0"/>
          <w:numId w:val="0"/>
        </w:numPr>
      </w:pPr>
      <w:r>
        <w:t>Typically the following information will be published:</w:t>
      </w:r>
    </w:p>
    <w:p w14:paraId="52FE27C8" w14:textId="77777777" w:rsidR="00F52BE8" w:rsidRDefault="00F52BE8" w:rsidP="00F52BE8">
      <w:pPr>
        <w:pStyle w:val="ListNumber"/>
        <w:numPr>
          <w:ilvl w:val="0"/>
          <w:numId w:val="20"/>
        </w:numPr>
      </w:pPr>
      <w:r>
        <w:t>contract price and any incentivisation mechanisms</w:t>
      </w:r>
    </w:p>
    <w:p w14:paraId="7B491146" w14:textId="77777777" w:rsidR="00F52BE8" w:rsidRDefault="00F52BE8" w:rsidP="00F52BE8">
      <w:pPr>
        <w:pStyle w:val="ListNumber"/>
        <w:numPr>
          <w:ilvl w:val="0"/>
          <w:numId w:val="20"/>
        </w:numPr>
      </w:pPr>
      <w:r>
        <w:t>performance metrics and management of them</w:t>
      </w:r>
    </w:p>
    <w:p w14:paraId="3D28A0AB" w14:textId="77777777" w:rsidR="00F52BE8" w:rsidRDefault="00F52BE8" w:rsidP="00F52BE8">
      <w:pPr>
        <w:pStyle w:val="ListNumber"/>
        <w:numPr>
          <w:ilvl w:val="0"/>
          <w:numId w:val="20"/>
        </w:numPr>
      </w:pPr>
      <w:r>
        <w:t>plans for management of underperformance and its financial impact</w:t>
      </w:r>
    </w:p>
    <w:p w14:paraId="5AA88BDF"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0F0ADC5B" w14:textId="77777777" w:rsidR="00F52BE8" w:rsidRDefault="00F52BE8" w:rsidP="00F52BE8">
      <w:pPr>
        <w:pStyle w:val="ListNumber"/>
        <w:numPr>
          <w:ilvl w:val="0"/>
          <w:numId w:val="20"/>
        </w:numPr>
      </w:pPr>
      <w:r>
        <w:t>resource plans</w:t>
      </w:r>
    </w:p>
    <w:p w14:paraId="2EB44994" w14:textId="77777777" w:rsidR="00F52BE8" w:rsidRDefault="00F52BE8" w:rsidP="00F52BE8">
      <w:pPr>
        <w:pStyle w:val="ListNumber"/>
        <w:numPr>
          <w:ilvl w:val="0"/>
          <w:numId w:val="20"/>
        </w:numPr>
      </w:pPr>
      <w:r>
        <w:t>service improvement plans</w:t>
      </w:r>
    </w:p>
    <w:p w14:paraId="55778749"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658DD129" w14:textId="77777777" w:rsidR="00F52BE8" w:rsidRDefault="00F52BE8" w:rsidP="00F52BE8">
      <w:pPr>
        <w:pStyle w:val="ListNumber"/>
        <w:numPr>
          <w:ilvl w:val="0"/>
          <w:numId w:val="0"/>
        </w:numPr>
      </w:pPr>
    </w:p>
    <w:p w14:paraId="0C9E0357" w14:textId="77777777" w:rsidR="00F52BE8" w:rsidRDefault="00F52BE8" w:rsidP="00F52BE8">
      <w:pPr>
        <w:pStyle w:val="ListNumber"/>
        <w:numPr>
          <w:ilvl w:val="0"/>
          <w:numId w:val="0"/>
        </w:numPr>
      </w:pPr>
      <w:r>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4F2D43C"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0499595" w14:textId="77777777" w:rsidTr="00335497">
        <w:tc>
          <w:tcPr>
            <w:tcW w:w="1368" w:type="dxa"/>
            <w:shd w:val="clear" w:color="auto" w:fill="auto"/>
          </w:tcPr>
          <w:p w14:paraId="12C4BB0C" w14:textId="77777777" w:rsidR="00F52BE8" w:rsidRDefault="00F52BE8" w:rsidP="00335497">
            <w:pPr>
              <w:pStyle w:val="ListNumber"/>
              <w:numPr>
                <w:ilvl w:val="0"/>
                <w:numId w:val="0"/>
              </w:numPr>
            </w:pPr>
            <w:smartTag w:uri="urn:schemas-microsoft-com:office:smarttags" w:element="place">
              <w:r>
                <w:t>Para</w:t>
              </w:r>
            </w:smartTag>
            <w:r>
              <w:t>. No.</w:t>
            </w:r>
          </w:p>
        </w:tc>
        <w:tc>
          <w:tcPr>
            <w:tcW w:w="3600" w:type="dxa"/>
            <w:shd w:val="clear" w:color="auto" w:fill="auto"/>
          </w:tcPr>
          <w:p w14:paraId="20486625" w14:textId="77777777" w:rsidR="00F52BE8" w:rsidRDefault="00F52BE8" w:rsidP="00335497">
            <w:pPr>
              <w:pStyle w:val="ListNumber"/>
              <w:numPr>
                <w:ilvl w:val="0"/>
                <w:numId w:val="0"/>
              </w:numPr>
            </w:pPr>
            <w:r>
              <w:t>Description</w:t>
            </w:r>
          </w:p>
        </w:tc>
        <w:tc>
          <w:tcPr>
            <w:tcW w:w="3560" w:type="dxa"/>
            <w:shd w:val="clear" w:color="auto" w:fill="auto"/>
          </w:tcPr>
          <w:p w14:paraId="1483686B" w14:textId="77777777" w:rsidR="00F52BE8" w:rsidRDefault="00F52BE8" w:rsidP="00335497">
            <w:pPr>
              <w:pStyle w:val="ListNumber"/>
              <w:numPr>
                <w:ilvl w:val="0"/>
                <w:numId w:val="0"/>
              </w:numPr>
            </w:pPr>
            <w:r>
              <w:t>Applicable exemption under FOIA 2000</w:t>
            </w:r>
          </w:p>
        </w:tc>
      </w:tr>
      <w:tr w:rsidR="00F52BE8" w14:paraId="04BD892D" w14:textId="77777777" w:rsidTr="00335497">
        <w:tc>
          <w:tcPr>
            <w:tcW w:w="1368" w:type="dxa"/>
            <w:shd w:val="clear" w:color="auto" w:fill="auto"/>
          </w:tcPr>
          <w:p w14:paraId="71FC3E42" w14:textId="77777777" w:rsidR="00F52BE8" w:rsidRDefault="00F52BE8" w:rsidP="00335497">
            <w:pPr>
              <w:pStyle w:val="ListNumber"/>
              <w:numPr>
                <w:ilvl w:val="0"/>
                <w:numId w:val="0"/>
              </w:numPr>
            </w:pPr>
          </w:p>
        </w:tc>
        <w:tc>
          <w:tcPr>
            <w:tcW w:w="3600" w:type="dxa"/>
            <w:shd w:val="clear" w:color="auto" w:fill="auto"/>
          </w:tcPr>
          <w:p w14:paraId="74ED4E9A" w14:textId="77777777" w:rsidR="00F52BE8" w:rsidRDefault="00F52BE8" w:rsidP="00335497">
            <w:pPr>
              <w:pStyle w:val="ListNumber"/>
              <w:numPr>
                <w:ilvl w:val="0"/>
                <w:numId w:val="0"/>
              </w:numPr>
            </w:pPr>
          </w:p>
        </w:tc>
        <w:tc>
          <w:tcPr>
            <w:tcW w:w="3560" w:type="dxa"/>
            <w:shd w:val="clear" w:color="auto" w:fill="auto"/>
          </w:tcPr>
          <w:p w14:paraId="4EED680D" w14:textId="77777777" w:rsidR="00F52BE8" w:rsidRDefault="00F52BE8" w:rsidP="00335497">
            <w:pPr>
              <w:pStyle w:val="ListNumber"/>
              <w:numPr>
                <w:ilvl w:val="0"/>
                <w:numId w:val="0"/>
              </w:numPr>
            </w:pPr>
          </w:p>
        </w:tc>
      </w:tr>
      <w:tr w:rsidR="00F52BE8" w14:paraId="3063880C" w14:textId="77777777" w:rsidTr="00335497">
        <w:tc>
          <w:tcPr>
            <w:tcW w:w="1368" w:type="dxa"/>
            <w:shd w:val="clear" w:color="auto" w:fill="auto"/>
          </w:tcPr>
          <w:p w14:paraId="76443DA4" w14:textId="77777777" w:rsidR="00F52BE8" w:rsidRDefault="00F52BE8" w:rsidP="00335497">
            <w:pPr>
              <w:pStyle w:val="ListNumber"/>
              <w:numPr>
                <w:ilvl w:val="0"/>
                <w:numId w:val="0"/>
              </w:numPr>
            </w:pPr>
          </w:p>
        </w:tc>
        <w:tc>
          <w:tcPr>
            <w:tcW w:w="3600" w:type="dxa"/>
            <w:shd w:val="clear" w:color="auto" w:fill="auto"/>
          </w:tcPr>
          <w:p w14:paraId="32FDA28F" w14:textId="77777777" w:rsidR="00F52BE8" w:rsidRDefault="00F52BE8" w:rsidP="00335497">
            <w:pPr>
              <w:pStyle w:val="ListNumber"/>
              <w:numPr>
                <w:ilvl w:val="0"/>
                <w:numId w:val="0"/>
              </w:numPr>
            </w:pPr>
          </w:p>
        </w:tc>
        <w:tc>
          <w:tcPr>
            <w:tcW w:w="3560" w:type="dxa"/>
            <w:shd w:val="clear" w:color="auto" w:fill="auto"/>
          </w:tcPr>
          <w:p w14:paraId="475203AB" w14:textId="77777777" w:rsidR="00F52BE8" w:rsidRDefault="00F52BE8" w:rsidP="00335497">
            <w:pPr>
              <w:pStyle w:val="ListNumber"/>
              <w:numPr>
                <w:ilvl w:val="0"/>
                <w:numId w:val="0"/>
              </w:numPr>
            </w:pPr>
          </w:p>
        </w:tc>
      </w:tr>
      <w:tr w:rsidR="00F52BE8" w14:paraId="45F2445D" w14:textId="77777777" w:rsidTr="00335497">
        <w:tc>
          <w:tcPr>
            <w:tcW w:w="1368" w:type="dxa"/>
            <w:shd w:val="clear" w:color="auto" w:fill="auto"/>
          </w:tcPr>
          <w:p w14:paraId="7566EE6D" w14:textId="77777777" w:rsidR="00F52BE8" w:rsidRDefault="00F52BE8" w:rsidP="00335497">
            <w:pPr>
              <w:pStyle w:val="ListNumber"/>
              <w:numPr>
                <w:ilvl w:val="0"/>
                <w:numId w:val="0"/>
              </w:numPr>
            </w:pPr>
          </w:p>
        </w:tc>
        <w:tc>
          <w:tcPr>
            <w:tcW w:w="3600" w:type="dxa"/>
            <w:shd w:val="clear" w:color="auto" w:fill="auto"/>
          </w:tcPr>
          <w:p w14:paraId="08D5C309" w14:textId="77777777" w:rsidR="00F52BE8" w:rsidRDefault="00F52BE8" w:rsidP="00335497">
            <w:pPr>
              <w:pStyle w:val="ListNumber"/>
              <w:numPr>
                <w:ilvl w:val="0"/>
                <w:numId w:val="0"/>
              </w:numPr>
            </w:pPr>
          </w:p>
        </w:tc>
        <w:tc>
          <w:tcPr>
            <w:tcW w:w="3560" w:type="dxa"/>
            <w:shd w:val="clear" w:color="auto" w:fill="auto"/>
          </w:tcPr>
          <w:p w14:paraId="0BA7F86E" w14:textId="77777777" w:rsidR="00F52BE8" w:rsidRDefault="00F52BE8" w:rsidP="00335497">
            <w:pPr>
              <w:pStyle w:val="ListNumber"/>
              <w:numPr>
                <w:ilvl w:val="0"/>
                <w:numId w:val="0"/>
              </w:numPr>
            </w:pPr>
          </w:p>
        </w:tc>
      </w:tr>
    </w:tbl>
    <w:p w14:paraId="7A358AA9" w14:textId="77777777" w:rsidR="00F52BE8" w:rsidRDefault="00F52BE8" w:rsidP="00F52BE8">
      <w:pPr>
        <w:pStyle w:val="ListNumber"/>
        <w:numPr>
          <w:ilvl w:val="0"/>
          <w:numId w:val="0"/>
        </w:numPr>
      </w:pPr>
    </w:p>
    <w:p w14:paraId="73155E4B" w14:textId="77777777" w:rsidR="00F52BE8" w:rsidRPr="00B251F0" w:rsidRDefault="00F52BE8" w:rsidP="00F52BE8">
      <w:pPr>
        <w:pStyle w:val="ListNumber"/>
        <w:numPr>
          <w:ilvl w:val="0"/>
          <w:numId w:val="0"/>
        </w:numPr>
      </w:pPr>
    </w:p>
    <w:p w14:paraId="15CF487A" w14:textId="77777777" w:rsidR="0025411F" w:rsidRDefault="00064861"/>
    <w:sectPr w:rsidR="0025411F">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877A1" w14:textId="77777777" w:rsidR="0095176F" w:rsidRDefault="0095176F">
      <w:pPr>
        <w:spacing w:after="0"/>
      </w:pPr>
      <w:r>
        <w:separator/>
      </w:r>
    </w:p>
  </w:endnote>
  <w:endnote w:type="continuationSeparator" w:id="0">
    <w:p w14:paraId="70225018" w14:textId="77777777" w:rsidR="0095176F" w:rsidRDefault="009517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E40E" w14:textId="77777777" w:rsidR="002D01FA" w:rsidRDefault="00064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77777777" w:rsidR="002D01FA" w:rsidRPr="00673759" w:rsidRDefault="00F52BE8"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5AE1" w14:textId="77777777" w:rsidR="002D01FA" w:rsidRDefault="00064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8967F" w14:textId="77777777" w:rsidR="0095176F" w:rsidRDefault="0095176F">
      <w:pPr>
        <w:spacing w:after="0"/>
      </w:pPr>
      <w:r>
        <w:separator/>
      </w:r>
    </w:p>
  </w:footnote>
  <w:footnote w:type="continuationSeparator" w:id="0">
    <w:p w14:paraId="65B22DF3" w14:textId="77777777" w:rsidR="0095176F" w:rsidRDefault="009517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39E7" w14:textId="77777777" w:rsidR="002D01FA" w:rsidRDefault="00064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393D" w14:textId="77777777" w:rsidR="002D01FA" w:rsidRDefault="000648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4CB9" w14:textId="77777777" w:rsidR="002D01FA" w:rsidRDefault="00064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B04DF9"/>
    <w:multiLevelType w:val="hybridMultilevel"/>
    <w:tmpl w:val="21B2367C"/>
    <w:lvl w:ilvl="0" w:tplc="983849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3361886">
    <w:abstractNumId w:val="18"/>
  </w:num>
  <w:num w:numId="2" w16cid:durableId="1397127701">
    <w:abstractNumId w:val="15"/>
  </w:num>
  <w:num w:numId="3" w16cid:durableId="1568613569">
    <w:abstractNumId w:val="6"/>
  </w:num>
  <w:num w:numId="4" w16cid:durableId="337856798">
    <w:abstractNumId w:val="17"/>
  </w:num>
  <w:num w:numId="5" w16cid:durableId="1359507795">
    <w:abstractNumId w:val="11"/>
  </w:num>
  <w:num w:numId="6" w16cid:durableId="1056273845">
    <w:abstractNumId w:val="0"/>
  </w:num>
  <w:num w:numId="7" w16cid:durableId="1559970979">
    <w:abstractNumId w:val="14"/>
  </w:num>
  <w:num w:numId="8" w16cid:durableId="82410462">
    <w:abstractNumId w:val="4"/>
  </w:num>
  <w:num w:numId="9" w16cid:durableId="496648789">
    <w:abstractNumId w:val="7"/>
  </w:num>
  <w:num w:numId="10" w16cid:durableId="1327900503">
    <w:abstractNumId w:val="13"/>
  </w:num>
  <w:num w:numId="11" w16cid:durableId="1379010740">
    <w:abstractNumId w:val="21"/>
  </w:num>
  <w:num w:numId="12" w16cid:durableId="2066372667">
    <w:abstractNumId w:val="5"/>
  </w:num>
  <w:num w:numId="13" w16cid:durableId="474418365">
    <w:abstractNumId w:val="2"/>
  </w:num>
  <w:num w:numId="14" w16cid:durableId="1342203802">
    <w:abstractNumId w:val="12"/>
  </w:num>
  <w:num w:numId="15" w16cid:durableId="1008826031">
    <w:abstractNumId w:val="22"/>
  </w:num>
  <w:num w:numId="16" w16cid:durableId="1363244268">
    <w:abstractNumId w:val="1"/>
  </w:num>
  <w:num w:numId="17" w16cid:durableId="2056805098">
    <w:abstractNumId w:val="20"/>
  </w:num>
  <w:num w:numId="18" w16cid:durableId="84156629">
    <w:abstractNumId w:val="10"/>
  </w:num>
  <w:num w:numId="19" w16cid:durableId="1076316681">
    <w:abstractNumId w:val="8"/>
  </w:num>
  <w:num w:numId="20" w16cid:durableId="1000541497">
    <w:abstractNumId w:val="16"/>
  </w:num>
  <w:num w:numId="21" w16cid:durableId="16972658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7892202">
    <w:abstractNumId w:val="9"/>
  </w:num>
  <w:num w:numId="23" w16cid:durableId="1503426165">
    <w:abstractNumId w:val="19"/>
  </w:num>
  <w:num w:numId="24" w16cid:durableId="631865174">
    <w:abstractNumId w:val="23"/>
  </w:num>
  <w:num w:numId="25" w16cid:durableId="27071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25519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35728"/>
    <w:rsid w:val="00064861"/>
    <w:rsid w:val="000A3EB5"/>
    <w:rsid w:val="00133036"/>
    <w:rsid w:val="001845B5"/>
    <w:rsid w:val="001A5D12"/>
    <w:rsid w:val="001E1C55"/>
    <w:rsid w:val="001F3F1F"/>
    <w:rsid w:val="00205ED2"/>
    <w:rsid w:val="00243C6B"/>
    <w:rsid w:val="00260585"/>
    <w:rsid w:val="0026243A"/>
    <w:rsid w:val="00280249"/>
    <w:rsid w:val="00296648"/>
    <w:rsid w:val="00313F47"/>
    <w:rsid w:val="00326FCF"/>
    <w:rsid w:val="0036088C"/>
    <w:rsid w:val="00362F01"/>
    <w:rsid w:val="003A2348"/>
    <w:rsid w:val="003B3ECA"/>
    <w:rsid w:val="003E7F52"/>
    <w:rsid w:val="0043567E"/>
    <w:rsid w:val="004575F9"/>
    <w:rsid w:val="004A535F"/>
    <w:rsid w:val="004A7292"/>
    <w:rsid w:val="004E1359"/>
    <w:rsid w:val="00551FC9"/>
    <w:rsid w:val="005740FF"/>
    <w:rsid w:val="00591ADB"/>
    <w:rsid w:val="00593D95"/>
    <w:rsid w:val="00617B38"/>
    <w:rsid w:val="006211B8"/>
    <w:rsid w:val="00642340"/>
    <w:rsid w:val="0065726B"/>
    <w:rsid w:val="006775DD"/>
    <w:rsid w:val="006A16CB"/>
    <w:rsid w:val="006C57AA"/>
    <w:rsid w:val="006F406A"/>
    <w:rsid w:val="006F5911"/>
    <w:rsid w:val="007F406D"/>
    <w:rsid w:val="00847992"/>
    <w:rsid w:val="00882C9B"/>
    <w:rsid w:val="00894317"/>
    <w:rsid w:val="008B397F"/>
    <w:rsid w:val="00907369"/>
    <w:rsid w:val="00907461"/>
    <w:rsid w:val="009434F0"/>
    <w:rsid w:val="0095176F"/>
    <w:rsid w:val="009878A7"/>
    <w:rsid w:val="009D45D6"/>
    <w:rsid w:val="009F0D1E"/>
    <w:rsid w:val="009F29BD"/>
    <w:rsid w:val="00A2116C"/>
    <w:rsid w:val="00A4762F"/>
    <w:rsid w:val="00A974F7"/>
    <w:rsid w:val="00B66970"/>
    <w:rsid w:val="00B95205"/>
    <w:rsid w:val="00B95469"/>
    <w:rsid w:val="00BC1899"/>
    <w:rsid w:val="00C25098"/>
    <w:rsid w:val="00C36354"/>
    <w:rsid w:val="00C506B5"/>
    <w:rsid w:val="00C9666C"/>
    <w:rsid w:val="00CF6B31"/>
    <w:rsid w:val="00D051F5"/>
    <w:rsid w:val="00D20C4E"/>
    <w:rsid w:val="00D22CBB"/>
    <w:rsid w:val="00D44DCC"/>
    <w:rsid w:val="00D74997"/>
    <w:rsid w:val="00DA7F6D"/>
    <w:rsid w:val="00DB0065"/>
    <w:rsid w:val="00DE6991"/>
    <w:rsid w:val="00E060B8"/>
    <w:rsid w:val="00E067BF"/>
    <w:rsid w:val="00E1428F"/>
    <w:rsid w:val="00E16231"/>
    <w:rsid w:val="00E24839"/>
    <w:rsid w:val="00E439E7"/>
    <w:rsid w:val="00E75727"/>
    <w:rsid w:val="00E92100"/>
    <w:rsid w:val="00EA3DEA"/>
    <w:rsid w:val="00EB0C45"/>
    <w:rsid w:val="00EC75FB"/>
    <w:rsid w:val="00EF7536"/>
    <w:rsid w:val="00F10B40"/>
    <w:rsid w:val="00F26B55"/>
    <w:rsid w:val="00F52BE8"/>
    <w:rsid w:val="00F55D3A"/>
    <w:rsid w:val="00F621C0"/>
    <w:rsid w:val="00FC21CE"/>
    <w:rsid w:val="00FC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3C32F32"/>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C55"/>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customStyle="1" w:styleId="xmsonormal">
    <w:name w:val="x_msonormal"/>
    <w:basedOn w:val="Normal"/>
    <w:rsid w:val="0065726B"/>
    <w:pPr>
      <w:spacing w:after="0"/>
    </w:pPr>
    <w:rPr>
      <w:rFonts w:ascii="Calibri" w:eastAsiaTheme="minorHAnsi" w:hAnsi="Calibri" w:cs="Calibri"/>
      <w:sz w:val="22"/>
      <w:szCs w:val="22"/>
      <w:lang w:eastAsia="en-GB"/>
    </w:rPr>
  </w:style>
  <w:style w:type="character" w:styleId="CommentReference">
    <w:name w:val="annotation reference"/>
    <w:basedOn w:val="DefaultParagraphFont"/>
    <w:uiPriority w:val="99"/>
    <w:semiHidden/>
    <w:unhideWhenUsed/>
    <w:rsid w:val="00E24839"/>
    <w:rPr>
      <w:sz w:val="16"/>
      <w:szCs w:val="16"/>
    </w:rPr>
  </w:style>
  <w:style w:type="paragraph" w:styleId="CommentText">
    <w:name w:val="annotation text"/>
    <w:basedOn w:val="Normal"/>
    <w:link w:val="CommentTextChar"/>
    <w:uiPriority w:val="99"/>
    <w:unhideWhenUsed/>
    <w:rsid w:val="00E24839"/>
    <w:rPr>
      <w:sz w:val="20"/>
    </w:rPr>
  </w:style>
  <w:style w:type="character" w:customStyle="1" w:styleId="CommentTextChar">
    <w:name w:val="Comment Text Char"/>
    <w:basedOn w:val="DefaultParagraphFont"/>
    <w:link w:val="CommentText"/>
    <w:uiPriority w:val="99"/>
    <w:rsid w:val="00E24839"/>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24839"/>
    <w:rPr>
      <w:b/>
      <w:bCs/>
    </w:rPr>
  </w:style>
  <w:style w:type="character" w:customStyle="1" w:styleId="CommentSubjectChar">
    <w:name w:val="Comment Subject Char"/>
    <w:basedOn w:val="CommentTextChar"/>
    <w:link w:val="CommentSubject"/>
    <w:uiPriority w:val="99"/>
    <w:semiHidden/>
    <w:rsid w:val="00E24839"/>
    <w:rPr>
      <w:rFonts w:ascii="Arial" w:eastAsia="Times New Roman" w:hAnsi="Arial" w:cs="Times New Roman"/>
      <w:b/>
      <w:bCs/>
      <w:sz w:val="20"/>
      <w:szCs w:val="20"/>
      <w:lang w:val="en-GB"/>
    </w:rPr>
  </w:style>
  <w:style w:type="paragraph" w:styleId="Revision">
    <w:name w:val="Revision"/>
    <w:hidden/>
    <w:uiPriority w:val="99"/>
    <w:semiHidden/>
    <w:rsid w:val="009F29BD"/>
    <w:pPr>
      <w:spacing w:after="0" w:line="240" w:lineRule="auto"/>
    </w:pPr>
    <w:rPr>
      <w:rFonts w:ascii="Arial" w:eastAsia="Times New Roman" w:hAnsi="Arial"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9508">
      <w:bodyDiv w:val="1"/>
      <w:marLeft w:val="0"/>
      <w:marRight w:val="0"/>
      <w:marTop w:val="0"/>
      <w:marBottom w:val="0"/>
      <w:divBdr>
        <w:top w:val="none" w:sz="0" w:space="0" w:color="auto"/>
        <w:left w:val="none" w:sz="0" w:space="0" w:color="auto"/>
        <w:bottom w:val="none" w:sz="0" w:space="0" w:color="auto"/>
        <w:right w:val="none" w:sz="0" w:space="0" w:color="auto"/>
      </w:divBdr>
    </w:div>
    <w:div w:id="385682141">
      <w:bodyDiv w:val="1"/>
      <w:marLeft w:val="0"/>
      <w:marRight w:val="0"/>
      <w:marTop w:val="0"/>
      <w:marBottom w:val="0"/>
      <w:divBdr>
        <w:top w:val="none" w:sz="0" w:space="0" w:color="auto"/>
        <w:left w:val="none" w:sz="0" w:space="0" w:color="auto"/>
        <w:bottom w:val="none" w:sz="0" w:space="0" w:color="auto"/>
        <w:right w:val="none" w:sz="0" w:space="0" w:color="auto"/>
      </w:divBdr>
    </w:div>
    <w:div w:id="688410889">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06383160">
      <w:bodyDiv w:val="1"/>
      <w:marLeft w:val="0"/>
      <w:marRight w:val="0"/>
      <w:marTop w:val="0"/>
      <w:marBottom w:val="0"/>
      <w:divBdr>
        <w:top w:val="none" w:sz="0" w:space="0" w:color="auto"/>
        <w:left w:val="none" w:sz="0" w:space="0" w:color="auto"/>
        <w:bottom w:val="none" w:sz="0" w:space="0" w:color="auto"/>
        <w:right w:val="none" w:sz="0" w:space="0" w:color="auto"/>
      </w:divBdr>
    </w:div>
    <w:div w:id="1247347994">
      <w:bodyDiv w:val="1"/>
      <w:marLeft w:val="0"/>
      <w:marRight w:val="0"/>
      <w:marTop w:val="0"/>
      <w:marBottom w:val="0"/>
      <w:divBdr>
        <w:top w:val="none" w:sz="0" w:space="0" w:color="auto"/>
        <w:left w:val="none" w:sz="0" w:space="0" w:color="auto"/>
        <w:bottom w:val="none" w:sz="0" w:space="0" w:color="auto"/>
        <w:right w:val="none" w:sz="0" w:space="0" w:color="auto"/>
      </w:divBdr>
    </w:div>
    <w:div w:id="16748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13" Type="http://schemas.openxmlformats.org/officeDocument/2006/relationships/header" Target="header2.xml"/><Relationship Id="rId18" Type="http://schemas.openxmlformats.org/officeDocument/2006/relationships/hyperlink" Target="file:///C:\Users\BAugusto\AppData\Local\Box\Box%20Edit\Documents\ccf3VgqfXkaV5GQ1YEEwTA==\Document%20accessibility%20guidance%20for%20consultan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MarchAntony\Downloads\Document%20accessibility%20guidance%20for%20consultant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orr.gov.uk/sites/default/files/om/pr18-renewals-cost-planning-review.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rr.gov.uk/search-publication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4354</Words>
  <Characters>24822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Dinkele, Harriet</cp:lastModifiedBy>
  <cp:revision>2</cp:revision>
  <dcterms:created xsi:type="dcterms:W3CDTF">2022-08-10T15:33:00Z</dcterms:created>
  <dcterms:modified xsi:type="dcterms:W3CDTF">2022-08-10T15:33:00Z</dcterms:modified>
</cp:coreProperties>
</file>