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11 (Processing Data)</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w:t>
      </w:r>
    </w:p>
    <w:p w:rsidR="00000000" w:rsidDel="00000000" w:rsidP="00000000" w:rsidRDefault="00000000" w:rsidRPr="00000000" w14:paraId="00000004">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90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3"/>
        <w:gridCol w:w="6753"/>
        <w:tblGridChange w:id="0">
          <w:tblGrid>
            <w:gridCol w:w="2263"/>
            <w:gridCol w:w="6753"/>
          </w:tblGrid>
        </w:tblGridChange>
      </w:tblGrid>
      <w:tr>
        <w:trPr>
          <w:cantSplit w:val="0"/>
          <w:tblHeader w:val="0"/>
        </w:trPr>
        <w:tc>
          <w:tcPr/>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“Processor Personnel”</w:t>
            </w:r>
          </w:p>
        </w:tc>
        <w:tc>
          <w:tcPr/>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directors, officers, employees, agents, consultants and suppliers of the Processor and/or of any Subprocessor engaged in the performance of its obligations under a Contract.</w:t>
            </w:r>
            <w:r w:rsidDel="00000000" w:rsidR="00000000" w:rsidRPr="00000000">
              <w:rPr>
                <w:rtl w:val="0"/>
              </w:rPr>
            </w:r>
          </w:p>
        </w:tc>
      </w:tr>
    </w:tbl>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Status of the Controller</w:t>
      </w:r>
    </w:p>
    <w:p w:rsidR="00000000" w:rsidDel="00000000" w:rsidP="00000000" w:rsidRDefault="00000000" w:rsidRPr="00000000" w14:paraId="00000008">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rsidR="00000000" w:rsidDel="00000000" w:rsidP="00000000" w:rsidRDefault="00000000" w:rsidRPr="00000000" w14:paraId="00000009">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“Controller” in respect of the other Party who is “Processor”;</w:t>
      </w:r>
    </w:p>
    <w:p w:rsidR="00000000" w:rsidDel="00000000" w:rsidP="00000000" w:rsidRDefault="00000000" w:rsidRPr="00000000" w14:paraId="0000000A">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“Processor” in respect of the other Party who is “Controller”;</w:t>
      </w:r>
    </w:p>
    <w:p w:rsidR="00000000" w:rsidDel="00000000" w:rsidP="00000000" w:rsidRDefault="00000000" w:rsidRPr="00000000" w14:paraId="0000000B">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“Joint Controller” with the other Party; </w:t>
      </w:r>
    </w:p>
    <w:p w:rsidR="00000000" w:rsidDel="00000000" w:rsidP="00000000" w:rsidRDefault="00000000" w:rsidRPr="00000000" w14:paraId="0000000C">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Controller” of the Personal Data where the other Party is also “Controller”,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280" w:lineRule="auto"/>
        <w:ind w:left="8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certain Personal Data under a Contract and shall specify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which scenario they think shall apply in each situation. </w:t>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one Party is Controller and the other Party its Processor </w:t>
      </w:r>
    </w:p>
    <w:p w:rsidR="00000000" w:rsidDel="00000000" w:rsidP="00000000" w:rsidRDefault="00000000" w:rsidRPr="00000000" w14:paraId="0000000F">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is a Processor, the only Processing that it is authorised to do is listed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by the Controller. </w:t>
      </w:r>
    </w:p>
    <w:p w:rsidR="00000000" w:rsidDel="00000000" w:rsidP="00000000" w:rsidRDefault="00000000" w:rsidRPr="00000000" w14:paraId="00000010">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notify the Controller immediately if it considers that any of the Controller’s instructions infringe the Data Protection Legislation.</w:t>
      </w:r>
    </w:p>
    <w:p w:rsidR="00000000" w:rsidDel="00000000" w:rsidP="00000000" w:rsidRDefault="00000000" w:rsidRPr="00000000" w14:paraId="00000011">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provide all reasonable assistance to the Controller in the preparation of any Data Protection Impact Assessment prior to commencing any Processing.  Such assistance may, at the discretion of the Controller, include:</w:t>
      </w:r>
    </w:p>
    <w:p w:rsidR="00000000" w:rsidDel="00000000" w:rsidP="00000000" w:rsidRDefault="00000000" w:rsidRPr="00000000" w14:paraId="00000012">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systematic description of the envisaged Processing and the purpose of the Processing;</w:t>
      </w:r>
    </w:p>
    <w:p w:rsidR="00000000" w:rsidDel="00000000" w:rsidP="00000000" w:rsidRDefault="00000000" w:rsidRPr="00000000" w14:paraId="00000013">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necessity and proportionality of the Processing in relation to the Deliverables;</w:t>
      </w:r>
    </w:p>
    <w:p w:rsidR="00000000" w:rsidDel="00000000" w:rsidP="00000000" w:rsidRDefault="00000000" w:rsidRPr="00000000" w14:paraId="00000014">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risks to the rights and freedoms of Data Subjects; and</w:t>
      </w:r>
    </w:p>
    <w:p w:rsidR="00000000" w:rsidDel="00000000" w:rsidP="00000000" w:rsidRDefault="00000000" w:rsidRPr="00000000" w14:paraId="00000015">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measures envisaged to address the risks, including safeguards, security measures and mechanisms to ensure the protection of Personal Data.</w:t>
      </w:r>
    </w:p>
    <w:bookmarkStart w:colFirst="0" w:colLast="0" w:name="bookmark=id.gjdgxs" w:id="0"/>
    <w:bookmarkEnd w:id="0"/>
    <w:p w:rsidR="00000000" w:rsidDel="00000000" w:rsidP="00000000" w:rsidRDefault="00000000" w:rsidRPr="00000000" w14:paraId="00000016">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in relation to any Personal Data Processed in connection with its obligations under the Contract:</w:t>
      </w:r>
    </w:p>
    <w:bookmarkStart w:colFirst="0" w:colLast="0" w:name="bookmark=id.30j0zll" w:id="1"/>
    <w:bookmarkEnd w:id="1"/>
    <w:p w:rsidR="00000000" w:rsidDel="00000000" w:rsidP="00000000" w:rsidRDefault="00000000" w:rsidRPr="00000000" w14:paraId="00000017">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 that Personal Data only in accordance with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unless the Processor is required to do otherwise by Law. If it is so required the Processor shall notify the Controller before Processing the Personal Data unless prohibited by Law;</w:t>
      </w:r>
    </w:p>
    <w:bookmarkStart w:colFirst="0" w:colLast="0" w:name="bookmark=id.1fob9te" w:id="2"/>
    <w:bookmarkEnd w:id="2"/>
    <w:p w:rsidR="00000000" w:rsidDel="00000000" w:rsidP="00000000" w:rsidRDefault="00000000" w:rsidRPr="00000000" w14:paraId="00000018">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including in the case of the Supplier the measures set out in Clause 14.3 of the Core Terms</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which  the Controller may reasonably reject (but failure to reject shall not amount to approval by the Controller of the adequacy of the Protective Measures) having taken account of the:</w:t>
      </w:r>
    </w:p>
    <w:p w:rsidR="00000000" w:rsidDel="00000000" w:rsidP="00000000" w:rsidRDefault="00000000" w:rsidRPr="00000000" w14:paraId="00000019">
      <w:pPr>
        <w:numPr>
          <w:ilvl w:val="3"/>
          <w:numId w:val="5"/>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bookmarkStart w:colFirst="0" w:colLast="0" w:name="bookmark=id.3znysh7" w:id="3"/>
      <w:bookmarkEnd w:id="3"/>
      <w:r w:rsidDel="00000000" w:rsidR="00000000" w:rsidRPr="00000000">
        <w:rPr>
          <w:rtl w:val="0"/>
        </w:rPr>
      </w:r>
    </w:p>
    <w:p w:rsidR="00000000" w:rsidDel="00000000" w:rsidP="00000000" w:rsidRDefault="00000000" w:rsidRPr="00000000" w14:paraId="0000001A">
      <w:pPr>
        <w:numPr>
          <w:ilvl w:val="3"/>
          <w:numId w:val="5"/>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1B">
      <w:pPr>
        <w:numPr>
          <w:ilvl w:val="3"/>
          <w:numId w:val="5"/>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1C">
      <w:pPr>
        <w:numPr>
          <w:ilvl w:val="3"/>
          <w:numId w:val="5"/>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 </w:t>
      </w:r>
    </w:p>
    <w:bookmarkStart w:colFirst="0" w:colLast="0" w:name="bookmark=id.2et92p0" w:id="4"/>
    <w:bookmarkEnd w:id="4"/>
    <w:p w:rsidR="00000000" w:rsidDel="00000000" w:rsidP="00000000" w:rsidRDefault="00000000" w:rsidRPr="00000000" w14:paraId="0000001D">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w:t>
      </w:r>
    </w:p>
    <w:p w:rsidR="00000000" w:rsidDel="00000000" w:rsidP="00000000" w:rsidRDefault="00000000" w:rsidRPr="00000000" w14:paraId="0000001E">
      <w:pPr>
        <w:numPr>
          <w:ilvl w:val="3"/>
          <w:numId w:val="5"/>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Personnel do not Process Personal Data except in accordance with the Contract (and in particular Annex 1</w:t>
      </w:r>
      <w:r w:rsidDel="00000000" w:rsidR="00000000" w:rsidRPr="00000000">
        <w:rPr>
          <w:rFonts w:ascii="Arial" w:cs="Arial" w:eastAsia="Arial" w:hAnsi="Arial"/>
          <w:i w:val="1"/>
          <w:sz w:val="24"/>
          <w:szCs w:val="24"/>
          <w:rtl w:val="0"/>
        </w:rPr>
        <w:t xml:space="preserve"> (Processing Personal Data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numPr>
          <w:ilvl w:val="3"/>
          <w:numId w:val="5"/>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takes all reasonable steps to ensure the reliability and integrity of any Processor Personnel who have access to the Personal Data and ensure that they:</w:t>
      </w:r>
    </w:p>
    <w:p w:rsidR="00000000" w:rsidDel="00000000" w:rsidP="00000000" w:rsidRDefault="00000000" w:rsidRPr="00000000" w14:paraId="00000020">
      <w:pPr>
        <w:numPr>
          <w:ilvl w:val="4"/>
          <w:numId w:val="5"/>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 Processor’s duties under this Joint Schedule 11, Clauses 14 (</w:t>
      </w:r>
      <w:r w:rsidDel="00000000" w:rsidR="00000000" w:rsidRPr="00000000">
        <w:rPr>
          <w:rFonts w:ascii="Arial" w:cs="Arial" w:eastAsia="Arial" w:hAnsi="Arial"/>
          <w:i w:val="1"/>
          <w:sz w:val="24"/>
          <w:szCs w:val="24"/>
          <w:rtl w:val="0"/>
        </w:rPr>
        <w:t xml:space="preserve">Data protection</w:t>
      </w:r>
      <w:r w:rsidDel="00000000" w:rsidR="00000000" w:rsidRPr="00000000">
        <w:rPr>
          <w:rFonts w:ascii="Arial" w:cs="Arial" w:eastAsia="Arial" w:hAnsi="Arial"/>
          <w:sz w:val="24"/>
          <w:szCs w:val="24"/>
          <w:rtl w:val="0"/>
        </w:rPr>
        <w:t xml:space="preserve">), 15 (</w:t>
      </w:r>
      <w:r w:rsidDel="00000000" w:rsidR="00000000" w:rsidRPr="00000000">
        <w:rPr>
          <w:rFonts w:ascii="Arial" w:cs="Arial" w:eastAsia="Arial" w:hAnsi="Arial"/>
          <w:i w:val="1"/>
          <w:sz w:val="24"/>
          <w:szCs w:val="24"/>
          <w:rtl w:val="0"/>
        </w:rPr>
        <w:t xml:space="preserve">What you must keep confidential</w:t>
      </w:r>
      <w:r w:rsidDel="00000000" w:rsidR="00000000" w:rsidRPr="00000000">
        <w:rPr>
          <w:rFonts w:ascii="Arial" w:cs="Arial" w:eastAsia="Arial" w:hAnsi="Arial"/>
          <w:sz w:val="24"/>
          <w:szCs w:val="24"/>
          <w:rtl w:val="0"/>
        </w:rPr>
        <w:t xml:space="preserve">) and 16 (</w:t>
      </w:r>
      <w:r w:rsidDel="00000000" w:rsidR="00000000" w:rsidRPr="00000000">
        <w:rPr>
          <w:rFonts w:ascii="Arial" w:cs="Arial" w:eastAsia="Arial" w:hAnsi="Arial"/>
          <w:i w:val="1"/>
          <w:sz w:val="24"/>
          <w:szCs w:val="24"/>
          <w:rtl w:val="0"/>
        </w:rPr>
        <w:t xml:space="preserve">When you can share information</w:t>
      </w:r>
      <w:r w:rsidDel="00000000" w:rsidR="00000000" w:rsidRPr="00000000">
        <w:rPr>
          <w:rFonts w:ascii="Arial" w:cs="Arial" w:eastAsia="Arial" w:hAnsi="Arial"/>
          <w:sz w:val="24"/>
          <w:szCs w:val="24"/>
          <w:rtl w:val="0"/>
        </w:rPr>
        <w:t xml:space="preserve">) of the Core Terms;</w:t>
      </w:r>
    </w:p>
    <w:p w:rsidR="00000000" w:rsidDel="00000000" w:rsidP="00000000" w:rsidRDefault="00000000" w:rsidRPr="00000000" w14:paraId="00000021">
      <w:pPr>
        <w:numPr>
          <w:ilvl w:val="4"/>
          <w:numId w:val="5"/>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subject to appropriate confidentiality undertakings with the Processor or any Subprocessor;</w:t>
      </w:r>
    </w:p>
    <w:p w:rsidR="00000000" w:rsidDel="00000000" w:rsidP="00000000" w:rsidRDefault="00000000" w:rsidRPr="00000000" w14:paraId="00000022">
      <w:pPr>
        <w:numPr>
          <w:ilvl w:val="4"/>
          <w:numId w:val="5"/>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and do not publish, disclose or divulge any of the Personal Data to any third party unless directed in writing to do so by the Controller or as otherwise permitted by the Contract; and</w:t>
      </w:r>
    </w:p>
    <w:p w:rsidR="00000000" w:rsidDel="00000000" w:rsidP="00000000" w:rsidRDefault="00000000" w:rsidRPr="00000000" w14:paraId="00000023">
      <w:pPr>
        <w:numPr>
          <w:ilvl w:val="4"/>
          <w:numId w:val="5"/>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w:t>
      </w:r>
    </w:p>
    <w:bookmarkStart w:colFirst="0" w:colLast="0" w:name="bookmark=id.tyjcwt" w:id="5"/>
    <w:bookmarkEnd w:id="5"/>
    <w:p w:rsidR="00000000" w:rsidDel="00000000" w:rsidP="00000000" w:rsidRDefault="00000000" w:rsidRPr="00000000" w14:paraId="00000024">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transfer Personal Data outside of the EU unless the prior written consent of the Controller has been obtained and the following conditions are fulfilled:</w:t>
      </w:r>
    </w:p>
    <w:bookmarkStart w:colFirst="0" w:colLast="0" w:name="bookmark=id.3dy6vkm" w:id="6"/>
    <w:bookmarkEnd w:id="6"/>
    <w:p w:rsidR="00000000" w:rsidDel="00000000" w:rsidP="00000000" w:rsidRDefault="00000000" w:rsidRPr="00000000" w14:paraId="00000025">
      <w:pPr>
        <w:numPr>
          <w:ilvl w:val="3"/>
          <w:numId w:val="5"/>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or the Processor has provided appropriate safeguards in relation to the transfer (whether in accordance with UK GDPR Article 46 or LED Article 37) as determined by the Controller;</w:t>
      </w:r>
    </w:p>
    <w:bookmarkStart w:colFirst="0" w:colLast="0" w:name="bookmark=id.1t3h5sf" w:id="7"/>
    <w:bookmarkEnd w:id="7"/>
    <w:p w:rsidR="00000000" w:rsidDel="00000000" w:rsidP="00000000" w:rsidRDefault="00000000" w:rsidRPr="00000000" w14:paraId="00000026">
      <w:pPr>
        <w:numPr>
          <w:ilvl w:val="3"/>
          <w:numId w:val="5"/>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Data Subject has enforceable rights and effective legal remedies;</w:t>
      </w:r>
    </w:p>
    <w:bookmarkStart w:colFirst="0" w:colLast="0" w:name="bookmark=id.4d34og8" w:id="8"/>
    <w:bookmarkEnd w:id="8"/>
    <w:p w:rsidR="00000000" w:rsidDel="00000000" w:rsidP="00000000" w:rsidRDefault="00000000" w:rsidRPr="00000000" w14:paraId="00000027">
      <w:pPr>
        <w:numPr>
          <w:ilvl w:val="3"/>
          <w:numId w:val="5"/>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bookmarkStart w:colFirst="0" w:colLast="0" w:name="bookmark=id.2s8eyo1" w:id="9"/>
    <w:bookmarkEnd w:id="9"/>
    <w:p w:rsidR="00000000" w:rsidDel="00000000" w:rsidP="00000000" w:rsidRDefault="00000000" w:rsidRPr="00000000" w14:paraId="00000028">
      <w:pPr>
        <w:numPr>
          <w:ilvl w:val="3"/>
          <w:numId w:val="5"/>
        </w:numPr>
        <w:pBdr>
          <w:top w:space="0" w:sz="0" w:val="nil"/>
          <w:left w:space="0" w:sz="0" w:val="nil"/>
          <w:bottom w:space="0" w:sz="0" w:val="nil"/>
          <w:right w:space="0" w:sz="0" w:val="nil"/>
          <w:between w:space="0" w:sz="0" w:val="nil"/>
        </w:pBdr>
        <w:tabs>
          <w:tab w:val="left" w:leader="none"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any reasonable instructions notified to it in advance by the Controller with respect to the Processing of the Personal Data; and</w:t>
      </w:r>
    </w:p>
    <w:bookmarkStart w:colFirst="0" w:colLast="0" w:name="bookmark=id.17dp8vu" w:id="10"/>
    <w:bookmarkEnd w:id="10"/>
    <w:p w:rsidR="00000000" w:rsidDel="00000000" w:rsidP="00000000" w:rsidRDefault="00000000" w:rsidRPr="00000000" w14:paraId="00000029">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the written direction of the Controller, delete or return Personal Data (and any copies of it) to the Controller on termination of the Contract unless the Processor is required by Law to retain the Personal Data.</w:t>
      </w:r>
    </w:p>
    <w:bookmarkStart w:colFirst="0" w:colLast="0" w:name="bookmark=id.3rdcrjn" w:id="11"/>
    <w:bookmarkEnd w:id="11"/>
    <w:p w:rsidR="00000000" w:rsidDel="00000000" w:rsidP="00000000" w:rsidRDefault="00000000" w:rsidRPr="00000000" w14:paraId="0000002A">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Subject to paragraph 8 of this Joint Schedule 11, the Processor  shall notify the Controller immediately if in relation to it Processing Personal Data under or in connection with the Contract it:</w:t>
      </w:r>
    </w:p>
    <w:p w:rsidR="00000000" w:rsidDel="00000000" w:rsidP="00000000" w:rsidRDefault="00000000" w:rsidRPr="00000000" w14:paraId="0000002B">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Data Subject Access Request (or purported Data Subject Access Request);</w:t>
      </w:r>
    </w:p>
    <w:p w:rsidR="00000000" w:rsidDel="00000000" w:rsidP="00000000" w:rsidRDefault="00000000" w:rsidRPr="00000000" w14:paraId="0000002C">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to rectify, block or erase any Personal Data; </w:t>
      </w:r>
    </w:p>
    <w:p w:rsidR="00000000" w:rsidDel="00000000" w:rsidP="00000000" w:rsidRDefault="00000000" w:rsidRPr="00000000" w14:paraId="0000002D">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other request, complaint or communication relating to either Party's obligations under the Data Protection Legislation; </w:t>
      </w:r>
    </w:p>
    <w:p w:rsidR="00000000" w:rsidDel="00000000" w:rsidP="00000000" w:rsidRDefault="00000000" w:rsidRPr="00000000" w14:paraId="0000002E">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communication from the Information Commissioner or any other regulatory authority in connection with Personal Data Processed under the Contract; </w:t>
      </w:r>
    </w:p>
    <w:p w:rsidR="00000000" w:rsidDel="00000000" w:rsidP="00000000" w:rsidRDefault="00000000" w:rsidRPr="00000000" w14:paraId="0000002F">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030">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becomes aware of a Personal Data Breach.</w:t>
      </w:r>
    </w:p>
    <w:p w:rsidR="00000000" w:rsidDel="00000000" w:rsidP="00000000" w:rsidRDefault="00000000" w:rsidRPr="00000000" w14:paraId="00000031">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Processor’s obligation to notify under paragraph 7 of this Joint Schedule 11 shall include the provision of further information to the Controller, as details become available. </w:t>
      </w:r>
    </w:p>
    <w:p w:rsidR="00000000" w:rsidDel="00000000" w:rsidP="00000000" w:rsidRDefault="00000000" w:rsidRPr="00000000" w14:paraId="00000032">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Taking into account the nature of the Processing, the Processor shall provide the Controller with assistance in relation to either Party's obligations under Data Protection Legislation and any complaint, communication or request made under paragraph 7 of this Joint Schedule 11 (and insofar as possible within the timescales reasonably required by the Controller) including by immediately providing:</w:t>
      </w:r>
    </w:p>
    <w:p w:rsidR="00000000" w:rsidDel="00000000" w:rsidP="00000000" w:rsidRDefault="00000000" w:rsidRPr="00000000" w14:paraId="00000033">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with full details and copies of the complaint, communication or request;</w:t>
      </w:r>
    </w:p>
    <w:p w:rsidR="00000000" w:rsidDel="00000000" w:rsidP="00000000" w:rsidRDefault="00000000" w:rsidRPr="00000000" w14:paraId="00000034">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such assistance as is reasonably requested by the Controller to enable it to comply with a Data Subject Access Request within the relevant timescales set out in the Data Protection Legislation; </w:t>
      </w:r>
    </w:p>
    <w:p w:rsidR="00000000" w:rsidDel="00000000" w:rsidP="00000000" w:rsidRDefault="00000000" w:rsidRPr="00000000" w14:paraId="00000035">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at its request, with any Personal Data it holds in relation to a Data Subject; </w:t>
      </w:r>
    </w:p>
    <w:p w:rsidR="00000000" w:rsidDel="00000000" w:rsidP="00000000" w:rsidRDefault="00000000" w:rsidRPr="00000000" w14:paraId="00000036">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following any Personal Data Breach;  and/or</w:t>
      </w:r>
    </w:p>
    <w:p w:rsidR="00000000" w:rsidDel="00000000" w:rsidP="00000000" w:rsidRDefault="00000000" w:rsidRPr="00000000" w14:paraId="00000037">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with respect to any request from the Information Commissioner’s Office, or any consultation by the Controller with the Information Commissioner's Office.</w:t>
      </w:r>
    </w:p>
    <w:p w:rsidR="00000000" w:rsidDel="00000000" w:rsidP="00000000" w:rsidRDefault="00000000" w:rsidRPr="00000000" w14:paraId="00000038">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maintain complete and accurate records and information to demonstrate its compliance with this Joint Schedule 11. This requirement does not apply where the Processor employs fewer than 250 staff, unless:</w:t>
      </w:r>
    </w:p>
    <w:p w:rsidR="00000000" w:rsidDel="00000000" w:rsidP="00000000" w:rsidRDefault="00000000" w:rsidRPr="00000000" w14:paraId="00000039">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not occasional;</w:t>
      </w:r>
    </w:p>
    <w:p w:rsidR="00000000" w:rsidDel="00000000" w:rsidP="00000000" w:rsidRDefault="00000000" w:rsidRPr="00000000" w14:paraId="0000003A">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the Controller determines the Processing includes special categories of data as referred to in Article 9(1) of the UK GDPR or Personal Data relating to criminal convictions and offences referred to in Article 10 of the UK GDPR; or</w:t>
      </w:r>
    </w:p>
    <w:p w:rsidR="00000000" w:rsidDel="00000000" w:rsidP="00000000" w:rsidRDefault="00000000" w:rsidRPr="00000000" w14:paraId="0000003B">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likely to result in a risk to the rights and freedoms of Data Subjects.</w:t>
      </w:r>
    </w:p>
    <w:bookmarkStart w:colFirst="0" w:colLast="0" w:name="bookmark=id.lnxbz9" w:id="13"/>
    <w:bookmarkEnd w:id="13"/>
    <w:p w:rsidR="00000000" w:rsidDel="00000000" w:rsidP="00000000" w:rsidRDefault="00000000" w:rsidRPr="00000000" w14:paraId="0000003C">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allow for audits of its Data Processing activity by the Controller or the Controller’s designated auditor.</w:t>
      </w:r>
    </w:p>
    <w:p w:rsidR="00000000" w:rsidDel="00000000" w:rsidP="00000000" w:rsidRDefault="00000000" w:rsidRPr="00000000" w14:paraId="0000003D">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designate a Data Protection Officer if required by the Data Protection Legislation. </w:t>
      </w:r>
    </w:p>
    <w:p w:rsidR="00000000" w:rsidDel="00000000" w:rsidP="00000000" w:rsidRDefault="00000000" w:rsidRPr="00000000" w14:paraId="0000003E">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allowing any Subprocessor to Process any Personal Data related to the Contract, the Processor must:</w:t>
      </w:r>
    </w:p>
    <w:p w:rsidR="00000000" w:rsidDel="00000000" w:rsidP="00000000" w:rsidRDefault="00000000" w:rsidRPr="00000000" w14:paraId="0000003F">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the Controller in writing of the intended Subprocessor and Processing;</w:t>
      </w:r>
    </w:p>
    <w:p w:rsidR="00000000" w:rsidDel="00000000" w:rsidP="00000000" w:rsidRDefault="00000000" w:rsidRPr="00000000" w14:paraId="00000040">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obtain the written consent of the Controller; </w:t>
      </w:r>
    </w:p>
    <w:p w:rsidR="00000000" w:rsidDel="00000000" w:rsidP="00000000" w:rsidRDefault="00000000" w:rsidRPr="00000000" w14:paraId="00000041">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 written agreement with the Subprocessor which give effect to the terms set out in this Joint Schedule 11 such that they apply to the Subprocessor; and</w:t>
      </w:r>
    </w:p>
    <w:p w:rsidR="00000000" w:rsidDel="00000000" w:rsidP="00000000" w:rsidRDefault="00000000" w:rsidRPr="00000000" w14:paraId="00000042">
      <w:pPr>
        <w:numPr>
          <w:ilvl w:val="2"/>
          <w:numId w:val="5"/>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Controller with such information regarding the Subprocessor as the Controller may reasonably require.</w:t>
      </w:r>
    </w:p>
    <w:p w:rsidR="00000000" w:rsidDel="00000000" w:rsidP="00000000" w:rsidRDefault="00000000" w:rsidRPr="00000000" w14:paraId="00000043">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remain fully liable for all acts or omissions of any of its Subprocessors.</w:t>
      </w:r>
    </w:p>
    <w:bookmarkStart w:colFirst="0" w:colLast="0" w:name="bookmark=id.35nkun2" w:id="14"/>
    <w:bookmarkEnd w:id="14"/>
    <w:p w:rsidR="00000000" w:rsidDel="00000000" w:rsidP="00000000" w:rsidRDefault="00000000" w:rsidRPr="00000000" w14:paraId="00000044">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000000" w:rsidDel="00000000" w:rsidP="00000000" w:rsidRDefault="00000000" w:rsidRPr="00000000" w14:paraId="00000045">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rsidR="00000000" w:rsidDel="00000000" w:rsidP="00000000" w:rsidRDefault="00000000" w:rsidRPr="00000000" w14:paraId="00000046">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the Parties are Joint Controllers of Personal Data </w:t>
      </w:r>
    </w:p>
    <w:p w:rsidR="00000000" w:rsidDel="00000000" w:rsidP="00000000" w:rsidRDefault="00000000" w:rsidRPr="00000000" w14:paraId="00000047">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Controllers of Personal Data </w:t>
      </w:r>
    </w:p>
    <w:p w:rsidR="00000000" w:rsidDel="00000000" w:rsidP="00000000" w:rsidRDefault="00000000" w:rsidRPr="00000000" w14:paraId="00000049">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000000" w:rsidDel="00000000" w:rsidP="00000000" w:rsidRDefault="00000000" w:rsidRPr="00000000" w14:paraId="0000004A">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Process the Personal Data in compliance with its obligations under the Data Protection Legislation and not do anything to cause the other Party to be in breach of it. </w:t>
      </w:r>
    </w:p>
    <w:p w:rsidR="00000000" w:rsidDel="00000000" w:rsidP="00000000" w:rsidRDefault="00000000" w:rsidRPr="00000000" w14:paraId="0000004B">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has provided Personal Data to the other Party in accordance with paragraph 18 of this Joint Schedule 11 above, the recipient of the Personal Data will provide all such relevant documents and information relating to its data protection policies and procedures as the other Party may reasonably require.</w:t>
      </w:r>
    </w:p>
    <w:p w:rsidR="00000000" w:rsidDel="00000000" w:rsidP="00000000" w:rsidRDefault="00000000" w:rsidRPr="00000000" w14:paraId="0000004C">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be responsible for their own compliance with Articles 13 and 14 UK GDPR in respect of the Processing of Personal Data for the purposes of the Contract. </w:t>
      </w:r>
    </w:p>
    <w:p w:rsidR="00000000" w:rsidDel="00000000" w:rsidP="00000000" w:rsidRDefault="00000000" w:rsidRPr="00000000" w14:paraId="0000004D">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only provide Personal Data to each other:</w:t>
      </w:r>
    </w:p>
    <w:p w:rsidR="00000000" w:rsidDel="00000000" w:rsidP="00000000" w:rsidRDefault="00000000" w:rsidRPr="00000000" w14:paraId="0000004E">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the extent necessary to perform their respective obligations under the Contract;</w:t>
      </w:r>
    </w:p>
    <w:p w:rsidR="00000000" w:rsidDel="00000000" w:rsidP="00000000" w:rsidRDefault="00000000" w:rsidRPr="00000000" w14:paraId="0000004F">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compliance with the Data Protection Legislation (including by ensuring all required data privacy information has been given to affected Data Subjects to meet the requirements of Articles 13 and 14 of the UK GDPR); and</w:t>
      </w:r>
    </w:p>
    <w:p w:rsidR="00000000" w:rsidDel="00000000" w:rsidP="00000000" w:rsidRDefault="00000000" w:rsidRPr="00000000" w14:paraId="00000050">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it has recorded it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tl w:val="0"/>
        </w:rPr>
      </w:r>
    </w:p>
    <w:p w:rsidR="00000000" w:rsidDel="00000000" w:rsidP="00000000" w:rsidRDefault="00000000" w:rsidRPr="00000000" w14:paraId="00000051">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000000" w:rsidDel="00000000" w:rsidP="00000000" w:rsidRDefault="00000000" w:rsidRPr="00000000" w14:paraId="00000052">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Party Processing Personal Data for the purposes of the Contract shall maintain a record of its Processing activities in accordance with Article 30 UK GDPR and shall make the record available to the other Party upon reasonable request.</w:t>
      </w:r>
    </w:p>
    <w:p w:rsidR="00000000" w:rsidDel="00000000" w:rsidP="00000000" w:rsidRDefault="00000000" w:rsidRPr="00000000" w14:paraId="00000053">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receives a request by any Data Subject to exercise any of their rights under the Data Protection Legislation in relation to the Personal Data provided to it by the other Party pursuant to the Contract </w:t>
      </w:r>
      <w:r w:rsidDel="00000000" w:rsidR="00000000" w:rsidRPr="00000000">
        <w:rPr>
          <w:rFonts w:ascii="Arial" w:cs="Arial" w:eastAsia="Arial" w:hAnsi="Arial"/>
          <w:b w:val="1"/>
          <w:sz w:val="24"/>
          <w:szCs w:val="24"/>
          <w:rtl w:val="0"/>
        </w:rPr>
        <w:t xml:space="preserve">(“Request Recipient”)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4">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Party shall provide any information and/or assistance as reasonably requested by the Request Recipient to help it respond to the request or correspondence, at the cost of the Request Recipient; or</w:t>
      </w:r>
    </w:p>
    <w:p w:rsidR="00000000" w:rsidDel="00000000" w:rsidP="00000000" w:rsidRDefault="00000000" w:rsidRPr="00000000" w14:paraId="00000055">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the request or correspondence is directed to the other Party and/or relates to that other Party's Processing of the Personal Data, the Request Recipient  will:</w:t>
      </w:r>
    </w:p>
    <w:p w:rsidR="00000000" w:rsidDel="00000000" w:rsidP="00000000" w:rsidRDefault="00000000" w:rsidRPr="00000000" w14:paraId="00000056">
      <w:pPr>
        <w:numPr>
          <w:ilvl w:val="3"/>
          <w:numId w:val="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promptly, and in any event within five (5) Working Days of receipt of the request or correspondence, inform the other Party that it has received the same and shall forward such request or correspondence to the other Party; and</w:t>
      </w:r>
    </w:p>
    <w:p w:rsidR="00000000" w:rsidDel="00000000" w:rsidP="00000000" w:rsidRDefault="00000000" w:rsidRPr="00000000" w14:paraId="00000057">
      <w:pPr>
        <w:numPr>
          <w:ilvl w:val="3"/>
          <w:numId w:val="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any information and/or assistance as reasonably requested by the other Party to help it respond to the request or correspondence in the timeframes specified by Data Protection Legislation.</w:t>
      </w:r>
    </w:p>
    <w:p w:rsidR="00000000" w:rsidDel="00000000" w:rsidP="00000000" w:rsidRDefault="00000000" w:rsidRPr="00000000" w14:paraId="00000058">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promptly notify the other Party upon it becoming aware of any Personal Data Breach relating to Personal Data provided by the other Party pursuant to the Contract and shall: </w:t>
      </w:r>
    </w:p>
    <w:p w:rsidR="00000000" w:rsidDel="00000000" w:rsidP="00000000" w:rsidRDefault="00000000" w:rsidRPr="00000000" w14:paraId="00000059">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all such things as reasonably necessary to assist the other Party in mitigating the effects of the Personal Data Breach; </w:t>
      </w:r>
    </w:p>
    <w:p w:rsidR="00000000" w:rsidDel="00000000" w:rsidP="00000000" w:rsidRDefault="00000000" w:rsidRPr="00000000" w14:paraId="0000005A">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 any measures necessary to restore the security of any compromised Personal Data; </w:t>
      </w:r>
    </w:p>
    <w:p w:rsidR="00000000" w:rsidDel="00000000" w:rsidP="00000000" w:rsidRDefault="00000000" w:rsidRPr="00000000" w14:paraId="0000005B">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work with the other Party to make any required notifications to the Information Commissioner’s Office and affected Data Subjects in accordance with the Data Protection Legislation (including the timeframes set out therein); and</w:t>
      </w:r>
    </w:p>
    <w:p w:rsidR="00000000" w:rsidDel="00000000" w:rsidP="00000000" w:rsidRDefault="00000000" w:rsidRPr="00000000" w14:paraId="0000005C">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do anything which may damage the reputation of the other Party or that Party's relationship with the relevant Data Subjects, save as required by Law. </w:t>
      </w:r>
    </w:p>
    <w:p w:rsidR="00000000" w:rsidDel="00000000" w:rsidP="00000000" w:rsidRDefault="00000000" w:rsidRPr="00000000" w14:paraId="0000005D">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 Data provided by one Party to the other Party may be used exclusively to exercise rights and obligations under the Contract as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Personal Data shall not be retained or processed for longer than is necessary to perform each Party’s respective obligations under the Contract which is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F">
      <w:pPr>
        <w:numPr>
          <w:ilvl w:val="1"/>
          <w:numId w:val="5"/>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28 of this Joint Schedule 11.</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28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Style w:val="Heading2"/>
        <w:spacing w:after="240" w:before="0" w:lineRule="auto"/>
        <w:ind w:left="709" w:hanging="709"/>
        <w:rPr>
          <w:rFonts w:ascii="Arial" w:cs="Arial" w:eastAsia="Arial" w:hAnsi="Arial"/>
          <w:b w:val="0"/>
          <w:sz w:val="24"/>
          <w:szCs w:val="24"/>
        </w:rPr>
      </w:pPr>
      <w:r w:rsidDel="00000000" w:rsidR="00000000" w:rsidRPr="00000000">
        <w:br w:type="page"/>
      </w:r>
      <w:r w:rsidDel="00000000" w:rsidR="00000000" w:rsidRPr="00000000">
        <w:rPr>
          <w:rFonts w:ascii="Arial" w:cs="Arial" w:eastAsia="Arial" w:hAnsi="Arial"/>
          <w:sz w:val="24"/>
          <w:szCs w:val="24"/>
          <w:rtl w:val="0"/>
        </w:rPr>
        <w:t xml:space="preserve">Annex 1 – Framework Processing Personal Data</w:t>
      </w: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This Annex shall be completed by the Controller, who may take account of the view of the Processors, however the final decision as to the content of this Annex shall be CCS’s at its absolute discretion.  </w:t>
      </w:r>
    </w:p>
    <w:p w:rsidR="00000000" w:rsidDel="00000000" w:rsidP="00000000" w:rsidRDefault="00000000" w:rsidRPr="00000000" w14:paraId="00000063">
      <w:pPr>
        <w:keepNext w:val="1"/>
        <w:numPr>
          <w:ilvl w:val="3"/>
          <w:numId w:val="2"/>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CCS’s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4">
      <w:pPr>
        <w:keepNext w:val="1"/>
        <w:numPr>
          <w:ilvl w:val="3"/>
          <w:numId w:val="2"/>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Supplier’s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5">
      <w:pPr>
        <w:keepNext w:val="1"/>
        <w:numPr>
          <w:ilvl w:val="3"/>
          <w:numId w:val="2"/>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comply with any further written instructions with respect to Processing by the Controller.</w:t>
      </w:r>
    </w:p>
    <w:p w:rsidR="00000000" w:rsidDel="00000000" w:rsidP="00000000" w:rsidRDefault="00000000" w:rsidRPr="00000000" w14:paraId="00000066">
      <w:pPr>
        <w:keepNext w:val="1"/>
        <w:numPr>
          <w:ilvl w:val="3"/>
          <w:numId w:val="2"/>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such further instructions shall be incorporated into this Annex.</w:t>
      </w:r>
    </w:p>
    <w:p w:rsidR="00000000" w:rsidDel="00000000" w:rsidP="00000000" w:rsidRDefault="00000000" w:rsidRPr="00000000" w14:paraId="00000067">
      <w:pPr>
        <w:keepNext w:val="1"/>
        <w:ind w:left="720" w:firstLine="0"/>
        <w:rPr>
          <w:rFonts w:ascii="Arial" w:cs="Arial" w:eastAsia="Arial" w:hAnsi="Arial"/>
          <w:sz w:val="24"/>
          <w:szCs w:val="24"/>
        </w:rPr>
      </w:pPr>
      <w:r w:rsidDel="00000000" w:rsidR="00000000" w:rsidRPr="00000000">
        <w:rPr>
          <w:rtl w:val="0"/>
        </w:rPr>
      </w:r>
    </w:p>
    <w:tbl>
      <w:tblPr>
        <w:tblStyle w:val="Table2"/>
        <w:tblW w:w="96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23"/>
        <w:tblGridChange w:id="0">
          <w:tblGrid>
            <w:gridCol w:w="2263"/>
            <w:gridCol w:w="7423"/>
          </w:tblGrid>
        </w:tblGridChange>
      </w:tblGrid>
      <w:tr>
        <w:trPr>
          <w:cantSplit w:val="0"/>
          <w:trHeight w:val="700" w:hRule="atLeast"/>
          <w:tblHeader w:val="0"/>
        </w:trPr>
        <w:tc>
          <w:tcPr>
            <w:shd w:fill="bfbfbf" w:val="clear"/>
            <w:vAlign w:val="center"/>
          </w:tcPr>
          <w:p w:rsidR="00000000" w:rsidDel="00000000" w:rsidP="00000000" w:rsidRDefault="00000000" w:rsidRPr="00000000" w14:paraId="000000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bfbfbf" w:val="clear"/>
            <w:vAlign w:val="center"/>
          </w:tcPr>
          <w:p w:rsidR="00000000" w:rsidDel="00000000" w:rsidP="00000000" w:rsidRDefault="00000000" w:rsidRPr="00000000" w14:paraId="0000006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w:t>
            </w:r>
          </w:p>
        </w:tc>
      </w:tr>
      <w:tr>
        <w:trPr>
          <w:cantSplit w:val="0"/>
          <w:trHeight w:val="1620" w:hRule="atLeast"/>
          <w:tblHeader w:val="0"/>
        </w:trPr>
        <w:tc>
          <w:tcPr>
            <w:shd w:fill="auto" w:val="clear"/>
          </w:tcPr>
          <w:p w:rsidR="00000000" w:rsidDel="00000000" w:rsidP="00000000" w:rsidRDefault="00000000" w:rsidRPr="00000000" w14:paraId="0000006A">
            <w:pPr>
              <w:rPr>
                <w:rFonts w:ascii="Arial" w:cs="Arial" w:eastAsia="Arial" w:hAnsi="Arial"/>
                <w:sz w:val="24"/>
                <w:szCs w:val="24"/>
              </w:rPr>
            </w:pPr>
            <w:r w:rsidDel="00000000" w:rsidR="00000000" w:rsidRPr="00000000">
              <w:rPr>
                <w:rFonts w:ascii="Arial" w:cs="Arial" w:eastAsia="Arial" w:hAnsi="Arial"/>
                <w:sz w:val="24"/>
                <w:szCs w:val="24"/>
                <w:rtl w:val="0"/>
              </w:rPr>
              <w:t xml:space="preserve">Identity of Controller for each Category of Personal Data</w:t>
            </w:r>
          </w:p>
        </w:tc>
        <w:tc>
          <w:tcPr>
            <w:shd w:fill="auto" w:val="clear"/>
          </w:tcPr>
          <w:p w:rsidR="00000000" w:rsidDel="00000000" w:rsidP="00000000" w:rsidRDefault="00000000" w:rsidRPr="00000000" w14:paraId="0000006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CCS and the Supplier are Independent Controllers of Personal Data</w:t>
            </w:r>
          </w:p>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they are Independent Controllers for the purposes of the Data Protection Legislation in respect of:</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Business contact details of Supplier Personnel for which the Supplier is the Controller; and </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Business contact details of any directors, officers, employees, agents, consultants and contractors of CCS (excluding the Supplier Personnel) engaged in the performance of CCS’s duties under the Framework Contract) for which CCS is the Controller.</w:t>
            </w:r>
            <w:r w:rsidDel="00000000" w:rsidR="00000000" w:rsidRPr="00000000">
              <w:rPr>
                <w:rFonts w:ascii="Arial" w:cs="Arial" w:eastAsia="Arial" w:hAnsi="Arial"/>
                <w:i w:val="1"/>
                <w:color w:val="000000"/>
                <w:sz w:val="24"/>
                <w:szCs w:val="24"/>
                <w:rtl w:val="0"/>
              </w:rPr>
              <w:t xml:space="preserve"> </w:t>
            </w:r>
          </w:p>
        </w:tc>
      </w:tr>
      <w:tr>
        <w:trPr>
          <w:cantSplit w:val="0"/>
          <w:trHeight w:val="1460" w:hRule="atLeast"/>
          <w:tblHeader w:val="0"/>
        </w:trPr>
        <w:tc>
          <w:tcPr>
            <w:shd w:fill="auto" w:val="clear"/>
          </w:tcPr>
          <w:p w:rsidR="00000000" w:rsidDel="00000000" w:rsidP="00000000" w:rsidRDefault="00000000" w:rsidRPr="00000000" w14:paraId="0000006F">
            <w:pPr>
              <w:rPr>
                <w:rFonts w:ascii="Arial" w:cs="Arial" w:eastAsia="Arial" w:hAnsi="Arial"/>
                <w:sz w:val="24"/>
                <w:szCs w:val="24"/>
              </w:rPr>
            </w:pPr>
            <w:r w:rsidDel="00000000" w:rsidR="00000000" w:rsidRPr="00000000">
              <w:rPr>
                <w:rFonts w:ascii="Arial" w:cs="Arial" w:eastAsia="Arial" w:hAnsi="Arial"/>
                <w:sz w:val="24"/>
                <w:szCs w:val="24"/>
                <w:rtl w:val="0"/>
              </w:rPr>
              <w:t xml:space="preserve">Duration of the Processing</w:t>
            </w:r>
          </w:p>
        </w:tc>
        <w:tc>
          <w:tcPr>
            <w:shd w:fill="auto" w:val="clear"/>
          </w:tcPr>
          <w:p w:rsidR="00000000" w:rsidDel="00000000" w:rsidP="00000000" w:rsidRDefault="00000000" w:rsidRPr="00000000" w14:paraId="00000070">
            <w:pPr>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 Period of the Framework Contract. </w:t>
            </w:r>
          </w:p>
        </w:tc>
      </w:tr>
      <w:tr>
        <w:trPr>
          <w:cantSplit w:val="0"/>
          <w:trHeight w:val="1520" w:hRule="atLeast"/>
          <w:tblHeader w:val="0"/>
        </w:trPr>
        <w:tc>
          <w:tcPr>
            <w:shd w:fill="auto" w:val="clear"/>
          </w:tcPr>
          <w:p w:rsidR="00000000" w:rsidDel="00000000" w:rsidP="00000000" w:rsidRDefault="00000000" w:rsidRPr="00000000" w14:paraId="00000071">
            <w:pPr>
              <w:rPr>
                <w:rFonts w:ascii="Arial" w:cs="Arial" w:eastAsia="Arial" w:hAnsi="Arial"/>
                <w:sz w:val="24"/>
                <w:szCs w:val="24"/>
              </w:rPr>
            </w:pPr>
            <w:r w:rsidDel="00000000" w:rsidR="00000000" w:rsidRPr="00000000">
              <w:rPr>
                <w:rFonts w:ascii="Arial" w:cs="Arial" w:eastAsia="Arial" w:hAnsi="Arial"/>
                <w:sz w:val="24"/>
                <w:szCs w:val="24"/>
                <w:rtl w:val="0"/>
              </w:rPr>
              <w:t xml:space="preserve">Nature and purposes of the Processing</w:t>
            </w:r>
          </w:p>
        </w:tc>
        <w:tc>
          <w:tcPr>
            <w:shd w:fill="auto" w:val="clear"/>
          </w:tcPr>
          <w:p w:rsidR="00000000" w:rsidDel="00000000" w:rsidP="00000000" w:rsidRDefault="00000000" w:rsidRPr="00000000" w14:paraId="00000072">
            <w:pPr>
              <w:pStyle w:val="Heading2"/>
              <w:spacing w:after="0" w:before="0" w:lineRule="auto"/>
              <w:ind w:left="709" w:firstLine="0"/>
              <w:rPr>
                <w:rFonts w:ascii="Arial" w:cs="Arial" w:eastAsia="Arial" w:hAnsi="Arial"/>
                <w:sz w:val="24"/>
                <w:szCs w:val="24"/>
              </w:rPr>
            </w:pPr>
            <w:bookmarkStart w:colFirst="0" w:colLast="0" w:name="_heading=h.lmrmcqu230z0" w:id="15"/>
            <w:bookmarkEnd w:id="15"/>
            <w:r w:rsidDel="00000000" w:rsidR="00000000" w:rsidRPr="00000000">
              <w:rPr>
                <w:rFonts w:ascii="Arial" w:cs="Arial" w:eastAsia="Arial" w:hAnsi="Arial"/>
                <w:sz w:val="24"/>
                <w:szCs w:val="24"/>
                <w:rtl w:val="0"/>
              </w:rPr>
              <w:t xml:space="preserve">N/A please refer to Annex 1 – Call-Off Contract Processing</w:t>
            </w:r>
          </w:p>
          <w:p w:rsidR="00000000" w:rsidDel="00000000" w:rsidP="00000000" w:rsidRDefault="00000000" w:rsidRPr="00000000" w14:paraId="00000073">
            <w:pPr>
              <w:pStyle w:val="Heading2"/>
              <w:spacing w:after="0" w:before="0" w:lineRule="auto"/>
              <w:ind w:left="709" w:firstLine="0"/>
              <w:rPr>
                <w:rFonts w:ascii="Arial" w:cs="Arial" w:eastAsia="Arial" w:hAnsi="Arial"/>
                <w:sz w:val="24"/>
                <w:szCs w:val="24"/>
              </w:rPr>
            </w:pPr>
            <w:bookmarkStart w:colFirst="0" w:colLast="0" w:name="_heading=h.66pvcb12tikk" w:id="16"/>
            <w:bookmarkEnd w:id="16"/>
            <w:r w:rsidDel="00000000" w:rsidR="00000000" w:rsidRPr="00000000">
              <w:rPr>
                <w:rFonts w:ascii="Arial" w:cs="Arial" w:eastAsia="Arial" w:hAnsi="Arial"/>
                <w:sz w:val="24"/>
                <w:szCs w:val="24"/>
                <w:rtl w:val="0"/>
              </w:rPr>
              <w:t xml:space="preserve">Personal Data</w:t>
            </w:r>
          </w:p>
          <w:p w:rsidR="00000000" w:rsidDel="00000000" w:rsidP="00000000" w:rsidRDefault="00000000" w:rsidRPr="00000000" w14:paraId="00000074">
            <w:pPr>
              <w:rPr>
                <w:rFonts w:ascii="Arial" w:cs="Arial" w:eastAsia="Arial" w:hAnsi="Arial"/>
                <w:sz w:val="24"/>
                <w:szCs w:val="24"/>
              </w:rPr>
            </w:pPr>
            <w:r w:rsidDel="00000000" w:rsidR="00000000" w:rsidRPr="00000000">
              <w:rPr>
                <w:rtl w:val="0"/>
              </w:rPr>
            </w:r>
          </w:p>
        </w:tc>
      </w:tr>
      <w:tr>
        <w:trPr>
          <w:cantSplit w:val="0"/>
          <w:trHeight w:val="1400" w:hRule="atLeast"/>
          <w:tblHeader w:val="0"/>
        </w:trPr>
        <w:tc>
          <w:tcPr>
            <w:shd w:fill="auto" w:val="clear"/>
          </w:tcPr>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sz w:val="24"/>
                <w:szCs w:val="24"/>
                <w:rtl w:val="0"/>
              </w:rPr>
              <w:t xml:space="preserve">Type of Personal Data</w:t>
            </w:r>
          </w:p>
        </w:tc>
        <w:tc>
          <w:tcPr>
            <w:shd w:fill="auto" w:val="clear"/>
          </w:tcPr>
          <w:p w:rsidR="00000000" w:rsidDel="00000000" w:rsidP="00000000" w:rsidRDefault="00000000" w:rsidRPr="00000000" w14:paraId="00000076">
            <w:pPr>
              <w:pStyle w:val="Heading2"/>
              <w:spacing w:before="0" w:lineRule="auto"/>
              <w:ind w:left="709" w:firstLine="0"/>
              <w:rPr>
                <w:rFonts w:ascii="Arial" w:cs="Arial" w:eastAsia="Arial" w:hAnsi="Arial"/>
                <w:sz w:val="24"/>
                <w:szCs w:val="24"/>
              </w:rPr>
            </w:pPr>
            <w:bookmarkStart w:colFirst="0" w:colLast="0" w:name="_heading=h.6ozys8xm3nmp" w:id="17"/>
            <w:bookmarkEnd w:id="17"/>
            <w:r w:rsidDel="00000000" w:rsidR="00000000" w:rsidRPr="00000000">
              <w:rPr>
                <w:rFonts w:ascii="Arial" w:cs="Arial" w:eastAsia="Arial" w:hAnsi="Arial"/>
                <w:sz w:val="24"/>
                <w:szCs w:val="24"/>
                <w:rtl w:val="0"/>
              </w:rPr>
              <w:t xml:space="preserve">N/A please refer to Annex 1 – Call-Off Contract Processing</w:t>
            </w:r>
          </w:p>
          <w:p w:rsidR="00000000" w:rsidDel="00000000" w:rsidP="00000000" w:rsidRDefault="00000000" w:rsidRPr="00000000" w14:paraId="00000077">
            <w:pPr>
              <w:pStyle w:val="Heading2"/>
              <w:spacing w:after="240" w:before="0" w:lineRule="auto"/>
              <w:ind w:left="709" w:firstLine="0"/>
              <w:rPr>
                <w:rFonts w:ascii="Arial" w:cs="Arial" w:eastAsia="Arial" w:hAnsi="Arial"/>
                <w:sz w:val="24"/>
                <w:szCs w:val="24"/>
              </w:rPr>
            </w:pPr>
            <w:bookmarkStart w:colFirst="0" w:colLast="0" w:name="_heading=h.hxtk9ja9l0w0" w:id="18"/>
            <w:bookmarkEnd w:id="18"/>
            <w:r w:rsidDel="00000000" w:rsidR="00000000" w:rsidRPr="00000000">
              <w:rPr>
                <w:rFonts w:ascii="Arial" w:cs="Arial" w:eastAsia="Arial" w:hAnsi="Arial"/>
                <w:sz w:val="24"/>
                <w:szCs w:val="24"/>
                <w:rtl w:val="0"/>
              </w:rPr>
              <w:t xml:space="preserve">Personal Data</w:t>
            </w:r>
          </w:p>
          <w:p w:rsidR="00000000" w:rsidDel="00000000" w:rsidP="00000000" w:rsidRDefault="00000000" w:rsidRPr="00000000" w14:paraId="00000078">
            <w:pPr>
              <w:rPr>
                <w:rFonts w:ascii="Arial" w:cs="Arial" w:eastAsia="Arial" w:hAnsi="Arial"/>
                <w:sz w:val="24"/>
                <w:szCs w:val="24"/>
              </w:rPr>
            </w:pPr>
            <w:r w:rsidDel="00000000" w:rsidR="00000000" w:rsidRPr="00000000">
              <w:rPr>
                <w:rtl w:val="0"/>
              </w:rPr>
            </w:r>
          </w:p>
        </w:tc>
      </w:tr>
      <w:tr>
        <w:trPr>
          <w:cantSplit w:val="0"/>
          <w:trHeight w:val="1560" w:hRule="atLeast"/>
          <w:tblHeader w:val="0"/>
        </w:trPr>
        <w:tc>
          <w:tcPr>
            <w:shd w:fill="auto" w:val="clear"/>
          </w:tcPr>
          <w:p w:rsidR="00000000" w:rsidDel="00000000" w:rsidP="00000000" w:rsidRDefault="00000000" w:rsidRPr="00000000" w14:paraId="00000079">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Categories of Data Subject</w:t>
            </w:r>
          </w:p>
        </w:tc>
        <w:tc>
          <w:tcPr>
            <w:shd w:fill="auto" w:val="clear"/>
          </w:tcPr>
          <w:p w:rsidR="00000000" w:rsidDel="00000000" w:rsidP="00000000" w:rsidRDefault="00000000" w:rsidRPr="00000000" w14:paraId="0000007A">
            <w:pPr>
              <w:pStyle w:val="Heading2"/>
              <w:spacing w:before="0" w:lineRule="auto"/>
              <w:ind w:left="709" w:firstLine="0"/>
              <w:rPr>
                <w:rFonts w:ascii="Arial" w:cs="Arial" w:eastAsia="Arial" w:hAnsi="Arial"/>
                <w:sz w:val="24"/>
                <w:szCs w:val="24"/>
              </w:rPr>
            </w:pPr>
            <w:bookmarkStart w:colFirst="0" w:colLast="0" w:name="_heading=h.gicktzpcocm8" w:id="19"/>
            <w:bookmarkEnd w:id="19"/>
            <w:r w:rsidDel="00000000" w:rsidR="00000000" w:rsidRPr="00000000">
              <w:rPr>
                <w:rFonts w:ascii="Arial" w:cs="Arial" w:eastAsia="Arial" w:hAnsi="Arial"/>
                <w:sz w:val="24"/>
                <w:szCs w:val="24"/>
                <w:rtl w:val="0"/>
              </w:rPr>
              <w:t xml:space="preserve">N/A please refer to Annex 1 – Call-Off Contract Processing</w:t>
            </w:r>
          </w:p>
          <w:p w:rsidR="00000000" w:rsidDel="00000000" w:rsidP="00000000" w:rsidRDefault="00000000" w:rsidRPr="00000000" w14:paraId="0000007B">
            <w:pPr>
              <w:pStyle w:val="Heading2"/>
              <w:spacing w:after="240" w:before="0" w:lineRule="auto"/>
              <w:ind w:left="709" w:firstLine="0"/>
              <w:rPr>
                <w:rFonts w:ascii="Arial" w:cs="Arial" w:eastAsia="Arial" w:hAnsi="Arial"/>
                <w:sz w:val="24"/>
                <w:szCs w:val="24"/>
              </w:rPr>
            </w:pPr>
            <w:bookmarkStart w:colFirst="0" w:colLast="0" w:name="_heading=h.e2hlf29sefei" w:id="20"/>
            <w:bookmarkEnd w:id="20"/>
            <w:r w:rsidDel="00000000" w:rsidR="00000000" w:rsidRPr="00000000">
              <w:rPr>
                <w:rFonts w:ascii="Arial" w:cs="Arial" w:eastAsia="Arial" w:hAnsi="Arial"/>
                <w:sz w:val="24"/>
                <w:szCs w:val="24"/>
                <w:rtl w:val="0"/>
              </w:rPr>
              <w:t xml:space="preserve">Personal Data</w:t>
            </w:r>
          </w:p>
        </w:tc>
      </w:tr>
      <w:tr>
        <w:trPr>
          <w:cantSplit w:val="0"/>
          <w:trHeight w:val="1660" w:hRule="atLeast"/>
          <w:tblHeader w:val="0"/>
        </w:trPr>
        <w:tc>
          <w:tcPr>
            <w:shd w:fill="auto" w:val="clear"/>
          </w:tcPr>
          <w:p w:rsidR="00000000" w:rsidDel="00000000" w:rsidP="00000000" w:rsidRDefault="00000000" w:rsidRPr="00000000" w14:paraId="0000007C">
            <w:pPr>
              <w:rPr>
                <w:rFonts w:ascii="Arial" w:cs="Arial" w:eastAsia="Arial" w:hAnsi="Arial"/>
                <w:sz w:val="24"/>
                <w:szCs w:val="24"/>
              </w:rPr>
            </w:pPr>
            <w:r w:rsidDel="00000000" w:rsidR="00000000" w:rsidRPr="00000000">
              <w:rPr>
                <w:rFonts w:ascii="Arial" w:cs="Arial" w:eastAsia="Arial" w:hAnsi="Arial"/>
                <w:sz w:val="24"/>
                <w:szCs w:val="24"/>
                <w:rtl w:val="0"/>
              </w:rPr>
              <w:t xml:space="preserve">Plan for return and destruction of the data once the Processing is complete</w:t>
            </w:r>
          </w:p>
          <w:p w:rsidR="00000000" w:rsidDel="00000000" w:rsidP="00000000" w:rsidRDefault="00000000" w:rsidRPr="00000000" w14:paraId="0000007D">
            <w:pPr>
              <w:rPr>
                <w:rFonts w:ascii="Arial" w:cs="Arial" w:eastAsia="Arial" w:hAnsi="Arial"/>
                <w:sz w:val="24"/>
                <w:szCs w:val="24"/>
              </w:rPr>
            </w:pPr>
            <w:r w:rsidDel="00000000" w:rsidR="00000000" w:rsidRPr="00000000">
              <w:rPr>
                <w:rFonts w:ascii="Arial" w:cs="Arial" w:eastAsia="Arial" w:hAnsi="Arial"/>
                <w:sz w:val="24"/>
                <w:szCs w:val="24"/>
                <w:rtl w:val="0"/>
              </w:rPr>
              <w:t xml:space="preserve">UNLESS requirement under Union or Member State law to preserve that type of data</w:t>
            </w:r>
          </w:p>
        </w:tc>
        <w:tc>
          <w:tcPr>
            <w:shd w:fill="auto" w:val="clear"/>
          </w:tcPr>
          <w:p w:rsidR="00000000" w:rsidDel="00000000" w:rsidP="00000000" w:rsidRDefault="00000000" w:rsidRPr="00000000" w14:paraId="0000007E">
            <w:pPr>
              <w:rPr>
                <w:rFonts w:ascii="Arial" w:cs="Arial" w:eastAsia="Arial" w:hAnsi="Arial"/>
                <w:sz w:val="24"/>
                <w:szCs w:val="24"/>
              </w:rPr>
            </w:pPr>
            <w:r w:rsidDel="00000000" w:rsidR="00000000" w:rsidRPr="00000000">
              <w:rPr>
                <w:rFonts w:ascii="Arial" w:cs="Arial" w:eastAsia="Arial" w:hAnsi="Arial"/>
                <w:sz w:val="24"/>
                <w:szCs w:val="24"/>
                <w:rtl w:val="0"/>
              </w:rPr>
              <w:t xml:space="preserve">In accordance with paragraph 6(e) of this Joint Schedule 11. </w:t>
            </w:r>
          </w:p>
          <w:p w:rsidR="00000000" w:rsidDel="00000000" w:rsidP="00000000" w:rsidRDefault="00000000" w:rsidRPr="00000000" w14:paraId="0000007F">
            <w:pPr>
              <w:pStyle w:val="Heading2"/>
              <w:spacing w:before="0" w:lineRule="auto"/>
              <w:ind w:left="709" w:firstLine="0"/>
              <w:rPr>
                <w:rFonts w:ascii="Arial" w:cs="Arial" w:eastAsia="Arial" w:hAnsi="Arial"/>
                <w:sz w:val="24"/>
                <w:szCs w:val="24"/>
              </w:rPr>
            </w:pPr>
            <w:bookmarkStart w:colFirst="0" w:colLast="0" w:name="_heading=h.4k2rpxurrtk5" w:id="21"/>
            <w:bookmarkEnd w:id="21"/>
            <w:r w:rsidDel="00000000" w:rsidR="00000000" w:rsidRPr="00000000">
              <w:rPr>
                <w:rFonts w:ascii="Arial" w:cs="Arial" w:eastAsia="Arial" w:hAnsi="Arial"/>
                <w:sz w:val="24"/>
                <w:szCs w:val="24"/>
                <w:rtl w:val="0"/>
              </w:rPr>
              <w:t xml:space="preserve">N/A please refer to Annex 1 – Call-Off Contract Processing</w:t>
            </w:r>
          </w:p>
          <w:p w:rsidR="00000000" w:rsidDel="00000000" w:rsidP="00000000" w:rsidRDefault="00000000" w:rsidRPr="00000000" w14:paraId="00000080">
            <w:pPr>
              <w:pStyle w:val="Heading2"/>
              <w:spacing w:before="0" w:lineRule="auto"/>
              <w:ind w:left="709" w:firstLine="0"/>
              <w:rPr>
                <w:rFonts w:ascii="Arial" w:cs="Arial" w:eastAsia="Arial" w:hAnsi="Arial"/>
                <w:i w:val="1"/>
                <w:sz w:val="24"/>
                <w:szCs w:val="24"/>
              </w:rPr>
            </w:pPr>
            <w:bookmarkStart w:colFirst="0" w:colLast="0" w:name="_heading=h.v9hef36jiyu6" w:id="22"/>
            <w:bookmarkEnd w:id="22"/>
            <w:r w:rsidDel="00000000" w:rsidR="00000000" w:rsidRPr="00000000">
              <w:rPr>
                <w:rFonts w:ascii="Arial" w:cs="Arial" w:eastAsia="Arial" w:hAnsi="Arial"/>
                <w:sz w:val="24"/>
                <w:szCs w:val="24"/>
                <w:rtl w:val="0"/>
              </w:rPr>
              <w:t xml:space="preserve">Personal Data</w:t>
            </w:r>
            <w:r w:rsidDel="00000000" w:rsidR="00000000" w:rsidRPr="00000000">
              <w:rPr>
                <w:rtl w:val="0"/>
              </w:rPr>
            </w:r>
          </w:p>
        </w:tc>
      </w:tr>
    </w:tbl>
    <w:p w:rsidR="00000000" w:rsidDel="00000000" w:rsidP="00000000" w:rsidRDefault="00000000" w:rsidRPr="00000000" w14:paraId="0000008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2"/>
        <w:spacing w:after="240" w:before="0" w:lineRule="auto"/>
        <w:ind w:left="709" w:hanging="709"/>
        <w:rPr>
          <w:rFonts w:ascii="Arial" w:cs="Arial" w:eastAsia="Arial" w:hAnsi="Arial"/>
          <w:b w:val="0"/>
          <w:sz w:val="24"/>
          <w:szCs w:val="24"/>
        </w:rPr>
      </w:pPr>
      <w:r w:rsidDel="00000000" w:rsidR="00000000" w:rsidRPr="00000000">
        <w:rPr>
          <w:rFonts w:ascii="Arial" w:cs="Arial" w:eastAsia="Arial" w:hAnsi="Arial"/>
          <w:sz w:val="24"/>
          <w:szCs w:val="24"/>
          <w:rtl w:val="0"/>
        </w:rPr>
        <w:t xml:space="preserve">Annex 1 – Call-Off Contract Processing Personal Data</w:t>
      </w:r>
      <w:r w:rsidDel="00000000" w:rsidR="00000000" w:rsidRPr="00000000">
        <w:rPr>
          <w:rtl w:val="0"/>
        </w:rPr>
      </w:r>
    </w:p>
    <w:p w:rsidR="00000000" w:rsidDel="00000000" w:rsidP="00000000" w:rsidRDefault="00000000" w:rsidRPr="00000000" w14:paraId="00000084">
      <w:pPr>
        <w:rPr>
          <w:rFonts w:ascii="Arial" w:cs="Arial" w:eastAsia="Arial" w:hAnsi="Arial"/>
          <w:sz w:val="24"/>
          <w:szCs w:val="24"/>
        </w:rPr>
      </w:pPr>
      <w:r w:rsidDel="00000000" w:rsidR="00000000" w:rsidRPr="00000000">
        <w:rPr>
          <w:rFonts w:ascii="Arial" w:cs="Arial" w:eastAsia="Arial" w:hAnsi="Arial"/>
          <w:sz w:val="24"/>
          <w:szCs w:val="24"/>
          <w:rtl w:val="0"/>
        </w:rPr>
        <w:t xml:space="preserve">This Annex shall be completed by the Controller, who may take account of the view of the Processors, however the final decision as to the content of this Annex shall be the Buyer’s at its absolute discretion.  </w:t>
      </w:r>
    </w:p>
    <w:p w:rsidR="00000000" w:rsidDel="00000000" w:rsidP="00000000" w:rsidRDefault="00000000" w:rsidRPr="00000000" w14:paraId="00000085">
      <w:pPr>
        <w:keepNext w:val="1"/>
        <w:numPr>
          <w:ilvl w:val="3"/>
          <w:numId w:val="2"/>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Buyer’s Data Protection Officer are: Claire Fisher (Claire.Fisher6@homeoffice.gov.uk)</w:t>
      </w:r>
    </w:p>
    <w:p w:rsidR="00000000" w:rsidDel="00000000" w:rsidP="00000000" w:rsidRDefault="00000000" w:rsidRPr="00000000" w14:paraId="00000086">
      <w:pPr>
        <w:keepNext w:val="1"/>
        <w:numPr>
          <w:ilvl w:val="3"/>
          <w:numId w:val="2"/>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Supplier’s Data Protection Officer are: Owen Coombes E-mail owen.coombes@claritybt.com</w:t>
      </w:r>
    </w:p>
    <w:p w:rsidR="00000000" w:rsidDel="00000000" w:rsidP="00000000" w:rsidRDefault="00000000" w:rsidRPr="00000000" w14:paraId="00000087">
      <w:pPr>
        <w:keepNext w:val="1"/>
        <w:numPr>
          <w:ilvl w:val="3"/>
          <w:numId w:val="2"/>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comply with any further written instructions with respect to Processing by the Controller.</w:t>
      </w:r>
    </w:p>
    <w:p w:rsidR="00000000" w:rsidDel="00000000" w:rsidP="00000000" w:rsidRDefault="00000000" w:rsidRPr="00000000" w14:paraId="00000088">
      <w:pPr>
        <w:keepNext w:val="1"/>
        <w:numPr>
          <w:ilvl w:val="3"/>
          <w:numId w:val="2"/>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such further instructions shall be incorporated into this Annex.</w:t>
      </w:r>
    </w:p>
    <w:p w:rsidR="00000000" w:rsidDel="00000000" w:rsidP="00000000" w:rsidRDefault="00000000" w:rsidRPr="00000000" w14:paraId="00000089">
      <w:pPr>
        <w:keepNext w:val="1"/>
        <w:ind w:left="720" w:firstLine="0"/>
        <w:rPr>
          <w:rFonts w:ascii="Arial" w:cs="Arial" w:eastAsia="Arial" w:hAnsi="Arial"/>
          <w:sz w:val="24"/>
          <w:szCs w:val="24"/>
        </w:rPr>
      </w:pPr>
      <w:r w:rsidDel="00000000" w:rsidR="00000000" w:rsidRPr="00000000">
        <w:rPr>
          <w:rtl w:val="0"/>
        </w:rPr>
      </w:r>
    </w:p>
    <w:tbl>
      <w:tblPr>
        <w:tblStyle w:val="Table3"/>
        <w:tblW w:w="96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23"/>
        <w:tblGridChange w:id="0">
          <w:tblGrid>
            <w:gridCol w:w="2263"/>
            <w:gridCol w:w="7423"/>
          </w:tblGrid>
        </w:tblGridChange>
      </w:tblGrid>
      <w:tr>
        <w:trPr>
          <w:cantSplit w:val="0"/>
          <w:trHeight w:val="700" w:hRule="atLeast"/>
          <w:tblHeader w:val="0"/>
        </w:trPr>
        <w:tc>
          <w:tcPr>
            <w:shd w:fill="bfbfbf" w:val="clear"/>
            <w:vAlign w:val="center"/>
          </w:tcPr>
          <w:p w:rsidR="00000000" w:rsidDel="00000000" w:rsidP="00000000" w:rsidRDefault="00000000" w:rsidRPr="00000000" w14:paraId="0000008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bfbfbf" w:val="clear"/>
            <w:vAlign w:val="center"/>
          </w:tcPr>
          <w:p w:rsidR="00000000" w:rsidDel="00000000" w:rsidP="00000000" w:rsidRDefault="00000000" w:rsidRPr="00000000" w14:paraId="0000008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w:t>
            </w:r>
          </w:p>
        </w:tc>
      </w:tr>
      <w:tr>
        <w:trPr>
          <w:cantSplit w:val="0"/>
          <w:trHeight w:val="1620" w:hRule="atLeast"/>
          <w:tblHeader w:val="0"/>
        </w:trPr>
        <w:tc>
          <w:tcPr>
            <w:shd w:fill="auto" w:val="clear"/>
          </w:tcPr>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sz w:val="24"/>
                <w:szCs w:val="24"/>
                <w:rtl w:val="0"/>
              </w:rPr>
              <w:t xml:space="preserve">Identity of Controller for each Category of Personal Data</w:t>
            </w:r>
          </w:p>
        </w:tc>
        <w:tc>
          <w:tcPr>
            <w:shd w:fill="auto" w:val="clear"/>
          </w:tcPr>
          <w:p w:rsidR="00000000" w:rsidDel="00000000" w:rsidP="00000000" w:rsidRDefault="00000000" w:rsidRPr="00000000" w14:paraId="0000008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Buyer is Controller and the Supplier is Processor</w:t>
            </w:r>
          </w:p>
          <w:p w:rsidR="00000000" w:rsidDel="00000000" w:rsidP="00000000" w:rsidRDefault="00000000" w:rsidRPr="00000000" w14:paraId="000000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in accordance with paragraph 3 to paragraph 16 and for the purposes of the Data Protection Legislation, the Buyer is the Controller and the Supplier is the Processor of the following Personal Data:</w:t>
            </w:r>
          </w:p>
          <w:p w:rsidR="00000000" w:rsidDel="00000000" w:rsidP="00000000" w:rsidRDefault="00000000" w:rsidRPr="00000000" w14:paraId="0000008F">
            <w:pPr>
              <w:spacing w:after="40" w:before="40" w:lineRule="auto"/>
              <w:rPr/>
            </w:pPr>
            <w:r w:rsidDel="00000000" w:rsidR="00000000" w:rsidRPr="00000000">
              <w:rPr>
                <w:rtl w:val="0"/>
              </w:rPr>
              <w:t xml:space="preserve">Data is exchanged with the supplier to ensure only eligible staff are able to book travel and accommodation whilst conducting official business on behalf of the Buyer.  </w:t>
            </w:r>
          </w:p>
          <w:p w:rsidR="00000000" w:rsidDel="00000000" w:rsidP="00000000" w:rsidRDefault="00000000" w:rsidRPr="00000000" w14:paraId="00000090">
            <w:pPr>
              <w:spacing w:after="40" w:before="40" w:lineRule="auto"/>
              <w:rPr/>
            </w:pPr>
            <w:r w:rsidDel="00000000" w:rsidR="00000000" w:rsidRPr="00000000">
              <w:rPr>
                <w:rtl w:val="0"/>
              </w:rPr>
              <w:t xml:space="preserve">The personal data will relate to the booker and also the traveller </w:t>
            </w:r>
          </w:p>
          <w:p w:rsidR="00000000" w:rsidDel="00000000" w:rsidP="00000000" w:rsidRDefault="00000000" w:rsidRPr="00000000" w14:paraId="00000091">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Title</w:t>
            </w:r>
          </w:p>
          <w:p w:rsidR="00000000" w:rsidDel="00000000" w:rsidP="00000000" w:rsidRDefault="00000000" w:rsidRPr="00000000" w14:paraId="00000092">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Forename</w:t>
            </w:r>
          </w:p>
          <w:p w:rsidR="00000000" w:rsidDel="00000000" w:rsidP="00000000" w:rsidRDefault="00000000" w:rsidRPr="00000000" w14:paraId="00000093">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Surname</w:t>
            </w:r>
          </w:p>
          <w:p w:rsidR="00000000" w:rsidDel="00000000" w:rsidP="00000000" w:rsidRDefault="00000000" w:rsidRPr="00000000" w14:paraId="00000094">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Address Line 1 (Office address)</w:t>
            </w:r>
          </w:p>
          <w:p w:rsidR="00000000" w:rsidDel="00000000" w:rsidP="00000000" w:rsidRDefault="00000000" w:rsidRPr="00000000" w14:paraId="00000095">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Address Line 2</w:t>
            </w:r>
          </w:p>
          <w:p w:rsidR="00000000" w:rsidDel="00000000" w:rsidP="00000000" w:rsidRDefault="00000000" w:rsidRPr="00000000" w14:paraId="00000096">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Town/City</w:t>
            </w:r>
          </w:p>
          <w:p w:rsidR="00000000" w:rsidDel="00000000" w:rsidP="00000000" w:rsidRDefault="00000000" w:rsidRPr="00000000" w14:paraId="00000097">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Post Code</w:t>
            </w:r>
          </w:p>
          <w:p w:rsidR="00000000" w:rsidDel="00000000" w:rsidP="00000000" w:rsidRDefault="00000000" w:rsidRPr="00000000" w14:paraId="00000098">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Country Code</w:t>
            </w:r>
          </w:p>
          <w:p w:rsidR="00000000" w:rsidDel="00000000" w:rsidP="00000000" w:rsidRDefault="00000000" w:rsidRPr="00000000" w14:paraId="00000099">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Area Code</w:t>
            </w:r>
          </w:p>
          <w:p w:rsidR="00000000" w:rsidDel="00000000" w:rsidP="00000000" w:rsidRDefault="00000000" w:rsidRPr="00000000" w14:paraId="0000009A">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Phone Number (home/mobile/office)</w:t>
            </w:r>
          </w:p>
          <w:p w:rsidR="00000000" w:rsidDel="00000000" w:rsidP="00000000" w:rsidRDefault="00000000" w:rsidRPr="00000000" w14:paraId="0000009B">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Employee number </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w:t>
            </w:r>
          </w:p>
          <w:p w:rsidR="00000000" w:rsidDel="00000000" w:rsidP="00000000" w:rsidRDefault="00000000" w:rsidRPr="00000000" w14:paraId="0000009D">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Cost Centre</w:t>
            </w:r>
          </w:p>
          <w:p w:rsidR="00000000" w:rsidDel="00000000" w:rsidP="00000000" w:rsidRDefault="00000000" w:rsidRPr="00000000" w14:paraId="0000009E">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Gender </w:t>
            </w:r>
          </w:p>
          <w:p w:rsidR="00000000" w:rsidDel="00000000" w:rsidP="00000000" w:rsidRDefault="00000000" w:rsidRPr="00000000" w14:paraId="0000009F">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Full home address (optional)</w:t>
            </w:r>
          </w:p>
          <w:p w:rsidR="00000000" w:rsidDel="00000000" w:rsidP="00000000" w:rsidRDefault="00000000" w:rsidRPr="00000000" w14:paraId="000000A0">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Hashed password </w:t>
            </w:r>
          </w:p>
          <w:p w:rsidR="00000000" w:rsidDel="00000000" w:rsidP="00000000" w:rsidRDefault="00000000" w:rsidRPr="00000000" w14:paraId="000000A1">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Date of birth (optional)</w:t>
            </w:r>
          </w:p>
          <w:p w:rsidR="00000000" w:rsidDel="00000000" w:rsidP="00000000" w:rsidRDefault="00000000" w:rsidRPr="00000000" w14:paraId="000000A2">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passport (optional only required for certain carriers), if the employee is travelling by air.  </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color w:val="000000"/>
                <w:sz w:val="24"/>
                <w:szCs w:val="24"/>
              </w:rPr>
            </w:pPr>
            <w:r w:rsidDel="00000000" w:rsidR="00000000" w:rsidRPr="00000000">
              <w:rPr>
                <w:rFonts w:ascii="Arial" w:cs="Arial" w:eastAsia="Arial" w:hAnsi="Arial"/>
                <w:i w:val="1"/>
                <w:sz w:val="24"/>
                <w:szCs w:val="24"/>
                <w:rtl w:val="0"/>
              </w:rPr>
              <w:t xml:space="preserve"> </w:t>
            </w:r>
            <w:r w:rsidDel="00000000" w:rsidR="00000000" w:rsidRPr="00000000">
              <w:rPr>
                <w:rtl w:val="0"/>
              </w:rPr>
            </w:r>
          </w:p>
        </w:tc>
      </w:tr>
      <w:tr>
        <w:trPr>
          <w:cantSplit w:val="0"/>
          <w:trHeight w:val="1460" w:hRule="atLeast"/>
          <w:tblHeader w:val="0"/>
        </w:trPr>
        <w:tc>
          <w:tcPr>
            <w:shd w:fill="auto" w:val="clear"/>
          </w:tcPr>
          <w:p w:rsidR="00000000" w:rsidDel="00000000" w:rsidP="00000000" w:rsidRDefault="00000000" w:rsidRPr="00000000" w14:paraId="000000A4">
            <w:pPr>
              <w:rPr>
                <w:rFonts w:ascii="Arial" w:cs="Arial" w:eastAsia="Arial" w:hAnsi="Arial"/>
                <w:sz w:val="24"/>
                <w:szCs w:val="24"/>
              </w:rPr>
            </w:pPr>
            <w:r w:rsidDel="00000000" w:rsidR="00000000" w:rsidRPr="00000000">
              <w:rPr>
                <w:rFonts w:ascii="Arial" w:cs="Arial" w:eastAsia="Arial" w:hAnsi="Arial"/>
                <w:sz w:val="24"/>
                <w:szCs w:val="24"/>
                <w:rtl w:val="0"/>
              </w:rPr>
              <w:t xml:space="preserve">Duration of the Processing</w:t>
            </w:r>
          </w:p>
        </w:tc>
        <w:tc>
          <w:tcPr>
            <w:shd w:fill="auto" w:val="clear"/>
          </w:tcPr>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As per the Contract Period (2 Years from the Contract Start Date)</w:t>
            </w:r>
            <w:r w:rsidDel="00000000" w:rsidR="00000000" w:rsidRPr="00000000">
              <w:rPr>
                <w:rtl w:val="0"/>
              </w:rPr>
            </w:r>
          </w:p>
        </w:tc>
      </w:tr>
      <w:tr>
        <w:trPr>
          <w:cantSplit w:val="0"/>
          <w:trHeight w:val="699" w:hRule="atLeast"/>
          <w:tblHeader w:val="0"/>
        </w:trPr>
        <w:tc>
          <w:tcPr>
            <w:shd w:fill="auto" w:val="clear"/>
          </w:tcPr>
          <w:p w:rsidR="00000000" w:rsidDel="00000000" w:rsidP="00000000" w:rsidRDefault="00000000" w:rsidRPr="00000000" w14:paraId="000000A6">
            <w:pPr>
              <w:rPr>
                <w:rFonts w:ascii="Arial" w:cs="Arial" w:eastAsia="Arial" w:hAnsi="Arial"/>
                <w:sz w:val="24"/>
                <w:szCs w:val="24"/>
              </w:rPr>
            </w:pPr>
            <w:r w:rsidDel="00000000" w:rsidR="00000000" w:rsidRPr="00000000">
              <w:rPr>
                <w:rFonts w:ascii="Arial" w:cs="Arial" w:eastAsia="Arial" w:hAnsi="Arial"/>
                <w:sz w:val="24"/>
                <w:szCs w:val="24"/>
                <w:rtl w:val="0"/>
              </w:rPr>
              <w:t xml:space="preserve">Nature and purposes of the Processing</w:t>
            </w:r>
          </w:p>
        </w:tc>
        <w:tc>
          <w:tcPr>
            <w:shd w:fill="auto" w:val="clear"/>
          </w:tcPr>
          <w:p w:rsidR="00000000" w:rsidDel="00000000" w:rsidP="00000000" w:rsidRDefault="00000000" w:rsidRPr="00000000" w14:paraId="000000A7">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A8">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000000" w:rsidDel="00000000" w:rsidP="00000000" w:rsidRDefault="00000000" w:rsidRPr="00000000" w14:paraId="000000A9">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The purpose might include: employment processing, statutory obligation, recruitment assessment etc]</w:t>
            </w:r>
            <w:r w:rsidDel="00000000" w:rsidR="00000000" w:rsidRPr="00000000">
              <w:rPr>
                <w:rtl w:val="0"/>
              </w:rPr>
            </w:r>
          </w:p>
        </w:tc>
      </w:tr>
      <w:tr>
        <w:trPr>
          <w:cantSplit w:val="0"/>
          <w:trHeight w:val="1400" w:hRule="atLeast"/>
          <w:tblHeader w:val="0"/>
        </w:trPr>
        <w:tc>
          <w:tcPr>
            <w:shd w:fill="auto" w:val="clear"/>
          </w:tcPr>
          <w:p w:rsidR="00000000" w:rsidDel="00000000" w:rsidP="00000000" w:rsidRDefault="00000000" w:rsidRPr="00000000" w14:paraId="000000AA">
            <w:pPr>
              <w:rPr>
                <w:rFonts w:ascii="Arial" w:cs="Arial" w:eastAsia="Arial" w:hAnsi="Arial"/>
                <w:sz w:val="24"/>
                <w:szCs w:val="24"/>
              </w:rPr>
            </w:pPr>
            <w:r w:rsidDel="00000000" w:rsidR="00000000" w:rsidRPr="00000000">
              <w:rPr>
                <w:rFonts w:ascii="Arial" w:cs="Arial" w:eastAsia="Arial" w:hAnsi="Arial"/>
                <w:sz w:val="24"/>
                <w:szCs w:val="24"/>
                <w:rtl w:val="0"/>
              </w:rPr>
              <w:t xml:space="preserve">Type of Personal Data</w:t>
            </w:r>
          </w:p>
        </w:tc>
        <w:tc>
          <w:tcPr>
            <w:shd w:fill="auto" w:val="clear"/>
          </w:tcPr>
          <w:p w:rsidR="00000000" w:rsidDel="00000000" w:rsidP="00000000" w:rsidRDefault="00000000" w:rsidRPr="00000000" w14:paraId="000000AB">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Title</w:t>
            </w:r>
          </w:p>
          <w:p w:rsidR="00000000" w:rsidDel="00000000" w:rsidP="00000000" w:rsidRDefault="00000000" w:rsidRPr="00000000" w14:paraId="000000AC">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Forename</w:t>
            </w:r>
          </w:p>
          <w:p w:rsidR="00000000" w:rsidDel="00000000" w:rsidP="00000000" w:rsidRDefault="00000000" w:rsidRPr="00000000" w14:paraId="000000AD">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Surname</w:t>
            </w:r>
          </w:p>
          <w:p w:rsidR="00000000" w:rsidDel="00000000" w:rsidP="00000000" w:rsidRDefault="00000000" w:rsidRPr="00000000" w14:paraId="000000AE">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Address Line 1 (Office address)</w:t>
            </w:r>
          </w:p>
          <w:p w:rsidR="00000000" w:rsidDel="00000000" w:rsidP="00000000" w:rsidRDefault="00000000" w:rsidRPr="00000000" w14:paraId="000000AF">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Address Line 2</w:t>
            </w:r>
          </w:p>
          <w:p w:rsidR="00000000" w:rsidDel="00000000" w:rsidP="00000000" w:rsidRDefault="00000000" w:rsidRPr="00000000" w14:paraId="000000B0">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Town/City</w:t>
            </w:r>
          </w:p>
          <w:p w:rsidR="00000000" w:rsidDel="00000000" w:rsidP="00000000" w:rsidRDefault="00000000" w:rsidRPr="00000000" w14:paraId="000000B1">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Post Code</w:t>
            </w:r>
          </w:p>
          <w:p w:rsidR="00000000" w:rsidDel="00000000" w:rsidP="00000000" w:rsidRDefault="00000000" w:rsidRPr="00000000" w14:paraId="000000B2">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Country Code</w:t>
            </w:r>
          </w:p>
          <w:p w:rsidR="00000000" w:rsidDel="00000000" w:rsidP="00000000" w:rsidRDefault="00000000" w:rsidRPr="00000000" w14:paraId="000000B3">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Area Code</w:t>
            </w:r>
          </w:p>
          <w:p w:rsidR="00000000" w:rsidDel="00000000" w:rsidP="00000000" w:rsidRDefault="00000000" w:rsidRPr="00000000" w14:paraId="000000B4">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Phone Number (home/mobile/office)</w:t>
            </w:r>
          </w:p>
          <w:p w:rsidR="00000000" w:rsidDel="00000000" w:rsidP="00000000" w:rsidRDefault="00000000" w:rsidRPr="00000000" w14:paraId="000000B5">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Employee number </w:t>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04"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w:t>
            </w:r>
          </w:p>
          <w:p w:rsidR="00000000" w:rsidDel="00000000" w:rsidP="00000000" w:rsidRDefault="00000000" w:rsidRPr="00000000" w14:paraId="000000B7">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Cost Centre</w:t>
            </w:r>
          </w:p>
          <w:p w:rsidR="00000000" w:rsidDel="00000000" w:rsidP="00000000" w:rsidRDefault="00000000" w:rsidRPr="00000000" w14:paraId="000000B8">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Gender </w:t>
            </w:r>
          </w:p>
          <w:p w:rsidR="00000000" w:rsidDel="00000000" w:rsidP="00000000" w:rsidRDefault="00000000" w:rsidRPr="00000000" w14:paraId="000000B9">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Full home address (optional)</w:t>
            </w:r>
          </w:p>
          <w:p w:rsidR="00000000" w:rsidDel="00000000" w:rsidP="00000000" w:rsidRDefault="00000000" w:rsidRPr="00000000" w14:paraId="000000BA">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Hashed password </w:t>
            </w:r>
          </w:p>
          <w:p w:rsidR="00000000" w:rsidDel="00000000" w:rsidP="00000000" w:rsidRDefault="00000000" w:rsidRPr="00000000" w14:paraId="000000BB">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Date of birth (optional)</w:t>
            </w:r>
          </w:p>
          <w:p w:rsidR="00000000" w:rsidDel="00000000" w:rsidP="00000000" w:rsidRDefault="00000000" w:rsidRPr="00000000" w14:paraId="000000BC">
            <w:pPr>
              <w:numPr>
                <w:ilvl w:val="0"/>
                <w:numId w:val="3"/>
              </w:numPr>
              <w:spacing w:after="0" w:line="240" w:lineRule="auto"/>
              <w:ind w:left="1004" w:hanging="360"/>
              <w:rPr>
                <w:rFonts w:ascii="Arial" w:cs="Arial" w:eastAsia="Arial" w:hAnsi="Arial"/>
              </w:rPr>
            </w:pPr>
            <w:r w:rsidDel="00000000" w:rsidR="00000000" w:rsidRPr="00000000">
              <w:rPr>
                <w:rFonts w:ascii="Arial" w:cs="Arial" w:eastAsia="Arial" w:hAnsi="Arial"/>
                <w:rtl w:val="0"/>
              </w:rPr>
              <w:t xml:space="preserve">passport (optional only required for certain carriers), if the employee is travelling by air.  </w:t>
            </w:r>
          </w:p>
          <w:p w:rsidR="00000000" w:rsidDel="00000000" w:rsidP="00000000" w:rsidRDefault="00000000" w:rsidRPr="00000000" w14:paraId="000000BD">
            <w:pPr>
              <w:rPr>
                <w:rFonts w:ascii="Arial" w:cs="Arial" w:eastAsia="Arial" w:hAnsi="Arial"/>
                <w:sz w:val="24"/>
                <w:szCs w:val="24"/>
              </w:rPr>
            </w:pPr>
            <w:r w:rsidDel="00000000" w:rsidR="00000000" w:rsidRPr="00000000">
              <w:rPr>
                <w:rtl w:val="0"/>
              </w:rPr>
            </w:r>
          </w:p>
        </w:tc>
      </w:tr>
      <w:tr>
        <w:trPr>
          <w:cantSplit w:val="0"/>
          <w:trHeight w:val="1560" w:hRule="atLeast"/>
          <w:tblHeader w:val="0"/>
        </w:trPr>
        <w:tc>
          <w:tcPr>
            <w:shd w:fill="auto" w:val="clear"/>
          </w:tcPr>
          <w:p w:rsidR="00000000" w:rsidDel="00000000" w:rsidP="00000000" w:rsidRDefault="00000000" w:rsidRPr="00000000" w14:paraId="000000BE">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Categories of Data Subject</w:t>
            </w:r>
          </w:p>
        </w:tc>
        <w:tc>
          <w:tcPr>
            <w:shd w:fill="auto" w:val="clear"/>
          </w:tcPr>
          <w:p w:rsidR="00000000" w:rsidDel="00000000" w:rsidP="00000000" w:rsidRDefault="00000000" w:rsidRPr="00000000" w14:paraId="000000BF">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 Staff (including volunteers, agents, and temporary workers), customers/ clients, users of a particular</w:t>
              <w:br w:type="textWrapping"/>
              <w:t xml:space="preserve">website etc]</w:t>
            </w:r>
            <w:r w:rsidDel="00000000" w:rsidR="00000000" w:rsidRPr="00000000">
              <w:rPr>
                <w:rtl w:val="0"/>
              </w:rPr>
            </w:r>
          </w:p>
        </w:tc>
      </w:tr>
    </w:tbl>
    <w:p w:rsidR="00000000" w:rsidDel="00000000" w:rsidP="00000000" w:rsidRDefault="00000000" w:rsidRPr="00000000" w14:paraId="000000C0">
      <w:pPr>
        <w:rPr>
          <w:rFonts w:ascii="Arial" w:cs="Arial" w:eastAsia="Arial" w:hAnsi="Arial"/>
          <w:b w:val="1"/>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C7">
    <w:pPr>
      <w:spacing w:after="0" w:lineRule="auto"/>
      <w:rPr/>
    </w:pPr>
    <w:r w:rsidDel="00000000" w:rsidR="00000000" w:rsidRPr="00000000">
      <w:rPr>
        <w:rFonts w:ascii="Arial" w:cs="Arial" w:eastAsia="Arial" w:hAnsi="Arial"/>
        <w:sz w:val="20"/>
        <w:szCs w:val="20"/>
        <w:rtl w:val="0"/>
      </w:rPr>
      <w:t xml:space="preserve">Model Version: v4.3</w:t>
      <w:tab/>
      <w:tab/>
      <w:tab/>
      <w:tab/>
      <w:tab/>
      <w:tab/>
      <w:tab/>
      <w:tab/>
      <w:tab/>
    </w:r>
    <w:r w:rsidDel="00000000" w:rsidR="00000000" w:rsidRPr="00000000">
      <w:rPr>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CB">
    <w:pPr>
      <w:spacing w:after="0" w:lineRule="auto"/>
      <w:rPr/>
    </w:pPr>
    <w:r w:rsidDel="00000000" w:rsidR="00000000" w:rsidRPr="00000000">
      <w:rPr>
        <w:rFonts w:ascii="Arial" w:cs="Arial" w:eastAsia="Arial" w:hAnsi="Arial"/>
        <w:sz w:val="20"/>
        <w:szCs w:val="20"/>
        <w:rtl w:val="0"/>
      </w:rPr>
      <w:t xml:space="preserve">Model Version: v3.0</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-13329</wp:posOffset>
          </wp:positionV>
          <wp:extent cx="849085" cy="685627"/>
          <wp:effectExtent b="0" l="0" r="0" t="0"/>
          <wp:wrapNone/>
          <wp:docPr descr="Crown Commercial Service" id="6"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11 (Processing Data)</w:t>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bookmarkStart w:colFirst="0" w:colLast="0" w:name="_heading=h.gjdgxs" w:id="23"/>
    <w:bookmarkEnd w:id="23"/>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2022</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Schedule %1"/>
      <w:lvlJc w:val="left"/>
      <w:pPr>
        <w:ind w:left="360" w:hanging="360"/>
      </w:pPr>
      <w:rPr>
        <w:color w:val="000000"/>
      </w:rPr>
    </w:lvl>
    <w:lvl w:ilvl="1">
      <w:start w:val="1"/>
      <w:numFmt w:val="decimal"/>
      <w:lvlText w:val="Part %2"/>
      <w:lvlJc w:val="left"/>
      <w:pPr>
        <w:ind w:left="357" w:hanging="357"/>
      </w:pPr>
      <w:r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rPr/>
    </w:lvl>
    <w:lvl w:ilvl="5">
      <w:start w:val="1"/>
      <w:numFmt w:val="lowerRoman"/>
      <w:lvlText w:val="(%6)"/>
      <w:lvlJc w:val="left"/>
      <w:pPr>
        <w:ind w:left="2275" w:hanging="576"/>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7"/>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val="1"/>
    <w:rsid w:val="002404A4"/>
    <w:pPr>
      <w:tabs>
        <w:tab w:val="num" w:pos="720"/>
      </w:tabs>
      <w:spacing w:after="240" w:line="240" w:lineRule="auto"/>
      <w:ind w:left="567" w:hanging="567"/>
      <w:jc w:val="both"/>
      <w:outlineLvl w:val="0"/>
    </w:pPr>
    <w:rPr>
      <w:rFonts w:ascii="Arial" w:cs="Arial" w:hAnsi="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1"/>
    </w:pPr>
    <w:rPr>
      <w:rFonts w:ascii="Cambria" w:cs="Cambria" w:eastAsia="Cambria" w:hAnsi="Cambria"/>
      <w:b w:val="1"/>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2"/>
    </w:pPr>
    <w:rPr>
      <w:rFonts w:ascii="Cambria" w:cs="Cambria" w:eastAsia="Cambria" w:hAnsi="Cambria"/>
      <w:b w:val="1"/>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val="1"/>
    <w:unhideWhenUsed w:val="1"/>
    <w:qFormat w:val="1"/>
    <w:rsid w:val="002404A4"/>
    <w:pPr>
      <w:tabs>
        <w:tab w:val="num" w:pos="2268"/>
      </w:tabs>
      <w:spacing w:after="240" w:line="240" w:lineRule="auto"/>
      <w:ind w:left="2268" w:hanging="850"/>
      <w:jc w:val="both"/>
      <w:outlineLvl w:val="3"/>
    </w:pPr>
    <w:rPr>
      <w:rFonts w:ascii="Arial" w:cs="Arial" w:hAnsi="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val="1"/>
    <w:unhideWhenUsed w:val="1"/>
    <w:qFormat w:val="1"/>
    <w:rsid w:val="002404A4"/>
    <w:pPr>
      <w:tabs>
        <w:tab w:val="num" w:pos="1985"/>
      </w:tabs>
      <w:spacing w:after="240" w:line="240" w:lineRule="auto"/>
      <w:ind w:left="1985" w:hanging="567"/>
      <w:jc w:val="both"/>
      <w:outlineLvl w:val="4"/>
    </w:pPr>
    <w:rPr>
      <w:rFonts w:ascii="Arial" w:cs="Arial" w:hAnsi="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val="1"/>
    <w:unhideWhenUsed w:val="1"/>
    <w:qFormat w:val="1"/>
    <w:rsid w:val="002404A4"/>
    <w:pPr>
      <w:tabs>
        <w:tab w:val="num" w:pos="4320"/>
      </w:tabs>
      <w:spacing w:after="240" w:line="240" w:lineRule="auto"/>
      <w:ind w:left="4320" w:hanging="720"/>
      <w:jc w:val="both"/>
      <w:outlineLvl w:val="5"/>
    </w:pPr>
    <w:rPr>
      <w:rFonts w:ascii="Arial" w:cs="Arial" w:hAnsi="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val="1"/>
    <w:unhideWhenUsed w:val="1"/>
    <w:qFormat w:val="1"/>
    <w:rsid w:val="002404A4"/>
    <w:pPr>
      <w:tabs>
        <w:tab w:val="num" w:pos="5040"/>
      </w:tabs>
      <w:spacing w:after="240" w:line="240" w:lineRule="auto"/>
      <w:ind w:left="5040" w:hanging="720"/>
      <w:jc w:val="both"/>
      <w:outlineLvl w:val="6"/>
    </w:pPr>
    <w:rPr>
      <w:rFonts w:ascii="Times New Roman" w:cs="Times New Roman" w:hAnsi="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val="1"/>
    <w:unhideWhenUsed w:val="1"/>
    <w:qFormat w:val="1"/>
    <w:rsid w:val="002404A4"/>
    <w:pPr>
      <w:tabs>
        <w:tab w:val="num" w:pos="5040"/>
      </w:tabs>
      <w:spacing w:after="240" w:line="240" w:lineRule="auto"/>
      <w:ind w:left="5040" w:hanging="720"/>
      <w:jc w:val="both"/>
      <w:outlineLvl w:val="7"/>
    </w:pPr>
    <w:rPr>
      <w:rFonts w:ascii="Times New Roman" w:cs="Times New Roman" w:hAnsi="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val="1"/>
    <w:unhideWhenUsed w:val="1"/>
    <w:qFormat w:val="1"/>
    <w:rsid w:val="002404A4"/>
    <w:pPr>
      <w:tabs>
        <w:tab w:val="num" w:pos="5040"/>
      </w:tabs>
      <w:spacing w:after="240" w:line="240" w:lineRule="auto"/>
      <w:ind w:left="5040" w:hanging="720"/>
      <w:jc w:val="both"/>
      <w:outlineLvl w:val="8"/>
    </w:pPr>
    <w:rPr>
      <w:rFonts w:ascii="Times New Roman" w:cs="Times New Roman" w:hAnsi="Times New Roman"/>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cs="Arial" w:eastAsia="STZhongsong"/>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cs="Arial" w:eastAsia="Times New Roman"/>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cheduleTitleClause" w:customStyle="1">
    <w:name w:val="Schedule Title Clause"/>
    <w:basedOn w:val="Normal"/>
    <w:rsid w:val="002771AA"/>
    <w:pPr>
      <w:keepNext w:val="1"/>
      <w:numPr>
        <w:ilvl w:val="2"/>
        <w:numId w:val="1"/>
      </w:numPr>
      <w:spacing w:after="240" w:before="240" w:line="300" w:lineRule="atLeast"/>
      <w:jc w:val="both"/>
      <w:outlineLvl w:val="0"/>
    </w:pPr>
    <w:rPr>
      <w:rFonts w:ascii="Arial" w:cs="Times New Roman" w:eastAsia="Times New Roman" w:hAnsi="Arial"/>
      <w:b w:val="1"/>
      <w:color w:val="000000"/>
      <w:kern w:val="28"/>
      <w:szCs w:val="20"/>
    </w:rPr>
  </w:style>
  <w:style w:type="paragraph" w:styleId="ScheduleUntitledsubclause1" w:customStyle="1">
    <w:name w:val="Schedule Untitled subclause 1"/>
    <w:basedOn w:val="Normal"/>
    <w:rsid w:val="002771AA"/>
    <w:pPr>
      <w:numPr>
        <w:ilvl w:val="3"/>
        <w:numId w:val="1"/>
      </w:numPr>
      <w:spacing w:after="120" w:before="280" w:line="300" w:lineRule="atLeast"/>
      <w:jc w:val="both"/>
      <w:outlineLvl w:val="1"/>
    </w:pPr>
    <w:rPr>
      <w:rFonts w:ascii="Arial" w:cs="Times New Roman" w:eastAsia="Times New Roman" w:hAnsi="Arial"/>
      <w:color w:val="000000"/>
      <w:szCs w:val="20"/>
    </w:rPr>
  </w:style>
  <w:style w:type="paragraph" w:styleId="ScheduleUntitledsubclause2" w:customStyle="1">
    <w:name w:val="Schedule Untitled subclause 2"/>
    <w:basedOn w:val="Normal"/>
    <w:rsid w:val="002771AA"/>
    <w:pPr>
      <w:numPr>
        <w:ilvl w:val="4"/>
        <w:numId w:val="1"/>
      </w:numPr>
      <w:spacing w:after="120" w:line="300" w:lineRule="atLeast"/>
      <w:jc w:val="both"/>
      <w:outlineLvl w:val="2"/>
    </w:pPr>
    <w:rPr>
      <w:rFonts w:ascii="Arial" w:cs="Times New Roman" w:eastAsia="Times New Roman" w:hAnsi="Arial"/>
      <w:color w:val="000000"/>
      <w:szCs w:val="20"/>
    </w:rPr>
  </w:style>
  <w:style w:type="paragraph" w:styleId="ScheduleUntitledsubclause3" w:customStyle="1">
    <w:name w:val="Schedule Untitled subclause 3"/>
    <w:basedOn w:val="Normal"/>
    <w:rsid w:val="002771AA"/>
    <w:pPr>
      <w:numPr>
        <w:ilvl w:val="5"/>
        <w:numId w:val="1"/>
      </w:numPr>
      <w:tabs>
        <w:tab w:val="left" w:pos="2261"/>
      </w:tabs>
      <w:spacing w:after="120" w:line="300" w:lineRule="atLeast"/>
      <w:jc w:val="both"/>
      <w:outlineLvl w:val="3"/>
    </w:pPr>
    <w:rPr>
      <w:rFonts w:ascii="Arial" w:cs="Times New Roman" w:eastAsia="Times New Roman" w:hAnsi="Arial"/>
      <w:color w:val="000000"/>
      <w:szCs w:val="20"/>
    </w:rPr>
  </w:style>
  <w:style w:type="paragraph" w:styleId="Schedule" w:customStyle="1">
    <w:name w:val="Schedule"/>
    <w:qFormat w:val="1"/>
    <w:rsid w:val="002771AA"/>
    <w:pPr>
      <w:numPr>
        <w:numId w:val="1"/>
      </w:numPr>
      <w:spacing w:after="240" w:before="240" w:line="240" w:lineRule="atLeast"/>
    </w:pPr>
    <w:rPr>
      <w:rFonts w:ascii="Arial" w:cs="Times New Roman" w:eastAsia="Times New Roman" w:hAnsi="Arial"/>
      <w:b w:val="1"/>
      <w:color w:val="000000"/>
      <w:lang w:val="en-US"/>
    </w:rPr>
  </w:style>
  <w:style w:type="paragraph" w:styleId="Part" w:customStyle="1">
    <w:name w:val="Part"/>
    <w:basedOn w:val="Normal"/>
    <w:qFormat w:val="1"/>
    <w:rsid w:val="002771AA"/>
    <w:pPr>
      <w:numPr>
        <w:ilvl w:val="1"/>
        <w:numId w:val="1"/>
      </w:numPr>
      <w:spacing w:after="240" w:before="240" w:line="300" w:lineRule="atLeast"/>
    </w:pPr>
    <w:rPr>
      <w:rFonts w:ascii="Arial" w:cs="Times New Roman" w:eastAsia="Times New Roman" w:hAnsi="Arial"/>
      <w:b w:val="1"/>
      <w:color w:val="000000"/>
      <w:szCs w:val="20"/>
    </w:rPr>
  </w:style>
  <w:style w:type="paragraph" w:styleId="NormalWeb">
    <w:name w:val="Normal (Web)"/>
    <w:basedOn w:val="Normal"/>
    <w:uiPriority w:val="99"/>
    <w:unhideWhenUsed w:val="1"/>
    <w:rsid w:val="00712566"/>
    <w:pPr>
      <w:spacing w:after="100" w:afterAutospacing="1" w:before="100" w:beforeAutospacing="1" w:line="240" w:lineRule="auto"/>
    </w:pPr>
    <w:rPr>
      <w:rFonts w:ascii="Times New Roman" w:cs="Times New Roman" w:hAnsi="Times New Roman"/>
      <w:sz w:val="24"/>
      <w:szCs w:val="24"/>
    </w:rPr>
  </w:style>
  <w:style w:type="character" w:styleId="gmail-apple-tab-span" w:customStyle="1">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val="1"/>
    <w:rsid w:val="000859BA"/>
    <w:pPr>
      <w:suppressAutoHyphens w:val="1"/>
      <w:autoSpaceDN w:val="0"/>
      <w:ind w:left="720"/>
      <w:textAlignment w:val="baseline"/>
    </w:pPr>
    <w:rPr>
      <w:rFonts w:cs="Times New Roman"/>
    </w:rPr>
  </w:style>
  <w:style w:type="paragraph" w:styleId="GPsDefinition" w:customStyle="1">
    <w:name w:val="GPs Definition"/>
    <w:basedOn w:val="Normal"/>
    <w:qFormat w:val="1"/>
    <w:rsid w:val="000859BA"/>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character" w:styleId="Heading2Char" w:customStyle="1">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cs="Cambria" w:eastAsia="Cambria" w:hAnsi="Cambria"/>
      <w:b w:val="1"/>
      <w:color w:val="000000"/>
      <w:sz w:val="26"/>
      <w:szCs w:val="26"/>
      <w:lang w:eastAsia="en-GB"/>
    </w:rPr>
  </w:style>
  <w:style w:type="character" w:styleId="Heading3Char" w:customStyle="1">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cs="Cambria" w:eastAsia="Cambria" w:hAnsi="Cambria"/>
      <w:b w:val="1"/>
      <w:color w:val="000000"/>
      <w:lang w:eastAsia="en-GB"/>
    </w:rPr>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cs="Arial" w:hAnsi="Arial"/>
      <w:lang w:eastAsia="zh-CN"/>
    </w:rPr>
  </w:style>
  <w:style w:type="character" w:styleId="Heading4Char" w:customStyle="1">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val="1"/>
    <w:rsid w:val="002404A4"/>
    <w:rPr>
      <w:rFonts w:ascii="Arial" w:cs="Arial" w:hAnsi="Arial"/>
      <w:lang w:eastAsia="zh-CN"/>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val="1"/>
    <w:rsid w:val="002404A4"/>
    <w:rPr>
      <w:rFonts w:ascii="Arial" w:cs="Arial" w:hAnsi="Arial"/>
      <w:lang w:eastAsia="zh-CN"/>
    </w:rPr>
  </w:style>
  <w:style w:type="character" w:styleId="Heading6Char" w:customStyle="1">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val="1"/>
    <w:rsid w:val="002404A4"/>
    <w:rPr>
      <w:rFonts w:ascii="Arial" w:cs="Arial" w:hAnsi="Arial"/>
      <w:lang w:eastAsia="zh-CN"/>
    </w:rPr>
  </w:style>
  <w:style w:type="character" w:styleId="Heading7Char" w:customStyle="1">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val="1"/>
    <w:rsid w:val="002404A4"/>
    <w:rPr>
      <w:rFonts w:ascii="Times New Roman" w:cs="Times New Roman" w:hAnsi="Times New Roman"/>
      <w:lang w:eastAsia="zh-CN"/>
    </w:rPr>
  </w:style>
  <w:style w:type="character" w:styleId="Heading8Char" w:customStyle="1">
    <w:name w:val="Heading 8 Char"/>
    <w:aliases w:val="Heading 8 (Do Not Use) Char,Legal Level 1.1.1. Char,Lev 8 Char,h8 DO NOT USE Char,PA Appendix Minor Char,Blank 4 Char,code/paths Char"/>
    <w:basedOn w:val="DefaultParagraphFont"/>
    <w:link w:val="Heading8"/>
    <w:uiPriority w:val="9"/>
    <w:semiHidden w:val="1"/>
    <w:rsid w:val="002404A4"/>
    <w:rPr>
      <w:rFonts w:ascii="Times New Roman" w:cs="Times New Roman" w:hAnsi="Times New Roman"/>
      <w:lang w:eastAsia="zh-CN"/>
    </w:rPr>
  </w:style>
  <w:style w:type="character" w:styleId="Heading9Char" w:customStyle="1">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val="1"/>
    <w:rsid w:val="002404A4"/>
    <w:rPr>
      <w:rFonts w:ascii="Times New Roman" w:cs="Times New Roman" w:hAnsi="Times New Roman"/>
      <w:lang w:eastAsia="zh-CN"/>
    </w:rPr>
  </w:style>
  <w:style w:type="paragraph" w:styleId="GPSDefinitionL2" w:customStyle="1">
    <w:name w:val="GPS Definition L2"/>
    <w:basedOn w:val="GPsDefinition"/>
    <w:qFormat w:val="1"/>
    <w:rsid w:val="002404A4"/>
    <w:pPr>
      <w:tabs>
        <w:tab w:val="clear" w:pos="-179"/>
        <w:tab w:val="left" w:pos="175"/>
      </w:tabs>
      <w:adjustRightInd w:val="0"/>
      <w:ind w:left="1440" w:hanging="544"/>
    </w:pPr>
    <w:rPr>
      <w:rFonts w:ascii="Calibri" w:hAnsi="Calibri"/>
    </w:rPr>
  </w:style>
  <w:style w:type="paragraph" w:styleId="GPSDefinitionL3" w:customStyle="1">
    <w:name w:val="GPS Definition L3"/>
    <w:basedOn w:val="GPSDefinitionL2"/>
    <w:qFormat w:val="1"/>
    <w:rsid w:val="002404A4"/>
    <w:pPr>
      <w:ind w:left="1800" w:hanging="360"/>
    </w:pPr>
  </w:style>
  <w:style w:type="paragraph" w:styleId="GPSDefinitionL4" w:customStyle="1">
    <w:name w:val="GPS Definition L4"/>
    <w:basedOn w:val="GPSDefinitionL3"/>
    <w:qFormat w:val="1"/>
    <w:rsid w:val="002404A4"/>
    <w:pPr>
      <w:ind w:left="2160"/>
    </w:pPr>
  </w:style>
  <w:style w:type="character" w:styleId="ListParagraphChar" w:customStyle="1">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val="1"/>
    <w:rsid w:val="002404A4"/>
    <w:rPr>
      <w:rFonts w:ascii="Calibri" w:cs="Times New Roman" w:eastAsia="Calibri" w:hAnsi="Calibri"/>
    </w:rPr>
  </w:style>
  <w:style w:type="paragraph" w:styleId="ABackground" w:customStyle="1">
    <w:name w:val="(A) Background"/>
    <w:basedOn w:val="Normal"/>
    <w:rsid w:val="002404A4"/>
    <w:pPr>
      <w:numPr>
        <w:numId w:val="14"/>
      </w:numPr>
      <w:spacing w:after="120" w:before="120" w:line="300" w:lineRule="atLeast"/>
      <w:jc w:val="both"/>
    </w:pPr>
    <w:rPr>
      <w:rFonts w:ascii="Times New Roman" w:cs="Times New Roman" w:hAnsi="Times New Roman"/>
    </w:rPr>
  </w:style>
  <w:style w:type="paragraph" w:styleId="BackSubClause" w:customStyle="1">
    <w:name w:val="BackSubClause"/>
    <w:basedOn w:val="Normal"/>
    <w:rsid w:val="002404A4"/>
    <w:pPr>
      <w:numPr>
        <w:ilvl w:val="1"/>
        <w:numId w:val="14"/>
      </w:numPr>
      <w:spacing w:after="0" w:line="300" w:lineRule="atLeast"/>
      <w:jc w:val="both"/>
    </w:pPr>
    <w:rPr>
      <w:rFonts w:ascii="Times New Roman" w:cs="Times New Roman" w:hAnsi="Times New Roman"/>
    </w:rPr>
  </w:style>
  <w:style w:type="paragraph" w:styleId="TLTLevel1" w:customStyle="1">
    <w:name w:val="TLT Level 1"/>
    <w:basedOn w:val="Normal"/>
    <w:rsid w:val="002404A4"/>
    <w:pPr>
      <w:tabs>
        <w:tab w:val="num" w:pos="720"/>
      </w:tabs>
      <w:spacing w:before="100" w:line="240" w:lineRule="auto"/>
      <w:ind w:left="720" w:hanging="720"/>
    </w:pPr>
    <w:rPr>
      <w:rFonts w:ascii="Arial" w:cs="Arial" w:hAnsi="Arial"/>
      <w:sz w:val="20"/>
      <w:szCs w:val="20"/>
    </w:rPr>
  </w:style>
  <w:style w:type="character" w:styleId="TLTLevel2Char" w:customStyle="1">
    <w:name w:val="TLT Level 2 Char"/>
    <w:basedOn w:val="DefaultParagraphFont"/>
    <w:link w:val="TLTLevel2"/>
    <w:locked w:val="1"/>
    <w:rsid w:val="002404A4"/>
  </w:style>
  <w:style w:type="paragraph" w:styleId="TLTLevel2" w:customStyle="1">
    <w:name w:val="TLT Level 2"/>
    <w:basedOn w:val="Normal"/>
    <w:link w:val="TLTLevel2Char"/>
    <w:rsid w:val="002404A4"/>
    <w:pPr>
      <w:tabs>
        <w:tab w:val="num" w:pos="1440"/>
      </w:tabs>
      <w:spacing w:before="100" w:line="240" w:lineRule="auto"/>
      <w:ind w:left="1440" w:hanging="720"/>
    </w:pPr>
  </w:style>
  <w:style w:type="paragraph" w:styleId="TLTLevel3" w:customStyle="1">
    <w:name w:val="TLT Level 3"/>
    <w:basedOn w:val="Normal"/>
    <w:rsid w:val="002404A4"/>
    <w:pPr>
      <w:numPr>
        <w:ilvl w:val="2"/>
        <w:numId w:val="15"/>
      </w:numPr>
      <w:spacing w:before="100" w:line="240" w:lineRule="auto"/>
      <w:ind w:hanging="180"/>
    </w:pPr>
    <w:rPr>
      <w:rFonts w:ascii="Times New Roman" w:cs="Times New Roman" w:hAnsi="Times New Roman"/>
    </w:rPr>
  </w:style>
  <w:style w:type="paragraph" w:styleId="TLTLevel4" w:customStyle="1">
    <w:name w:val="TLT Level 4"/>
    <w:basedOn w:val="Normal"/>
    <w:rsid w:val="002404A4"/>
    <w:pPr>
      <w:numPr>
        <w:ilvl w:val="3"/>
        <w:numId w:val="15"/>
      </w:numPr>
      <w:spacing w:before="100" w:line="240" w:lineRule="auto"/>
      <w:ind w:hanging="360"/>
    </w:pPr>
    <w:rPr>
      <w:rFonts w:ascii="Times New Roman" w:cs="Times New Roman" w:hAnsi="Times New Roman"/>
    </w:rPr>
  </w:style>
  <w:style w:type="paragraph" w:styleId="TLTLevel5" w:customStyle="1">
    <w:name w:val="TLT Level 5"/>
    <w:basedOn w:val="Normal"/>
    <w:rsid w:val="002404A4"/>
    <w:pPr>
      <w:numPr>
        <w:ilvl w:val="4"/>
        <w:numId w:val="15"/>
      </w:numPr>
      <w:spacing w:before="100" w:line="240" w:lineRule="auto"/>
      <w:ind w:hanging="360"/>
    </w:pPr>
    <w:rPr>
      <w:rFonts w:ascii="Times New Roman" w:cs="Times New Roman" w:hAnsi="Times New Roman"/>
    </w:rPr>
  </w:style>
  <w:style w:type="numbering" w:styleId="Level" w:customStyle="1">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cs="Times New Roman" w:eastAsia="Times New Roman" w:hAnsi="Trebuchet MS"/>
      <w:sz w:val="20"/>
      <w:szCs w:val="20"/>
    </w:rPr>
  </w:style>
  <w:style w:type="character" w:styleId="BodyTextChar" w:customStyle="1">
    <w:name w:val="Body Text Char"/>
    <w:basedOn w:val="DefaultParagraphFont"/>
    <w:link w:val="BodyText"/>
    <w:uiPriority w:val="99"/>
    <w:rsid w:val="006D1BF4"/>
    <w:rPr>
      <w:rFonts w:ascii="Trebuchet MS" w:cs="Times New Roman" w:eastAsia="Times New Roman" w:hAnsi="Trebuchet MS"/>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color w:val="000000"/>
      <w:sz w:val="20"/>
      <w:szCs w:val="20"/>
    </w:r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zW465eno7GFvETIrHFRpvIXZjQ==">CgMxLjAyCWlkLmdqZGd4czIKaWQuMzBqMHpsbDIKaWQuMWZvYjl0ZTIKaWQuM3pueXNoNzIKaWQuMmV0OTJwMDIJaWQudHlqY3d0MgppZC4zZHk2dmttMgppZC4xdDNoNXNmMgppZC40ZDM0b2c4MgppZC4yczhleW8xMgppZC4xN2RwOHZ1MgppZC4zcmRjcmpuMgloLjI2aW4xcmcyCWlkLmxueGJ6OTIKaWQuMzVua3VuMjIOaC5sbXJtY3F1MjMwejAyDmguNjZwdmNiMTJ0aWtrMg5oLjZvenlzOHhtM25tcDIOaC5oeHRrOWphOWwwdzAyDmguZ2lja3R6cGNvY204Mg5oLmUyaGxmMjlzZWZlaTIOaC40azJycHh1cnJ0azUyDmgudjloZWYzNmppeXU2MghoLmdqZGd4czgAciExUi1VQVMzc2R6STQ3ZEFseDkza2pMdllhNTNEeG85T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2022-08-18T10:26:00Z</dcterms:created>
  <dc:creator>Lianne Garvey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