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4A27" w14:textId="3F80636F" w:rsidR="003A05B7" w:rsidRPr="003A05B7" w:rsidRDefault="003A05B7" w:rsidP="3B892E06">
      <w:pPr>
        <w:pStyle w:val="Norma"/>
        <w:jc w:val="center"/>
        <w:rPr>
          <w:rFonts w:ascii="Century Gothic" w:hAnsi="Century Gothic" w:cs="Arial"/>
          <w:b/>
          <w:bCs/>
          <w:sz w:val="20"/>
          <w:szCs w:val="20"/>
        </w:rPr>
      </w:pPr>
      <w:r w:rsidRPr="469054B0">
        <w:rPr>
          <w:rFonts w:ascii="Century Gothic" w:hAnsi="Century Gothic" w:cs="Arial"/>
          <w:b/>
          <w:bCs/>
          <w:sz w:val="20"/>
          <w:szCs w:val="20"/>
        </w:rPr>
        <w:t xml:space="preserve">Specification for </w:t>
      </w:r>
      <w:r w:rsidR="008C4DC5" w:rsidRPr="469054B0">
        <w:rPr>
          <w:rFonts w:ascii="Century Gothic" w:hAnsi="Century Gothic" w:cs="Arial"/>
          <w:b/>
          <w:bCs/>
          <w:sz w:val="20"/>
          <w:szCs w:val="20"/>
        </w:rPr>
        <w:t xml:space="preserve">analysis to </w:t>
      </w:r>
      <w:r w:rsidR="00FD340B" w:rsidRPr="469054B0">
        <w:rPr>
          <w:rFonts w:ascii="Century Gothic" w:hAnsi="Century Gothic" w:cs="Arial"/>
          <w:b/>
          <w:bCs/>
          <w:sz w:val="20"/>
          <w:szCs w:val="20"/>
        </w:rPr>
        <w:t xml:space="preserve">investigate </w:t>
      </w:r>
      <w:r w:rsidR="008C4DC5" w:rsidRPr="469054B0">
        <w:rPr>
          <w:rFonts w:ascii="Century Gothic" w:hAnsi="Century Gothic" w:cs="Arial"/>
          <w:b/>
          <w:bCs/>
          <w:sz w:val="20"/>
          <w:szCs w:val="20"/>
        </w:rPr>
        <w:t xml:space="preserve">the </w:t>
      </w:r>
      <w:r w:rsidR="00FD340B" w:rsidRPr="469054B0">
        <w:rPr>
          <w:rFonts w:ascii="Century Gothic" w:hAnsi="Century Gothic" w:cs="Arial"/>
          <w:b/>
          <w:bCs/>
          <w:sz w:val="20"/>
          <w:szCs w:val="20"/>
        </w:rPr>
        <w:t xml:space="preserve">potential </w:t>
      </w:r>
      <w:r w:rsidR="0069254D" w:rsidRPr="469054B0">
        <w:rPr>
          <w:rFonts w:ascii="Century Gothic" w:hAnsi="Century Gothic" w:cs="Arial"/>
          <w:b/>
          <w:bCs/>
          <w:sz w:val="20"/>
          <w:szCs w:val="20"/>
        </w:rPr>
        <w:t>excess charging demand along the strategic road network on days of peak demand, compared to the average.</w:t>
      </w:r>
    </w:p>
    <w:p w14:paraId="621E9AD3" w14:textId="77777777" w:rsidR="003A05B7" w:rsidRPr="003A05B7" w:rsidRDefault="003A05B7" w:rsidP="003A05B7">
      <w:pPr>
        <w:pStyle w:val="Norma"/>
        <w:rPr>
          <w:rFonts w:ascii="Century Gothic" w:hAnsi="Century Gothic" w:cs="Arial"/>
          <w:b/>
          <w:sz w:val="20"/>
          <w:szCs w:val="20"/>
        </w:rPr>
      </w:pPr>
    </w:p>
    <w:p w14:paraId="4B2676A1" w14:textId="77777777" w:rsidR="003A05B7" w:rsidRPr="003A05B7" w:rsidRDefault="003A05B7" w:rsidP="003A05B7">
      <w:pPr>
        <w:pStyle w:val="Norma"/>
        <w:rPr>
          <w:rFonts w:ascii="Century Gothic" w:hAnsi="Century Gothic" w:cs="Arial"/>
          <w:sz w:val="20"/>
          <w:szCs w:val="20"/>
        </w:rPr>
      </w:pPr>
    </w:p>
    <w:p w14:paraId="1DA1E07F" w14:textId="77777777" w:rsidR="003A05B7" w:rsidRPr="003A05B7" w:rsidRDefault="003A05B7" w:rsidP="003A05B7">
      <w:pPr>
        <w:pStyle w:val="Norma"/>
        <w:rPr>
          <w:rFonts w:ascii="Century Gothic" w:hAnsi="Century Gothic" w:cs="Arial"/>
          <w:sz w:val="20"/>
          <w:szCs w:val="20"/>
        </w:rPr>
      </w:pPr>
    </w:p>
    <w:p w14:paraId="662E3217" w14:textId="3D214F0C" w:rsidR="003A05B7" w:rsidRPr="003A05B7" w:rsidRDefault="003A05B7" w:rsidP="003A05B7">
      <w:pPr>
        <w:pStyle w:val="Norma"/>
        <w:jc w:val="center"/>
        <w:rPr>
          <w:rFonts w:ascii="Century Gothic" w:hAnsi="Century Gothic" w:cs="Arial"/>
          <w:color w:val="FF0000"/>
          <w:sz w:val="20"/>
          <w:szCs w:val="20"/>
        </w:rPr>
      </w:pPr>
      <w:r w:rsidRPr="003A05B7">
        <w:rPr>
          <w:rFonts w:ascii="Century Gothic" w:hAnsi="Century Gothic" w:cs="Arial"/>
          <w:sz w:val="20"/>
          <w:szCs w:val="20"/>
        </w:rPr>
        <w:t xml:space="preserve">Tender Reference Number: </w:t>
      </w:r>
      <w:r w:rsidR="009340B0" w:rsidRPr="009340B0">
        <w:rPr>
          <w:rFonts w:ascii="Century Gothic" w:hAnsi="Century Gothic" w:cs="Arial"/>
          <w:sz w:val="20"/>
          <w:szCs w:val="20"/>
        </w:rPr>
        <w:t>JJ-1222</w:t>
      </w:r>
    </w:p>
    <w:p w14:paraId="154480EA" w14:textId="77777777" w:rsidR="004E6806" w:rsidRDefault="004E6806" w:rsidP="004E6806">
      <w:pPr>
        <w:pStyle w:val="BodyText"/>
      </w:pPr>
    </w:p>
    <w:p w14:paraId="00123B59" w14:textId="77777777" w:rsidR="004E6806" w:rsidRDefault="004E6806" w:rsidP="004E6806">
      <w:pPr>
        <w:pStyle w:val="BodyText"/>
      </w:pPr>
    </w:p>
    <w:p w14:paraId="567B6A7F" w14:textId="77777777" w:rsidR="003C0907" w:rsidRDefault="003C0907" w:rsidP="004E6806">
      <w:pPr>
        <w:pStyle w:val="BodyText"/>
      </w:pPr>
    </w:p>
    <w:p w14:paraId="57B16793" w14:textId="77777777" w:rsidR="003A05B7" w:rsidRDefault="003A05B7" w:rsidP="004E6806">
      <w:pPr>
        <w:pStyle w:val="BodyText"/>
      </w:pPr>
    </w:p>
    <w:p w14:paraId="4BDF46EC" w14:textId="77777777" w:rsidR="003A05B7" w:rsidRDefault="003A05B7" w:rsidP="004E6806">
      <w:pPr>
        <w:pStyle w:val="BodyText"/>
      </w:pPr>
    </w:p>
    <w:p w14:paraId="4FB0A160" w14:textId="77777777" w:rsidR="003A05B7" w:rsidRDefault="003A05B7" w:rsidP="004E6806">
      <w:pPr>
        <w:pStyle w:val="BodyText"/>
      </w:pPr>
    </w:p>
    <w:p w14:paraId="462BD151" w14:textId="77777777" w:rsidR="003A05B7" w:rsidRDefault="003A05B7" w:rsidP="004E6806">
      <w:pPr>
        <w:pStyle w:val="BodyText"/>
      </w:pPr>
    </w:p>
    <w:p w14:paraId="1A09EA6B" w14:textId="77777777" w:rsidR="003A05B7" w:rsidRDefault="003A05B7" w:rsidP="004E6806">
      <w:pPr>
        <w:pStyle w:val="BodyText"/>
      </w:pPr>
    </w:p>
    <w:p w14:paraId="0972C41F" w14:textId="77777777" w:rsidR="003A05B7" w:rsidRDefault="003A05B7" w:rsidP="004E6806">
      <w:pPr>
        <w:pStyle w:val="BodyText"/>
      </w:pPr>
    </w:p>
    <w:p w14:paraId="12DA840D" w14:textId="77777777" w:rsidR="003A05B7" w:rsidRDefault="003A05B7" w:rsidP="004E6806">
      <w:pPr>
        <w:pStyle w:val="BodyText"/>
      </w:pPr>
    </w:p>
    <w:p w14:paraId="64088F55" w14:textId="77777777" w:rsidR="003A05B7" w:rsidRDefault="003A05B7" w:rsidP="004E6806">
      <w:pPr>
        <w:pStyle w:val="BodyText"/>
      </w:pPr>
    </w:p>
    <w:p w14:paraId="376F9AF4" w14:textId="77777777" w:rsidR="003A05B7" w:rsidRDefault="003A05B7" w:rsidP="004E6806">
      <w:pPr>
        <w:pStyle w:val="BodyText"/>
      </w:pPr>
    </w:p>
    <w:p w14:paraId="4F984BC5" w14:textId="77777777" w:rsidR="003A05B7" w:rsidRDefault="003A05B7" w:rsidP="004E6806">
      <w:pPr>
        <w:pStyle w:val="BodyText"/>
      </w:pPr>
    </w:p>
    <w:p w14:paraId="209FA933" w14:textId="77777777" w:rsidR="003A05B7" w:rsidRDefault="003A05B7" w:rsidP="004E6806">
      <w:pPr>
        <w:pStyle w:val="BodyText"/>
      </w:pPr>
    </w:p>
    <w:p w14:paraId="282ABAD5" w14:textId="77777777" w:rsidR="003A05B7" w:rsidRDefault="003A05B7" w:rsidP="004E6806">
      <w:pPr>
        <w:pStyle w:val="BodyText"/>
      </w:pPr>
    </w:p>
    <w:p w14:paraId="0A4E44CA" w14:textId="77777777" w:rsidR="003A05B7" w:rsidRDefault="003A05B7" w:rsidP="004E6806">
      <w:pPr>
        <w:pStyle w:val="BodyText"/>
      </w:pPr>
    </w:p>
    <w:p w14:paraId="77B1B0D4" w14:textId="77777777" w:rsidR="003A05B7" w:rsidRDefault="003A05B7" w:rsidP="004E6806">
      <w:pPr>
        <w:pStyle w:val="BodyText"/>
      </w:pPr>
    </w:p>
    <w:p w14:paraId="76D99EBD" w14:textId="77777777" w:rsidR="003A05B7" w:rsidRDefault="003A05B7" w:rsidP="004E6806">
      <w:pPr>
        <w:pStyle w:val="BodyText"/>
      </w:pPr>
    </w:p>
    <w:p w14:paraId="15AB9DE4" w14:textId="77777777" w:rsidR="003A05B7" w:rsidRDefault="003A05B7" w:rsidP="004E6806">
      <w:pPr>
        <w:pStyle w:val="BodyText"/>
      </w:pPr>
    </w:p>
    <w:p w14:paraId="73D4F696" w14:textId="77777777" w:rsidR="003A05B7" w:rsidRDefault="003A05B7" w:rsidP="004E6806">
      <w:pPr>
        <w:pStyle w:val="BodyText"/>
      </w:pPr>
    </w:p>
    <w:p w14:paraId="4C04D2A0" w14:textId="77777777" w:rsidR="003A05B7" w:rsidRDefault="003A05B7" w:rsidP="004E6806">
      <w:pPr>
        <w:pStyle w:val="BodyText"/>
      </w:pPr>
    </w:p>
    <w:p w14:paraId="701120F5" w14:textId="77777777" w:rsidR="003A05B7" w:rsidRDefault="003A05B7" w:rsidP="004E6806">
      <w:pPr>
        <w:pStyle w:val="BodyText"/>
      </w:pPr>
    </w:p>
    <w:p w14:paraId="5C2A593A" w14:textId="77777777" w:rsidR="003A05B7" w:rsidRDefault="003A05B7" w:rsidP="004E6806">
      <w:pPr>
        <w:pStyle w:val="BodyText"/>
      </w:pPr>
    </w:p>
    <w:p w14:paraId="5FADFA95" w14:textId="77777777" w:rsidR="003A05B7" w:rsidRDefault="003A05B7" w:rsidP="004E6806">
      <w:pPr>
        <w:pStyle w:val="BodyText"/>
      </w:pPr>
    </w:p>
    <w:p w14:paraId="30731147" w14:textId="77777777" w:rsidR="003A05B7" w:rsidRDefault="003A05B7" w:rsidP="004E6806">
      <w:pPr>
        <w:pStyle w:val="BodyText"/>
      </w:pPr>
    </w:p>
    <w:p w14:paraId="496AA0E4" w14:textId="77777777" w:rsidR="003A05B7" w:rsidRDefault="003A05B7" w:rsidP="004E6806">
      <w:pPr>
        <w:pStyle w:val="BodyText"/>
      </w:pPr>
    </w:p>
    <w:p w14:paraId="1AAB2B57" w14:textId="77777777" w:rsidR="003A05B7" w:rsidRDefault="003A05B7" w:rsidP="004E6806">
      <w:pPr>
        <w:pStyle w:val="BodyText"/>
      </w:pPr>
    </w:p>
    <w:p w14:paraId="33AA5A49" w14:textId="77777777" w:rsidR="003A05B7" w:rsidRDefault="003A05B7" w:rsidP="004E6806">
      <w:pPr>
        <w:pStyle w:val="BodyText"/>
      </w:pPr>
    </w:p>
    <w:p w14:paraId="29566668" w14:textId="77777777" w:rsidR="003A05B7" w:rsidRDefault="003A05B7" w:rsidP="004E6806">
      <w:pPr>
        <w:pStyle w:val="BodyText"/>
      </w:pPr>
    </w:p>
    <w:p w14:paraId="72A36CFC" w14:textId="77777777" w:rsidR="003A05B7" w:rsidRDefault="003A05B7" w:rsidP="004E6806">
      <w:pPr>
        <w:pStyle w:val="BodyText"/>
      </w:pPr>
    </w:p>
    <w:p w14:paraId="0298EB26" w14:textId="77777777" w:rsidR="003A05B7" w:rsidRDefault="003A05B7" w:rsidP="004E6806">
      <w:pPr>
        <w:pStyle w:val="BodyText"/>
      </w:pPr>
    </w:p>
    <w:p w14:paraId="3F81BDFD" w14:textId="77777777" w:rsidR="003A05B7" w:rsidRDefault="003A05B7" w:rsidP="004E6806">
      <w:pPr>
        <w:pStyle w:val="BodyText"/>
      </w:pPr>
    </w:p>
    <w:p w14:paraId="6F625AB1" w14:textId="77777777" w:rsidR="003A05B7" w:rsidRDefault="003A05B7" w:rsidP="004E6806">
      <w:pPr>
        <w:pStyle w:val="BodyText"/>
      </w:pPr>
    </w:p>
    <w:p w14:paraId="2B3E2998" w14:textId="77777777" w:rsidR="003A05B7" w:rsidRDefault="003A05B7" w:rsidP="004E6806">
      <w:pPr>
        <w:pStyle w:val="BodyText"/>
      </w:pPr>
    </w:p>
    <w:p w14:paraId="0ACE7846" w14:textId="77777777" w:rsidR="003A05B7" w:rsidRDefault="003A05B7" w:rsidP="004E6806">
      <w:pPr>
        <w:pStyle w:val="BodyText"/>
      </w:pPr>
    </w:p>
    <w:p w14:paraId="2DE8D6EB" w14:textId="77777777" w:rsidR="003A05B7" w:rsidRDefault="003A05B7" w:rsidP="004E6806">
      <w:pPr>
        <w:pStyle w:val="BodyText"/>
      </w:pPr>
    </w:p>
    <w:p w14:paraId="5889C5C5" w14:textId="77777777" w:rsidR="003A05B7" w:rsidRDefault="003A05B7" w:rsidP="004E6806">
      <w:pPr>
        <w:pStyle w:val="BodyText"/>
      </w:pPr>
    </w:p>
    <w:p w14:paraId="3874EC96" w14:textId="77777777" w:rsidR="003A05B7" w:rsidRDefault="003A05B7" w:rsidP="004E6806">
      <w:pPr>
        <w:pStyle w:val="BodyText"/>
      </w:pPr>
    </w:p>
    <w:p w14:paraId="78A4FE0C" w14:textId="77777777" w:rsidR="003A05B7" w:rsidRDefault="003A05B7" w:rsidP="004E6806">
      <w:pPr>
        <w:pStyle w:val="BodyText"/>
      </w:pPr>
    </w:p>
    <w:p w14:paraId="6CB2FE1B" w14:textId="77777777" w:rsidR="003A05B7" w:rsidRDefault="003A05B7" w:rsidP="004E6806">
      <w:pPr>
        <w:pStyle w:val="BodyText"/>
      </w:pPr>
    </w:p>
    <w:p w14:paraId="29CB3371" w14:textId="77777777" w:rsidR="003A05B7" w:rsidRDefault="003A05B7" w:rsidP="004E6806">
      <w:pPr>
        <w:pStyle w:val="BodyText"/>
      </w:pPr>
    </w:p>
    <w:p w14:paraId="73814399" w14:textId="77777777" w:rsidR="003A05B7" w:rsidRDefault="003A05B7" w:rsidP="004E6806">
      <w:pPr>
        <w:pStyle w:val="BodyText"/>
      </w:pPr>
    </w:p>
    <w:p w14:paraId="410B44B6" w14:textId="77777777" w:rsidR="003A05B7" w:rsidRDefault="003A05B7" w:rsidP="004E6806">
      <w:pPr>
        <w:pStyle w:val="BodyText"/>
      </w:pPr>
    </w:p>
    <w:p w14:paraId="6857C4F8" w14:textId="77777777" w:rsidR="003A05B7" w:rsidRDefault="003A05B7" w:rsidP="004E6806">
      <w:pPr>
        <w:pStyle w:val="BodyText"/>
      </w:pPr>
    </w:p>
    <w:p w14:paraId="0A2C498B" w14:textId="77777777"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b/>
          <w:sz w:val="20"/>
          <w:szCs w:val="20"/>
        </w:rPr>
        <w:t>Specification of Requirements</w:t>
      </w:r>
    </w:p>
    <w:p w14:paraId="600E1F1A" w14:textId="77777777" w:rsidR="003A05B7" w:rsidRPr="003A05B7" w:rsidRDefault="003A05B7" w:rsidP="003A05B7">
      <w:pPr>
        <w:pStyle w:val="Norma"/>
        <w:rPr>
          <w:rFonts w:ascii="Century Gothic" w:hAnsi="Century Gothic"/>
          <w:sz w:val="20"/>
          <w:szCs w:val="20"/>
        </w:rPr>
      </w:pPr>
    </w:p>
    <w:p w14:paraId="18CC1ED6" w14:textId="77777777" w:rsidR="003A05B7" w:rsidRPr="0069254D" w:rsidRDefault="003A05B7" w:rsidP="003A05B7">
      <w:pPr>
        <w:pStyle w:val="Norma"/>
        <w:rPr>
          <w:rFonts w:ascii="Century Gothic" w:hAnsi="Century Gothic" w:cs="Arial"/>
          <w:sz w:val="20"/>
          <w:szCs w:val="20"/>
        </w:rPr>
      </w:pPr>
    </w:p>
    <w:p w14:paraId="69C7AAEA" w14:textId="7E8ED8A4" w:rsidR="003A05B7" w:rsidRPr="0069254D" w:rsidRDefault="003A05B7" w:rsidP="008C4DC5">
      <w:pPr>
        <w:pStyle w:val="Norma"/>
        <w:ind w:left="1440"/>
        <w:jc w:val="both"/>
        <w:rPr>
          <w:rFonts w:ascii="Century Gothic" w:hAnsi="Century Gothic" w:cs="Arial"/>
          <w:sz w:val="20"/>
          <w:szCs w:val="20"/>
        </w:rPr>
      </w:pPr>
      <w:r w:rsidRPr="003A05B7">
        <w:rPr>
          <w:rFonts w:ascii="Century Gothic" w:hAnsi="Century Gothic" w:cs="Arial"/>
          <w:sz w:val="20"/>
          <w:szCs w:val="20"/>
        </w:rPr>
        <w:t xml:space="preserve">Invitation to Tender for </w:t>
      </w:r>
      <w:r w:rsidR="008C4DC5" w:rsidRPr="0069254D">
        <w:rPr>
          <w:rFonts w:ascii="Century Gothic" w:hAnsi="Century Gothic" w:cs="Arial"/>
          <w:sz w:val="20"/>
          <w:szCs w:val="20"/>
        </w:rPr>
        <w:t xml:space="preserve">analysis </w:t>
      </w:r>
      <w:r w:rsidR="0069254D" w:rsidRPr="0069254D">
        <w:rPr>
          <w:rFonts w:ascii="Century Gothic" w:hAnsi="Century Gothic" w:cs="Arial"/>
          <w:sz w:val="20"/>
          <w:szCs w:val="20"/>
        </w:rPr>
        <w:t>to identify what the excess charging demand along the strategic road network on days of peak demand is, compared to the average.</w:t>
      </w:r>
    </w:p>
    <w:p w14:paraId="623058B4" w14:textId="77777777" w:rsidR="008C4DC5" w:rsidRDefault="008C4DC5" w:rsidP="003A05B7">
      <w:pPr>
        <w:pStyle w:val="Norma"/>
        <w:ind w:left="720" w:firstLine="720"/>
        <w:jc w:val="both"/>
        <w:rPr>
          <w:rFonts w:ascii="Century Gothic" w:hAnsi="Century Gothic" w:cs="Arial"/>
          <w:sz w:val="20"/>
          <w:szCs w:val="20"/>
        </w:rPr>
      </w:pPr>
    </w:p>
    <w:p w14:paraId="2BF4D589" w14:textId="02EA3B9F"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Tender Reference Number: </w:t>
      </w:r>
      <w:r w:rsidR="009340B0" w:rsidRPr="009340B0">
        <w:rPr>
          <w:rFonts w:ascii="Century Gothic" w:hAnsi="Century Gothic" w:cs="Arial"/>
          <w:sz w:val="20"/>
          <w:szCs w:val="20"/>
        </w:rPr>
        <w:t>JJ-1222</w:t>
      </w:r>
    </w:p>
    <w:p w14:paraId="6AB0AC47" w14:textId="0D894DB4" w:rsidR="003A05B7" w:rsidRPr="003A05B7" w:rsidRDefault="003A05B7" w:rsidP="003A05B7">
      <w:pPr>
        <w:pStyle w:val="Norma"/>
        <w:ind w:left="720" w:firstLine="720"/>
        <w:jc w:val="both"/>
        <w:rPr>
          <w:rFonts w:ascii="Century Gothic" w:hAnsi="Century Gothic" w:cs="Arial"/>
          <w:sz w:val="20"/>
          <w:szCs w:val="20"/>
        </w:rPr>
      </w:pPr>
      <w:r w:rsidRPr="00A432F7">
        <w:rPr>
          <w:rFonts w:ascii="Century Gothic" w:hAnsi="Century Gothic" w:cs="Arial"/>
          <w:sz w:val="20"/>
          <w:szCs w:val="20"/>
        </w:rPr>
        <w:t>Deadline for Tender Responses:</w:t>
      </w:r>
      <w:r w:rsidRPr="003A05B7">
        <w:rPr>
          <w:rFonts w:ascii="Century Gothic" w:hAnsi="Century Gothic" w:cs="Arial"/>
          <w:sz w:val="20"/>
          <w:szCs w:val="20"/>
        </w:rPr>
        <w:t xml:space="preserve"> </w:t>
      </w:r>
      <w:r w:rsidR="00A432F7">
        <w:rPr>
          <w:rFonts w:ascii="Century Gothic" w:hAnsi="Century Gothic" w:cs="Arial"/>
          <w:sz w:val="20"/>
          <w:szCs w:val="20"/>
        </w:rPr>
        <w:t>20</w:t>
      </w:r>
      <w:r w:rsidR="00A432F7" w:rsidRPr="00A432F7">
        <w:rPr>
          <w:rFonts w:ascii="Century Gothic" w:hAnsi="Century Gothic" w:cs="Arial"/>
          <w:sz w:val="20"/>
          <w:szCs w:val="20"/>
          <w:vertAlign w:val="superscript"/>
        </w:rPr>
        <w:t>th</w:t>
      </w:r>
      <w:r w:rsidR="00A432F7">
        <w:rPr>
          <w:rFonts w:ascii="Century Gothic" w:hAnsi="Century Gothic" w:cs="Arial"/>
          <w:sz w:val="20"/>
          <w:szCs w:val="20"/>
        </w:rPr>
        <w:t xml:space="preserve"> January 2023.</w:t>
      </w:r>
    </w:p>
    <w:p w14:paraId="16CE12E3" w14:textId="77777777" w:rsidR="003A05B7" w:rsidRDefault="003A05B7" w:rsidP="003A05B7">
      <w:pPr>
        <w:pStyle w:val="BodyText"/>
        <w:jc w:val="both"/>
      </w:pPr>
    </w:p>
    <w:p w14:paraId="7AB741F0" w14:textId="77777777" w:rsidR="003A05B7" w:rsidRDefault="003A05B7" w:rsidP="003A05B7">
      <w:pPr>
        <w:pStyle w:val="BodyText"/>
        <w:jc w:val="both"/>
      </w:pPr>
    </w:p>
    <w:p w14:paraId="63698C39" w14:textId="77777777" w:rsidR="003A05B7" w:rsidRDefault="003A05B7" w:rsidP="004E6806">
      <w:pPr>
        <w:pStyle w:val="BodyText"/>
      </w:pPr>
    </w:p>
    <w:p w14:paraId="6335403F" w14:textId="77777777" w:rsidR="003A05B7" w:rsidRPr="003A05B7" w:rsidRDefault="003A05B7" w:rsidP="003A05B7">
      <w:pPr>
        <w:pStyle w:val="Numbered"/>
        <w:widowControl/>
        <w:ind w:left="720" w:firstLine="720"/>
        <w:rPr>
          <w:rFonts w:asciiTheme="minorHAnsi" w:hAnsiTheme="minorHAnsi"/>
          <w:b/>
          <w:sz w:val="20"/>
          <w:szCs w:val="20"/>
        </w:rPr>
      </w:pPr>
      <w:r w:rsidRPr="003A05B7">
        <w:rPr>
          <w:rFonts w:asciiTheme="minorHAnsi" w:hAnsiTheme="minorHAnsi"/>
          <w:b/>
          <w:sz w:val="20"/>
          <w:szCs w:val="20"/>
        </w:rPr>
        <w:t>Contents</w:t>
      </w:r>
    </w:p>
    <w:p w14:paraId="36A5EF3C" w14:textId="77777777" w:rsidR="003A05B7" w:rsidRPr="003A05B7" w:rsidRDefault="003A05B7" w:rsidP="003A05B7">
      <w:pPr>
        <w:pStyle w:val="Norma"/>
        <w:rPr>
          <w:rFonts w:asciiTheme="minorHAnsi" w:hAnsiTheme="minorHAnsi"/>
          <w:sz w:val="20"/>
          <w:szCs w:val="20"/>
          <w:lang w:val="en-US" w:eastAsia="ja-JP"/>
        </w:rPr>
      </w:pPr>
    </w:p>
    <w:p w14:paraId="16D79D87"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Mangal"/>
          <w:color w:val="000000"/>
          <w:sz w:val="20"/>
          <w:szCs w:val="20"/>
        </w:rPr>
        <w:fldChar w:fldCharType="begin"/>
      </w:r>
      <w:r w:rsidRPr="003A05B7">
        <w:rPr>
          <w:rFonts w:asciiTheme="minorHAnsi" w:hAnsiTheme="minorHAnsi"/>
          <w:color w:val="000000"/>
          <w:sz w:val="20"/>
          <w:szCs w:val="20"/>
        </w:rPr>
        <w:instrText xml:space="preserve"> TOC \b SectionTwo \* MERGEFORMAT </w:instrText>
      </w:r>
      <w:r w:rsidRPr="003A05B7">
        <w:rPr>
          <w:rFonts w:asciiTheme="minorHAnsi" w:hAnsiTheme="minorHAnsi" w:cs="Mangal"/>
          <w:color w:val="000000"/>
          <w:sz w:val="20"/>
          <w:szCs w:val="20"/>
        </w:rPr>
        <w:fldChar w:fldCharType="separate"/>
      </w:r>
      <w:r w:rsidRPr="003A05B7">
        <w:rPr>
          <w:rFonts w:asciiTheme="minorHAnsi" w:hAnsiTheme="minorHAnsi" w:cs="Arial"/>
          <w:noProof/>
          <w:sz w:val="20"/>
          <w:szCs w:val="20"/>
        </w:rPr>
        <w:t>1.</w:t>
      </w:r>
      <w:r w:rsidRPr="003A05B7">
        <w:rPr>
          <w:rFonts w:asciiTheme="minorHAnsi" w:hAnsiTheme="minorHAnsi"/>
          <w:noProof/>
          <w:sz w:val="20"/>
          <w:szCs w:val="20"/>
        </w:rPr>
        <w:tab/>
      </w:r>
      <w:r w:rsidRPr="003A05B7">
        <w:rPr>
          <w:rFonts w:asciiTheme="minorHAnsi" w:hAnsiTheme="minorHAnsi" w:cs="Arial"/>
          <w:noProof/>
          <w:sz w:val="20"/>
          <w:szCs w:val="20"/>
        </w:rPr>
        <w:t>Introduction and summary of requirements / Preamble</w:t>
      </w:r>
      <w:r w:rsidRPr="003A05B7">
        <w:rPr>
          <w:rFonts w:asciiTheme="minorHAnsi" w:hAnsiTheme="minorHAnsi"/>
          <w:noProof/>
          <w:sz w:val="20"/>
          <w:szCs w:val="20"/>
        </w:rPr>
        <w:tab/>
      </w:r>
    </w:p>
    <w:p w14:paraId="68C2F784"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2.</w:t>
      </w:r>
      <w:r w:rsidRPr="003A05B7">
        <w:rPr>
          <w:rFonts w:asciiTheme="minorHAnsi" w:hAnsiTheme="minorHAnsi"/>
          <w:noProof/>
          <w:sz w:val="20"/>
          <w:szCs w:val="20"/>
        </w:rPr>
        <w:tab/>
      </w:r>
      <w:r w:rsidRPr="003A05B7">
        <w:rPr>
          <w:rFonts w:asciiTheme="minorHAnsi" w:hAnsiTheme="minorHAnsi" w:cs="Arial"/>
          <w:noProof/>
          <w:sz w:val="20"/>
          <w:szCs w:val="20"/>
        </w:rPr>
        <w:t>Background</w:t>
      </w:r>
      <w:r w:rsidRPr="003A05B7">
        <w:rPr>
          <w:rFonts w:asciiTheme="minorHAnsi" w:hAnsiTheme="minorHAnsi"/>
          <w:noProof/>
          <w:sz w:val="20"/>
          <w:szCs w:val="20"/>
        </w:rPr>
        <w:tab/>
      </w:r>
    </w:p>
    <w:p w14:paraId="1A9E7AFE"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3.</w:t>
      </w:r>
      <w:r w:rsidRPr="003A05B7">
        <w:rPr>
          <w:rFonts w:asciiTheme="minorHAnsi" w:hAnsiTheme="minorHAnsi"/>
          <w:noProof/>
          <w:sz w:val="20"/>
          <w:szCs w:val="20"/>
        </w:rPr>
        <w:tab/>
      </w:r>
      <w:r w:rsidRPr="003A05B7">
        <w:rPr>
          <w:rFonts w:asciiTheme="minorHAnsi" w:hAnsiTheme="minorHAnsi" w:cs="Arial"/>
          <w:noProof/>
          <w:sz w:val="20"/>
          <w:szCs w:val="20"/>
        </w:rPr>
        <w:t>Aims and Objectives</w:t>
      </w:r>
      <w:r w:rsidRPr="003A05B7">
        <w:rPr>
          <w:rFonts w:asciiTheme="minorHAnsi" w:hAnsiTheme="minorHAnsi"/>
          <w:noProof/>
          <w:sz w:val="20"/>
          <w:szCs w:val="20"/>
        </w:rPr>
        <w:tab/>
      </w:r>
    </w:p>
    <w:p w14:paraId="4CE1154D"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4.</w:t>
      </w:r>
      <w:r w:rsidRPr="003A05B7">
        <w:rPr>
          <w:rFonts w:asciiTheme="minorHAnsi" w:hAnsiTheme="minorHAnsi"/>
          <w:noProof/>
          <w:sz w:val="20"/>
          <w:szCs w:val="20"/>
        </w:rPr>
        <w:tab/>
      </w:r>
      <w:r w:rsidRPr="003A05B7">
        <w:rPr>
          <w:rFonts w:asciiTheme="minorHAnsi" w:hAnsiTheme="minorHAnsi" w:cs="Arial"/>
          <w:noProof/>
          <w:sz w:val="20"/>
          <w:szCs w:val="20"/>
        </w:rPr>
        <w:t>Methodology</w:t>
      </w:r>
      <w:r w:rsidRPr="003A05B7">
        <w:rPr>
          <w:rFonts w:asciiTheme="minorHAnsi" w:hAnsiTheme="minorHAnsi"/>
          <w:noProof/>
          <w:sz w:val="20"/>
          <w:szCs w:val="20"/>
        </w:rPr>
        <w:tab/>
      </w:r>
    </w:p>
    <w:p w14:paraId="71FAF932"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5.</w:t>
      </w:r>
      <w:r w:rsidRPr="003A05B7">
        <w:rPr>
          <w:rFonts w:asciiTheme="minorHAnsi" w:hAnsiTheme="minorHAnsi"/>
          <w:noProof/>
          <w:sz w:val="20"/>
          <w:szCs w:val="20"/>
        </w:rPr>
        <w:tab/>
      </w:r>
      <w:r w:rsidRPr="003A05B7">
        <w:rPr>
          <w:rFonts w:asciiTheme="minorHAnsi" w:hAnsiTheme="minorHAnsi" w:cs="Arial"/>
          <w:noProof/>
          <w:sz w:val="20"/>
          <w:szCs w:val="20"/>
        </w:rPr>
        <w:t>Outputs Required</w:t>
      </w:r>
      <w:r w:rsidRPr="003A05B7">
        <w:rPr>
          <w:rFonts w:asciiTheme="minorHAnsi" w:hAnsiTheme="minorHAnsi"/>
          <w:noProof/>
          <w:sz w:val="20"/>
          <w:szCs w:val="20"/>
        </w:rPr>
        <w:tab/>
      </w:r>
    </w:p>
    <w:p w14:paraId="4436E548"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6.</w:t>
      </w:r>
      <w:r w:rsidRPr="003A05B7">
        <w:rPr>
          <w:rFonts w:asciiTheme="minorHAnsi" w:hAnsiTheme="minorHAnsi"/>
          <w:noProof/>
          <w:sz w:val="20"/>
          <w:szCs w:val="20"/>
        </w:rPr>
        <w:tab/>
      </w:r>
      <w:r w:rsidRPr="003A05B7">
        <w:rPr>
          <w:rFonts w:asciiTheme="minorHAnsi" w:hAnsiTheme="minorHAnsi" w:cs="Arial"/>
          <w:noProof/>
          <w:sz w:val="20"/>
          <w:szCs w:val="20"/>
        </w:rPr>
        <w:t>Ownership and Publication</w:t>
      </w:r>
      <w:r w:rsidRPr="003A05B7">
        <w:rPr>
          <w:rFonts w:asciiTheme="minorHAnsi" w:hAnsiTheme="minorHAnsi"/>
          <w:noProof/>
          <w:sz w:val="20"/>
          <w:szCs w:val="20"/>
        </w:rPr>
        <w:tab/>
      </w:r>
    </w:p>
    <w:p w14:paraId="0906C7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7.</w:t>
      </w:r>
      <w:r w:rsidRPr="003A05B7">
        <w:rPr>
          <w:rFonts w:asciiTheme="minorHAnsi" w:hAnsiTheme="minorHAnsi"/>
          <w:noProof/>
          <w:sz w:val="20"/>
          <w:szCs w:val="20"/>
        </w:rPr>
        <w:tab/>
      </w:r>
      <w:r w:rsidRPr="003A05B7">
        <w:rPr>
          <w:rFonts w:asciiTheme="minorHAnsi" w:hAnsiTheme="minorHAnsi" w:cs="Arial"/>
          <w:noProof/>
          <w:sz w:val="20"/>
          <w:szCs w:val="20"/>
        </w:rPr>
        <w:t>Quality Assurance</w:t>
      </w:r>
      <w:r w:rsidRPr="003A05B7">
        <w:rPr>
          <w:rFonts w:asciiTheme="minorHAnsi" w:hAnsiTheme="minorHAnsi"/>
          <w:noProof/>
          <w:sz w:val="20"/>
          <w:szCs w:val="20"/>
        </w:rPr>
        <w:tab/>
      </w:r>
    </w:p>
    <w:p w14:paraId="6415241A"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8.</w:t>
      </w:r>
      <w:r w:rsidRPr="003A05B7">
        <w:rPr>
          <w:rFonts w:asciiTheme="minorHAnsi" w:hAnsiTheme="minorHAnsi"/>
          <w:noProof/>
          <w:sz w:val="20"/>
          <w:szCs w:val="20"/>
        </w:rPr>
        <w:tab/>
      </w:r>
      <w:r w:rsidRPr="003A05B7">
        <w:rPr>
          <w:rFonts w:asciiTheme="minorHAnsi" w:hAnsiTheme="minorHAnsi" w:cs="Arial"/>
          <w:noProof/>
          <w:sz w:val="20"/>
          <w:szCs w:val="20"/>
        </w:rPr>
        <w:t>Timetable</w:t>
      </w:r>
      <w:r w:rsidRPr="003A05B7">
        <w:rPr>
          <w:rFonts w:asciiTheme="minorHAnsi" w:hAnsiTheme="minorHAnsi"/>
          <w:noProof/>
          <w:sz w:val="20"/>
          <w:szCs w:val="20"/>
        </w:rPr>
        <w:tab/>
      </w:r>
    </w:p>
    <w:p w14:paraId="1A16F0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9.</w:t>
      </w:r>
      <w:r w:rsidRPr="003A05B7">
        <w:rPr>
          <w:rFonts w:asciiTheme="minorHAnsi" w:hAnsiTheme="minorHAnsi"/>
          <w:noProof/>
          <w:sz w:val="20"/>
          <w:szCs w:val="20"/>
        </w:rPr>
        <w:tab/>
      </w:r>
      <w:r w:rsidRPr="003A05B7">
        <w:rPr>
          <w:rFonts w:asciiTheme="minorHAnsi" w:hAnsiTheme="minorHAnsi" w:cs="Arial"/>
          <w:noProof/>
          <w:sz w:val="20"/>
          <w:szCs w:val="20"/>
        </w:rPr>
        <w:t>Challenges</w:t>
      </w:r>
      <w:r w:rsidRPr="003A05B7">
        <w:rPr>
          <w:rFonts w:asciiTheme="minorHAnsi" w:hAnsiTheme="minorHAnsi"/>
          <w:noProof/>
          <w:sz w:val="20"/>
          <w:szCs w:val="20"/>
        </w:rPr>
        <w:tab/>
      </w:r>
    </w:p>
    <w:p w14:paraId="7D09F745"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10.</w:t>
      </w:r>
      <w:r w:rsidRPr="003A05B7">
        <w:rPr>
          <w:rFonts w:asciiTheme="minorHAnsi" w:hAnsiTheme="minorHAnsi"/>
          <w:noProof/>
          <w:sz w:val="20"/>
          <w:szCs w:val="20"/>
        </w:rPr>
        <w:tab/>
      </w:r>
      <w:r w:rsidRPr="003A05B7">
        <w:rPr>
          <w:rFonts w:asciiTheme="minorHAnsi" w:hAnsiTheme="minorHAnsi" w:cs="Arial"/>
          <w:noProof/>
          <w:sz w:val="20"/>
          <w:szCs w:val="20"/>
        </w:rPr>
        <w:t>Ethics</w:t>
      </w:r>
      <w:r w:rsidRPr="003A05B7">
        <w:rPr>
          <w:rFonts w:asciiTheme="minorHAnsi" w:hAnsiTheme="minorHAnsi"/>
          <w:noProof/>
          <w:sz w:val="20"/>
          <w:szCs w:val="20"/>
        </w:rPr>
        <w:tab/>
      </w:r>
    </w:p>
    <w:p w14:paraId="025FFFFE"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11.</w:t>
      </w:r>
      <w:r w:rsidRPr="003A05B7">
        <w:rPr>
          <w:rFonts w:asciiTheme="minorHAnsi" w:hAnsiTheme="minorHAnsi"/>
          <w:noProof/>
          <w:sz w:val="20"/>
          <w:szCs w:val="20"/>
        </w:rPr>
        <w:tab/>
      </w:r>
      <w:r w:rsidRPr="003A05B7">
        <w:rPr>
          <w:rFonts w:asciiTheme="minorHAnsi" w:hAnsiTheme="minorHAnsi" w:cs="Arial"/>
          <w:noProof/>
          <w:sz w:val="20"/>
          <w:szCs w:val="20"/>
        </w:rPr>
        <w:t>Working Arrangements</w:t>
      </w:r>
      <w:r w:rsidRPr="003A05B7">
        <w:rPr>
          <w:rFonts w:asciiTheme="minorHAnsi" w:hAnsiTheme="minorHAnsi"/>
          <w:noProof/>
          <w:sz w:val="20"/>
          <w:szCs w:val="20"/>
        </w:rPr>
        <w:tab/>
      </w:r>
    </w:p>
    <w:p w14:paraId="37EC525F"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12.</w:t>
      </w:r>
      <w:r w:rsidRPr="003A05B7">
        <w:rPr>
          <w:rFonts w:asciiTheme="minorHAnsi" w:hAnsiTheme="minorHAnsi"/>
          <w:noProof/>
          <w:sz w:val="20"/>
          <w:szCs w:val="20"/>
        </w:rPr>
        <w:tab/>
      </w:r>
      <w:r w:rsidRPr="003A05B7">
        <w:rPr>
          <w:rFonts w:asciiTheme="minorHAnsi" w:hAnsiTheme="minorHAnsi" w:cs="Arial"/>
          <w:noProof/>
          <w:sz w:val="20"/>
          <w:szCs w:val="20"/>
        </w:rPr>
        <w:t>Required Skills</w:t>
      </w:r>
      <w:r w:rsidRPr="003A05B7">
        <w:rPr>
          <w:rFonts w:asciiTheme="minorHAnsi" w:hAnsiTheme="minorHAnsi"/>
          <w:noProof/>
          <w:sz w:val="20"/>
          <w:szCs w:val="20"/>
        </w:rPr>
        <w:tab/>
      </w:r>
    </w:p>
    <w:p w14:paraId="0020C89B"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13.</w:t>
      </w:r>
      <w:r w:rsidRPr="003A05B7">
        <w:rPr>
          <w:rFonts w:asciiTheme="minorHAnsi" w:hAnsiTheme="minorHAnsi"/>
          <w:noProof/>
          <w:sz w:val="20"/>
          <w:szCs w:val="20"/>
        </w:rPr>
        <w:tab/>
      </w:r>
      <w:r w:rsidRPr="003A05B7">
        <w:rPr>
          <w:rFonts w:asciiTheme="minorHAnsi" w:hAnsiTheme="minorHAnsi" w:cs="Arial"/>
          <w:noProof/>
          <w:sz w:val="20"/>
          <w:szCs w:val="20"/>
        </w:rPr>
        <w:t>Consortium Bids</w:t>
      </w:r>
      <w:r w:rsidRPr="003A05B7">
        <w:rPr>
          <w:rFonts w:asciiTheme="minorHAnsi" w:hAnsiTheme="minorHAnsi"/>
          <w:noProof/>
          <w:sz w:val="20"/>
          <w:szCs w:val="20"/>
        </w:rPr>
        <w:tab/>
      </w:r>
    </w:p>
    <w:p w14:paraId="04BC8E5F"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14.</w:t>
      </w:r>
      <w:r w:rsidRPr="003A05B7">
        <w:rPr>
          <w:rFonts w:asciiTheme="minorHAnsi" w:hAnsiTheme="minorHAnsi"/>
          <w:noProof/>
          <w:sz w:val="20"/>
          <w:szCs w:val="20"/>
        </w:rPr>
        <w:tab/>
      </w:r>
      <w:r w:rsidRPr="003A05B7">
        <w:rPr>
          <w:rFonts w:asciiTheme="minorHAnsi" w:hAnsiTheme="minorHAnsi" w:cs="Arial"/>
          <w:noProof/>
          <w:sz w:val="20"/>
          <w:szCs w:val="20"/>
        </w:rPr>
        <w:t>Budget</w:t>
      </w:r>
      <w:r w:rsidRPr="003A05B7">
        <w:rPr>
          <w:rFonts w:asciiTheme="minorHAnsi" w:hAnsiTheme="minorHAnsi"/>
          <w:noProof/>
          <w:sz w:val="20"/>
          <w:szCs w:val="20"/>
        </w:rPr>
        <w:tab/>
      </w:r>
    </w:p>
    <w:p w14:paraId="50AE7E7F"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15.</w:t>
      </w:r>
      <w:r w:rsidRPr="003A05B7">
        <w:rPr>
          <w:rFonts w:asciiTheme="minorHAnsi" w:hAnsiTheme="minorHAnsi"/>
          <w:noProof/>
          <w:sz w:val="20"/>
          <w:szCs w:val="20"/>
        </w:rPr>
        <w:tab/>
      </w:r>
      <w:r w:rsidRPr="003A05B7">
        <w:rPr>
          <w:rFonts w:asciiTheme="minorHAnsi" w:hAnsiTheme="minorHAnsi" w:cs="Arial"/>
          <w:noProof/>
          <w:sz w:val="20"/>
          <w:szCs w:val="20"/>
        </w:rPr>
        <w:t>Evaluation of Tenders</w:t>
      </w:r>
      <w:r w:rsidRPr="003A05B7">
        <w:rPr>
          <w:rFonts w:asciiTheme="minorHAnsi" w:hAnsiTheme="minorHAnsi"/>
          <w:noProof/>
          <w:sz w:val="20"/>
          <w:szCs w:val="20"/>
        </w:rPr>
        <w:tab/>
      </w:r>
    </w:p>
    <w:p w14:paraId="5137A7E3" w14:textId="77777777" w:rsidR="003A05B7" w:rsidRDefault="003A05B7" w:rsidP="003A05B7">
      <w:pPr>
        <w:pStyle w:val="BodyText"/>
        <w:rPr>
          <w:rFonts w:cs="Arial"/>
          <w:color w:val="000000"/>
          <w:szCs w:val="20"/>
        </w:rPr>
      </w:pPr>
      <w:r w:rsidRPr="003A05B7">
        <w:rPr>
          <w:rFonts w:cs="Arial"/>
          <w:color w:val="000000"/>
          <w:szCs w:val="20"/>
        </w:rPr>
        <w:fldChar w:fldCharType="end"/>
      </w:r>
    </w:p>
    <w:p w14:paraId="5F3089AD" w14:textId="77777777" w:rsidR="003A05B7" w:rsidRDefault="003A05B7" w:rsidP="003A05B7">
      <w:pPr>
        <w:pStyle w:val="BodyText"/>
        <w:rPr>
          <w:rFonts w:cs="Arial"/>
          <w:color w:val="000000"/>
          <w:szCs w:val="20"/>
        </w:rPr>
      </w:pPr>
    </w:p>
    <w:p w14:paraId="641EA65C" w14:textId="77777777" w:rsidR="003A05B7" w:rsidRDefault="003A05B7" w:rsidP="003A05B7">
      <w:pPr>
        <w:pStyle w:val="BodyText"/>
        <w:rPr>
          <w:rFonts w:cs="Arial"/>
          <w:color w:val="000000"/>
          <w:szCs w:val="20"/>
        </w:rPr>
      </w:pPr>
    </w:p>
    <w:p w14:paraId="06E10293" w14:textId="77777777" w:rsidR="003A05B7" w:rsidRDefault="003A05B7" w:rsidP="003A05B7">
      <w:pPr>
        <w:pStyle w:val="BodyText"/>
        <w:rPr>
          <w:rFonts w:cs="Arial"/>
          <w:color w:val="000000"/>
          <w:szCs w:val="20"/>
        </w:rPr>
      </w:pPr>
    </w:p>
    <w:p w14:paraId="012C6B24" w14:textId="77777777" w:rsidR="003A05B7" w:rsidRDefault="003A05B7" w:rsidP="003A05B7">
      <w:pPr>
        <w:pStyle w:val="BodyText"/>
        <w:rPr>
          <w:rFonts w:cs="Arial"/>
          <w:color w:val="000000"/>
          <w:szCs w:val="20"/>
        </w:rPr>
      </w:pPr>
    </w:p>
    <w:p w14:paraId="2016FE3A" w14:textId="77777777" w:rsidR="003A05B7" w:rsidRDefault="003A05B7" w:rsidP="003A05B7">
      <w:pPr>
        <w:pStyle w:val="BodyText"/>
        <w:rPr>
          <w:rFonts w:cs="Arial"/>
          <w:color w:val="000000"/>
          <w:szCs w:val="20"/>
        </w:rPr>
      </w:pPr>
    </w:p>
    <w:p w14:paraId="2D23A8C0" w14:textId="77777777" w:rsidR="003A05B7" w:rsidRDefault="003A05B7" w:rsidP="003A05B7">
      <w:pPr>
        <w:pStyle w:val="BodyText"/>
        <w:rPr>
          <w:rFonts w:cs="Arial"/>
          <w:color w:val="000000"/>
          <w:szCs w:val="20"/>
        </w:rPr>
      </w:pPr>
    </w:p>
    <w:p w14:paraId="4C0D9D23" w14:textId="77777777" w:rsidR="003A05B7" w:rsidRDefault="003A05B7" w:rsidP="003A05B7">
      <w:pPr>
        <w:pStyle w:val="BodyText"/>
        <w:rPr>
          <w:rFonts w:cs="Arial"/>
          <w:color w:val="000000"/>
          <w:szCs w:val="20"/>
        </w:rPr>
      </w:pPr>
    </w:p>
    <w:p w14:paraId="41521F92" w14:textId="77777777" w:rsidR="003A05B7" w:rsidRDefault="003A05B7" w:rsidP="003A05B7">
      <w:pPr>
        <w:pStyle w:val="BodyText"/>
        <w:rPr>
          <w:rFonts w:cs="Arial"/>
          <w:color w:val="000000"/>
          <w:szCs w:val="20"/>
        </w:rPr>
      </w:pPr>
    </w:p>
    <w:p w14:paraId="0691E9BA" w14:textId="77777777" w:rsidR="003A05B7" w:rsidRDefault="003A05B7" w:rsidP="003A05B7">
      <w:pPr>
        <w:pStyle w:val="BodyText"/>
        <w:rPr>
          <w:rFonts w:cs="Arial"/>
          <w:color w:val="000000"/>
          <w:szCs w:val="20"/>
        </w:rPr>
      </w:pPr>
    </w:p>
    <w:p w14:paraId="26C03533" w14:textId="77777777" w:rsidR="003A05B7" w:rsidRDefault="003A05B7" w:rsidP="003A05B7">
      <w:pPr>
        <w:pStyle w:val="BodyText"/>
        <w:rPr>
          <w:rFonts w:cs="Arial"/>
          <w:color w:val="000000"/>
          <w:szCs w:val="20"/>
        </w:rPr>
      </w:pPr>
    </w:p>
    <w:p w14:paraId="36C5BAF2" w14:textId="77777777" w:rsidR="003A05B7" w:rsidRDefault="003A05B7" w:rsidP="003A05B7">
      <w:pPr>
        <w:pStyle w:val="BodyText"/>
        <w:rPr>
          <w:rFonts w:cs="Arial"/>
          <w:color w:val="000000"/>
          <w:szCs w:val="20"/>
        </w:rPr>
      </w:pPr>
    </w:p>
    <w:p w14:paraId="5AA1B273" w14:textId="77777777" w:rsidR="003A05B7" w:rsidRDefault="003A05B7" w:rsidP="003A05B7">
      <w:pPr>
        <w:pStyle w:val="BodyText"/>
        <w:rPr>
          <w:rFonts w:cs="Arial"/>
          <w:color w:val="000000"/>
          <w:szCs w:val="20"/>
        </w:rPr>
      </w:pPr>
    </w:p>
    <w:p w14:paraId="0847CC22" w14:textId="77777777" w:rsidR="003A05B7" w:rsidRDefault="003A05B7" w:rsidP="003A05B7">
      <w:pPr>
        <w:pStyle w:val="BodyText"/>
        <w:rPr>
          <w:rFonts w:cs="Arial"/>
          <w:color w:val="000000"/>
          <w:szCs w:val="20"/>
        </w:rPr>
      </w:pPr>
    </w:p>
    <w:p w14:paraId="456EEC79" w14:textId="77777777" w:rsidR="003A05B7" w:rsidRDefault="003A05B7" w:rsidP="003A05B7">
      <w:pPr>
        <w:pStyle w:val="BodyText"/>
        <w:rPr>
          <w:rFonts w:cs="Arial"/>
          <w:color w:val="000000"/>
          <w:szCs w:val="20"/>
        </w:rPr>
      </w:pPr>
    </w:p>
    <w:p w14:paraId="4B72B9AB" w14:textId="77777777" w:rsidR="003A05B7" w:rsidRDefault="003A05B7" w:rsidP="003A05B7">
      <w:pPr>
        <w:pStyle w:val="BodyText"/>
        <w:rPr>
          <w:rFonts w:cs="Arial"/>
          <w:color w:val="000000"/>
          <w:szCs w:val="20"/>
        </w:rPr>
      </w:pPr>
    </w:p>
    <w:p w14:paraId="0B49BB8D" w14:textId="77777777" w:rsidR="003A05B7" w:rsidRDefault="003A05B7" w:rsidP="003A05B7">
      <w:pPr>
        <w:pStyle w:val="BodyText"/>
        <w:rPr>
          <w:rFonts w:cs="Arial"/>
          <w:color w:val="000000"/>
          <w:szCs w:val="20"/>
        </w:rPr>
      </w:pPr>
    </w:p>
    <w:p w14:paraId="26ACCF50" w14:textId="77777777" w:rsidR="003A05B7" w:rsidRDefault="003A05B7" w:rsidP="003A05B7">
      <w:pPr>
        <w:pStyle w:val="BodyText"/>
        <w:rPr>
          <w:rFonts w:cs="Arial"/>
          <w:color w:val="000000"/>
          <w:szCs w:val="20"/>
        </w:rPr>
      </w:pPr>
    </w:p>
    <w:p w14:paraId="4E9A07A7" w14:textId="77777777" w:rsidR="003A05B7" w:rsidRDefault="003A05B7" w:rsidP="003A05B7">
      <w:pPr>
        <w:pStyle w:val="BodyText"/>
        <w:rPr>
          <w:rFonts w:cs="Arial"/>
          <w:color w:val="000000"/>
          <w:szCs w:val="20"/>
        </w:rPr>
      </w:pPr>
    </w:p>
    <w:p w14:paraId="06247879" w14:textId="77777777" w:rsidR="003A05B7" w:rsidRDefault="003A05B7" w:rsidP="003A05B7">
      <w:pPr>
        <w:pStyle w:val="BodyText"/>
        <w:rPr>
          <w:rFonts w:cs="Arial"/>
          <w:color w:val="000000"/>
          <w:szCs w:val="20"/>
        </w:rPr>
      </w:pPr>
    </w:p>
    <w:p w14:paraId="402E7586" w14:textId="77777777" w:rsidR="003A05B7" w:rsidRDefault="003A05B7" w:rsidP="003A05B7">
      <w:pPr>
        <w:pStyle w:val="BodyText"/>
        <w:rPr>
          <w:rFonts w:cs="Arial"/>
          <w:color w:val="000000"/>
          <w:szCs w:val="20"/>
        </w:rPr>
      </w:pPr>
    </w:p>
    <w:p w14:paraId="515F7F07" w14:textId="77777777" w:rsidR="003A05B7" w:rsidRDefault="003A05B7" w:rsidP="003A05B7">
      <w:pPr>
        <w:pStyle w:val="BodyText"/>
        <w:rPr>
          <w:rFonts w:cs="Arial"/>
          <w:color w:val="000000"/>
          <w:szCs w:val="20"/>
        </w:rPr>
      </w:pPr>
    </w:p>
    <w:p w14:paraId="57991837" w14:textId="77777777" w:rsidR="003A05B7" w:rsidRDefault="003A05B7" w:rsidP="003A05B7">
      <w:pPr>
        <w:pStyle w:val="BodyText"/>
        <w:rPr>
          <w:rFonts w:cs="Arial"/>
          <w:color w:val="000000"/>
          <w:szCs w:val="20"/>
        </w:rPr>
      </w:pPr>
    </w:p>
    <w:p w14:paraId="2742ECAB" w14:textId="77777777" w:rsidR="003A05B7" w:rsidRDefault="003A05B7" w:rsidP="003A05B7">
      <w:pPr>
        <w:pStyle w:val="BodyText"/>
        <w:rPr>
          <w:rFonts w:cs="Arial"/>
          <w:color w:val="000000"/>
          <w:szCs w:val="20"/>
        </w:rPr>
      </w:pPr>
    </w:p>
    <w:p w14:paraId="4D7E2B2C" w14:textId="77777777" w:rsidR="003A05B7" w:rsidRDefault="003A05B7" w:rsidP="003A05B7">
      <w:pPr>
        <w:pStyle w:val="BodyText"/>
        <w:rPr>
          <w:rFonts w:cs="Arial"/>
          <w:color w:val="000000"/>
          <w:szCs w:val="20"/>
        </w:rPr>
      </w:pPr>
    </w:p>
    <w:p w14:paraId="7C4B02A9" w14:textId="77777777" w:rsidR="003A05B7" w:rsidRDefault="003A05B7" w:rsidP="003A05B7">
      <w:pPr>
        <w:pStyle w:val="BodyText"/>
        <w:rPr>
          <w:rFonts w:cs="Arial"/>
          <w:color w:val="000000"/>
          <w:szCs w:val="20"/>
        </w:rPr>
      </w:pPr>
    </w:p>
    <w:p w14:paraId="64B1F8C4" w14:textId="77777777" w:rsidR="003A05B7" w:rsidRDefault="003A05B7" w:rsidP="003A05B7">
      <w:pPr>
        <w:pStyle w:val="BodyText"/>
        <w:rPr>
          <w:rFonts w:cs="Arial"/>
          <w:color w:val="000000"/>
          <w:szCs w:val="20"/>
        </w:rPr>
      </w:pPr>
    </w:p>
    <w:p w14:paraId="1AA15C49" w14:textId="77777777" w:rsidR="003A05B7" w:rsidRDefault="003A05B7" w:rsidP="003A05B7">
      <w:pPr>
        <w:pStyle w:val="BodyText"/>
        <w:rPr>
          <w:rFonts w:cs="Arial"/>
          <w:color w:val="000000"/>
          <w:szCs w:val="20"/>
        </w:rPr>
      </w:pPr>
    </w:p>
    <w:p w14:paraId="3B5E1145" w14:textId="77777777" w:rsidR="003A05B7" w:rsidRDefault="003A05B7" w:rsidP="003A05B7">
      <w:pPr>
        <w:pStyle w:val="BodyText"/>
        <w:rPr>
          <w:rFonts w:cs="Arial"/>
          <w:color w:val="000000"/>
          <w:szCs w:val="20"/>
        </w:rPr>
      </w:pPr>
    </w:p>
    <w:p w14:paraId="22C9591D" w14:textId="77777777" w:rsidR="003A05B7" w:rsidRPr="005359A7" w:rsidRDefault="003A05B7" w:rsidP="003A05B7">
      <w:pPr>
        <w:pStyle w:val="Numbered"/>
        <w:widowControl/>
        <w:ind w:left="720"/>
        <w:rPr>
          <w:rFonts w:asciiTheme="minorHAnsi" w:hAnsiTheme="minorHAnsi" w:cs="Arial"/>
          <w:bCs/>
          <w:sz w:val="20"/>
          <w:szCs w:val="20"/>
        </w:rPr>
      </w:pPr>
      <w:bookmarkStart w:id="0" w:name="_Ref357535594"/>
      <w:bookmarkStart w:id="1" w:name="_Ref373505096"/>
      <w:bookmarkStart w:id="2" w:name="_Toc381969506"/>
      <w:bookmarkStart w:id="3" w:name="_Toc405888455"/>
      <w:r w:rsidRPr="005359A7">
        <w:rPr>
          <w:rFonts w:asciiTheme="minorHAnsi" w:hAnsiTheme="minorHAnsi" w:cs="Arial"/>
          <w:b/>
          <w:sz w:val="20"/>
          <w:szCs w:val="20"/>
        </w:rPr>
        <w:t>1 Introduction</w:t>
      </w:r>
      <w:bookmarkEnd w:id="0"/>
      <w:r w:rsidRPr="005359A7">
        <w:rPr>
          <w:rFonts w:asciiTheme="minorHAnsi" w:hAnsiTheme="minorHAnsi" w:cs="Arial"/>
          <w:b/>
          <w:sz w:val="20"/>
          <w:szCs w:val="20"/>
        </w:rPr>
        <w:t xml:space="preserve"> and summary of requirements</w:t>
      </w:r>
      <w:bookmarkEnd w:id="1"/>
      <w:bookmarkEnd w:id="2"/>
      <w:bookmarkEnd w:id="3"/>
      <w:r w:rsidRPr="005359A7">
        <w:rPr>
          <w:rFonts w:asciiTheme="minorHAnsi" w:hAnsiTheme="minorHAnsi" w:cs="Arial"/>
          <w:b/>
          <w:sz w:val="20"/>
          <w:szCs w:val="20"/>
        </w:rPr>
        <w:t xml:space="preserve"> / Preamble</w:t>
      </w:r>
    </w:p>
    <w:p w14:paraId="51ED9EA5" w14:textId="77777777" w:rsidR="00965173" w:rsidRPr="00DA5892" w:rsidRDefault="00965173" w:rsidP="00610516">
      <w:pPr>
        <w:pStyle w:val="Norma"/>
        <w:ind w:left="709"/>
        <w:rPr>
          <w:rFonts w:ascii="Century Gothic" w:eastAsiaTheme="minorHAnsi" w:hAnsi="Century Gothic" w:cstheme="minorBidi"/>
          <w:sz w:val="20"/>
          <w:szCs w:val="20"/>
        </w:rPr>
      </w:pPr>
      <w:r w:rsidRPr="00DA5892">
        <w:rPr>
          <w:rFonts w:ascii="Century Gothic" w:eastAsiaTheme="minorHAnsi" w:hAnsi="Century Gothic" w:cstheme="minorBidi"/>
          <w:sz w:val="20"/>
          <w:szCs w:val="20"/>
        </w:rPr>
        <w:t>The Climate Change Committee (CCC) is an independent, statutory body established under the Climate Change Act 2008. Our purpose is to advise the UK and devolved governments on emissions targets and to report to Parliament on progress made in reducing greenhouse gas emissions and preparing for and adapting to the impacts of climate change.</w:t>
      </w:r>
    </w:p>
    <w:p w14:paraId="56C11707" w14:textId="77777777" w:rsidR="003A05B7" w:rsidRPr="0038388A" w:rsidRDefault="003A05B7" w:rsidP="003A05B7">
      <w:pPr>
        <w:pStyle w:val="Norma"/>
        <w:ind w:left="720"/>
        <w:rPr>
          <w:rFonts w:asciiTheme="minorHAnsi" w:hAnsiTheme="minorHAnsi"/>
          <w:b/>
          <w:color w:val="FF0000"/>
          <w:sz w:val="20"/>
          <w:szCs w:val="20"/>
        </w:rPr>
      </w:pPr>
    </w:p>
    <w:p w14:paraId="489D4427" w14:textId="14DF3CD1" w:rsidR="003A05B7" w:rsidRPr="005359A7" w:rsidRDefault="003A05B7" w:rsidP="00610516">
      <w:pPr>
        <w:pStyle w:val="Heading1"/>
        <w:widowControl w:val="0"/>
        <w:overflowPunct w:val="0"/>
        <w:autoSpaceDE w:val="0"/>
        <w:autoSpaceDN w:val="0"/>
        <w:adjustRightInd w:val="0"/>
        <w:spacing w:before="240" w:after="60"/>
        <w:ind w:left="709"/>
        <w:textAlignment w:val="baseline"/>
        <w:rPr>
          <w:rFonts w:asciiTheme="minorHAnsi" w:hAnsiTheme="minorHAnsi"/>
          <w:color w:val="auto"/>
          <w:sz w:val="20"/>
          <w:szCs w:val="20"/>
        </w:rPr>
      </w:pPr>
      <w:bookmarkStart w:id="4" w:name="_Ref357535668"/>
      <w:bookmarkStart w:id="5" w:name="_Toc381969507"/>
      <w:bookmarkStart w:id="6" w:name="_Toc405888456"/>
      <w:r w:rsidRPr="005359A7">
        <w:rPr>
          <w:rFonts w:asciiTheme="minorHAnsi" w:hAnsiTheme="minorHAnsi" w:cs="Arial"/>
          <w:color w:val="auto"/>
          <w:sz w:val="20"/>
          <w:szCs w:val="20"/>
        </w:rPr>
        <w:t>2</w:t>
      </w:r>
      <w:r w:rsidR="00610516" w:rsidRPr="005359A7">
        <w:rPr>
          <w:rFonts w:asciiTheme="minorHAnsi" w:hAnsiTheme="minorHAnsi" w:cs="Arial"/>
          <w:color w:val="auto"/>
          <w:sz w:val="20"/>
          <w:szCs w:val="20"/>
        </w:rPr>
        <w:t xml:space="preserve">    </w:t>
      </w:r>
      <w:r w:rsidRPr="005359A7">
        <w:rPr>
          <w:rFonts w:asciiTheme="minorHAnsi" w:hAnsiTheme="minorHAnsi" w:cs="Arial"/>
          <w:color w:val="auto"/>
          <w:sz w:val="20"/>
          <w:szCs w:val="20"/>
        </w:rPr>
        <w:t>Background</w:t>
      </w:r>
      <w:bookmarkEnd w:id="4"/>
      <w:bookmarkEnd w:id="5"/>
      <w:bookmarkEnd w:id="6"/>
    </w:p>
    <w:p w14:paraId="3680F508" w14:textId="381084C1" w:rsidR="004D1891" w:rsidRDefault="004D1891" w:rsidP="00610516">
      <w:pPr>
        <w:pStyle w:val="Bullet"/>
        <w:numPr>
          <w:ilvl w:val="0"/>
          <w:numId w:val="0"/>
        </w:numPr>
        <w:ind w:left="720"/>
        <w:rPr>
          <w:rFonts w:ascii="Century Gothic" w:hAnsi="Century Gothic"/>
          <w:color w:val="auto"/>
          <w:szCs w:val="20"/>
        </w:rPr>
      </w:pPr>
      <w:r>
        <w:rPr>
          <w:rFonts w:ascii="Century Gothic" w:hAnsi="Century Gothic"/>
          <w:color w:val="auto"/>
          <w:szCs w:val="20"/>
        </w:rPr>
        <w:t xml:space="preserve">In November 2020, the UK Government announced that all new sales of conventional petrol and diesel light-duty vehicles must end by 2030. Therefore, the automotive market will need to transition to electric vehicles. </w:t>
      </w:r>
    </w:p>
    <w:p w14:paraId="5C1A4500" w14:textId="0432E185" w:rsidR="00DA5892" w:rsidRDefault="00DF36A3" w:rsidP="3B892E06">
      <w:pPr>
        <w:pStyle w:val="Bullet"/>
        <w:numPr>
          <w:ilvl w:val="0"/>
          <w:numId w:val="0"/>
        </w:numPr>
        <w:ind w:left="720"/>
        <w:rPr>
          <w:rFonts w:ascii="Century Gothic" w:hAnsi="Century Gothic"/>
          <w:color w:val="auto"/>
        </w:rPr>
      </w:pPr>
      <w:r w:rsidRPr="3B892E06">
        <w:rPr>
          <w:rFonts w:ascii="Century Gothic" w:hAnsi="Century Gothic"/>
          <w:color w:val="auto"/>
        </w:rPr>
        <w:t>As t</w:t>
      </w:r>
      <w:r w:rsidR="00DA5892" w:rsidRPr="3B892E06">
        <w:rPr>
          <w:rFonts w:ascii="Century Gothic" w:hAnsi="Century Gothic"/>
          <w:color w:val="auto"/>
        </w:rPr>
        <w:t xml:space="preserve">he UK’s transition to EVs </w:t>
      </w:r>
      <w:r w:rsidRPr="3B892E06">
        <w:rPr>
          <w:rFonts w:ascii="Century Gothic" w:hAnsi="Century Gothic"/>
          <w:color w:val="auto"/>
        </w:rPr>
        <w:t xml:space="preserve">ramps up, </w:t>
      </w:r>
      <w:r w:rsidR="00EE768D" w:rsidRPr="3B892E06">
        <w:rPr>
          <w:rFonts w:ascii="Century Gothic" w:hAnsi="Century Gothic"/>
          <w:color w:val="auto"/>
        </w:rPr>
        <w:t xml:space="preserve">charging </w:t>
      </w:r>
      <w:r w:rsidR="00DA5892" w:rsidRPr="3B892E06">
        <w:rPr>
          <w:rFonts w:ascii="Century Gothic" w:hAnsi="Century Gothic"/>
          <w:color w:val="auto"/>
        </w:rPr>
        <w:t>infrastructure</w:t>
      </w:r>
      <w:r w:rsidRPr="3B892E06">
        <w:rPr>
          <w:rFonts w:ascii="Century Gothic" w:hAnsi="Century Gothic"/>
          <w:color w:val="auto"/>
        </w:rPr>
        <w:t xml:space="preserve"> will be needed to meet the demand of all drivers, whilst ensuring that the network is able to deliver the amount of charging required.</w:t>
      </w:r>
      <w:r w:rsidR="00E00EF9" w:rsidRPr="3B892E06">
        <w:rPr>
          <w:rFonts w:ascii="Century Gothic" w:hAnsi="Century Gothic"/>
          <w:color w:val="auto"/>
        </w:rPr>
        <w:t xml:space="preserve"> It is likely that there will be certain periods throughout the year where demand will be higher than the average </w:t>
      </w:r>
      <w:r w:rsidR="00EE768D" w:rsidRPr="3B892E06">
        <w:rPr>
          <w:rFonts w:ascii="Century Gothic" w:hAnsi="Century Gothic"/>
          <w:color w:val="auto"/>
        </w:rPr>
        <w:t xml:space="preserve">levels of </w:t>
      </w:r>
      <w:r w:rsidR="00E00EF9" w:rsidRPr="3B892E06">
        <w:rPr>
          <w:rFonts w:ascii="Century Gothic" w:hAnsi="Century Gothic"/>
          <w:color w:val="auto"/>
        </w:rPr>
        <w:t>travel demand</w:t>
      </w:r>
      <w:r w:rsidR="00EE768D" w:rsidRPr="3B892E06">
        <w:rPr>
          <w:rFonts w:ascii="Century Gothic" w:hAnsi="Century Gothic"/>
          <w:color w:val="auto"/>
        </w:rPr>
        <w:t xml:space="preserve"> on</w:t>
      </w:r>
      <w:r w:rsidR="00E00EF9" w:rsidRPr="3B892E06">
        <w:rPr>
          <w:rFonts w:ascii="Century Gothic" w:hAnsi="Century Gothic"/>
          <w:color w:val="auto"/>
        </w:rPr>
        <w:t xml:space="preserve"> which </w:t>
      </w:r>
      <w:proofErr w:type="gramStart"/>
      <w:r w:rsidR="00EE768D" w:rsidRPr="3B892E06">
        <w:rPr>
          <w:rFonts w:ascii="Century Gothic" w:hAnsi="Century Gothic"/>
          <w:color w:val="auto"/>
        </w:rPr>
        <w:t>the majority of</w:t>
      </w:r>
      <w:proofErr w:type="gramEnd"/>
      <w:r w:rsidR="00EE768D" w:rsidRPr="3B892E06">
        <w:rPr>
          <w:rFonts w:ascii="Century Gothic" w:hAnsi="Century Gothic"/>
          <w:color w:val="auto"/>
        </w:rPr>
        <w:t xml:space="preserve"> </w:t>
      </w:r>
      <w:r w:rsidR="00E00EF9" w:rsidRPr="3B892E06">
        <w:rPr>
          <w:rFonts w:ascii="Century Gothic" w:hAnsi="Century Gothic"/>
          <w:color w:val="auto"/>
        </w:rPr>
        <w:t xml:space="preserve">charging infrastructure </w:t>
      </w:r>
      <w:r w:rsidR="00EE768D" w:rsidRPr="3B892E06">
        <w:rPr>
          <w:rFonts w:ascii="Century Gothic" w:hAnsi="Century Gothic"/>
          <w:color w:val="auto"/>
        </w:rPr>
        <w:t>plans are likely to be</w:t>
      </w:r>
      <w:r w:rsidR="00E00EF9" w:rsidRPr="3B892E06">
        <w:rPr>
          <w:rFonts w:ascii="Century Gothic" w:hAnsi="Century Gothic"/>
          <w:color w:val="auto"/>
        </w:rPr>
        <w:t xml:space="preserve"> based. </w:t>
      </w:r>
      <w:r w:rsidR="00D372EA" w:rsidRPr="3B892E06">
        <w:rPr>
          <w:rFonts w:ascii="Century Gothic" w:hAnsi="Century Gothic"/>
          <w:color w:val="auto"/>
        </w:rPr>
        <w:t xml:space="preserve">For example, during winter months and particularly around the Christmas period, demand is expected to be higher </w:t>
      </w:r>
      <w:proofErr w:type="gramStart"/>
      <w:r w:rsidR="00D372EA" w:rsidRPr="3B892E06">
        <w:rPr>
          <w:rFonts w:ascii="Century Gothic" w:hAnsi="Century Gothic"/>
          <w:color w:val="auto"/>
        </w:rPr>
        <w:t>as a result of</w:t>
      </w:r>
      <w:proofErr w:type="gramEnd"/>
      <w:r w:rsidR="00D372EA" w:rsidRPr="3B892E06">
        <w:rPr>
          <w:rFonts w:ascii="Century Gothic" w:hAnsi="Century Gothic"/>
          <w:color w:val="auto"/>
        </w:rPr>
        <w:t xml:space="preserve"> higher consumer demand for home delivery, maintenance and medical services</w:t>
      </w:r>
      <w:r w:rsidR="00EE768D" w:rsidRPr="3B892E06">
        <w:rPr>
          <w:rFonts w:ascii="Century Gothic" w:hAnsi="Century Gothic"/>
          <w:color w:val="auto"/>
        </w:rPr>
        <w:t>, as well as increased personal travel on certain days</w:t>
      </w:r>
      <w:r w:rsidR="00D372EA" w:rsidRPr="3B892E06">
        <w:rPr>
          <w:rFonts w:ascii="Century Gothic" w:hAnsi="Century Gothic"/>
          <w:color w:val="auto"/>
        </w:rPr>
        <w:t>.</w:t>
      </w:r>
      <w:r w:rsidR="00DA5892" w:rsidRPr="3B892E06">
        <w:rPr>
          <w:rFonts w:ascii="Century Gothic" w:hAnsi="Century Gothic"/>
          <w:color w:val="auto"/>
        </w:rPr>
        <w:t xml:space="preserve"> </w:t>
      </w:r>
    </w:p>
    <w:p w14:paraId="3A421646" w14:textId="77777777" w:rsidR="00AE5168" w:rsidRPr="00AE5168" w:rsidRDefault="00AE5168" w:rsidP="00AE5168">
      <w:pPr>
        <w:pStyle w:val="paragraph0"/>
        <w:spacing w:before="0" w:beforeAutospacing="0" w:after="0" w:afterAutospacing="0"/>
        <w:textAlignment w:val="baseline"/>
        <w:rPr>
          <w:rFonts w:ascii="Century Gothic" w:hAnsi="Century Gothic"/>
          <w:szCs w:val="20"/>
        </w:rPr>
      </w:pPr>
    </w:p>
    <w:p w14:paraId="175B3F5D" w14:textId="77777777" w:rsidR="00AE5168" w:rsidRDefault="00D372EA" w:rsidP="00AE5168">
      <w:pPr>
        <w:pStyle w:val="paragraph0"/>
        <w:spacing w:before="0" w:beforeAutospacing="0" w:after="0" w:afterAutospacing="0"/>
        <w:ind w:left="720"/>
        <w:textAlignment w:val="baseline"/>
        <w:rPr>
          <w:rFonts w:ascii="Century Gothic" w:eastAsiaTheme="minorHAnsi" w:hAnsi="Century Gothic" w:cstheme="minorBidi"/>
          <w:sz w:val="20"/>
          <w:szCs w:val="20"/>
          <w:lang w:eastAsia="en-US"/>
        </w:rPr>
      </w:pPr>
      <w:r w:rsidRPr="00AE5168">
        <w:rPr>
          <w:rFonts w:ascii="Century Gothic" w:eastAsiaTheme="minorHAnsi" w:hAnsi="Century Gothic" w:cstheme="minorBidi"/>
          <w:sz w:val="20"/>
          <w:szCs w:val="20"/>
          <w:lang w:eastAsia="en-US"/>
        </w:rPr>
        <w:t xml:space="preserve">Daily traffic flow data published by National Highways from their network of MIDAS detectors along the strategic road network can be used to infer information about demand variation along different roads. This data shows that, in 2019, </w:t>
      </w:r>
      <w:r w:rsidR="00AE5168" w:rsidRPr="00AE5168">
        <w:rPr>
          <w:rFonts w:ascii="Century Gothic" w:eastAsiaTheme="minorHAnsi" w:hAnsi="Century Gothic" w:cstheme="minorBidi"/>
          <w:sz w:val="20"/>
          <w:szCs w:val="20"/>
          <w:lang w:eastAsia="en-US"/>
        </w:rPr>
        <w:t>on the motorway in one region</w:t>
      </w:r>
      <w:r w:rsidRPr="00AE5168">
        <w:rPr>
          <w:rFonts w:ascii="Century Gothic" w:eastAsiaTheme="minorHAnsi" w:hAnsi="Century Gothic" w:cstheme="minorBidi"/>
          <w:sz w:val="20"/>
          <w:szCs w:val="20"/>
          <w:lang w:eastAsia="en-US"/>
        </w:rPr>
        <w:t xml:space="preserve"> there were nine days (mostly around bank holiday weekends) for which car traffic was over 10% above the typical weekly peak (Fridays). When compared to the overall average demand across the year, these peaks were around 30-40% higher.</w:t>
      </w:r>
      <w:r w:rsidR="00AE5168" w:rsidRPr="00AE5168">
        <w:rPr>
          <w:rFonts w:ascii="Century Gothic" w:eastAsiaTheme="minorHAnsi" w:hAnsi="Century Gothic" w:cstheme="minorBidi"/>
          <w:sz w:val="20"/>
          <w:szCs w:val="20"/>
          <w:lang w:eastAsia="en-US"/>
        </w:rPr>
        <w:t xml:space="preserve"> By contrast, demand on the motorway in another region was much more stable, with no days surpassing 10% above the typical weekly peak and variation from the overall daily average never exceeding 20%. This shows that there can be rare peak events on heavily trafficked tourist roads that see traffic climb considerably above typical demand. We would expect this to translate to excess peak demand for </w:t>
      </w:r>
      <w:proofErr w:type="spellStart"/>
      <w:r w:rsidR="00AE5168" w:rsidRPr="00AE5168">
        <w:rPr>
          <w:rFonts w:ascii="Century Gothic" w:eastAsiaTheme="minorHAnsi" w:hAnsi="Century Gothic" w:cstheme="minorBidi"/>
          <w:sz w:val="20"/>
          <w:szCs w:val="20"/>
          <w:lang w:eastAsia="en-US"/>
        </w:rPr>
        <w:t>en</w:t>
      </w:r>
      <w:proofErr w:type="spellEnd"/>
      <w:r w:rsidR="00AE5168" w:rsidRPr="00AE5168">
        <w:rPr>
          <w:rFonts w:ascii="Century Gothic" w:eastAsiaTheme="minorHAnsi" w:hAnsi="Century Gothic" w:cstheme="minorBidi"/>
          <w:sz w:val="20"/>
          <w:szCs w:val="20"/>
          <w:lang w:eastAsia="en-US"/>
        </w:rPr>
        <w:t>-route charging at service stations along such roads. However, these patterns are not uniform, with demand on roads that are less associated with leisure travel showing less variation.</w:t>
      </w:r>
    </w:p>
    <w:p w14:paraId="1EFD946B" w14:textId="77777777" w:rsidR="00AE5168" w:rsidRDefault="00AE5168" w:rsidP="00AE5168">
      <w:pPr>
        <w:pStyle w:val="paragraph0"/>
        <w:spacing w:before="0" w:beforeAutospacing="0" w:after="0" w:afterAutospacing="0"/>
        <w:ind w:left="720"/>
        <w:textAlignment w:val="baseline"/>
        <w:rPr>
          <w:rFonts w:ascii="Century Gothic" w:eastAsiaTheme="minorHAnsi" w:hAnsi="Century Gothic" w:cstheme="minorBidi"/>
          <w:sz w:val="20"/>
          <w:szCs w:val="20"/>
          <w:lang w:eastAsia="en-US"/>
        </w:rPr>
      </w:pPr>
    </w:p>
    <w:p w14:paraId="6199B82A" w14:textId="7CA30297" w:rsidR="00AE5168" w:rsidRPr="00AE5168" w:rsidRDefault="00AE5168" w:rsidP="00AE5168">
      <w:pPr>
        <w:pStyle w:val="paragraph0"/>
        <w:spacing w:before="0" w:beforeAutospacing="0" w:after="0" w:afterAutospacing="0"/>
        <w:ind w:left="720"/>
        <w:textAlignment w:val="baseline"/>
        <w:rPr>
          <w:rFonts w:ascii="Century Gothic" w:eastAsiaTheme="minorHAnsi" w:hAnsi="Century Gothic" w:cstheme="minorBidi"/>
          <w:sz w:val="20"/>
          <w:szCs w:val="20"/>
          <w:lang w:eastAsia="en-US"/>
        </w:rPr>
      </w:pPr>
      <w:r>
        <w:rPr>
          <w:rFonts w:ascii="Century Gothic" w:eastAsiaTheme="minorHAnsi" w:hAnsi="Century Gothic" w:cstheme="minorBidi"/>
          <w:sz w:val="20"/>
          <w:szCs w:val="20"/>
          <w:lang w:eastAsia="en-US"/>
        </w:rPr>
        <w:t>Therefore</w:t>
      </w:r>
      <w:proofErr w:type="gramStart"/>
      <w:r>
        <w:rPr>
          <w:rFonts w:ascii="Century Gothic" w:eastAsiaTheme="minorHAnsi" w:hAnsi="Century Gothic" w:cstheme="minorBidi"/>
          <w:sz w:val="20"/>
          <w:szCs w:val="20"/>
          <w:lang w:eastAsia="en-US"/>
        </w:rPr>
        <w:t>, it is clear that, in</w:t>
      </w:r>
      <w:proofErr w:type="gramEnd"/>
      <w:r>
        <w:rPr>
          <w:rFonts w:ascii="Century Gothic" w:eastAsiaTheme="minorHAnsi" w:hAnsi="Century Gothic" w:cstheme="minorBidi"/>
          <w:sz w:val="20"/>
          <w:szCs w:val="20"/>
          <w:lang w:eastAsia="en-US"/>
        </w:rPr>
        <w:t xml:space="preserve"> some regions, there will be points across the year where demand is significantly higher than average. This raises the question – is the current plan for charging infrastructure deployment enough to meet the needs of drivers on these peak demand days? More in-depth exploration of data, such as National Highways, could be used to generate evidence-based peak demand scenarios.</w:t>
      </w:r>
    </w:p>
    <w:p w14:paraId="69056447" w14:textId="77777777" w:rsidR="00DA5892" w:rsidRDefault="00DA5892" w:rsidP="00AE5168">
      <w:pPr>
        <w:pStyle w:val="Norma"/>
        <w:rPr>
          <w:rFonts w:ascii="Century Gothic" w:eastAsiaTheme="minorHAnsi" w:hAnsi="Century Gothic" w:cstheme="minorBidi"/>
          <w:sz w:val="20"/>
          <w:szCs w:val="20"/>
        </w:rPr>
      </w:pPr>
    </w:p>
    <w:p w14:paraId="14DD8AC7" w14:textId="5DD6DFE3" w:rsidR="003A05B7" w:rsidRDefault="00DA5892" w:rsidP="3B892E06">
      <w:pPr>
        <w:pStyle w:val="Norma"/>
        <w:ind w:left="720"/>
        <w:rPr>
          <w:rFonts w:ascii="Century Gothic" w:eastAsiaTheme="minorEastAsia" w:hAnsi="Century Gothic" w:cstheme="minorBidi"/>
          <w:sz w:val="20"/>
          <w:szCs w:val="20"/>
        </w:rPr>
      </w:pPr>
      <w:r w:rsidRPr="3B892E06">
        <w:rPr>
          <w:rFonts w:ascii="Century Gothic" w:eastAsiaTheme="minorEastAsia" w:hAnsi="Century Gothic" w:cstheme="minorBidi"/>
          <w:sz w:val="20"/>
          <w:szCs w:val="20"/>
        </w:rPr>
        <w:t xml:space="preserve">This research aims to </w:t>
      </w:r>
      <w:r w:rsidR="00EE768D" w:rsidRPr="3B892E06">
        <w:rPr>
          <w:rFonts w:ascii="Century Gothic" w:eastAsiaTheme="minorEastAsia" w:hAnsi="Century Gothic" w:cstheme="minorBidi"/>
          <w:sz w:val="20"/>
          <w:szCs w:val="20"/>
        </w:rPr>
        <w:t xml:space="preserve">characterise </w:t>
      </w:r>
      <w:r w:rsidRPr="3B892E06">
        <w:rPr>
          <w:rFonts w:ascii="Century Gothic" w:eastAsiaTheme="minorEastAsia" w:hAnsi="Century Gothic" w:cstheme="minorBidi"/>
          <w:sz w:val="20"/>
          <w:szCs w:val="20"/>
        </w:rPr>
        <w:t xml:space="preserve">the differences between </w:t>
      </w:r>
      <w:r w:rsidR="00E00EF9" w:rsidRPr="3B892E06">
        <w:rPr>
          <w:rFonts w:ascii="Century Gothic" w:eastAsiaTheme="minorEastAsia" w:hAnsi="Century Gothic" w:cstheme="minorBidi"/>
          <w:sz w:val="20"/>
          <w:szCs w:val="20"/>
        </w:rPr>
        <w:t>peak</w:t>
      </w:r>
      <w:r w:rsidRPr="3B892E06">
        <w:rPr>
          <w:rFonts w:ascii="Century Gothic" w:eastAsiaTheme="minorEastAsia" w:hAnsi="Century Gothic" w:cstheme="minorBidi"/>
          <w:sz w:val="20"/>
          <w:szCs w:val="20"/>
        </w:rPr>
        <w:t xml:space="preserve"> and </w:t>
      </w:r>
      <w:r w:rsidR="00E00EF9" w:rsidRPr="3B892E06">
        <w:rPr>
          <w:rFonts w:ascii="Century Gothic" w:eastAsiaTheme="minorEastAsia" w:hAnsi="Century Gothic" w:cstheme="minorBidi"/>
          <w:sz w:val="20"/>
          <w:szCs w:val="20"/>
        </w:rPr>
        <w:t>average</w:t>
      </w:r>
      <w:r w:rsidRPr="3B892E06">
        <w:rPr>
          <w:rFonts w:ascii="Century Gothic" w:eastAsiaTheme="minorEastAsia" w:hAnsi="Century Gothic" w:cstheme="minorBidi"/>
          <w:sz w:val="20"/>
          <w:szCs w:val="20"/>
        </w:rPr>
        <w:t xml:space="preserve"> </w:t>
      </w:r>
      <w:r w:rsidR="00E00EF9" w:rsidRPr="3B892E06">
        <w:rPr>
          <w:rFonts w:ascii="Century Gothic" w:eastAsiaTheme="minorEastAsia" w:hAnsi="Century Gothic" w:cstheme="minorBidi"/>
          <w:sz w:val="20"/>
          <w:szCs w:val="20"/>
        </w:rPr>
        <w:t>travel demand</w:t>
      </w:r>
      <w:r w:rsidRPr="3B892E06">
        <w:rPr>
          <w:rFonts w:ascii="Century Gothic" w:eastAsiaTheme="minorEastAsia" w:hAnsi="Century Gothic" w:cstheme="minorBidi"/>
          <w:sz w:val="20"/>
          <w:szCs w:val="20"/>
        </w:rPr>
        <w:t xml:space="preserve"> patterns</w:t>
      </w:r>
      <w:r w:rsidR="00EE768D" w:rsidRPr="3B892E06">
        <w:rPr>
          <w:rFonts w:ascii="Century Gothic" w:eastAsiaTheme="minorEastAsia" w:hAnsi="Century Gothic" w:cstheme="minorBidi"/>
          <w:sz w:val="20"/>
          <w:szCs w:val="20"/>
        </w:rPr>
        <w:t>, understand what impacts these differences might have on EV drivers’ ability to recharge their vehicles during journeys,</w:t>
      </w:r>
      <w:r w:rsidRPr="3B892E06">
        <w:rPr>
          <w:rFonts w:ascii="Century Gothic" w:eastAsiaTheme="minorEastAsia" w:hAnsi="Century Gothic" w:cstheme="minorBidi"/>
          <w:sz w:val="20"/>
          <w:szCs w:val="20"/>
        </w:rPr>
        <w:t xml:space="preserve"> and assess the additional charging </w:t>
      </w:r>
      <w:r w:rsidR="00EE768D" w:rsidRPr="3B892E06">
        <w:rPr>
          <w:rFonts w:ascii="Century Gothic" w:eastAsiaTheme="minorEastAsia" w:hAnsi="Century Gothic" w:cstheme="minorBidi"/>
          <w:sz w:val="20"/>
          <w:szCs w:val="20"/>
        </w:rPr>
        <w:t>infrastructure that would be needed to mitigate these impacts</w:t>
      </w:r>
      <w:r w:rsidR="004D1891" w:rsidRPr="3B892E06">
        <w:rPr>
          <w:rFonts w:ascii="Century Gothic" w:eastAsiaTheme="minorEastAsia" w:hAnsi="Century Gothic" w:cstheme="minorBidi"/>
          <w:sz w:val="20"/>
          <w:szCs w:val="20"/>
        </w:rPr>
        <w:t>.</w:t>
      </w:r>
      <w:r w:rsidR="0E8FF2C3" w:rsidRPr="3B892E06">
        <w:rPr>
          <w:rFonts w:ascii="Century Gothic" w:eastAsiaTheme="minorEastAsia" w:hAnsi="Century Gothic" w:cstheme="minorBidi"/>
          <w:sz w:val="20"/>
          <w:szCs w:val="20"/>
        </w:rPr>
        <w:t xml:space="preserve"> We are interested in an assessment of demand on the strategic road network.</w:t>
      </w:r>
    </w:p>
    <w:p w14:paraId="62309B8F" w14:textId="7DCC9A02" w:rsidR="004D1891" w:rsidRDefault="004D1891" w:rsidP="3B892E06">
      <w:pPr>
        <w:pStyle w:val="Norma"/>
        <w:ind w:left="720"/>
        <w:rPr>
          <w:rFonts w:ascii="Century Gothic" w:eastAsiaTheme="minorEastAsia" w:hAnsi="Century Gothic" w:cstheme="minorBidi"/>
          <w:sz w:val="20"/>
          <w:szCs w:val="20"/>
        </w:rPr>
      </w:pPr>
    </w:p>
    <w:p w14:paraId="2D3D2F7F" w14:textId="7D6FB28D" w:rsidR="004D1891" w:rsidRDefault="004D1891" w:rsidP="00610516">
      <w:pPr>
        <w:pStyle w:val="Norma"/>
        <w:ind w:left="720"/>
        <w:rPr>
          <w:rFonts w:ascii="Century Gothic" w:eastAsiaTheme="minorHAnsi" w:hAnsi="Century Gothic" w:cstheme="minorBidi"/>
          <w:sz w:val="20"/>
          <w:szCs w:val="20"/>
        </w:rPr>
      </w:pPr>
      <w:r>
        <w:rPr>
          <w:rFonts w:ascii="Century Gothic" w:eastAsiaTheme="minorHAnsi" w:hAnsi="Century Gothic" w:cstheme="minorBidi"/>
          <w:sz w:val="20"/>
          <w:szCs w:val="20"/>
        </w:rPr>
        <w:t xml:space="preserve">The CCC previously commissioned </w:t>
      </w:r>
      <w:proofErr w:type="spellStart"/>
      <w:r>
        <w:rPr>
          <w:rFonts w:ascii="Century Gothic" w:eastAsiaTheme="minorHAnsi" w:hAnsi="Century Gothic" w:cstheme="minorBidi"/>
          <w:sz w:val="20"/>
          <w:szCs w:val="20"/>
        </w:rPr>
        <w:t>Systra</w:t>
      </w:r>
      <w:proofErr w:type="spellEnd"/>
      <w:r>
        <w:rPr>
          <w:rFonts w:ascii="Century Gothic" w:eastAsiaTheme="minorHAnsi" w:hAnsi="Century Gothic" w:cstheme="minorBidi"/>
          <w:sz w:val="20"/>
          <w:szCs w:val="20"/>
        </w:rPr>
        <w:t xml:space="preserve"> to </w:t>
      </w:r>
      <w:r w:rsidR="001E6A91">
        <w:rPr>
          <w:rFonts w:ascii="Century Gothic" w:eastAsiaTheme="minorHAnsi" w:hAnsi="Century Gothic" w:cstheme="minorBidi"/>
          <w:sz w:val="20"/>
          <w:szCs w:val="20"/>
        </w:rPr>
        <w:t xml:space="preserve">determine the </w:t>
      </w:r>
      <w:r w:rsidR="00E00EF9">
        <w:rPr>
          <w:rFonts w:ascii="Century Gothic" w:eastAsiaTheme="minorHAnsi" w:hAnsi="Century Gothic" w:cstheme="minorBidi"/>
          <w:sz w:val="20"/>
          <w:szCs w:val="20"/>
        </w:rPr>
        <w:t xml:space="preserve">optimal UK charging network that will be required to meet expected travel demand </w:t>
      </w:r>
      <w:r w:rsidR="00E00EF9">
        <w:rPr>
          <w:rFonts w:ascii="Century Gothic" w:eastAsiaTheme="minorHAnsi" w:hAnsi="Century Gothic" w:cstheme="minorBidi"/>
          <w:sz w:val="20"/>
          <w:szCs w:val="20"/>
        </w:rPr>
        <w:lastRenderedPageBreak/>
        <w:t>between urban locations each year out to 2035</w:t>
      </w:r>
      <w:r w:rsidR="001E6A91">
        <w:rPr>
          <w:rFonts w:ascii="Century Gothic" w:eastAsiaTheme="minorHAnsi" w:hAnsi="Century Gothic" w:cstheme="minorBidi"/>
          <w:sz w:val="20"/>
          <w:szCs w:val="20"/>
        </w:rPr>
        <w:t xml:space="preserve">. </w:t>
      </w:r>
      <w:r w:rsidR="001E6A91" w:rsidRPr="001E6A91">
        <w:rPr>
          <w:rFonts w:ascii="Century Gothic" w:eastAsiaTheme="minorHAnsi" w:hAnsi="Century Gothic" w:cstheme="minorBidi"/>
          <w:sz w:val="20"/>
          <w:szCs w:val="20"/>
        </w:rPr>
        <w:t>This research was undertaken in 201</w:t>
      </w:r>
      <w:r w:rsidR="00E00EF9">
        <w:rPr>
          <w:rFonts w:ascii="Century Gothic" w:eastAsiaTheme="minorHAnsi" w:hAnsi="Century Gothic" w:cstheme="minorBidi"/>
          <w:sz w:val="20"/>
          <w:szCs w:val="20"/>
        </w:rPr>
        <w:t>8</w:t>
      </w:r>
      <w:r w:rsidR="001E6A91">
        <w:rPr>
          <w:rFonts w:ascii="Century Gothic" w:eastAsiaTheme="minorHAnsi" w:hAnsi="Century Gothic" w:cstheme="minorBidi"/>
          <w:sz w:val="20"/>
          <w:szCs w:val="20"/>
        </w:rPr>
        <w:t xml:space="preserve"> and </w:t>
      </w:r>
      <w:r w:rsidR="003B33B8">
        <w:rPr>
          <w:rFonts w:ascii="Century Gothic" w:eastAsiaTheme="minorHAnsi" w:hAnsi="Century Gothic" w:cstheme="minorBidi"/>
          <w:sz w:val="20"/>
          <w:szCs w:val="20"/>
        </w:rPr>
        <w:t xml:space="preserve">did not </w:t>
      </w:r>
      <w:proofErr w:type="gramStart"/>
      <w:r w:rsidR="003B33B8">
        <w:rPr>
          <w:rFonts w:ascii="Century Gothic" w:eastAsiaTheme="minorHAnsi" w:hAnsi="Century Gothic" w:cstheme="minorBidi"/>
          <w:sz w:val="20"/>
          <w:szCs w:val="20"/>
        </w:rPr>
        <w:t>give explicit consideration to</w:t>
      </w:r>
      <w:proofErr w:type="gramEnd"/>
      <w:r w:rsidR="003B33B8">
        <w:rPr>
          <w:rFonts w:ascii="Century Gothic" w:eastAsiaTheme="minorHAnsi" w:hAnsi="Century Gothic" w:cstheme="minorBidi"/>
          <w:sz w:val="20"/>
          <w:szCs w:val="20"/>
        </w:rPr>
        <w:t xml:space="preserve"> </w:t>
      </w:r>
      <w:r w:rsidR="00E00EF9">
        <w:rPr>
          <w:rFonts w:ascii="Century Gothic" w:eastAsiaTheme="minorHAnsi" w:hAnsi="Century Gothic" w:cstheme="minorBidi"/>
          <w:sz w:val="20"/>
          <w:szCs w:val="20"/>
        </w:rPr>
        <w:t>peak</w:t>
      </w:r>
      <w:r w:rsidR="003B33B8">
        <w:rPr>
          <w:rFonts w:ascii="Century Gothic" w:eastAsiaTheme="minorHAnsi" w:hAnsi="Century Gothic" w:cstheme="minorBidi"/>
          <w:sz w:val="20"/>
          <w:szCs w:val="20"/>
        </w:rPr>
        <w:t xml:space="preserve"> travel</w:t>
      </w:r>
      <w:r w:rsidR="00E00EF9">
        <w:rPr>
          <w:rFonts w:ascii="Century Gothic" w:eastAsiaTheme="minorHAnsi" w:hAnsi="Century Gothic" w:cstheme="minorBidi"/>
          <w:sz w:val="20"/>
          <w:szCs w:val="20"/>
        </w:rPr>
        <w:t xml:space="preserve"> demand</w:t>
      </w:r>
      <w:r w:rsidR="003B33B8">
        <w:rPr>
          <w:rFonts w:ascii="Century Gothic" w:eastAsiaTheme="minorHAnsi" w:hAnsi="Century Gothic" w:cstheme="minorBidi"/>
          <w:sz w:val="20"/>
          <w:szCs w:val="20"/>
        </w:rPr>
        <w:t xml:space="preserve"> patterns, </w:t>
      </w:r>
      <w:r w:rsidR="00E00EF9">
        <w:rPr>
          <w:rFonts w:ascii="Century Gothic" w:eastAsiaTheme="minorHAnsi" w:hAnsi="Century Gothic" w:cstheme="minorBidi"/>
          <w:sz w:val="20"/>
          <w:szCs w:val="20"/>
        </w:rPr>
        <w:t>with the analysis based on average travel demand assumptions</w:t>
      </w:r>
      <w:r w:rsidR="003B33B8">
        <w:rPr>
          <w:rFonts w:ascii="Century Gothic" w:eastAsiaTheme="minorHAnsi" w:hAnsi="Century Gothic" w:cstheme="minorBidi"/>
          <w:sz w:val="20"/>
          <w:szCs w:val="20"/>
        </w:rPr>
        <w:t>.</w:t>
      </w:r>
      <w:r w:rsidR="00E00EF9">
        <w:rPr>
          <w:rFonts w:ascii="Century Gothic" w:eastAsiaTheme="minorHAnsi" w:hAnsi="Century Gothic" w:cstheme="minorBidi"/>
          <w:sz w:val="20"/>
          <w:szCs w:val="20"/>
        </w:rPr>
        <w:t xml:space="preserve"> The task is to extend this, or other similar, modelling to a set of scenarios representative of a peak demand day.</w:t>
      </w:r>
    </w:p>
    <w:p w14:paraId="4A8BF464" w14:textId="77777777" w:rsidR="000E4044" w:rsidRPr="00DA5892" w:rsidRDefault="000E4044" w:rsidP="0069254D">
      <w:pPr>
        <w:pStyle w:val="Norma"/>
        <w:rPr>
          <w:rFonts w:ascii="Century Gothic" w:eastAsiaTheme="minorHAnsi" w:hAnsi="Century Gothic" w:cstheme="minorBidi"/>
          <w:sz w:val="20"/>
          <w:szCs w:val="20"/>
        </w:rPr>
      </w:pPr>
    </w:p>
    <w:p w14:paraId="1221AA05" w14:textId="2FE1B8EE" w:rsidR="003A05B7" w:rsidRPr="005359A7" w:rsidRDefault="003A05B7" w:rsidP="00610516">
      <w:pPr>
        <w:pStyle w:val="Heading1"/>
        <w:widowControl w:val="0"/>
        <w:tabs>
          <w:tab w:val="left" w:pos="1418"/>
        </w:tabs>
        <w:overflowPunct w:val="0"/>
        <w:autoSpaceDE w:val="0"/>
        <w:autoSpaceDN w:val="0"/>
        <w:adjustRightInd w:val="0"/>
        <w:spacing w:before="240" w:after="60"/>
        <w:ind w:left="709"/>
        <w:jc w:val="both"/>
        <w:textAlignment w:val="baseline"/>
        <w:rPr>
          <w:rFonts w:asciiTheme="minorHAnsi" w:hAnsiTheme="minorHAnsi"/>
          <w:color w:val="auto"/>
          <w:sz w:val="20"/>
          <w:szCs w:val="20"/>
        </w:rPr>
      </w:pPr>
      <w:bookmarkStart w:id="7" w:name="_Ref357535689"/>
      <w:bookmarkStart w:id="8" w:name="_Toc381969508"/>
      <w:bookmarkStart w:id="9" w:name="_Toc405888457"/>
      <w:r w:rsidRPr="005359A7">
        <w:rPr>
          <w:rFonts w:asciiTheme="minorHAnsi" w:hAnsiTheme="minorHAnsi" w:cs="Arial"/>
          <w:color w:val="auto"/>
          <w:sz w:val="20"/>
          <w:szCs w:val="20"/>
        </w:rPr>
        <w:t>3</w:t>
      </w:r>
      <w:r w:rsidR="00610516" w:rsidRPr="005359A7">
        <w:rPr>
          <w:rFonts w:asciiTheme="minorHAnsi" w:hAnsiTheme="minorHAnsi" w:cs="Arial"/>
          <w:color w:val="auto"/>
          <w:sz w:val="20"/>
          <w:szCs w:val="20"/>
        </w:rPr>
        <w:t xml:space="preserve">    </w:t>
      </w:r>
      <w:r w:rsidRPr="005359A7">
        <w:rPr>
          <w:rFonts w:asciiTheme="minorHAnsi" w:hAnsiTheme="minorHAnsi" w:cs="Arial"/>
          <w:color w:val="auto"/>
          <w:sz w:val="20"/>
          <w:szCs w:val="20"/>
        </w:rPr>
        <w:t>Aims and Objectives</w:t>
      </w:r>
      <w:bookmarkEnd w:id="7"/>
      <w:bookmarkEnd w:id="8"/>
      <w:bookmarkEnd w:id="9"/>
    </w:p>
    <w:p w14:paraId="657651E4" w14:textId="040DA678" w:rsidR="00965173" w:rsidRDefault="00965173" w:rsidP="00B35E4C">
      <w:pPr>
        <w:ind w:left="709"/>
        <w:rPr>
          <w:rFonts w:ascii="Century Gothic" w:hAnsi="Century Gothic"/>
          <w:sz w:val="20"/>
        </w:rPr>
      </w:pPr>
      <w:r>
        <w:rPr>
          <w:rFonts w:ascii="Century Gothic" w:hAnsi="Century Gothic"/>
          <w:sz w:val="20"/>
        </w:rPr>
        <w:t>These are the key questions that this research should aim to answer:</w:t>
      </w:r>
    </w:p>
    <w:p w14:paraId="1AB7EC4A" w14:textId="77777777" w:rsidR="00915B61" w:rsidRDefault="00915B61" w:rsidP="00EB033A">
      <w:pPr>
        <w:ind w:left="360"/>
        <w:rPr>
          <w:rFonts w:ascii="Century Gothic" w:hAnsi="Century Gothic"/>
          <w:sz w:val="20"/>
        </w:rPr>
      </w:pPr>
    </w:p>
    <w:p w14:paraId="073097F6" w14:textId="7AA5EF22" w:rsidR="00965173" w:rsidRPr="003E310F" w:rsidRDefault="00965173" w:rsidP="003E310F">
      <w:pPr>
        <w:pStyle w:val="ListParagraph"/>
        <w:numPr>
          <w:ilvl w:val="0"/>
          <w:numId w:val="7"/>
        </w:numPr>
        <w:spacing w:after="160" w:line="254" w:lineRule="auto"/>
        <w:rPr>
          <w:rFonts w:ascii="Century Gothic" w:hAnsi="Century Gothic"/>
          <w:sz w:val="20"/>
        </w:rPr>
      </w:pPr>
      <w:r w:rsidRPr="003E310F">
        <w:rPr>
          <w:rFonts w:ascii="Century Gothic" w:hAnsi="Century Gothic"/>
          <w:sz w:val="20"/>
        </w:rPr>
        <w:t xml:space="preserve">What will </w:t>
      </w:r>
      <w:r w:rsidR="003E310F" w:rsidRPr="003E310F">
        <w:rPr>
          <w:rFonts w:ascii="Century Gothic" w:hAnsi="Century Gothic"/>
          <w:sz w:val="20"/>
        </w:rPr>
        <w:t>the peak demand scenarios look like</w:t>
      </w:r>
      <w:r w:rsidRPr="003E310F">
        <w:rPr>
          <w:rFonts w:ascii="Century Gothic" w:hAnsi="Century Gothic"/>
          <w:sz w:val="20"/>
        </w:rPr>
        <w:t>, and what sort of charge point infrastructure is needed to deliver this?</w:t>
      </w:r>
    </w:p>
    <w:p w14:paraId="20746AC5" w14:textId="1D0C02A6" w:rsidR="003E310F" w:rsidRDefault="003E310F" w:rsidP="003E310F">
      <w:pPr>
        <w:pStyle w:val="ListParagraph"/>
        <w:numPr>
          <w:ilvl w:val="1"/>
          <w:numId w:val="7"/>
        </w:numPr>
        <w:spacing w:after="160" w:line="254" w:lineRule="auto"/>
        <w:rPr>
          <w:rFonts w:ascii="Century Gothic" w:hAnsi="Century Gothic"/>
          <w:sz w:val="20"/>
        </w:rPr>
      </w:pPr>
      <w:r>
        <w:rPr>
          <w:rFonts w:ascii="Century Gothic" w:hAnsi="Century Gothic"/>
          <w:sz w:val="20"/>
        </w:rPr>
        <w:t>Do requirements under peak demand scenarios vary by type of road or location?</w:t>
      </w:r>
    </w:p>
    <w:p w14:paraId="70CE6E72" w14:textId="77777777" w:rsidR="003E310F" w:rsidRDefault="003E310F" w:rsidP="003E310F">
      <w:pPr>
        <w:pStyle w:val="ListParagraph"/>
        <w:spacing w:after="160" w:line="254" w:lineRule="auto"/>
        <w:ind w:left="1440"/>
        <w:rPr>
          <w:rFonts w:ascii="Century Gothic" w:hAnsi="Century Gothic"/>
          <w:sz w:val="20"/>
        </w:rPr>
      </w:pPr>
    </w:p>
    <w:p w14:paraId="6E425CB4" w14:textId="0CDA8275" w:rsidR="00965173" w:rsidRDefault="00965173" w:rsidP="3B892E06">
      <w:pPr>
        <w:pStyle w:val="ListParagraph"/>
        <w:numPr>
          <w:ilvl w:val="0"/>
          <w:numId w:val="7"/>
        </w:numPr>
        <w:spacing w:after="160" w:line="254" w:lineRule="auto"/>
        <w:ind w:left="1080"/>
        <w:rPr>
          <w:rFonts w:ascii="Century Gothic" w:hAnsi="Century Gothic"/>
          <w:sz w:val="20"/>
          <w:szCs w:val="20"/>
        </w:rPr>
      </w:pPr>
      <w:r w:rsidRPr="3B892E06">
        <w:rPr>
          <w:rFonts w:ascii="Century Gothic" w:hAnsi="Century Gothic"/>
          <w:sz w:val="20"/>
          <w:szCs w:val="20"/>
        </w:rPr>
        <w:t>How does an optimal</w:t>
      </w:r>
      <w:r w:rsidR="004426FA" w:rsidRPr="3B892E06">
        <w:rPr>
          <w:rFonts w:ascii="Century Gothic" w:hAnsi="Century Gothic"/>
          <w:sz w:val="20"/>
          <w:szCs w:val="20"/>
        </w:rPr>
        <w:t xml:space="preserve"> public charging</w:t>
      </w:r>
      <w:r w:rsidRPr="3B892E06">
        <w:rPr>
          <w:rFonts w:ascii="Century Gothic" w:hAnsi="Century Gothic"/>
          <w:sz w:val="20"/>
          <w:szCs w:val="20"/>
        </w:rPr>
        <w:t xml:space="preserve"> network for </w:t>
      </w:r>
      <w:r w:rsidR="003E310F" w:rsidRPr="3B892E06">
        <w:rPr>
          <w:rFonts w:ascii="Century Gothic" w:hAnsi="Century Gothic"/>
          <w:sz w:val="20"/>
          <w:szCs w:val="20"/>
        </w:rPr>
        <w:t>the average demand scenarios</w:t>
      </w:r>
      <w:r w:rsidRPr="3B892E06">
        <w:rPr>
          <w:rFonts w:ascii="Century Gothic" w:hAnsi="Century Gothic"/>
          <w:sz w:val="20"/>
          <w:szCs w:val="20"/>
        </w:rPr>
        <w:t xml:space="preserve"> compare to an optimal network for </w:t>
      </w:r>
      <w:r w:rsidR="003E310F" w:rsidRPr="3B892E06">
        <w:rPr>
          <w:rFonts w:ascii="Century Gothic" w:hAnsi="Century Gothic"/>
          <w:sz w:val="20"/>
          <w:szCs w:val="20"/>
        </w:rPr>
        <w:t>the peak demand scenarios in</w:t>
      </w:r>
      <w:r w:rsidRPr="3B892E06">
        <w:rPr>
          <w:rFonts w:ascii="Century Gothic" w:hAnsi="Century Gothic"/>
          <w:sz w:val="20"/>
          <w:szCs w:val="20"/>
        </w:rPr>
        <w:t xml:space="preserve"> 2025</w:t>
      </w:r>
      <w:r w:rsidR="004426FA" w:rsidRPr="3B892E06">
        <w:rPr>
          <w:rFonts w:ascii="Century Gothic" w:hAnsi="Century Gothic"/>
          <w:sz w:val="20"/>
          <w:szCs w:val="20"/>
        </w:rPr>
        <w:t>,</w:t>
      </w:r>
      <w:r w:rsidR="0064357F" w:rsidRPr="3B892E06">
        <w:rPr>
          <w:rFonts w:ascii="Century Gothic" w:hAnsi="Century Gothic"/>
          <w:sz w:val="20"/>
          <w:szCs w:val="20"/>
        </w:rPr>
        <w:t xml:space="preserve"> </w:t>
      </w:r>
      <w:r w:rsidRPr="3B892E06">
        <w:rPr>
          <w:rFonts w:ascii="Century Gothic" w:hAnsi="Century Gothic"/>
          <w:sz w:val="20"/>
          <w:szCs w:val="20"/>
        </w:rPr>
        <w:t>2030</w:t>
      </w:r>
      <w:r w:rsidR="004426FA" w:rsidRPr="3B892E06">
        <w:rPr>
          <w:rFonts w:ascii="Century Gothic" w:hAnsi="Century Gothic"/>
          <w:sz w:val="20"/>
          <w:szCs w:val="20"/>
        </w:rPr>
        <w:t xml:space="preserve"> and 2035</w:t>
      </w:r>
      <w:r w:rsidRPr="3B892E06">
        <w:rPr>
          <w:rFonts w:ascii="Century Gothic" w:hAnsi="Century Gothic"/>
          <w:sz w:val="20"/>
          <w:szCs w:val="20"/>
        </w:rPr>
        <w:t>?</w:t>
      </w:r>
    </w:p>
    <w:p w14:paraId="35CB7CA6" w14:textId="10C9672E" w:rsidR="001F3FCE" w:rsidRDefault="001F3FCE" w:rsidP="3B892E06">
      <w:pPr>
        <w:pStyle w:val="ListParagraph"/>
        <w:numPr>
          <w:ilvl w:val="1"/>
          <w:numId w:val="7"/>
        </w:numPr>
        <w:spacing w:after="160" w:line="254" w:lineRule="auto"/>
        <w:rPr>
          <w:rFonts w:ascii="Century Gothic" w:hAnsi="Century Gothic"/>
          <w:sz w:val="20"/>
          <w:szCs w:val="20"/>
        </w:rPr>
      </w:pPr>
      <w:r w:rsidRPr="3B892E06">
        <w:rPr>
          <w:rFonts w:ascii="Century Gothic" w:hAnsi="Century Gothic"/>
          <w:sz w:val="20"/>
          <w:szCs w:val="20"/>
        </w:rPr>
        <w:t>It would also be valuable to conduct a lighter-touch assessment of how this comparison is likely to look further in the future (</w:t>
      </w:r>
      <w:proofErr w:type="gramStart"/>
      <w:r w:rsidRPr="3B892E06">
        <w:rPr>
          <w:rFonts w:ascii="Century Gothic" w:hAnsi="Century Gothic"/>
          <w:sz w:val="20"/>
          <w:szCs w:val="20"/>
        </w:rPr>
        <w:t>e.g.</w:t>
      </w:r>
      <w:proofErr w:type="gramEnd"/>
      <w:r w:rsidRPr="3B892E06">
        <w:rPr>
          <w:rFonts w:ascii="Century Gothic" w:hAnsi="Century Gothic"/>
          <w:sz w:val="20"/>
          <w:szCs w:val="20"/>
        </w:rPr>
        <w:t xml:space="preserve"> 2050), to understand any further risks that might arise once almost all cars on the road are fully electric.</w:t>
      </w:r>
    </w:p>
    <w:p w14:paraId="77609F62" w14:textId="77777777" w:rsidR="003E310F" w:rsidRDefault="003E310F" w:rsidP="003E310F">
      <w:pPr>
        <w:pStyle w:val="ListParagraph"/>
        <w:spacing w:after="160" w:line="254" w:lineRule="auto"/>
        <w:ind w:left="1080"/>
        <w:rPr>
          <w:rFonts w:ascii="Century Gothic" w:hAnsi="Century Gothic"/>
          <w:sz w:val="20"/>
        </w:rPr>
      </w:pPr>
    </w:p>
    <w:p w14:paraId="02EB6945" w14:textId="50CF58A7" w:rsidR="00965173" w:rsidRDefault="00965173" w:rsidP="00EB033A">
      <w:pPr>
        <w:pStyle w:val="ListParagraph"/>
        <w:numPr>
          <w:ilvl w:val="0"/>
          <w:numId w:val="7"/>
        </w:numPr>
        <w:spacing w:after="0" w:line="254" w:lineRule="auto"/>
        <w:ind w:left="1080"/>
        <w:rPr>
          <w:rFonts w:ascii="Century Gothic" w:hAnsi="Century Gothic"/>
          <w:sz w:val="20"/>
        </w:rPr>
      </w:pPr>
      <w:r>
        <w:rPr>
          <w:rFonts w:ascii="Century Gothic" w:hAnsi="Century Gothic"/>
          <w:sz w:val="20"/>
        </w:rPr>
        <w:t xml:space="preserve">To what extent </w:t>
      </w:r>
      <w:r w:rsidR="004426FA">
        <w:rPr>
          <w:rFonts w:ascii="Century Gothic" w:hAnsi="Century Gothic"/>
          <w:sz w:val="20"/>
        </w:rPr>
        <w:t>are the potential options for providing</w:t>
      </w:r>
      <w:r>
        <w:rPr>
          <w:rFonts w:ascii="Century Gothic" w:hAnsi="Century Gothic"/>
          <w:sz w:val="20"/>
        </w:rPr>
        <w:t xml:space="preserve"> public charging infrastructure </w:t>
      </w:r>
      <w:r w:rsidR="003E310F">
        <w:rPr>
          <w:rFonts w:ascii="Century Gothic" w:hAnsi="Century Gothic"/>
          <w:sz w:val="20"/>
        </w:rPr>
        <w:t xml:space="preserve">under average demand scenarios </w:t>
      </w:r>
      <w:r>
        <w:rPr>
          <w:rFonts w:ascii="Century Gothic" w:hAnsi="Century Gothic"/>
          <w:sz w:val="20"/>
        </w:rPr>
        <w:t>able to support</w:t>
      </w:r>
      <w:r w:rsidR="003E310F">
        <w:rPr>
          <w:rFonts w:ascii="Century Gothic" w:hAnsi="Century Gothic"/>
          <w:sz w:val="20"/>
        </w:rPr>
        <w:t xml:space="preserve"> </w:t>
      </w:r>
      <w:r>
        <w:rPr>
          <w:rFonts w:ascii="Century Gothic" w:hAnsi="Century Gothic"/>
          <w:sz w:val="20"/>
        </w:rPr>
        <w:t>charging requirements</w:t>
      </w:r>
      <w:r w:rsidR="003E310F">
        <w:rPr>
          <w:rFonts w:ascii="Century Gothic" w:hAnsi="Century Gothic"/>
          <w:sz w:val="20"/>
        </w:rPr>
        <w:t xml:space="preserve"> under peak demand scenarios</w:t>
      </w:r>
      <w:r>
        <w:rPr>
          <w:rFonts w:ascii="Century Gothic" w:hAnsi="Century Gothic"/>
          <w:sz w:val="20"/>
        </w:rPr>
        <w:t>?</w:t>
      </w:r>
    </w:p>
    <w:p w14:paraId="3D88E7CB" w14:textId="77777777" w:rsidR="003E310F" w:rsidRPr="003E310F" w:rsidRDefault="003E310F" w:rsidP="003E310F">
      <w:pPr>
        <w:spacing w:line="254" w:lineRule="auto"/>
        <w:rPr>
          <w:rFonts w:ascii="Century Gothic" w:hAnsi="Century Gothic"/>
          <w:sz w:val="20"/>
        </w:rPr>
      </w:pPr>
    </w:p>
    <w:p w14:paraId="03247EB7" w14:textId="77777777" w:rsidR="003E310F" w:rsidRDefault="003E310F" w:rsidP="00EB033A">
      <w:pPr>
        <w:pStyle w:val="Bullet"/>
        <w:numPr>
          <w:ilvl w:val="0"/>
          <w:numId w:val="7"/>
        </w:numPr>
        <w:spacing w:before="0"/>
        <w:ind w:left="1080"/>
        <w:rPr>
          <w:rFonts w:ascii="Century Gothic" w:hAnsi="Century Gothic"/>
          <w:color w:val="auto"/>
          <w:szCs w:val="20"/>
        </w:rPr>
      </w:pPr>
      <w:r>
        <w:rPr>
          <w:rFonts w:ascii="Century Gothic" w:hAnsi="Century Gothic"/>
          <w:color w:val="auto"/>
          <w:szCs w:val="20"/>
        </w:rPr>
        <w:t>What will be the charging impacts and requirements under these scenarios?</w:t>
      </w:r>
    </w:p>
    <w:p w14:paraId="5A72DE00" w14:textId="4F5F893E" w:rsidR="003E310F" w:rsidRDefault="003E310F" w:rsidP="003E310F">
      <w:pPr>
        <w:pStyle w:val="Bullet"/>
        <w:numPr>
          <w:ilvl w:val="1"/>
          <w:numId w:val="7"/>
        </w:numPr>
        <w:spacing w:before="0"/>
        <w:rPr>
          <w:rFonts w:ascii="Century Gothic" w:hAnsi="Century Gothic"/>
          <w:color w:val="auto"/>
          <w:szCs w:val="20"/>
        </w:rPr>
      </w:pPr>
      <w:r>
        <w:rPr>
          <w:rFonts w:ascii="Century Gothic" w:hAnsi="Century Gothic"/>
          <w:color w:val="auto"/>
          <w:szCs w:val="20"/>
        </w:rPr>
        <w:t xml:space="preserve">What is the impact to drivers? </w:t>
      </w:r>
      <w:proofErr w:type="gramStart"/>
      <w:r>
        <w:rPr>
          <w:rFonts w:ascii="Century Gothic" w:hAnsi="Century Gothic"/>
          <w:color w:val="auto"/>
          <w:szCs w:val="20"/>
        </w:rPr>
        <w:t>E.g.</w:t>
      </w:r>
      <w:proofErr w:type="gramEnd"/>
      <w:r>
        <w:rPr>
          <w:rFonts w:ascii="Century Gothic" w:hAnsi="Century Gothic"/>
          <w:color w:val="auto"/>
          <w:szCs w:val="20"/>
        </w:rPr>
        <w:t xml:space="preserve"> on wait times or lost charging demand?</w:t>
      </w:r>
    </w:p>
    <w:p w14:paraId="1F20FA99" w14:textId="76A52377" w:rsidR="003E310F" w:rsidRDefault="003E310F" w:rsidP="003E310F">
      <w:pPr>
        <w:pStyle w:val="Bullet"/>
        <w:numPr>
          <w:ilvl w:val="1"/>
          <w:numId w:val="7"/>
        </w:numPr>
        <w:spacing w:before="0"/>
        <w:rPr>
          <w:rFonts w:ascii="Century Gothic" w:hAnsi="Century Gothic"/>
          <w:color w:val="auto"/>
          <w:szCs w:val="20"/>
        </w:rPr>
      </w:pPr>
      <w:r>
        <w:rPr>
          <w:rFonts w:ascii="Century Gothic" w:hAnsi="Century Gothic"/>
          <w:color w:val="auto"/>
          <w:szCs w:val="20"/>
        </w:rPr>
        <w:t xml:space="preserve">How many additional </w:t>
      </w:r>
      <w:proofErr w:type="spellStart"/>
      <w:r>
        <w:rPr>
          <w:rFonts w:ascii="Century Gothic" w:hAnsi="Century Gothic"/>
          <w:color w:val="auto"/>
          <w:szCs w:val="20"/>
        </w:rPr>
        <w:t>chargepoints</w:t>
      </w:r>
      <w:proofErr w:type="spellEnd"/>
      <w:r>
        <w:rPr>
          <w:rFonts w:ascii="Century Gothic" w:hAnsi="Century Gothic"/>
          <w:color w:val="auto"/>
          <w:szCs w:val="20"/>
        </w:rPr>
        <w:t xml:space="preserve"> would be required to reduce these impacts, if significant, to reasonable levels?</w:t>
      </w:r>
    </w:p>
    <w:p w14:paraId="3734FE3E" w14:textId="77777777" w:rsidR="003E310F" w:rsidRPr="00965173" w:rsidRDefault="003E310F" w:rsidP="003E310F">
      <w:pPr>
        <w:pStyle w:val="Bullet"/>
        <w:numPr>
          <w:ilvl w:val="1"/>
          <w:numId w:val="7"/>
        </w:numPr>
        <w:spacing w:before="0"/>
        <w:rPr>
          <w:rFonts w:ascii="Century Gothic" w:hAnsi="Century Gothic"/>
          <w:color w:val="auto"/>
          <w:szCs w:val="20"/>
        </w:rPr>
      </w:pPr>
      <w:r w:rsidRPr="00965173">
        <w:rPr>
          <w:rFonts w:ascii="Century Gothic" w:hAnsi="Century Gothic"/>
          <w:color w:val="auto"/>
          <w:szCs w:val="20"/>
        </w:rPr>
        <w:t xml:space="preserve">What will be the additional cost of ensuring EV infrastructure is suitable </w:t>
      </w:r>
      <w:r>
        <w:rPr>
          <w:rFonts w:ascii="Century Gothic" w:hAnsi="Century Gothic"/>
          <w:color w:val="auto"/>
          <w:szCs w:val="20"/>
        </w:rPr>
        <w:t>under peak demand scenarios</w:t>
      </w:r>
      <w:r w:rsidRPr="00965173">
        <w:rPr>
          <w:rFonts w:ascii="Century Gothic" w:hAnsi="Century Gothic"/>
          <w:color w:val="auto"/>
          <w:szCs w:val="20"/>
        </w:rPr>
        <w:t xml:space="preserve">? </w:t>
      </w:r>
    </w:p>
    <w:p w14:paraId="384E8444" w14:textId="77777777" w:rsidR="003E310F" w:rsidRDefault="003E310F" w:rsidP="003E310F">
      <w:pPr>
        <w:pStyle w:val="Bullet"/>
        <w:numPr>
          <w:ilvl w:val="0"/>
          <w:numId w:val="0"/>
        </w:numPr>
        <w:spacing w:before="0"/>
        <w:ind w:left="1440"/>
        <w:rPr>
          <w:rFonts w:ascii="Century Gothic" w:hAnsi="Century Gothic"/>
          <w:color w:val="auto"/>
          <w:szCs w:val="20"/>
        </w:rPr>
      </w:pPr>
    </w:p>
    <w:p w14:paraId="5C592045" w14:textId="7CDCA662" w:rsidR="003A05B7" w:rsidRDefault="003A05B7" w:rsidP="003A05B7">
      <w:pPr>
        <w:pStyle w:val="Norma"/>
        <w:ind w:left="720"/>
        <w:rPr>
          <w:rFonts w:asciiTheme="minorHAnsi" w:hAnsiTheme="minorHAnsi"/>
          <w:b/>
          <w:color w:val="FF0000"/>
          <w:sz w:val="20"/>
          <w:szCs w:val="20"/>
        </w:rPr>
      </w:pPr>
    </w:p>
    <w:p w14:paraId="37E7FE2E" w14:textId="32C3CFEA" w:rsidR="00610516" w:rsidRDefault="00610516" w:rsidP="003A05B7">
      <w:pPr>
        <w:pStyle w:val="Norma"/>
        <w:ind w:left="720"/>
        <w:rPr>
          <w:rFonts w:asciiTheme="majorHAnsi" w:hAnsiTheme="majorHAnsi"/>
          <w:sz w:val="20"/>
          <w:szCs w:val="20"/>
        </w:rPr>
      </w:pPr>
      <w:r w:rsidRPr="00610516">
        <w:rPr>
          <w:rFonts w:asciiTheme="majorHAnsi" w:hAnsiTheme="majorHAnsi"/>
          <w:sz w:val="20"/>
          <w:szCs w:val="20"/>
        </w:rPr>
        <w:t>We now discuss each of the</w:t>
      </w:r>
      <w:r w:rsidR="003E310F">
        <w:rPr>
          <w:rFonts w:asciiTheme="majorHAnsi" w:hAnsiTheme="majorHAnsi"/>
          <w:sz w:val="20"/>
          <w:szCs w:val="20"/>
        </w:rPr>
        <w:t xml:space="preserve"> four</w:t>
      </w:r>
      <w:r w:rsidRPr="00610516">
        <w:rPr>
          <w:rFonts w:asciiTheme="majorHAnsi" w:hAnsiTheme="majorHAnsi"/>
          <w:sz w:val="20"/>
          <w:szCs w:val="20"/>
        </w:rPr>
        <w:t xml:space="preserve"> key research questions in turn, setting out the topics that the research should cover.</w:t>
      </w:r>
    </w:p>
    <w:p w14:paraId="7D85AFF7" w14:textId="0CBC90A4" w:rsidR="00610516" w:rsidRDefault="00610516" w:rsidP="003A05B7">
      <w:pPr>
        <w:pStyle w:val="Norma"/>
        <w:ind w:left="720"/>
        <w:rPr>
          <w:rFonts w:asciiTheme="majorHAnsi" w:hAnsiTheme="majorHAnsi"/>
          <w:sz w:val="20"/>
          <w:szCs w:val="20"/>
        </w:rPr>
      </w:pPr>
    </w:p>
    <w:p w14:paraId="3905AB6F" w14:textId="4E2B428E" w:rsidR="00610516" w:rsidRDefault="00937DD0" w:rsidP="003A05B7">
      <w:pPr>
        <w:pStyle w:val="Norma"/>
        <w:ind w:left="720"/>
        <w:rPr>
          <w:rFonts w:asciiTheme="majorHAnsi" w:hAnsiTheme="majorHAnsi"/>
          <w:b/>
          <w:bCs/>
          <w:sz w:val="20"/>
          <w:szCs w:val="20"/>
        </w:rPr>
      </w:pPr>
      <w:r>
        <w:rPr>
          <w:rFonts w:asciiTheme="majorHAnsi" w:hAnsiTheme="majorHAnsi"/>
          <w:b/>
          <w:bCs/>
          <w:sz w:val="20"/>
          <w:szCs w:val="20"/>
        </w:rPr>
        <w:t>Peak demand scenarios and charge point infrastructure required</w:t>
      </w:r>
    </w:p>
    <w:p w14:paraId="26DCF0DB" w14:textId="2BCFED39" w:rsidR="00916F68" w:rsidRDefault="00916F68" w:rsidP="3B892E06">
      <w:pPr>
        <w:pStyle w:val="Norma"/>
        <w:ind w:left="720"/>
        <w:rPr>
          <w:rFonts w:asciiTheme="majorHAnsi" w:hAnsiTheme="majorHAnsi"/>
          <w:sz w:val="20"/>
          <w:szCs w:val="20"/>
        </w:rPr>
      </w:pPr>
      <w:r w:rsidRPr="3B892E06">
        <w:rPr>
          <w:rFonts w:asciiTheme="majorHAnsi" w:hAnsiTheme="majorHAnsi"/>
          <w:sz w:val="20"/>
          <w:szCs w:val="20"/>
        </w:rPr>
        <w:t>There are certain points throughout the year, for example around the Christmas period, where travel demand will be much higher than average</w:t>
      </w:r>
      <w:r w:rsidR="00752925" w:rsidRPr="3B892E06">
        <w:rPr>
          <w:rFonts w:asciiTheme="majorHAnsi" w:hAnsiTheme="majorHAnsi"/>
          <w:sz w:val="20"/>
          <w:szCs w:val="20"/>
        </w:rPr>
        <w:t xml:space="preserve"> on some routes</w:t>
      </w:r>
      <w:r w:rsidRPr="3B892E06">
        <w:rPr>
          <w:rFonts w:asciiTheme="majorHAnsi" w:hAnsiTheme="majorHAnsi"/>
          <w:sz w:val="20"/>
          <w:szCs w:val="20"/>
        </w:rPr>
        <w:t xml:space="preserve"> </w:t>
      </w:r>
      <w:proofErr w:type="gramStart"/>
      <w:r w:rsidRPr="3B892E06">
        <w:rPr>
          <w:rFonts w:asciiTheme="majorHAnsi" w:hAnsiTheme="majorHAnsi"/>
          <w:sz w:val="20"/>
          <w:szCs w:val="20"/>
        </w:rPr>
        <w:t>as a result of</w:t>
      </w:r>
      <w:proofErr w:type="gramEnd"/>
      <w:r w:rsidRPr="3B892E06">
        <w:rPr>
          <w:rFonts w:asciiTheme="majorHAnsi" w:hAnsiTheme="majorHAnsi"/>
          <w:sz w:val="20"/>
          <w:szCs w:val="20"/>
        </w:rPr>
        <w:t xml:space="preserve"> higher consumer demand for home delivery, maintenance and medical services</w:t>
      </w:r>
      <w:r w:rsidR="00752925" w:rsidRPr="3B892E06">
        <w:rPr>
          <w:rFonts w:asciiTheme="majorHAnsi" w:hAnsiTheme="majorHAnsi"/>
          <w:sz w:val="20"/>
          <w:szCs w:val="20"/>
        </w:rPr>
        <w:t xml:space="preserve"> as well as increased personal travel</w:t>
      </w:r>
      <w:r w:rsidRPr="3B892E06">
        <w:rPr>
          <w:rFonts w:asciiTheme="majorHAnsi" w:hAnsiTheme="majorHAnsi"/>
          <w:sz w:val="20"/>
          <w:szCs w:val="20"/>
        </w:rPr>
        <w:t>. This research should</w:t>
      </w:r>
      <w:r w:rsidR="343419FE" w:rsidRPr="3B892E06">
        <w:rPr>
          <w:rFonts w:ascii="Century Gothic" w:eastAsiaTheme="minorEastAsia" w:hAnsi="Century Gothic" w:cstheme="minorBidi"/>
          <w:sz w:val="20"/>
          <w:szCs w:val="20"/>
        </w:rPr>
        <w:t xml:space="preserve"> assess demand on the strategic road network,</w:t>
      </w:r>
      <w:r w:rsidRPr="3B892E06">
        <w:rPr>
          <w:rFonts w:asciiTheme="majorHAnsi" w:hAnsiTheme="majorHAnsi"/>
          <w:sz w:val="20"/>
          <w:szCs w:val="20"/>
        </w:rPr>
        <w:t xml:space="preserve"> outlin</w:t>
      </w:r>
      <w:r w:rsidR="6C7268CB" w:rsidRPr="3B892E06">
        <w:rPr>
          <w:rFonts w:asciiTheme="majorHAnsi" w:hAnsiTheme="majorHAnsi"/>
          <w:sz w:val="20"/>
          <w:szCs w:val="20"/>
        </w:rPr>
        <w:t>ing</w:t>
      </w:r>
      <w:r w:rsidRPr="3B892E06">
        <w:rPr>
          <w:rFonts w:asciiTheme="majorHAnsi" w:hAnsiTheme="majorHAnsi"/>
          <w:sz w:val="20"/>
          <w:szCs w:val="20"/>
        </w:rPr>
        <w:t xml:space="preserve"> when such periods of peak travel demand may occur and identify solutions to </w:t>
      </w:r>
      <w:r w:rsidR="00752925" w:rsidRPr="3B892E06">
        <w:rPr>
          <w:rFonts w:asciiTheme="majorHAnsi" w:hAnsiTheme="majorHAnsi"/>
          <w:sz w:val="20"/>
          <w:szCs w:val="20"/>
        </w:rPr>
        <w:t xml:space="preserve">meet </w:t>
      </w:r>
      <w:r w:rsidRPr="3B892E06">
        <w:rPr>
          <w:rFonts w:asciiTheme="majorHAnsi" w:hAnsiTheme="majorHAnsi"/>
          <w:sz w:val="20"/>
          <w:szCs w:val="20"/>
        </w:rPr>
        <w:t>higher levels of charging demand, understanding what levels of additional infrastructure may be required and if that varies by type of road or location, to meet the needs of all drivers.</w:t>
      </w:r>
    </w:p>
    <w:p w14:paraId="2B3F1526" w14:textId="2E1B0D66" w:rsidR="00BB2821" w:rsidRPr="00BB2821" w:rsidRDefault="00BB2821" w:rsidP="003A05B7">
      <w:pPr>
        <w:pStyle w:val="Norma"/>
        <w:ind w:left="720"/>
        <w:rPr>
          <w:rFonts w:asciiTheme="majorHAnsi" w:hAnsiTheme="majorHAnsi"/>
          <w:b/>
          <w:bCs/>
          <w:sz w:val="20"/>
          <w:szCs w:val="20"/>
        </w:rPr>
      </w:pPr>
    </w:p>
    <w:p w14:paraId="45BEF1BF" w14:textId="1D547CCD" w:rsidR="008A3CA4" w:rsidRDefault="00BB2821" w:rsidP="003A05B7">
      <w:pPr>
        <w:pStyle w:val="Norma"/>
        <w:ind w:left="720"/>
        <w:rPr>
          <w:rFonts w:ascii="Century Gothic" w:hAnsi="Century Gothic"/>
          <w:b/>
          <w:bCs/>
          <w:sz w:val="20"/>
        </w:rPr>
      </w:pPr>
      <w:r w:rsidRPr="00BB2821">
        <w:rPr>
          <w:rFonts w:ascii="Century Gothic" w:hAnsi="Century Gothic"/>
          <w:b/>
          <w:bCs/>
          <w:sz w:val="20"/>
        </w:rPr>
        <w:t xml:space="preserve">Optimal network for </w:t>
      </w:r>
      <w:r w:rsidR="00937DD0">
        <w:rPr>
          <w:rFonts w:ascii="Century Gothic" w:hAnsi="Century Gothic"/>
          <w:b/>
          <w:bCs/>
          <w:sz w:val="20"/>
        </w:rPr>
        <w:t>peak demand scenarios</w:t>
      </w:r>
      <w:r w:rsidRPr="00BB2821">
        <w:rPr>
          <w:rFonts w:ascii="Century Gothic" w:hAnsi="Century Gothic"/>
          <w:b/>
          <w:bCs/>
          <w:sz w:val="20"/>
        </w:rPr>
        <w:t xml:space="preserve"> compared to an optimal network for </w:t>
      </w:r>
      <w:r w:rsidR="00937DD0">
        <w:rPr>
          <w:rFonts w:ascii="Century Gothic" w:hAnsi="Century Gothic"/>
          <w:b/>
          <w:bCs/>
          <w:sz w:val="20"/>
        </w:rPr>
        <w:t>average demand scenarios</w:t>
      </w:r>
      <w:r w:rsidRPr="00BB2821">
        <w:rPr>
          <w:rFonts w:ascii="Century Gothic" w:hAnsi="Century Gothic"/>
          <w:b/>
          <w:bCs/>
          <w:sz w:val="20"/>
        </w:rPr>
        <w:t xml:space="preserve"> in</w:t>
      </w:r>
      <w:r w:rsidR="008A3CA4">
        <w:rPr>
          <w:rFonts w:ascii="Century Gothic" w:hAnsi="Century Gothic"/>
          <w:b/>
          <w:bCs/>
          <w:sz w:val="20"/>
        </w:rPr>
        <w:t xml:space="preserve"> </w:t>
      </w:r>
      <w:r w:rsidRPr="00BB2821">
        <w:rPr>
          <w:rFonts w:ascii="Century Gothic" w:hAnsi="Century Gothic"/>
          <w:b/>
          <w:bCs/>
          <w:sz w:val="20"/>
        </w:rPr>
        <w:t>2025</w:t>
      </w:r>
      <w:r w:rsidR="004426FA">
        <w:rPr>
          <w:rFonts w:ascii="Century Gothic" w:hAnsi="Century Gothic"/>
          <w:b/>
          <w:bCs/>
          <w:sz w:val="20"/>
        </w:rPr>
        <w:t>,</w:t>
      </w:r>
      <w:r w:rsidRPr="00BB2821">
        <w:rPr>
          <w:rFonts w:ascii="Century Gothic" w:hAnsi="Century Gothic"/>
          <w:b/>
          <w:bCs/>
          <w:sz w:val="20"/>
        </w:rPr>
        <w:t xml:space="preserve"> 2030</w:t>
      </w:r>
      <w:r w:rsidR="004426FA">
        <w:rPr>
          <w:rFonts w:ascii="Century Gothic" w:hAnsi="Century Gothic"/>
          <w:b/>
          <w:bCs/>
          <w:sz w:val="20"/>
        </w:rPr>
        <w:t xml:space="preserve"> and 2035</w:t>
      </w:r>
    </w:p>
    <w:p w14:paraId="73752E91" w14:textId="05C5956E" w:rsidR="00BB2821" w:rsidRDefault="00BB2821" w:rsidP="003A05B7">
      <w:pPr>
        <w:pStyle w:val="Norma"/>
        <w:ind w:left="720"/>
        <w:rPr>
          <w:rFonts w:ascii="Century Gothic" w:hAnsi="Century Gothic"/>
          <w:sz w:val="20"/>
        </w:rPr>
      </w:pPr>
      <w:r>
        <w:rPr>
          <w:rFonts w:ascii="Century Gothic" w:hAnsi="Century Gothic"/>
          <w:sz w:val="20"/>
        </w:rPr>
        <w:t xml:space="preserve">As outlined above, </w:t>
      </w:r>
      <w:r w:rsidR="00916F68">
        <w:rPr>
          <w:rFonts w:ascii="Century Gothic" w:hAnsi="Century Gothic"/>
          <w:sz w:val="20"/>
        </w:rPr>
        <w:t>peak demand scenarios will occur at certain points in the year</w:t>
      </w:r>
      <w:r>
        <w:rPr>
          <w:rFonts w:ascii="Century Gothic" w:hAnsi="Century Gothic"/>
          <w:sz w:val="20"/>
        </w:rPr>
        <w:t>.</w:t>
      </w:r>
      <w:r w:rsidR="00916F68">
        <w:rPr>
          <w:rFonts w:ascii="Century Gothic" w:hAnsi="Century Gothic"/>
          <w:sz w:val="20"/>
        </w:rPr>
        <w:t xml:space="preserve"> Therefore</w:t>
      </w:r>
      <w:r w:rsidR="00F6750B">
        <w:rPr>
          <w:rFonts w:ascii="Century Gothic" w:hAnsi="Century Gothic"/>
          <w:sz w:val="20"/>
        </w:rPr>
        <w:t xml:space="preserve">, </w:t>
      </w:r>
      <w:r w:rsidR="00916F68">
        <w:rPr>
          <w:rFonts w:ascii="Century Gothic" w:hAnsi="Century Gothic"/>
          <w:sz w:val="20"/>
        </w:rPr>
        <w:t>the optimal network under peak demand is likely to differ to the optimal network for average demand.</w:t>
      </w:r>
      <w:r>
        <w:rPr>
          <w:rFonts w:ascii="Century Gothic" w:hAnsi="Century Gothic"/>
          <w:sz w:val="20"/>
        </w:rPr>
        <w:t xml:space="preserve"> This section of research should aim to quantify:</w:t>
      </w:r>
    </w:p>
    <w:p w14:paraId="4152B942" w14:textId="2B2348DC" w:rsidR="00BB2821" w:rsidRDefault="00BB2821" w:rsidP="00BB2821">
      <w:pPr>
        <w:pStyle w:val="Norma"/>
        <w:numPr>
          <w:ilvl w:val="1"/>
          <w:numId w:val="14"/>
        </w:numPr>
        <w:rPr>
          <w:rFonts w:asciiTheme="majorHAnsi" w:hAnsiTheme="majorHAnsi"/>
          <w:sz w:val="20"/>
          <w:szCs w:val="20"/>
        </w:rPr>
      </w:pPr>
      <w:r>
        <w:rPr>
          <w:rFonts w:asciiTheme="majorHAnsi" w:hAnsiTheme="majorHAnsi"/>
          <w:sz w:val="20"/>
          <w:szCs w:val="20"/>
        </w:rPr>
        <w:t>The length</w:t>
      </w:r>
      <w:r w:rsidR="00F6750B">
        <w:rPr>
          <w:rFonts w:asciiTheme="majorHAnsi" w:hAnsiTheme="majorHAnsi"/>
          <w:sz w:val="20"/>
          <w:szCs w:val="20"/>
        </w:rPr>
        <w:t xml:space="preserve"> and frequency</w:t>
      </w:r>
      <w:r>
        <w:rPr>
          <w:rFonts w:asciiTheme="majorHAnsi" w:hAnsiTheme="majorHAnsi"/>
          <w:sz w:val="20"/>
          <w:szCs w:val="20"/>
        </w:rPr>
        <w:t xml:space="preserve"> of trips </w:t>
      </w:r>
      <w:r w:rsidR="004426FA">
        <w:rPr>
          <w:rFonts w:asciiTheme="majorHAnsi" w:hAnsiTheme="majorHAnsi"/>
          <w:sz w:val="20"/>
          <w:szCs w:val="20"/>
        </w:rPr>
        <w:t xml:space="preserve">typically </w:t>
      </w:r>
      <w:r>
        <w:rPr>
          <w:rFonts w:asciiTheme="majorHAnsi" w:hAnsiTheme="majorHAnsi"/>
          <w:sz w:val="20"/>
          <w:szCs w:val="20"/>
        </w:rPr>
        <w:t xml:space="preserve">undertaken by </w:t>
      </w:r>
      <w:r w:rsidR="00F6750B">
        <w:rPr>
          <w:rFonts w:asciiTheme="majorHAnsi" w:hAnsiTheme="majorHAnsi"/>
          <w:sz w:val="20"/>
          <w:szCs w:val="20"/>
        </w:rPr>
        <w:t>vehicles under peak demand and average demand</w:t>
      </w:r>
    </w:p>
    <w:p w14:paraId="73D17B31" w14:textId="6F2D498E" w:rsidR="00460CDB" w:rsidRDefault="00460CDB" w:rsidP="00BB2821">
      <w:pPr>
        <w:pStyle w:val="Norma"/>
        <w:numPr>
          <w:ilvl w:val="1"/>
          <w:numId w:val="14"/>
        </w:numPr>
        <w:rPr>
          <w:rFonts w:asciiTheme="majorHAnsi" w:hAnsiTheme="majorHAnsi"/>
          <w:sz w:val="20"/>
          <w:szCs w:val="20"/>
        </w:rPr>
      </w:pPr>
      <w:r w:rsidRPr="00EB033A">
        <w:rPr>
          <w:rFonts w:asciiTheme="majorHAnsi" w:hAnsiTheme="majorHAnsi"/>
          <w:sz w:val="20"/>
          <w:szCs w:val="20"/>
        </w:rPr>
        <w:t xml:space="preserve">Current and potential future distances travelled by electric </w:t>
      </w:r>
      <w:r w:rsidR="00F6750B">
        <w:rPr>
          <w:rFonts w:asciiTheme="majorHAnsi" w:hAnsiTheme="majorHAnsi"/>
          <w:sz w:val="20"/>
          <w:szCs w:val="20"/>
        </w:rPr>
        <w:t>vehicles</w:t>
      </w:r>
      <w:r>
        <w:rPr>
          <w:rFonts w:asciiTheme="majorHAnsi" w:hAnsiTheme="majorHAnsi"/>
          <w:sz w:val="20"/>
          <w:szCs w:val="20"/>
        </w:rPr>
        <w:t>,</w:t>
      </w:r>
      <w:r w:rsidRPr="00EB033A">
        <w:rPr>
          <w:rFonts w:asciiTheme="majorHAnsi" w:hAnsiTheme="majorHAnsi"/>
          <w:sz w:val="20"/>
          <w:szCs w:val="20"/>
        </w:rPr>
        <w:t xml:space="preserve"> on a single charge</w:t>
      </w:r>
    </w:p>
    <w:p w14:paraId="5B7AF48B" w14:textId="1E97BF3B" w:rsidR="00460CDB" w:rsidRDefault="00460CDB" w:rsidP="00BB2821">
      <w:pPr>
        <w:pStyle w:val="Norma"/>
        <w:numPr>
          <w:ilvl w:val="1"/>
          <w:numId w:val="14"/>
        </w:numPr>
        <w:rPr>
          <w:rFonts w:asciiTheme="majorHAnsi" w:hAnsiTheme="majorHAnsi"/>
          <w:sz w:val="20"/>
          <w:szCs w:val="20"/>
        </w:rPr>
      </w:pPr>
      <w:r w:rsidRPr="00EB033A">
        <w:rPr>
          <w:rFonts w:asciiTheme="majorHAnsi" w:hAnsiTheme="majorHAnsi"/>
          <w:sz w:val="20"/>
          <w:szCs w:val="20"/>
        </w:rPr>
        <w:lastRenderedPageBreak/>
        <w:t>Current and potential future charging times</w:t>
      </w:r>
    </w:p>
    <w:p w14:paraId="2EB0C0C3" w14:textId="77777777" w:rsidR="004426FA" w:rsidRDefault="00460CDB" w:rsidP="004426FA">
      <w:pPr>
        <w:pStyle w:val="Norma"/>
        <w:numPr>
          <w:ilvl w:val="1"/>
          <w:numId w:val="14"/>
        </w:numPr>
        <w:rPr>
          <w:rFonts w:asciiTheme="majorHAnsi" w:hAnsiTheme="majorHAnsi"/>
          <w:sz w:val="20"/>
          <w:szCs w:val="20"/>
        </w:rPr>
      </w:pPr>
      <w:r>
        <w:rPr>
          <w:rFonts w:asciiTheme="majorHAnsi" w:hAnsiTheme="majorHAnsi"/>
          <w:sz w:val="20"/>
          <w:szCs w:val="20"/>
        </w:rPr>
        <w:t>Access to chargers (</w:t>
      </w:r>
      <w:proofErr w:type="gramStart"/>
      <w:r>
        <w:rPr>
          <w:rFonts w:asciiTheme="majorHAnsi" w:hAnsiTheme="majorHAnsi"/>
          <w:sz w:val="20"/>
          <w:szCs w:val="20"/>
        </w:rPr>
        <w:t>i.e.</w:t>
      </w:r>
      <w:proofErr w:type="gramEnd"/>
      <w:r>
        <w:rPr>
          <w:rFonts w:asciiTheme="majorHAnsi" w:hAnsiTheme="majorHAnsi"/>
          <w:sz w:val="20"/>
          <w:szCs w:val="20"/>
        </w:rPr>
        <w:t xml:space="preserve"> home charging/access to charging overnight)</w:t>
      </w:r>
    </w:p>
    <w:p w14:paraId="38E2EF48" w14:textId="77777777" w:rsidR="004426FA" w:rsidRDefault="004426FA" w:rsidP="004426FA">
      <w:pPr>
        <w:pStyle w:val="Norma"/>
        <w:ind w:left="720"/>
        <w:rPr>
          <w:rFonts w:ascii="Century Gothic" w:hAnsi="Century Gothic"/>
          <w:sz w:val="20"/>
        </w:rPr>
      </w:pPr>
    </w:p>
    <w:p w14:paraId="63B63E0E" w14:textId="25068FC8" w:rsidR="004426FA" w:rsidRPr="008A3CA4" w:rsidRDefault="004426FA" w:rsidP="008A3CA4">
      <w:pPr>
        <w:pStyle w:val="Norma"/>
        <w:ind w:left="720"/>
        <w:rPr>
          <w:rFonts w:asciiTheme="majorHAnsi" w:hAnsiTheme="majorHAnsi"/>
          <w:sz w:val="20"/>
          <w:szCs w:val="20"/>
        </w:rPr>
      </w:pPr>
      <w:r w:rsidRPr="008A3CA4">
        <w:rPr>
          <w:rFonts w:ascii="Century Gothic" w:hAnsi="Century Gothic"/>
          <w:sz w:val="20"/>
        </w:rPr>
        <w:t xml:space="preserve">Based on these findings, the research should then consider </w:t>
      </w:r>
      <w:r>
        <w:rPr>
          <w:rFonts w:ascii="Century Gothic" w:hAnsi="Century Gothic"/>
          <w:sz w:val="20"/>
        </w:rPr>
        <w:t>what</w:t>
      </w:r>
      <w:r w:rsidR="00B605B1">
        <w:rPr>
          <w:rFonts w:ascii="Century Gothic" w:hAnsi="Century Gothic"/>
          <w:sz w:val="20"/>
        </w:rPr>
        <w:t xml:space="preserve"> approaches to public charging infrastructure deployment would be able to meet the needs of drivers</w:t>
      </w:r>
      <w:r w:rsidR="00F6750B">
        <w:rPr>
          <w:rFonts w:ascii="Century Gothic" w:hAnsi="Century Gothic"/>
          <w:sz w:val="20"/>
        </w:rPr>
        <w:t xml:space="preserve"> under peak demand scenarios</w:t>
      </w:r>
      <w:r w:rsidR="00B605B1">
        <w:rPr>
          <w:rFonts w:ascii="Century Gothic" w:hAnsi="Century Gothic"/>
          <w:sz w:val="20"/>
        </w:rPr>
        <w:t>.</w:t>
      </w:r>
    </w:p>
    <w:p w14:paraId="3B82DF6C" w14:textId="225D0853" w:rsidR="00460CDB" w:rsidRDefault="00460CDB" w:rsidP="00460CDB">
      <w:pPr>
        <w:pStyle w:val="Norma"/>
        <w:rPr>
          <w:rFonts w:asciiTheme="majorHAnsi" w:hAnsiTheme="majorHAnsi"/>
          <w:sz w:val="20"/>
          <w:szCs w:val="20"/>
        </w:rPr>
      </w:pPr>
    </w:p>
    <w:p w14:paraId="5F020C4F" w14:textId="49ADCC52" w:rsidR="00460CDB" w:rsidRDefault="00460CDB" w:rsidP="00460CDB">
      <w:pPr>
        <w:spacing w:line="254" w:lineRule="auto"/>
        <w:ind w:left="633"/>
        <w:rPr>
          <w:rFonts w:ascii="Century Gothic" w:hAnsi="Century Gothic"/>
          <w:b/>
          <w:bCs/>
          <w:sz w:val="20"/>
        </w:rPr>
      </w:pPr>
      <w:r w:rsidRPr="00460CDB">
        <w:rPr>
          <w:rFonts w:ascii="Century Gothic" w:hAnsi="Century Gothic"/>
          <w:b/>
          <w:bCs/>
          <w:sz w:val="20"/>
        </w:rPr>
        <w:t xml:space="preserve">Extent </w:t>
      </w:r>
      <w:r>
        <w:rPr>
          <w:rFonts w:ascii="Century Gothic" w:hAnsi="Century Gothic"/>
          <w:b/>
          <w:bCs/>
          <w:sz w:val="20"/>
        </w:rPr>
        <w:t>to which</w:t>
      </w:r>
      <w:r w:rsidRPr="00460CDB">
        <w:rPr>
          <w:rFonts w:ascii="Century Gothic" w:hAnsi="Century Gothic"/>
          <w:b/>
          <w:bCs/>
          <w:sz w:val="20"/>
        </w:rPr>
        <w:t xml:space="preserve"> the </w:t>
      </w:r>
      <w:r w:rsidR="000F3259">
        <w:rPr>
          <w:rFonts w:ascii="Century Gothic" w:hAnsi="Century Gothic"/>
          <w:b/>
          <w:bCs/>
          <w:sz w:val="20"/>
        </w:rPr>
        <w:t>current options for deploying</w:t>
      </w:r>
      <w:r w:rsidR="000F3259" w:rsidRPr="00460CDB">
        <w:rPr>
          <w:rFonts w:ascii="Century Gothic" w:hAnsi="Century Gothic"/>
          <w:b/>
          <w:bCs/>
          <w:sz w:val="20"/>
        </w:rPr>
        <w:t xml:space="preserve"> </w:t>
      </w:r>
      <w:r w:rsidRPr="00460CDB">
        <w:rPr>
          <w:rFonts w:ascii="Century Gothic" w:hAnsi="Century Gothic"/>
          <w:b/>
          <w:bCs/>
          <w:sz w:val="20"/>
        </w:rPr>
        <w:t xml:space="preserve">public charging infrastructure for </w:t>
      </w:r>
      <w:r w:rsidR="00937DD0">
        <w:rPr>
          <w:rFonts w:ascii="Century Gothic" w:hAnsi="Century Gothic"/>
          <w:b/>
          <w:bCs/>
          <w:sz w:val="20"/>
        </w:rPr>
        <w:t>average demand scenarios</w:t>
      </w:r>
      <w:r w:rsidRPr="00460CDB">
        <w:rPr>
          <w:rFonts w:ascii="Century Gothic" w:hAnsi="Century Gothic"/>
          <w:b/>
          <w:bCs/>
          <w:sz w:val="20"/>
        </w:rPr>
        <w:t xml:space="preserve"> </w:t>
      </w:r>
      <w:proofErr w:type="gramStart"/>
      <w:r w:rsidR="00937DD0">
        <w:rPr>
          <w:rFonts w:ascii="Century Gothic" w:hAnsi="Century Gothic"/>
          <w:b/>
          <w:bCs/>
          <w:sz w:val="20"/>
        </w:rPr>
        <w:t>are</w:t>
      </w:r>
      <w:r w:rsidRPr="00460CDB">
        <w:rPr>
          <w:rFonts w:ascii="Century Gothic" w:hAnsi="Century Gothic"/>
          <w:b/>
          <w:bCs/>
          <w:sz w:val="20"/>
        </w:rPr>
        <w:t xml:space="preserve"> able to</w:t>
      </w:r>
      <w:proofErr w:type="gramEnd"/>
      <w:r w:rsidRPr="00460CDB">
        <w:rPr>
          <w:rFonts w:ascii="Century Gothic" w:hAnsi="Century Gothic"/>
          <w:b/>
          <w:bCs/>
          <w:sz w:val="20"/>
        </w:rPr>
        <w:t xml:space="preserve"> support </w:t>
      </w:r>
      <w:r w:rsidR="00937DD0">
        <w:rPr>
          <w:rFonts w:ascii="Century Gothic" w:hAnsi="Century Gothic"/>
          <w:b/>
          <w:bCs/>
          <w:sz w:val="20"/>
        </w:rPr>
        <w:t>peak demand scenarios</w:t>
      </w:r>
      <w:r w:rsidRPr="00460CDB">
        <w:rPr>
          <w:rFonts w:ascii="Century Gothic" w:hAnsi="Century Gothic"/>
          <w:b/>
          <w:bCs/>
          <w:sz w:val="20"/>
        </w:rPr>
        <w:t xml:space="preserve"> charging requirement</w:t>
      </w:r>
    </w:p>
    <w:p w14:paraId="11FF671D" w14:textId="577AE0EB" w:rsidR="00460CDB" w:rsidRDefault="00460CDB" w:rsidP="00460CDB">
      <w:pPr>
        <w:spacing w:line="254" w:lineRule="auto"/>
        <w:ind w:left="633"/>
        <w:rPr>
          <w:rFonts w:ascii="Century Gothic" w:hAnsi="Century Gothic"/>
          <w:sz w:val="20"/>
        </w:rPr>
      </w:pPr>
      <w:r>
        <w:rPr>
          <w:rFonts w:ascii="Century Gothic" w:hAnsi="Century Gothic"/>
          <w:sz w:val="20"/>
        </w:rPr>
        <w:t xml:space="preserve">Building off the outcomes from the previous two research questions, determine whether the current </w:t>
      </w:r>
      <w:r w:rsidR="000F3259">
        <w:rPr>
          <w:rFonts w:ascii="Century Gothic" w:hAnsi="Century Gothic"/>
          <w:sz w:val="20"/>
        </w:rPr>
        <w:t xml:space="preserve">options for deploying </w:t>
      </w:r>
      <w:r>
        <w:rPr>
          <w:rFonts w:ascii="Century Gothic" w:hAnsi="Century Gothic"/>
          <w:sz w:val="20"/>
        </w:rPr>
        <w:t xml:space="preserve">public charging infrastructure will efficiently be able to support the charging requirements </w:t>
      </w:r>
      <w:r w:rsidR="00F6750B">
        <w:rPr>
          <w:rFonts w:ascii="Century Gothic" w:hAnsi="Century Gothic"/>
          <w:sz w:val="20"/>
        </w:rPr>
        <w:t>when there is peak travel demand</w:t>
      </w:r>
      <w:r>
        <w:rPr>
          <w:rFonts w:ascii="Century Gothic" w:hAnsi="Century Gothic"/>
          <w:sz w:val="20"/>
        </w:rPr>
        <w:t>. If the</w:t>
      </w:r>
      <w:r w:rsidR="000F3259">
        <w:rPr>
          <w:rFonts w:ascii="Century Gothic" w:hAnsi="Century Gothic"/>
          <w:sz w:val="20"/>
        </w:rPr>
        <w:t xml:space="preserve">se infrastructure approaches are likely to be </w:t>
      </w:r>
      <w:r>
        <w:rPr>
          <w:rFonts w:ascii="Century Gothic" w:hAnsi="Century Gothic"/>
          <w:sz w:val="20"/>
        </w:rPr>
        <w:t>insufficient, outline what additional infrastructure is required and the timelines for this.</w:t>
      </w:r>
    </w:p>
    <w:p w14:paraId="6EB73F64" w14:textId="0707D51F" w:rsidR="00460CDB" w:rsidRDefault="00460CDB" w:rsidP="00460CDB">
      <w:pPr>
        <w:spacing w:line="254" w:lineRule="auto"/>
        <w:ind w:left="633"/>
        <w:rPr>
          <w:rFonts w:ascii="Century Gothic" w:hAnsi="Century Gothic"/>
          <w:sz w:val="20"/>
        </w:rPr>
      </w:pPr>
    </w:p>
    <w:p w14:paraId="5287A80E" w14:textId="250DE9F6" w:rsidR="00460CDB" w:rsidRDefault="00937DD0" w:rsidP="00460CDB">
      <w:pPr>
        <w:spacing w:line="254" w:lineRule="auto"/>
        <w:ind w:left="633"/>
        <w:rPr>
          <w:rFonts w:ascii="Century Gothic" w:hAnsi="Century Gothic"/>
          <w:b/>
          <w:bCs/>
          <w:sz w:val="20"/>
        </w:rPr>
      </w:pPr>
      <w:r>
        <w:rPr>
          <w:rFonts w:ascii="Century Gothic" w:hAnsi="Century Gothic"/>
          <w:b/>
          <w:bCs/>
          <w:sz w:val="20"/>
        </w:rPr>
        <w:t>Charging impacts and requirements under peak demand scenarios</w:t>
      </w:r>
    </w:p>
    <w:p w14:paraId="3EE69E29" w14:textId="36F3803F" w:rsidR="00FE1296" w:rsidRDefault="00460CDB" w:rsidP="3B892E06">
      <w:pPr>
        <w:spacing w:line="254" w:lineRule="auto"/>
        <w:ind w:left="633"/>
        <w:rPr>
          <w:rFonts w:ascii="Century Gothic" w:hAnsi="Century Gothic"/>
          <w:sz w:val="20"/>
          <w:szCs w:val="20"/>
        </w:rPr>
      </w:pPr>
      <w:r w:rsidRPr="3B892E06">
        <w:rPr>
          <w:rFonts w:ascii="Century Gothic" w:hAnsi="Century Gothic"/>
          <w:sz w:val="20"/>
          <w:szCs w:val="20"/>
        </w:rPr>
        <w:t xml:space="preserve">This research should also aim to identify </w:t>
      </w:r>
      <w:r w:rsidR="00FE1296" w:rsidRPr="3B892E06">
        <w:rPr>
          <w:rFonts w:ascii="Century Gothic" w:hAnsi="Century Gothic"/>
          <w:sz w:val="20"/>
          <w:szCs w:val="20"/>
        </w:rPr>
        <w:t xml:space="preserve">what the impact on drivers would be in the peak demand scenarios under a distribution of </w:t>
      </w:r>
      <w:proofErr w:type="spellStart"/>
      <w:r w:rsidR="00FE1296" w:rsidRPr="3B892E06">
        <w:rPr>
          <w:rFonts w:ascii="Century Gothic" w:hAnsi="Century Gothic"/>
          <w:sz w:val="20"/>
          <w:szCs w:val="20"/>
        </w:rPr>
        <w:t>chargepoints</w:t>
      </w:r>
      <w:proofErr w:type="spellEnd"/>
      <w:r w:rsidR="00FE1296" w:rsidRPr="3B892E06">
        <w:rPr>
          <w:rFonts w:ascii="Century Gothic" w:hAnsi="Century Gothic"/>
          <w:sz w:val="20"/>
          <w:szCs w:val="20"/>
        </w:rPr>
        <w:t xml:space="preserve"> optimised for the average demand scenario, for example the longer wait times to access a </w:t>
      </w:r>
      <w:proofErr w:type="spellStart"/>
      <w:r w:rsidR="00FE1296" w:rsidRPr="3B892E06">
        <w:rPr>
          <w:rFonts w:ascii="Century Gothic" w:hAnsi="Century Gothic"/>
          <w:sz w:val="20"/>
          <w:szCs w:val="20"/>
        </w:rPr>
        <w:t>chargepoint</w:t>
      </w:r>
      <w:proofErr w:type="spellEnd"/>
      <w:r w:rsidR="00FE1296" w:rsidRPr="3B892E06">
        <w:rPr>
          <w:rFonts w:ascii="Century Gothic" w:hAnsi="Century Gothic"/>
          <w:sz w:val="20"/>
          <w:szCs w:val="20"/>
        </w:rPr>
        <w:t xml:space="preserve"> or </w:t>
      </w:r>
      <w:r w:rsidR="00752925" w:rsidRPr="3B892E06">
        <w:rPr>
          <w:rFonts w:ascii="Century Gothic" w:hAnsi="Century Gothic"/>
          <w:sz w:val="20"/>
          <w:szCs w:val="20"/>
        </w:rPr>
        <w:t>drivers having to avoid or shift journeys due to difficulty in finding charging</w:t>
      </w:r>
      <w:r w:rsidR="00FE1296" w:rsidRPr="3B892E06">
        <w:rPr>
          <w:rFonts w:ascii="Century Gothic" w:hAnsi="Century Gothic"/>
          <w:sz w:val="20"/>
          <w:szCs w:val="20"/>
        </w:rPr>
        <w:t xml:space="preserve">. It should then seek to identify, if these impacts are significant, how many additional </w:t>
      </w:r>
      <w:proofErr w:type="spellStart"/>
      <w:r w:rsidR="00FE1296" w:rsidRPr="3B892E06">
        <w:rPr>
          <w:rFonts w:ascii="Century Gothic" w:hAnsi="Century Gothic"/>
          <w:sz w:val="20"/>
          <w:szCs w:val="20"/>
        </w:rPr>
        <w:t>chargepoints</w:t>
      </w:r>
      <w:proofErr w:type="spellEnd"/>
      <w:r w:rsidR="00FE1296" w:rsidRPr="3B892E06">
        <w:rPr>
          <w:rFonts w:ascii="Century Gothic" w:hAnsi="Century Gothic"/>
          <w:sz w:val="20"/>
          <w:szCs w:val="20"/>
        </w:rPr>
        <w:t xml:space="preserve"> would be required to reduce these impacts to reasonable levels, and where they would most likely be needed.</w:t>
      </w:r>
    </w:p>
    <w:p w14:paraId="4B3069D2" w14:textId="77777777" w:rsidR="00FE1296" w:rsidRDefault="00FE1296" w:rsidP="00460CDB">
      <w:pPr>
        <w:spacing w:line="254" w:lineRule="auto"/>
        <w:ind w:left="633"/>
        <w:rPr>
          <w:rFonts w:ascii="Century Gothic" w:hAnsi="Century Gothic"/>
          <w:sz w:val="20"/>
        </w:rPr>
      </w:pPr>
    </w:p>
    <w:p w14:paraId="0B07153F" w14:textId="1E9E68E1" w:rsidR="00460CDB" w:rsidRDefault="00FE1296" w:rsidP="3B892E06">
      <w:pPr>
        <w:spacing w:line="254" w:lineRule="auto"/>
        <w:ind w:left="633"/>
        <w:rPr>
          <w:rFonts w:ascii="Century Gothic" w:hAnsi="Century Gothic"/>
          <w:sz w:val="20"/>
          <w:szCs w:val="20"/>
        </w:rPr>
      </w:pPr>
      <w:r w:rsidRPr="3B892E06">
        <w:rPr>
          <w:rFonts w:ascii="Century Gothic" w:hAnsi="Century Gothic"/>
          <w:sz w:val="20"/>
          <w:szCs w:val="20"/>
        </w:rPr>
        <w:t>Any</w:t>
      </w:r>
      <w:r w:rsidR="00460CDB" w:rsidRPr="3B892E06">
        <w:rPr>
          <w:rFonts w:ascii="Century Gothic" w:hAnsi="Century Gothic"/>
          <w:sz w:val="20"/>
          <w:szCs w:val="20"/>
        </w:rPr>
        <w:t xml:space="preserve"> additional costs required to </w:t>
      </w:r>
      <w:r w:rsidR="000F3259" w:rsidRPr="3B892E06">
        <w:rPr>
          <w:rFonts w:ascii="Century Gothic" w:hAnsi="Century Gothic"/>
          <w:sz w:val="20"/>
          <w:szCs w:val="20"/>
        </w:rPr>
        <w:t>provide</w:t>
      </w:r>
      <w:r w:rsidRPr="3B892E06">
        <w:rPr>
          <w:rFonts w:ascii="Century Gothic" w:hAnsi="Century Gothic"/>
          <w:sz w:val="20"/>
          <w:szCs w:val="20"/>
        </w:rPr>
        <w:t xml:space="preserve"> the additional</w:t>
      </w:r>
      <w:r w:rsidR="000F3259" w:rsidRPr="3B892E06">
        <w:rPr>
          <w:rFonts w:ascii="Century Gothic" w:hAnsi="Century Gothic"/>
          <w:sz w:val="20"/>
          <w:szCs w:val="20"/>
        </w:rPr>
        <w:t xml:space="preserve"> charging infrastructure that will meet the needs of </w:t>
      </w:r>
      <w:r w:rsidRPr="3B892E06">
        <w:rPr>
          <w:rFonts w:ascii="Century Gothic" w:hAnsi="Century Gothic"/>
          <w:sz w:val="20"/>
          <w:szCs w:val="20"/>
        </w:rPr>
        <w:t xml:space="preserve">drivers under peak travel demand </w:t>
      </w:r>
      <w:r w:rsidR="000F3259" w:rsidRPr="3B892E06">
        <w:rPr>
          <w:rFonts w:ascii="Century Gothic" w:hAnsi="Century Gothic"/>
          <w:sz w:val="20"/>
          <w:szCs w:val="20"/>
        </w:rPr>
        <w:t>s</w:t>
      </w:r>
      <w:r w:rsidRPr="3B892E06">
        <w:rPr>
          <w:rFonts w:ascii="Century Gothic" w:hAnsi="Century Gothic"/>
          <w:sz w:val="20"/>
          <w:szCs w:val="20"/>
        </w:rPr>
        <w:t>hould also be considered</w:t>
      </w:r>
      <w:r w:rsidR="00460CDB" w:rsidRPr="3B892E06">
        <w:rPr>
          <w:rFonts w:ascii="Century Gothic" w:hAnsi="Century Gothic"/>
          <w:sz w:val="20"/>
          <w:szCs w:val="20"/>
        </w:rPr>
        <w:t xml:space="preserve">. This should cover how much investment would be required, under each scenario, to deploy the necessary infrastructure, including the cost of charging devices, the grid upgrades required and any other capital or operational costs. Wider costs should also be considered, for example, costs to the electricity system where there are peaks in demand and </w:t>
      </w:r>
      <w:r w:rsidR="00356A86" w:rsidRPr="3B892E06">
        <w:rPr>
          <w:rFonts w:ascii="Century Gothic" w:hAnsi="Century Gothic"/>
          <w:sz w:val="20"/>
          <w:szCs w:val="20"/>
        </w:rPr>
        <w:t>vehicle to grid developments.</w:t>
      </w:r>
    </w:p>
    <w:p w14:paraId="3E2A4F9D" w14:textId="783D05A2" w:rsidR="00752925" w:rsidRDefault="00752925" w:rsidP="3B892E06">
      <w:pPr>
        <w:spacing w:line="254" w:lineRule="auto"/>
        <w:ind w:left="633"/>
        <w:rPr>
          <w:rFonts w:ascii="Century Gothic" w:hAnsi="Century Gothic"/>
          <w:sz w:val="20"/>
          <w:szCs w:val="20"/>
        </w:rPr>
      </w:pPr>
    </w:p>
    <w:p w14:paraId="580E229E" w14:textId="3A64B61E" w:rsidR="00752925" w:rsidRDefault="00752925" w:rsidP="3B892E06">
      <w:pPr>
        <w:spacing w:line="254" w:lineRule="auto"/>
        <w:ind w:left="633"/>
        <w:rPr>
          <w:rFonts w:ascii="Century Gothic" w:hAnsi="Century Gothic"/>
          <w:sz w:val="20"/>
          <w:szCs w:val="20"/>
        </w:rPr>
      </w:pPr>
      <w:r w:rsidRPr="3B892E06">
        <w:rPr>
          <w:rFonts w:ascii="Century Gothic" w:hAnsi="Century Gothic"/>
          <w:sz w:val="20"/>
          <w:szCs w:val="20"/>
        </w:rPr>
        <w:t xml:space="preserve">It would be useful for the research to discuss what sorts of options might exist to provide such charging infrastructure for days of peak demand. For example, </w:t>
      </w:r>
      <w:r w:rsidR="00901BF5" w:rsidRPr="3B892E06">
        <w:rPr>
          <w:rFonts w:ascii="Century Gothic" w:hAnsi="Century Gothic"/>
          <w:sz w:val="20"/>
          <w:szCs w:val="20"/>
        </w:rPr>
        <w:t>the difference between installing additional permanent capacity versus the potential for deploying mobile ‘roving’ chargers that could complement the existing permanent charging infrastructure at a site on peak demand days. How viable are such approaches, and what would be their relative advantages and disadvantages?</w:t>
      </w:r>
    </w:p>
    <w:p w14:paraId="66150C3A" w14:textId="77777777" w:rsidR="00460CDB" w:rsidRPr="00BB2821" w:rsidRDefault="00460CDB" w:rsidP="00DF36A3">
      <w:pPr>
        <w:pStyle w:val="Norma"/>
        <w:rPr>
          <w:rFonts w:asciiTheme="majorHAnsi" w:hAnsiTheme="majorHAnsi"/>
          <w:sz w:val="20"/>
          <w:szCs w:val="20"/>
        </w:rPr>
      </w:pPr>
    </w:p>
    <w:p w14:paraId="6237D087" w14:textId="7E6E7A54" w:rsidR="003A05B7" w:rsidRPr="0038388A" w:rsidRDefault="003A05B7" w:rsidP="00EB033A">
      <w:pPr>
        <w:pStyle w:val="Heading1"/>
        <w:widowControl w:val="0"/>
        <w:numPr>
          <w:ilvl w:val="0"/>
          <w:numId w:val="1"/>
        </w:numPr>
        <w:overflowPunct w:val="0"/>
        <w:autoSpaceDE w:val="0"/>
        <w:autoSpaceDN w:val="0"/>
        <w:adjustRightInd w:val="0"/>
        <w:spacing w:before="240" w:after="60"/>
        <w:ind w:left="993"/>
        <w:textAlignment w:val="baseline"/>
        <w:rPr>
          <w:rFonts w:asciiTheme="minorHAnsi" w:hAnsiTheme="minorHAnsi"/>
          <w:color w:val="FF0000"/>
          <w:sz w:val="20"/>
          <w:szCs w:val="20"/>
        </w:rPr>
      </w:pPr>
      <w:bookmarkStart w:id="10" w:name="_Toc381969509"/>
      <w:bookmarkStart w:id="11" w:name="_Toc405888458"/>
      <w:r w:rsidRPr="008A3CA4">
        <w:rPr>
          <w:rFonts w:asciiTheme="minorHAnsi" w:hAnsiTheme="minorHAnsi" w:cs="Arial"/>
          <w:color w:val="auto"/>
          <w:sz w:val="20"/>
          <w:szCs w:val="20"/>
        </w:rPr>
        <w:t>Methodology</w:t>
      </w:r>
      <w:bookmarkEnd w:id="10"/>
      <w:bookmarkEnd w:id="11"/>
    </w:p>
    <w:p w14:paraId="4863BCC8" w14:textId="7E8B35D8" w:rsidR="008E5D72" w:rsidRDefault="008E5D72" w:rsidP="00EB033A">
      <w:pPr>
        <w:pStyle w:val="Norma"/>
        <w:ind w:left="720"/>
        <w:rPr>
          <w:rFonts w:asciiTheme="majorHAnsi" w:hAnsiTheme="majorHAnsi"/>
          <w:sz w:val="20"/>
          <w:szCs w:val="20"/>
        </w:rPr>
      </w:pPr>
      <w:r w:rsidRPr="008E5D72">
        <w:rPr>
          <w:rFonts w:asciiTheme="majorHAnsi" w:hAnsiTheme="majorHAnsi"/>
          <w:sz w:val="20"/>
          <w:szCs w:val="20"/>
        </w:rPr>
        <w:t>This research should be conducted through a combination of reviewing existing literature and research as well as sourcing and analysing data relevant to addressing the questions outlined in the previous section.</w:t>
      </w:r>
    </w:p>
    <w:p w14:paraId="3D9DA5AA" w14:textId="63E950E2" w:rsidR="008E5D72" w:rsidRDefault="008E5D72" w:rsidP="00EB033A">
      <w:pPr>
        <w:pStyle w:val="Norma"/>
        <w:ind w:left="720"/>
        <w:rPr>
          <w:rFonts w:asciiTheme="majorHAnsi" w:hAnsiTheme="majorHAnsi"/>
          <w:sz w:val="20"/>
          <w:szCs w:val="20"/>
        </w:rPr>
      </w:pPr>
    </w:p>
    <w:p w14:paraId="08D0DE0C" w14:textId="501CD4D0" w:rsidR="008E5D72" w:rsidRDefault="008E5D72" w:rsidP="3B892E06">
      <w:pPr>
        <w:pStyle w:val="Norma"/>
        <w:ind w:left="720"/>
        <w:rPr>
          <w:rFonts w:asciiTheme="majorHAnsi" w:hAnsiTheme="majorHAnsi"/>
          <w:sz w:val="20"/>
          <w:szCs w:val="20"/>
        </w:rPr>
      </w:pPr>
      <w:r w:rsidRPr="3B892E06">
        <w:rPr>
          <w:rFonts w:asciiTheme="majorHAnsi" w:hAnsiTheme="majorHAnsi"/>
          <w:sz w:val="20"/>
          <w:szCs w:val="20"/>
        </w:rPr>
        <w:t xml:space="preserve">The project should aim to build on previous research outlining the optimal charging network for </w:t>
      </w:r>
      <w:r w:rsidR="00F25E1C" w:rsidRPr="3B892E06">
        <w:rPr>
          <w:rFonts w:asciiTheme="majorHAnsi" w:hAnsiTheme="majorHAnsi"/>
          <w:sz w:val="20"/>
          <w:szCs w:val="20"/>
        </w:rPr>
        <w:t>typical</w:t>
      </w:r>
      <w:r w:rsidR="008B1A7B" w:rsidRPr="3B892E06">
        <w:rPr>
          <w:rFonts w:asciiTheme="majorHAnsi" w:hAnsiTheme="majorHAnsi"/>
          <w:sz w:val="20"/>
          <w:szCs w:val="20"/>
        </w:rPr>
        <w:t xml:space="preserve"> charging demand </w:t>
      </w:r>
      <w:proofErr w:type="gramStart"/>
      <w:r w:rsidR="008B1A7B" w:rsidRPr="3B892E06">
        <w:rPr>
          <w:rFonts w:asciiTheme="majorHAnsi" w:hAnsiTheme="majorHAnsi"/>
          <w:sz w:val="20"/>
          <w:szCs w:val="20"/>
        </w:rPr>
        <w:t>days</w:t>
      </w:r>
      <w:r w:rsidRPr="3B892E06">
        <w:rPr>
          <w:rFonts w:asciiTheme="majorHAnsi" w:hAnsiTheme="majorHAnsi"/>
          <w:sz w:val="20"/>
          <w:szCs w:val="20"/>
        </w:rPr>
        <w:t>, and</w:t>
      </w:r>
      <w:proofErr w:type="gramEnd"/>
      <w:r w:rsidRPr="3B892E06">
        <w:rPr>
          <w:rFonts w:asciiTheme="majorHAnsi" w:hAnsiTheme="majorHAnsi"/>
          <w:sz w:val="20"/>
          <w:szCs w:val="20"/>
        </w:rPr>
        <w:t xml:space="preserve"> outline the key differences </w:t>
      </w:r>
      <w:r w:rsidR="00F25E1C" w:rsidRPr="3B892E06">
        <w:rPr>
          <w:rFonts w:asciiTheme="majorHAnsi" w:hAnsiTheme="majorHAnsi"/>
          <w:sz w:val="20"/>
          <w:szCs w:val="20"/>
        </w:rPr>
        <w:t xml:space="preserve">between this and </w:t>
      </w:r>
      <w:r w:rsidR="008B1A7B" w:rsidRPr="3B892E06">
        <w:rPr>
          <w:rFonts w:asciiTheme="majorHAnsi" w:hAnsiTheme="majorHAnsi"/>
          <w:sz w:val="20"/>
          <w:szCs w:val="20"/>
        </w:rPr>
        <w:t xml:space="preserve">the optimal charging network </w:t>
      </w:r>
      <w:r w:rsidR="00F25E1C" w:rsidRPr="3B892E06">
        <w:rPr>
          <w:rFonts w:asciiTheme="majorHAnsi" w:hAnsiTheme="majorHAnsi"/>
          <w:sz w:val="20"/>
          <w:szCs w:val="20"/>
        </w:rPr>
        <w:t>that would be needed to meet</w:t>
      </w:r>
      <w:r w:rsidR="008B1A7B" w:rsidRPr="3B892E06">
        <w:rPr>
          <w:rFonts w:asciiTheme="majorHAnsi" w:hAnsiTheme="majorHAnsi"/>
          <w:sz w:val="20"/>
          <w:szCs w:val="20"/>
        </w:rPr>
        <w:t xml:space="preserve"> peak travel demand</w:t>
      </w:r>
      <w:r w:rsidR="00652CFD" w:rsidRPr="3B892E06">
        <w:rPr>
          <w:rFonts w:asciiTheme="majorHAnsi" w:hAnsiTheme="majorHAnsi"/>
          <w:sz w:val="20"/>
          <w:szCs w:val="20"/>
        </w:rPr>
        <w:t xml:space="preserve">, identifying </w:t>
      </w:r>
      <w:r w:rsidR="008B1A7B" w:rsidRPr="3B892E06">
        <w:rPr>
          <w:rFonts w:asciiTheme="majorHAnsi" w:hAnsiTheme="majorHAnsi"/>
          <w:sz w:val="20"/>
          <w:szCs w:val="20"/>
        </w:rPr>
        <w:t>additional charging infrastructure required</w:t>
      </w:r>
      <w:r w:rsidRPr="3B892E06">
        <w:rPr>
          <w:rFonts w:asciiTheme="majorHAnsi" w:hAnsiTheme="majorHAnsi"/>
          <w:sz w:val="20"/>
          <w:szCs w:val="20"/>
        </w:rPr>
        <w:t>.</w:t>
      </w:r>
    </w:p>
    <w:p w14:paraId="1A11BF39" w14:textId="35E1BA6F" w:rsidR="00652CFD" w:rsidRDefault="00652CFD" w:rsidP="00EB033A">
      <w:pPr>
        <w:pStyle w:val="Norma"/>
        <w:ind w:left="720"/>
        <w:rPr>
          <w:rFonts w:asciiTheme="majorHAnsi" w:hAnsiTheme="majorHAnsi"/>
          <w:sz w:val="20"/>
          <w:szCs w:val="20"/>
        </w:rPr>
      </w:pPr>
    </w:p>
    <w:p w14:paraId="2FBA0E2A" w14:textId="339B4B7B" w:rsidR="00652CFD" w:rsidRPr="008E5D72" w:rsidRDefault="00652CFD" w:rsidP="3B892E06">
      <w:pPr>
        <w:pStyle w:val="Norma"/>
        <w:ind w:left="720"/>
        <w:rPr>
          <w:rFonts w:asciiTheme="majorHAnsi" w:hAnsiTheme="majorHAnsi"/>
          <w:sz w:val="20"/>
          <w:szCs w:val="20"/>
        </w:rPr>
      </w:pPr>
      <w:r w:rsidRPr="3B892E06">
        <w:rPr>
          <w:rFonts w:asciiTheme="majorHAnsi" w:hAnsiTheme="majorHAnsi"/>
          <w:sz w:val="20"/>
          <w:szCs w:val="20"/>
        </w:rPr>
        <w:t xml:space="preserve">Research to build on includes </w:t>
      </w:r>
      <w:proofErr w:type="spellStart"/>
      <w:r w:rsidRPr="3B892E06">
        <w:rPr>
          <w:rFonts w:asciiTheme="majorHAnsi" w:hAnsiTheme="majorHAnsi"/>
          <w:sz w:val="20"/>
          <w:szCs w:val="20"/>
        </w:rPr>
        <w:t>Systra</w:t>
      </w:r>
      <w:proofErr w:type="spellEnd"/>
      <w:r w:rsidR="00F25E1C" w:rsidRPr="3B892E06">
        <w:rPr>
          <w:rFonts w:asciiTheme="majorHAnsi" w:hAnsiTheme="majorHAnsi"/>
          <w:sz w:val="20"/>
          <w:szCs w:val="20"/>
        </w:rPr>
        <w:t>-</w:t>
      </w:r>
      <w:r w:rsidR="008B1A7B" w:rsidRPr="3B892E06">
        <w:rPr>
          <w:rFonts w:asciiTheme="majorHAnsi" w:hAnsiTheme="majorHAnsi"/>
          <w:sz w:val="20"/>
          <w:szCs w:val="20"/>
        </w:rPr>
        <w:t xml:space="preserve">led consortium </w:t>
      </w:r>
      <w:r w:rsidRPr="3B892E06">
        <w:rPr>
          <w:rFonts w:asciiTheme="majorHAnsi" w:hAnsiTheme="majorHAnsi"/>
          <w:sz w:val="20"/>
          <w:szCs w:val="20"/>
        </w:rPr>
        <w:t xml:space="preserve">research </w:t>
      </w:r>
      <w:r w:rsidR="008B1A7B" w:rsidRPr="3B892E06">
        <w:rPr>
          <w:rFonts w:asciiTheme="majorHAnsi" w:hAnsiTheme="majorHAnsi"/>
          <w:sz w:val="20"/>
          <w:szCs w:val="20"/>
        </w:rPr>
        <w:t xml:space="preserve">that produced our inter-urban charging model. </w:t>
      </w:r>
    </w:p>
    <w:p w14:paraId="354E3367" w14:textId="77777777" w:rsidR="008E5D72" w:rsidRPr="008E5D72" w:rsidRDefault="008E5D72" w:rsidP="00EB033A">
      <w:pPr>
        <w:pStyle w:val="Norma"/>
        <w:ind w:left="720"/>
        <w:rPr>
          <w:rFonts w:asciiTheme="majorHAnsi" w:hAnsiTheme="majorHAnsi"/>
          <w:sz w:val="20"/>
          <w:szCs w:val="20"/>
        </w:rPr>
      </w:pPr>
    </w:p>
    <w:p w14:paraId="1416BBBB" w14:textId="70549B56" w:rsidR="008E5D72" w:rsidRDefault="008E5D72" w:rsidP="3B892E06">
      <w:pPr>
        <w:pStyle w:val="Norma"/>
        <w:ind w:left="720"/>
        <w:rPr>
          <w:rFonts w:asciiTheme="majorHAnsi" w:hAnsiTheme="majorHAnsi"/>
          <w:sz w:val="20"/>
          <w:szCs w:val="20"/>
        </w:rPr>
      </w:pPr>
      <w:r w:rsidRPr="3B892E06">
        <w:rPr>
          <w:rFonts w:asciiTheme="majorHAnsi" w:hAnsiTheme="majorHAnsi"/>
          <w:sz w:val="20"/>
          <w:szCs w:val="20"/>
        </w:rPr>
        <w:t xml:space="preserve">The CCC can provide access to the reports and modelling produced by </w:t>
      </w:r>
      <w:proofErr w:type="spellStart"/>
      <w:r w:rsidRPr="3B892E06">
        <w:rPr>
          <w:rFonts w:asciiTheme="majorHAnsi" w:hAnsiTheme="majorHAnsi"/>
          <w:sz w:val="20"/>
          <w:szCs w:val="20"/>
        </w:rPr>
        <w:t>Systra</w:t>
      </w:r>
      <w:proofErr w:type="spellEnd"/>
      <w:r w:rsidRPr="3B892E06">
        <w:rPr>
          <w:rFonts w:asciiTheme="majorHAnsi" w:hAnsiTheme="majorHAnsi"/>
          <w:sz w:val="20"/>
          <w:szCs w:val="20"/>
        </w:rPr>
        <w:t xml:space="preserve"> for the CCC in 201</w:t>
      </w:r>
      <w:r w:rsidR="008B1A7B" w:rsidRPr="3B892E06">
        <w:rPr>
          <w:rFonts w:asciiTheme="majorHAnsi" w:hAnsiTheme="majorHAnsi"/>
          <w:sz w:val="20"/>
          <w:szCs w:val="20"/>
        </w:rPr>
        <w:t>8</w:t>
      </w:r>
      <w:r w:rsidRPr="3B892E06">
        <w:rPr>
          <w:rFonts w:asciiTheme="majorHAnsi" w:hAnsiTheme="majorHAnsi"/>
          <w:sz w:val="20"/>
          <w:szCs w:val="20"/>
        </w:rPr>
        <w:t>. This includes the inter-urban and parking-</w:t>
      </w:r>
      <w:r w:rsidRPr="3B892E06">
        <w:rPr>
          <w:rFonts w:asciiTheme="majorHAnsi" w:hAnsiTheme="majorHAnsi"/>
          <w:sz w:val="20"/>
          <w:szCs w:val="20"/>
        </w:rPr>
        <w:lastRenderedPageBreak/>
        <w:t>based Excel/VBA models</w:t>
      </w:r>
      <w:r w:rsidR="008B1A7B" w:rsidRPr="3B892E06">
        <w:rPr>
          <w:rFonts w:asciiTheme="majorHAnsi" w:hAnsiTheme="majorHAnsi"/>
          <w:sz w:val="20"/>
          <w:szCs w:val="20"/>
        </w:rPr>
        <w:t xml:space="preserve">. </w:t>
      </w:r>
      <w:r w:rsidRPr="3B892E06">
        <w:rPr>
          <w:rFonts w:asciiTheme="majorHAnsi" w:hAnsiTheme="majorHAnsi"/>
          <w:sz w:val="20"/>
          <w:szCs w:val="20"/>
        </w:rPr>
        <w:t>The CCC can also provide access to its Sixth Carbon Budget scenarios for EV uptake and its assumptions for key variables such as EV battery range, along with reports that explain its findings and the recommendations that it has made to Government in this space.</w:t>
      </w:r>
      <w:r w:rsidR="00670904" w:rsidRPr="3B892E06">
        <w:rPr>
          <w:rFonts w:asciiTheme="majorHAnsi" w:hAnsiTheme="majorHAnsi"/>
          <w:sz w:val="20"/>
          <w:szCs w:val="20"/>
        </w:rPr>
        <w:t xml:space="preserve"> In addition,</w:t>
      </w:r>
      <w:r w:rsidR="008B1A7B" w:rsidRPr="3B892E06">
        <w:rPr>
          <w:rFonts w:asciiTheme="majorHAnsi" w:hAnsiTheme="majorHAnsi"/>
          <w:sz w:val="20"/>
          <w:szCs w:val="20"/>
        </w:rPr>
        <w:t xml:space="preserve"> </w:t>
      </w:r>
      <w:proofErr w:type="gramStart"/>
      <w:r w:rsidR="008B1A7B" w:rsidRPr="3B892E06">
        <w:rPr>
          <w:rFonts w:asciiTheme="majorHAnsi" w:hAnsiTheme="majorHAnsi"/>
          <w:sz w:val="20"/>
          <w:szCs w:val="20"/>
        </w:rPr>
        <w:t>modelling</w:t>
      </w:r>
      <w:proofErr w:type="gramEnd"/>
      <w:r w:rsidR="008B1A7B" w:rsidRPr="3B892E06">
        <w:rPr>
          <w:rFonts w:asciiTheme="majorHAnsi" w:hAnsiTheme="majorHAnsi"/>
          <w:sz w:val="20"/>
          <w:szCs w:val="20"/>
        </w:rPr>
        <w:t xml:space="preserve"> and results from</w:t>
      </w:r>
      <w:r w:rsidR="00F25E1C" w:rsidRPr="3B892E06">
        <w:rPr>
          <w:rFonts w:asciiTheme="majorHAnsi" w:hAnsiTheme="majorHAnsi"/>
          <w:sz w:val="20"/>
          <w:szCs w:val="20"/>
        </w:rPr>
        <w:t xml:space="preserve"> our recent research projects on</w:t>
      </w:r>
      <w:r w:rsidR="008B1A7B" w:rsidRPr="3B892E06">
        <w:rPr>
          <w:rFonts w:asciiTheme="majorHAnsi" w:hAnsiTheme="majorHAnsi"/>
          <w:sz w:val="20"/>
          <w:szCs w:val="20"/>
        </w:rPr>
        <w:t xml:space="preserve"> charging for households without private-off street parking and identifying the </w:t>
      </w:r>
      <w:r w:rsidR="002607DA" w:rsidRPr="3B892E06">
        <w:rPr>
          <w:rFonts w:asciiTheme="majorHAnsi" w:hAnsiTheme="majorHAnsi"/>
          <w:sz w:val="20"/>
          <w:szCs w:val="20"/>
        </w:rPr>
        <w:t>charging</w:t>
      </w:r>
      <w:r w:rsidR="008B1A7B" w:rsidRPr="3B892E06">
        <w:rPr>
          <w:rFonts w:asciiTheme="majorHAnsi" w:hAnsiTheme="majorHAnsi"/>
          <w:sz w:val="20"/>
          <w:szCs w:val="20"/>
        </w:rPr>
        <w:t xml:space="preserve"> requirements for vans can be utilised to help inform the practical options for deployment of public charging infrastructure</w:t>
      </w:r>
      <w:r w:rsidR="003E310F" w:rsidRPr="3B892E06">
        <w:rPr>
          <w:rFonts w:asciiTheme="majorHAnsi" w:hAnsiTheme="majorHAnsi"/>
          <w:sz w:val="20"/>
          <w:szCs w:val="20"/>
        </w:rPr>
        <w:t>, costs of deployment</w:t>
      </w:r>
      <w:r w:rsidR="008B1A7B" w:rsidRPr="3B892E06">
        <w:rPr>
          <w:rFonts w:asciiTheme="majorHAnsi" w:hAnsiTheme="majorHAnsi"/>
          <w:sz w:val="20"/>
          <w:szCs w:val="20"/>
        </w:rPr>
        <w:t xml:space="preserve"> and scenarios for which peak travel demand might occur. </w:t>
      </w:r>
    </w:p>
    <w:p w14:paraId="34C57FF5" w14:textId="17CAB63E" w:rsidR="008E5D72" w:rsidRDefault="008E5D72" w:rsidP="00EB033A">
      <w:pPr>
        <w:pStyle w:val="Norma"/>
        <w:ind w:left="720"/>
        <w:rPr>
          <w:rFonts w:asciiTheme="majorHAnsi" w:hAnsiTheme="majorHAnsi"/>
          <w:sz w:val="20"/>
          <w:szCs w:val="20"/>
        </w:rPr>
      </w:pPr>
    </w:p>
    <w:p w14:paraId="3329CDB7" w14:textId="05176377" w:rsidR="006D7091" w:rsidRDefault="008E5D72" w:rsidP="00EB033A">
      <w:pPr>
        <w:pStyle w:val="Norma"/>
        <w:ind w:left="720"/>
        <w:rPr>
          <w:rFonts w:asciiTheme="majorHAnsi" w:hAnsiTheme="majorHAnsi"/>
          <w:sz w:val="20"/>
          <w:szCs w:val="20"/>
        </w:rPr>
      </w:pPr>
      <w:r>
        <w:rPr>
          <w:rFonts w:asciiTheme="majorHAnsi" w:hAnsiTheme="majorHAnsi"/>
          <w:sz w:val="20"/>
          <w:szCs w:val="20"/>
        </w:rPr>
        <w:t xml:space="preserve">The starting point of the </w:t>
      </w:r>
      <w:r w:rsidR="00453BDA">
        <w:rPr>
          <w:rFonts w:asciiTheme="majorHAnsi" w:hAnsiTheme="majorHAnsi"/>
          <w:sz w:val="20"/>
          <w:szCs w:val="20"/>
        </w:rPr>
        <w:t xml:space="preserve">research </w:t>
      </w:r>
      <w:r>
        <w:rPr>
          <w:rFonts w:asciiTheme="majorHAnsi" w:hAnsiTheme="majorHAnsi"/>
          <w:sz w:val="20"/>
          <w:szCs w:val="20"/>
        </w:rPr>
        <w:t xml:space="preserve">will be to </w:t>
      </w:r>
      <w:r w:rsidR="002607DA">
        <w:rPr>
          <w:rFonts w:asciiTheme="majorHAnsi" w:hAnsiTheme="majorHAnsi"/>
          <w:sz w:val="20"/>
          <w:szCs w:val="20"/>
        </w:rPr>
        <w:t>develop a set of peak demand scenarios that will be considered</w:t>
      </w:r>
      <w:r w:rsidR="002A0BF4">
        <w:rPr>
          <w:rFonts w:asciiTheme="majorHAnsi" w:hAnsiTheme="majorHAnsi"/>
          <w:sz w:val="20"/>
          <w:szCs w:val="20"/>
        </w:rPr>
        <w:t>, as briefly outlined in Section 2</w:t>
      </w:r>
      <w:r w:rsidR="006D7091">
        <w:rPr>
          <w:rFonts w:asciiTheme="majorHAnsi" w:hAnsiTheme="majorHAnsi"/>
          <w:sz w:val="20"/>
          <w:szCs w:val="20"/>
        </w:rPr>
        <w:t xml:space="preserve">, </w:t>
      </w:r>
      <w:r w:rsidR="006D7091" w:rsidRPr="006D7091">
        <w:rPr>
          <w:rFonts w:asciiTheme="majorHAnsi" w:hAnsiTheme="majorHAnsi"/>
          <w:sz w:val="20"/>
          <w:szCs w:val="20"/>
        </w:rPr>
        <w:t>and a set of assumptions that can be flexed to deliver the scenario.</w:t>
      </w:r>
      <w:r w:rsidR="006D7091">
        <w:rPr>
          <w:rFonts w:asciiTheme="majorHAnsi" w:hAnsiTheme="majorHAnsi"/>
          <w:sz w:val="20"/>
          <w:szCs w:val="20"/>
        </w:rPr>
        <w:t xml:space="preserve"> </w:t>
      </w:r>
      <w:r w:rsidR="006D7091" w:rsidRPr="006D7091">
        <w:rPr>
          <w:rFonts w:asciiTheme="majorHAnsi" w:hAnsiTheme="majorHAnsi"/>
          <w:sz w:val="20"/>
          <w:szCs w:val="20"/>
        </w:rPr>
        <w:t xml:space="preserve">The scenarios should reflect levels of electric vehicle uptake in line with CCC trajectories. The proportion of electric vehicles in the model that are plug-in hybrids and the proportion that are battery electric vehicles should be defined for each scenario. </w:t>
      </w:r>
      <w:r w:rsidR="002607DA">
        <w:rPr>
          <w:rFonts w:asciiTheme="majorHAnsi" w:hAnsiTheme="majorHAnsi"/>
          <w:sz w:val="20"/>
          <w:szCs w:val="20"/>
        </w:rPr>
        <w:t>The research should then estimate the charging impacts and requirements under these scenarios.</w:t>
      </w:r>
    </w:p>
    <w:p w14:paraId="0A2C2879" w14:textId="5B196FF0" w:rsidR="00EB033A" w:rsidRDefault="00EB033A" w:rsidP="00EB033A">
      <w:pPr>
        <w:pStyle w:val="Norma"/>
        <w:spacing w:line="276" w:lineRule="auto"/>
        <w:ind w:left="720"/>
        <w:rPr>
          <w:rFonts w:asciiTheme="majorHAnsi" w:hAnsiTheme="majorHAnsi"/>
          <w:sz w:val="20"/>
          <w:szCs w:val="20"/>
        </w:rPr>
      </w:pPr>
    </w:p>
    <w:p w14:paraId="5D7B0705" w14:textId="0BF647EB" w:rsidR="00EB033A" w:rsidRPr="00EB033A" w:rsidRDefault="00EB033A" w:rsidP="3B892E06">
      <w:pPr>
        <w:pStyle w:val="Norma"/>
        <w:ind w:left="720"/>
        <w:rPr>
          <w:rFonts w:asciiTheme="majorHAnsi" w:hAnsiTheme="majorHAnsi"/>
          <w:sz w:val="20"/>
          <w:szCs w:val="20"/>
        </w:rPr>
      </w:pPr>
      <w:r w:rsidRPr="469054B0">
        <w:rPr>
          <w:rFonts w:asciiTheme="majorHAnsi" w:hAnsiTheme="majorHAnsi"/>
          <w:sz w:val="20"/>
          <w:szCs w:val="20"/>
        </w:rPr>
        <w:t xml:space="preserve">The latest evidence from CCC work, industry and academia should be assessed to </w:t>
      </w:r>
      <w:r w:rsidR="00F25E1C" w:rsidRPr="469054B0">
        <w:rPr>
          <w:rFonts w:asciiTheme="majorHAnsi" w:hAnsiTheme="majorHAnsi"/>
          <w:sz w:val="20"/>
          <w:szCs w:val="20"/>
        </w:rPr>
        <w:t xml:space="preserve">formulate </w:t>
      </w:r>
      <w:r w:rsidRPr="469054B0">
        <w:rPr>
          <w:rFonts w:asciiTheme="majorHAnsi" w:hAnsiTheme="majorHAnsi"/>
          <w:sz w:val="20"/>
          <w:szCs w:val="20"/>
        </w:rPr>
        <w:t xml:space="preserve">a range of flexible assumptions used to </w:t>
      </w:r>
      <w:r w:rsidR="00F25E1C" w:rsidRPr="469054B0">
        <w:rPr>
          <w:rFonts w:asciiTheme="majorHAnsi" w:hAnsiTheme="majorHAnsi"/>
          <w:sz w:val="20"/>
          <w:szCs w:val="20"/>
        </w:rPr>
        <w:t xml:space="preserve">define </w:t>
      </w:r>
      <w:r w:rsidRPr="469054B0">
        <w:rPr>
          <w:rFonts w:asciiTheme="majorHAnsi" w:hAnsiTheme="majorHAnsi"/>
          <w:sz w:val="20"/>
          <w:szCs w:val="20"/>
        </w:rPr>
        <w:t>the scenarios</w:t>
      </w:r>
      <w:r w:rsidR="1AE7614E" w:rsidRPr="469054B0">
        <w:rPr>
          <w:rFonts w:asciiTheme="majorHAnsi" w:hAnsiTheme="majorHAnsi"/>
          <w:sz w:val="20"/>
          <w:szCs w:val="20"/>
        </w:rPr>
        <w:t>, including but not limited to</w:t>
      </w:r>
      <w:r w:rsidRPr="469054B0">
        <w:rPr>
          <w:rFonts w:asciiTheme="majorHAnsi" w:hAnsiTheme="majorHAnsi"/>
          <w:sz w:val="20"/>
          <w:szCs w:val="20"/>
        </w:rPr>
        <w:t>:</w:t>
      </w:r>
    </w:p>
    <w:p w14:paraId="53C928DA" w14:textId="72E9CC5F" w:rsidR="00EB033A" w:rsidRPr="00EB033A" w:rsidRDefault="00EB033A" w:rsidP="3B892E06">
      <w:pPr>
        <w:pStyle w:val="Norma"/>
        <w:widowControl w:val="0"/>
        <w:numPr>
          <w:ilvl w:val="0"/>
          <w:numId w:val="13"/>
        </w:numPr>
        <w:overflowPunct w:val="0"/>
        <w:autoSpaceDE w:val="0"/>
        <w:autoSpaceDN w:val="0"/>
        <w:adjustRightInd w:val="0"/>
        <w:ind w:left="1440"/>
        <w:textAlignment w:val="baseline"/>
        <w:rPr>
          <w:rFonts w:asciiTheme="majorHAnsi" w:hAnsiTheme="majorHAnsi"/>
          <w:sz w:val="20"/>
          <w:szCs w:val="20"/>
        </w:rPr>
      </w:pPr>
      <w:r w:rsidRPr="469054B0">
        <w:rPr>
          <w:rFonts w:asciiTheme="majorHAnsi" w:hAnsiTheme="majorHAnsi"/>
          <w:sz w:val="20"/>
          <w:szCs w:val="20"/>
        </w:rPr>
        <w:t xml:space="preserve">Current and potential future distances travelled by electric </w:t>
      </w:r>
      <w:r w:rsidR="00AE5168" w:rsidRPr="469054B0">
        <w:rPr>
          <w:rFonts w:asciiTheme="majorHAnsi" w:hAnsiTheme="majorHAnsi"/>
          <w:sz w:val="20"/>
          <w:szCs w:val="20"/>
        </w:rPr>
        <w:t>vehicles</w:t>
      </w:r>
      <w:r w:rsidRPr="469054B0">
        <w:rPr>
          <w:rFonts w:asciiTheme="majorHAnsi" w:hAnsiTheme="majorHAnsi"/>
          <w:sz w:val="20"/>
          <w:szCs w:val="20"/>
        </w:rPr>
        <w:t xml:space="preserve"> on a single charge. A couple of different potential future distances travelled by an electric </w:t>
      </w:r>
      <w:r w:rsidR="00AE5168" w:rsidRPr="469054B0">
        <w:rPr>
          <w:rFonts w:asciiTheme="majorHAnsi" w:hAnsiTheme="majorHAnsi"/>
          <w:sz w:val="20"/>
          <w:szCs w:val="20"/>
        </w:rPr>
        <w:t>vehicle</w:t>
      </w:r>
      <w:r w:rsidRPr="469054B0">
        <w:rPr>
          <w:rFonts w:asciiTheme="majorHAnsi" w:hAnsiTheme="majorHAnsi"/>
          <w:sz w:val="20"/>
          <w:szCs w:val="20"/>
        </w:rPr>
        <w:t xml:space="preserve"> on a single charge should be defined and the model should be flexible enough that scenarios can be generated for each variation of these input assumptions. </w:t>
      </w:r>
    </w:p>
    <w:p w14:paraId="67310B75" w14:textId="2D529943" w:rsidR="00EB033A" w:rsidRPr="00EB033A" w:rsidRDefault="00EB033A" w:rsidP="3B892E06">
      <w:pPr>
        <w:pStyle w:val="Norma"/>
        <w:widowControl w:val="0"/>
        <w:numPr>
          <w:ilvl w:val="0"/>
          <w:numId w:val="13"/>
        </w:numPr>
        <w:overflowPunct w:val="0"/>
        <w:autoSpaceDE w:val="0"/>
        <w:autoSpaceDN w:val="0"/>
        <w:adjustRightInd w:val="0"/>
        <w:ind w:left="1440"/>
        <w:textAlignment w:val="baseline"/>
        <w:rPr>
          <w:rFonts w:asciiTheme="majorHAnsi" w:hAnsiTheme="majorHAnsi"/>
          <w:sz w:val="20"/>
          <w:szCs w:val="20"/>
        </w:rPr>
      </w:pPr>
      <w:r w:rsidRPr="3B892E06">
        <w:rPr>
          <w:rFonts w:asciiTheme="majorHAnsi" w:hAnsiTheme="majorHAnsi"/>
          <w:sz w:val="20"/>
          <w:szCs w:val="20"/>
        </w:rPr>
        <w:t xml:space="preserve">Current and potential future charging times (which will incorporate assumptions about the power transfer rate in kWh and battery size for both plug-in hybrid </w:t>
      </w:r>
      <w:r w:rsidR="00AE5168" w:rsidRPr="3B892E06">
        <w:rPr>
          <w:rFonts w:asciiTheme="majorHAnsi" w:hAnsiTheme="majorHAnsi"/>
          <w:sz w:val="20"/>
          <w:szCs w:val="20"/>
        </w:rPr>
        <w:t>vehicles</w:t>
      </w:r>
      <w:r w:rsidRPr="3B892E06">
        <w:rPr>
          <w:rFonts w:asciiTheme="majorHAnsi" w:hAnsiTheme="majorHAnsi"/>
          <w:sz w:val="20"/>
          <w:szCs w:val="20"/>
        </w:rPr>
        <w:t xml:space="preserve"> and battery electric </w:t>
      </w:r>
      <w:r w:rsidR="00AE5168" w:rsidRPr="3B892E06">
        <w:rPr>
          <w:rFonts w:asciiTheme="majorHAnsi" w:hAnsiTheme="majorHAnsi"/>
          <w:sz w:val="20"/>
          <w:szCs w:val="20"/>
        </w:rPr>
        <w:t>vehicles</w:t>
      </w:r>
      <w:r w:rsidRPr="3B892E06">
        <w:rPr>
          <w:rFonts w:asciiTheme="majorHAnsi" w:hAnsiTheme="majorHAnsi"/>
          <w:sz w:val="20"/>
          <w:szCs w:val="20"/>
        </w:rPr>
        <w:t xml:space="preserve">). A couple of different potential future charging times for an electric </w:t>
      </w:r>
      <w:r w:rsidR="00AE5168" w:rsidRPr="3B892E06">
        <w:rPr>
          <w:rFonts w:asciiTheme="majorHAnsi" w:hAnsiTheme="majorHAnsi"/>
          <w:sz w:val="20"/>
          <w:szCs w:val="20"/>
        </w:rPr>
        <w:t>vehicle</w:t>
      </w:r>
      <w:r w:rsidRPr="3B892E06">
        <w:rPr>
          <w:rFonts w:asciiTheme="majorHAnsi" w:hAnsiTheme="majorHAnsi"/>
          <w:sz w:val="20"/>
          <w:szCs w:val="20"/>
        </w:rPr>
        <w:t xml:space="preserve"> should be defined and the model should be flexible enough that scenarios can be generated for each variation of these input assumptions. </w:t>
      </w:r>
    </w:p>
    <w:p w14:paraId="5F9186A8" w14:textId="52EFC07B" w:rsidR="00EB033A" w:rsidRPr="00EB033A" w:rsidRDefault="00EB033A" w:rsidP="00EB033A">
      <w:pPr>
        <w:pStyle w:val="Norma"/>
        <w:widowControl w:val="0"/>
        <w:numPr>
          <w:ilvl w:val="0"/>
          <w:numId w:val="13"/>
        </w:numPr>
        <w:overflowPunct w:val="0"/>
        <w:autoSpaceDE w:val="0"/>
        <w:autoSpaceDN w:val="0"/>
        <w:adjustRightInd w:val="0"/>
        <w:ind w:left="1440"/>
        <w:textAlignment w:val="baseline"/>
        <w:rPr>
          <w:rFonts w:asciiTheme="majorHAnsi" w:hAnsiTheme="majorHAnsi"/>
          <w:sz w:val="20"/>
          <w:szCs w:val="20"/>
        </w:rPr>
      </w:pPr>
      <w:r w:rsidRPr="00EB033A">
        <w:rPr>
          <w:rFonts w:asciiTheme="majorHAnsi" w:hAnsiTheme="majorHAnsi"/>
          <w:sz w:val="20"/>
          <w:szCs w:val="20"/>
        </w:rPr>
        <w:t xml:space="preserve">The likelihood of </w:t>
      </w:r>
      <w:r w:rsidR="001B7FB3">
        <w:rPr>
          <w:rFonts w:asciiTheme="majorHAnsi" w:hAnsiTheme="majorHAnsi"/>
          <w:sz w:val="20"/>
          <w:szCs w:val="20"/>
        </w:rPr>
        <w:t xml:space="preserve">all </w:t>
      </w:r>
      <w:r w:rsidRPr="00EB033A">
        <w:rPr>
          <w:rFonts w:asciiTheme="majorHAnsi" w:hAnsiTheme="majorHAnsi"/>
          <w:sz w:val="20"/>
          <w:szCs w:val="20"/>
        </w:rPr>
        <w:t xml:space="preserve">electric </w:t>
      </w:r>
      <w:r w:rsidR="00AE5168">
        <w:rPr>
          <w:rFonts w:asciiTheme="majorHAnsi" w:hAnsiTheme="majorHAnsi"/>
          <w:sz w:val="20"/>
          <w:szCs w:val="20"/>
        </w:rPr>
        <w:t>vehicles</w:t>
      </w:r>
      <w:r w:rsidRPr="00EB033A">
        <w:rPr>
          <w:rFonts w:asciiTheme="majorHAnsi" w:hAnsiTheme="majorHAnsi"/>
          <w:sz w:val="20"/>
          <w:szCs w:val="20"/>
        </w:rPr>
        <w:t xml:space="preserve"> having the capability to use rapid chargers in future</w:t>
      </w:r>
      <w:r w:rsidR="001B7FB3">
        <w:rPr>
          <w:rFonts w:asciiTheme="majorHAnsi" w:hAnsiTheme="majorHAnsi"/>
          <w:sz w:val="20"/>
          <w:szCs w:val="20"/>
        </w:rPr>
        <w:t>, as currently not all models support rapid charging</w:t>
      </w:r>
      <w:r w:rsidRPr="00EB033A">
        <w:rPr>
          <w:rFonts w:asciiTheme="majorHAnsi" w:hAnsiTheme="majorHAnsi"/>
          <w:sz w:val="20"/>
          <w:szCs w:val="20"/>
        </w:rPr>
        <w:t xml:space="preserve">. (Differing assumptions should be used for plug-in hybrid </w:t>
      </w:r>
      <w:r w:rsidR="00AE5168">
        <w:rPr>
          <w:rFonts w:asciiTheme="majorHAnsi" w:hAnsiTheme="majorHAnsi"/>
          <w:sz w:val="20"/>
          <w:szCs w:val="20"/>
        </w:rPr>
        <w:t>vehicles</w:t>
      </w:r>
      <w:r w:rsidRPr="00EB033A">
        <w:rPr>
          <w:rFonts w:asciiTheme="majorHAnsi" w:hAnsiTheme="majorHAnsi"/>
          <w:sz w:val="20"/>
          <w:szCs w:val="20"/>
        </w:rPr>
        <w:t xml:space="preserve"> and battery electric </w:t>
      </w:r>
      <w:r w:rsidR="00AE5168">
        <w:rPr>
          <w:rFonts w:asciiTheme="majorHAnsi" w:hAnsiTheme="majorHAnsi"/>
          <w:sz w:val="20"/>
          <w:szCs w:val="20"/>
        </w:rPr>
        <w:t>vehicles</w:t>
      </w:r>
      <w:r w:rsidRPr="00EB033A">
        <w:rPr>
          <w:rFonts w:asciiTheme="majorHAnsi" w:hAnsiTheme="majorHAnsi"/>
          <w:sz w:val="20"/>
          <w:szCs w:val="20"/>
        </w:rPr>
        <w:t xml:space="preserve">). Several different likelihoods should be </w:t>
      </w:r>
      <w:proofErr w:type="gramStart"/>
      <w:r w:rsidRPr="00EB033A">
        <w:rPr>
          <w:rFonts w:asciiTheme="majorHAnsi" w:hAnsiTheme="majorHAnsi"/>
          <w:sz w:val="20"/>
          <w:szCs w:val="20"/>
        </w:rPr>
        <w:t>used</w:t>
      </w:r>
      <w:proofErr w:type="gramEnd"/>
      <w:r w:rsidRPr="00EB033A">
        <w:rPr>
          <w:rFonts w:asciiTheme="majorHAnsi" w:hAnsiTheme="majorHAnsi"/>
          <w:sz w:val="20"/>
          <w:szCs w:val="20"/>
        </w:rPr>
        <w:t xml:space="preserve"> and the model should be flexible enough that scenarios can be generated for each variation of these input assumptions. </w:t>
      </w:r>
    </w:p>
    <w:p w14:paraId="7C4B1168" w14:textId="75BF5C1B" w:rsidR="00EB033A" w:rsidRDefault="00EB033A" w:rsidP="469054B0">
      <w:pPr>
        <w:pStyle w:val="Norma"/>
        <w:widowControl w:val="0"/>
        <w:numPr>
          <w:ilvl w:val="0"/>
          <w:numId w:val="13"/>
        </w:numPr>
        <w:ind w:left="1440"/>
        <w:jc w:val="both"/>
        <w:rPr>
          <w:rFonts w:asciiTheme="majorHAnsi" w:hAnsiTheme="majorHAnsi"/>
          <w:sz w:val="20"/>
          <w:szCs w:val="20"/>
        </w:rPr>
      </w:pPr>
      <w:r w:rsidRPr="469054B0">
        <w:rPr>
          <w:rFonts w:asciiTheme="majorHAnsi" w:hAnsiTheme="majorHAnsi"/>
          <w:sz w:val="20"/>
          <w:szCs w:val="20"/>
        </w:rPr>
        <w:t>The number of chargers required to combat range anxiety</w:t>
      </w:r>
      <w:r w:rsidR="7C095248" w:rsidRPr="469054B0">
        <w:rPr>
          <w:rFonts w:asciiTheme="majorHAnsi" w:hAnsiTheme="majorHAnsi"/>
          <w:sz w:val="20"/>
          <w:szCs w:val="20"/>
        </w:rPr>
        <w:t xml:space="preserve"> and t</w:t>
      </w:r>
      <w:r w:rsidR="0832BEC0" w:rsidRPr="469054B0">
        <w:rPr>
          <w:rFonts w:asciiTheme="majorHAnsi" w:hAnsiTheme="majorHAnsi"/>
          <w:sz w:val="20"/>
          <w:szCs w:val="20"/>
        </w:rPr>
        <w:t xml:space="preserve">he number of chargers sufficient to provide an effective charging service. </w:t>
      </w:r>
    </w:p>
    <w:p w14:paraId="29334035" w14:textId="404E6F9F" w:rsidR="2F48C99B" w:rsidRDefault="2F48C99B" w:rsidP="469054B0">
      <w:pPr>
        <w:pStyle w:val="Norma"/>
        <w:widowControl w:val="0"/>
        <w:numPr>
          <w:ilvl w:val="0"/>
          <w:numId w:val="13"/>
        </w:numPr>
        <w:ind w:left="1440"/>
        <w:jc w:val="both"/>
        <w:rPr>
          <w:rFonts w:asciiTheme="majorHAnsi" w:hAnsiTheme="majorHAnsi"/>
          <w:sz w:val="20"/>
          <w:szCs w:val="20"/>
        </w:rPr>
      </w:pPr>
      <w:r w:rsidRPr="469054B0">
        <w:rPr>
          <w:rFonts w:asciiTheme="majorHAnsi" w:hAnsiTheme="majorHAnsi"/>
          <w:sz w:val="20"/>
          <w:szCs w:val="20"/>
        </w:rPr>
        <w:t>Service time expectation – how long drivers are prepared to wait to charge their vehicles.</w:t>
      </w:r>
    </w:p>
    <w:p w14:paraId="0531DB14" w14:textId="4CE67B29" w:rsidR="469054B0" w:rsidRDefault="469054B0" w:rsidP="469054B0">
      <w:pPr>
        <w:pStyle w:val="Norma"/>
        <w:widowControl w:val="0"/>
        <w:ind w:left="360"/>
        <w:jc w:val="both"/>
        <w:rPr>
          <w:rFonts w:asciiTheme="majorHAnsi" w:hAnsiTheme="majorHAnsi"/>
          <w:sz w:val="20"/>
          <w:szCs w:val="20"/>
        </w:rPr>
      </w:pPr>
    </w:p>
    <w:p w14:paraId="440B0555" w14:textId="77777777" w:rsidR="008E5D72" w:rsidRPr="008E5D72" w:rsidRDefault="008E5D72" w:rsidP="00EB033A">
      <w:pPr>
        <w:pStyle w:val="Norma"/>
        <w:ind w:left="360"/>
        <w:rPr>
          <w:rFonts w:asciiTheme="majorHAnsi" w:hAnsiTheme="majorHAnsi"/>
          <w:sz w:val="20"/>
          <w:szCs w:val="20"/>
        </w:rPr>
      </w:pPr>
    </w:p>
    <w:p w14:paraId="75D85F79" w14:textId="735E58F6" w:rsidR="008E5D72" w:rsidRPr="008E5D72" w:rsidRDefault="00EB033A" w:rsidP="00EB033A">
      <w:pPr>
        <w:pStyle w:val="Norma"/>
        <w:ind w:left="720"/>
        <w:rPr>
          <w:rFonts w:asciiTheme="majorHAnsi" w:hAnsiTheme="majorHAnsi"/>
          <w:sz w:val="20"/>
          <w:szCs w:val="20"/>
        </w:rPr>
      </w:pPr>
      <w:r>
        <w:rPr>
          <w:rFonts w:asciiTheme="majorHAnsi" w:hAnsiTheme="majorHAnsi"/>
          <w:sz w:val="20"/>
          <w:szCs w:val="20"/>
        </w:rPr>
        <w:t>C</w:t>
      </w:r>
      <w:r w:rsidR="008E5D72" w:rsidRPr="008E5D72">
        <w:rPr>
          <w:rFonts w:asciiTheme="majorHAnsi" w:hAnsiTheme="majorHAnsi"/>
          <w:sz w:val="20"/>
          <w:szCs w:val="20"/>
        </w:rPr>
        <w:t xml:space="preserve">onclusions and recommendations should be drawn based on the findings of the research. The potential topics listed are examples of the types of questions that the CCC would find valuable to answer, but there may be others that appear of relevance </w:t>
      </w:r>
      <w:proofErr w:type="gramStart"/>
      <w:r w:rsidR="008E5D72" w:rsidRPr="008E5D72">
        <w:rPr>
          <w:rFonts w:asciiTheme="majorHAnsi" w:hAnsiTheme="majorHAnsi"/>
          <w:sz w:val="20"/>
          <w:szCs w:val="20"/>
        </w:rPr>
        <w:t>during the course of</w:t>
      </w:r>
      <w:proofErr w:type="gramEnd"/>
      <w:r w:rsidR="008E5D72" w:rsidRPr="008E5D72">
        <w:rPr>
          <w:rFonts w:asciiTheme="majorHAnsi" w:hAnsiTheme="majorHAnsi"/>
          <w:sz w:val="20"/>
          <w:szCs w:val="20"/>
        </w:rPr>
        <w:t xml:space="preserve"> the research. These conclusions and recommendations should be determined using the project team’s expert judgement based on the findings of the research. </w:t>
      </w:r>
    </w:p>
    <w:p w14:paraId="669AC993" w14:textId="77777777" w:rsidR="003A05B7" w:rsidRPr="0038388A" w:rsidRDefault="003A05B7" w:rsidP="003A05B7">
      <w:pPr>
        <w:pStyle w:val="Norma"/>
        <w:ind w:left="1080"/>
        <w:jc w:val="both"/>
        <w:rPr>
          <w:rFonts w:asciiTheme="minorHAnsi" w:hAnsiTheme="minorHAnsi" w:cs="Arial"/>
          <w:b/>
          <w:color w:val="FF0000"/>
          <w:sz w:val="20"/>
          <w:szCs w:val="20"/>
        </w:rPr>
      </w:pPr>
    </w:p>
    <w:p w14:paraId="5B33FF1E" w14:textId="657CE8F0" w:rsidR="003A05B7" w:rsidRPr="008A3CA4" w:rsidRDefault="003A05B7" w:rsidP="00EB033A">
      <w:pPr>
        <w:pStyle w:val="Heading1"/>
        <w:widowControl w:val="0"/>
        <w:numPr>
          <w:ilvl w:val="0"/>
          <w:numId w:val="1"/>
        </w:numPr>
        <w:overflowPunct w:val="0"/>
        <w:autoSpaceDE w:val="0"/>
        <w:autoSpaceDN w:val="0"/>
        <w:adjustRightInd w:val="0"/>
        <w:spacing w:before="240" w:after="60"/>
        <w:ind w:left="1134"/>
        <w:textAlignment w:val="baseline"/>
        <w:rPr>
          <w:rFonts w:asciiTheme="minorHAnsi" w:hAnsiTheme="minorHAnsi"/>
          <w:color w:val="auto"/>
          <w:sz w:val="20"/>
          <w:szCs w:val="20"/>
        </w:rPr>
      </w:pPr>
      <w:bookmarkStart w:id="12" w:name="_Ref357541705"/>
      <w:bookmarkStart w:id="13" w:name="_Toc381969510"/>
      <w:bookmarkStart w:id="14" w:name="_Toc405888459"/>
      <w:r w:rsidRPr="008A3CA4">
        <w:rPr>
          <w:rFonts w:asciiTheme="minorHAnsi" w:hAnsiTheme="minorHAnsi" w:cs="Arial"/>
          <w:color w:val="auto"/>
          <w:sz w:val="20"/>
          <w:szCs w:val="20"/>
        </w:rPr>
        <w:t>Outputs Required</w:t>
      </w:r>
      <w:bookmarkEnd w:id="12"/>
      <w:bookmarkEnd w:id="13"/>
      <w:bookmarkEnd w:id="14"/>
    </w:p>
    <w:p w14:paraId="040887B1" w14:textId="77777777" w:rsidR="008C4DC5" w:rsidRPr="008C4DC5" w:rsidRDefault="008C4DC5" w:rsidP="00EB033A">
      <w:pPr>
        <w:pStyle w:val="Norma"/>
        <w:ind w:left="720"/>
        <w:rPr>
          <w:rFonts w:asciiTheme="majorHAnsi" w:hAnsiTheme="majorHAnsi"/>
          <w:sz w:val="20"/>
          <w:szCs w:val="20"/>
        </w:rPr>
      </w:pPr>
      <w:r w:rsidRPr="008C4DC5">
        <w:rPr>
          <w:rFonts w:asciiTheme="majorHAnsi" w:hAnsiTheme="majorHAnsi"/>
          <w:sz w:val="20"/>
          <w:szCs w:val="20"/>
        </w:rPr>
        <w:t>The outputs required from the project include:</w:t>
      </w:r>
    </w:p>
    <w:p w14:paraId="564A41A1" w14:textId="77777777" w:rsidR="008C4DC5" w:rsidRPr="008C4DC5" w:rsidRDefault="008C4DC5" w:rsidP="00EB033A">
      <w:pPr>
        <w:pStyle w:val="Bullet"/>
        <w:ind w:left="2001"/>
        <w:rPr>
          <w:color w:val="auto"/>
        </w:rPr>
      </w:pPr>
      <w:r w:rsidRPr="3B892E06">
        <w:rPr>
          <w:color w:val="auto"/>
        </w:rPr>
        <w:lastRenderedPageBreak/>
        <w:t xml:space="preserve">Presentation of the interim and </w:t>
      </w:r>
      <w:proofErr w:type="gramStart"/>
      <w:r w:rsidRPr="3B892E06">
        <w:rPr>
          <w:color w:val="auto"/>
        </w:rPr>
        <w:t>final results</w:t>
      </w:r>
      <w:proofErr w:type="gramEnd"/>
      <w:r w:rsidRPr="3B892E06">
        <w:rPr>
          <w:color w:val="auto"/>
        </w:rPr>
        <w:t xml:space="preserve"> from the project to members of the CCC Secretariat and other interested parties.</w:t>
      </w:r>
    </w:p>
    <w:p w14:paraId="06D718B7" w14:textId="0693A260" w:rsidR="008C4DC5" w:rsidRPr="008C4DC5" w:rsidRDefault="008C4DC5" w:rsidP="00EB033A">
      <w:pPr>
        <w:pStyle w:val="Bullet"/>
        <w:ind w:left="2001"/>
        <w:rPr>
          <w:color w:val="auto"/>
        </w:rPr>
      </w:pPr>
      <w:r w:rsidRPr="3B892E06">
        <w:rPr>
          <w:color w:val="auto"/>
        </w:rPr>
        <w:t xml:space="preserve">A summary document explaining the </w:t>
      </w:r>
      <w:r w:rsidR="002607DA" w:rsidRPr="3B892E06">
        <w:rPr>
          <w:color w:val="auto"/>
        </w:rPr>
        <w:t>peak demand scenarios</w:t>
      </w:r>
      <w:r w:rsidRPr="3B892E06">
        <w:rPr>
          <w:color w:val="auto"/>
        </w:rPr>
        <w:t xml:space="preserve"> that have been considered (including a range of public charging infrastructure models and varying possible views of consumer charging behaviour)</w:t>
      </w:r>
      <w:r w:rsidR="00915B61" w:rsidRPr="3B892E06">
        <w:rPr>
          <w:color w:val="auto"/>
        </w:rPr>
        <w:t xml:space="preserve"> and the key differences between the optimal network for </w:t>
      </w:r>
      <w:r w:rsidR="002607DA" w:rsidRPr="3B892E06">
        <w:rPr>
          <w:color w:val="auto"/>
        </w:rPr>
        <w:t>the average demand scenario</w:t>
      </w:r>
      <w:r w:rsidR="00915B61" w:rsidRPr="3B892E06">
        <w:rPr>
          <w:color w:val="auto"/>
        </w:rPr>
        <w:t xml:space="preserve"> vs. </w:t>
      </w:r>
      <w:r w:rsidR="002607DA" w:rsidRPr="3B892E06">
        <w:rPr>
          <w:color w:val="auto"/>
        </w:rPr>
        <w:t>the peak demand scenario</w:t>
      </w:r>
      <w:r w:rsidRPr="3B892E06">
        <w:rPr>
          <w:color w:val="auto"/>
        </w:rPr>
        <w:t>.</w:t>
      </w:r>
    </w:p>
    <w:p w14:paraId="0AE3F6BB" w14:textId="32D292A1" w:rsidR="6D325E04" w:rsidRDefault="6D325E04" w:rsidP="3B892E06">
      <w:pPr>
        <w:pStyle w:val="Bullet"/>
        <w:ind w:left="2001"/>
        <w:rPr>
          <w:color w:val="auto"/>
        </w:rPr>
      </w:pPr>
      <w:r w:rsidRPr="469054B0">
        <w:rPr>
          <w:color w:val="auto"/>
        </w:rPr>
        <w:t>A transparent set of tables or Excel spreadsheet (or other appropriate way of visualising the findings) setting out the additional charging infrastructure required in each scenario and an assessment of the options for delivering this and likely associated costs.</w:t>
      </w:r>
    </w:p>
    <w:p w14:paraId="1E61350F" w14:textId="3501AB03" w:rsidR="008C4DC5" w:rsidRPr="008C4DC5" w:rsidRDefault="008C4DC5" w:rsidP="00EB033A">
      <w:pPr>
        <w:pStyle w:val="Bullet"/>
        <w:ind w:left="2001"/>
        <w:rPr>
          <w:color w:val="auto"/>
        </w:rPr>
      </w:pPr>
      <w:r w:rsidRPr="008C4DC5">
        <w:rPr>
          <w:color w:val="auto"/>
        </w:rPr>
        <w:t>A technical report summarising the research methodology, the outputs and findings, and the key conclusions and recommendations for actions required to deliver effective charging infrastructure</w:t>
      </w:r>
      <w:r w:rsidR="003E310F">
        <w:rPr>
          <w:color w:val="auto"/>
        </w:rPr>
        <w:t xml:space="preserve">, under peak demand, </w:t>
      </w:r>
      <w:r w:rsidRPr="008C4DC5">
        <w:rPr>
          <w:color w:val="auto"/>
        </w:rPr>
        <w:t>to support a widespread EV rollout.</w:t>
      </w:r>
    </w:p>
    <w:p w14:paraId="44236D41" w14:textId="77777777" w:rsidR="003A05B7" w:rsidRPr="0038388A" w:rsidRDefault="003A05B7" w:rsidP="003A05B7">
      <w:pPr>
        <w:pStyle w:val="Norma"/>
        <w:ind w:left="1080"/>
        <w:rPr>
          <w:rFonts w:asciiTheme="minorHAnsi" w:hAnsiTheme="minorHAnsi" w:cs="Calibri"/>
          <w:b/>
          <w:bCs/>
          <w:iCs/>
          <w:color w:val="FF0000"/>
          <w:sz w:val="20"/>
          <w:szCs w:val="20"/>
        </w:rPr>
      </w:pPr>
    </w:p>
    <w:p w14:paraId="1E232E35" w14:textId="77777777" w:rsidR="003A05B7" w:rsidRPr="005359A7" w:rsidRDefault="003A05B7" w:rsidP="00EB033A">
      <w:pPr>
        <w:pStyle w:val="Heading1"/>
        <w:widowControl w:val="0"/>
        <w:numPr>
          <w:ilvl w:val="0"/>
          <w:numId w:val="1"/>
        </w:numPr>
        <w:overflowPunct w:val="0"/>
        <w:autoSpaceDE w:val="0"/>
        <w:autoSpaceDN w:val="0"/>
        <w:adjustRightInd w:val="0"/>
        <w:spacing w:before="240" w:after="60"/>
        <w:ind w:left="1134" w:hanging="425"/>
        <w:textAlignment w:val="baseline"/>
        <w:rPr>
          <w:rFonts w:asciiTheme="minorHAnsi" w:hAnsiTheme="minorHAnsi"/>
          <w:color w:val="auto"/>
          <w:sz w:val="20"/>
          <w:szCs w:val="20"/>
        </w:rPr>
      </w:pPr>
      <w:bookmarkStart w:id="15" w:name="_Toc381969511"/>
      <w:bookmarkStart w:id="16" w:name="_Toc405888460"/>
      <w:bookmarkStart w:id="17" w:name="_Ref373505205"/>
      <w:bookmarkStart w:id="18" w:name="_Ref357541720"/>
      <w:r w:rsidRPr="005359A7">
        <w:rPr>
          <w:rFonts w:asciiTheme="minorHAnsi" w:hAnsiTheme="minorHAnsi" w:cs="Arial"/>
          <w:color w:val="auto"/>
          <w:sz w:val="20"/>
          <w:szCs w:val="20"/>
        </w:rPr>
        <w:t>Ownership and Publication</w:t>
      </w:r>
      <w:bookmarkEnd w:id="15"/>
      <w:bookmarkEnd w:id="16"/>
    </w:p>
    <w:p w14:paraId="211D54BB" w14:textId="23751B1F" w:rsidR="0033317E" w:rsidRPr="008C4DC5" w:rsidRDefault="0033317E" w:rsidP="3B892E06">
      <w:pPr>
        <w:pStyle w:val="Norma"/>
        <w:ind w:left="720"/>
        <w:rPr>
          <w:rFonts w:asciiTheme="majorHAnsi" w:hAnsiTheme="majorHAnsi"/>
          <w:sz w:val="20"/>
          <w:szCs w:val="20"/>
        </w:rPr>
      </w:pPr>
      <w:r w:rsidRPr="3B892E06">
        <w:rPr>
          <w:rFonts w:asciiTheme="majorHAnsi" w:hAnsiTheme="majorHAnsi"/>
          <w:sz w:val="20"/>
          <w:szCs w:val="20"/>
        </w:rPr>
        <w:t>The CCC will publish the report to provide an evidenced view of the actions that Government and industry should be taking to provide the infrastructure needed to en</w:t>
      </w:r>
      <w:r w:rsidR="00915B61" w:rsidRPr="3B892E06">
        <w:rPr>
          <w:rFonts w:asciiTheme="majorHAnsi" w:hAnsiTheme="majorHAnsi"/>
          <w:sz w:val="20"/>
          <w:szCs w:val="20"/>
        </w:rPr>
        <w:t xml:space="preserve">sure that </w:t>
      </w:r>
      <w:r w:rsidR="0069254D" w:rsidRPr="3B892E06">
        <w:rPr>
          <w:rFonts w:asciiTheme="majorHAnsi" w:hAnsiTheme="majorHAnsi"/>
          <w:sz w:val="20"/>
          <w:szCs w:val="20"/>
        </w:rPr>
        <w:t xml:space="preserve">the </w:t>
      </w:r>
      <w:r w:rsidR="00E32188" w:rsidRPr="3B892E06">
        <w:rPr>
          <w:rFonts w:asciiTheme="majorHAnsi" w:hAnsiTheme="majorHAnsi"/>
          <w:sz w:val="20"/>
          <w:szCs w:val="20"/>
        </w:rPr>
        <w:t xml:space="preserve">charging </w:t>
      </w:r>
      <w:r w:rsidR="0069254D" w:rsidRPr="3B892E06">
        <w:rPr>
          <w:rFonts w:asciiTheme="majorHAnsi" w:hAnsiTheme="majorHAnsi"/>
          <w:sz w:val="20"/>
          <w:szCs w:val="20"/>
        </w:rPr>
        <w:t>network is</w:t>
      </w:r>
      <w:r w:rsidR="00E32188" w:rsidRPr="3B892E06">
        <w:rPr>
          <w:rFonts w:asciiTheme="majorHAnsi" w:hAnsiTheme="majorHAnsi"/>
          <w:sz w:val="20"/>
          <w:szCs w:val="20"/>
        </w:rPr>
        <w:t xml:space="preserve"> robustly able to handle periods of peak demand as the UK transitions to widespread EV ownership and use</w:t>
      </w:r>
      <w:r w:rsidRPr="3B892E06">
        <w:rPr>
          <w:rFonts w:asciiTheme="majorHAnsi" w:hAnsiTheme="majorHAnsi"/>
          <w:sz w:val="20"/>
          <w:szCs w:val="20"/>
        </w:rPr>
        <w:t>. The CCC intends to use these findings as the basis for monitoring progress towards delivering this transition in an effective and fair manner, including through our annual Progress Reports to Parliament.</w:t>
      </w:r>
    </w:p>
    <w:p w14:paraId="7886D33B" w14:textId="77777777" w:rsidR="003A05B7" w:rsidRPr="005359A7" w:rsidRDefault="003A05B7" w:rsidP="003A05B7">
      <w:pPr>
        <w:pStyle w:val="Norma"/>
        <w:ind w:left="360"/>
        <w:rPr>
          <w:rFonts w:asciiTheme="minorHAnsi" w:hAnsiTheme="minorHAnsi"/>
          <w:b/>
          <w:sz w:val="20"/>
          <w:szCs w:val="20"/>
        </w:rPr>
      </w:pPr>
    </w:p>
    <w:p w14:paraId="676267C8" w14:textId="77777777" w:rsidR="003A05B7" w:rsidRPr="005359A7"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auto"/>
          <w:sz w:val="20"/>
          <w:szCs w:val="20"/>
        </w:rPr>
      </w:pPr>
      <w:r w:rsidRPr="005359A7">
        <w:rPr>
          <w:rFonts w:asciiTheme="minorHAnsi" w:hAnsiTheme="minorHAnsi" w:cs="Arial"/>
          <w:color w:val="auto"/>
          <w:sz w:val="20"/>
          <w:szCs w:val="20"/>
        </w:rPr>
        <w:t xml:space="preserve">Quality Assurance </w:t>
      </w:r>
      <w:bookmarkEnd w:id="17"/>
    </w:p>
    <w:p w14:paraId="4FCFD14D" w14:textId="77777777" w:rsidR="007317B3" w:rsidRPr="008C4DC5" w:rsidRDefault="007317B3" w:rsidP="00EB033A">
      <w:pPr>
        <w:pStyle w:val="Norma"/>
        <w:ind w:left="720"/>
        <w:rPr>
          <w:rFonts w:asciiTheme="majorHAnsi" w:hAnsiTheme="majorHAnsi"/>
          <w:sz w:val="20"/>
          <w:szCs w:val="20"/>
        </w:rPr>
      </w:pPr>
      <w:r w:rsidRPr="008C4DC5">
        <w:rPr>
          <w:rFonts w:asciiTheme="majorHAnsi" w:hAnsiTheme="majorHAnsi"/>
          <w:sz w:val="20"/>
          <w:szCs w:val="20"/>
        </w:rPr>
        <w:t>All research tasks and modelling must be quality assured and documented. Contractors should:</w:t>
      </w:r>
    </w:p>
    <w:p w14:paraId="729D560E" w14:textId="4E0DAF9C" w:rsidR="007317B3" w:rsidRPr="008C4DC5" w:rsidRDefault="007317B3" w:rsidP="00EB033A">
      <w:pPr>
        <w:pStyle w:val="Bullet"/>
        <w:ind w:left="2001"/>
        <w:rPr>
          <w:color w:val="auto"/>
        </w:rPr>
      </w:pPr>
      <w:r w:rsidRPr="3B892E06">
        <w:rPr>
          <w:color w:val="auto"/>
        </w:rPr>
        <w:t>Include a quality assurance (QA) plan that they will apply to the modelling</w:t>
      </w:r>
      <w:r w:rsidR="00E32188" w:rsidRPr="3B892E06">
        <w:rPr>
          <w:color w:val="auto"/>
        </w:rPr>
        <w:t xml:space="preserve"> and analysis.</w:t>
      </w:r>
    </w:p>
    <w:p w14:paraId="18FB442F" w14:textId="77777777" w:rsidR="007317B3" w:rsidRPr="008C4DC5" w:rsidRDefault="007317B3" w:rsidP="00EB033A">
      <w:pPr>
        <w:pStyle w:val="Bullet"/>
        <w:ind w:left="2001"/>
        <w:rPr>
          <w:color w:val="auto"/>
        </w:rPr>
      </w:pPr>
      <w:r w:rsidRPr="008C4DC5">
        <w:rPr>
          <w:color w:val="auto"/>
        </w:rPr>
        <w:t>Specify who will take lead responsibility for ensuring quality assurance. This responsibility should rest with an individual not directly involved in the research or analysis.</w:t>
      </w:r>
    </w:p>
    <w:p w14:paraId="7A738488" w14:textId="77777777" w:rsidR="007317B3" w:rsidRPr="008C4DC5" w:rsidRDefault="007317B3" w:rsidP="00EB033A">
      <w:pPr>
        <w:pStyle w:val="Bullet"/>
        <w:ind w:left="2001"/>
        <w:rPr>
          <w:color w:val="auto"/>
        </w:rPr>
      </w:pPr>
      <w:r w:rsidRPr="008C4DC5">
        <w:rPr>
          <w:color w:val="auto"/>
        </w:rPr>
        <w:t xml:space="preserve">Provide a QA log to demonstrate the QA undertaken, which must identify who undertook the QA and the scope, type and level of QA that has been undertaken. </w:t>
      </w:r>
    </w:p>
    <w:p w14:paraId="3CB03DDB" w14:textId="77777777" w:rsidR="007317B3" w:rsidRDefault="007317B3" w:rsidP="00EB033A">
      <w:pPr>
        <w:pStyle w:val="BodyText"/>
        <w:ind w:left="720"/>
      </w:pPr>
    </w:p>
    <w:p w14:paraId="5041DC7D" w14:textId="77777777" w:rsidR="007317B3" w:rsidRPr="008C4DC5" w:rsidRDefault="007317B3" w:rsidP="00EB033A">
      <w:pPr>
        <w:pStyle w:val="Norma"/>
        <w:ind w:left="720"/>
        <w:rPr>
          <w:rFonts w:asciiTheme="majorHAnsi" w:hAnsiTheme="majorHAnsi"/>
          <w:sz w:val="20"/>
          <w:szCs w:val="20"/>
        </w:rPr>
      </w:pPr>
      <w:r w:rsidRPr="008C4DC5">
        <w:rPr>
          <w:rFonts w:asciiTheme="majorHAnsi" w:hAnsiTheme="majorHAnsi"/>
          <w:sz w:val="20"/>
          <w:szCs w:val="20"/>
        </w:rPr>
        <w:t xml:space="preserve">Sign-off for the quality assurance must be done by someone of sufficient seniority within the contractor organisation to be able to take responsibility for the work done. Acceptance of the work by the CCC will take this into consideration. The CCC reserves the right to refuse to sign off outputs which do not meet the required standard specified in this invitation to tender. </w:t>
      </w:r>
    </w:p>
    <w:p w14:paraId="09B490C3" w14:textId="77777777" w:rsidR="007317B3" w:rsidRPr="008C4DC5" w:rsidRDefault="007317B3" w:rsidP="00EB033A">
      <w:pPr>
        <w:pStyle w:val="Norma"/>
        <w:ind w:left="720"/>
        <w:rPr>
          <w:rFonts w:asciiTheme="majorHAnsi" w:hAnsiTheme="majorHAnsi"/>
          <w:sz w:val="20"/>
          <w:szCs w:val="20"/>
        </w:rPr>
      </w:pPr>
    </w:p>
    <w:p w14:paraId="6F224B26" w14:textId="77777777" w:rsidR="007317B3" w:rsidRPr="008C4DC5" w:rsidRDefault="007317B3" w:rsidP="00EB033A">
      <w:pPr>
        <w:pStyle w:val="Norma"/>
        <w:ind w:left="720"/>
        <w:rPr>
          <w:rFonts w:asciiTheme="majorHAnsi" w:hAnsiTheme="majorHAnsi"/>
          <w:sz w:val="20"/>
          <w:szCs w:val="20"/>
        </w:rPr>
      </w:pPr>
      <w:r w:rsidRPr="008C4DC5">
        <w:rPr>
          <w:rFonts w:asciiTheme="majorHAnsi" w:hAnsiTheme="majorHAnsi"/>
          <w:sz w:val="20"/>
          <w:szCs w:val="20"/>
        </w:rPr>
        <w:t xml:space="preserve">The successful tenderer will be responsible for any work supplied by sub-contractors and should therefore provide assurance that all work in the contact is undertaken in accordance with the quality assurance expectation agreed at the beginning of the project. </w:t>
      </w:r>
    </w:p>
    <w:p w14:paraId="11A9E77F" w14:textId="77777777" w:rsidR="007317B3" w:rsidRPr="008C4DC5" w:rsidRDefault="007317B3" w:rsidP="00EB033A">
      <w:pPr>
        <w:pStyle w:val="Norma"/>
        <w:ind w:left="720"/>
        <w:rPr>
          <w:rFonts w:asciiTheme="majorHAnsi" w:hAnsiTheme="majorHAnsi"/>
          <w:sz w:val="20"/>
          <w:szCs w:val="20"/>
        </w:rPr>
      </w:pPr>
    </w:p>
    <w:p w14:paraId="3E229BD3" w14:textId="77777777" w:rsidR="007317B3" w:rsidRPr="008C4DC5" w:rsidRDefault="007317B3" w:rsidP="00EB033A">
      <w:pPr>
        <w:pStyle w:val="Norma"/>
        <w:ind w:left="720"/>
        <w:rPr>
          <w:rFonts w:asciiTheme="majorHAnsi" w:hAnsiTheme="majorHAnsi"/>
          <w:sz w:val="20"/>
          <w:szCs w:val="20"/>
        </w:rPr>
      </w:pPr>
      <w:r w:rsidRPr="008C4DC5">
        <w:rPr>
          <w:rFonts w:asciiTheme="majorHAnsi" w:hAnsiTheme="majorHAnsi"/>
          <w:sz w:val="20"/>
          <w:szCs w:val="20"/>
        </w:rPr>
        <w:t>The CCC expects that:</w:t>
      </w:r>
    </w:p>
    <w:p w14:paraId="50C0B954" w14:textId="77777777" w:rsidR="007317B3" w:rsidRPr="008C4DC5" w:rsidRDefault="007317B3" w:rsidP="00EB033A">
      <w:pPr>
        <w:pStyle w:val="Bullet"/>
        <w:ind w:left="2001"/>
        <w:rPr>
          <w:color w:val="auto"/>
        </w:rPr>
      </w:pPr>
      <w:r w:rsidRPr="008C4DC5">
        <w:rPr>
          <w:color w:val="auto"/>
        </w:rPr>
        <w:lastRenderedPageBreak/>
        <w:t xml:space="preserve">Economic analysis must be delivered in a simple, transparent Excel spreadsheet, where key assumptions (agreed with the CCC) are clearly stated. All assumptions and figures should be adequately </w:t>
      </w:r>
      <w:proofErr w:type="gramStart"/>
      <w:r w:rsidRPr="008C4DC5">
        <w:rPr>
          <w:color w:val="auto"/>
        </w:rPr>
        <w:t>referenced, and</w:t>
      </w:r>
      <w:proofErr w:type="gramEnd"/>
      <w:r w:rsidRPr="008C4DC5">
        <w:rPr>
          <w:color w:val="auto"/>
        </w:rPr>
        <w:t xml:space="preserve"> include any supporting workings. Any such spreadsheets will be the property of the CCC.</w:t>
      </w:r>
    </w:p>
    <w:p w14:paraId="0C92B6E4" w14:textId="6B507C5E" w:rsidR="007317B3" w:rsidRPr="008C4DC5" w:rsidRDefault="007317B3" w:rsidP="00EB033A">
      <w:pPr>
        <w:pStyle w:val="Bullet"/>
        <w:ind w:left="2001"/>
        <w:rPr>
          <w:color w:val="auto"/>
        </w:rPr>
      </w:pPr>
      <w:r w:rsidRPr="008C4DC5">
        <w:rPr>
          <w:color w:val="auto"/>
        </w:rPr>
        <w:t>Existing analysis and published research should be reviewed and considered in developing the scenarios and approaches to be analysed within this assignment.</w:t>
      </w:r>
    </w:p>
    <w:p w14:paraId="275DB1A0" w14:textId="77777777" w:rsidR="007317B3" w:rsidRPr="008C4DC5" w:rsidRDefault="007317B3" w:rsidP="00EB033A">
      <w:pPr>
        <w:pStyle w:val="Bullet"/>
        <w:ind w:left="2001"/>
        <w:rPr>
          <w:color w:val="auto"/>
        </w:rPr>
      </w:pPr>
      <w:r w:rsidRPr="008C4DC5">
        <w:rPr>
          <w:color w:val="auto"/>
        </w:rPr>
        <w:t xml:space="preserve">Analysis should appropriately reflect uncertainty regarding model inputs. Where appropriate, a sensitivity analysis of key parameters should be conducted. </w:t>
      </w:r>
    </w:p>
    <w:p w14:paraId="09C00A74" w14:textId="77777777" w:rsidR="007317B3" w:rsidRPr="00651C77" w:rsidRDefault="007317B3" w:rsidP="007317B3">
      <w:pPr>
        <w:pStyle w:val="Bullet"/>
        <w:numPr>
          <w:ilvl w:val="0"/>
          <w:numId w:val="0"/>
        </w:numPr>
      </w:pPr>
    </w:p>
    <w:p w14:paraId="0266E8F3" w14:textId="77777777" w:rsidR="003A05B7" w:rsidRPr="0038388A" w:rsidRDefault="003A05B7" w:rsidP="003A05B7">
      <w:pPr>
        <w:pStyle w:val="Norma"/>
        <w:ind w:left="720"/>
        <w:jc w:val="both"/>
        <w:rPr>
          <w:rFonts w:asciiTheme="minorHAnsi" w:hAnsiTheme="minorHAnsi" w:cs="Arial"/>
          <w:b/>
          <w:bCs/>
          <w:iCs/>
          <w:color w:val="FF0000"/>
          <w:sz w:val="20"/>
          <w:szCs w:val="20"/>
        </w:rPr>
      </w:pPr>
    </w:p>
    <w:p w14:paraId="410352B9" w14:textId="7DD70AC7" w:rsidR="003A05B7" w:rsidRPr="00A432F7"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auto"/>
          <w:sz w:val="20"/>
          <w:szCs w:val="20"/>
        </w:rPr>
      </w:pPr>
      <w:bookmarkStart w:id="19" w:name="_Ref373505215"/>
      <w:bookmarkStart w:id="20" w:name="_Toc381969513"/>
      <w:bookmarkStart w:id="21" w:name="_Toc405888462"/>
      <w:r w:rsidRPr="00A432F7">
        <w:rPr>
          <w:rFonts w:asciiTheme="minorHAnsi" w:hAnsiTheme="minorHAnsi" w:cs="Arial"/>
          <w:color w:val="auto"/>
          <w:sz w:val="20"/>
          <w:szCs w:val="20"/>
        </w:rPr>
        <w:t>Timetable</w:t>
      </w:r>
      <w:bookmarkEnd w:id="18"/>
      <w:bookmarkEnd w:id="19"/>
      <w:bookmarkEnd w:id="20"/>
      <w:bookmarkEnd w:id="21"/>
    </w:p>
    <w:p w14:paraId="24668971" w14:textId="77777777" w:rsidR="00E23EDC" w:rsidRPr="008C4DC5" w:rsidRDefault="00E23EDC" w:rsidP="00E23EDC">
      <w:pPr>
        <w:pStyle w:val="Norma"/>
        <w:ind w:left="720"/>
        <w:rPr>
          <w:rFonts w:asciiTheme="minorHAnsi" w:eastAsiaTheme="minorHAnsi" w:hAnsiTheme="minorHAnsi" w:cstheme="minorBidi"/>
          <w:sz w:val="20"/>
          <w:szCs w:val="22"/>
        </w:rPr>
      </w:pPr>
      <w:r w:rsidRPr="008C4DC5">
        <w:rPr>
          <w:rFonts w:asciiTheme="minorHAnsi" w:eastAsiaTheme="minorHAnsi" w:hAnsiTheme="minorHAnsi" w:cstheme="minorBidi"/>
          <w:sz w:val="20"/>
          <w:szCs w:val="22"/>
        </w:rPr>
        <w:t>The proposed timetable for the project is set out in the following table:</w:t>
      </w:r>
    </w:p>
    <w:p w14:paraId="0CB37C36" w14:textId="77777777" w:rsidR="00E23EDC" w:rsidRDefault="00E23EDC" w:rsidP="00E23EDC">
      <w:pPr>
        <w:pStyle w:val="Norma"/>
        <w:ind w:left="720"/>
      </w:pPr>
    </w:p>
    <w:tbl>
      <w:tblPr>
        <w:tblStyle w:val="CCCTable"/>
        <w:tblW w:w="9623" w:type="dxa"/>
        <w:tblInd w:w="720" w:type="dxa"/>
        <w:tblLook w:val="04A0" w:firstRow="1" w:lastRow="0" w:firstColumn="1" w:lastColumn="0" w:noHBand="0" w:noVBand="1"/>
      </w:tblPr>
      <w:tblGrid>
        <w:gridCol w:w="2268"/>
        <w:gridCol w:w="7355"/>
      </w:tblGrid>
      <w:tr w:rsidR="00E23EDC" w14:paraId="751B3133" w14:textId="77777777" w:rsidTr="469054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CB0D405" w14:textId="77777777" w:rsidR="00E23EDC" w:rsidRPr="00860066" w:rsidRDefault="00E23EDC" w:rsidP="00775D17">
            <w:pPr>
              <w:pStyle w:val="BodyText"/>
              <w:rPr>
                <w:color w:val="FFFFFF" w:themeColor="background1"/>
              </w:rPr>
            </w:pPr>
            <w:r w:rsidRPr="00860066">
              <w:rPr>
                <w:color w:val="FFFFFF" w:themeColor="background1"/>
              </w:rPr>
              <w:t>Date</w:t>
            </w:r>
          </w:p>
        </w:tc>
        <w:tc>
          <w:tcPr>
            <w:tcW w:w="7355" w:type="dxa"/>
          </w:tcPr>
          <w:p w14:paraId="06C2AAB2" w14:textId="77777777" w:rsidR="00E23EDC" w:rsidRPr="00860066" w:rsidRDefault="00E23EDC" w:rsidP="00775D17">
            <w:pPr>
              <w:pStyle w:val="BodyText"/>
              <w:cnfStyle w:val="100000000000" w:firstRow="1" w:lastRow="0" w:firstColumn="0" w:lastColumn="0" w:oddVBand="0" w:evenVBand="0" w:oddHBand="0" w:evenHBand="0" w:firstRowFirstColumn="0" w:firstRowLastColumn="0" w:lastRowFirstColumn="0" w:lastRowLastColumn="0"/>
              <w:rPr>
                <w:b/>
                <w:color w:val="FFFFFF" w:themeColor="background1"/>
              </w:rPr>
            </w:pPr>
            <w:r w:rsidRPr="00860066">
              <w:rPr>
                <w:b/>
                <w:color w:val="FFFFFF" w:themeColor="background1"/>
              </w:rPr>
              <w:t>Action/deliverable</w:t>
            </w:r>
          </w:p>
        </w:tc>
      </w:tr>
      <w:tr w:rsidR="00E23EDC" w14:paraId="3CFADEEE" w14:textId="77777777" w:rsidTr="469054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F3B56C2" w14:textId="050662B5" w:rsidR="00E23EDC" w:rsidRPr="00860066" w:rsidRDefault="00E23EDC" w:rsidP="00775D17">
            <w:pPr>
              <w:pStyle w:val="BodyText"/>
              <w:rPr>
                <w:color w:val="FFFFFF" w:themeColor="background1"/>
              </w:rPr>
            </w:pPr>
            <w:r w:rsidRPr="469054B0">
              <w:rPr>
                <w:color w:val="FFFFFF" w:themeColor="background2"/>
              </w:rPr>
              <w:t xml:space="preserve">w/c </w:t>
            </w:r>
            <w:r w:rsidR="7A39D3E6" w:rsidRPr="469054B0">
              <w:rPr>
                <w:color w:val="FFFFFF" w:themeColor="background2"/>
              </w:rPr>
              <w:t>5</w:t>
            </w:r>
            <w:r w:rsidR="7A39D3E6" w:rsidRPr="469054B0">
              <w:rPr>
                <w:color w:val="FFFFFF" w:themeColor="background2"/>
                <w:vertAlign w:val="superscript"/>
              </w:rPr>
              <w:t>th</w:t>
            </w:r>
            <w:r w:rsidR="7A39D3E6" w:rsidRPr="469054B0">
              <w:rPr>
                <w:color w:val="FFFFFF" w:themeColor="background2"/>
              </w:rPr>
              <w:t xml:space="preserve"> December</w:t>
            </w:r>
          </w:p>
        </w:tc>
        <w:tc>
          <w:tcPr>
            <w:tcW w:w="7355" w:type="dxa"/>
          </w:tcPr>
          <w:p w14:paraId="127C133E" w14:textId="77777777" w:rsidR="00E23EDC" w:rsidRPr="00157906" w:rsidRDefault="00E23EDC"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157906">
              <w:rPr>
                <w:color w:val="auto"/>
              </w:rPr>
              <w:t>Advertise tender</w:t>
            </w:r>
          </w:p>
        </w:tc>
      </w:tr>
      <w:tr w:rsidR="00E23EDC" w14:paraId="3DD6542D" w14:textId="77777777" w:rsidTr="469054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F472D25" w14:textId="272A5EEF" w:rsidR="00E23EDC" w:rsidRPr="00860066" w:rsidRDefault="2178E51C" w:rsidP="00775D17">
            <w:pPr>
              <w:pStyle w:val="BodyText"/>
              <w:rPr>
                <w:color w:val="FFFFFF" w:themeColor="background1"/>
              </w:rPr>
            </w:pPr>
            <w:r w:rsidRPr="469054B0">
              <w:rPr>
                <w:color w:val="FFFFFF" w:themeColor="background2"/>
              </w:rPr>
              <w:t>20</w:t>
            </w:r>
            <w:r w:rsidRPr="469054B0">
              <w:rPr>
                <w:color w:val="FFFFFF" w:themeColor="background2"/>
                <w:vertAlign w:val="superscript"/>
              </w:rPr>
              <w:t>th</w:t>
            </w:r>
            <w:r w:rsidRPr="469054B0">
              <w:rPr>
                <w:color w:val="FFFFFF" w:themeColor="background2"/>
              </w:rPr>
              <w:t xml:space="preserve"> January</w:t>
            </w:r>
          </w:p>
        </w:tc>
        <w:tc>
          <w:tcPr>
            <w:tcW w:w="7355" w:type="dxa"/>
          </w:tcPr>
          <w:p w14:paraId="689BD8BA" w14:textId="77777777" w:rsidR="00E23EDC" w:rsidRPr="00157906" w:rsidRDefault="00E23EDC"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157906">
              <w:rPr>
                <w:color w:val="auto"/>
              </w:rPr>
              <w:t>Deadline for responses to tender</w:t>
            </w:r>
          </w:p>
        </w:tc>
      </w:tr>
      <w:tr w:rsidR="00E23EDC" w14:paraId="01D298BD" w14:textId="77777777" w:rsidTr="469054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2681ECF" w14:textId="47D878E2" w:rsidR="00E23EDC" w:rsidRPr="00860066" w:rsidRDefault="00E23EDC" w:rsidP="00775D17">
            <w:pPr>
              <w:pStyle w:val="BodyText"/>
              <w:rPr>
                <w:color w:val="FFFFFF" w:themeColor="background1"/>
              </w:rPr>
            </w:pPr>
            <w:r w:rsidRPr="469054B0">
              <w:rPr>
                <w:color w:val="FFFFFF" w:themeColor="background2"/>
              </w:rPr>
              <w:t xml:space="preserve">w/c </w:t>
            </w:r>
            <w:r w:rsidR="4B744C96" w:rsidRPr="469054B0">
              <w:rPr>
                <w:color w:val="FFFFFF" w:themeColor="background2"/>
              </w:rPr>
              <w:t>30</w:t>
            </w:r>
            <w:r w:rsidR="4B744C96" w:rsidRPr="469054B0">
              <w:rPr>
                <w:color w:val="FFFFFF" w:themeColor="background2"/>
                <w:vertAlign w:val="superscript"/>
              </w:rPr>
              <w:t>th</w:t>
            </w:r>
            <w:r w:rsidR="4B744C96" w:rsidRPr="469054B0">
              <w:rPr>
                <w:color w:val="FFFFFF" w:themeColor="background2"/>
              </w:rPr>
              <w:t xml:space="preserve"> January</w:t>
            </w:r>
          </w:p>
        </w:tc>
        <w:tc>
          <w:tcPr>
            <w:tcW w:w="7355" w:type="dxa"/>
          </w:tcPr>
          <w:p w14:paraId="4F72CA95" w14:textId="77777777" w:rsidR="00E23EDC" w:rsidRPr="00157906" w:rsidRDefault="00E23EDC"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157906">
              <w:rPr>
                <w:color w:val="auto"/>
              </w:rPr>
              <w:t>Interviews (if required)</w:t>
            </w:r>
          </w:p>
        </w:tc>
      </w:tr>
      <w:tr w:rsidR="00E23EDC" w14:paraId="2B0C8A2A" w14:textId="77777777" w:rsidTr="469054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73A3FA3" w14:textId="086EE763" w:rsidR="00E23EDC" w:rsidRPr="00860066" w:rsidRDefault="00E23EDC" w:rsidP="00775D17">
            <w:pPr>
              <w:pStyle w:val="BodyText"/>
              <w:rPr>
                <w:color w:val="FFFFFF" w:themeColor="background1"/>
              </w:rPr>
            </w:pPr>
            <w:r w:rsidRPr="469054B0">
              <w:rPr>
                <w:color w:val="FFFFFF" w:themeColor="background2"/>
              </w:rPr>
              <w:t xml:space="preserve">w/c </w:t>
            </w:r>
            <w:r w:rsidR="00CB57B5" w:rsidRPr="469054B0">
              <w:rPr>
                <w:color w:val="FFFFFF" w:themeColor="background2"/>
              </w:rPr>
              <w:t>6</w:t>
            </w:r>
            <w:r w:rsidR="00CB57B5" w:rsidRPr="469054B0">
              <w:rPr>
                <w:color w:val="FFFFFF" w:themeColor="background2"/>
                <w:vertAlign w:val="superscript"/>
              </w:rPr>
              <w:t>th</w:t>
            </w:r>
            <w:r w:rsidR="00CB57B5" w:rsidRPr="469054B0">
              <w:rPr>
                <w:color w:val="FFFFFF" w:themeColor="background2"/>
              </w:rPr>
              <w:t xml:space="preserve"> February</w:t>
            </w:r>
          </w:p>
        </w:tc>
        <w:tc>
          <w:tcPr>
            <w:tcW w:w="7355" w:type="dxa"/>
          </w:tcPr>
          <w:p w14:paraId="60A813CD" w14:textId="77777777" w:rsidR="00E23EDC" w:rsidRPr="00157906" w:rsidRDefault="00E23EDC"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157906">
              <w:rPr>
                <w:color w:val="auto"/>
              </w:rPr>
              <w:t>Kick-off meeting</w:t>
            </w:r>
          </w:p>
        </w:tc>
      </w:tr>
      <w:tr w:rsidR="00E23EDC" w14:paraId="1570A60E" w14:textId="77777777" w:rsidTr="469054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B1D2AA0" w14:textId="5007FBE5" w:rsidR="00E23EDC" w:rsidRPr="00860066" w:rsidRDefault="00E23EDC" w:rsidP="00775D17">
            <w:pPr>
              <w:pStyle w:val="BodyText"/>
              <w:rPr>
                <w:color w:val="FFFFFF" w:themeColor="background1"/>
              </w:rPr>
            </w:pPr>
            <w:r w:rsidRPr="469054B0">
              <w:rPr>
                <w:color w:val="FFFFFF" w:themeColor="background2"/>
              </w:rPr>
              <w:t xml:space="preserve">w/c </w:t>
            </w:r>
            <w:r w:rsidR="601DCA4D" w:rsidRPr="469054B0">
              <w:rPr>
                <w:color w:val="FFFFFF" w:themeColor="background2"/>
              </w:rPr>
              <w:t>13</w:t>
            </w:r>
            <w:r w:rsidR="601DCA4D" w:rsidRPr="469054B0">
              <w:rPr>
                <w:color w:val="FFFFFF" w:themeColor="background2"/>
                <w:vertAlign w:val="superscript"/>
              </w:rPr>
              <w:t>th</w:t>
            </w:r>
            <w:r w:rsidR="601DCA4D" w:rsidRPr="469054B0">
              <w:rPr>
                <w:color w:val="FFFFFF" w:themeColor="background2"/>
              </w:rPr>
              <w:t xml:space="preserve"> March</w:t>
            </w:r>
          </w:p>
        </w:tc>
        <w:tc>
          <w:tcPr>
            <w:tcW w:w="7355" w:type="dxa"/>
          </w:tcPr>
          <w:p w14:paraId="48F90CE6" w14:textId="77777777" w:rsidR="00E23EDC" w:rsidRPr="00157906" w:rsidRDefault="00E23EDC"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157906">
              <w:rPr>
                <w:color w:val="auto"/>
              </w:rPr>
              <w:t>Interim meeting</w:t>
            </w:r>
          </w:p>
        </w:tc>
      </w:tr>
      <w:tr w:rsidR="00E23EDC" w14:paraId="2BDFD2B4" w14:textId="77777777" w:rsidTr="469054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D9F1A0A" w14:textId="552C95F4" w:rsidR="00E23EDC" w:rsidRPr="00860066" w:rsidRDefault="00E23EDC" w:rsidP="00775D17">
            <w:pPr>
              <w:pStyle w:val="BodyText"/>
              <w:rPr>
                <w:color w:val="FFFFFF" w:themeColor="background1"/>
              </w:rPr>
            </w:pPr>
            <w:r w:rsidRPr="469054B0">
              <w:rPr>
                <w:color w:val="FFFFFF" w:themeColor="background2"/>
              </w:rPr>
              <w:t xml:space="preserve">w/c </w:t>
            </w:r>
            <w:r w:rsidR="0D98847D" w:rsidRPr="469054B0">
              <w:rPr>
                <w:color w:val="FFFFFF" w:themeColor="background2"/>
              </w:rPr>
              <w:t>20</w:t>
            </w:r>
            <w:r w:rsidR="0D98847D" w:rsidRPr="469054B0">
              <w:rPr>
                <w:color w:val="FFFFFF" w:themeColor="background2"/>
                <w:vertAlign w:val="superscript"/>
              </w:rPr>
              <w:t>th</w:t>
            </w:r>
            <w:r w:rsidR="0D98847D" w:rsidRPr="469054B0">
              <w:rPr>
                <w:color w:val="FFFFFF" w:themeColor="background2"/>
              </w:rPr>
              <w:t xml:space="preserve"> March</w:t>
            </w:r>
          </w:p>
        </w:tc>
        <w:tc>
          <w:tcPr>
            <w:tcW w:w="7355" w:type="dxa"/>
          </w:tcPr>
          <w:p w14:paraId="7BB6B8E3" w14:textId="77777777" w:rsidR="00E23EDC" w:rsidRPr="00157906" w:rsidRDefault="00E23EDC"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157906">
              <w:rPr>
                <w:color w:val="auto"/>
              </w:rPr>
              <w:t>Summary document explaining the scenarios that have been considered</w:t>
            </w:r>
          </w:p>
        </w:tc>
      </w:tr>
      <w:tr w:rsidR="00E23EDC" w14:paraId="20CA4BC1" w14:textId="77777777" w:rsidTr="469054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4A30F25" w14:textId="3C0ADD45" w:rsidR="00E23EDC" w:rsidRPr="00860066" w:rsidRDefault="00E23EDC" w:rsidP="00775D17">
            <w:pPr>
              <w:pStyle w:val="BodyText"/>
              <w:rPr>
                <w:color w:val="FFFFFF" w:themeColor="background1"/>
              </w:rPr>
            </w:pPr>
            <w:r w:rsidRPr="469054B0">
              <w:rPr>
                <w:color w:val="FFFFFF" w:themeColor="background2"/>
              </w:rPr>
              <w:t xml:space="preserve">w/c </w:t>
            </w:r>
            <w:r w:rsidR="439D9F71" w:rsidRPr="469054B0">
              <w:rPr>
                <w:color w:val="FFFFFF" w:themeColor="background2"/>
              </w:rPr>
              <w:t>17</w:t>
            </w:r>
            <w:r w:rsidR="439D9F71" w:rsidRPr="469054B0">
              <w:rPr>
                <w:color w:val="FFFFFF" w:themeColor="background2"/>
                <w:vertAlign w:val="superscript"/>
              </w:rPr>
              <w:t>th</w:t>
            </w:r>
            <w:r w:rsidR="439D9F71" w:rsidRPr="469054B0">
              <w:rPr>
                <w:color w:val="FFFFFF" w:themeColor="background2"/>
              </w:rPr>
              <w:t xml:space="preserve"> April</w:t>
            </w:r>
          </w:p>
        </w:tc>
        <w:tc>
          <w:tcPr>
            <w:tcW w:w="7355" w:type="dxa"/>
          </w:tcPr>
          <w:p w14:paraId="3E88CA6B" w14:textId="77777777" w:rsidR="00E23EDC" w:rsidRPr="00157906" w:rsidRDefault="00E23EDC"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157906">
              <w:rPr>
                <w:color w:val="auto"/>
              </w:rPr>
              <w:t>Interim report</w:t>
            </w:r>
          </w:p>
        </w:tc>
      </w:tr>
      <w:tr w:rsidR="00E23EDC" w14:paraId="5FD63637" w14:textId="77777777" w:rsidTr="469054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BC8FFA3" w14:textId="402935C5" w:rsidR="00E23EDC" w:rsidRPr="00860066" w:rsidRDefault="00E23EDC" w:rsidP="00775D17">
            <w:pPr>
              <w:pStyle w:val="BodyText"/>
              <w:rPr>
                <w:color w:val="FFFFFF" w:themeColor="background1"/>
              </w:rPr>
            </w:pPr>
            <w:r w:rsidRPr="469054B0">
              <w:rPr>
                <w:color w:val="FFFFFF" w:themeColor="background2"/>
              </w:rPr>
              <w:t xml:space="preserve">w/c </w:t>
            </w:r>
            <w:r w:rsidR="6E7A1CE6" w:rsidRPr="469054B0">
              <w:rPr>
                <w:color w:val="FFFFFF" w:themeColor="background2"/>
              </w:rPr>
              <w:t>15</w:t>
            </w:r>
            <w:r w:rsidR="6E7A1CE6" w:rsidRPr="469054B0">
              <w:rPr>
                <w:color w:val="FFFFFF" w:themeColor="background2"/>
                <w:vertAlign w:val="superscript"/>
              </w:rPr>
              <w:t>th</w:t>
            </w:r>
            <w:r w:rsidR="6E7A1CE6" w:rsidRPr="469054B0">
              <w:rPr>
                <w:color w:val="FFFFFF" w:themeColor="background2"/>
              </w:rPr>
              <w:t xml:space="preserve"> May</w:t>
            </w:r>
          </w:p>
        </w:tc>
        <w:tc>
          <w:tcPr>
            <w:tcW w:w="7355" w:type="dxa"/>
          </w:tcPr>
          <w:p w14:paraId="3903BF7F" w14:textId="77777777" w:rsidR="00E23EDC" w:rsidRPr="00157906" w:rsidRDefault="00E23EDC"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157906">
              <w:rPr>
                <w:color w:val="auto"/>
              </w:rPr>
              <w:t>Final report agreed with CCC, ready for publication</w:t>
            </w:r>
          </w:p>
        </w:tc>
      </w:tr>
    </w:tbl>
    <w:p w14:paraId="37EAB5F8" w14:textId="77777777" w:rsidR="00E23EDC" w:rsidRDefault="00E23EDC" w:rsidP="00E23EDC">
      <w:pPr>
        <w:pStyle w:val="Norma"/>
        <w:ind w:left="720"/>
      </w:pPr>
    </w:p>
    <w:p w14:paraId="4253CAB4" w14:textId="77777777" w:rsidR="00E23EDC" w:rsidRPr="008C4DC5" w:rsidRDefault="00E23EDC" w:rsidP="00E23EDC">
      <w:pPr>
        <w:pStyle w:val="Norma"/>
        <w:ind w:left="720"/>
        <w:rPr>
          <w:rFonts w:asciiTheme="majorHAnsi" w:hAnsiTheme="majorHAnsi"/>
          <w:sz w:val="20"/>
          <w:szCs w:val="20"/>
        </w:rPr>
      </w:pPr>
      <w:r w:rsidRPr="008C4DC5">
        <w:rPr>
          <w:rFonts w:asciiTheme="majorHAnsi" w:hAnsiTheme="majorHAnsi"/>
          <w:sz w:val="20"/>
          <w:szCs w:val="20"/>
        </w:rPr>
        <w:t>The CCC is willing to be flexible with timelines and will consider alternative timetable proposals.</w:t>
      </w:r>
    </w:p>
    <w:p w14:paraId="29C0F52F" w14:textId="77777777" w:rsidR="003A05B7" w:rsidRPr="0038388A" w:rsidRDefault="003A05B7" w:rsidP="003A05B7">
      <w:pPr>
        <w:pStyle w:val="Norma"/>
        <w:ind w:left="360"/>
        <w:rPr>
          <w:rFonts w:asciiTheme="minorHAnsi" w:hAnsiTheme="minorHAnsi"/>
          <w:b/>
          <w:color w:val="FF0000"/>
          <w:sz w:val="20"/>
          <w:szCs w:val="20"/>
        </w:rPr>
      </w:pPr>
    </w:p>
    <w:p w14:paraId="6A8AE529" w14:textId="5D4B7155" w:rsidR="003A05B7" w:rsidRPr="005359A7"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auto"/>
          <w:sz w:val="20"/>
          <w:szCs w:val="20"/>
        </w:rPr>
      </w:pPr>
      <w:bookmarkStart w:id="22" w:name="_Ref357541731"/>
      <w:bookmarkStart w:id="23" w:name="_Toc381969514"/>
      <w:bookmarkStart w:id="24" w:name="_Toc405888463"/>
      <w:r w:rsidRPr="005359A7">
        <w:rPr>
          <w:rFonts w:asciiTheme="minorHAnsi" w:hAnsiTheme="minorHAnsi" w:cs="Arial"/>
          <w:color w:val="auto"/>
          <w:sz w:val="20"/>
          <w:szCs w:val="20"/>
        </w:rPr>
        <w:t>Challenges</w:t>
      </w:r>
      <w:bookmarkEnd w:id="22"/>
      <w:bookmarkEnd w:id="23"/>
      <w:bookmarkEnd w:id="24"/>
    </w:p>
    <w:p w14:paraId="4669C795" w14:textId="77777777" w:rsidR="007317B3" w:rsidRPr="008C4DC5" w:rsidRDefault="007317B3" w:rsidP="007317B3">
      <w:pPr>
        <w:pStyle w:val="Norma"/>
        <w:ind w:left="720"/>
        <w:rPr>
          <w:rFonts w:asciiTheme="majorHAnsi" w:hAnsiTheme="majorHAnsi"/>
          <w:sz w:val="20"/>
          <w:szCs w:val="20"/>
        </w:rPr>
      </w:pPr>
      <w:r w:rsidRPr="008C4DC5">
        <w:rPr>
          <w:rFonts w:asciiTheme="majorHAnsi" w:hAnsiTheme="majorHAnsi"/>
          <w:sz w:val="20"/>
          <w:szCs w:val="20"/>
        </w:rPr>
        <w:t xml:space="preserve">Tenderers should highlight any challenges or risks that they envisage in delivering all the outputs of the project, whether in terms of scope of the work, </w:t>
      </w:r>
      <w:proofErr w:type="gramStart"/>
      <w:r w:rsidRPr="008C4DC5">
        <w:rPr>
          <w:rFonts w:asciiTheme="majorHAnsi" w:hAnsiTheme="majorHAnsi"/>
          <w:sz w:val="20"/>
          <w:szCs w:val="20"/>
        </w:rPr>
        <w:t>resources</w:t>
      </w:r>
      <w:proofErr w:type="gramEnd"/>
      <w:r w:rsidRPr="008C4DC5">
        <w:rPr>
          <w:rFonts w:asciiTheme="majorHAnsi" w:hAnsiTheme="majorHAnsi"/>
          <w:sz w:val="20"/>
          <w:szCs w:val="20"/>
        </w:rPr>
        <w:t xml:space="preserve"> or timelines. Alternative suggestions will be considered if the risks are such that the project is unlikely to be able to be delivered in its current form.</w:t>
      </w:r>
    </w:p>
    <w:p w14:paraId="5576B0B1" w14:textId="77777777" w:rsidR="0038388A" w:rsidRPr="0038388A" w:rsidRDefault="0038388A" w:rsidP="0038388A">
      <w:pPr>
        <w:pStyle w:val="Norma"/>
        <w:ind w:left="360" w:firstLine="360"/>
        <w:rPr>
          <w:rFonts w:asciiTheme="minorHAnsi" w:hAnsiTheme="minorHAnsi" w:cs="Arial"/>
          <w:b/>
          <w:bCs/>
          <w:iCs/>
          <w:color w:val="FF0000"/>
          <w:sz w:val="20"/>
          <w:szCs w:val="20"/>
        </w:rPr>
      </w:pPr>
    </w:p>
    <w:p w14:paraId="06AEFA2E" w14:textId="77777777" w:rsidR="0038388A" w:rsidRPr="0038388A" w:rsidRDefault="0038388A" w:rsidP="0038388A">
      <w:pPr>
        <w:pStyle w:val="ListParagraph"/>
        <w:spacing w:after="0" w:line="240" w:lineRule="auto"/>
        <w:ind w:left="0"/>
        <w:contextualSpacing w:val="0"/>
        <w:jc w:val="both"/>
        <w:rPr>
          <w:rFonts w:asciiTheme="minorHAnsi" w:hAnsiTheme="minorHAnsi" w:cs="Arial"/>
          <w:sz w:val="20"/>
          <w:szCs w:val="20"/>
        </w:rPr>
      </w:pPr>
    </w:p>
    <w:p w14:paraId="01C079ED" w14:textId="77777777" w:rsidR="0038388A" w:rsidRPr="005359A7"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25" w:name="_Ref338852517"/>
      <w:bookmarkStart w:id="26" w:name="_Toc381969516"/>
      <w:bookmarkStart w:id="27" w:name="_Toc405888465"/>
      <w:r w:rsidRPr="005359A7">
        <w:rPr>
          <w:rFonts w:asciiTheme="minorHAnsi" w:hAnsiTheme="minorHAnsi" w:cs="Arial"/>
          <w:color w:val="auto"/>
          <w:sz w:val="20"/>
          <w:szCs w:val="20"/>
        </w:rPr>
        <w:t>Working Arrangements</w:t>
      </w:r>
      <w:bookmarkEnd w:id="25"/>
      <w:bookmarkEnd w:id="26"/>
      <w:bookmarkEnd w:id="27"/>
    </w:p>
    <w:p w14:paraId="501229F3" w14:textId="77777777" w:rsidR="0038388A" w:rsidRPr="0038388A" w:rsidRDefault="0038388A" w:rsidP="0038388A">
      <w:pPr>
        <w:pStyle w:val="Norma"/>
        <w:jc w:val="both"/>
        <w:rPr>
          <w:rFonts w:asciiTheme="minorHAnsi" w:hAnsiTheme="minorHAnsi" w:cs="Arial"/>
          <w:b/>
          <w:bCs/>
          <w:iCs/>
          <w:sz w:val="20"/>
          <w:szCs w:val="20"/>
        </w:rPr>
      </w:pPr>
    </w:p>
    <w:p w14:paraId="63E0399A"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2C0EB020" w14:textId="77777777" w:rsidR="0038388A" w:rsidRPr="0038388A" w:rsidRDefault="0038388A" w:rsidP="0038388A">
      <w:pPr>
        <w:pStyle w:val="ListParagraph"/>
        <w:ind w:left="0"/>
        <w:rPr>
          <w:rFonts w:asciiTheme="minorHAnsi" w:eastAsia="Times New Roman" w:hAnsiTheme="minorHAnsi" w:cs="Calibri"/>
          <w:sz w:val="20"/>
          <w:szCs w:val="20"/>
        </w:rPr>
      </w:pPr>
    </w:p>
    <w:p w14:paraId="4A8773AC" w14:textId="77777777" w:rsidR="0038388A" w:rsidRPr="005359A7"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r w:rsidRPr="005359A7">
        <w:rPr>
          <w:rFonts w:asciiTheme="minorHAnsi" w:hAnsiTheme="minorHAnsi" w:cs="Arial"/>
          <w:color w:val="auto"/>
          <w:sz w:val="20"/>
          <w:szCs w:val="20"/>
        </w:rPr>
        <w:t>Skills and experience</w:t>
      </w:r>
    </w:p>
    <w:p w14:paraId="496D623A" w14:textId="77777777" w:rsidR="0038388A" w:rsidRPr="0038388A" w:rsidRDefault="0038388A" w:rsidP="0038388A">
      <w:pPr>
        <w:pStyle w:val="Norma"/>
        <w:ind w:left="360"/>
        <w:jc w:val="both"/>
        <w:rPr>
          <w:rFonts w:asciiTheme="minorHAnsi" w:hAnsiTheme="minorHAnsi" w:cs="Arial"/>
          <w:sz w:val="20"/>
          <w:szCs w:val="20"/>
        </w:rPr>
      </w:pPr>
    </w:p>
    <w:p w14:paraId="045E359F" w14:textId="77777777" w:rsidR="0038388A" w:rsidRPr="0038388A" w:rsidRDefault="0038388A" w:rsidP="0038388A">
      <w:pPr>
        <w:pStyle w:val="PTablebodyCharCharChar"/>
        <w:tabs>
          <w:tab w:val="clear" w:pos="7823"/>
          <w:tab w:val="right" w:pos="709"/>
        </w:tabs>
        <w:spacing w:after="0"/>
        <w:ind w:left="709"/>
        <w:rPr>
          <w:rFonts w:asciiTheme="minorHAnsi" w:hAnsiTheme="minorHAnsi" w:cs="Arial"/>
          <w:sz w:val="20"/>
          <w:szCs w:val="20"/>
          <w:highlight w:val="yellow"/>
        </w:rPr>
      </w:pPr>
      <w:r w:rsidRPr="0038388A">
        <w:rPr>
          <w:rFonts w:asciiTheme="minorHAnsi" w:hAnsiTheme="minorHAnsi" w:cs="Arial"/>
          <w:sz w:val="20"/>
          <w:szCs w:val="20"/>
        </w:rPr>
        <w:tab/>
        <w:t>CCC would like you to demonstrate that you have the experience and capabilities to undertake the project. Your tender response should include a summary of each proposed team members experience and capabilities.</w:t>
      </w:r>
      <w:r w:rsidRPr="0038388A">
        <w:rPr>
          <w:rFonts w:asciiTheme="minorHAnsi" w:hAnsiTheme="minorHAnsi" w:cs="Arial"/>
          <w:sz w:val="20"/>
          <w:szCs w:val="20"/>
          <w:highlight w:val="yellow"/>
        </w:rPr>
        <w:t xml:space="preserve"> </w:t>
      </w:r>
    </w:p>
    <w:p w14:paraId="2D3BD37A" w14:textId="77777777" w:rsidR="0038388A" w:rsidRPr="0038388A" w:rsidRDefault="0038388A" w:rsidP="0038388A">
      <w:pPr>
        <w:pStyle w:val="PTablebodyCharCharChar"/>
        <w:spacing w:after="0"/>
        <w:ind w:left="0"/>
        <w:rPr>
          <w:rFonts w:asciiTheme="minorHAnsi" w:hAnsiTheme="minorHAnsi" w:cs="Arial"/>
          <w:sz w:val="20"/>
          <w:szCs w:val="20"/>
        </w:rPr>
      </w:pPr>
    </w:p>
    <w:p w14:paraId="6B2CCA6E" w14:textId="77777777" w:rsidR="0038388A" w:rsidRPr="0038388A" w:rsidRDefault="0038388A" w:rsidP="0038388A">
      <w:pPr>
        <w:pStyle w:val="PTablebodyCharCharChar"/>
        <w:tabs>
          <w:tab w:val="clear" w:pos="7823"/>
          <w:tab w:val="right" w:pos="709"/>
        </w:tabs>
        <w:spacing w:after="0"/>
        <w:ind w:left="709"/>
        <w:rPr>
          <w:rFonts w:asciiTheme="minorHAnsi" w:hAnsiTheme="minorHAnsi" w:cs="Arial"/>
          <w:sz w:val="20"/>
          <w:szCs w:val="20"/>
        </w:rPr>
      </w:pPr>
      <w:r w:rsidRPr="0038388A">
        <w:rPr>
          <w:rFonts w:asciiTheme="minorHAnsi" w:hAnsiTheme="minorHAnsi" w:cs="Arial"/>
          <w:sz w:val="20"/>
          <w:szCs w:val="20"/>
        </w:rPr>
        <w:tab/>
        <w:t xml:space="preserve">Contractors should propose named members of the project </w:t>
      </w:r>
      <w:proofErr w:type="gramStart"/>
      <w:r w:rsidRPr="0038388A">
        <w:rPr>
          <w:rFonts w:asciiTheme="minorHAnsi" w:hAnsiTheme="minorHAnsi" w:cs="Arial"/>
          <w:sz w:val="20"/>
          <w:szCs w:val="20"/>
        </w:rPr>
        <w:t>team, and</w:t>
      </w:r>
      <w:proofErr w:type="gramEnd"/>
      <w:r w:rsidRPr="0038388A">
        <w:rPr>
          <w:rFonts w:asciiTheme="minorHAnsi" w:hAnsiTheme="minorHAnsi" w:cs="Arial"/>
          <w:sz w:val="20"/>
          <w:szCs w:val="20"/>
        </w:rPr>
        <w:t xml:space="preserve"> include the tasks and responsibilities of each team member. This should be clearly linked to the work programme, indicating the grade/ seniority of staff and number of days allocated to specific tasks.</w:t>
      </w:r>
    </w:p>
    <w:p w14:paraId="305ED95E" w14:textId="77777777" w:rsidR="0038388A" w:rsidRPr="0038388A" w:rsidRDefault="0038388A" w:rsidP="0038388A">
      <w:pPr>
        <w:pStyle w:val="PTablebodyCharCharChar"/>
        <w:spacing w:after="0"/>
        <w:ind w:left="0"/>
        <w:rPr>
          <w:rFonts w:asciiTheme="minorHAnsi" w:hAnsiTheme="minorHAnsi" w:cs="Arial"/>
          <w:sz w:val="20"/>
          <w:szCs w:val="20"/>
        </w:rPr>
      </w:pPr>
    </w:p>
    <w:p w14:paraId="41C5CB48" w14:textId="77777777" w:rsidR="0038388A" w:rsidRPr="0038388A" w:rsidRDefault="0038388A" w:rsidP="0038388A">
      <w:pPr>
        <w:pStyle w:val="Norma"/>
        <w:ind w:left="709"/>
        <w:jc w:val="both"/>
        <w:rPr>
          <w:rFonts w:asciiTheme="minorHAnsi" w:hAnsiTheme="minorHAnsi" w:cs="Arial"/>
          <w:sz w:val="20"/>
          <w:szCs w:val="20"/>
        </w:rPr>
      </w:pPr>
      <w:r w:rsidRPr="0038388A">
        <w:rPr>
          <w:rFonts w:asciiTheme="minorHAnsi" w:hAnsiTheme="minorHAnsi" w:cs="Arial"/>
          <w:sz w:val="20"/>
          <w:szCs w:val="20"/>
        </w:rPr>
        <w:lastRenderedPageBreak/>
        <w:t>Contractors should identify the individual(s) who will be responsible for managing the project.</w:t>
      </w:r>
      <w:bookmarkStart w:id="28" w:name="_Ref338852499"/>
    </w:p>
    <w:p w14:paraId="5C1464B8" w14:textId="77777777" w:rsidR="0038388A" w:rsidRPr="0038388A" w:rsidRDefault="0038388A" w:rsidP="0038388A">
      <w:pPr>
        <w:pStyle w:val="Norma"/>
        <w:jc w:val="both"/>
        <w:rPr>
          <w:rFonts w:asciiTheme="minorHAnsi" w:hAnsiTheme="minorHAnsi" w:cs="Calibri"/>
          <w:sz w:val="20"/>
          <w:szCs w:val="20"/>
        </w:rPr>
      </w:pPr>
    </w:p>
    <w:p w14:paraId="1568BF56"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29" w:name="_Ref373505239"/>
      <w:bookmarkStart w:id="30" w:name="_Toc381969518"/>
      <w:bookmarkStart w:id="31" w:name="_Toc405888467"/>
      <w:r w:rsidRPr="005359A7">
        <w:rPr>
          <w:rFonts w:asciiTheme="minorHAnsi" w:hAnsiTheme="minorHAnsi" w:cs="Arial"/>
          <w:color w:val="auto"/>
          <w:sz w:val="20"/>
          <w:szCs w:val="20"/>
        </w:rPr>
        <w:t>Consortium Bids</w:t>
      </w:r>
      <w:bookmarkEnd w:id="29"/>
      <w:bookmarkEnd w:id="30"/>
      <w:bookmarkEnd w:id="31"/>
    </w:p>
    <w:p w14:paraId="6E810D92" w14:textId="77777777" w:rsidR="0038388A" w:rsidRPr="0038388A" w:rsidRDefault="0038388A" w:rsidP="0038388A">
      <w:pPr>
        <w:pStyle w:val="Norma"/>
        <w:ind w:left="360"/>
        <w:jc w:val="both"/>
        <w:rPr>
          <w:rFonts w:asciiTheme="minorHAnsi" w:hAnsiTheme="minorHAnsi" w:cs="Arial"/>
          <w:sz w:val="20"/>
          <w:szCs w:val="20"/>
        </w:rPr>
      </w:pPr>
    </w:p>
    <w:p w14:paraId="67F2973E" w14:textId="77777777"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t xml:space="preserve">In the case of a consortium tender, only one submission covering </w:t>
      </w:r>
      <w:proofErr w:type="gramStart"/>
      <w:r w:rsidRPr="0038388A">
        <w:rPr>
          <w:rFonts w:asciiTheme="minorHAnsi" w:hAnsiTheme="minorHAnsi" w:cs="Arial"/>
          <w:lang w:eastAsia="en-GB"/>
        </w:rPr>
        <w:t>all of</w:t>
      </w:r>
      <w:proofErr w:type="gramEnd"/>
      <w:r w:rsidRPr="0038388A">
        <w:rPr>
          <w:rFonts w:asciiTheme="minorHAnsi" w:hAnsiTheme="minorHAnsi" w:cs="Arial"/>
          <w:lang w:eastAsia="en-GB"/>
        </w:rPr>
        <w:t xml:space="preserve"> the partners is required but consortia are advised to make clear the proposed role that each partner will play in performing the contract as per the requirements of the technical specification.  We </w:t>
      </w:r>
      <w:r w:rsidRPr="0038388A">
        <w:rPr>
          <w:rFonts w:asciiTheme="minorHAnsi" w:hAnsiTheme="minorHAnsi" w:cs="Arial"/>
        </w:rPr>
        <w:t xml:space="preserve">expect the bidder to indicate who in the consortium will be the </w:t>
      </w:r>
      <w:r w:rsidRPr="0038388A">
        <w:rPr>
          <w:rFonts w:asciiTheme="minorHAnsi" w:hAnsiTheme="minorHAnsi" w:cs="Arial"/>
          <w:lang w:eastAsia="en-GB"/>
        </w:rPr>
        <w:t>lead contact for this project, and the organisation and governance associated with the consortia.</w:t>
      </w:r>
    </w:p>
    <w:p w14:paraId="60A11371" w14:textId="77777777" w:rsidR="0038388A" w:rsidRPr="0038388A" w:rsidRDefault="0038388A" w:rsidP="0038388A">
      <w:pPr>
        <w:pStyle w:val="FootnoteText"/>
        <w:ind w:left="567"/>
        <w:jc w:val="both"/>
        <w:rPr>
          <w:rFonts w:asciiTheme="minorHAnsi" w:hAnsiTheme="minorHAnsi" w:cs="Arial"/>
          <w:lang w:eastAsia="en-GB"/>
        </w:rPr>
      </w:pPr>
    </w:p>
    <w:p w14:paraId="1E73C1CD" w14:textId="77777777"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t>Contractors must provide details as to how they will manage any sub-contractors and what percentage of the tendered activity (in terms of monetary value) will be sub-contracted.</w:t>
      </w:r>
    </w:p>
    <w:p w14:paraId="59DE9097" w14:textId="77777777" w:rsidR="0038388A" w:rsidRPr="0038388A" w:rsidRDefault="0038388A" w:rsidP="0038388A">
      <w:pPr>
        <w:pStyle w:val="FootnoteText"/>
        <w:ind w:left="567"/>
        <w:jc w:val="both"/>
        <w:rPr>
          <w:rFonts w:asciiTheme="minorHAnsi" w:hAnsiTheme="minorHAnsi" w:cs="Arial"/>
          <w:lang w:eastAsia="en-GB"/>
        </w:rPr>
      </w:pPr>
    </w:p>
    <w:p w14:paraId="4A5DD6C2" w14:textId="77777777" w:rsidR="0038388A" w:rsidRP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D04AB85" w14:textId="77777777" w:rsidR="0038388A" w:rsidRPr="0038388A" w:rsidRDefault="0038388A" w:rsidP="0038388A">
      <w:pPr>
        <w:pStyle w:val="NoSpacing"/>
        <w:jc w:val="both"/>
        <w:rPr>
          <w:rFonts w:asciiTheme="minorHAnsi" w:hAnsiTheme="minorHAnsi" w:cs="Arial"/>
          <w:sz w:val="20"/>
          <w:szCs w:val="20"/>
        </w:rPr>
      </w:pPr>
    </w:p>
    <w:p w14:paraId="0734B508" w14:textId="068ED6DD" w:rsid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30D57DC8" w14:textId="09471C8E" w:rsidR="000E4044" w:rsidRDefault="000E4044" w:rsidP="0038388A">
      <w:pPr>
        <w:pStyle w:val="NoSpacing"/>
        <w:ind w:left="720"/>
        <w:jc w:val="both"/>
        <w:rPr>
          <w:rFonts w:asciiTheme="minorHAnsi" w:hAnsiTheme="minorHAnsi" w:cs="Arial"/>
          <w:sz w:val="20"/>
          <w:szCs w:val="20"/>
        </w:rPr>
      </w:pPr>
    </w:p>
    <w:p w14:paraId="2CD731BF" w14:textId="5C80627E" w:rsidR="000E4044" w:rsidRPr="008A3CA4" w:rsidRDefault="000E4044" w:rsidP="008A3CA4">
      <w:pPr>
        <w:pStyle w:val="Norma"/>
        <w:ind w:left="720"/>
        <w:rPr>
          <w:rFonts w:asciiTheme="minorHAnsi" w:hAnsiTheme="minorHAnsi" w:cs="Arial"/>
          <w:sz w:val="20"/>
          <w:szCs w:val="20"/>
        </w:rPr>
      </w:pPr>
      <w:r w:rsidRPr="008A3CA4">
        <w:rPr>
          <w:rFonts w:asciiTheme="minorHAnsi" w:hAnsiTheme="minorHAnsi" w:cs="Arial"/>
          <w:sz w:val="20"/>
          <w:szCs w:val="20"/>
        </w:rPr>
        <w:t>Bidders are also able to bid for the tender regarding analysis to</w:t>
      </w:r>
      <w:r>
        <w:rPr>
          <w:rFonts w:asciiTheme="minorHAnsi" w:hAnsiTheme="minorHAnsi" w:cs="Arial"/>
          <w:sz w:val="20"/>
          <w:szCs w:val="20"/>
        </w:rPr>
        <w:t xml:space="preserve"> understand the costs and impacts of potential approaches to providing electric vehicle charging for households without private off-street parking</w:t>
      </w:r>
      <w:r w:rsidRPr="008A3CA4">
        <w:rPr>
          <w:rFonts w:asciiTheme="minorHAnsi" w:hAnsiTheme="minorHAnsi" w:cs="Arial"/>
          <w:sz w:val="20"/>
          <w:szCs w:val="20"/>
        </w:rPr>
        <w:t xml:space="preserve">. Contractors </w:t>
      </w:r>
      <w:proofErr w:type="gramStart"/>
      <w:r w:rsidRPr="008A3CA4">
        <w:rPr>
          <w:rFonts w:asciiTheme="minorHAnsi" w:hAnsiTheme="minorHAnsi" w:cs="Arial"/>
          <w:sz w:val="20"/>
          <w:szCs w:val="20"/>
        </w:rPr>
        <w:t>are able to</w:t>
      </w:r>
      <w:proofErr w:type="gramEnd"/>
      <w:r w:rsidRPr="008A3CA4">
        <w:rPr>
          <w:rFonts w:asciiTheme="minorHAnsi" w:hAnsiTheme="minorHAnsi" w:cs="Arial"/>
          <w:sz w:val="20"/>
          <w:szCs w:val="20"/>
        </w:rPr>
        <w:t xml:space="preserve"> bid for one or both projects.</w:t>
      </w:r>
    </w:p>
    <w:p w14:paraId="081F1E39" w14:textId="77777777" w:rsidR="000E4044" w:rsidRPr="0038388A" w:rsidRDefault="000E4044" w:rsidP="0038388A">
      <w:pPr>
        <w:pStyle w:val="NoSpacing"/>
        <w:ind w:left="720"/>
        <w:jc w:val="both"/>
        <w:rPr>
          <w:rFonts w:asciiTheme="minorHAnsi" w:hAnsiTheme="minorHAnsi" w:cs="Arial"/>
          <w:sz w:val="20"/>
          <w:szCs w:val="20"/>
        </w:rPr>
      </w:pPr>
    </w:p>
    <w:p w14:paraId="0C11B1BA" w14:textId="77777777" w:rsidR="0038388A" w:rsidRPr="002D4038" w:rsidRDefault="0038388A" w:rsidP="0038388A">
      <w:pPr>
        <w:pStyle w:val="FootnoteText"/>
        <w:rPr>
          <w:rFonts w:cs="Calibri"/>
          <w:sz w:val="22"/>
          <w:szCs w:val="22"/>
          <w:lang w:eastAsia="en-GB"/>
        </w:rPr>
      </w:pPr>
    </w:p>
    <w:p w14:paraId="1DDBDA6E" w14:textId="77777777" w:rsidR="0038388A" w:rsidRPr="005359A7"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32" w:name="_Ref357541811"/>
      <w:bookmarkStart w:id="33" w:name="_Toc381969519"/>
      <w:bookmarkStart w:id="34" w:name="_Toc405888468"/>
      <w:bookmarkStart w:id="35" w:name="_Toc246831559"/>
      <w:bookmarkStart w:id="36" w:name="_Toc271272917"/>
      <w:bookmarkStart w:id="37" w:name="_Ref338852577"/>
      <w:bookmarkEnd w:id="28"/>
      <w:r w:rsidRPr="005359A7">
        <w:rPr>
          <w:rFonts w:asciiTheme="minorHAnsi" w:hAnsiTheme="minorHAnsi" w:cs="Arial"/>
          <w:color w:val="auto"/>
          <w:sz w:val="20"/>
          <w:szCs w:val="20"/>
        </w:rPr>
        <w:t>Budget</w:t>
      </w:r>
      <w:bookmarkEnd w:id="32"/>
      <w:bookmarkEnd w:id="33"/>
      <w:bookmarkEnd w:id="34"/>
      <w:r w:rsidRPr="005359A7">
        <w:rPr>
          <w:rFonts w:asciiTheme="minorHAnsi" w:hAnsiTheme="minorHAnsi" w:cs="Arial"/>
          <w:color w:val="auto"/>
          <w:sz w:val="20"/>
          <w:szCs w:val="20"/>
        </w:rPr>
        <w:t xml:space="preserve"> </w:t>
      </w:r>
    </w:p>
    <w:p w14:paraId="165767BC" w14:textId="77777777" w:rsidR="0038388A" w:rsidRPr="0038388A" w:rsidRDefault="0038388A" w:rsidP="0038388A">
      <w:pPr>
        <w:pStyle w:val="Norma"/>
        <w:rPr>
          <w:rFonts w:asciiTheme="minorHAnsi" w:hAnsiTheme="minorHAnsi" w:cs="Calibri"/>
          <w:b/>
          <w:bCs/>
          <w:iCs/>
          <w:sz w:val="20"/>
          <w:szCs w:val="20"/>
        </w:rPr>
      </w:pPr>
    </w:p>
    <w:p w14:paraId="32334C7F" w14:textId="4F9032A4" w:rsidR="0038388A" w:rsidRPr="0038388A" w:rsidRDefault="0038388A" w:rsidP="0038388A">
      <w:pPr>
        <w:pStyle w:val="Paragraph"/>
        <w:ind w:firstLine="0"/>
        <w:rPr>
          <w:rFonts w:asciiTheme="minorHAnsi" w:hAnsiTheme="minorHAnsi"/>
          <w:b/>
          <w:color w:val="FF0000"/>
          <w:sz w:val="20"/>
          <w:szCs w:val="20"/>
        </w:rPr>
      </w:pPr>
      <w:r w:rsidRPr="0038388A">
        <w:rPr>
          <w:rFonts w:asciiTheme="minorHAnsi" w:hAnsiTheme="minorHAnsi"/>
          <w:sz w:val="20"/>
          <w:szCs w:val="20"/>
        </w:rPr>
        <w:t xml:space="preserve">The budget for this project </w:t>
      </w:r>
      <w:r w:rsidRPr="008A3CA4">
        <w:rPr>
          <w:rFonts w:asciiTheme="minorHAnsi" w:hAnsiTheme="minorHAnsi"/>
          <w:sz w:val="20"/>
          <w:szCs w:val="20"/>
        </w:rPr>
        <w:t xml:space="preserve">is </w:t>
      </w:r>
      <w:r w:rsidRPr="00A432F7">
        <w:rPr>
          <w:rFonts w:asciiTheme="minorHAnsi" w:hAnsiTheme="minorHAnsi"/>
          <w:sz w:val="20"/>
          <w:szCs w:val="20"/>
        </w:rPr>
        <w:t>£</w:t>
      </w:r>
      <w:r w:rsidR="0069254D" w:rsidRPr="00A432F7">
        <w:rPr>
          <w:rFonts w:asciiTheme="minorHAnsi" w:hAnsiTheme="minorHAnsi"/>
          <w:sz w:val="20"/>
          <w:szCs w:val="20"/>
        </w:rPr>
        <w:t xml:space="preserve">35,000 </w:t>
      </w:r>
      <w:r w:rsidRPr="00A432F7">
        <w:rPr>
          <w:rFonts w:asciiTheme="minorHAnsi" w:hAnsiTheme="minorHAnsi"/>
          <w:sz w:val="20"/>
          <w:szCs w:val="20"/>
        </w:rPr>
        <w:t>excluding</w:t>
      </w:r>
      <w:r w:rsidRPr="0038388A">
        <w:rPr>
          <w:rFonts w:asciiTheme="minorHAnsi" w:hAnsiTheme="minorHAnsi"/>
          <w:sz w:val="20"/>
          <w:szCs w:val="20"/>
        </w:rPr>
        <w:t xml:space="preserve"> VAT. </w:t>
      </w:r>
    </w:p>
    <w:p w14:paraId="750A7CA0"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2E5BF3D2" w14:textId="2595187F" w:rsidR="0038388A" w:rsidRPr="0038388A" w:rsidRDefault="0038388A" w:rsidP="0038388A">
      <w:pPr>
        <w:pStyle w:val="ListParagraph"/>
        <w:spacing w:line="240" w:lineRule="auto"/>
        <w:jc w:val="both"/>
        <w:rPr>
          <w:rFonts w:asciiTheme="minorHAnsi" w:hAnsiTheme="minorHAnsi" w:cs="Arial"/>
          <w:sz w:val="20"/>
          <w:szCs w:val="20"/>
        </w:rPr>
      </w:pPr>
      <w:r w:rsidRPr="0038388A">
        <w:rPr>
          <w:rFonts w:asciiTheme="minorHAnsi" w:hAnsiTheme="minorHAnsi" w:cs="Arial"/>
          <w:sz w:val="20"/>
          <w:szCs w:val="20"/>
        </w:rPr>
        <w:t xml:space="preserve">Contractors should provide a full and detailed breakdown of costs (including options where appropriate). This should include staff (and day rate) allocated to specific tasks. </w:t>
      </w:r>
      <w:bookmarkEnd w:id="35"/>
      <w:bookmarkEnd w:id="36"/>
      <w:bookmarkEnd w:id="37"/>
    </w:p>
    <w:p w14:paraId="18A59622"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237D5DD6" w14:textId="77777777" w:rsidR="0038388A" w:rsidRPr="0038388A" w:rsidRDefault="0038388A" w:rsidP="0038388A">
      <w:pPr>
        <w:pStyle w:val="ListParagraph"/>
        <w:spacing w:line="240" w:lineRule="auto"/>
        <w:ind w:left="360" w:firstLine="360"/>
        <w:jc w:val="both"/>
        <w:rPr>
          <w:rFonts w:asciiTheme="minorHAnsi" w:hAnsiTheme="minorHAnsi" w:cs="Arial"/>
          <w:b/>
          <w:color w:val="FF0000"/>
          <w:sz w:val="20"/>
          <w:szCs w:val="20"/>
        </w:rPr>
      </w:pPr>
      <w:r w:rsidRPr="0038388A">
        <w:rPr>
          <w:rFonts w:asciiTheme="minorHAnsi" w:hAnsiTheme="minorHAnsi" w:cs="Arial"/>
          <w:sz w:val="20"/>
          <w:szCs w:val="20"/>
        </w:rPr>
        <w:t xml:space="preserve">Cost will be a criterion against which bids which will be assessed. </w:t>
      </w:r>
    </w:p>
    <w:p w14:paraId="1B859929"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6F517922" w14:textId="77777777" w:rsidR="0038388A" w:rsidRPr="0038388A" w:rsidRDefault="0038388A" w:rsidP="0038388A">
      <w:pPr>
        <w:pStyle w:val="ListParagraph"/>
        <w:spacing w:after="0" w:line="240" w:lineRule="auto"/>
        <w:jc w:val="both"/>
        <w:rPr>
          <w:rFonts w:asciiTheme="minorHAnsi" w:hAnsiTheme="minorHAnsi" w:cs="Arial"/>
          <w:sz w:val="20"/>
          <w:szCs w:val="20"/>
        </w:rPr>
      </w:pPr>
      <w:r w:rsidRPr="0038388A">
        <w:rPr>
          <w:rFonts w:asciiTheme="minorHAnsi" w:hAnsiTheme="minorHAnsi" w:cs="Arial"/>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23A0F2E2" w14:textId="77777777" w:rsidR="0038388A" w:rsidRPr="0038388A" w:rsidRDefault="0038388A" w:rsidP="0038388A">
      <w:pPr>
        <w:pStyle w:val="ListParagraph"/>
        <w:spacing w:after="0" w:line="240" w:lineRule="auto"/>
        <w:ind w:left="0"/>
        <w:jc w:val="both"/>
        <w:rPr>
          <w:rFonts w:asciiTheme="minorHAnsi" w:hAnsiTheme="minorHAnsi" w:cs="Arial"/>
          <w:sz w:val="20"/>
          <w:szCs w:val="20"/>
        </w:rPr>
      </w:pPr>
    </w:p>
    <w:p w14:paraId="7092805F" w14:textId="77777777"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38388A" w:rsidRDefault="0038388A" w:rsidP="0038388A">
      <w:pPr>
        <w:pStyle w:val="Norma"/>
        <w:jc w:val="both"/>
        <w:rPr>
          <w:rFonts w:asciiTheme="minorHAnsi" w:eastAsia="MS Mincho" w:hAnsiTheme="minorHAnsi" w:cs="Arial"/>
          <w:sz w:val="20"/>
          <w:szCs w:val="20"/>
        </w:rPr>
      </w:pPr>
    </w:p>
    <w:p w14:paraId="071A513C" w14:textId="77777777"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 xml:space="preserve">The Committee on Climate Change aims to pay all correctly submitted invoices as soon as possible with a target of 10 days from the date of </w:t>
      </w:r>
      <w:r w:rsidRPr="0038388A">
        <w:rPr>
          <w:rFonts w:asciiTheme="minorHAnsi" w:eastAsia="MS Mincho" w:hAnsiTheme="minorHAnsi" w:cs="Arial"/>
          <w:sz w:val="20"/>
          <w:szCs w:val="20"/>
        </w:rPr>
        <w:lastRenderedPageBreak/>
        <w:t>receipt and within 30 days at the latest in line with standard terms and conditions of contract.</w:t>
      </w:r>
    </w:p>
    <w:p w14:paraId="17AB1236" w14:textId="77777777" w:rsidR="0038388A" w:rsidRPr="0038388A" w:rsidRDefault="0038388A" w:rsidP="0038388A">
      <w:pPr>
        <w:pStyle w:val="Norma"/>
        <w:ind w:left="360"/>
        <w:jc w:val="both"/>
        <w:rPr>
          <w:rFonts w:asciiTheme="minorHAnsi" w:eastAsia="MS Mincho" w:hAnsiTheme="minorHAnsi" w:cs="Arial"/>
          <w:sz w:val="20"/>
          <w:szCs w:val="20"/>
        </w:rPr>
      </w:pPr>
    </w:p>
    <w:p w14:paraId="18E669ED" w14:textId="77777777" w:rsidR="0038388A" w:rsidRPr="0038388A" w:rsidRDefault="0038388A" w:rsidP="0038388A">
      <w:pPr>
        <w:pStyle w:val="Norma"/>
        <w:jc w:val="both"/>
        <w:rPr>
          <w:rFonts w:asciiTheme="minorHAnsi" w:hAnsiTheme="minorHAnsi" w:cs="Calibri"/>
          <w:sz w:val="20"/>
          <w:szCs w:val="20"/>
          <w:highlight w:val="yellow"/>
        </w:rPr>
      </w:pPr>
    </w:p>
    <w:p w14:paraId="5A7A6770" w14:textId="33F4C5AA" w:rsidR="0038388A" w:rsidRPr="005359A7"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38" w:name="_Ref357541836"/>
      <w:bookmarkStart w:id="39" w:name="_Toc381969520"/>
      <w:bookmarkStart w:id="40" w:name="_Toc405888469"/>
      <w:r w:rsidRPr="005359A7">
        <w:rPr>
          <w:rFonts w:asciiTheme="minorHAnsi" w:hAnsiTheme="minorHAnsi" w:cs="Arial"/>
          <w:color w:val="auto"/>
          <w:sz w:val="20"/>
          <w:szCs w:val="20"/>
        </w:rPr>
        <w:t>Evaluation of Tenders</w:t>
      </w:r>
      <w:bookmarkEnd w:id="38"/>
      <w:bookmarkEnd w:id="39"/>
      <w:bookmarkEnd w:id="40"/>
    </w:p>
    <w:p w14:paraId="24DF1253" w14:textId="77777777" w:rsidR="0038388A" w:rsidRPr="0033317E" w:rsidRDefault="0038388A" w:rsidP="0038388A">
      <w:pPr>
        <w:pStyle w:val="Norma"/>
        <w:jc w:val="both"/>
        <w:rPr>
          <w:rFonts w:asciiTheme="minorHAnsi" w:hAnsiTheme="minorHAnsi" w:cs="Arial"/>
          <w:sz w:val="20"/>
          <w:szCs w:val="20"/>
        </w:rPr>
      </w:pPr>
    </w:p>
    <w:p w14:paraId="1CCEBD71" w14:textId="4F7019DF" w:rsidR="0038388A" w:rsidRPr="0038388A" w:rsidRDefault="0038388A" w:rsidP="0038388A">
      <w:pPr>
        <w:pStyle w:val="Norma"/>
        <w:ind w:left="720"/>
        <w:jc w:val="both"/>
        <w:rPr>
          <w:rFonts w:asciiTheme="minorHAnsi" w:hAnsiTheme="minorHAnsi" w:cs="Arial"/>
          <w:sz w:val="20"/>
          <w:szCs w:val="20"/>
        </w:rPr>
      </w:pPr>
      <w:r w:rsidRPr="0033317E">
        <w:rPr>
          <w:rFonts w:asciiTheme="minorHAnsi" w:hAnsiTheme="minorHAnsi" w:cs="Arial"/>
          <w:sz w:val="20"/>
          <w:szCs w:val="20"/>
        </w:rPr>
        <w:t xml:space="preserve">Contractors are invited to submit full tenders of no more than 35 </w:t>
      </w:r>
      <w:r w:rsidRPr="0038388A">
        <w:rPr>
          <w:rFonts w:asciiTheme="minorHAnsi" w:hAnsiTheme="minorHAnsi" w:cs="Arial"/>
          <w:sz w:val="20"/>
          <w:szCs w:val="20"/>
        </w:rPr>
        <w:t>pages, excluding declarations and CV’s. Tenders will be evaluated by at least three CCC staff.</w:t>
      </w:r>
    </w:p>
    <w:p w14:paraId="42464FDF" w14:textId="77777777" w:rsidR="0038388A" w:rsidRPr="0038388A" w:rsidRDefault="0038388A" w:rsidP="0038388A">
      <w:pPr>
        <w:pStyle w:val="Norma"/>
        <w:jc w:val="both"/>
        <w:rPr>
          <w:rFonts w:asciiTheme="minorHAnsi" w:hAnsiTheme="minorHAnsi" w:cs="Arial"/>
          <w:sz w:val="20"/>
          <w:szCs w:val="20"/>
        </w:rPr>
      </w:pPr>
    </w:p>
    <w:p w14:paraId="1E730437" w14:textId="77777777" w:rsidR="0038388A" w:rsidRPr="0038388A" w:rsidRDefault="0038388A" w:rsidP="0038388A">
      <w:pPr>
        <w:pStyle w:val="NoSpacing"/>
        <w:ind w:left="720"/>
        <w:rPr>
          <w:rFonts w:asciiTheme="minorHAnsi" w:hAnsiTheme="minorHAnsi" w:cs="Arial"/>
          <w:sz w:val="20"/>
          <w:szCs w:val="20"/>
        </w:rPr>
      </w:pPr>
      <w:r w:rsidRPr="0038388A">
        <w:rPr>
          <w:rFonts w:asciiTheme="minorHAnsi" w:hAnsiTheme="minorHAnsi" w:cs="Arial"/>
          <w:sz w:val="20"/>
          <w:szCs w:val="20"/>
        </w:rPr>
        <w:t>CCC will select the bidder that scores highest against the criteria and weighting listed below, see the ITT for further information.</w:t>
      </w:r>
    </w:p>
    <w:p w14:paraId="3D758287" w14:textId="77777777" w:rsidR="0038388A" w:rsidRDefault="0038388A" w:rsidP="003A05B7">
      <w:pPr>
        <w:pStyle w:val="BodyText"/>
      </w:pPr>
    </w:p>
    <w:p w14:paraId="601D58FF" w14:textId="77777777" w:rsidR="0038388A" w:rsidRDefault="0038388A" w:rsidP="0038388A">
      <w:pPr>
        <w:pStyle w:val="Norma"/>
        <w:spacing w:line="276" w:lineRule="auto"/>
        <w:ind w:left="360"/>
        <w:jc w:val="center"/>
        <w:rPr>
          <w:rFonts w:asciiTheme="minorHAnsi" w:hAnsiTheme="minorHAnsi" w:cs="Arial"/>
          <w:b/>
          <w:sz w:val="20"/>
          <w:szCs w:val="20"/>
        </w:rPr>
      </w:pPr>
    </w:p>
    <w:p w14:paraId="60EC1450" w14:textId="77777777" w:rsidR="0038388A" w:rsidRDefault="0038388A" w:rsidP="0033317E">
      <w:pPr>
        <w:pStyle w:val="Norma"/>
        <w:spacing w:line="276" w:lineRule="auto"/>
        <w:ind w:left="360" w:firstLine="360"/>
        <w:rPr>
          <w:rFonts w:asciiTheme="minorHAnsi" w:hAnsiTheme="minorHAnsi" w:cs="Arial"/>
          <w:b/>
          <w:sz w:val="20"/>
          <w:szCs w:val="20"/>
        </w:rPr>
      </w:pPr>
      <w:r w:rsidRPr="0038388A">
        <w:rPr>
          <w:rFonts w:asciiTheme="minorHAnsi" w:hAnsiTheme="minorHAnsi" w:cs="Arial"/>
          <w:b/>
          <w:sz w:val="20"/>
          <w:szCs w:val="20"/>
        </w:rPr>
        <w:t>EVALUATION CRITERIA AND SCORING METHODOLOGY</w:t>
      </w:r>
    </w:p>
    <w:p w14:paraId="5BD42D8F" w14:textId="531ED810" w:rsidR="0038388A" w:rsidRDefault="0038388A" w:rsidP="0038388A">
      <w:pPr>
        <w:pStyle w:val="Norma"/>
        <w:spacing w:line="276" w:lineRule="auto"/>
        <w:ind w:left="360"/>
        <w:jc w:val="center"/>
        <w:rPr>
          <w:rFonts w:asciiTheme="minorHAnsi" w:hAnsiTheme="minorHAnsi" w:cs="Arial"/>
          <w:b/>
          <w:sz w:val="20"/>
          <w:szCs w:val="20"/>
        </w:rPr>
      </w:pPr>
    </w:p>
    <w:tbl>
      <w:tblPr>
        <w:tblStyle w:val="CCCTable"/>
        <w:tblW w:w="9481" w:type="dxa"/>
        <w:tblInd w:w="720" w:type="dxa"/>
        <w:tblLook w:val="04A0" w:firstRow="1" w:lastRow="0" w:firstColumn="1" w:lastColumn="0" w:noHBand="0" w:noVBand="1"/>
      </w:tblPr>
      <w:tblGrid>
        <w:gridCol w:w="1685"/>
        <w:gridCol w:w="5670"/>
        <w:gridCol w:w="2126"/>
      </w:tblGrid>
      <w:tr w:rsidR="0033317E" w:rsidRPr="008059A3" w14:paraId="0FD1273D" w14:textId="77777777" w:rsidTr="00775D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6790671C" w14:textId="77777777" w:rsidR="0033317E" w:rsidRPr="00644C65" w:rsidRDefault="0033317E" w:rsidP="00775D17">
            <w:pPr>
              <w:pStyle w:val="BodyText"/>
              <w:rPr>
                <w:color w:val="FFFFFF" w:themeColor="background1"/>
              </w:rPr>
            </w:pPr>
            <w:r w:rsidRPr="00644C65">
              <w:rPr>
                <w:rFonts w:cs="Arial"/>
                <w:color w:val="FFFFFF" w:themeColor="background1"/>
                <w:szCs w:val="20"/>
              </w:rPr>
              <w:t>Criterion</w:t>
            </w:r>
          </w:p>
        </w:tc>
        <w:tc>
          <w:tcPr>
            <w:tcW w:w="5670" w:type="dxa"/>
          </w:tcPr>
          <w:p w14:paraId="29D0809A" w14:textId="77777777" w:rsidR="0033317E" w:rsidRPr="008059A3" w:rsidRDefault="0033317E" w:rsidP="00775D17">
            <w:pPr>
              <w:pStyle w:val="BodyText"/>
              <w:cnfStyle w:val="100000000000" w:firstRow="1" w:lastRow="0" w:firstColumn="0" w:lastColumn="0" w:oddVBand="0" w:evenVBand="0" w:oddHBand="0" w:evenHBand="0" w:firstRowFirstColumn="0" w:firstRowLastColumn="0" w:lastRowFirstColumn="0" w:lastRowLastColumn="0"/>
              <w:rPr>
                <w:b/>
                <w:color w:val="FFFFFF" w:themeColor="background1"/>
              </w:rPr>
            </w:pPr>
            <w:r w:rsidRPr="008059A3">
              <w:rPr>
                <w:rFonts w:cs="Arial"/>
                <w:b/>
                <w:color w:val="FFFFFF" w:themeColor="background1"/>
                <w:szCs w:val="20"/>
              </w:rPr>
              <w:t>Description</w:t>
            </w:r>
          </w:p>
        </w:tc>
        <w:tc>
          <w:tcPr>
            <w:tcW w:w="2126" w:type="dxa"/>
          </w:tcPr>
          <w:p w14:paraId="3EE26F35" w14:textId="77777777" w:rsidR="0033317E" w:rsidRPr="008059A3" w:rsidRDefault="0033317E" w:rsidP="00775D17">
            <w:pPr>
              <w:pStyle w:val="BodyText"/>
              <w:cnfStyle w:val="100000000000" w:firstRow="1" w:lastRow="0" w:firstColumn="0" w:lastColumn="0" w:oddVBand="0" w:evenVBand="0" w:oddHBand="0" w:evenHBand="0" w:firstRowFirstColumn="0" w:firstRowLastColumn="0" w:lastRowFirstColumn="0" w:lastRowLastColumn="0"/>
              <w:rPr>
                <w:b/>
                <w:color w:val="FFFFFF" w:themeColor="background1"/>
              </w:rPr>
            </w:pPr>
            <w:r w:rsidRPr="008059A3">
              <w:rPr>
                <w:rFonts w:cs="Arial"/>
                <w:b/>
                <w:color w:val="FFFFFF" w:themeColor="background1"/>
                <w:szCs w:val="20"/>
              </w:rPr>
              <w:t>Weighting</w:t>
            </w:r>
          </w:p>
        </w:tc>
      </w:tr>
      <w:tr w:rsidR="0033317E" w:rsidRPr="008059A3" w14:paraId="64D02B4F"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65DB009C" w14:textId="77777777" w:rsidR="0033317E" w:rsidRPr="008059A3" w:rsidRDefault="0033317E" w:rsidP="00775D17">
            <w:pPr>
              <w:pStyle w:val="BodyText"/>
              <w:rPr>
                <w:color w:val="FFFFFF" w:themeColor="background1"/>
              </w:rPr>
            </w:pPr>
            <w:r w:rsidRPr="008059A3">
              <w:rPr>
                <w:rFonts w:cs="Arial"/>
                <w:color w:val="FFFFFF" w:themeColor="background1"/>
                <w:szCs w:val="20"/>
              </w:rPr>
              <w:t>1</w:t>
            </w:r>
          </w:p>
        </w:tc>
        <w:tc>
          <w:tcPr>
            <w:tcW w:w="5670" w:type="dxa"/>
          </w:tcPr>
          <w:p w14:paraId="1DB35C62" w14:textId="77777777" w:rsidR="0033317E" w:rsidRPr="008059A3" w:rsidRDefault="0033317E"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color w:val="auto"/>
                <w:szCs w:val="20"/>
              </w:rPr>
              <w:t>RELEVANT EXPERIENCE / DEMONSTRATION OF CABABILITY</w:t>
            </w:r>
          </w:p>
        </w:tc>
        <w:tc>
          <w:tcPr>
            <w:tcW w:w="2126" w:type="dxa"/>
          </w:tcPr>
          <w:p w14:paraId="04EBCACF" w14:textId="77777777" w:rsidR="0033317E" w:rsidRPr="008059A3" w:rsidRDefault="0033317E"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cs="Arial"/>
                <w:color w:val="auto"/>
                <w:szCs w:val="20"/>
              </w:rPr>
              <w:t>20%</w:t>
            </w:r>
          </w:p>
        </w:tc>
      </w:tr>
      <w:tr w:rsidR="0033317E" w:rsidRPr="008059A3" w14:paraId="4C9074DA" w14:textId="77777777" w:rsidTr="00775D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211A53D0" w14:textId="77777777" w:rsidR="0033317E" w:rsidRPr="008059A3" w:rsidRDefault="0033317E" w:rsidP="00775D17">
            <w:pPr>
              <w:pStyle w:val="BodyText"/>
              <w:rPr>
                <w:color w:val="FFFFFF" w:themeColor="background1"/>
              </w:rPr>
            </w:pPr>
            <w:r w:rsidRPr="008059A3">
              <w:rPr>
                <w:rFonts w:cs="Arial"/>
                <w:color w:val="FFFFFF" w:themeColor="background1"/>
                <w:szCs w:val="20"/>
              </w:rPr>
              <w:t>2</w:t>
            </w:r>
          </w:p>
        </w:tc>
        <w:tc>
          <w:tcPr>
            <w:tcW w:w="5670" w:type="dxa"/>
          </w:tcPr>
          <w:p w14:paraId="0A0E0B70" w14:textId="77777777" w:rsidR="0033317E" w:rsidRPr="008059A3" w:rsidRDefault="0033317E"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color w:val="auto"/>
                <w:szCs w:val="20"/>
              </w:rPr>
              <w:t>MANAGING YOUR RELATIONSHIP WITH THE CCC</w:t>
            </w:r>
          </w:p>
        </w:tc>
        <w:tc>
          <w:tcPr>
            <w:tcW w:w="2126" w:type="dxa"/>
          </w:tcPr>
          <w:p w14:paraId="57D975FE" w14:textId="77777777" w:rsidR="0033317E" w:rsidRPr="008059A3" w:rsidRDefault="0033317E"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rFonts w:cs="Arial"/>
                <w:color w:val="auto"/>
                <w:szCs w:val="20"/>
              </w:rPr>
              <w:t>10%</w:t>
            </w:r>
          </w:p>
        </w:tc>
      </w:tr>
      <w:tr w:rsidR="0033317E" w:rsidRPr="008059A3" w14:paraId="4521CA58"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5CDFB865" w14:textId="77777777" w:rsidR="0033317E" w:rsidRPr="008059A3" w:rsidRDefault="0033317E" w:rsidP="00775D17">
            <w:pPr>
              <w:pStyle w:val="BodyText"/>
              <w:rPr>
                <w:color w:val="FFFFFF" w:themeColor="background1"/>
              </w:rPr>
            </w:pPr>
            <w:r w:rsidRPr="008059A3">
              <w:rPr>
                <w:rFonts w:cs="Arial"/>
                <w:color w:val="FFFFFF" w:themeColor="background1"/>
                <w:szCs w:val="20"/>
              </w:rPr>
              <w:t>3</w:t>
            </w:r>
          </w:p>
        </w:tc>
        <w:tc>
          <w:tcPr>
            <w:tcW w:w="5670" w:type="dxa"/>
          </w:tcPr>
          <w:p w14:paraId="0DB1D56F" w14:textId="77777777" w:rsidR="0033317E" w:rsidRPr="008059A3" w:rsidRDefault="0033317E"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color w:val="auto"/>
                <w:szCs w:val="20"/>
              </w:rPr>
              <w:t>QUALITY ASSURING THE SERVICES YOU PROVIDE</w:t>
            </w:r>
          </w:p>
        </w:tc>
        <w:tc>
          <w:tcPr>
            <w:tcW w:w="2126" w:type="dxa"/>
          </w:tcPr>
          <w:p w14:paraId="7A55B586" w14:textId="77777777" w:rsidR="0033317E" w:rsidRPr="008059A3" w:rsidRDefault="0033317E"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cs="Arial"/>
                <w:color w:val="auto"/>
                <w:szCs w:val="20"/>
              </w:rPr>
              <w:t>10%</w:t>
            </w:r>
          </w:p>
        </w:tc>
      </w:tr>
      <w:tr w:rsidR="0033317E" w:rsidRPr="008059A3" w14:paraId="11CC9B96" w14:textId="77777777" w:rsidTr="00775D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3C5C64C4" w14:textId="77777777" w:rsidR="0033317E" w:rsidRPr="008059A3" w:rsidRDefault="0033317E" w:rsidP="00775D17">
            <w:pPr>
              <w:pStyle w:val="BodyText"/>
              <w:rPr>
                <w:color w:val="FFFFFF" w:themeColor="background1"/>
              </w:rPr>
            </w:pPr>
            <w:r w:rsidRPr="008059A3">
              <w:rPr>
                <w:rFonts w:cs="Arial"/>
                <w:color w:val="FFFFFF" w:themeColor="background1"/>
                <w:szCs w:val="20"/>
              </w:rPr>
              <w:t>4</w:t>
            </w:r>
          </w:p>
        </w:tc>
        <w:tc>
          <w:tcPr>
            <w:tcW w:w="5670" w:type="dxa"/>
          </w:tcPr>
          <w:p w14:paraId="3F928207" w14:textId="77777777" w:rsidR="0033317E" w:rsidRPr="008059A3" w:rsidRDefault="0033317E"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color w:val="auto"/>
                <w:szCs w:val="20"/>
              </w:rPr>
              <w:t>MANAGEMENT STRUCTURE</w:t>
            </w:r>
          </w:p>
        </w:tc>
        <w:tc>
          <w:tcPr>
            <w:tcW w:w="2126" w:type="dxa"/>
          </w:tcPr>
          <w:p w14:paraId="729323AD" w14:textId="77777777" w:rsidR="0033317E" w:rsidRPr="008059A3" w:rsidRDefault="0033317E"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rFonts w:cs="Arial"/>
                <w:color w:val="auto"/>
                <w:szCs w:val="20"/>
              </w:rPr>
              <w:t>10%</w:t>
            </w:r>
          </w:p>
        </w:tc>
      </w:tr>
      <w:tr w:rsidR="0033317E" w:rsidRPr="008059A3" w14:paraId="5826C7C3"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71798728" w14:textId="77777777" w:rsidR="0033317E" w:rsidRPr="008059A3" w:rsidRDefault="0033317E" w:rsidP="00775D17">
            <w:pPr>
              <w:pStyle w:val="BodyText"/>
              <w:rPr>
                <w:color w:val="FFFFFF" w:themeColor="background1"/>
              </w:rPr>
            </w:pPr>
            <w:r w:rsidRPr="008059A3">
              <w:rPr>
                <w:rFonts w:cs="Arial"/>
                <w:color w:val="FFFFFF" w:themeColor="background1"/>
                <w:szCs w:val="20"/>
              </w:rPr>
              <w:t>5</w:t>
            </w:r>
          </w:p>
        </w:tc>
        <w:tc>
          <w:tcPr>
            <w:tcW w:w="5670" w:type="dxa"/>
          </w:tcPr>
          <w:p w14:paraId="5E42F62D" w14:textId="77777777" w:rsidR="0033317E" w:rsidRPr="008059A3" w:rsidRDefault="0033317E"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color w:val="auto"/>
                <w:szCs w:val="20"/>
              </w:rPr>
              <w:t>PROJECT TEAM – SKILLS AND KNOWLEDGE</w:t>
            </w:r>
          </w:p>
        </w:tc>
        <w:tc>
          <w:tcPr>
            <w:tcW w:w="2126" w:type="dxa"/>
          </w:tcPr>
          <w:p w14:paraId="49EB04DF" w14:textId="77777777" w:rsidR="0033317E" w:rsidRPr="008059A3" w:rsidRDefault="0033317E"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cs="Arial"/>
                <w:color w:val="auto"/>
                <w:szCs w:val="20"/>
              </w:rPr>
              <w:t>20%</w:t>
            </w:r>
          </w:p>
        </w:tc>
      </w:tr>
      <w:tr w:rsidR="0033317E" w:rsidRPr="008059A3" w14:paraId="4B98591B" w14:textId="77777777" w:rsidTr="00775D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62CA5B21" w14:textId="77777777" w:rsidR="0033317E" w:rsidRPr="008059A3" w:rsidRDefault="0033317E" w:rsidP="00775D17">
            <w:pPr>
              <w:pStyle w:val="BodyText"/>
              <w:rPr>
                <w:color w:val="FFFFFF" w:themeColor="background1"/>
              </w:rPr>
            </w:pPr>
            <w:r w:rsidRPr="008059A3">
              <w:rPr>
                <w:rFonts w:cs="Arial"/>
                <w:color w:val="FFFFFF" w:themeColor="background1"/>
                <w:szCs w:val="20"/>
              </w:rPr>
              <w:t>6</w:t>
            </w:r>
          </w:p>
        </w:tc>
        <w:tc>
          <w:tcPr>
            <w:tcW w:w="5670" w:type="dxa"/>
          </w:tcPr>
          <w:p w14:paraId="0816F249" w14:textId="77777777" w:rsidR="0033317E" w:rsidRPr="008059A3" w:rsidRDefault="0033317E"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color w:val="auto"/>
                <w:szCs w:val="20"/>
              </w:rPr>
              <w:t>METHOD, ABILITY AND TECHNICAL CAPACITY – 10%</w:t>
            </w:r>
          </w:p>
        </w:tc>
        <w:tc>
          <w:tcPr>
            <w:tcW w:w="2126" w:type="dxa"/>
          </w:tcPr>
          <w:p w14:paraId="73598035" w14:textId="77777777" w:rsidR="0033317E" w:rsidRPr="008059A3" w:rsidRDefault="0033317E"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rFonts w:cs="Arial"/>
                <w:color w:val="auto"/>
                <w:szCs w:val="20"/>
              </w:rPr>
              <w:t>10%</w:t>
            </w:r>
          </w:p>
        </w:tc>
      </w:tr>
      <w:tr w:rsidR="0033317E" w:rsidRPr="008059A3" w14:paraId="2AF637B3"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2E9F315C" w14:textId="77777777" w:rsidR="0033317E" w:rsidRPr="008059A3" w:rsidRDefault="0033317E" w:rsidP="00775D17">
            <w:pPr>
              <w:pStyle w:val="BodyText"/>
              <w:rPr>
                <w:color w:val="FFFFFF" w:themeColor="background1"/>
              </w:rPr>
            </w:pPr>
            <w:r w:rsidRPr="008059A3">
              <w:rPr>
                <w:rFonts w:cs="Arial"/>
                <w:color w:val="FFFFFF" w:themeColor="background1"/>
                <w:szCs w:val="20"/>
              </w:rPr>
              <w:t>7</w:t>
            </w:r>
          </w:p>
        </w:tc>
        <w:tc>
          <w:tcPr>
            <w:tcW w:w="5670" w:type="dxa"/>
          </w:tcPr>
          <w:p w14:paraId="2C355404" w14:textId="77777777" w:rsidR="0033317E" w:rsidRPr="008059A3" w:rsidRDefault="0033317E"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color w:val="auto"/>
                <w:szCs w:val="20"/>
              </w:rPr>
              <w:t>UNDERSTANDING OF REQUIREMENTS</w:t>
            </w:r>
          </w:p>
        </w:tc>
        <w:tc>
          <w:tcPr>
            <w:tcW w:w="2126" w:type="dxa"/>
          </w:tcPr>
          <w:p w14:paraId="14E4DCC5" w14:textId="77777777" w:rsidR="0033317E" w:rsidRPr="008059A3" w:rsidRDefault="0033317E"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cs="Arial"/>
                <w:color w:val="auto"/>
                <w:szCs w:val="20"/>
              </w:rPr>
              <w:t>10%</w:t>
            </w:r>
          </w:p>
        </w:tc>
      </w:tr>
      <w:tr w:rsidR="0033317E" w:rsidRPr="008059A3" w14:paraId="5D81748F" w14:textId="77777777" w:rsidTr="00775D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42C3A877" w14:textId="77777777" w:rsidR="0033317E" w:rsidRPr="008059A3" w:rsidRDefault="0033317E" w:rsidP="00775D17">
            <w:pPr>
              <w:pStyle w:val="BodyText"/>
              <w:rPr>
                <w:color w:val="FFFFFF" w:themeColor="background1"/>
              </w:rPr>
            </w:pPr>
            <w:r w:rsidRPr="008059A3">
              <w:rPr>
                <w:color w:val="FFFFFF" w:themeColor="background1"/>
                <w:szCs w:val="20"/>
              </w:rPr>
              <w:t>8</w:t>
            </w:r>
          </w:p>
        </w:tc>
        <w:tc>
          <w:tcPr>
            <w:tcW w:w="5670" w:type="dxa"/>
          </w:tcPr>
          <w:p w14:paraId="6722C049" w14:textId="77777777" w:rsidR="0033317E" w:rsidRPr="008059A3" w:rsidRDefault="0033317E"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color w:val="auto"/>
              </w:rPr>
              <w:t>RISK AND CHALLENGES</w:t>
            </w:r>
          </w:p>
        </w:tc>
        <w:tc>
          <w:tcPr>
            <w:tcW w:w="2126" w:type="dxa"/>
          </w:tcPr>
          <w:p w14:paraId="3B378F4E" w14:textId="77777777" w:rsidR="0033317E" w:rsidRPr="008059A3" w:rsidRDefault="0033317E"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rFonts w:cs="Arial"/>
                <w:color w:val="auto"/>
                <w:szCs w:val="20"/>
              </w:rPr>
              <w:t>10%</w:t>
            </w:r>
          </w:p>
        </w:tc>
      </w:tr>
    </w:tbl>
    <w:p w14:paraId="6153D146" w14:textId="77777777" w:rsidR="0033317E" w:rsidRPr="0038388A" w:rsidRDefault="0033317E" w:rsidP="0038388A">
      <w:pPr>
        <w:pStyle w:val="Norma"/>
        <w:spacing w:line="276" w:lineRule="auto"/>
        <w:ind w:left="360"/>
        <w:jc w:val="center"/>
        <w:rPr>
          <w:rFonts w:asciiTheme="minorHAnsi" w:hAnsiTheme="minorHAnsi" w:cs="Arial"/>
          <w:b/>
          <w:sz w:val="20"/>
          <w:szCs w:val="20"/>
        </w:rPr>
      </w:pPr>
    </w:p>
    <w:p w14:paraId="75E4A162" w14:textId="77777777" w:rsidR="0038388A" w:rsidRDefault="0038388A" w:rsidP="003A05B7">
      <w:pPr>
        <w:pStyle w:val="BodyText"/>
      </w:pPr>
    </w:p>
    <w:p w14:paraId="5B420704" w14:textId="77777777" w:rsidR="0038388A" w:rsidRDefault="0038388A" w:rsidP="003A05B7">
      <w:pPr>
        <w:pStyle w:val="BodyText"/>
        <w:rPr>
          <w:szCs w:val="20"/>
        </w:rPr>
      </w:pPr>
    </w:p>
    <w:p w14:paraId="0F141D3E" w14:textId="77777777" w:rsidR="0038388A" w:rsidRDefault="0038388A" w:rsidP="003A05B7">
      <w:pPr>
        <w:pStyle w:val="BodyText"/>
        <w:rPr>
          <w:szCs w:val="20"/>
        </w:rPr>
      </w:pPr>
    </w:p>
    <w:p w14:paraId="11B27F82" w14:textId="77777777" w:rsidR="0038388A" w:rsidRPr="0038388A" w:rsidRDefault="0038388A" w:rsidP="0038388A">
      <w:pPr>
        <w:pStyle w:val="Norma"/>
        <w:ind w:firstLine="720"/>
        <w:jc w:val="both"/>
        <w:rPr>
          <w:rFonts w:asciiTheme="minorHAnsi" w:hAnsiTheme="minorHAnsi" w:cs="Arial"/>
          <w:b/>
          <w:bCs/>
          <w:sz w:val="20"/>
          <w:szCs w:val="20"/>
        </w:rPr>
      </w:pPr>
      <w:r w:rsidRPr="0038388A">
        <w:rPr>
          <w:rFonts w:asciiTheme="minorHAnsi" w:hAnsiTheme="minorHAnsi" w:cs="Arial"/>
          <w:b/>
          <w:bCs/>
          <w:sz w:val="20"/>
          <w:szCs w:val="20"/>
        </w:rPr>
        <w:t>Scoring Method</w:t>
      </w:r>
    </w:p>
    <w:p w14:paraId="07D2699C" w14:textId="77777777" w:rsidR="0038388A" w:rsidRPr="0038388A" w:rsidRDefault="0038388A" w:rsidP="0038388A">
      <w:pPr>
        <w:pStyle w:val="Norma"/>
        <w:jc w:val="both"/>
        <w:rPr>
          <w:rFonts w:asciiTheme="minorHAnsi" w:hAnsiTheme="minorHAnsi" w:cs="Arial"/>
          <w:b/>
          <w:bCs/>
          <w:sz w:val="20"/>
          <w:szCs w:val="20"/>
        </w:rPr>
      </w:pPr>
    </w:p>
    <w:p w14:paraId="2E2A2ECF"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38388A" w:rsidRDefault="0038388A" w:rsidP="0038388A">
      <w:pPr>
        <w:pStyle w:val="Norma"/>
        <w:jc w:val="both"/>
        <w:rPr>
          <w:rFonts w:asciiTheme="minorHAnsi" w:hAnsiTheme="minorHAnsi" w:cs="Arial"/>
          <w:bCs/>
          <w:sz w:val="20"/>
          <w:szCs w:val="20"/>
        </w:rPr>
      </w:pPr>
    </w:p>
    <w:p w14:paraId="309164CD" w14:textId="77777777" w:rsidR="0038388A" w:rsidRPr="0038388A" w:rsidRDefault="0038388A" w:rsidP="0038388A">
      <w:pPr>
        <w:pStyle w:val="Norma"/>
        <w:ind w:left="720"/>
        <w:jc w:val="both"/>
        <w:rPr>
          <w:rFonts w:asciiTheme="minorHAnsi" w:hAnsiTheme="minorHAnsi" w:cs="Arial"/>
          <w:sz w:val="20"/>
          <w:szCs w:val="20"/>
        </w:rPr>
      </w:pPr>
      <w:r w:rsidRPr="0038388A">
        <w:rPr>
          <w:rFonts w:asciiTheme="minorHAnsi" w:hAnsiTheme="minorHAnsi" w:cs="Arial"/>
          <w:sz w:val="20"/>
          <w:szCs w:val="20"/>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4D4CD5C" w14:textId="77777777" w:rsidR="0038388A" w:rsidRPr="00CE0168" w:rsidRDefault="0038388A" w:rsidP="0038388A">
      <w:pPr>
        <w:pStyle w:val="Norma"/>
        <w:jc w:val="both"/>
        <w:rPr>
          <w:rFonts w:ascii="Calibri" w:hAnsi="Calibri" w:cs="Arial"/>
        </w:rPr>
      </w:pPr>
    </w:p>
    <w:p w14:paraId="37F9D9A9" w14:textId="77777777" w:rsidR="002035FE" w:rsidRDefault="002035FE" w:rsidP="003A05B7">
      <w:pPr>
        <w:pStyle w:val="BodyText"/>
        <w:rPr>
          <w:szCs w:val="20"/>
        </w:rPr>
      </w:pPr>
      <w:r>
        <w:rPr>
          <w:szCs w:val="20"/>
        </w:rPr>
        <w:tab/>
      </w:r>
    </w:p>
    <w:tbl>
      <w:tblPr>
        <w:tblStyle w:val="CCCTable"/>
        <w:tblW w:w="9623" w:type="dxa"/>
        <w:tblInd w:w="720" w:type="dxa"/>
        <w:tblLook w:val="04A0" w:firstRow="1" w:lastRow="0" w:firstColumn="1" w:lastColumn="0" w:noHBand="0" w:noVBand="1"/>
      </w:tblPr>
      <w:tblGrid>
        <w:gridCol w:w="1685"/>
        <w:gridCol w:w="7938"/>
      </w:tblGrid>
      <w:tr w:rsidR="002035FE" w:rsidRPr="008059A3" w14:paraId="19875B25" w14:textId="77777777" w:rsidTr="00775D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0720042F" w14:textId="77777777" w:rsidR="002035FE" w:rsidRPr="008059A3" w:rsidRDefault="002035FE" w:rsidP="00775D17">
            <w:pPr>
              <w:pStyle w:val="BodyText"/>
              <w:rPr>
                <w:color w:val="FFFFFF" w:themeColor="background1"/>
              </w:rPr>
            </w:pPr>
            <w:r w:rsidRPr="008059A3">
              <w:rPr>
                <w:rFonts w:ascii="Century Gothic" w:hAnsi="Century Gothic" w:cs="Arial"/>
                <w:color w:val="FFFFFF" w:themeColor="background1"/>
              </w:rPr>
              <w:t>Score</w:t>
            </w:r>
          </w:p>
        </w:tc>
        <w:tc>
          <w:tcPr>
            <w:tcW w:w="7938" w:type="dxa"/>
          </w:tcPr>
          <w:p w14:paraId="724D461A" w14:textId="77777777" w:rsidR="002035FE" w:rsidRPr="008059A3" w:rsidRDefault="002035FE" w:rsidP="00775D17">
            <w:pPr>
              <w:pStyle w:val="BodyText"/>
              <w:cnfStyle w:val="100000000000" w:firstRow="1" w:lastRow="0" w:firstColumn="0" w:lastColumn="0" w:oddVBand="0" w:evenVBand="0" w:oddHBand="0" w:evenHBand="0" w:firstRowFirstColumn="0" w:firstRowLastColumn="0" w:lastRowFirstColumn="0" w:lastRowLastColumn="0"/>
              <w:rPr>
                <w:b/>
                <w:color w:val="FFFFFF" w:themeColor="background1"/>
              </w:rPr>
            </w:pPr>
            <w:r w:rsidRPr="008059A3">
              <w:rPr>
                <w:rFonts w:ascii="Century Gothic" w:hAnsi="Century Gothic" w:cs="Arial"/>
                <w:b/>
                <w:color w:val="FFFFFF" w:themeColor="background1"/>
              </w:rPr>
              <w:t>Description</w:t>
            </w:r>
          </w:p>
        </w:tc>
      </w:tr>
      <w:tr w:rsidR="002035FE" w:rsidRPr="008059A3" w14:paraId="01134C2A"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78C04C1E" w14:textId="77777777" w:rsidR="002035FE" w:rsidRPr="008059A3" w:rsidRDefault="002035FE" w:rsidP="00775D17">
            <w:pPr>
              <w:pStyle w:val="BodyText"/>
              <w:rPr>
                <w:color w:val="FFFFFF" w:themeColor="background1"/>
              </w:rPr>
            </w:pPr>
            <w:r w:rsidRPr="008059A3">
              <w:rPr>
                <w:rFonts w:ascii="Century Gothic" w:hAnsi="Century Gothic" w:cs="Arial"/>
                <w:color w:val="FFFFFF" w:themeColor="background1"/>
              </w:rPr>
              <w:t>1</w:t>
            </w:r>
          </w:p>
        </w:tc>
        <w:tc>
          <w:tcPr>
            <w:tcW w:w="7938" w:type="dxa"/>
            <w:tcMar>
              <w:right w:w="113" w:type="dxa"/>
            </w:tcMar>
          </w:tcPr>
          <w:p w14:paraId="04350527" w14:textId="77777777" w:rsidR="002035FE" w:rsidRPr="008059A3" w:rsidRDefault="002035FE"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ascii="Century Gothic" w:hAnsi="Century Gothic" w:cs="Arial"/>
                <w:color w:val="auto"/>
                <w:szCs w:val="24"/>
              </w:rPr>
              <w:t>Not Satisfactory: Proposal contains significant shortcomings and does not meet the required standard</w:t>
            </w:r>
          </w:p>
        </w:tc>
      </w:tr>
      <w:tr w:rsidR="002035FE" w:rsidRPr="008059A3" w14:paraId="3E5911AE" w14:textId="77777777" w:rsidTr="00775D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5C5D9410" w14:textId="77777777" w:rsidR="002035FE" w:rsidRPr="008059A3" w:rsidRDefault="002035FE" w:rsidP="00775D17">
            <w:pPr>
              <w:pStyle w:val="BodyText"/>
              <w:rPr>
                <w:color w:val="FFFFFF" w:themeColor="background1"/>
              </w:rPr>
            </w:pPr>
            <w:r w:rsidRPr="008059A3">
              <w:rPr>
                <w:rFonts w:ascii="Century Gothic" w:hAnsi="Century Gothic" w:cs="Arial"/>
                <w:color w:val="FFFFFF" w:themeColor="background1"/>
              </w:rPr>
              <w:t>2</w:t>
            </w:r>
          </w:p>
        </w:tc>
        <w:tc>
          <w:tcPr>
            <w:tcW w:w="7938" w:type="dxa"/>
            <w:tcMar>
              <w:right w:w="113" w:type="dxa"/>
            </w:tcMar>
          </w:tcPr>
          <w:p w14:paraId="0D061B7C" w14:textId="77777777" w:rsidR="002035FE" w:rsidRPr="008059A3" w:rsidRDefault="002035FE"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rFonts w:ascii="Century Gothic" w:hAnsi="Century Gothic" w:cs="Arial"/>
                <w:color w:val="auto"/>
                <w:szCs w:val="24"/>
              </w:rPr>
              <w:t xml:space="preserve">Partially Satisfactory: Proposal partially meets the required standard, with one or more moderate weaknesses or gaps </w:t>
            </w:r>
          </w:p>
        </w:tc>
      </w:tr>
      <w:tr w:rsidR="002035FE" w:rsidRPr="008059A3" w14:paraId="527CF17A"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7A080B70" w14:textId="77777777" w:rsidR="002035FE" w:rsidRPr="008059A3" w:rsidRDefault="002035FE" w:rsidP="00775D17">
            <w:pPr>
              <w:pStyle w:val="BodyText"/>
              <w:rPr>
                <w:color w:val="FFFFFF" w:themeColor="background1"/>
              </w:rPr>
            </w:pPr>
            <w:r w:rsidRPr="008059A3">
              <w:rPr>
                <w:rFonts w:ascii="Century Gothic" w:hAnsi="Century Gothic" w:cs="Arial"/>
                <w:color w:val="FFFFFF" w:themeColor="background1"/>
              </w:rPr>
              <w:t>3</w:t>
            </w:r>
          </w:p>
        </w:tc>
        <w:tc>
          <w:tcPr>
            <w:tcW w:w="7938" w:type="dxa"/>
            <w:tcMar>
              <w:right w:w="113" w:type="dxa"/>
            </w:tcMar>
          </w:tcPr>
          <w:p w14:paraId="21ABAF9D" w14:textId="77777777" w:rsidR="002035FE" w:rsidRPr="008059A3" w:rsidRDefault="002035FE"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ascii="Century Gothic" w:hAnsi="Century Gothic" w:cs="Arial"/>
                <w:color w:val="auto"/>
                <w:szCs w:val="24"/>
              </w:rPr>
              <w:t>Satisfactory: Proposal mostly meets the required standard, with one or more minor weaknesses or gaps.</w:t>
            </w:r>
          </w:p>
        </w:tc>
      </w:tr>
      <w:tr w:rsidR="002035FE" w:rsidRPr="008059A3" w14:paraId="293AF87D" w14:textId="77777777" w:rsidTr="00775D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1E48AE30" w14:textId="77777777" w:rsidR="002035FE" w:rsidRPr="008059A3" w:rsidRDefault="002035FE" w:rsidP="00775D17">
            <w:pPr>
              <w:pStyle w:val="BodyText"/>
              <w:rPr>
                <w:color w:val="FFFFFF" w:themeColor="background1"/>
              </w:rPr>
            </w:pPr>
            <w:r w:rsidRPr="008059A3">
              <w:rPr>
                <w:rFonts w:ascii="Century Gothic" w:hAnsi="Century Gothic" w:cs="Arial"/>
                <w:color w:val="FFFFFF" w:themeColor="background1"/>
              </w:rPr>
              <w:t>4</w:t>
            </w:r>
          </w:p>
        </w:tc>
        <w:tc>
          <w:tcPr>
            <w:tcW w:w="7938" w:type="dxa"/>
            <w:tcMar>
              <w:right w:w="113" w:type="dxa"/>
            </w:tcMar>
          </w:tcPr>
          <w:p w14:paraId="654F2B3F" w14:textId="77777777" w:rsidR="002035FE" w:rsidRPr="008059A3" w:rsidRDefault="002035FE"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rFonts w:ascii="Century Gothic" w:hAnsi="Century Gothic" w:cs="Arial"/>
                <w:color w:val="auto"/>
                <w:szCs w:val="24"/>
              </w:rPr>
              <w:t>Good: Proposal meets the required standard, with moderate levels of assurance</w:t>
            </w:r>
          </w:p>
        </w:tc>
      </w:tr>
      <w:tr w:rsidR="002035FE" w:rsidRPr="008059A3" w14:paraId="10F4D42E"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565B9CC4" w14:textId="77777777" w:rsidR="002035FE" w:rsidRPr="008059A3" w:rsidRDefault="002035FE" w:rsidP="00775D17">
            <w:pPr>
              <w:pStyle w:val="BodyText"/>
              <w:rPr>
                <w:color w:val="FFFFFF" w:themeColor="background1"/>
              </w:rPr>
            </w:pPr>
            <w:r w:rsidRPr="008059A3">
              <w:rPr>
                <w:rFonts w:ascii="Century Gothic" w:hAnsi="Century Gothic" w:cs="Arial"/>
                <w:color w:val="FFFFFF" w:themeColor="background1"/>
              </w:rPr>
              <w:t>5</w:t>
            </w:r>
          </w:p>
        </w:tc>
        <w:tc>
          <w:tcPr>
            <w:tcW w:w="7938" w:type="dxa"/>
            <w:tcMar>
              <w:right w:w="113" w:type="dxa"/>
            </w:tcMar>
          </w:tcPr>
          <w:p w14:paraId="1399DE60" w14:textId="77777777" w:rsidR="002035FE" w:rsidRPr="008059A3" w:rsidRDefault="002035FE"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ascii="Century Gothic" w:hAnsi="Century Gothic" w:cs="Arial"/>
                <w:color w:val="auto"/>
                <w:szCs w:val="24"/>
              </w:rPr>
              <w:t>Excellent: Proposal fully meets the required standard with high levels of assurance</w:t>
            </w:r>
          </w:p>
        </w:tc>
      </w:tr>
    </w:tbl>
    <w:p w14:paraId="02D727CE" w14:textId="40592C00" w:rsidR="0038388A" w:rsidRDefault="0038388A" w:rsidP="003A05B7">
      <w:pPr>
        <w:pStyle w:val="BodyText"/>
        <w:rPr>
          <w:szCs w:val="20"/>
        </w:rPr>
      </w:pPr>
    </w:p>
    <w:p w14:paraId="027F1BA0" w14:textId="77777777" w:rsidR="0038388A" w:rsidRDefault="0038388A" w:rsidP="003A05B7">
      <w:pPr>
        <w:pStyle w:val="BodyText"/>
        <w:rPr>
          <w:szCs w:val="20"/>
        </w:rPr>
      </w:pPr>
    </w:p>
    <w:p w14:paraId="615368F8" w14:textId="77777777" w:rsidR="004711FD" w:rsidRDefault="004711FD" w:rsidP="003A05B7">
      <w:pPr>
        <w:pStyle w:val="BodyText"/>
        <w:rPr>
          <w:szCs w:val="20"/>
        </w:rPr>
      </w:pPr>
    </w:p>
    <w:p w14:paraId="57EED380" w14:textId="77777777" w:rsidR="004711FD" w:rsidRPr="004711FD" w:rsidRDefault="004711FD" w:rsidP="004711FD">
      <w:pPr>
        <w:pStyle w:val="NoSpacing"/>
        <w:spacing w:line="276" w:lineRule="auto"/>
        <w:ind w:left="720"/>
        <w:jc w:val="both"/>
        <w:rPr>
          <w:rFonts w:asciiTheme="minorHAnsi" w:hAnsiTheme="minorHAnsi" w:cs="Arial"/>
          <w:b/>
          <w:sz w:val="20"/>
          <w:szCs w:val="20"/>
        </w:rPr>
      </w:pPr>
      <w:r w:rsidRPr="004711FD">
        <w:rPr>
          <w:rFonts w:asciiTheme="minorHAnsi" w:hAnsiTheme="minorHAnsi" w:cs="Arial"/>
          <w:b/>
          <w:sz w:val="20"/>
          <w:szCs w:val="20"/>
        </w:rPr>
        <w:t>Scoring for Pricing Evaluation</w:t>
      </w:r>
    </w:p>
    <w:p w14:paraId="0034CB71" w14:textId="77777777" w:rsidR="004711FD" w:rsidRPr="004711FD" w:rsidRDefault="004711FD" w:rsidP="004711FD">
      <w:pPr>
        <w:pStyle w:val="NoSpacing"/>
        <w:spacing w:line="276" w:lineRule="auto"/>
        <w:ind w:left="720"/>
        <w:jc w:val="both"/>
        <w:rPr>
          <w:rFonts w:asciiTheme="minorHAnsi" w:hAnsiTheme="minorHAnsi" w:cs="Arial"/>
          <w:sz w:val="20"/>
          <w:szCs w:val="20"/>
        </w:rPr>
      </w:pPr>
      <w:r w:rsidRPr="004711FD">
        <w:rPr>
          <w:rFonts w:asciiTheme="minorHAnsi" w:hAnsiTheme="minorHAnsi" w:cs="Arial"/>
          <w:sz w:val="20"/>
          <w:szCs w:val="20"/>
        </w:rPr>
        <w:t>Price will be marked using proportionate pricing.  Please see the example below.</w:t>
      </w:r>
    </w:p>
    <w:p w14:paraId="046D5DC9" w14:textId="77777777" w:rsidR="004711FD" w:rsidRPr="004711FD" w:rsidRDefault="004711FD" w:rsidP="004711FD">
      <w:pPr>
        <w:ind w:left="720"/>
        <w:jc w:val="both"/>
        <w:rPr>
          <w:rFonts w:eastAsia="Calibri" w:cs="Arial"/>
          <w:b/>
          <w:color w:val="FF0000"/>
          <w:sz w:val="20"/>
          <w:szCs w:val="20"/>
        </w:rPr>
      </w:pPr>
      <w:bookmarkStart w:id="41" w:name="OLE_LINK3"/>
      <w:r w:rsidRPr="004711FD">
        <w:rPr>
          <w:rFonts w:eastAsia="Calibri" w:cs="Arial"/>
          <w:sz w:val="20"/>
          <w:szCs w:val="20"/>
        </w:rPr>
        <w:t>Marking proportionate to the lowest price.</w:t>
      </w:r>
      <w:r w:rsidRPr="004711FD">
        <w:rPr>
          <w:rFonts w:eastAsia="Calibri" w:cs="Arial"/>
          <w:color w:val="FF0000"/>
          <w:sz w:val="20"/>
          <w:szCs w:val="20"/>
        </w:rPr>
        <w:t xml:space="preserve"> </w:t>
      </w:r>
    </w:p>
    <w:bookmarkEnd w:id="41"/>
    <w:p w14:paraId="72B3902E" w14:textId="77777777" w:rsidR="004711FD" w:rsidRPr="004711FD" w:rsidRDefault="004711FD" w:rsidP="004711FD">
      <w:pPr>
        <w:pStyle w:val="Paragraph"/>
        <w:ind w:left="1440"/>
        <w:rPr>
          <w:rFonts w:asciiTheme="minorHAnsi" w:hAnsiTheme="minorHAnsi"/>
          <w:sz w:val="20"/>
          <w:szCs w:val="20"/>
        </w:rPr>
      </w:pPr>
      <w:r w:rsidRPr="004711FD">
        <w:rPr>
          <w:rFonts w:asciiTheme="minorHAnsi" w:hAnsiTheme="minorHAnsi"/>
          <w:sz w:val="20"/>
          <w:szCs w:val="20"/>
        </w:rPr>
        <w:t xml:space="preserve">Price will be scored as set out below. </w:t>
      </w:r>
    </w:p>
    <w:p w14:paraId="6DAF2AB5" w14:textId="77777777" w:rsidR="004711FD" w:rsidRPr="004711FD" w:rsidRDefault="004711FD" w:rsidP="004711FD">
      <w:pPr>
        <w:ind w:left="720"/>
        <w:rPr>
          <w:rFonts w:cs="Arial"/>
          <w:sz w:val="20"/>
          <w:szCs w:val="20"/>
        </w:rPr>
      </w:pPr>
      <w:r w:rsidRPr="004711FD">
        <w:rPr>
          <w:rFonts w:cs="Arial"/>
          <w:sz w:val="20"/>
          <w:szCs w:val="20"/>
        </w:rPr>
        <w:lastRenderedPageBreak/>
        <w:t xml:space="preserve">There will be a maximum of </w:t>
      </w:r>
      <w:proofErr w:type="gramStart"/>
      <w:r w:rsidRPr="004711FD">
        <w:rPr>
          <w:rFonts w:cs="Arial"/>
          <w:sz w:val="20"/>
          <w:szCs w:val="20"/>
        </w:rPr>
        <w:t>e.g.</w:t>
      </w:r>
      <w:proofErr w:type="gramEnd"/>
      <w:r w:rsidRPr="004711FD">
        <w:rPr>
          <w:rFonts w:cs="Arial"/>
          <w:sz w:val="20"/>
          <w:szCs w:val="20"/>
        </w:rPr>
        <w:t xml:space="preserve"> 20 marks </w:t>
      </w:r>
    </w:p>
    <w:p w14:paraId="74064E52" w14:textId="77777777" w:rsidR="004711FD" w:rsidRPr="004711FD" w:rsidRDefault="004711FD" w:rsidP="004711FD">
      <w:pPr>
        <w:ind w:left="720"/>
        <w:rPr>
          <w:rFonts w:cs="Arial"/>
          <w:sz w:val="20"/>
          <w:szCs w:val="20"/>
        </w:rPr>
      </w:pPr>
      <w:r w:rsidRPr="004711FD">
        <w:rPr>
          <w:rFonts w:cs="Arial"/>
          <w:sz w:val="20"/>
          <w:szCs w:val="20"/>
        </w:rPr>
        <w:t>The lowest priced bid will receive the full 20 marks, all other bids will then be marked as set out below.</w:t>
      </w:r>
    </w:p>
    <w:p w14:paraId="30F7A7A3" w14:textId="77777777" w:rsidR="004711FD" w:rsidRPr="004711FD" w:rsidRDefault="004711FD" w:rsidP="004711FD">
      <w:pPr>
        <w:ind w:left="720"/>
        <w:rPr>
          <w:rFonts w:cs="Arial"/>
          <w:color w:val="FF0000"/>
          <w:sz w:val="20"/>
          <w:szCs w:val="20"/>
        </w:rPr>
      </w:pPr>
    </w:p>
    <w:p w14:paraId="27E6D7D5" w14:textId="77777777" w:rsidR="004711FD" w:rsidRPr="004711FD" w:rsidRDefault="004711FD" w:rsidP="004711FD">
      <w:pPr>
        <w:pStyle w:val="NoSpacing"/>
        <w:spacing w:line="276" w:lineRule="auto"/>
        <w:ind w:left="720"/>
        <w:jc w:val="both"/>
        <w:rPr>
          <w:rFonts w:asciiTheme="minorHAnsi" w:hAnsiTheme="minorHAnsi" w:cs="Arial"/>
          <w:sz w:val="20"/>
          <w:szCs w:val="20"/>
          <w:u w:val="single"/>
        </w:rPr>
      </w:pPr>
      <w:r w:rsidRPr="004711FD">
        <w:rPr>
          <w:rFonts w:asciiTheme="minorHAnsi" w:hAnsiTheme="minorHAnsi" w:cs="Arial"/>
          <w:sz w:val="20"/>
          <w:szCs w:val="20"/>
          <w:u w:val="single"/>
        </w:rPr>
        <w:t>Proportionate Pricing scoring example</w:t>
      </w:r>
    </w:p>
    <w:p w14:paraId="5DF2C205" w14:textId="3699976F" w:rsidR="004711FD" w:rsidRDefault="004711FD" w:rsidP="004711FD">
      <w:pPr>
        <w:pStyle w:val="BodyText"/>
        <w:ind w:left="720"/>
        <w:rPr>
          <w:rFonts w:cs="Arial"/>
          <w:szCs w:val="20"/>
        </w:rPr>
      </w:pPr>
      <w:r w:rsidRPr="004711FD">
        <w:rPr>
          <w:rFonts w:cs="Arial"/>
          <w:szCs w:val="20"/>
        </w:rPr>
        <w:t>If 20% = 20 marks</w:t>
      </w:r>
    </w:p>
    <w:tbl>
      <w:tblPr>
        <w:tblStyle w:val="CCCTable"/>
        <w:tblW w:w="9481" w:type="dxa"/>
        <w:tblInd w:w="720" w:type="dxa"/>
        <w:tblLook w:val="04A0" w:firstRow="1" w:lastRow="0" w:firstColumn="1" w:lastColumn="0" w:noHBand="0" w:noVBand="1"/>
      </w:tblPr>
      <w:tblGrid>
        <w:gridCol w:w="1685"/>
        <w:gridCol w:w="5670"/>
        <w:gridCol w:w="2126"/>
      </w:tblGrid>
      <w:tr w:rsidR="00E23EDC" w:rsidRPr="00644C65" w14:paraId="2EE208BD" w14:textId="77777777" w:rsidTr="00775D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41801537" w14:textId="77777777" w:rsidR="00E23EDC" w:rsidRPr="00644C65" w:rsidRDefault="00E23EDC" w:rsidP="00775D17">
            <w:pPr>
              <w:pStyle w:val="BodyText"/>
              <w:rPr>
                <w:color w:val="FFFFFF" w:themeColor="background1"/>
              </w:rPr>
            </w:pPr>
            <w:r w:rsidRPr="00644C65">
              <w:rPr>
                <w:rFonts w:eastAsia="Calibri" w:cs="Arial"/>
                <w:color w:val="FFFFFF" w:themeColor="background1"/>
                <w:szCs w:val="24"/>
              </w:rPr>
              <w:t>Supplier</w:t>
            </w:r>
          </w:p>
        </w:tc>
        <w:tc>
          <w:tcPr>
            <w:tcW w:w="5670" w:type="dxa"/>
          </w:tcPr>
          <w:p w14:paraId="69BAAE8D" w14:textId="77777777" w:rsidR="00E23EDC" w:rsidRPr="00644C65" w:rsidRDefault="00E23EDC" w:rsidP="00775D17">
            <w:pPr>
              <w:pStyle w:val="BodyText"/>
              <w:cnfStyle w:val="100000000000" w:firstRow="1" w:lastRow="0" w:firstColumn="0" w:lastColumn="0" w:oddVBand="0" w:evenVBand="0" w:oddHBand="0" w:evenHBand="0" w:firstRowFirstColumn="0" w:firstRowLastColumn="0" w:lastRowFirstColumn="0" w:lastRowLastColumn="0"/>
              <w:rPr>
                <w:b/>
                <w:color w:val="FFFFFF" w:themeColor="background1"/>
              </w:rPr>
            </w:pPr>
            <w:r w:rsidRPr="00644C65">
              <w:rPr>
                <w:rFonts w:eastAsia="Calibri" w:cs="Arial"/>
                <w:b/>
                <w:color w:val="FFFFFF" w:themeColor="background1"/>
                <w:szCs w:val="24"/>
              </w:rPr>
              <w:t>Price</w:t>
            </w:r>
          </w:p>
        </w:tc>
        <w:tc>
          <w:tcPr>
            <w:tcW w:w="2126" w:type="dxa"/>
          </w:tcPr>
          <w:p w14:paraId="39C753AE" w14:textId="77777777" w:rsidR="00E23EDC" w:rsidRPr="00644C65" w:rsidRDefault="00E23EDC" w:rsidP="00775D17">
            <w:pPr>
              <w:pStyle w:val="BodyText"/>
              <w:cnfStyle w:val="100000000000" w:firstRow="1" w:lastRow="0" w:firstColumn="0" w:lastColumn="0" w:oddVBand="0" w:evenVBand="0" w:oddHBand="0" w:evenHBand="0" w:firstRowFirstColumn="0" w:firstRowLastColumn="0" w:lastRowFirstColumn="0" w:lastRowLastColumn="0"/>
              <w:rPr>
                <w:b/>
                <w:color w:val="FFFFFF" w:themeColor="background1"/>
              </w:rPr>
            </w:pPr>
            <w:r w:rsidRPr="00644C65">
              <w:rPr>
                <w:rFonts w:eastAsia="Calibri" w:cs="Arial"/>
                <w:b/>
                <w:color w:val="FFFFFF" w:themeColor="background1"/>
                <w:szCs w:val="24"/>
              </w:rPr>
              <w:t>Marks</w:t>
            </w:r>
          </w:p>
        </w:tc>
      </w:tr>
      <w:tr w:rsidR="00E23EDC" w:rsidRPr="00644C65" w14:paraId="3438DF98"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3075FBED" w14:textId="77777777" w:rsidR="00E23EDC" w:rsidRPr="00644C65" w:rsidRDefault="00E23EDC" w:rsidP="00E23EDC">
            <w:pPr>
              <w:pStyle w:val="BodyText"/>
              <w:rPr>
                <w:color w:val="FFFFFF" w:themeColor="background1"/>
              </w:rPr>
            </w:pPr>
            <w:r w:rsidRPr="00644C65">
              <w:rPr>
                <w:rFonts w:eastAsia="Calibri" w:cs="Arial"/>
                <w:color w:val="FFFFFF" w:themeColor="background1"/>
                <w:szCs w:val="24"/>
              </w:rPr>
              <w:t>1 (lowest bid)</w:t>
            </w:r>
          </w:p>
        </w:tc>
        <w:tc>
          <w:tcPr>
            <w:tcW w:w="5670" w:type="dxa"/>
          </w:tcPr>
          <w:p w14:paraId="394E6E97" w14:textId="5FBE8C5E" w:rsidR="00E23EDC" w:rsidRPr="00644C65" w:rsidRDefault="00E23EDC" w:rsidP="00E23EDC">
            <w:pPr>
              <w:pStyle w:val="BodyText"/>
              <w:cnfStyle w:val="000000100000" w:firstRow="0" w:lastRow="0" w:firstColumn="0" w:lastColumn="0" w:oddVBand="0" w:evenVBand="0" w:oddHBand="1" w:evenHBand="0" w:firstRowFirstColumn="0" w:firstRowLastColumn="0" w:lastRowFirstColumn="0" w:lastRowLastColumn="0"/>
              <w:rPr>
                <w:color w:val="auto"/>
              </w:rPr>
            </w:pPr>
            <w:r w:rsidRPr="004711FD">
              <w:rPr>
                <w:rFonts w:eastAsia="Calibri" w:cs="Arial"/>
                <w:szCs w:val="24"/>
              </w:rPr>
              <w:t>£</w:t>
            </w:r>
            <w:r>
              <w:rPr>
                <w:rFonts w:eastAsia="Calibri" w:cs="Arial"/>
                <w:szCs w:val="24"/>
              </w:rPr>
              <w:t>25</w:t>
            </w:r>
            <w:r w:rsidRPr="004711FD">
              <w:rPr>
                <w:rFonts w:eastAsia="Calibri" w:cs="Arial"/>
                <w:szCs w:val="24"/>
              </w:rPr>
              <w:t>,000</w:t>
            </w:r>
          </w:p>
        </w:tc>
        <w:tc>
          <w:tcPr>
            <w:tcW w:w="2126" w:type="dxa"/>
          </w:tcPr>
          <w:p w14:paraId="10F5793D" w14:textId="410E9EDA" w:rsidR="00E23EDC" w:rsidRPr="00644C65" w:rsidRDefault="00E23EDC" w:rsidP="00E23EDC">
            <w:pPr>
              <w:pStyle w:val="BodyText"/>
              <w:cnfStyle w:val="000000100000" w:firstRow="0" w:lastRow="0" w:firstColumn="0" w:lastColumn="0" w:oddVBand="0" w:evenVBand="0" w:oddHBand="1" w:evenHBand="0" w:firstRowFirstColumn="0" w:firstRowLastColumn="0" w:lastRowFirstColumn="0" w:lastRowLastColumn="0"/>
              <w:rPr>
                <w:color w:val="auto"/>
              </w:rPr>
            </w:pPr>
            <w:r w:rsidRPr="004711FD">
              <w:rPr>
                <w:rFonts w:eastAsia="Calibri" w:cs="Arial"/>
                <w:szCs w:val="24"/>
              </w:rPr>
              <w:t>20</w:t>
            </w:r>
          </w:p>
        </w:tc>
      </w:tr>
      <w:tr w:rsidR="00E23EDC" w:rsidRPr="00644C65" w14:paraId="57DDCD20" w14:textId="77777777" w:rsidTr="00775D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04E69A2C" w14:textId="77777777" w:rsidR="00E23EDC" w:rsidRPr="00644C65" w:rsidRDefault="00E23EDC" w:rsidP="00E23EDC">
            <w:pPr>
              <w:pStyle w:val="BodyText"/>
              <w:rPr>
                <w:color w:val="FFFFFF" w:themeColor="background1"/>
              </w:rPr>
            </w:pPr>
            <w:r w:rsidRPr="00644C65">
              <w:rPr>
                <w:rFonts w:eastAsia="Calibri" w:cs="Arial"/>
                <w:color w:val="FFFFFF" w:themeColor="background1"/>
                <w:szCs w:val="24"/>
              </w:rPr>
              <w:t>2</w:t>
            </w:r>
          </w:p>
        </w:tc>
        <w:tc>
          <w:tcPr>
            <w:tcW w:w="5670" w:type="dxa"/>
          </w:tcPr>
          <w:p w14:paraId="1DB53632" w14:textId="7AC688D9" w:rsidR="00E23EDC" w:rsidRPr="00644C65" w:rsidRDefault="00E23EDC" w:rsidP="00E23EDC">
            <w:pPr>
              <w:pStyle w:val="BodyText"/>
              <w:cnfStyle w:val="000000010000" w:firstRow="0" w:lastRow="0" w:firstColumn="0" w:lastColumn="0" w:oddVBand="0" w:evenVBand="0" w:oddHBand="0" w:evenHBand="1" w:firstRowFirstColumn="0" w:firstRowLastColumn="0" w:lastRowFirstColumn="0" w:lastRowLastColumn="0"/>
              <w:rPr>
                <w:color w:val="auto"/>
              </w:rPr>
            </w:pPr>
            <w:r w:rsidRPr="004711FD">
              <w:rPr>
                <w:rFonts w:eastAsia="Calibri" w:cs="Arial"/>
                <w:szCs w:val="24"/>
              </w:rPr>
              <w:t>£</w:t>
            </w:r>
            <w:r>
              <w:rPr>
                <w:rFonts w:eastAsia="Calibri" w:cs="Arial"/>
                <w:szCs w:val="24"/>
              </w:rPr>
              <w:t>30</w:t>
            </w:r>
            <w:r w:rsidRPr="004711FD">
              <w:rPr>
                <w:rFonts w:eastAsia="Calibri" w:cs="Arial"/>
                <w:szCs w:val="24"/>
              </w:rPr>
              <w:t>,000</w:t>
            </w:r>
          </w:p>
        </w:tc>
        <w:tc>
          <w:tcPr>
            <w:tcW w:w="2126" w:type="dxa"/>
          </w:tcPr>
          <w:p w14:paraId="4BECD615" w14:textId="2AACFA77" w:rsidR="00E23EDC" w:rsidRPr="00644C65" w:rsidRDefault="00E23EDC" w:rsidP="00E23EDC">
            <w:pPr>
              <w:pStyle w:val="BodyText"/>
              <w:cnfStyle w:val="000000010000" w:firstRow="0" w:lastRow="0" w:firstColumn="0" w:lastColumn="0" w:oddVBand="0" w:evenVBand="0" w:oddHBand="0" w:evenHBand="1" w:firstRowFirstColumn="0" w:firstRowLastColumn="0" w:lastRowFirstColumn="0" w:lastRowLastColumn="0"/>
              <w:rPr>
                <w:color w:val="auto"/>
              </w:rPr>
            </w:pPr>
            <w:r>
              <w:rPr>
                <w:rFonts w:eastAsia="Calibri" w:cs="Arial"/>
                <w:szCs w:val="24"/>
              </w:rPr>
              <w:t>25</w:t>
            </w:r>
            <w:r w:rsidRPr="004711FD">
              <w:rPr>
                <w:rFonts w:eastAsia="Calibri" w:cs="Arial"/>
                <w:szCs w:val="24"/>
              </w:rPr>
              <w:t>/</w:t>
            </w:r>
            <w:r>
              <w:rPr>
                <w:rFonts w:eastAsia="Calibri" w:cs="Arial"/>
                <w:szCs w:val="24"/>
              </w:rPr>
              <w:t>3</w:t>
            </w:r>
            <w:r w:rsidRPr="004711FD">
              <w:rPr>
                <w:rFonts w:eastAsia="Calibri" w:cs="Arial"/>
                <w:szCs w:val="24"/>
              </w:rPr>
              <w:t>0 * 20 = 16.7</w:t>
            </w:r>
          </w:p>
        </w:tc>
      </w:tr>
      <w:tr w:rsidR="00E23EDC" w:rsidRPr="00644C65" w14:paraId="27ECD988"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73133B3C" w14:textId="77777777" w:rsidR="00E23EDC" w:rsidRPr="00644C65" w:rsidRDefault="00E23EDC" w:rsidP="00E23EDC">
            <w:pPr>
              <w:pStyle w:val="BodyText"/>
              <w:rPr>
                <w:color w:val="FFFFFF" w:themeColor="background1"/>
              </w:rPr>
            </w:pPr>
            <w:r w:rsidRPr="00644C65">
              <w:rPr>
                <w:rFonts w:eastAsia="Calibri" w:cs="Arial"/>
                <w:color w:val="FFFFFF" w:themeColor="background1"/>
                <w:szCs w:val="24"/>
              </w:rPr>
              <w:t>3</w:t>
            </w:r>
          </w:p>
        </w:tc>
        <w:tc>
          <w:tcPr>
            <w:tcW w:w="5670" w:type="dxa"/>
          </w:tcPr>
          <w:p w14:paraId="43D45B3E" w14:textId="3F32857B" w:rsidR="00E23EDC" w:rsidRPr="00644C65" w:rsidRDefault="00E23EDC" w:rsidP="00E23EDC">
            <w:pPr>
              <w:pStyle w:val="BodyText"/>
              <w:cnfStyle w:val="000000100000" w:firstRow="0" w:lastRow="0" w:firstColumn="0" w:lastColumn="0" w:oddVBand="0" w:evenVBand="0" w:oddHBand="1" w:evenHBand="0" w:firstRowFirstColumn="0" w:firstRowLastColumn="0" w:lastRowFirstColumn="0" w:lastRowLastColumn="0"/>
              <w:rPr>
                <w:color w:val="auto"/>
              </w:rPr>
            </w:pPr>
            <w:r w:rsidRPr="004711FD">
              <w:rPr>
                <w:rFonts w:eastAsia="Calibri" w:cs="Arial"/>
                <w:szCs w:val="24"/>
              </w:rPr>
              <w:t>£</w:t>
            </w:r>
            <w:r>
              <w:rPr>
                <w:rFonts w:eastAsia="Calibri" w:cs="Arial"/>
                <w:szCs w:val="24"/>
              </w:rPr>
              <w:t>3</w:t>
            </w:r>
            <w:r w:rsidRPr="004711FD">
              <w:rPr>
                <w:rFonts w:eastAsia="Calibri" w:cs="Arial"/>
                <w:szCs w:val="24"/>
              </w:rPr>
              <w:t>5,000</w:t>
            </w:r>
          </w:p>
        </w:tc>
        <w:tc>
          <w:tcPr>
            <w:tcW w:w="2126" w:type="dxa"/>
          </w:tcPr>
          <w:p w14:paraId="44BD2979" w14:textId="3D5A7A43" w:rsidR="00E23EDC" w:rsidRPr="00644C65" w:rsidRDefault="00E23EDC" w:rsidP="00E23EDC">
            <w:pPr>
              <w:pStyle w:val="BodyText"/>
              <w:cnfStyle w:val="000000100000" w:firstRow="0" w:lastRow="0" w:firstColumn="0" w:lastColumn="0" w:oddVBand="0" w:evenVBand="0" w:oddHBand="1" w:evenHBand="0" w:firstRowFirstColumn="0" w:firstRowLastColumn="0" w:lastRowFirstColumn="0" w:lastRowLastColumn="0"/>
              <w:rPr>
                <w:color w:val="auto"/>
              </w:rPr>
            </w:pPr>
            <w:r>
              <w:rPr>
                <w:rFonts w:eastAsia="Calibri" w:cs="Arial"/>
                <w:szCs w:val="24"/>
              </w:rPr>
              <w:t>25</w:t>
            </w:r>
            <w:r w:rsidRPr="004711FD">
              <w:rPr>
                <w:rFonts w:eastAsia="Calibri" w:cs="Arial"/>
                <w:szCs w:val="24"/>
              </w:rPr>
              <w:t>/</w:t>
            </w:r>
            <w:r>
              <w:rPr>
                <w:rFonts w:eastAsia="Calibri" w:cs="Arial"/>
                <w:szCs w:val="24"/>
              </w:rPr>
              <w:t>3</w:t>
            </w:r>
            <w:r w:rsidRPr="004711FD">
              <w:rPr>
                <w:rFonts w:eastAsia="Calibri" w:cs="Arial"/>
                <w:szCs w:val="24"/>
              </w:rPr>
              <w:t>5 * 20 = 1</w:t>
            </w:r>
            <w:r>
              <w:rPr>
                <w:rFonts w:eastAsia="Calibri" w:cs="Arial"/>
                <w:szCs w:val="24"/>
              </w:rPr>
              <w:t>4</w:t>
            </w:r>
            <w:r w:rsidRPr="004711FD">
              <w:rPr>
                <w:rFonts w:eastAsia="Calibri" w:cs="Arial"/>
                <w:szCs w:val="24"/>
              </w:rPr>
              <w:t>.3</w:t>
            </w:r>
          </w:p>
        </w:tc>
      </w:tr>
    </w:tbl>
    <w:p w14:paraId="3D5358BD" w14:textId="77777777" w:rsidR="00E23EDC" w:rsidRDefault="00E23EDC" w:rsidP="004711FD">
      <w:pPr>
        <w:pStyle w:val="BodyText"/>
        <w:ind w:left="720"/>
        <w:rPr>
          <w:rFonts w:cs="Arial"/>
          <w:szCs w:val="20"/>
        </w:rPr>
      </w:pPr>
    </w:p>
    <w:p w14:paraId="450A2A22" w14:textId="77777777" w:rsidR="004711FD" w:rsidRPr="00E23EDC" w:rsidRDefault="004711FD" w:rsidP="00E23EDC">
      <w:pPr>
        <w:pStyle w:val="BodyText"/>
        <w:rPr>
          <w:rFonts w:eastAsia="Calibri" w:cs="Arial"/>
          <w:szCs w:val="24"/>
        </w:rPr>
      </w:pPr>
    </w:p>
    <w:p w14:paraId="34174C7A" w14:textId="77777777" w:rsidR="004711FD" w:rsidRDefault="004711FD" w:rsidP="004711FD">
      <w:pPr>
        <w:pStyle w:val="BodyText"/>
        <w:ind w:left="720"/>
        <w:rPr>
          <w:szCs w:val="20"/>
        </w:rPr>
      </w:pPr>
    </w:p>
    <w:p w14:paraId="7CDDBF0E" w14:textId="77777777" w:rsidR="004711FD" w:rsidRDefault="004711FD" w:rsidP="004711FD">
      <w:pPr>
        <w:pStyle w:val="BodyText"/>
        <w:ind w:left="720"/>
        <w:rPr>
          <w:szCs w:val="20"/>
        </w:rPr>
      </w:pPr>
    </w:p>
    <w:p w14:paraId="61F77B03"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Structure of Tenders</w:t>
      </w:r>
    </w:p>
    <w:p w14:paraId="6E3716E7" w14:textId="77777777" w:rsidR="004711FD" w:rsidRPr="004711FD" w:rsidRDefault="004711FD" w:rsidP="004711FD">
      <w:pPr>
        <w:pStyle w:val="Norma"/>
        <w:ind w:left="720"/>
        <w:jc w:val="both"/>
        <w:rPr>
          <w:rFonts w:asciiTheme="minorHAnsi" w:hAnsiTheme="minorHAnsi" w:cs="Arial"/>
          <w:sz w:val="20"/>
          <w:szCs w:val="20"/>
        </w:rPr>
      </w:pPr>
    </w:p>
    <w:p w14:paraId="52767C93" w14:textId="77777777" w:rsidR="004711FD" w:rsidRPr="004711FD" w:rsidRDefault="004711FD" w:rsidP="004711FD">
      <w:pPr>
        <w:pStyle w:val="Norma"/>
        <w:ind w:left="720"/>
        <w:jc w:val="both"/>
        <w:rPr>
          <w:rFonts w:asciiTheme="minorHAnsi" w:eastAsia="Calibri" w:hAnsiTheme="minorHAnsi" w:cs="Arial"/>
          <w:sz w:val="20"/>
          <w:szCs w:val="20"/>
        </w:rPr>
      </w:pPr>
      <w:r w:rsidRPr="004711FD">
        <w:rPr>
          <w:rFonts w:asciiTheme="minorHAnsi" w:hAnsiTheme="minorHAnsi" w:cs="Arial"/>
          <w:sz w:val="20"/>
          <w:szCs w:val="20"/>
        </w:rPr>
        <w:t xml:space="preserve">Contractors are strongly advised to structure their tender submissions to cover each of the criteria above and supply a price </w:t>
      </w:r>
      <w:r w:rsidRPr="004711FD">
        <w:rPr>
          <w:rFonts w:asciiTheme="minorHAnsi" w:eastAsia="Calibri" w:hAnsiTheme="minorHAnsi" w:cs="Arial"/>
          <w:sz w:val="20"/>
          <w:szCs w:val="20"/>
        </w:rPr>
        <w:t xml:space="preserve">schedule specifying the daily rates (ex-VAT) you will charge for each level of your staff. </w:t>
      </w:r>
    </w:p>
    <w:p w14:paraId="2695F988" w14:textId="77777777" w:rsidR="004711FD" w:rsidRPr="004711FD" w:rsidRDefault="004711FD" w:rsidP="004711FD">
      <w:pPr>
        <w:pStyle w:val="Norma"/>
        <w:ind w:left="720"/>
        <w:rPr>
          <w:rFonts w:asciiTheme="minorHAnsi" w:hAnsiTheme="minorHAnsi" w:cs="Calibri"/>
          <w:sz w:val="20"/>
          <w:szCs w:val="20"/>
        </w:rPr>
      </w:pPr>
    </w:p>
    <w:p w14:paraId="62929FFC" w14:textId="77777777" w:rsidR="004711FD" w:rsidRPr="004711FD" w:rsidRDefault="004711FD" w:rsidP="004711FD">
      <w:pPr>
        <w:pStyle w:val="Norma"/>
        <w:ind w:left="720"/>
        <w:jc w:val="both"/>
        <w:rPr>
          <w:rFonts w:asciiTheme="minorHAnsi" w:hAnsiTheme="minorHAnsi" w:cs="Calibri"/>
          <w:b/>
          <w:sz w:val="20"/>
          <w:szCs w:val="20"/>
        </w:rPr>
      </w:pPr>
    </w:p>
    <w:p w14:paraId="2E106EA0"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 xml:space="preserve">Evaluation for Interviews, if held </w:t>
      </w:r>
    </w:p>
    <w:p w14:paraId="4770AF11" w14:textId="77777777" w:rsidR="004711FD" w:rsidRPr="004711FD" w:rsidRDefault="004711FD" w:rsidP="004711FD">
      <w:pPr>
        <w:pStyle w:val="Norma"/>
        <w:ind w:left="720"/>
        <w:jc w:val="both"/>
        <w:rPr>
          <w:rFonts w:asciiTheme="minorHAnsi" w:hAnsiTheme="minorHAnsi" w:cs="Arial"/>
          <w:b/>
          <w:sz w:val="20"/>
          <w:szCs w:val="20"/>
        </w:rPr>
      </w:pPr>
    </w:p>
    <w:p w14:paraId="48F8E8D4"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CCC reserves the right to award the contract based on applicants’ written evaluation only if one candidate emerges from the evaluation stage as significantly stronger than the others.  </w:t>
      </w:r>
    </w:p>
    <w:p w14:paraId="1008FC10" w14:textId="77777777" w:rsidR="004711FD" w:rsidRPr="004711FD" w:rsidRDefault="004711FD" w:rsidP="004711FD">
      <w:pPr>
        <w:pStyle w:val="Norma"/>
        <w:ind w:left="720"/>
        <w:jc w:val="both"/>
        <w:rPr>
          <w:rFonts w:asciiTheme="minorHAnsi" w:hAnsiTheme="minorHAnsi" w:cs="Arial"/>
          <w:sz w:val="20"/>
          <w:szCs w:val="20"/>
        </w:rPr>
      </w:pPr>
    </w:p>
    <w:p w14:paraId="43BAACA2" w14:textId="272B5CF2"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Should interviews go ahead, CCC will shortlist the top three suppliers with the highest marks from the written proposals. Interviews are provisionally expected to be held </w:t>
      </w:r>
      <w:r w:rsidRPr="008A3CA4">
        <w:rPr>
          <w:rFonts w:asciiTheme="minorHAnsi" w:hAnsiTheme="minorHAnsi" w:cs="Arial"/>
          <w:sz w:val="20"/>
          <w:szCs w:val="20"/>
        </w:rPr>
        <w:t xml:space="preserve">on </w:t>
      </w:r>
      <w:r w:rsidR="008C4DC5" w:rsidRPr="008A3CA4">
        <w:rPr>
          <w:rFonts w:asciiTheme="minorHAnsi" w:hAnsiTheme="minorHAnsi" w:cs="Arial"/>
          <w:sz w:val="20"/>
          <w:szCs w:val="20"/>
        </w:rPr>
        <w:t>w/c</w:t>
      </w:r>
      <w:r w:rsidR="008A3CA4" w:rsidRPr="008A3CA4">
        <w:rPr>
          <w:rFonts w:asciiTheme="minorHAnsi" w:hAnsiTheme="minorHAnsi" w:cs="Arial"/>
          <w:sz w:val="20"/>
          <w:szCs w:val="20"/>
        </w:rPr>
        <w:t xml:space="preserve"> </w:t>
      </w:r>
      <w:r w:rsidR="00A432F7">
        <w:rPr>
          <w:rFonts w:asciiTheme="minorHAnsi" w:hAnsiTheme="minorHAnsi" w:cs="Arial"/>
          <w:sz w:val="20"/>
          <w:szCs w:val="20"/>
        </w:rPr>
        <w:t>30</w:t>
      </w:r>
      <w:r w:rsidR="00A432F7" w:rsidRPr="00A432F7">
        <w:rPr>
          <w:rFonts w:asciiTheme="minorHAnsi" w:hAnsiTheme="minorHAnsi" w:cs="Arial"/>
          <w:sz w:val="20"/>
          <w:szCs w:val="20"/>
          <w:vertAlign w:val="superscript"/>
        </w:rPr>
        <w:t>th</w:t>
      </w:r>
      <w:r w:rsidR="00A432F7">
        <w:rPr>
          <w:rFonts w:asciiTheme="minorHAnsi" w:hAnsiTheme="minorHAnsi" w:cs="Arial"/>
          <w:sz w:val="20"/>
          <w:szCs w:val="20"/>
        </w:rPr>
        <w:t xml:space="preserve"> January 2023</w:t>
      </w:r>
      <w:r w:rsidRPr="008A3CA4">
        <w:rPr>
          <w:rFonts w:asciiTheme="minorHAnsi" w:hAnsiTheme="minorHAnsi" w:cs="Arial"/>
          <w:sz w:val="20"/>
          <w:szCs w:val="20"/>
        </w:rPr>
        <w:t xml:space="preserve">. If </w:t>
      </w:r>
      <w:r w:rsidRPr="004711FD">
        <w:rPr>
          <w:rFonts w:asciiTheme="minorHAnsi" w:hAnsiTheme="minorHAnsi" w:cs="Arial"/>
          <w:sz w:val="20"/>
          <w:szCs w:val="20"/>
        </w:rPr>
        <w:t xml:space="preserve">this date changes, CCC will notify applicants. </w:t>
      </w:r>
    </w:p>
    <w:p w14:paraId="6B7D8CE1" w14:textId="77777777" w:rsidR="004711FD" w:rsidRPr="004711FD" w:rsidRDefault="004711FD" w:rsidP="004711FD">
      <w:pPr>
        <w:pStyle w:val="Norma"/>
        <w:jc w:val="both"/>
        <w:rPr>
          <w:rFonts w:asciiTheme="minorHAnsi" w:hAnsiTheme="minorHAnsi" w:cs="Arial"/>
          <w:sz w:val="20"/>
          <w:szCs w:val="20"/>
        </w:rPr>
      </w:pPr>
    </w:p>
    <w:p w14:paraId="4A927F43"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The areas to be covered in the interview, and markings allocated to each topic area will be sent to the shortlisted supplier prior to interview.</w:t>
      </w:r>
    </w:p>
    <w:p w14:paraId="7128F9FD" w14:textId="77777777" w:rsidR="004711FD" w:rsidRPr="004711FD" w:rsidRDefault="004711FD" w:rsidP="004711FD">
      <w:pPr>
        <w:pStyle w:val="Norma"/>
        <w:ind w:left="720"/>
        <w:jc w:val="both"/>
        <w:rPr>
          <w:rFonts w:asciiTheme="minorHAnsi" w:hAnsiTheme="minorHAnsi" w:cs="Arial"/>
          <w:sz w:val="20"/>
          <w:szCs w:val="20"/>
        </w:rPr>
      </w:pPr>
    </w:p>
    <w:p w14:paraId="4C0B5825"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Further details of interviews will be sent to successful applicants on selection. </w:t>
      </w:r>
    </w:p>
    <w:p w14:paraId="6A415962" w14:textId="77777777" w:rsidR="004711FD" w:rsidRPr="004711FD" w:rsidRDefault="004711FD" w:rsidP="004711FD">
      <w:pPr>
        <w:pStyle w:val="Norma"/>
        <w:ind w:left="720"/>
        <w:jc w:val="both"/>
        <w:rPr>
          <w:rFonts w:asciiTheme="minorHAnsi" w:hAnsiTheme="minorHAnsi" w:cs="Calibri"/>
          <w:sz w:val="20"/>
          <w:szCs w:val="20"/>
        </w:rPr>
      </w:pPr>
    </w:p>
    <w:p w14:paraId="680EEB8D"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b/>
          <w:sz w:val="20"/>
          <w:szCs w:val="20"/>
        </w:rPr>
      </w:pPr>
      <w:r w:rsidRPr="004711FD">
        <w:rPr>
          <w:rFonts w:asciiTheme="minorHAnsi" w:hAnsiTheme="minorHAnsi" w:cs="Arial"/>
          <w:b/>
          <w:sz w:val="20"/>
          <w:szCs w:val="20"/>
        </w:rPr>
        <w:t>Feedback</w:t>
      </w:r>
    </w:p>
    <w:p w14:paraId="1F6F7018"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p>
    <w:p w14:paraId="112C0377"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r w:rsidRPr="004711FD">
        <w:rPr>
          <w:rFonts w:asciiTheme="minorHAnsi" w:hAnsiTheme="minorHAnsi" w:cs="Arial"/>
          <w:sz w:val="20"/>
          <w:szCs w:val="20"/>
        </w:rPr>
        <w:t>Feedback will be given in the unsuccessful letters</w:t>
      </w:r>
      <w:r w:rsidRPr="004711FD" w:rsidDel="00AA6AF5">
        <w:rPr>
          <w:rFonts w:asciiTheme="minorHAnsi" w:hAnsiTheme="minorHAnsi" w:cs="Arial"/>
          <w:sz w:val="20"/>
          <w:szCs w:val="20"/>
        </w:rPr>
        <w:t xml:space="preserve"> </w:t>
      </w:r>
      <w:r w:rsidRPr="004711FD">
        <w:rPr>
          <w:rFonts w:asciiTheme="minorHAnsi" w:hAnsiTheme="minorHAnsi" w:cs="Arial"/>
          <w:sz w:val="20"/>
          <w:szCs w:val="20"/>
        </w:rPr>
        <w:t>or emails.</w:t>
      </w:r>
    </w:p>
    <w:p w14:paraId="608DAF4A" w14:textId="77777777" w:rsidR="004711FD" w:rsidRPr="004711FD" w:rsidRDefault="004711FD" w:rsidP="004711FD">
      <w:pPr>
        <w:pStyle w:val="BodyText"/>
        <w:ind w:left="720"/>
        <w:rPr>
          <w:szCs w:val="20"/>
        </w:rPr>
      </w:pPr>
    </w:p>
    <w:sectPr w:rsidR="004711FD" w:rsidRPr="004711FD" w:rsidSect="002F41A0">
      <w:headerReference w:type="default" r:id="rId12"/>
      <w:headerReference w:type="first" r:id="rId13"/>
      <w:footerReference w:type="first" r:id="rId14"/>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80F85" w14:textId="77777777" w:rsidR="00216634" w:rsidRDefault="00216634" w:rsidP="004E6806">
      <w:r>
        <w:separator/>
      </w:r>
    </w:p>
  </w:endnote>
  <w:endnote w:type="continuationSeparator" w:id="0">
    <w:p w14:paraId="379E51C5" w14:textId="77777777" w:rsidR="00216634" w:rsidRDefault="00216634"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Arial Nova Light">
    <w:charset w:val="00"/>
    <w:family w:val="swiss"/>
    <w:pitch w:val="variable"/>
    <w:sig w:usb0="0000028F" w:usb1="00000002"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altName w:val="Segoe UI"/>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108" w14:textId="77777777" w:rsidR="004E6806" w:rsidRDefault="002F41A0"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80488" w14:textId="77777777" w:rsidR="00216634" w:rsidRDefault="00216634" w:rsidP="004E6806">
      <w:r>
        <w:separator/>
      </w:r>
    </w:p>
  </w:footnote>
  <w:footnote w:type="continuationSeparator" w:id="0">
    <w:p w14:paraId="45B472FD" w14:textId="77777777" w:rsidR="00216634" w:rsidRDefault="00216634" w:rsidP="004E6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AF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994" w14:textId="02D49132"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51B"/>
    <w:multiLevelType w:val="hybridMultilevel"/>
    <w:tmpl w:val="72A8F6FA"/>
    <w:lvl w:ilvl="0" w:tplc="6868E6A6">
      <w:start w:val="11"/>
      <w:numFmt w:val="decimal"/>
      <w:lvlText w:val="%1."/>
      <w:lvlJc w:val="left"/>
      <w:pPr>
        <w:ind w:left="1095" w:hanging="375"/>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6000AF"/>
    <w:multiLevelType w:val="hybridMultilevel"/>
    <w:tmpl w:val="E86E4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AC5E5F"/>
    <w:multiLevelType w:val="multilevel"/>
    <w:tmpl w:val="35766D4A"/>
    <w:numStyleLink w:val="CCCBullets"/>
  </w:abstractNum>
  <w:abstractNum w:abstractNumId="3" w15:restartNumberingAfterBreak="0">
    <w:nsid w:val="0D0A78E8"/>
    <w:multiLevelType w:val="multilevel"/>
    <w:tmpl w:val="35766D4A"/>
    <w:styleLink w:val="CCCBullets"/>
    <w:lvl w:ilvl="0">
      <w:start w:val="1"/>
      <w:numFmt w:val="bullet"/>
      <w:pStyle w:val="Bullet"/>
      <w:lvlText w:val="•"/>
      <w:lvlJc w:val="left"/>
      <w:pPr>
        <w:ind w:left="714" w:hanging="357"/>
      </w:pPr>
      <w:rPr>
        <w:rFonts w:ascii="Century Gothic" w:hAnsi="Century Gothic" w:hint="default"/>
        <w:sz w:val="20"/>
      </w:rPr>
    </w:lvl>
    <w:lvl w:ilvl="1">
      <w:start w:val="1"/>
      <w:numFmt w:val="bullet"/>
      <w:lvlText w:val="•"/>
      <w:lvlJc w:val="left"/>
      <w:pPr>
        <w:tabs>
          <w:tab w:val="num" w:pos="992"/>
        </w:tabs>
        <w:ind w:left="1191" w:hanging="199"/>
      </w:pPr>
      <w:rPr>
        <w:rFonts w:ascii="Arial Nova Light" w:hAnsi="Arial Nova Light" w:hint="default"/>
        <w:sz w:val="20"/>
      </w:rPr>
    </w:lvl>
    <w:lvl w:ilvl="2">
      <w:start w:val="1"/>
      <w:numFmt w:val="bullet"/>
      <w:lvlText w:val="–"/>
      <w:lvlJc w:val="left"/>
      <w:pPr>
        <w:tabs>
          <w:tab w:val="num" w:pos="992"/>
        </w:tabs>
        <w:ind w:left="1191" w:hanging="199"/>
      </w:pPr>
      <w:rPr>
        <w:rFonts w:ascii="Century Gothic" w:hAnsi="Century Gothic" w:hint="default"/>
        <w:sz w:val="20"/>
      </w:rPr>
    </w:lvl>
    <w:lvl w:ilvl="3">
      <w:start w:val="1"/>
      <w:numFmt w:val="bullet"/>
      <w:lvlText w:val="•"/>
      <w:lvlJc w:val="left"/>
      <w:pPr>
        <w:ind w:left="1542" w:hanging="198"/>
      </w:pPr>
      <w:rPr>
        <w:rFonts w:ascii="Arial Nova Light" w:hAnsi="Arial Nova Light" w:hint="default"/>
        <w:sz w:val="20"/>
      </w:rPr>
    </w:lvl>
    <w:lvl w:ilvl="4">
      <w:start w:val="1"/>
      <w:numFmt w:val="bullet"/>
      <w:lvlText w:val="–"/>
      <w:lvlJc w:val="left"/>
      <w:pPr>
        <w:ind w:left="1542" w:hanging="198"/>
      </w:pPr>
      <w:rPr>
        <w:rFonts w:ascii="Century Gothic" w:hAnsi="Century Gothic" w:hint="default"/>
        <w:sz w:val="20"/>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1" w:hanging="361"/>
      </w:pPr>
      <w:rPr>
        <w:rFonts w:hint="default"/>
      </w:rPr>
    </w:lvl>
    <w:lvl w:ilvl="8">
      <w:start w:val="1"/>
      <w:numFmt w:val="none"/>
      <w:lvlText w:val=""/>
      <w:lvlJc w:val="left"/>
      <w:pPr>
        <w:ind w:left="6480" w:hanging="360"/>
      </w:pPr>
      <w:rPr>
        <w:rFonts w:hint="default"/>
      </w:rPr>
    </w:lvl>
  </w:abstractNum>
  <w:abstractNum w:abstractNumId="4" w15:restartNumberingAfterBreak="0">
    <w:nsid w:val="0FD63B8B"/>
    <w:multiLevelType w:val="hybridMultilevel"/>
    <w:tmpl w:val="95A68010"/>
    <w:lvl w:ilvl="0" w:tplc="62C49028">
      <w:start w:val="1"/>
      <w:numFmt w:val="decimal"/>
      <w:lvlText w:val="%1)"/>
      <w:lvlJc w:val="left"/>
      <w:pPr>
        <w:ind w:left="1069" w:hanging="360"/>
      </w:pPr>
      <w:rPr>
        <w:rFonts w:ascii="Century Gothic" w:eastAsiaTheme="minorHAnsi" w:hAnsi="Century Gothic" w:cstheme="minorBidi"/>
      </w:rPr>
    </w:lvl>
    <w:lvl w:ilvl="1" w:tplc="08090003">
      <w:start w:val="1"/>
      <w:numFmt w:val="bullet"/>
      <w:lvlText w:val="o"/>
      <w:lvlJc w:val="left"/>
      <w:pPr>
        <w:ind w:left="1789" w:hanging="360"/>
      </w:pPr>
      <w:rPr>
        <w:rFonts w:ascii="Courier New" w:hAnsi="Courier New" w:cs="Times New Roman"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Times New Roman"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Times New Roman" w:hint="default"/>
      </w:rPr>
    </w:lvl>
    <w:lvl w:ilvl="8" w:tplc="08090005">
      <w:start w:val="1"/>
      <w:numFmt w:val="bullet"/>
      <w:lvlText w:val=""/>
      <w:lvlJc w:val="left"/>
      <w:pPr>
        <w:ind w:left="6829" w:hanging="360"/>
      </w:pPr>
      <w:rPr>
        <w:rFonts w:ascii="Wingdings" w:hAnsi="Wingdings" w:hint="default"/>
      </w:rPr>
    </w:lvl>
  </w:abstractNum>
  <w:abstractNum w:abstractNumId="5" w15:restartNumberingAfterBreak="0">
    <w:nsid w:val="15E95036"/>
    <w:multiLevelType w:val="hybridMultilevel"/>
    <w:tmpl w:val="E480B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60761"/>
    <w:multiLevelType w:val="hybridMultilevel"/>
    <w:tmpl w:val="A736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9336C"/>
    <w:multiLevelType w:val="multilevel"/>
    <w:tmpl w:val="385EFEFE"/>
    <w:lvl w:ilvl="0">
      <w:start w:val="1"/>
      <w:numFmt w:val="bullet"/>
      <w:lvlText w:val="•"/>
      <w:lvlJc w:val="left"/>
      <w:pPr>
        <w:ind w:left="714" w:hanging="357"/>
      </w:pPr>
      <w:rPr>
        <w:rFonts w:ascii="Century Gothic" w:hAnsi="Century Gothic" w:hint="default"/>
        <w:sz w:val="20"/>
      </w:rPr>
    </w:lvl>
    <w:lvl w:ilvl="1">
      <w:start w:val="1"/>
      <w:numFmt w:val="bullet"/>
      <w:lvlText w:val="•"/>
      <w:lvlJc w:val="left"/>
      <w:pPr>
        <w:tabs>
          <w:tab w:val="num" w:pos="992"/>
        </w:tabs>
        <w:ind w:left="1191" w:hanging="199"/>
      </w:pPr>
      <w:rPr>
        <w:rFonts w:ascii="Arial Nova Light" w:hAnsi="Arial Nova Light" w:hint="default"/>
        <w:sz w:val="20"/>
      </w:rPr>
    </w:lvl>
    <w:lvl w:ilvl="2">
      <w:start w:val="1"/>
      <w:numFmt w:val="bullet"/>
      <w:lvlText w:val="–"/>
      <w:lvlJc w:val="left"/>
      <w:pPr>
        <w:tabs>
          <w:tab w:val="num" w:pos="992"/>
        </w:tabs>
        <w:ind w:left="1191" w:hanging="199"/>
      </w:pPr>
      <w:rPr>
        <w:rFonts w:ascii="Century Gothic" w:hAnsi="Century Gothic" w:hint="default"/>
        <w:sz w:val="20"/>
      </w:rPr>
    </w:lvl>
    <w:lvl w:ilvl="3">
      <w:start w:val="1"/>
      <w:numFmt w:val="bullet"/>
      <w:lvlText w:val="•"/>
      <w:lvlJc w:val="left"/>
      <w:pPr>
        <w:ind w:left="1542" w:hanging="198"/>
      </w:pPr>
      <w:rPr>
        <w:rFonts w:ascii="Arial Nova Light" w:hAnsi="Arial Nova Light" w:hint="default"/>
        <w:sz w:val="20"/>
      </w:rPr>
    </w:lvl>
    <w:lvl w:ilvl="4">
      <w:start w:val="1"/>
      <w:numFmt w:val="bullet"/>
      <w:lvlText w:val=""/>
      <w:lvlJc w:val="left"/>
      <w:pPr>
        <w:ind w:left="1542" w:hanging="198"/>
      </w:pPr>
      <w:rPr>
        <w:rFonts w:ascii="Symbol" w:hAnsi="Symbol" w:hint="default"/>
        <w:sz w:val="20"/>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1" w:hanging="361"/>
      </w:pPr>
      <w:rPr>
        <w:rFonts w:hint="default"/>
      </w:rPr>
    </w:lvl>
    <w:lvl w:ilvl="8">
      <w:start w:val="1"/>
      <w:numFmt w:val="none"/>
      <w:lvlText w:val=""/>
      <w:lvlJc w:val="left"/>
      <w:pPr>
        <w:ind w:left="6480" w:hanging="360"/>
      </w:pPr>
      <w:rPr>
        <w:rFonts w:hint="default"/>
      </w:rPr>
    </w:lvl>
  </w:abstractNum>
  <w:abstractNum w:abstractNumId="8" w15:restartNumberingAfterBreak="0">
    <w:nsid w:val="2E5A694F"/>
    <w:multiLevelType w:val="multilevel"/>
    <w:tmpl w:val="AE1E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4E6E23F1"/>
    <w:multiLevelType w:val="hybridMultilevel"/>
    <w:tmpl w:val="F32C728C"/>
    <w:lvl w:ilvl="0" w:tplc="C758004C">
      <w:start w:val="4"/>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F56B57"/>
    <w:multiLevelType w:val="multilevel"/>
    <w:tmpl w:val="47FE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3152EA"/>
    <w:multiLevelType w:val="multilevel"/>
    <w:tmpl w:val="385EFEFE"/>
    <w:lvl w:ilvl="0">
      <w:start w:val="1"/>
      <w:numFmt w:val="bullet"/>
      <w:lvlText w:val="•"/>
      <w:lvlJc w:val="left"/>
      <w:pPr>
        <w:ind w:left="714" w:hanging="357"/>
      </w:pPr>
      <w:rPr>
        <w:rFonts w:ascii="Century Gothic" w:hAnsi="Century Gothic" w:hint="default"/>
        <w:sz w:val="20"/>
      </w:rPr>
    </w:lvl>
    <w:lvl w:ilvl="1">
      <w:start w:val="1"/>
      <w:numFmt w:val="bullet"/>
      <w:lvlText w:val="•"/>
      <w:lvlJc w:val="left"/>
      <w:pPr>
        <w:tabs>
          <w:tab w:val="num" w:pos="992"/>
        </w:tabs>
        <w:ind w:left="1191" w:hanging="199"/>
      </w:pPr>
      <w:rPr>
        <w:rFonts w:ascii="Arial Nova Light" w:hAnsi="Arial Nova Light" w:hint="default"/>
        <w:sz w:val="20"/>
      </w:rPr>
    </w:lvl>
    <w:lvl w:ilvl="2">
      <w:start w:val="1"/>
      <w:numFmt w:val="bullet"/>
      <w:lvlText w:val="–"/>
      <w:lvlJc w:val="left"/>
      <w:pPr>
        <w:tabs>
          <w:tab w:val="num" w:pos="992"/>
        </w:tabs>
        <w:ind w:left="1191" w:hanging="199"/>
      </w:pPr>
      <w:rPr>
        <w:rFonts w:ascii="Century Gothic" w:hAnsi="Century Gothic" w:hint="default"/>
        <w:sz w:val="20"/>
      </w:rPr>
    </w:lvl>
    <w:lvl w:ilvl="3">
      <w:start w:val="1"/>
      <w:numFmt w:val="bullet"/>
      <w:lvlText w:val="•"/>
      <w:lvlJc w:val="left"/>
      <w:pPr>
        <w:ind w:left="1542" w:hanging="198"/>
      </w:pPr>
      <w:rPr>
        <w:rFonts w:ascii="Arial Nova Light" w:hAnsi="Arial Nova Light" w:hint="default"/>
        <w:sz w:val="20"/>
      </w:rPr>
    </w:lvl>
    <w:lvl w:ilvl="4">
      <w:start w:val="1"/>
      <w:numFmt w:val="bullet"/>
      <w:lvlText w:val=""/>
      <w:lvlJc w:val="left"/>
      <w:pPr>
        <w:ind w:left="1542" w:hanging="198"/>
      </w:pPr>
      <w:rPr>
        <w:rFonts w:ascii="Symbol" w:hAnsi="Symbol" w:hint="default"/>
        <w:sz w:val="20"/>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1" w:hanging="361"/>
      </w:pPr>
      <w:rPr>
        <w:rFonts w:hint="default"/>
      </w:rPr>
    </w:lvl>
    <w:lvl w:ilvl="8">
      <w:start w:val="1"/>
      <w:numFmt w:val="none"/>
      <w:lvlText w:val=""/>
      <w:lvlJc w:val="left"/>
      <w:pPr>
        <w:ind w:left="6480" w:hanging="360"/>
      </w:pPr>
      <w:rPr>
        <w:rFonts w:hint="default"/>
      </w:rPr>
    </w:lvl>
  </w:abstractNum>
  <w:num w:numId="1">
    <w:abstractNumId w:val="10"/>
  </w:num>
  <w:num w:numId="2">
    <w:abstractNumId w:val="9"/>
  </w:num>
  <w:num w:numId="3">
    <w:abstractNumId w:val="0"/>
  </w:num>
  <w:num w:numId="4">
    <w:abstractNumId w:val="5"/>
  </w:num>
  <w:num w:numId="5">
    <w:abstractNumId w:val="3"/>
  </w:num>
  <w:num w:numId="6">
    <w:abstractNumId w:val="2"/>
  </w:num>
  <w:num w:numId="7">
    <w:abstractNumId w:val="4"/>
  </w:num>
  <w:num w:numId="8">
    <w:abstractNumId w:val="6"/>
  </w:num>
  <w:num w:numId="9">
    <w:abstractNumId w:val="2"/>
  </w:num>
  <w:num w:numId="10">
    <w:abstractNumId w:val="2"/>
  </w:num>
  <w:num w:numId="11">
    <w:abstractNumId w:val="12"/>
  </w:num>
  <w:num w:numId="12">
    <w:abstractNumId w:val="2"/>
  </w:num>
  <w:num w:numId="13">
    <w:abstractNumId w:val="1"/>
  </w:num>
  <w:num w:numId="14">
    <w:abstractNumId w:val="7"/>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E4044"/>
    <w:rsid w:val="000F3259"/>
    <w:rsid w:val="00177188"/>
    <w:rsid w:val="001B7FB3"/>
    <w:rsid w:val="001E6A91"/>
    <w:rsid w:val="001F3FCE"/>
    <w:rsid w:val="002035FE"/>
    <w:rsid w:val="00216634"/>
    <w:rsid w:val="002607DA"/>
    <w:rsid w:val="002A0BF4"/>
    <w:rsid w:val="002B08F8"/>
    <w:rsid w:val="002F41A0"/>
    <w:rsid w:val="002F7CE7"/>
    <w:rsid w:val="0033317E"/>
    <w:rsid w:val="00356A86"/>
    <w:rsid w:val="0038388A"/>
    <w:rsid w:val="003A05B7"/>
    <w:rsid w:val="003B33B8"/>
    <w:rsid w:val="003B5823"/>
    <w:rsid w:val="003C0907"/>
    <w:rsid w:val="003E310F"/>
    <w:rsid w:val="003F38EA"/>
    <w:rsid w:val="004426FA"/>
    <w:rsid w:val="00453BDA"/>
    <w:rsid w:val="00460CDB"/>
    <w:rsid w:val="00465492"/>
    <w:rsid w:val="004711FD"/>
    <w:rsid w:val="004C7CD3"/>
    <w:rsid w:val="004D1891"/>
    <w:rsid w:val="004D5310"/>
    <w:rsid w:val="004E6806"/>
    <w:rsid w:val="00520FAC"/>
    <w:rsid w:val="00521506"/>
    <w:rsid w:val="005359A7"/>
    <w:rsid w:val="005904D3"/>
    <w:rsid w:val="005A0207"/>
    <w:rsid w:val="005C519D"/>
    <w:rsid w:val="005E61CF"/>
    <w:rsid w:val="005F574B"/>
    <w:rsid w:val="00610516"/>
    <w:rsid w:val="00641921"/>
    <w:rsid w:val="0064357F"/>
    <w:rsid w:val="00652CFD"/>
    <w:rsid w:val="00670904"/>
    <w:rsid w:val="0067435C"/>
    <w:rsid w:val="00691AEC"/>
    <w:rsid w:val="0069254D"/>
    <w:rsid w:val="006A1EA9"/>
    <w:rsid w:val="006B719A"/>
    <w:rsid w:val="006D7091"/>
    <w:rsid w:val="006D763E"/>
    <w:rsid w:val="006F0AEC"/>
    <w:rsid w:val="00704B82"/>
    <w:rsid w:val="007317B3"/>
    <w:rsid w:val="007464B1"/>
    <w:rsid w:val="00752925"/>
    <w:rsid w:val="00765EEE"/>
    <w:rsid w:val="007A1A80"/>
    <w:rsid w:val="00817334"/>
    <w:rsid w:val="00822490"/>
    <w:rsid w:val="00823518"/>
    <w:rsid w:val="0083151A"/>
    <w:rsid w:val="00841B40"/>
    <w:rsid w:val="008578CD"/>
    <w:rsid w:val="008960A9"/>
    <w:rsid w:val="008A2514"/>
    <w:rsid w:val="008A3CA4"/>
    <w:rsid w:val="008B1A7B"/>
    <w:rsid w:val="008C4DC5"/>
    <w:rsid w:val="008E5D72"/>
    <w:rsid w:val="00901BF5"/>
    <w:rsid w:val="009065FD"/>
    <w:rsid w:val="00915B61"/>
    <w:rsid w:val="00916F68"/>
    <w:rsid w:val="009340B0"/>
    <w:rsid w:val="00937DD0"/>
    <w:rsid w:val="00964613"/>
    <w:rsid w:val="00965173"/>
    <w:rsid w:val="0098429D"/>
    <w:rsid w:val="00987C55"/>
    <w:rsid w:val="00994C96"/>
    <w:rsid w:val="0099611F"/>
    <w:rsid w:val="00A432F7"/>
    <w:rsid w:val="00A456DE"/>
    <w:rsid w:val="00A67B13"/>
    <w:rsid w:val="00A926E3"/>
    <w:rsid w:val="00A9730B"/>
    <w:rsid w:val="00AE5168"/>
    <w:rsid w:val="00B35E4C"/>
    <w:rsid w:val="00B605B1"/>
    <w:rsid w:val="00B875D7"/>
    <w:rsid w:val="00BB2821"/>
    <w:rsid w:val="00BD61D6"/>
    <w:rsid w:val="00C06C81"/>
    <w:rsid w:val="00C82706"/>
    <w:rsid w:val="00CB57B5"/>
    <w:rsid w:val="00D2323E"/>
    <w:rsid w:val="00D259BB"/>
    <w:rsid w:val="00D372EA"/>
    <w:rsid w:val="00D5527A"/>
    <w:rsid w:val="00DA2FBB"/>
    <w:rsid w:val="00DA5892"/>
    <w:rsid w:val="00DB2B40"/>
    <w:rsid w:val="00DB5892"/>
    <w:rsid w:val="00DF36A3"/>
    <w:rsid w:val="00E00EF9"/>
    <w:rsid w:val="00E222C8"/>
    <w:rsid w:val="00E23EDC"/>
    <w:rsid w:val="00E32188"/>
    <w:rsid w:val="00E776A9"/>
    <w:rsid w:val="00EB033A"/>
    <w:rsid w:val="00EE768D"/>
    <w:rsid w:val="00F00F1F"/>
    <w:rsid w:val="00F25E1C"/>
    <w:rsid w:val="00F6750B"/>
    <w:rsid w:val="00F70157"/>
    <w:rsid w:val="00FD340B"/>
    <w:rsid w:val="00FE1296"/>
    <w:rsid w:val="0832BEC0"/>
    <w:rsid w:val="0B7768A5"/>
    <w:rsid w:val="0D133906"/>
    <w:rsid w:val="0D98847D"/>
    <w:rsid w:val="0E8FF2C3"/>
    <w:rsid w:val="0F1D8746"/>
    <w:rsid w:val="1724EC80"/>
    <w:rsid w:val="182C1A2D"/>
    <w:rsid w:val="19E8B6BE"/>
    <w:rsid w:val="19F9A994"/>
    <w:rsid w:val="1AE7614E"/>
    <w:rsid w:val="2178E51C"/>
    <w:rsid w:val="2B199085"/>
    <w:rsid w:val="2CB560E6"/>
    <w:rsid w:val="2F48C99B"/>
    <w:rsid w:val="3159A978"/>
    <w:rsid w:val="343419FE"/>
    <w:rsid w:val="35C9F20E"/>
    <w:rsid w:val="36B5C77B"/>
    <w:rsid w:val="3A31303C"/>
    <w:rsid w:val="3B892E06"/>
    <w:rsid w:val="439D9F71"/>
    <w:rsid w:val="44443ADF"/>
    <w:rsid w:val="45C23A2C"/>
    <w:rsid w:val="469054B0"/>
    <w:rsid w:val="475E0A8D"/>
    <w:rsid w:val="48F9DAEE"/>
    <w:rsid w:val="4B744C96"/>
    <w:rsid w:val="4F5BC009"/>
    <w:rsid w:val="553503D7"/>
    <w:rsid w:val="5E33D8AF"/>
    <w:rsid w:val="601DCA4D"/>
    <w:rsid w:val="6A5F93A4"/>
    <w:rsid w:val="6AF9335A"/>
    <w:rsid w:val="6C7268CB"/>
    <w:rsid w:val="6D325E04"/>
    <w:rsid w:val="6DA8273C"/>
    <w:rsid w:val="6DEBC7BC"/>
    <w:rsid w:val="6E7A1CE6"/>
    <w:rsid w:val="6EBB05DE"/>
    <w:rsid w:val="6F43F79D"/>
    <w:rsid w:val="7A39D3E6"/>
    <w:rsid w:val="7C095248"/>
    <w:rsid w:val="7F3AB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F8D187"/>
  <w15:docId w15:val="{1202E8B4-670E-4C4E-B7CB-13D61ED5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paragraph" w:customStyle="1" w:styleId="Bullet">
    <w:name w:val="Bullet"/>
    <w:basedOn w:val="BodyText"/>
    <w:uiPriority w:val="8"/>
    <w:qFormat/>
    <w:rsid w:val="00965173"/>
    <w:pPr>
      <w:numPr>
        <w:numId w:val="6"/>
      </w:numPr>
      <w:spacing w:before="170" w:line="260" w:lineRule="exact"/>
    </w:pPr>
    <w:rPr>
      <w:color w:val="280049" w:themeColor="text1"/>
    </w:rPr>
  </w:style>
  <w:style w:type="paragraph" w:customStyle="1" w:styleId="BulletLevel3">
    <w:name w:val="Bullet Level 3"/>
    <w:basedOn w:val="Bullet"/>
    <w:uiPriority w:val="11"/>
    <w:qFormat/>
    <w:rsid w:val="00965173"/>
    <w:pPr>
      <w:numPr>
        <w:ilvl w:val="3"/>
      </w:numPr>
      <w:tabs>
        <w:tab w:val="num" w:pos="360"/>
      </w:tabs>
      <w:ind w:left="0" w:firstLine="0"/>
    </w:pPr>
  </w:style>
  <w:style w:type="paragraph" w:customStyle="1" w:styleId="DashLevel3">
    <w:name w:val="Dash Level 3"/>
    <w:basedOn w:val="Bullet"/>
    <w:uiPriority w:val="12"/>
    <w:qFormat/>
    <w:rsid w:val="00965173"/>
    <w:pPr>
      <w:numPr>
        <w:ilvl w:val="4"/>
      </w:numPr>
      <w:tabs>
        <w:tab w:val="num" w:pos="360"/>
      </w:tabs>
      <w:ind w:left="0" w:firstLine="0"/>
    </w:pPr>
  </w:style>
  <w:style w:type="numbering" w:customStyle="1" w:styleId="CCCBullets">
    <w:name w:val="CCC Bullets"/>
    <w:uiPriority w:val="99"/>
    <w:rsid w:val="00965173"/>
    <w:pPr>
      <w:numPr>
        <w:numId w:val="5"/>
      </w:numPr>
    </w:pPr>
  </w:style>
  <w:style w:type="table" w:customStyle="1" w:styleId="CCCTable">
    <w:name w:val="CCC Table"/>
    <w:basedOn w:val="TableNormal"/>
    <w:uiPriority w:val="99"/>
    <w:rsid w:val="0033317E"/>
    <w:pPr>
      <w:spacing w:after="0" w:line="240" w:lineRule="auto"/>
    </w:pPr>
    <w:rPr>
      <w:sz w:val="18"/>
    </w:rPr>
    <w:tblPr>
      <w:tblStyleRowBandSize w:val="1"/>
      <w:tblInd w:w="-2608" w:type="dxa"/>
      <w:tblBorders>
        <w:top w:val="single" w:sz="4" w:space="0" w:color="280049"/>
        <w:left w:val="single" w:sz="4" w:space="0" w:color="280049"/>
        <w:bottom w:val="single" w:sz="4" w:space="0" w:color="280049"/>
        <w:right w:val="single" w:sz="4" w:space="0" w:color="280049"/>
        <w:insideH w:val="single" w:sz="4" w:space="0" w:color="280049"/>
        <w:insideV w:val="single" w:sz="4" w:space="0" w:color="280049"/>
      </w:tblBorders>
    </w:tblPr>
    <w:tcPr>
      <w:tcMar>
        <w:top w:w="0" w:type="dxa"/>
        <w:left w:w="85" w:type="dxa"/>
        <w:bottom w:w="0" w:type="dxa"/>
        <w:right w:w="85" w:type="dxa"/>
      </w:tcMar>
    </w:tcPr>
    <w:tblStylePr w:type="firstRow">
      <w:pPr>
        <w:jc w:val="left"/>
      </w:pPr>
      <w:rPr>
        <w:rFonts w:asciiTheme="minorHAnsi" w:hAnsiTheme="minorHAnsi"/>
        <w:color w:val="FFFFFF" w:themeColor="background1"/>
        <w:sz w:val="18"/>
      </w:rPr>
      <w:tblPr/>
      <w:tcPr>
        <w:shd w:val="clear" w:color="auto" w:fill="280049"/>
        <w:vAlign w:val="center"/>
      </w:tcPr>
    </w:tblStylePr>
    <w:tblStylePr w:type="firstCol">
      <w:rPr>
        <w:rFonts w:asciiTheme="minorHAnsi" w:hAnsiTheme="minorHAnsi"/>
        <w:b/>
        <w:color w:val="FFFFFF" w:themeColor="background1"/>
        <w:sz w:val="18"/>
      </w:rPr>
      <w:tblPr/>
      <w:tcPr>
        <w:shd w:val="clear" w:color="auto" w:fill="7142FF"/>
      </w:tcPr>
    </w:tblStylePr>
    <w:tblStylePr w:type="band1Horz">
      <w:pPr>
        <w:jc w:val="left"/>
      </w:pPr>
      <w:rPr>
        <w:rFonts w:asciiTheme="minorHAnsi" w:hAnsiTheme="minorHAnsi"/>
        <w:color w:val="280049" w:themeColor="text1"/>
        <w:sz w:val="18"/>
      </w:rPr>
      <w:tblPr/>
      <w:tcPr>
        <w:shd w:val="clear" w:color="auto" w:fill="FFFFFF" w:themeFill="background1"/>
      </w:tcPr>
    </w:tblStylePr>
    <w:tblStylePr w:type="band2Horz">
      <w:pPr>
        <w:jc w:val="left"/>
      </w:pPr>
      <w:rPr>
        <w:rFonts w:asciiTheme="minorHAnsi" w:hAnsiTheme="minorHAnsi"/>
        <w:sz w:val="18"/>
      </w:rPr>
      <w:tblPr/>
      <w:tcPr>
        <w:shd w:val="clear" w:color="auto" w:fill="FFFFFF" w:themeFill="background1"/>
      </w:tcPr>
    </w:tblStylePr>
  </w:style>
  <w:style w:type="character" w:styleId="FootnoteReference">
    <w:name w:val="footnote reference"/>
    <w:basedOn w:val="DefaultParagraphFont"/>
    <w:uiPriority w:val="99"/>
    <w:semiHidden/>
    <w:unhideWhenUsed/>
    <w:rsid w:val="008E5D72"/>
    <w:rPr>
      <w:vertAlign w:val="superscript"/>
    </w:rPr>
  </w:style>
  <w:style w:type="character" w:styleId="Hyperlink">
    <w:name w:val="Hyperlink"/>
    <w:basedOn w:val="DefaultParagraphFont"/>
    <w:uiPriority w:val="99"/>
    <w:semiHidden/>
    <w:unhideWhenUsed/>
    <w:rsid w:val="008E5D72"/>
    <w:rPr>
      <w:color w:val="0000FF"/>
      <w:u w:val="single"/>
    </w:rPr>
  </w:style>
  <w:style w:type="character" w:styleId="CommentReference">
    <w:name w:val="annotation reference"/>
    <w:basedOn w:val="DefaultParagraphFont"/>
    <w:uiPriority w:val="99"/>
    <w:semiHidden/>
    <w:unhideWhenUsed/>
    <w:rsid w:val="00704B82"/>
    <w:rPr>
      <w:sz w:val="16"/>
      <w:szCs w:val="16"/>
    </w:rPr>
  </w:style>
  <w:style w:type="paragraph" w:styleId="CommentText">
    <w:name w:val="annotation text"/>
    <w:basedOn w:val="Normal"/>
    <w:link w:val="CommentTextChar"/>
    <w:uiPriority w:val="99"/>
    <w:semiHidden/>
    <w:unhideWhenUsed/>
    <w:rsid w:val="00704B82"/>
    <w:rPr>
      <w:sz w:val="20"/>
      <w:szCs w:val="20"/>
    </w:rPr>
  </w:style>
  <w:style w:type="character" w:customStyle="1" w:styleId="CommentTextChar">
    <w:name w:val="Comment Text Char"/>
    <w:basedOn w:val="DefaultParagraphFont"/>
    <w:link w:val="CommentText"/>
    <w:uiPriority w:val="99"/>
    <w:semiHidden/>
    <w:rsid w:val="00704B82"/>
    <w:rPr>
      <w:sz w:val="20"/>
      <w:szCs w:val="20"/>
    </w:rPr>
  </w:style>
  <w:style w:type="paragraph" w:styleId="CommentSubject">
    <w:name w:val="annotation subject"/>
    <w:basedOn w:val="CommentText"/>
    <w:next w:val="CommentText"/>
    <w:link w:val="CommentSubjectChar"/>
    <w:uiPriority w:val="99"/>
    <w:semiHidden/>
    <w:unhideWhenUsed/>
    <w:rsid w:val="00704B82"/>
    <w:rPr>
      <w:b/>
      <w:bCs/>
    </w:rPr>
  </w:style>
  <w:style w:type="character" w:customStyle="1" w:styleId="CommentSubjectChar">
    <w:name w:val="Comment Subject Char"/>
    <w:basedOn w:val="CommentTextChar"/>
    <w:link w:val="CommentSubject"/>
    <w:uiPriority w:val="99"/>
    <w:semiHidden/>
    <w:rsid w:val="00704B82"/>
    <w:rPr>
      <w:b/>
      <w:bCs/>
      <w:sz w:val="20"/>
      <w:szCs w:val="20"/>
    </w:rPr>
  </w:style>
  <w:style w:type="character" w:customStyle="1" w:styleId="normaltextrun">
    <w:name w:val="normaltextrun"/>
    <w:basedOn w:val="DefaultParagraphFont"/>
    <w:rsid w:val="00D372EA"/>
  </w:style>
  <w:style w:type="paragraph" w:customStyle="1" w:styleId="paragraph0">
    <w:name w:val="paragraph"/>
    <w:basedOn w:val="Normal"/>
    <w:rsid w:val="00AE5168"/>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eop">
    <w:name w:val="eop"/>
    <w:basedOn w:val="DefaultParagraphFont"/>
    <w:rsid w:val="00AE5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5776">
      <w:bodyDiv w:val="1"/>
      <w:marLeft w:val="0"/>
      <w:marRight w:val="0"/>
      <w:marTop w:val="0"/>
      <w:marBottom w:val="0"/>
      <w:divBdr>
        <w:top w:val="none" w:sz="0" w:space="0" w:color="auto"/>
        <w:left w:val="none" w:sz="0" w:space="0" w:color="auto"/>
        <w:bottom w:val="none" w:sz="0" w:space="0" w:color="auto"/>
        <w:right w:val="none" w:sz="0" w:space="0" w:color="auto"/>
      </w:divBdr>
      <w:divsChild>
        <w:div w:id="2047607716">
          <w:marLeft w:val="0"/>
          <w:marRight w:val="0"/>
          <w:marTop w:val="0"/>
          <w:marBottom w:val="0"/>
          <w:divBdr>
            <w:top w:val="none" w:sz="0" w:space="0" w:color="auto"/>
            <w:left w:val="none" w:sz="0" w:space="0" w:color="auto"/>
            <w:bottom w:val="none" w:sz="0" w:space="0" w:color="auto"/>
            <w:right w:val="none" w:sz="0" w:space="0" w:color="auto"/>
          </w:divBdr>
        </w:div>
        <w:div w:id="506360760">
          <w:marLeft w:val="0"/>
          <w:marRight w:val="0"/>
          <w:marTop w:val="0"/>
          <w:marBottom w:val="0"/>
          <w:divBdr>
            <w:top w:val="none" w:sz="0" w:space="0" w:color="auto"/>
            <w:left w:val="none" w:sz="0" w:space="0" w:color="auto"/>
            <w:bottom w:val="none" w:sz="0" w:space="0" w:color="auto"/>
            <w:right w:val="none" w:sz="0" w:space="0" w:color="auto"/>
          </w:divBdr>
        </w:div>
      </w:divsChild>
    </w:div>
    <w:div w:id="1845585663">
      <w:bodyDiv w:val="1"/>
      <w:marLeft w:val="0"/>
      <w:marRight w:val="0"/>
      <w:marTop w:val="0"/>
      <w:marBottom w:val="0"/>
      <w:divBdr>
        <w:top w:val="none" w:sz="0" w:space="0" w:color="auto"/>
        <w:left w:val="none" w:sz="0" w:space="0" w:color="auto"/>
        <w:bottom w:val="none" w:sz="0" w:space="0" w:color="auto"/>
        <w:right w:val="none" w:sz="0" w:space="0" w:color="auto"/>
      </w:divBdr>
      <w:divsChild>
        <w:div w:id="2023774522">
          <w:marLeft w:val="0"/>
          <w:marRight w:val="0"/>
          <w:marTop w:val="0"/>
          <w:marBottom w:val="0"/>
          <w:divBdr>
            <w:top w:val="none" w:sz="0" w:space="0" w:color="auto"/>
            <w:left w:val="none" w:sz="0" w:space="0" w:color="auto"/>
            <w:bottom w:val="none" w:sz="0" w:space="0" w:color="auto"/>
            <w:right w:val="none" w:sz="0" w:space="0" w:color="auto"/>
          </w:divBdr>
        </w:div>
        <w:div w:id="232011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AE414A8CEE1D4CAC43A1CA9D885973" ma:contentTypeVersion="23" ma:contentTypeDescription="Create a new document." ma:contentTypeScope="" ma:versionID="e998335f9b45884dbc88346095e1eb2b">
  <xsd:schema xmlns:xsd="http://www.w3.org/2001/XMLSchema" xmlns:xs="http://www.w3.org/2001/XMLSchema" xmlns:p="http://schemas.microsoft.com/office/2006/metadata/properties" xmlns:ns1="http://schemas.microsoft.com/sharepoint/v3" xmlns:ns2="662745e8-e224-48e8-a2e3-254862b8c2f5" xmlns:ns3="7a4ed3e5-8539-4056-add8-8824f7d44d37" xmlns:ns4="3964904f-5f85-4184-bdfc-bbe062de5a69" targetNamespace="http://schemas.microsoft.com/office/2006/metadata/properties" ma:root="true" ma:fieldsID="fe164a5049ca9451b19d9f65a314be0e" ns1:_="" ns2:_="" ns3:_="" ns4:_="">
    <xsd:import namespace="http://schemas.microsoft.com/sharepoint/v3"/>
    <xsd:import namespace="662745e8-e224-48e8-a2e3-254862b8c2f5"/>
    <xsd:import namespace="7a4ed3e5-8539-4056-add8-8824f7d44d3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Mitig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ed3e5-8539-4056-add8-8824f7d44d3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Mitigation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lcf76f155ced4ddcb4097134ff3c332f xmlns="7a4ed3e5-8539-4056-add8-8824f7d44d37">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45D1C420-5603-4D25-A6D8-533AFAF60C47}">
  <ds:schemaRefs>
    <ds:schemaRef ds:uri="http://schemas.microsoft.com/sharepoint/v3/contenttype/forms"/>
  </ds:schemaRefs>
</ds:datastoreItem>
</file>

<file path=customXml/itemProps2.xml><?xml version="1.0" encoding="utf-8"?>
<ds:datastoreItem xmlns:ds="http://schemas.openxmlformats.org/officeDocument/2006/customXml" ds:itemID="{9AF5B2D9-7ECE-4747-8790-6BB3E9958077}">
  <ds:schemaRefs>
    <ds:schemaRef ds:uri="http://schemas.openxmlformats.org/officeDocument/2006/bibliography"/>
  </ds:schemaRefs>
</ds:datastoreItem>
</file>

<file path=customXml/itemProps3.xml><?xml version="1.0" encoding="utf-8"?>
<ds:datastoreItem xmlns:ds="http://schemas.openxmlformats.org/officeDocument/2006/customXml" ds:itemID="{90FC4DC5-6B99-44AE-A785-41892D00C6D4}">
  <ds:schemaRefs>
    <ds:schemaRef ds:uri="Microsoft.SharePoint.Taxonomy.ContentTypeSync"/>
  </ds:schemaRefs>
</ds:datastoreItem>
</file>

<file path=customXml/itemProps4.xml><?xml version="1.0" encoding="utf-8"?>
<ds:datastoreItem xmlns:ds="http://schemas.openxmlformats.org/officeDocument/2006/customXml" ds:itemID="{0A506AA1-B777-4A8A-8086-702B1B341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7a4ed3e5-8539-4056-add8-8824f7d44d3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7C77E3-A222-4FA7-98CF-4D21B2DEADF3}">
  <ds:schemaRefs>
    <ds:schemaRef ds:uri="http://schemas.microsoft.com/office/2006/metadata/properties"/>
    <ds:schemaRef ds:uri="http://schemas.microsoft.com/office/infopath/2007/PartnerControls"/>
    <ds:schemaRef ds:uri="662745e8-e224-48e8-a2e3-254862b8c2f5"/>
    <ds:schemaRef ds:uri="http://schemas.microsoft.com/sharepoint/v3"/>
    <ds:schemaRef ds:uri="7a4ed3e5-8539-4056-add8-8824f7d44d3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3708</Words>
  <Characters>21138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Seera, Penny (ccc)</dc:creator>
  <cp:lastModifiedBy>Taylor, Sean</cp:lastModifiedBy>
  <cp:revision>2</cp:revision>
  <dcterms:created xsi:type="dcterms:W3CDTF">2022-12-02T14:19:00Z</dcterms:created>
  <dcterms:modified xsi:type="dcterms:W3CDTF">2022-12-02T14:19:00Z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0x010100A5BF1C78D9F64B679A5EBDE1C6598EBC01000DAE414A8CEE1D4CAC43A1CA9D885973</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