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F0074" w14:textId="39482296" w:rsidR="00F52BE8" w:rsidRDefault="00F52BE8" w:rsidP="00F52BE8">
      <w:pPr>
        <w:jc w:val="right"/>
        <w:rPr>
          <w:rFonts w:ascii="Verdana" w:hAnsi="Verdana"/>
          <w:color w:val="2C2C2C"/>
          <w:sz w:val="17"/>
          <w:szCs w:val="17"/>
          <w:lang w:val="en"/>
        </w:rPr>
      </w:pPr>
    </w:p>
    <w:p w14:paraId="68F118E9" w14:textId="77777777" w:rsidR="00F52BE8" w:rsidRDefault="00FC655B" w:rsidP="00F52BE8">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643D58B3" w:rsidR="00F52BE8" w:rsidRPr="00306D9A" w:rsidRDefault="00E86461" w:rsidP="00A45AD2">
      <w:pPr>
        <w:jc w:val="center"/>
        <w:rPr>
          <w:rFonts w:cs="Arial"/>
          <w:b/>
          <w:u w:val="single"/>
        </w:rPr>
      </w:pPr>
      <w:r>
        <w:rPr>
          <w:rFonts w:cs="Arial"/>
          <w:b/>
          <w:u w:val="single"/>
        </w:rPr>
        <w:t>Inflation and Input Price</w:t>
      </w:r>
      <w:r w:rsidR="0015073A">
        <w:rPr>
          <w:rFonts w:cs="Arial"/>
          <w:b/>
          <w:u w:val="single"/>
        </w:rPr>
        <w:t xml:space="preserve"> </w:t>
      </w:r>
      <w:r w:rsidR="00C1449D">
        <w:rPr>
          <w:rFonts w:cs="Arial"/>
          <w:b/>
          <w:u w:val="single"/>
        </w:rPr>
        <w:t>R</w:t>
      </w:r>
      <w:r w:rsidR="00E00F89">
        <w:rPr>
          <w:rFonts w:cs="Arial"/>
          <w:b/>
          <w:u w:val="single"/>
        </w:rPr>
        <w:t>eview</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0E341E56" w:rsidR="00F52BE8" w:rsidRPr="00C1449D"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443D2C" w:rsidRPr="00443D2C">
        <w:rPr>
          <w:rFonts w:cs="Arial"/>
          <w:b/>
          <w:u w:val="single"/>
        </w:rPr>
        <w:t>66171000</w:t>
      </w:r>
    </w:p>
    <w:p w14:paraId="610DAFD3" w14:textId="247EED86" w:rsidR="00F52BE8" w:rsidRPr="00C1449D" w:rsidRDefault="00F52BE8" w:rsidP="00F52BE8">
      <w:pPr>
        <w:spacing w:after="0" w:line="360" w:lineRule="auto"/>
        <w:rPr>
          <w:rFonts w:cs="Arial"/>
          <w:b/>
          <w:u w:val="single"/>
        </w:rPr>
      </w:pPr>
      <w:r>
        <w:rPr>
          <w:rFonts w:cs="Arial"/>
          <w:b/>
          <w:u w:val="single"/>
        </w:rPr>
        <w:t xml:space="preserve">Tender Reference: </w:t>
      </w:r>
      <w:r w:rsidR="00A45AD2">
        <w:rPr>
          <w:rFonts w:cs="Arial"/>
          <w:b/>
          <w:u w:val="single"/>
        </w:rPr>
        <w:t>ORR/CT/22-44</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7F3664CB" w:rsidR="00F52BE8" w:rsidRPr="00B21F63" w:rsidRDefault="00F52BE8" w:rsidP="00DF5641">
      <w:pPr>
        <w:rPr>
          <w:rFonts w:cs="Arial"/>
          <w:b/>
          <w:sz w:val="28"/>
          <w:szCs w:val="28"/>
          <w:u w:val="single"/>
        </w:rPr>
      </w:pPr>
      <w:r w:rsidRPr="00034159">
        <w:rPr>
          <w:rFonts w:cs="Arial"/>
          <w:color w:val="000000"/>
        </w:rPr>
        <w:t xml:space="preserve">The purpose of this document is to invite proposals for </w:t>
      </w:r>
      <w:r w:rsidR="00311031">
        <w:rPr>
          <w:rFonts w:cs="Arial"/>
          <w:color w:val="000000"/>
        </w:rPr>
        <w:t xml:space="preserve">the </w:t>
      </w:r>
      <w:r w:rsidR="00306D9A" w:rsidRPr="00306D9A">
        <w:rPr>
          <w:rFonts w:cs="Arial"/>
        </w:rPr>
        <w:t>[</w:t>
      </w:r>
      <w:r w:rsidR="003A6D6F">
        <w:rPr>
          <w:rFonts w:cs="Arial"/>
        </w:rPr>
        <w:t>ORR</w:t>
      </w:r>
      <w:r w:rsidR="00DF5641">
        <w:rPr>
          <w:rFonts w:cs="Arial"/>
        </w:rPr>
        <w:t xml:space="preserve"> inflation and input price </w:t>
      </w:r>
      <w:r w:rsidR="00311031">
        <w:rPr>
          <w:rFonts w:cs="Arial"/>
        </w:rPr>
        <w:t>review</w:t>
      </w:r>
      <w:r w:rsidR="00306D9A" w:rsidRPr="00306D9A">
        <w:rPr>
          <w:rFonts w:cs="Arial"/>
        </w:rPr>
        <w:t>]</w:t>
      </w:r>
      <w:r w:rsidRPr="00034159">
        <w:rPr>
          <w:rFonts w:cs="Arial"/>
          <w:color w:val="000000"/>
        </w:rPr>
        <w:t xml:space="preserve"> for</w:t>
      </w:r>
      <w:r>
        <w:rPr>
          <w:rFonts w:cs="Arial"/>
          <w:color w:val="000000"/>
        </w:rPr>
        <w:t xml:space="preserve"> the Office of Rail and Road (ORR).</w:t>
      </w:r>
    </w:p>
    <w:p w14:paraId="360BC311" w14:textId="77777777" w:rsidR="00F52BE8" w:rsidRDefault="00F52BE8" w:rsidP="00F52BE8">
      <w:pPr>
        <w:pStyle w:val="ListNumber"/>
        <w:numPr>
          <w:ilvl w:val="0"/>
          <w:numId w:val="0"/>
        </w:numPr>
        <w:rPr>
          <w:b/>
          <w:sz w:val="28"/>
          <w:szCs w:val="28"/>
          <w:u w:val="single"/>
        </w:rPr>
      </w:pPr>
      <w: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7777777"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now also hold Highways England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77777777" w:rsidR="00F52BE8" w:rsidRPr="00BA669C" w:rsidRDefault="00F52BE8" w:rsidP="00F52BE8">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77777777" w:rsidR="00F52BE8" w:rsidRPr="007E2FBB" w:rsidRDefault="00F52BE8" w:rsidP="00F52BE8">
      <w:pPr>
        <w:tabs>
          <w:tab w:val="left" w:pos="720"/>
        </w:tabs>
        <w:spacing w:after="0"/>
        <w:rPr>
          <w:rFonts w:cs="Arial"/>
          <w:szCs w:val="24"/>
        </w:rPr>
      </w:pPr>
      <w:r w:rsidRPr="007E2FBB">
        <w:rPr>
          <w:rFonts w:cs="Arial"/>
          <w:b/>
          <w:bCs/>
          <w:szCs w:val="24"/>
        </w:rPr>
        <w:t>1. Drive for a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480405E4" w14:textId="77777777" w:rsidR="00F52BE8" w:rsidRPr="007E2FBB" w:rsidRDefault="00F52BE8" w:rsidP="00F52BE8">
      <w:pPr>
        <w:tabs>
          <w:tab w:val="left" w:pos="720"/>
        </w:tabs>
        <w:spacing w:after="0"/>
        <w:rPr>
          <w:rFonts w:cs="Arial"/>
          <w:szCs w:val="24"/>
        </w:rPr>
      </w:pPr>
      <w:r w:rsidRPr="007E2FBB">
        <w:rPr>
          <w:rFonts w:cs="Arial"/>
          <w:b/>
          <w:bCs/>
          <w:szCs w:val="24"/>
        </w:rPr>
        <w:t>2. Support a better service for customers:</w:t>
      </w:r>
      <w:r w:rsidRPr="007E2FBB">
        <w:rPr>
          <w:rFonts w:cs="Arial"/>
          <w:szCs w:val="24"/>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D62C4CF" w14:textId="77777777" w:rsidR="00F52BE8" w:rsidRPr="007E2FBB" w:rsidRDefault="00F52BE8" w:rsidP="00F52BE8">
      <w:pPr>
        <w:tabs>
          <w:tab w:val="left" w:pos="720"/>
        </w:tabs>
        <w:spacing w:after="0"/>
        <w:rPr>
          <w:rFonts w:cs="Arial"/>
          <w:szCs w:val="24"/>
        </w:rPr>
      </w:pPr>
    </w:p>
    <w:p w14:paraId="31250FE4" w14:textId="77777777" w:rsidR="00F52BE8" w:rsidRPr="007E2FBB" w:rsidRDefault="00F52BE8" w:rsidP="00F52BE8">
      <w:pPr>
        <w:tabs>
          <w:tab w:val="left" w:pos="720"/>
        </w:tabs>
        <w:spacing w:after="0"/>
        <w:rPr>
          <w:rFonts w:cs="Arial"/>
          <w:szCs w:val="24"/>
        </w:rPr>
      </w:pPr>
      <w:r w:rsidRPr="007E2FBB">
        <w:rPr>
          <w:rFonts w:cs="Arial"/>
          <w:b/>
          <w:bCs/>
          <w:szCs w:val="24"/>
        </w:rPr>
        <w:t>3. Secure value for money from the railway, for users and funders:</w:t>
      </w:r>
      <w:r w:rsidRPr="007E2FBB">
        <w:rPr>
          <w:rFonts w:cs="Arial"/>
          <w:szCs w:val="24"/>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5DF7DBC" w14:textId="77777777" w:rsidR="00F52BE8" w:rsidRPr="007E2FBB" w:rsidRDefault="00F52BE8" w:rsidP="00F52BE8">
      <w:pPr>
        <w:tabs>
          <w:tab w:val="left" w:pos="720"/>
        </w:tabs>
        <w:spacing w:after="0"/>
        <w:rPr>
          <w:rFonts w:cs="Arial"/>
          <w:szCs w:val="24"/>
        </w:rPr>
      </w:pPr>
    </w:p>
    <w:p w14:paraId="19E78252" w14:textId="77777777" w:rsidR="00F52BE8" w:rsidRPr="007E2FBB" w:rsidRDefault="00F52BE8" w:rsidP="00F52BE8">
      <w:pPr>
        <w:tabs>
          <w:tab w:val="left" w:pos="720"/>
        </w:tabs>
        <w:spacing w:after="0"/>
        <w:rPr>
          <w:rFonts w:cs="Arial"/>
          <w:szCs w:val="24"/>
        </w:rPr>
      </w:pPr>
      <w:r w:rsidRPr="007E2FBB">
        <w:rPr>
          <w:rFonts w:cs="Arial"/>
          <w:b/>
          <w:bCs/>
          <w:szCs w:val="24"/>
        </w:rPr>
        <w:t>4. Secure improved performance and value for money from the strategic road network:</w:t>
      </w:r>
      <w:r w:rsidRPr="007E2FBB">
        <w:rPr>
          <w:rFonts w:cs="Arial"/>
          <w:szCs w:val="24"/>
        </w:rPr>
        <w:br/>
        <w:t xml:space="preserve">Secure improved performance, including efficiency, </w:t>
      </w:r>
      <w:proofErr w:type="gramStart"/>
      <w:r w:rsidRPr="007E2FBB">
        <w:rPr>
          <w:rFonts w:cs="Arial"/>
          <w:szCs w:val="24"/>
        </w:rPr>
        <w:t>safety</w:t>
      </w:r>
      <w:proofErr w:type="gramEnd"/>
      <w:r w:rsidRPr="007E2FBB">
        <w:rPr>
          <w:rFonts w:cs="Arial"/>
          <w:szCs w:val="24"/>
        </w:rPr>
        <w:t xml:space="preserve"> and sustainability, from the strategic road network, for the benefit of road users and the public, through proportionate, risk-based monitoring, increased transparency, enforcement and robust advice on future performance requirements.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9"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7DC6446B" w14:textId="77777777" w:rsidTr="00335497">
        <w:trPr>
          <w:trHeight w:val="454"/>
        </w:trPr>
        <w:tc>
          <w:tcPr>
            <w:tcW w:w="8528" w:type="dxa"/>
            <w:shd w:val="clear" w:color="auto" w:fill="99CCFF"/>
          </w:tcPr>
          <w:p w14:paraId="51A338C8" w14:textId="77777777" w:rsidR="00F52BE8" w:rsidRPr="0036077E" w:rsidRDefault="00F52BE8" w:rsidP="00335497">
            <w:pPr>
              <w:rPr>
                <w:rFonts w:cs="Arial"/>
                <w:b/>
                <w:sz w:val="28"/>
                <w:szCs w:val="28"/>
              </w:rPr>
            </w:pPr>
            <w:r w:rsidRPr="0036077E">
              <w:rPr>
                <w:rFonts w:cs="Arial"/>
                <w:b/>
                <w:sz w:val="28"/>
                <w:szCs w:val="28"/>
              </w:rPr>
              <w:t>2.1 Background to the project</w:t>
            </w:r>
          </w:p>
        </w:tc>
      </w:tr>
      <w:tr w:rsidR="00F52BE8" w:rsidRPr="0036077E" w14:paraId="503C3C58" w14:textId="77777777" w:rsidTr="00335497">
        <w:trPr>
          <w:trHeight w:val="760"/>
        </w:trPr>
        <w:tc>
          <w:tcPr>
            <w:tcW w:w="8528" w:type="dxa"/>
            <w:tcBorders>
              <w:bottom w:val="single" w:sz="4" w:space="0" w:color="auto"/>
            </w:tcBorders>
            <w:shd w:val="clear" w:color="auto" w:fill="auto"/>
          </w:tcPr>
          <w:p w14:paraId="1D1F14EC" w14:textId="5BF981D7" w:rsidR="00FE4CD7" w:rsidRPr="0077152F" w:rsidRDefault="005D6E6F" w:rsidP="005D6E6F">
            <w:pPr>
              <w:pStyle w:val="NormalWeb"/>
              <w:rPr>
                <w:rFonts w:ascii="Arial" w:hAnsi="Arial" w:cs="Arial"/>
                <w:sz w:val="22"/>
                <w:szCs w:val="22"/>
                <w:lang w:val="en-GB"/>
              </w:rPr>
            </w:pPr>
            <w:r w:rsidRPr="0077152F">
              <w:rPr>
                <w:rFonts w:ascii="Arial" w:hAnsi="Arial" w:cs="Arial"/>
                <w:sz w:val="22"/>
                <w:szCs w:val="22"/>
                <w:lang w:val="en-GB"/>
              </w:rPr>
              <w:t>The O</w:t>
            </w:r>
            <w:r w:rsidR="00FE4CD7" w:rsidRPr="0077152F">
              <w:rPr>
                <w:rFonts w:ascii="Arial" w:hAnsi="Arial" w:cs="Arial"/>
                <w:sz w:val="22"/>
                <w:szCs w:val="22"/>
                <w:lang w:val="en-GB"/>
              </w:rPr>
              <w:t>ffice of Rail and Road (O</w:t>
            </w:r>
            <w:r w:rsidRPr="0077152F">
              <w:rPr>
                <w:rFonts w:ascii="Arial" w:hAnsi="Arial" w:cs="Arial"/>
                <w:sz w:val="22"/>
                <w:szCs w:val="22"/>
                <w:lang w:val="en-GB"/>
              </w:rPr>
              <w:t>RR</w:t>
            </w:r>
            <w:r w:rsidR="00FE4CD7" w:rsidRPr="0077152F">
              <w:rPr>
                <w:rFonts w:ascii="Arial" w:hAnsi="Arial" w:cs="Arial"/>
                <w:sz w:val="22"/>
                <w:szCs w:val="22"/>
                <w:lang w:val="en-GB"/>
              </w:rPr>
              <w:t>)</w:t>
            </w:r>
            <w:r w:rsidRPr="0077152F">
              <w:rPr>
                <w:rFonts w:ascii="Arial" w:hAnsi="Arial" w:cs="Arial"/>
                <w:sz w:val="22"/>
                <w:szCs w:val="22"/>
                <w:lang w:val="en-GB"/>
              </w:rPr>
              <w:t xml:space="preserve"> is the</w:t>
            </w:r>
            <w:r w:rsidR="00FE4CD7" w:rsidRPr="0077152F">
              <w:rPr>
                <w:rFonts w:ascii="Arial" w:hAnsi="Arial" w:cs="Arial"/>
                <w:sz w:val="22"/>
                <w:szCs w:val="22"/>
                <w:lang w:val="en-GB"/>
              </w:rPr>
              <w:t xml:space="preserve"> independent</w:t>
            </w:r>
            <w:r w:rsidRPr="0077152F">
              <w:rPr>
                <w:rFonts w:ascii="Arial" w:hAnsi="Arial" w:cs="Arial"/>
                <w:sz w:val="22"/>
                <w:szCs w:val="22"/>
                <w:lang w:val="en-GB"/>
              </w:rPr>
              <w:t xml:space="preserve"> economic regulator for </w:t>
            </w:r>
            <w:r w:rsidR="0013146D" w:rsidRPr="0077152F">
              <w:rPr>
                <w:rFonts w:ascii="Arial" w:hAnsi="Arial" w:cs="Arial"/>
                <w:sz w:val="22"/>
                <w:szCs w:val="22"/>
                <w:lang w:val="en-GB"/>
              </w:rPr>
              <w:t>Britain’s</w:t>
            </w:r>
            <w:r w:rsidRPr="0077152F">
              <w:rPr>
                <w:rFonts w:ascii="Arial" w:hAnsi="Arial" w:cs="Arial"/>
                <w:sz w:val="22"/>
                <w:szCs w:val="22"/>
                <w:lang w:val="en-GB"/>
              </w:rPr>
              <w:t xml:space="preserve"> railway</w:t>
            </w:r>
            <w:r w:rsidR="008C48CB">
              <w:rPr>
                <w:rFonts w:ascii="Arial" w:hAnsi="Arial" w:cs="Arial"/>
                <w:sz w:val="22"/>
                <w:szCs w:val="22"/>
                <w:lang w:val="en-GB"/>
              </w:rPr>
              <w:t>s</w:t>
            </w:r>
            <w:r w:rsidRPr="0077152F">
              <w:rPr>
                <w:rFonts w:ascii="Arial" w:hAnsi="Arial" w:cs="Arial"/>
                <w:sz w:val="22"/>
                <w:szCs w:val="22"/>
                <w:lang w:val="en-GB"/>
              </w:rPr>
              <w:t xml:space="preserve"> </w:t>
            </w:r>
            <w:r w:rsidR="00FE4CD7" w:rsidRPr="0077152F">
              <w:rPr>
                <w:rFonts w:ascii="Arial" w:hAnsi="Arial" w:cs="Arial"/>
                <w:sz w:val="22"/>
                <w:szCs w:val="22"/>
                <w:lang w:val="en-GB"/>
              </w:rPr>
              <w:t>and monitor of performance and efficiency for England’s strategic road network</w:t>
            </w:r>
            <w:r w:rsidRPr="0077152F">
              <w:rPr>
                <w:rFonts w:ascii="Arial" w:hAnsi="Arial" w:cs="Arial"/>
                <w:sz w:val="22"/>
                <w:szCs w:val="22"/>
                <w:lang w:val="en-GB"/>
              </w:rPr>
              <w:t xml:space="preserve">. </w:t>
            </w:r>
          </w:p>
          <w:p w14:paraId="66B0D15D" w14:textId="68C9AF94" w:rsidR="00E7718A" w:rsidRPr="0077152F" w:rsidRDefault="005D6E6F" w:rsidP="005D6E6F">
            <w:pPr>
              <w:pStyle w:val="NormalWeb"/>
              <w:rPr>
                <w:rFonts w:ascii="Arial" w:hAnsi="Arial" w:cs="Arial"/>
                <w:sz w:val="22"/>
                <w:szCs w:val="22"/>
                <w:lang w:val="en-GB"/>
              </w:rPr>
            </w:pPr>
            <w:r w:rsidRPr="0077152F">
              <w:rPr>
                <w:rFonts w:ascii="Arial" w:hAnsi="Arial" w:cs="Arial"/>
                <w:sz w:val="22"/>
                <w:szCs w:val="22"/>
                <w:lang w:val="en-GB"/>
              </w:rPr>
              <w:t xml:space="preserve">We regulate Network Rail and other railway networks, including the Channel Tunnel and High Speed 1. </w:t>
            </w:r>
            <w:r w:rsidR="00E7718A" w:rsidRPr="0077152F">
              <w:rPr>
                <w:rFonts w:ascii="Arial" w:hAnsi="Arial" w:cs="Arial"/>
                <w:sz w:val="22"/>
                <w:szCs w:val="22"/>
                <w:lang w:val="en-GB"/>
              </w:rPr>
              <w:t>We regulate Network Rail through periodic reviews, which are c</w:t>
            </w:r>
            <w:r w:rsidR="007E30F2">
              <w:rPr>
                <w:rFonts w:ascii="Arial" w:hAnsi="Arial" w:cs="Arial"/>
                <w:sz w:val="22"/>
                <w:szCs w:val="22"/>
                <w:lang w:val="en-GB"/>
              </w:rPr>
              <w:t>arried out</w:t>
            </w:r>
            <w:r w:rsidR="00E7718A" w:rsidRPr="0077152F">
              <w:rPr>
                <w:rFonts w:ascii="Arial" w:hAnsi="Arial" w:cs="Arial"/>
                <w:sz w:val="22"/>
                <w:szCs w:val="22"/>
                <w:lang w:val="en-GB"/>
              </w:rPr>
              <w:t xml:space="preserve"> every five years and determine the funding requirements as well as the objectives for each </w:t>
            </w:r>
            <w:r w:rsidR="007E30F2">
              <w:rPr>
                <w:rFonts w:ascii="Arial" w:hAnsi="Arial" w:cs="Arial"/>
                <w:sz w:val="22"/>
                <w:szCs w:val="22"/>
                <w:lang w:val="en-GB"/>
              </w:rPr>
              <w:t>C</w:t>
            </w:r>
            <w:r w:rsidR="00E7718A" w:rsidRPr="0077152F">
              <w:rPr>
                <w:rFonts w:ascii="Arial" w:hAnsi="Arial" w:cs="Arial"/>
                <w:sz w:val="22"/>
                <w:szCs w:val="22"/>
                <w:lang w:val="en-GB"/>
              </w:rPr>
              <w:t xml:space="preserve">ontrol </w:t>
            </w:r>
            <w:r w:rsidR="007E30F2">
              <w:rPr>
                <w:rFonts w:ascii="Arial" w:hAnsi="Arial" w:cs="Arial"/>
                <w:sz w:val="22"/>
                <w:szCs w:val="22"/>
                <w:lang w:val="en-GB"/>
              </w:rPr>
              <w:t>P</w:t>
            </w:r>
            <w:r w:rsidR="00E7718A" w:rsidRPr="0077152F">
              <w:rPr>
                <w:rFonts w:ascii="Arial" w:hAnsi="Arial" w:cs="Arial"/>
                <w:sz w:val="22"/>
                <w:szCs w:val="22"/>
                <w:lang w:val="en-GB"/>
              </w:rPr>
              <w:t>eriod.</w:t>
            </w:r>
          </w:p>
          <w:p w14:paraId="5913B43E" w14:textId="5BA19928" w:rsidR="005D6E6F" w:rsidRPr="00695AC4" w:rsidRDefault="005D6E6F" w:rsidP="005D6E6F">
            <w:pPr>
              <w:pStyle w:val="NormalWeb"/>
              <w:rPr>
                <w:rFonts w:ascii="Arial" w:hAnsi="Arial" w:cs="Arial"/>
                <w:sz w:val="22"/>
                <w:szCs w:val="22"/>
                <w:lang w:val="en-GB"/>
              </w:rPr>
            </w:pPr>
            <w:r w:rsidRPr="00695AC4">
              <w:rPr>
                <w:rFonts w:ascii="Arial" w:hAnsi="Arial" w:cs="Arial"/>
                <w:sz w:val="22"/>
                <w:szCs w:val="22"/>
                <w:lang w:val="en-GB"/>
              </w:rPr>
              <w:t>With the current control period (CP6) coming to an end, Network Rail have begun to prepare the delivery plans (DP) for control period 7 (April 2024 to March 2029). Reviewing Network Rail’s delivery plan is an important part of our role as a regulator. We must ensure that the plans are realistic, achievable and most importantly, value for money for the general public.</w:t>
            </w:r>
          </w:p>
          <w:p w14:paraId="13F5F172" w14:textId="263BDCBE" w:rsidR="00D01501" w:rsidRPr="00695AC4" w:rsidRDefault="00D01501" w:rsidP="00D01501">
            <w:pPr>
              <w:pStyle w:val="NormalWeb"/>
              <w:rPr>
                <w:rFonts w:ascii="Arial" w:hAnsi="Arial" w:cs="Arial"/>
                <w:sz w:val="22"/>
                <w:szCs w:val="22"/>
                <w:lang w:val="en-GB"/>
              </w:rPr>
            </w:pPr>
            <w:r w:rsidRPr="00695AC4">
              <w:rPr>
                <w:rFonts w:ascii="Arial" w:hAnsi="Arial" w:cs="Arial"/>
                <w:sz w:val="22"/>
                <w:szCs w:val="22"/>
                <w:lang w:val="en-GB"/>
              </w:rPr>
              <w:t xml:space="preserve">Alongside the railways, we monitor National Highways, holding the company to account on its commitments to improve performance and efficiency of England’s Strategic Road Network. This is also conducted through five-yearly reviews known as </w:t>
            </w:r>
            <w:r w:rsidR="007E30F2" w:rsidRPr="00695AC4">
              <w:rPr>
                <w:rFonts w:ascii="Arial" w:hAnsi="Arial" w:cs="Arial"/>
                <w:sz w:val="22"/>
                <w:szCs w:val="22"/>
                <w:lang w:val="en-GB"/>
              </w:rPr>
              <w:t>R</w:t>
            </w:r>
            <w:r w:rsidRPr="00695AC4">
              <w:rPr>
                <w:rFonts w:ascii="Arial" w:hAnsi="Arial" w:cs="Arial"/>
                <w:sz w:val="22"/>
                <w:szCs w:val="22"/>
                <w:lang w:val="en-GB"/>
              </w:rPr>
              <w:t xml:space="preserve">oad </w:t>
            </w:r>
            <w:r w:rsidR="007E30F2" w:rsidRPr="00695AC4">
              <w:rPr>
                <w:rFonts w:ascii="Arial" w:hAnsi="Arial" w:cs="Arial"/>
                <w:sz w:val="22"/>
                <w:szCs w:val="22"/>
                <w:lang w:val="en-GB"/>
              </w:rPr>
              <w:t>P</w:t>
            </w:r>
            <w:r w:rsidRPr="00695AC4">
              <w:rPr>
                <w:rFonts w:ascii="Arial" w:hAnsi="Arial" w:cs="Arial"/>
                <w:sz w:val="22"/>
                <w:szCs w:val="22"/>
                <w:lang w:val="en-GB"/>
              </w:rPr>
              <w:t>eriods.</w:t>
            </w:r>
          </w:p>
          <w:p w14:paraId="1E4FEE4B" w14:textId="14A86C2D" w:rsidR="007E30F2" w:rsidRPr="007E30F2" w:rsidRDefault="007E30F2" w:rsidP="005D6E6F">
            <w:pPr>
              <w:pStyle w:val="NormalWeb"/>
              <w:rPr>
                <w:rFonts w:ascii="Arial" w:hAnsi="Arial" w:cs="Arial"/>
                <w:sz w:val="22"/>
                <w:szCs w:val="22"/>
                <w:lang w:val="en-GB"/>
              </w:rPr>
            </w:pPr>
            <w:r w:rsidRPr="00695AC4">
              <w:rPr>
                <w:rFonts w:ascii="Arial" w:hAnsi="Arial" w:cs="Arial"/>
                <w:sz w:val="22"/>
                <w:szCs w:val="22"/>
                <w:lang w:val="en-GB"/>
              </w:rPr>
              <w:t>We are</w:t>
            </w:r>
            <w:r w:rsidR="00320EBC">
              <w:rPr>
                <w:rFonts w:ascii="Arial" w:hAnsi="Arial" w:cs="Arial"/>
                <w:sz w:val="22"/>
                <w:szCs w:val="22"/>
                <w:lang w:val="en-GB"/>
              </w:rPr>
              <w:t xml:space="preserve"> currently</w:t>
            </w:r>
            <w:r w:rsidRPr="00695AC4">
              <w:rPr>
                <w:rFonts w:ascii="Arial" w:hAnsi="Arial" w:cs="Arial"/>
                <w:sz w:val="22"/>
                <w:szCs w:val="22"/>
                <w:lang w:val="en-GB"/>
              </w:rPr>
              <w:t xml:space="preserve"> halfway through Road Period 2 and must continue to ensure that, in an ever-changing environment</w:t>
            </w:r>
            <w:r w:rsidRPr="007E30F2">
              <w:rPr>
                <w:rFonts w:ascii="Arial" w:hAnsi="Arial" w:cs="Arial"/>
                <w:sz w:val="22"/>
                <w:szCs w:val="22"/>
                <w:lang w:val="en-GB"/>
              </w:rPr>
              <w:t>, plans and targets remain on course to ensure value for money continues to be achieved for road users and the wider public.</w:t>
            </w:r>
          </w:p>
          <w:p w14:paraId="63F6A3EF" w14:textId="58C302D9" w:rsidR="005D6E6F" w:rsidRPr="005D6E6F" w:rsidRDefault="005D6E6F" w:rsidP="005D6E6F">
            <w:pPr>
              <w:pStyle w:val="NormalWeb"/>
              <w:rPr>
                <w:rFonts w:ascii="Arial" w:hAnsi="Arial" w:cs="Arial"/>
                <w:sz w:val="22"/>
                <w:szCs w:val="22"/>
                <w:lang w:val="en-GB"/>
              </w:rPr>
            </w:pPr>
            <w:r w:rsidRPr="005D6E6F">
              <w:rPr>
                <w:rFonts w:ascii="Arial" w:hAnsi="Arial" w:cs="Arial"/>
                <w:sz w:val="22"/>
                <w:szCs w:val="22"/>
                <w:lang w:val="en-GB"/>
              </w:rPr>
              <w:t>In the current macro environment, rising inflation costs play a large part in the industry's cost of the rail</w:t>
            </w:r>
            <w:r w:rsidR="0077152F">
              <w:rPr>
                <w:rFonts w:ascii="Arial" w:hAnsi="Arial" w:cs="Arial"/>
                <w:sz w:val="22"/>
                <w:szCs w:val="22"/>
                <w:lang w:val="en-GB"/>
              </w:rPr>
              <w:t xml:space="preserve"> and road</w:t>
            </w:r>
            <w:r w:rsidRPr="005D6E6F">
              <w:rPr>
                <w:rFonts w:ascii="Arial" w:hAnsi="Arial" w:cs="Arial"/>
                <w:sz w:val="22"/>
                <w:szCs w:val="22"/>
                <w:lang w:val="en-GB"/>
              </w:rPr>
              <w:t xml:space="preserve"> network. With fears over accelerating inflation in the UK, </w:t>
            </w:r>
            <w:r w:rsidR="008C48CB">
              <w:rPr>
                <w:rFonts w:ascii="Arial" w:hAnsi="Arial" w:cs="Arial"/>
                <w:sz w:val="22"/>
                <w:szCs w:val="22"/>
                <w:lang w:val="en-GB"/>
              </w:rPr>
              <w:t>b</w:t>
            </w:r>
            <w:r w:rsidR="00D01501">
              <w:rPr>
                <w:rFonts w:ascii="Arial" w:hAnsi="Arial" w:cs="Arial"/>
                <w:sz w:val="22"/>
                <w:szCs w:val="22"/>
                <w:lang w:val="en-GB"/>
              </w:rPr>
              <w:t xml:space="preserve">oth </w:t>
            </w:r>
            <w:r w:rsidRPr="005D6E6F">
              <w:rPr>
                <w:rFonts w:ascii="Arial" w:hAnsi="Arial" w:cs="Arial"/>
                <w:sz w:val="22"/>
                <w:szCs w:val="22"/>
                <w:lang w:val="en-GB"/>
              </w:rPr>
              <w:t xml:space="preserve">Network Rail </w:t>
            </w:r>
            <w:r w:rsidR="00D01501">
              <w:rPr>
                <w:rFonts w:ascii="Arial" w:hAnsi="Arial" w:cs="Arial"/>
                <w:sz w:val="22"/>
                <w:szCs w:val="22"/>
                <w:lang w:val="en-GB"/>
              </w:rPr>
              <w:t xml:space="preserve">and National Highways </w:t>
            </w:r>
            <w:r w:rsidRPr="005D6E6F">
              <w:rPr>
                <w:rFonts w:ascii="Arial" w:hAnsi="Arial" w:cs="Arial"/>
                <w:sz w:val="22"/>
                <w:szCs w:val="22"/>
                <w:lang w:val="en-GB"/>
              </w:rPr>
              <w:t>use input price inflation within their budgetary plans as a leading indicator of overall future inflation rates.</w:t>
            </w:r>
          </w:p>
          <w:p w14:paraId="06002215" w14:textId="12C13693" w:rsidR="00C32C12" w:rsidRDefault="005D6E6F" w:rsidP="005D6E6F">
            <w:pPr>
              <w:pStyle w:val="NormalWeb"/>
              <w:rPr>
                <w:rFonts w:ascii="Arial" w:hAnsi="Arial" w:cs="Arial"/>
                <w:sz w:val="22"/>
                <w:szCs w:val="22"/>
                <w:lang w:val="en-GB"/>
              </w:rPr>
            </w:pPr>
            <w:r w:rsidRPr="005D6E6F">
              <w:rPr>
                <w:rFonts w:ascii="Arial" w:hAnsi="Arial" w:cs="Arial"/>
                <w:sz w:val="22"/>
                <w:szCs w:val="22"/>
                <w:lang w:val="en-GB"/>
              </w:rPr>
              <w:t>This project will entail a review of Network Rail</w:t>
            </w:r>
            <w:r w:rsidR="00D01501">
              <w:rPr>
                <w:rFonts w:ascii="Arial" w:hAnsi="Arial" w:cs="Arial"/>
                <w:sz w:val="22"/>
                <w:szCs w:val="22"/>
                <w:lang w:val="en-GB"/>
              </w:rPr>
              <w:t xml:space="preserve"> and National Highways</w:t>
            </w:r>
            <w:r w:rsidRPr="005D6E6F">
              <w:rPr>
                <w:rFonts w:ascii="Arial" w:hAnsi="Arial" w:cs="Arial"/>
                <w:sz w:val="22"/>
                <w:szCs w:val="22"/>
                <w:lang w:val="en-GB"/>
              </w:rPr>
              <w:t xml:space="preserve"> input price inflation methodolog</w:t>
            </w:r>
            <w:r w:rsidR="008C48CB">
              <w:rPr>
                <w:rFonts w:ascii="Arial" w:hAnsi="Arial" w:cs="Arial"/>
                <w:sz w:val="22"/>
                <w:szCs w:val="22"/>
                <w:lang w:val="en-GB"/>
              </w:rPr>
              <w:t>ies</w:t>
            </w:r>
            <w:r w:rsidRPr="005D6E6F">
              <w:rPr>
                <w:rFonts w:ascii="Arial" w:hAnsi="Arial" w:cs="Arial"/>
                <w:sz w:val="22"/>
                <w:szCs w:val="22"/>
                <w:lang w:val="en-GB"/>
              </w:rPr>
              <w:t>, which will form part of our thinking around how we review the CP7 forecast, along with annual periodic reviews. More details of the project scope are set out below.</w:t>
            </w:r>
          </w:p>
          <w:p w14:paraId="5BFE9237" w14:textId="04888FC5" w:rsidR="005D6E6F" w:rsidRPr="005D6E6F" w:rsidRDefault="005D6E6F" w:rsidP="005D6E6F">
            <w:pPr>
              <w:pStyle w:val="NormalWeb"/>
              <w:rPr>
                <w:rFonts w:cs="Arial"/>
                <w:sz w:val="22"/>
              </w:rPr>
            </w:pPr>
          </w:p>
        </w:tc>
      </w:tr>
      <w:tr w:rsidR="00F52BE8" w:rsidRPr="0036077E" w14:paraId="0D0F920E" w14:textId="77777777" w:rsidTr="00335497">
        <w:trPr>
          <w:trHeight w:val="371"/>
        </w:trPr>
        <w:tc>
          <w:tcPr>
            <w:tcW w:w="8528" w:type="dxa"/>
            <w:shd w:val="clear" w:color="auto" w:fill="99CCFF"/>
          </w:tcPr>
          <w:p w14:paraId="31E3D92E" w14:textId="77777777" w:rsidR="00F52BE8" w:rsidRPr="0036077E" w:rsidRDefault="00F52BE8" w:rsidP="00335497">
            <w:pPr>
              <w:rPr>
                <w:rFonts w:cs="Arial"/>
                <w:b/>
                <w:sz w:val="28"/>
                <w:szCs w:val="28"/>
              </w:rPr>
            </w:pPr>
            <w:r w:rsidRPr="0036077E">
              <w:rPr>
                <w:rFonts w:cs="Arial"/>
                <w:b/>
                <w:sz w:val="28"/>
                <w:szCs w:val="28"/>
              </w:rPr>
              <w:t>2.2 Project Objectives &amp; Scope</w:t>
            </w:r>
          </w:p>
        </w:tc>
      </w:tr>
      <w:tr w:rsidR="00F52BE8" w:rsidRPr="0036077E" w14:paraId="0F124279" w14:textId="77777777" w:rsidTr="00335497">
        <w:trPr>
          <w:trHeight w:val="757"/>
        </w:trPr>
        <w:tc>
          <w:tcPr>
            <w:tcW w:w="8528" w:type="dxa"/>
            <w:tcBorders>
              <w:bottom w:val="single" w:sz="4" w:space="0" w:color="auto"/>
            </w:tcBorders>
            <w:shd w:val="clear" w:color="auto" w:fill="auto"/>
          </w:tcPr>
          <w:p w14:paraId="55A483E3" w14:textId="39F21146" w:rsidR="006B489A" w:rsidRPr="00335F1F" w:rsidRDefault="006B489A" w:rsidP="00A763DC">
            <w:pPr>
              <w:rPr>
                <w:rFonts w:cs="Arial"/>
                <w:sz w:val="22"/>
                <w:szCs w:val="22"/>
                <w:u w:val="single"/>
              </w:rPr>
            </w:pPr>
            <w:r w:rsidRPr="00335F1F">
              <w:rPr>
                <w:rFonts w:cs="Arial"/>
                <w:sz w:val="22"/>
                <w:szCs w:val="22"/>
              </w:rPr>
              <w:t xml:space="preserve">The key objective of this project is </w:t>
            </w:r>
            <w:r w:rsidR="00C1449D" w:rsidRPr="00335F1F">
              <w:rPr>
                <w:rFonts w:cs="Arial"/>
                <w:sz w:val="22"/>
                <w:szCs w:val="22"/>
              </w:rPr>
              <w:t xml:space="preserve">to </w:t>
            </w:r>
            <w:r w:rsidRPr="00335F1F">
              <w:rPr>
                <w:rFonts w:cs="Arial"/>
                <w:sz w:val="22"/>
                <w:szCs w:val="22"/>
              </w:rPr>
              <w:t xml:space="preserve">establish </w:t>
            </w:r>
            <w:r w:rsidR="00803545" w:rsidRPr="00335F1F">
              <w:rPr>
                <w:rFonts w:cs="Arial"/>
                <w:sz w:val="22"/>
                <w:szCs w:val="22"/>
              </w:rPr>
              <w:t xml:space="preserve">the appropriateness of </w:t>
            </w:r>
            <w:r w:rsidR="007E6AEE" w:rsidRPr="00335F1F">
              <w:rPr>
                <w:rFonts w:cs="Arial"/>
                <w:sz w:val="22"/>
                <w:szCs w:val="22"/>
              </w:rPr>
              <w:t>Network Rail</w:t>
            </w:r>
            <w:r w:rsidR="008C48CB">
              <w:rPr>
                <w:rFonts w:cs="Arial"/>
                <w:sz w:val="22"/>
                <w:szCs w:val="22"/>
              </w:rPr>
              <w:t xml:space="preserve"> and National Highways</w:t>
            </w:r>
            <w:r w:rsidR="007E6AEE" w:rsidRPr="00335F1F">
              <w:rPr>
                <w:rFonts w:cs="Arial"/>
                <w:sz w:val="22"/>
                <w:szCs w:val="22"/>
              </w:rPr>
              <w:t xml:space="preserve"> </w:t>
            </w:r>
            <w:r w:rsidR="00803545" w:rsidRPr="00335F1F">
              <w:rPr>
                <w:rFonts w:cs="Arial"/>
                <w:sz w:val="22"/>
                <w:szCs w:val="22"/>
              </w:rPr>
              <w:t>usage of input price inflation within the current economic climate and provide an assess</w:t>
            </w:r>
            <w:r w:rsidR="00335F1F" w:rsidRPr="00335F1F">
              <w:rPr>
                <w:rFonts w:cs="Arial"/>
                <w:sz w:val="22"/>
                <w:szCs w:val="22"/>
              </w:rPr>
              <w:t>ment</w:t>
            </w:r>
            <w:r w:rsidR="00803545" w:rsidRPr="00335F1F">
              <w:rPr>
                <w:rFonts w:cs="Arial"/>
                <w:sz w:val="22"/>
                <w:szCs w:val="22"/>
              </w:rPr>
              <w:t xml:space="preserve"> </w:t>
            </w:r>
            <w:r w:rsidR="008C48CB">
              <w:rPr>
                <w:rFonts w:cs="Arial"/>
                <w:sz w:val="22"/>
                <w:szCs w:val="22"/>
              </w:rPr>
              <w:t>o</w:t>
            </w:r>
            <w:r w:rsidR="00DB3339">
              <w:rPr>
                <w:rFonts w:cs="Arial"/>
                <w:sz w:val="22"/>
                <w:szCs w:val="22"/>
              </w:rPr>
              <w:t>f</w:t>
            </w:r>
            <w:r w:rsidR="008C48CB">
              <w:rPr>
                <w:rFonts w:cs="Arial"/>
                <w:sz w:val="22"/>
                <w:szCs w:val="22"/>
              </w:rPr>
              <w:t xml:space="preserve"> </w:t>
            </w:r>
            <w:r w:rsidR="00803545" w:rsidRPr="00335F1F">
              <w:rPr>
                <w:rFonts w:cs="Arial"/>
                <w:sz w:val="22"/>
                <w:szCs w:val="22"/>
              </w:rPr>
              <w:t>the forecast methodolog</w:t>
            </w:r>
            <w:r w:rsidR="00DB3339">
              <w:rPr>
                <w:rFonts w:cs="Arial"/>
                <w:sz w:val="22"/>
                <w:szCs w:val="22"/>
              </w:rPr>
              <w:t>ies</w:t>
            </w:r>
            <w:r w:rsidR="00335F1F" w:rsidRPr="00335F1F">
              <w:rPr>
                <w:rFonts w:cs="Arial"/>
                <w:sz w:val="22"/>
                <w:szCs w:val="22"/>
              </w:rPr>
              <w:t xml:space="preserve"> used.</w:t>
            </w:r>
          </w:p>
          <w:p w14:paraId="11313397" w14:textId="1E34838D" w:rsidR="007A4665" w:rsidRPr="00335F1F" w:rsidRDefault="007A4665" w:rsidP="00A763DC">
            <w:pPr>
              <w:rPr>
                <w:rFonts w:cs="Arial"/>
                <w:sz w:val="22"/>
                <w:szCs w:val="22"/>
              </w:rPr>
            </w:pPr>
            <w:r w:rsidRPr="00335F1F">
              <w:rPr>
                <w:rFonts w:cs="Arial"/>
                <w:sz w:val="22"/>
                <w:szCs w:val="22"/>
              </w:rPr>
              <w:t xml:space="preserve">The </w:t>
            </w:r>
            <w:r w:rsidR="008F6E4C" w:rsidRPr="00335F1F">
              <w:rPr>
                <w:rFonts w:cs="Arial"/>
                <w:sz w:val="22"/>
                <w:szCs w:val="22"/>
              </w:rPr>
              <w:t>consultant will</w:t>
            </w:r>
            <w:r w:rsidRPr="00335F1F">
              <w:rPr>
                <w:rFonts w:cs="Arial"/>
                <w:sz w:val="22"/>
                <w:szCs w:val="22"/>
              </w:rPr>
              <w:t>;</w:t>
            </w:r>
          </w:p>
          <w:p w14:paraId="6F65F196" w14:textId="58F08741" w:rsidR="000B4BBF" w:rsidRPr="00335F1F" w:rsidRDefault="007E6AEE" w:rsidP="000B4BBF">
            <w:pPr>
              <w:pStyle w:val="ListParagraph"/>
              <w:numPr>
                <w:ilvl w:val="0"/>
                <w:numId w:val="28"/>
              </w:numPr>
              <w:shd w:val="clear" w:color="auto" w:fill="FFFFFF"/>
              <w:spacing w:before="100" w:beforeAutospacing="1" w:after="100" w:afterAutospacing="1"/>
              <w:rPr>
                <w:rFonts w:cs="Arial"/>
                <w:color w:val="000000"/>
                <w:sz w:val="22"/>
                <w:szCs w:val="22"/>
                <w:lang w:val="en-US" w:eastAsia="en-GB"/>
              </w:rPr>
            </w:pPr>
            <w:r w:rsidRPr="00335F1F">
              <w:rPr>
                <w:rFonts w:cs="Arial"/>
                <w:color w:val="000000"/>
                <w:sz w:val="22"/>
                <w:szCs w:val="22"/>
                <w:lang w:val="en-US" w:eastAsia="en-GB"/>
              </w:rPr>
              <w:t xml:space="preserve">Identify </w:t>
            </w:r>
            <w:r w:rsidR="000B4BBF">
              <w:rPr>
                <w:rFonts w:cs="Arial"/>
                <w:color w:val="000000"/>
                <w:sz w:val="22"/>
                <w:szCs w:val="22"/>
                <w:lang w:val="en-US" w:eastAsia="en-GB"/>
              </w:rPr>
              <w:t xml:space="preserve">the current and historical </w:t>
            </w:r>
            <w:r w:rsidRPr="00335F1F">
              <w:rPr>
                <w:rFonts w:cs="Arial"/>
                <w:color w:val="000000"/>
                <w:sz w:val="22"/>
                <w:szCs w:val="22"/>
                <w:lang w:val="en-US" w:eastAsia="en-GB"/>
              </w:rPr>
              <w:t>sources of input price inflation</w:t>
            </w:r>
            <w:r w:rsidR="00D714FE">
              <w:rPr>
                <w:rFonts w:cs="Arial"/>
                <w:color w:val="000000"/>
                <w:sz w:val="22"/>
                <w:szCs w:val="22"/>
                <w:lang w:val="en-US" w:eastAsia="en-GB"/>
              </w:rPr>
              <w:t xml:space="preserve"> data</w:t>
            </w:r>
            <w:r w:rsidR="000B4BBF">
              <w:rPr>
                <w:rFonts w:cs="Arial"/>
                <w:color w:val="000000"/>
                <w:sz w:val="22"/>
                <w:szCs w:val="22"/>
                <w:lang w:val="en-US" w:eastAsia="en-GB"/>
              </w:rPr>
              <w:t xml:space="preserve"> and</w:t>
            </w:r>
            <w:r w:rsidR="00D714FE">
              <w:rPr>
                <w:rFonts w:cs="Arial"/>
                <w:color w:val="000000"/>
                <w:sz w:val="22"/>
                <w:szCs w:val="22"/>
                <w:lang w:val="en-US" w:eastAsia="en-GB"/>
              </w:rPr>
              <w:t xml:space="preserve"> </w:t>
            </w:r>
            <w:r w:rsidR="000B4BBF" w:rsidRPr="00D714FE">
              <w:rPr>
                <w:rFonts w:cs="Arial"/>
                <w:color w:val="000000"/>
                <w:sz w:val="22"/>
                <w:szCs w:val="22"/>
                <w:lang w:val="en-US" w:eastAsia="en-GB"/>
              </w:rPr>
              <w:t>examine how these sources have historically correlated with headline inflation measurements (primarily CPI).</w:t>
            </w:r>
          </w:p>
          <w:p w14:paraId="06EBDA1F" w14:textId="34F1F5A3" w:rsidR="007E6AEE" w:rsidRDefault="007E6AEE" w:rsidP="000B4BBF">
            <w:pPr>
              <w:pStyle w:val="ListParagraph"/>
              <w:shd w:val="clear" w:color="auto" w:fill="FFFFFF"/>
              <w:spacing w:before="100" w:beforeAutospacing="1" w:after="100" w:afterAutospacing="1"/>
              <w:ind w:left="1080"/>
              <w:rPr>
                <w:rFonts w:cs="Arial"/>
                <w:color w:val="000000"/>
                <w:sz w:val="22"/>
                <w:szCs w:val="22"/>
                <w:lang w:val="en-US" w:eastAsia="en-GB"/>
              </w:rPr>
            </w:pPr>
          </w:p>
          <w:p w14:paraId="36CBFBAC" w14:textId="4DAEF1E1" w:rsidR="007E6AEE" w:rsidRDefault="007E6AEE" w:rsidP="007E6AEE">
            <w:pPr>
              <w:pStyle w:val="ListParagraph"/>
              <w:numPr>
                <w:ilvl w:val="0"/>
                <w:numId w:val="28"/>
              </w:numPr>
              <w:shd w:val="clear" w:color="auto" w:fill="FFFFFF"/>
              <w:spacing w:before="100" w:beforeAutospacing="1" w:after="100" w:afterAutospacing="1"/>
              <w:rPr>
                <w:rFonts w:cs="Arial"/>
                <w:color w:val="000000"/>
                <w:sz w:val="22"/>
                <w:szCs w:val="22"/>
                <w:lang w:val="en-US" w:eastAsia="en-GB"/>
              </w:rPr>
            </w:pPr>
            <w:r w:rsidRPr="00335F1F">
              <w:rPr>
                <w:rFonts w:cs="Arial"/>
                <w:color w:val="000000"/>
                <w:sz w:val="22"/>
                <w:szCs w:val="22"/>
                <w:lang w:val="en-US" w:eastAsia="en-GB"/>
              </w:rPr>
              <w:lastRenderedPageBreak/>
              <w:t>Identify current / recent input price inflation forecasts and different approaches that have been taken to forecasting input price inflation.</w:t>
            </w:r>
          </w:p>
          <w:p w14:paraId="4B822133" w14:textId="5A4080E9" w:rsidR="005C3470" w:rsidRDefault="005C3470" w:rsidP="005C3470">
            <w:pPr>
              <w:pStyle w:val="ListParagraph"/>
              <w:shd w:val="clear" w:color="auto" w:fill="FFFFFF"/>
              <w:spacing w:before="100" w:beforeAutospacing="1" w:after="100" w:afterAutospacing="1"/>
              <w:ind w:left="1080"/>
              <w:rPr>
                <w:rFonts w:cs="Arial"/>
                <w:color w:val="000000"/>
                <w:sz w:val="22"/>
                <w:szCs w:val="22"/>
                <w:lang w:val="en-US" w:eastAsia="en-GB"/>
              </w:rPr>
            </w:pPr>
          </w:p>
          <w:p w14:paraId="779E4D3F" w14:textId="0F3AB6CF" w:rsidR="005C3470" w:rsidRPr="005C3470" w:rsidRDefault="005C3470" w:rsidP="005C3470">
            <w:pPr>
              <w:pStyle w:val="ListParagraph"/>
              <w:numPr>
                <w:ilvl w:val="0"/>
                <w:numId w:val="28"/>
              </w:numPr>
              <w:shd w:val="clear" w:color="auto" w:fill="FFFFFF"/>
              <w:spacing w:before="100" w:beforeAutospacing="1" w:after="100" w:afterAutospacing="1"/>
              <w:rPr>
                <w:rFonts w:cs="Arial"/>
                <w:color w:val="000000"/>
                <w:sz w:val="22"/>
                <w:szCs w:val="22"/>
                <w:lang w:val="en-US" w:eastAsia="en-GB"/>
              </w:rPr>
            </w:pPr>
            <w:r w:rsidRPr="00443D2C">
              <w:rPr>
                <w:rFonts w:cs="Arial"/>
                <w:color w:val="000000"/>
                <w:sz w:val="22"/>
                <w:szCs w:val="22"/>
                <w:lang w:val="en-US" w:eastAsia="en-GB"/>
              </w:rPr>
              <w:t>Review/compare forecasts and methodologies being used against other regulated sectors.</w:t>
            </w:r>
          </w:p>
          <w:p w14:paraId="518D7CB3" w14:textId="77777777" w:rsidR="007E6AEE" w:rsidRPr="00335F1F" w:rsidRDefault="007E6AEE" w:rsidP="007E6AEE">
            <w:pPr>
              <w:pStyle w:val="ListParagraph"/>
              <w:shd w:val="clear" w:color="auto" w:fill="FFFFFF"/>
              <w:spacing w:before="100" w:beforeAutospacing="1" w:after="100" w:afterAutospacing="1"/>
              <w:ind w:left="1080"/>
              <w:rPr>
                <w:rFonts w:cs="Arial"/>
                <w:color w:val="000000"/>
                <w:sz w:val="22"/>
                <w:szCs w:val="22"/>
                <w:lang w:val="en-US" w:eastAsia="en-GB"/>
              </w:rPr>
            </w:pPr>
          </w:p>
          <w:p w14:paraId="690B7E4D" w14:textId="340615CF" w:rsidR="007E6AEE" w:rsidRDefault="007E6AEE" w:rsidP="005C3470">
            <w:pPr>
              <w:pStyle w:val="ListParagraph"/>
              <w:numPr>
                <w:ilvl w:val="0"/>
                <w:numId w:val="28"/>
              </w:numPr>
              <w:shd w:val="clear" w:color="auto" w:fill="FFFFFF"/>
              <w:spacing w:before="100" w:beforeAutospacing="1" w:after="100" w:afterAutospacing="1"/>
              <w:rPr>
                <w:rFonts w:cs="Arial"/>
                <w:color w:val="000000"/>
                <w:sz w:val="22"/>
                <w:szCs w:val="22"/>
                <w:lang w:val="en-US" w:eastAsia="en-GB"/>
              </w:rPr>
            </w:pPr>
            <w:r w:rsidRPr="00335F1F">
              <w:rPr>
                <w:rFonts w:cs="Arial"/>
                <w:color w:val="000000"/>
                <w:sz w:val="22"/>
                <w:szCs w:val="22"/>
                <w:lang w:val="en-US" w:eastAsia="en-GB"/>
              </w:rPr>
              <w:t>Establish the level of input price inflation N</w:t>
            </w:r>
            <w:r w:rsidR="00EE4648">
              <w:rPr>
                <w:rFonts w:cs="Arial"/>
                <w:color w:val="000000"/>
                <w:sz w:val="22"/>
                <w:szCs w:val="22"/>
                <w:lang w:val="en-US" w:eastAsia="en-GB"/>
              </w:rPr>
              <w:t>etwork Rail</w:t>
            </w:r>
            <w:r w:rsidRPr="00335F1F">
              <w:rPr>
                <w:rFonts w:cs="Arial"/>
                <w:color w:val="000000"/>
                <w:sz w:val="22"/>
                <w:szCs w:val="22"/>
                <w:lang w:val="en-US" w:eastAsia="en-GB"/>
              </w:rPr>
              <w:t xml:space="preserve"> have included in CP7 forecasts</w:t>
            </w:r>
            <w:r w:rsidR="00A960D0">
              <w:rPr>
                <w:rFonts w:cs="Arial"/>
                <w:color w:val="000000"/>
                <w:sz w:val="22"/>
                <w:szCs w:val="22"/>
                <w:lang w:val="en-US" w:eastAsia="en-GB"/>
              </w:rPr>
              <w:t xml:space="preserve"> and that National Highways is using at this stage of its planning for RIS3</w:t>
            </w:r>
            <w:r w:rsidRPr="00335F1F">
              <w:rPr>
                <w:rFonts w:cs="Arial"/>
                <w:color w:val="000000"/>
                <w:sz w:val="22"/>
                <w:szCs w:val="22"/>
                <w:lang w:val="en-US" w:eastAsia="en-GB"/>
              </w:rPr>
              <w:t xml:space="preserve"> and assess the methodology used.</w:t>
            </w:r>
          </w:p>
          <w:p w14:paraId="687F6A9B" w14:textId="77777777" w:rsidR="005C3470" w:rsidRPr="005C3470" w:rsidRDefault="005C3470" w:rsidP="005C3470">
            <w:pPr>
              <w:pStyle w:val="ListParagraph"/>
              <w:shd w:val="clear" w:color="auto" w:fill="FFFFFF"/>
              <w:spacing w:before="100" w:beforeAutospacing="1" w:after="100" w:afterAutospacing="1"/>
              <w:ind w:left="1080"/>
              <w:rPr>
                <w:rFonts w:cs="Arial"/>
                <w:color w:val="000000"/>
                <w:sz w:val="22"/>
                <w:szCs w:val="22"/>
                <w:lang w:val="en-US" w:eastAsia="en-GB"/>
              </w:rPr>
            </w:pPr>
          </w:p>
          <w:p w14:paraId="511F16E0" w14:textId="77777777" w:rsidR="00C32C12" w:rsidRDefault="007E6AEE" w:rsidP="00A45AD2">
            <w:pPr>
              <w:pStyle w:val="ListParagraph"/>
              <w:numPr>
                <w:ilvl w:val="0"/>
                <w:numId w:val="28"/>
              </w:numPr>
              <w:shd w:val="clear" w:color="auto" w:fill="FFFFFF"/>
              <w:spacing w:before="100" w:beforeAutospacing="1" w:after="100" w:afterAutospacing="1"/>
              <w:rPr>
                <w:rFonts w:cs="Arial"/>
                <w:color w:val="000000"/>
                <w:sz w:val="22"/>
                <w:szCs w:val="22"/>
                <w:lang w:val="en-US" w:eastAsia="en-GB"/>
              </w:rPr>
            </w:pPr>
            <w:r w:rsidRPr="00335F1F">
              <w:rPr>
                <w:rFonts w:cs="Arial"/>
                <w:color w:val="000000"/>
                <w:sz w:val="22"/>
                <w:szCs w:val="22"/>
                <w:lang w:val="en-US" w:eastAsia="en-GB"/>
              </w:rPr>
              <w:t>Provide a view on the appropriateness of inflation forecasts given the current levels of uncertainty in the UK economy, and available forecasts / sources of evidence.</w:t>
            </w:r>
          </w:p>
          <w:p w14:paraId="30BD6FCF" w14:textId="6BD793FC" w:rsidR="00443D2C" w:rsidRDefault="00443D2C" w:rsidP="00443D2C">
            <w:pPr>
              <w:pStyle w:val="ListParagraph"/>
              <w:rPr>
                <w:rFonts w:cs="Arial"/>
                <w:color w:val="000000"/>
                <w:sz w:val="22"/>
                <w:szCs w:val="22"/>
                <w:lang w:val="en-US" w:eastAsia="en-GB"/>
              </w:rPr>
            </w:pPr>
          </w:p>
          <w:p w14:paraId="3613B9BB" w14:textId="66F12EC1" w:rsidR="00443D2C" w:rsidRDefault="00443D2C" w:rsidP="00443D2C">
            <w:pPr>
              <w:autoSpaceDE w:val="0"/>
              <w:autoSpaceDN w:val="0"/>
              <w:adjustRightInd w:val="0"/>
              <w:spacing w:after="0" w:line="256" w:lineRule="auto"/>
              <w:rPr>
                <w:rFonts w:cs="Arial"/>
                <w:color w:val="000000"/>
                <w:sz w:val="22"/>
                <w:szCs w:val="22"/>
                <w:lang w:val="en-US" w:eastAsia="en-GB"/>
              </w:rPr>
            </w:pPr>
            <w:r w:rsidRPr="00335F1F">
              <w:rPr>
                <w:rFonts w:cs="Arial"/>
                <w:color w:val="000000"/>
                <w:sz w:val="22"/>
                <w:szCs w:val="22"/>
                <w:lang w:val="en-US" w:eastAsia="en-GB"/>
              </w:rPr>
              <w:t xml:space="preserve">The review </w:t>
            </w:r>
            <w:r>
              <w:rPr>
                <w:rFonts w:cs="Arial"/>
                <w:color w:val="000000"/>
                <w:sz w:val="22"/>
                <w:szCs w:val="22"/>
                <w:lang w:val="en-US" w:eastAsia="en-GB"/>
              </w:rPr>
              <w:t>shall not</w:t>
            </w:r>
            <w:r w:rsidRPr="00335F1F">
              <w:rPr>
                <w:rFonts w:cs="Arial"/>
                <w:color w:val="000000"/>
                <w:sz w:val="22"/>
                <w:szCs w:val="22"/>
                <w:lang w:val="en-US" w:eastAsia="en-GB"/>
              </w:rPr>
              <w:t xml:space="preserve"> </w:t>
            </w:r>
            <w:r>
              <w:rPr>
                <w:rFonts w:cs="Arial"/>
                <w:color w:val="000000"/>
                <w:sz w:val="22"/>
                <w:szCs w:val="22"/>
                <w:lang w:val="en-US" w:eastAsia="en-GB"/>
              </w:rPr>
              <w:t>take more than</w:t>
            </w:r>
            <w:r w:rsidRPr="00335F1F">
              <w:rPr>
                <w:rFonts w:cs="Arial"/>
                <w:color w:val="000000"/>
                <w:sz w:val="22"/>
                <w:szCs w:val="22"/>
                <w:lang w:val="en-US" w:eastAsia="en-GB"/>
              </w:rPr>
              <w:t xml:space="preserve"> 3 months.</w:t>
            </w:r>
          </w:p>
          <w:p w14:paraId="66C42D7F" w14:textId="66D936AF" w:rsidR="00443D2C" w:rsidRPr="00443D2C" w:rsidRDefault="00443D2C" w:rsidP="00443D2C">
            <w:pPr>
              <w:autoSpaceDE w:val="0"/>
              <w:autoSpaceDN w:val="0"/>
              <w:adjustRightInd w:val="0"/>
              <w:spacing w:after="0" w:line="256" w:lineRule="auto"/>
              <w:rPr>
                <w:rFonts w:cs="Arial"/>
                <w:color w:val="000000"/>
                <w:sz w:val="22"/>
                <w:szCs w:val="22"/>
                <w:lang w:val="en-US" w:eastAsia="en-GB"/>
              </w:rPr>
            </w:pPr>
          </w:p>
        </w:tc>
      </w:tr>
      <w:tr w:rsidR="00F52BE8" w:rsidRPr="0036077E" w14:paraId="16B6CA3B" w14:textId="77777777" w:rsidTr="00335497">
        <w:trPr>
          <w:trHeight w:val="566"/>
        </w:trPr>
        <w:tc>
          <w:tcPr>
            <w:tcW w:w="8528" w:type="dxa"/>
            <w:shd w:val="clear" w:color="auto" w:fill="99CCFF"/>
          </w:tcPr>
          <w:p w14:paraId="4A8CCD8F" w14:textId="77777777" w:rsidR="00F52BE8" w:rsidRPr="006B489A" w:rsidRDefault="00F52BE8" w:rsidP="00335497">
            <w:pPr>
              <w:rPr>
                <w:rFonts w:cs="Arial"/>
                <w:b/>
                <w:sz w:val="28"/>
                <w:szCs w:val="28"/>
              </w:rPr>
            </w:pPr>
            <w:r w:rsidRPr="006B489A">
              <w:rPr>
                <w:rFonts w:cs="Arial"/>
                <w:b/>
                <w:sz w:val="28"/>
                <w:szCs w:val="28"/>
              </w:rPr>
              <w:lastRenderedPageBreak/>
              <w:t xml:space="preserve">2.3 Project Outputs,  Deliverables and Contract Management </w:t>
            </w:r>
          </w:p>
        </w:tc>
      </w:tr>
      <w:tr w:rsidR="00F52BE8" w:rsidRPr="0036077E" w14:paraId="7756E308" w14:textId="77777777" w:rsidTr="00335497">
        <w:trPr>
          <w:trHeight w:val="757"/>
        </w:trPr>
        <w:tc>
          <w:tcPr>
            <w:tcW w:w="8528" w:type="dxa"/>
            <w:tcBorders>
              <w:bottom w:val="single" w:sz="4" w:space="0" w:color="auto"/>
            </w:tcBorders>
            <w:shd w:val="clear" w:color="auto" w:fill="auto"/>
          </w:tcPr>
          <w:p w14:paraId="7D7906C2" w14:textId="77777777" w:rsidR="00F52BE8" w:rsidRPr="006B489A" w:rsidRDefault="00F52BE8" w:rsidP="00335497">
            <w:pPr>
              <w:spacing w:after="0"/>
              <w:rPr>
                <w:rFonts w:cs="Arial"/>
                <w:b/>
                <w:sz w:val="22"/>
                <w:szCs w:val="22"/>
              </w:rPr>
            </w:pPr>
            <w:r w:rsidRPr="006B489A">
              <w:rPr>
                <w:rFonts w:cs="Arial"/>
                <w:b/>
                <w:sz w:val="22"/>
                <w:szCs w:val="22"/>
              </w:rPr>
              <w:t>Outputs and Deliverables</w:t>
            </w:r>
          </w:p>
          <w:p w14:paraId="67470653" w14:textId="77777777" w:rsidR="007A4665" w:rsidRPr="00736FC1" w:rsidRDefault="007A4665" w:rsidP="007A4665">
            <w:pPr>
              <w:spacing w:after="0"/>
              <w:rPr>
                <w:rFonts w:cs="Arial"/>
                <w:sz w:val="22"/>
                <w:szCs w:val="22"/>
                <w:highlight w:val="yellow"/>
              </w:rPr>
            </w:pPr>
          </w:p>
          <w:p w14:paraId="4C344E15" w14:textId="66B32F6D" w:rsidR="009D1587" w:rsidRPr="00335F1F" w:rsidRDefault="00C1449D" w:rsidP="007A4665">
            <w:pPr>
              <w:pStyle w:val="ListParagraph"/>
              <w:numPr>
                <w:ilvl w:val="0"/>
                <w:numId w:val="24"/>
              </w:numPr>
              <w:spacing w:after="0"/>
              <w:rPr>
                <w:rFonts w:cs="Arial"/>
                <w:b/>
                <w:sz w:val="22"/>
                <w:szCs w:val="22"/>
                <w:u w:val="single"/>
              </w:rPr>
            </w:pPr>
            <w:r w:rsidRPr="00335F1F">
              <w:rPr>
                <w:rFonts w:cs="Arial"/>
                <w:sz w:val="22"/>
                <w:szCs w:val="22"/>
              </w:rPr>
              <w:t>R</w:t>
            </w:r>
            <w:r w:rsidR="009D1587" w:rsidRPr="00335F1F">
              <w:rPr>
                <w:rFonts w:cs="Arial"/>
                <w:sz w:val="22"/>
                <w:szCs w:val="22"/>
              </w:rPr>
              <w:t>egular progress meetings with project team</w:t>
            </w:r>
          </w:p>
          <w:p w14:paraId="1F1D5FE6" w14:textId="477C0FB4" w:rsidR="007A4665" w:rsidRPr="00335F1F" w:rsidRDefault="007A4665" w:rsidP="007A4665">
            <w:pPr>
              <w:pStyle w:val="ListParagraph"/>
              <w:numPr>
                <w:ilvl w:val="0"/>
                <w:numId w:val="24"/>
              </w:numPr>
              <w:spacing w:after="0"/>
              <w:rPr>
                <w:rFonts w:cs="Arial"/>
                <w:b/>
                <w:sz w:val="22"/>
                <w:szCs w:val="22"/>
                <w:u w:val="single"/>
              </w:rPr>
            </w:pPr>
            <w:r w:rsidRPr="00335F1F">
              <w:rPr>
                <w:rFonts w:cs="Arial"/>
                <w:sz w:val="22"/>
                <w:szCs w:val="22"/>
              </w:rPr>
              <w:t>A</w:t>
            </w:r>
            <w:r w:rsidR="00667387" w:rsidRPr="00335F1F">
              <w:rPr>
                <w:rFonts w:cs="Arial"/>
                <w:sz w:val="22"/>
                <w:szCs w:val="22"/>
              </w:rPr>
              <w:t xml:space="preserve"> </w:t>
            </w:r>
            <w:r w:rsidRPr="00335F1F">
              <w:rPr>
                <w:rFonts w:cs="Arial"/>
                <w:sz w:val="22"/>
                <w:szCs w:val="22"/>
              </w:rPr>
              <w:t>presentation of emerging findings</w:t>
            </w:r>
            <w:r w:rsidR="009D1587" w:rsidRPr="00335F1F">
              <w:rPr>
                <w:rFonts w:cs="Arial"/>
                <w:sz w:val="22"/>
                <w:szCs w:val="22"/>
              </w:rPr>
              <w:t xml:space="preserve"> circa </w:t>
            </w:r>
            <w:r w:rsidR="00C1449D" w:rsidRPr="00335F1F">
              <w:rPr>
                <w:rFonts w:cs="Arial"/>
                <w:sz w:val="22"/>
                <w:szCs w:val="22"/>
              </w:rPr>
              <w:t>halfway</w:t>
            </w:r>
            <w:r w:rsidR="009D1587" w:rsidRPr="00335F1F">
              <w:rPr>
                <w:rFonts w:cs="Arial"/>
                <w:sz w:val="22"/>
                <w:szCs w:val="22"/>
              </w:rPr>
              <w:t xml:space="preserve"> through the project</w:t>
            </w:r>
          </w:p>
          <w:p w14:paraId="114A17AD" w14:textId="77777777" w:rsidR="00C1449D" w:rsidRPr="00335F1F" w:rsidRDefault="009D1587" w:rsidP="00C1449D">
            <w:pPr>
              <w:numPr>
                <w:ilvl w:val="0"/>
                <w:numId w:val="1"/>
              </w:numPr>
              <w:spacing w:after="0"/>
              <w:ind w:left="714" w:hanging="357"/>
              <w:rPr>
                <w:rFonts w:cs="Arial"/>
                <w:b/>
                <w:sz w:val="22"/>
                <w:szCs w:val="22"/>
              </w:rPr>
            </w:pPr>
            <w:r w:rsidRPr="00335F1F">
              <w:rPr>
                <w:rFonts w:cs="Arial"/>
                <w:sz w:val="22"/>
                <w:szCs w:val="22"/>
              </w:rPr>
              <w:t>A draft report for comment by all stakeholders</w:t>
            </w:r>
          </w:p>
          <w:p w14:paraId="4343CB5D" w14:textId="06AD5BDD" w:rsidR="00F52BE8" w:rsidRPr="00335F1F" w:rsidRDefault="00C1449D" w:rsidP="00C1449D">
            <w:pPr>
              <w:numPr>
                <w:ilvl w:val="0"/>
                <w:numId w:val="1"/>
              </w:numPr>
              <w:spacing w:after="0"/>
              <w:ind w:left="714" w:hanging="357"/>
              <w:rPr>
                <w:rFonts w:cs="Arial"/>
                <w:b/>
                <w:sz w:val="22"/>
                <w:szCs w:val="22"/>
              </w:rPr>
            </w:pPr>
            <w:r w:rsidRPr="00335F1F">
              <w:rPr>
                <w:rFonts w:cs="Arial"/>
                <w:sz w:val="22"/>
                <w:szCs w:val="22"/>
              </w:rPr>
              <w:t>A</w:t>
            </w:r>
            <w:r w:rsidR="009D1587" w:rsidRPr="00335F1F">
              <w:rPr>
                <w:rFonts w:cs="Arial"/>
                <w:sz w:val="22"/>
                <w:szCs w:val="22"/>
              </w:rPr>
              <w:t xml:space="preserve"> final report which sets out the findings of the project</w:t>
            </w:r>
          </w:p>
          <w:p w14:paraId="413A5EE2" w14:textId="41E077C7" w:rsidR="00667387" w:rsidRPr="006B489A" w:rsidRDefault="00667387" w:rsidP="009D1587">
            <w:pPr>
              <w:spacing w:after="0"/>
              <w:rPr>
                <w:rFonts w:cs="Arial"/>
                <w:b/>
              </w:rPr>
            </w:pPr>
          </w:p>
        </w:tc>
      </w:tr>
      <w:tr w:rsidR="00F52BE8" w:rsidRPr="0036077E" w14:paraId="4166DCD0" w14:textId="77777777" w:rsidTr="00335497">
        <w:trPr>
          <w:trHeight w:val="250"/>
        </w:trPr>
        <w:tc>
          <w:tcPr>
            <w:tcW w:w="8528" w:type="dxa"/>
            <w:shd w:val="clear" w:color="auto" w:fill="99CCFF"/>
          </w:tcPr>
          <w:p w14:paraId="5B50AF6D" w14:textId="77777777" w:rsidR="00F52BE8" w:rsidRPr="0036077E" w:rsidRDefault="00F52BE8" w:rsidP="00335497">
            <w:pPr>
              <w:rPr>
                <w:rFonts w:cs="Arial"/>
                <w:b/>
                <w:sz w:val="28"/>
                <w:szCs w:val="28"/>
              </w:rPr>
            </w:pPr>
            <w:r w:rsidRPr="0036077E">
              <w:rPr>
                <w:rFonts w:cs="Arial"/>
                <w:b/>
                <w:sz w:val="28"/>
                <w:szCs w:val="28"/>
              </w:rPr>
              <w:t>2.4 Project Timescales</w:t>
            </w:r>
          </w:p>
        </w:tc>
      </w:tr>
      <w:tr w:rsidR="00F52BE8" w:rsidRPr="0036077E" w14:paraId="2C89A944" w14:textId="77777777" w:rsidTr="00335497">
        <w:trPr>
          <w:trHeight w:val="250"/>
        </w:trPr>
        <w:tc>
          <w:tcPr>
            <w:tcW w:w="8528" w:type="dxa"/>
            <w:tcBorders>
              <w:bottom w:val="single" w:sz="4" w:space="0" w:color="auto"/>
            </w:tcBorders>
            <w:shd w:val="clear" w:color="auto" w:fill="auto"/>
          </w:tcPr>
          <w:p w14:paraId="7054CF29" w14:textId="1B465049" w:rsidR="00F52BE8" w:rsidRPr="003660D5" w:rsidRDefault="00F52BE8" w:rsidP="00335497">
            <w:pPr>
              <w:autoSpaceDE w:val="0"/>
              <w:autoSpaceDN w:val="0"/>
              <w:adjustRightInd w:val="0"/>
              <w:rPr>
                <w:rFonts w:cs="Arial"/>
                <w:color w:val="000000"/>
                <w:sz w:val="22"/>
                <w:szCs w:val="22"/>
                <w:lang w:eastAsia="en-GB"/>
              </w:rPr>
            </w:pPr>
            <w:bookmarkStart w:id="0" w:name="_Hlk115869072"/>
            <w:r w:rsidRPr="003660D5">
              <w:rPr>
                <w:rFonts w:cs="Arial"/>
                <w:color w:val="000000"/>
                <w:sz w:val="22"/>
                <w:szCs w:val="22"/>
                <w:lang w:eastAsia="en-GB"/>
              </w:rPr>
              <w:t>Th</w:t>
            </w:r>
            <w:r w:rsidR="00A663EA" w:rsidRPr="003660D5">
              <w:rPr>
                <w:rFonts w:cs="Arial"/>
                <w:color w:val="000000"/>
                <w:sz w:val="22"/>
                <w:szCs w:val="22"/>
                <w:lang w:eastAsia="en-GB"/>
              </w:rPr>
              <w:t>e provisional project timetable</w:t>
            </w:r>
            <w:r w:rsidR="00632083" w:rsidRPr="003660D5">
              <w:rPr>
                <w:rFonts w:cs="Arial"/>
                <w:color w:val="000000"/>
                <w:sz w:val="22"/>
                <w:szCs w:val="22"/>
                <w:lang w:eastAsia="en-GB"/>
              </w:rPr>
              <w:t xml:space="preserve"> is </w:t>
            </w:r>
            <w:r w:rsidRPr="003660D5">
              <w:rPr>
                <w:rFonts w:cs="Arial"/>
                <w:color w:val="000000"/>
                <w:sz w:val="22"/>
                <w:szCs w:val="22"/>
                <w:lang w:eastAsia="en-GB"/>
              </w:rPr>
              <w:t>as follows:</w:t>
            </w:r>
          </w:p>
          <w:p w14:paraId="7B016B68" w14:textId="5B259143" w:rsidR="003660D5" w:rsidRPr="00A45AD2" w:rsidRDefault="003660D5" w:rsidP="003660D5">
            <w:pPr>
              <w:numPr>
                <w:ilvl w:val="0"/>
                <w:numId w:val="12"/>
              </w:numPr>
              <w:autoSpaceDE w:val="0"/>
              <w:autoSpaceDN w:val="0"/>
              <w:adjustRightInd w:val="0"/>
              <w:spacing w:after="0"/>
              <w:rPr>
                <w:rFonts w:cs="Arial"/>
                <w:i/>
                <w:iCs/>
                <w:sz w:val="22"/>
                <w:szCs w:val="22"/>
                <w:lang w:eastAsia="en-GB"/>
              </w:rPr>
            </w:pPr>
            <w:r w:rsidRPr="00A45AD2">
              <w:rPr>
                <w:rFonts w:cs="Arial"/>
                <w:sz w:val="22"/>
                <w:szCs w:val="22"/>
                <w:lang w:eastAsia="en-GB"/>
              </w:rPr>
              <w:t xml:space="preserve">Start-up meeting and </w:t>
            </w:r>
            <w:r w:rsidR="00A45AD2" w:rsidRPr="00A45AD2">
              <w:rPr>
                <w:rFonts w:cs="Arial"/>
                <w:sz w:val="22"/>
                <w:szCs w:val="22"/>
                <w:lang w:eastAsia="en-GB"/>
              </w:rPr>
              <w:t>14 November 2022</w:t>
            </w:r>
          </w:p>
          <w:p w14:paraId="008264CE" w14:textId="77777777" w:rsidR="003660D5" w:rsidRPr="0036077E" w:rsidRDefault="003660D5" w:rsidP="003660D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Every week an</w:t>
            </w:r>
            <w:r w:rsidRPr="0036077E">
              <w:rPr>
                <w:rFonts w:cs="Arial"/>
                <w:color w:val="000000"/>
                <w:sz w:val="22"/>
                <w:szCs w:val="22"/>
                <w:lang w:eastAsia="en-GB"/>
              </w:rPr>
              <w:t xml:space="preserve"> update on progress and any issues</w:t>
            </w:r>
            <w:r>
              <w:rPr>
                <w:rFonts w:cs="Arial"/>
                <w:color w:val="000000"/>
                <w:sz w:val="22"/>
                <w:szCs w:val="22"/>
                <w:lang w:eastAsia="en-GB"/>
              </w:rPr>
              <w:t>.</w:t>
            </w:r>
          </w:p>
          <w:p w14:paraId="2561D53B" w14:textId="5F878ECC" w:rsidR="003660D5" w:rsidRPr="0036077E" w:rsidRDefault="003660D5" w:rsidP="003660D5">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Presentation of interim findings</w:t>
            </w:r>
            <w:r>
              <w:rPr>
                <w:rFonts w:cs="Arial"/>
                <w:color w:val="000000"/>
                <w:sz w:val="22"/>
                <w:szCs w:val="22"/>
                <w:lang w:eastAsia="en-GB"/>
              </w:rPr>
              <w:t xml:space="preserve"> </w:t>
            </w:r>
            <w:r w:rsidR="00AD19CF">
              <w:rPr>
                <w:rFonts w:cs="Arial"/>
                <w:color w:val="000000"/>
                <w:sz w:val="22"/>
                <w:szCs w:val="22"/>
                <w:lang w:eastAsia="en-GB"/>
              </w:rPr>
              <w:t>mid</w:t>
            </w:r>
            <w:r w:rsidR="00482610">
              <w:rPr>
                <w:rFonts w:cs="Arial"/>
                <w:color w:val="000000"/>
                <w:sz w:val="22"/>
                <w:szCs w:val="22"/>
                <w:lang w:eastAsia="en-GB"/>
              </w:rPr>
              <w:t>-</w:t>
            </w:r>
            <w:r w:rsidR="00AD19CF">
              <w:rPr>
                <w:rFonts w:cs="Arial"/>
                <w:color w:val="000000"/>
                <w:sz w:val="22"/>
                <w:szCs w:val="22"/>
                <w:lang w:eastAsia="en-GB"/>
              </w:rPr>
              <w:t>December 2023</w:t>
            </w:r>
            <w:r>
              <w:rPr>
                <w:rFonts w:cs="Arial"/>
                <w:color w:val="000000"/>
                <w:sz w:val="22"/>
                <w:szCs w:val="22"/>
                <w:lang w:eastAsia="en-GB"/>
              </w:rPr>
              <w:t>.</w:t>
            </w:r>
          </w:p>
          <w:p w14:paraId="353DFA39" w14:textId="6E8709A0" w:rsidR="003660D5" w:rsidRDefault="003660D5" w:rsidP="003660D5">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Draft report </w:t>
            </w:r>
            <w:r w:rsidR="00AD19CF">
              <w:rPr>
                <w:rFonts w:cs="Arial"/>
                <w:color w:val="000000"/>
                <w:sz w:val="22"/>
                <w:szCs w:val="22"/>
                <w:lang w:eastAsia="en-GB"/>
              </w:rPr>
              <w:t>mid-January 2023</w:t>
            </w:r>
            <w:r w:rsidRPr="0036077E">
              <w:rPr>
                <w:rFonts w:cs="Arial"/>
                <w:color w:val="000000"/>
                <w:sz w:val="22"/>
                <w:szCs w:val="22"/>
                <w:lang w:eastAsia="en-GB"/>
              </w:rPr>
              <w:t>.</w:t>
            </w:r>
          </w:p>
          <w:p w14:paraId="0DE56E80" w14:textId="5810CD9C" w:rsidR="00C32C12" w:rsidRPr="00443D2C" w:rsidRDefault="00443D2C" w:rsidP="00C32C12">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Final report by </w:t>
            </w:r>
            <w:bookmarkEnd w:id="0"/>
            <w:r w:rsidR="005158ED">
              <w:rPr>
                <w:rFonts w:cs="Arial"/>
                <w:color w:val="000000"/>
                <w:sz w:val="22"/>
                <w:szCs w:val="22"/>
                <w:lang w:eastAsia="en-GB"/>
              </w:rPr>
              <w:t>no later than 6 February</w:t>
            </w:r>
            <w:r w:rsidR="005158ED">
              <w:rPr>
                <w:rFonts w:cs="Arial"/>
                <w:color w:val="000000"/>
                <w:sz w:val="22"/>
                <w:szCs w:val="22"/>
                <w:lang w:eastAsia="en-GB"/>
              </w:rPr>
              <w:t xml:space="preserve"> 2023</w:t>
            </w:r>
          </w:p>
          <w:p w14:paraId="395C7F3A" w14:textId="1B822423" w:rsidR="00E00F89" w:rsidRPr="0036077E" w:rsidRDefault="00E00F89" w:rsidP="00335497">
            <w:pPr>
              <w:autoSpaceDE w:val="0"/>
              <w:autoSpaceDN w:val="0"/>
              <w:adjustRightInd w:val="0"/>
              <w:spacing w:after="0"/>
              <w:rPr>
                <w:rFonts w:cs="Arial"/>
                <w:color w:val="000000"/>
                <w:sz w:val="22"/>
                <w:szCs w:val="22"/>
                <w:lang w:eastAsia="en-GB"/>
              </w:rPr>
            </w:pPr>
          </w:p>
        </w:tc>
      </w:tr>
      <w:tr w:rsidR="00F52BE8" w:rsidRPr="0036077E" w14:paraId="0C1C7899" w14:textId="77777777" w:rsidTr="00335497">
        <w:trPr>
          <w:trHeight w:val="129"/>
        </w:trPr>
        <w:tc>
          <w:tcPr>
            <w:tcW w:w="8528" w:type="dxa"/>
            <w:shd w:val="clear" w:color="auto" w:fill="99CCFF"/>
          </w:tcPr>
          <w:p w14:paraId="382F5D56" w14:textId="77777777" w:rsidR="00F52BE8" w:rsidRPr="0036077E" w:rsidRDefault="00F52BE8" w:rsidP="00335497">
            <w:pPr>
              <w:rPr>
                <w:rFonts w:cs="Arial"/>
                <w:b/>
                <w:sz w:val="28"/>
                <w:szCs w:val="28"/>
              </w:rPr>
            </w:pPr>
            <w:r w:rsidRPr="0036077E">
              <w:rPr>
                <w:rFonts w:cs="Arial"/>
                <w:b/>
                <w:sz w:val="28"/>
                <w:szCs w:val="28"/>
              </w:rPr>
              <w:t>2.5 Budget</w:t>
            </w:r>
            <w:r>
              <w:rPr>
                <w:rFonts w:cs="Arial"/>
                <w:b/>
                <w:sz w:val="28"/>
                <w:szCs w:val="28"/>
              </w:rPr>
              <w:t xml:space="preserve"> and Payment Schedule</w:t>
            </w:r>
          </w:p>
        </w:tc>
      </w:tr>
      <w:tr w:rsidR="00F52BE8" w:rsidRPr="0036077E" w14:paraId="5841746B" w14:textId="77777777" w:rsidTr="00A22BE4">
        <w:trPr>
          <w:trHeight w:val="1543"/>
        </w:trPr>
        <w:tc>
          <w:tcPr>
            <w:tcW w:w="8528" w:type="dxa"/>
            <w:tcBorders>
              <w:bottom w:val="single" w:sz="4" w:space="0" w:color="auto"/>
            </w:tcBorders>
            <w:shd w:val="clear" w:color="auto" w:fill="auto"/>
          </w:tcPr>
          <w:p w14:paraId="505FE00B" w14:textId="58902F06" w:rsidR="00F52BE8" w:rsidRPr="00335F1F" w:rsidRDefault="00F52BE8" w:rsidP="00335497">
            <w:pPr>
              <w:rPr>
                <w:rFonts w:cs="Arial"/>
                <w:color w:val="000000"/>
                <w:sz w:val="22"/>
                <w:szCs w:val="22"/>
              </w:rPr>
            </w:pPr>
            <w:r w:rsidRPr="00335F1F">
              <w:rPr>
                <w:sz w:val="22"/>
                <w:szCs w:val="22"/>
              </w:rPr>
              <w:t xml:space="preserve">The maximum budget for </w:t>
            </w:r>
            <w:r w:rsidR="00A663EA" w:rsidRPr="00335F1F">
              <w:rPr>
                <w:sz w:val="22"/>
                <w:szCs w:val="22"/>
              </w:rPr>
              <w:t>this review is</w:t>
            </w:r>
            <w:r w:rsidR="00E00F89" w:rsidRPr="00335F1F">
              <w:rPr>
                <w:sz w:val="22"/>
                <w:szCs w:val="22"/>
              </w:rPr>
              <w:t xml:space="preserve"> £</w:t>
            </w:r>
            <w:r w:rsidR="00A960D0">
              <w:rPr>
                <w:sz w:val="22"/>
                <w:szCs w:val="22"/>
              </w:rPr>
              <w:t>7</w:t>
            </w:r>
            <w:r w:rsidR="00335F1F" w:rsidRPr="00335F1F">
              <w:rPr>
                <w:sz w:val="22"/>
                <w:szCs w:val="22"/>
              </w:rPr>
              <w:t>0</w:t>
            </w:r>
            <w:r w:rsidR="009F3F33" w:rsidRPr="00335F1F">
              <w:rPr>
                <w:sz w:val="22"/>
                <w:szCs w:val="22"/>
              </w:rPr>
              <w:t>,000</w:t>
            </w:r>
            <w:r w:rsidRPr="00335F1F">
              <w:rPr>
                <w:sz w:val="22"/>
                <w:szCs w:val="22"/>
              </w:rPr>
              <w:t xml:space="preserve"> (inc. of expenses, exc. of VAT)</w:t>
            </w:r>
            <w:r w:rsidRPr="00335F1F">
              <w:rPr>
                <w:rFonts w:cs="Arial"/>
                <w:color w:val="000000"/>
                <w:sz w:val="22"/>
                <w:szCs w:val="22"/>
              </w:rPr>
              <w:t>.</w:t>
            </w:r>
          </w:p>
          <w:p w14:paraId="2620ED6F" w14:textId="5AC640A2" w:rsidR="00E00F89" w:rsidRPr="00E00F89" w:rsidRDefault="00335F1F" w:rsidP="00E45DA7">
            <w:pPr>
              <w:rPr>
                <w:rFonts w:cs="Arial"/>
                <w:sz w:val="22"/>
                <w:szCs w:val="22"/>
              </w:rPr>
            </w:pPr>
            <w:r>
              <w:rPr>
                <w:rFonts w:cs="Arial"/>
                <w:sz w:val="22"/>
                <w:szCs w:val="22"/>
              </w:rPr>
              <w:t>Payment of the total fee will be on the delivery and acceptance by ORR of all required outputs and/or deliverables</w:t>
            </w:r>
            <w:r w:rsidR="00A22BE4">
              <w:rPr>
                <w:rFonts w:cs="Arial"/>
                <w:sz w:val="22"/>
                <w:szCs w:val="22"/>
              </w:rPr>
              <w:t>.</w:t>
            </w:r>
          </w:p>
        </w:tc>
      </w:tr>
      <w:tr w:rsidR="00F52BE8" w:rsidRPr="0036077E" w14:paraId="6A95EAA1" w14:textId="77777777" w:rsidTr="00335497">
        <w:trPr>
          <w:trHeight w:val="127"/>
        </w:trPr>
        <w:tc>
          <w:tcPr>
            <w:tcW w:w="8528" w:type="dxa"/>
            <w:shd w:val="clear" w:color="auto" w:fill="99CCFF"/>
          </w:tcPr>
          <w:p w14:paraId="621C1671" w14:textId="77777777" w:rsidR="00F52BE8" w:rsidRPr="0036077E" w:rsidRDefault="00F52BE8" w:rsidP="00335497">
            <w:pPr>
              <w:rPr>
                <w:rFonts w:cs="Arial"/>
                <w:b/>
                <w:sz w:val="28"/>
                <w:szCs w:val="28"/>
              </w:rPr>
            </w:pPr>
            <w:r w:rsidRPr="0036077E">
              <w:rPr>
                <w:rFonts w:cs="Arial"/>
                <w:b/>
                <w:sz w:val="28"/>
                <w:szCs w:val="28"/>
              </w:rPr>
              <w:t>2.6 Further project related information for bidders</w:t>
            </w:r>
          </w:p>
        </w:tc>
      </w:tr>
      <w:tr w:rsidR="00F52BE8" w:rsidRPr="0036077E" w14:paraId="6EA967D3" w14:textId="77777777" w:rsidTr="00335497">
        <w:trPr>
          <w:trHeight w:val="127"/>
        </w:trPr>
        <w:tc>
          <w:tcPr>
            <w:tcW w:w="8528"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lastRenderedPageBreak/>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567BECBC" w14:textId="77777777" w:rsidR="00F52BE8"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E1E01F1" w14:textId="09A73D59"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At the date of submitting the tender and prior to en</w:t>
            </w:r>
            <w:r w:rsidR="00D74997">
              <w:rPr>
                <w:rFonts w:cs="Arial"/>
                <w:sz w:val="22"/>
                <w:szCs w:val="22"/>
              </w:rPr>
              <w:t>tering into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0D89B69D"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w:t>
            </w:r>
            <w:r w:rsidRPr="00B029BD">
              <w:rPr>
                <w:rFonts w:cs="Arial"/>
                <w:sz w:val="22"/>
                <w:szCs w:val="22"/>
              </w:rPr>
              <w:t>(ii) “Statement of Requirement”. The</w:t>
            </w:r>
            <w:r w:rsidRPr="0036077E">
              <w:rPr>
                <w:rFonts w:cs="Arial"/>
                <w:sz w:val="22"/>
                <w:szCs w:val="22"/>
              </w:rPr>
              <w:t xml:space="preserve"> following i</w:t>
            </w:r>
            <w:r w:rsidR="00013119">
              <w:rPr>
                <w:rFonts w:cs="Arial"/>
                <w:sz w:val="22"/>
                <w:szCs w:val="22"/>
              </w:rPr>
              <w:t xml:space="preserve">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3F44075F" w:rsidR="00F52BE8"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Demonstrate an understanding of the requirement and overall aims of the project</w:t>
            </w:r>
          </w:p>
          <w:p w14:paraId="5BD99880" w14:textId="45BC4AFB" w:rsidR="00C1449D" w:rsidRDefault="00C1449D" w:rsidP="00C1449D">
            <w:pPr>
              <w:autoSpaceDE w:val="0"/>
              <w:autoSpaceDN w:val="0"/>
              <w:adjustRightInd w:val="0"/>
              <w:spacing w:after="0"/>
              <w:rPr>
                <w:rFonts w:cs="Arial"/>
                <w:color w:val="000000"/>
                <w:sz w:val="22"/>
                <w:szCs w:val="22"/>
                <w:lang w:eastAsia="en-GB"/>
              </w:rPr>
            </w:pPr>
          </w:p>
          <w:p w14:paraId="4470C0C7" w14:textId="59F2588D" w:rsidR="00F52BE8" w:rsidRPr="00C1449D" w:rsidRDefault="00C1449D" w:rsidP="00C1449D">
            <w:pPr>
              <w:rPr>
                <w:rFonts w:cs="Arial"/>
                <w:sz w:val="22"/>
                <w:szCs w:val="22"/>
              </w:rPr>
            </w:pPr>
            <w:r w:rsidRPr="0036077E">
              <w:rPr>
                <w:rFonts w:cs="Arial"/>
                <w:b/>
                <w:bCs/>
                <w:color w:val="000000"/>
                <w:sz w:val="22"/>
                <w:szCs w:val="22"/>
                <w:lang w:eastAsia="en-GB"/>
              </w:rPr>
              <w:t>b) Approach to customer's requirements</w:t>
            </w:r>
          </w:p>
          <w:p w14:paraId="2280A60D" w14:textId="68599612"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w:t>
            </w:r>
            <w:r w:rsidR="00013119">
              <w:rPr>
                <w:rFonts w:cs="Arial"/>
                <w:color w:val="000000"/>
                <w:sz w:val="22"/>
                <w:szCs w:val="22"/>
                <w:lang w:eastAsia="en-GB"/>
              </w:rPr>
              <w:t xml:space="preserve">ation of the proposed approach </w:t>
            </w:r>
            <w:r w:rsidRPr="0036077E">
              <w:rPr>
                <w:rFonts w:cs="Arial"/>
                <w:color w:val="000000"/>
                <w:sz w:val="22"/>
                <w:szCs w:val="22"/>
                <w:lang w:eastAsia="en-GB"/>
              </w:rPr>
              <w:t>and a</w:t>
            </w:r>
            <w:r w:rsidRPr="0036077E">
              <w:rPr>
                <w:sz w:val="22"/>
                <w:szCs w:val="22"/>
              </w:rPr>
              <w:t>ny met</w:t>
            </w:r>
            <w:r w:rsidR="00192281">
              <w:rPr>
                <w:sz w:val="22"/>
                <w:szCs w:val="22"/>
              </w:rPr>
              <w:t>hodologies bidders will work to, in particular which ‘relevant comparators’ would be used in the project</w:t>
            </w:r>
          </w:p>
          <w:p w14:paraId="3AE2DD4B" w14:textId="4C627B8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14:paraId="221E6231" w14:textId="77777777" w:rsidR="00F52BE8" w:rsidRPr="0036077E" w:rsidRDefault="00F52BE8" w:rsidP="00F52BE8">
            <w:pPr>
              <w:numPr>
                <w:ilvl w:val="0"/>
                <w:numId w:val="6"/>
              </w:numPr>
              <w:rPr>
                <w:rFonts w:cs="Arial"/>
                <w:sz w:val="22"/>
                <w:szCs w:val="22"/>
              </w:rPr>
            </w:pPr>
            <w:r w:rsidRPr="0036077E">
              <w:rPr>
                <w:rFonts w:cs="Arial"/>
                <w:sz w:val="22"/>
                <w:szCs w:val="22"/>
              </w:rPr>
              <w:t>An understanding of the risks, and explain how they would be mitigated to ensure delivery</w:t>
            </w:r>
          </w:p>
          <w:p w14:paraId="5A5E28BF" w14:textId="363B83B7" w:rsidR="00F52BE8" w:rsidRPr="0036077E" w:rsidRDefault="00C1449D" w:rsidP="00335497">
            <w:pPr>
              <w:pStyle w:val="ListNumber"/>
              <w:numPr>
                <w:ilvl w:val="0"/>
                <w:numId w:val="0"/>
              </w:numPr>
              <w:rPr>
                <w:b/>
                <w:bCs/>
                <w:sz w:val="22"/>
                <w:szCs w:val="22"/>
              </w:rPr>
            </w:pPr>
            <w:r>
              <w:rPr>
                <w:b/>
                <w:bCs/>
                <w:sz w:val="22"/>
                <w:szCs w:val="22"/>
              </w:rPr>
              <w:t>c</w:t>
            </w:r>
            <w:r w:rsidR="00F52BE8" w:rsidRPr="00C1449D">
              <w:rPr>
                <w:b/>
                <w:bCs/>
                <w:sz w:val="22"/>
                <w:szCs w:val="22"/>
              </w:rPr>
              <w:t>)</w:t>
            </w:r>
            <w:r w:rsidR="00F52BE8" w:rsidRPr="0036077E">
              <w:rPr>
                <w:sz w:val="22"/>
                <w:szCs w:val="22"/>
              </w:rPr>
              <w:t xml:space="preserve">  </w:t>
            </w:r>
            <w:r w:rsidR="00F52BE8" w:rsidRPr="0036077E">
              <w:rPr>
                <w:b/>
                <w:bCs/>
                <w:sz w:val="22"/>
                <w:szCs w:val="22"/>
              </w:rPr>
              <w:t>Proposed delivery team</w:t>
            </w: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DB1A110" w14:textId="4E293431" w:rsidR="00F52BE8"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Project roles and responsibilities </w:t>
            </w:r>
          </w:p>
          <w:p w14:paraId="1DC42A2C" w14:textId="0992A2D1" w:rsidR="00D0143B" w:rsidRDefault="00D0143B" w:rsidP="00D0143B">
            <w:pPr>
              <w:autoSpaceDE w:val="0"/>
              <w:autoSpaceDN w:val="0"/>
              <w:adjustRightInd w:val="0"/>
              <w:spacing w:after="0"/>
              <w:rPr>
                <w:rFonts w:cs="Arial"/>
                <w:color w:val="000000"/>
                <w:sz w:val="22"/>
                <w:szCs w:val="22"/>
                <w:lang w:eastAsia="en-GB"/>
              </w:rPr>
            </w:pPr>
          </w:p>
          <w:p w14:paraId="50C578B1" w14:textId="20794BB1" w:rsidR="00D0143B" w:rsidRPr="0036077E" w:rsidRDefault="00D0143B" w:rsidP="00D0143B">
            <w:pPr>
              <w:numPr>
                <w:ilvl w:val="0"/>
                <w:numId w:val="6"/>
              </w:numPr>
              <w:rPr>
                <w:rFonts w:cs="Arial"/>
                <w:sz w:val="22"/>
                <w:szCs w:val="22"/>
              </w:rPr>
            </w:pPr>
            <w:r w:rsidRPr="0036077E">
              <w:rPr>
                <w:rFonts w:cs="Arial"/>
                <w:sz w:val="22"/>
                <w:szCs w:val="22"/>
              </w:rPr>
              <w:t>Some relevant examples of previous work that bidders have carried out (</w:t>
            </w:r>
            <w:r w:rsidR="009F3F33" w:rsidRPr="0036077E">
              <w:rPr>
                <w:rFonts w:cs="Arial"/>
                <w:sz w:val="22"/>
                <w:szCs w:val="22"/>
              </w:rPr>
              <w:t>e.g.</w:t>
            </w:r>
            <w:r w:rsidRPr="0036077E">
              <w:rPr>
                <w:rFonts w:cs="Arial"/>
                <w:sz w:val="22"/>
                <w:szCs w:val="22"/>
              </w:rPr>
              <w:t xml:space="preserve"> case studies) </w:t>
            </w:r>
          </w:p>
          <w:p w14:paraId="531C89D8" w14:textId="42B40A33" w:rsidR="00F52BE8" w:rsidRPr="00D0143B"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 xml:space="preserve">Confirmation that you have carried out the necessary employment checks (e.g. </w:t>
            </w:r>
            <w:r>
              <w:rPr>
                <w:sz w:val="22"/>
                <w:szCs w:val="22"/>
              </w:rPr>
              <w:t>right to work in the UK)</w:t>
            </w:r>
          </w:p>
          <w:p w14:paraId="0FF80F96" w14:textId="77777777" w:rsidR="00D0143B" w:rsidRPr="00C251D3" w:rsidRDefault="00D0143B" w:rsidP="00D0143B">
            <w:pPr>
              <w:autoSpaceDE w:val="0"/>
              <w:autoSpaceDN w:val="0"/>
              <w:adjustRightInd w:val="0"/>
              <w:spacing w:after="0"/>
              <w:rPr>
                <w:rFonts w:cs="Arial"/>
                <w:color w:val="000000"/>
                <w:sz w:val="22"/>
                <w:szCs w:val="22"/>
                <w:lang w:eastAsia="en-GB"/>
              </w:rPr>
            </w:pPr>
          </w:p>
          <w:p w14:paraId="763D8B07" w14:textId="332254E3" w:rsidR="00F52BE8" w:rsidRPr="0036077E" w:rsidRDefault="00C1449D" w:rsidP="00335497">
            <w:pPr>
              <w:rPr>
                <w:rFonts w:cs="Arial"/>
                <w:b/>
                <w:sz w:val="22"/>
                <w:szCs w:val="22"/>
              </w:rPr>
            </w:pPr>
            <w:r>
              <w:rPr>
                <w:rFonts w:cs="Arial"/>
                <w:b/>
                <w:sz w:val="22"/>
                <w:szCs w:val="22"/>
              </w:rPr>
              <w:t>d</w:t>
            </w:r>
            <w:r w:rsidR="00F52BE8" w:rsidRPr="0036077E">
              <w:rPr>
                <w:rFonts w:cs="Arial"/>
                <w:b/>
                <w:sz w:val="22"/>
                <w:szCs w:val="22"/>
              </w:rPr>
              <w:t>)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2FDB8EC5"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17EBD474" w:rsidR="009878A7" w:rsidRPr="009878A7" w:rsidRDefault="00C1449D" w:rsidP="00335497">
            <w:pPr>
              <w:autoSpaceDE w:val="0"/>
              <w:autoSpaceDN w:val="0"/>
              <w:adjustRightInd w:val="0"/>
              <w:spacing w:after="0"/>
              <w:rPr>
                <w:rFonts w:cs="Arial"/>
                <w:b/>
                <w:color w:val="000000"/>
                <w:sz w:val="22"/>
                <w:szCs w:val="22"/>
                <w:lang w:eastAsia="en-GB"/>
              </w:rPr>
            </w:pPr>
            <w:r>
              <w:rPr>
                <w:rFonts w:cs="Arial"/>
                <w:b/>
                <w:color w:val="000000"/>
                <w:sz w:val="22"/>
                <w:szCs w:val="22"/>
                <w:lang w:eastAsia="en-GB"/>
              </w:rPr>
              <w:t>e</w:t>
            </w:r>
            <w:r w:rsidR="009878A7" w:rsidRPr="009878A7">
              <w:rPr>
                <w:rFonts w:cs="Arial"/>
                <w:b/>
                <w:color w:val="000000"/>
                <w:sz w:val="22"/>
                <w:szCs w:val="22"/>
                <w:lang w:eastAsia="en-GB"/>
              </w:rPr>
              <w:t>)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5F3336E6" w14:textId="77777777" w:rsidR="009878A7" w:rsidRDefault="009878A7" w:rsidP="009878A7">
            <w:pPr>
              <w:autoSpaceDE w:val="0"/>
              <w:autoSpaceDN w:val="0"/>
              <w:adjustRightInd w:val="0"/>
              <w:spacing w:after="0"/>
              <w:rPr>
                <w:rFonts w:cs="Arial"/>
                <w:sz w:val="22"/>
                <w:szCs w:val="22"/>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p w14:paraId="31693056" w14:textId="3BE1C444" w:rsidR="00B029BD" w:rsidRPr="009878A7" w:rsidRDefault="00B029BD" w:rsidP="009878A7">
            <w:pPr>
              <w:autoSpaceDE w:val="0"/>
              <w:autoSpaceDN w:val="0"/>
              <w:adjustRightInd w:val="0"/>
              <w:spacing w:after="0"/>
              <w:rPr>
                <w:rFonts w:cs="Arial"/>
                <w:color w:val="000000"/>
                <w:sz w:val="22"/>
                <w:szCs w:val="22"/>
                <w:lang w:eastAsia="en-GB"/>
              </w:rPr>
            </w:pP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lastRenderedPageBreak/>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318A0F06" w:rsidR="00F52BE8" w:rsidRPr="0036077E" w:rsidRDefault="00F52BE8" w:rsidP="003A6185">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w:t>
            </w:r>
            <w:r w:rsidR="003A6185">
              <w:rPr>
                <w:rFonts w:ascii="Arial" w:hAnsi="Arial" w:cs="Arial"/>
                <w:sz w:val="22"/>
                <w:szCs w:val="22"/>
              </w:rPr>
              <w:t xml:space="preserve"> </w:t>
            </w:r>
            <w:r w:rsidRPr="0036077E">
              <w:rPr>
                <w:rFonts w:ascii="Arial" w:hAnsi="Arial" w:cs="Arial"/>
                <w:sz w:val="22"/>
                <w:szCs w:val="22"/>
              </w:rPr>
              <w:t>for compliance with procurement and</w:t>
            </w:r>
            <w:r w:rsidR="00B029BD">
              <w:rPr>
                <w:rFonts w:ascii="Arial" w:hAnsi="Arial" w:cs="Arial"/>
                <w:sz w:val="22"/>
                <w:szCs w:val="22"/>
              </w:rPr>
              <w:t xml:space="preserve"> </w:t>
            </w:r>
            <w:r w:rsidRPr="0036077E">
              <w:rPr>
                <w:rFonts w:ascii="Arial" w:hAnsi="Arial" w:cs="Arial"/>
                <w:sz w:val="22"/>
                <w:szCs w:val="22"/>
              </w:rPr>
              <w:t>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36077E" w:rsidRDefault="00F52BE8" w:rsidP="00335497">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7EE3DED1" w14:textId="77777777" w:rsidR="000F5625" w:rsidRDefault="000F5625" w:rsidP="00335497">
            <w:pPr>
              <w:pStyle w:val="ListNumber"/>
              <w:numPr>
                <w:ilvl w:val="0"/>
                <w:numId w:val="0"/>
              </w:numPr>
              <w:rPr>
                <w:rFonts w:cs="Arial"/>
                <w:b/>
                <w:szCs w:val="24"/>
              </w:rPr>
            </w:pPr>
          </w:p>
          <w:p w14:paraId="178948B0" w14:textId="4E125B7F" w:rsidR="00F52BE8" w:rsidRPr="0036077E" w:rsidRDefault="000F5625" w:rsidP="00335497">
            <w:pPr>
              <w:pStyle w:val="ListNumber"/>
              <w:numPr>
                <w:ilvl w:val="0"/>
                <w:numId w:val="0"/>
              </w:numPr>
              <w:rPr>
                <w:rFonts w:cs="Arial"/>
                <w:szCs w:val="24"/>
              </w:rPr>
            </w:pPr>
            <w:r>
              <w:rPr>
                <w:rFonts w:cs="Arial"/>
                <w:b/>
                <w:szCs w:val="24"/>
              </w:rPr>
              <w:t>Methodology (20</w:t>
            </w:r>
            <w:r w:rsidR="00F52BE8"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Explain the methodology and delivery mechanisms to ensure that the requirements of this specification are met in terms of quality;</w:t>
            </w:r>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A6185">
              <w:rPr>
                <w:rFonts w:cs="Arial"/>
                <w:sz w:val="22"/>
                <w:szCs w:val="22"/>
              </w:rPr>
              <w:t>Explain how your organisation will engage with external stakeholders;</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6CE6FF56" w:rsidR="00F52BE8" w:rsidRPr="0036077E" w:rsidRDefault="000F5625" w:rsidP="00335497">
            <w:pPr>
              <w:pStyle w:val="ListNumber"/>
              <w:numPr>
                <w:ilvl w:val="0"/>
                <w:numId w:val="0"/>
              </w:numPr>
              <w:rPr>
                <w:rFonts w:cs="Arial"/>
                <w:b/>
                <w:bCs/>
                <w:szCs w:val="24"/>
                <w:lang w:eastAsia="en-GB"/>
              </w:rPr>
            </w:pPr>
            <w:r>
              <w:rPr>
                <w:rFonts w:cs="Arial"/>
                <w:b/>
                <w:bCs/>
                <w:szCs w:val="24"/>
                <w:lang w:eastAsia="en-GB"/>
              </w:rPr>
              <w:t>Delivery (20</w:t>
            </w:r>
            <w:r w:rsidR="00F52BE8"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14:paraId="2816D2EC" w14:textId="25B1F61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w:t>
            </w:r>
            <w:r w:rsidR="000F5625">
              <w:rPr>
                <w:rFonts w:cs="Arial"/>
                <w:sz w:val="22"/>
                <w:szCs w:val="22"/>
              </w:rPr>
              <w:t>an understanding of the risks,</w:t>
            </w:r>
            <w:r w:rsidRPr="0036077E">
              <w:rPr>
                <w:rFonts w:cs="Arial"/>
                <w:sz w:val="22"/>
                <w:szCs w:val="22"/>
              </w:rPr>
              <w:t xml:space="preserve"> and explain how they would be mitigated to ensure project delivery; </w:t>
            </w:r>
          </w:p>
          <w:p w14:paraId="20422A11" w14:textId="77777777" w:rsidR="00F52BE8" w:rsidRPr="0036077E" w:rsidRDefault="00F52BE8" w:rsidP="00335497">
            <w:pPr>
              <w:pStyle w:val="ListNumber"/>
              <w:numPr>
                <w:ilvl w:val="0"/>
                <w:numId w:val="0"/>
              </w:numPr>
              <w:rPr>
                <w:rFonts w:cs="Arial"/>
                <w:sz w:val="22"/>
                <w:szCs w:val="22"/>
              </w:rPr>
            </w:pPr>
          </w:p>
          <w:p w14:paraId="2554883F" w14:textId="25C20C69" w:rsidR="00F52BE8" w:rsidRPr="0036077E" w:rsidRDefault="000F5625" w:rsidP="00335497">
            <w:pPr>
              <w:pStyle w:val="ListNumber"/>
              <w:numPr>
                <w:ilvl w:val="0"/>
                <w:numId w:val="0"/>
              </w:numPr>
              <w:tabs>
                <w:tab w:val="clear" w:pos="720"/>
                <w:tab w:val="left" w:pos="426"/>
              </w:tabs>
              <w:rPr>
                <w:rFonts w:cs="Arial"/>
                <w:b/>
                <w:szCs w:val="24"/>
              </w:rPr>
            </w:pPr>
            <w:r>
              <w:rPr>
                <w:rFonts w:cs="Arial"/>
                <w:b/>
                <w:szCs w:val="24"/>
              </w:rPr>
              <w:t>Experience (30</w:t>
            </w:r>
            <w:r w:rsidR="00F52BE8"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project; </w:t>
            </w:r>
          </w:p>
          <w:p w14:paraId="68FECDB4" w14:textId="1542775A"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000F5625">
              <w:rPr>
                <w:rFonts w:cs="Arial"/>
                <w:sz w:val="22"/>
                <w:szCs w:val="22"/>
              </w:rPr>
              <w:t xml:space="preserve">and the individual’s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5AB629A3" w:rsidR="00F52BE8" w:rsidRPr="0036077E" w:rsidRDefault="00F52BE8" w:rsidP="00335497">
            <w:pPr>
              <w:pStyle w:val="ListNumber"/>
              <w:numPr>
                <w:ilvl w:val="0"/>
                <w:numId w:val="0"/>
              </w:numPr>
              <w:rPr>
                <w:rFonts w:cs="Arial"/>
                <w:szCs w:val="24"/>
              </w:rPr>
            </w:pPr>
            <w:r w:rsidRPr="0036077E">
              <w:rPr>
                <w:rFonts w:cs="Arial"/>
                <w:b/>
                <w:szCs w:val="24"/>
              </w:rPr>
              <w:lastRenderedPageBreak/>
              <w:t>Cost / Value for money (</w:t>
            </w:r>
            <w:r w:rsidR="000F5625">
              <w:rPr>
                <w:rFonts w:cs="Arial"/>
                <w:b/>
                <w:szCs w:val="24"/>
              </w:rPr>
              <w:t>30</w:t>
            </w:r>
            <w:r w:rsidRPr="0036077E">
              <w:rPr>
                <w:rFonts w:cs="Arial"/>
                <w:b/>
                <w:szCs w:val="24"/>
              </w:rPr>
              <w:t>%)</w:t>
            </w:r>
          </w:p>
          <w:p w14:paraId="39506F26" w14:textId="027E4345" w:rsidR="00F52BE8" w:rsidRPr="0036077E" w:rsidRDefault="009F3F33" w:rsidP="00335497">
            <w:pPr>
              <w:pStyle w:val="ListNumber"/>
              <w:numPr>
                <w:ilvl w:val="0"/>
                <w:numId w:val="0"/>
              </w:numPr>
              <w:rPr>
                <w:sz w:val="22"/>
                <w:szCs w:val="22"/>
              </w:rPr>
            </w:pPr>
            <w:r w:rsidRPr="009F3F33">
              <w:rPr>
                <w:rFonts w:cs="Arial"/>
                <w:bCs/>
                <w:sz w:val="22"/>
                <w:szCs w:val="22"/>
              </w:rPr>
              <w:t>A</w:t>
            </w:r>
            <w:r>
              <w:rPr>
                <w:rFonts w:cs="Arial"/>
                <w:b/>
                <w:sz w:val="22"/>
                <w:szCs w:val="22"/>
              </w:rPr>
              <w:t xml:space="preserve"> </w:t>
            </w:r>
            <w:r w:rsidR="00F52BE8" w:rsidRPr="0036077E">
              <w:rPr>
                <w:rFonts w:cs="Arial"/>
                <w:b/>
                <w:sz w:val="22"/>
                <w:szCs w:val="22"/>
              </w:rPr>
              <w:t xml:space="preserve">fixed </w:t>
            </w:r>
            <w:r w:rsidR="00B029BD" w:rsidRPr="0036077E">
              <w:rPr>
                <w:rFonts w:cs="Arial"/>
                <w:b/>
                <w:sz w:val="22"/>
                <w:szCs w:val="22"/>
              </w:rPr>
              <w:t>fee</w:t>
            </w:r>
            <w:r w:rsidR="00B029BD" w:rsidRPr="0036077E">
              <w:rPr>
                <w:rFonts w:cs="Arial"/>
                <w:sz w:val="22"/>
                <w:szCs w:val="22"/>
              </w:rPr>
              <w:t xml:space="preserve"> for delivery of the project requirement (inclusive of all expenses</w:t>
            </w:r>
            <w:r w:rsidR="00F52BE8" w:rsidRPr="0036077E">
              <w:rPr>
                <w:rFonts w:cs="Arial"/>
                <w:sz w:val="22"/>
                <w:szCs w:val="22"/>
              </w:rPr>
              <w:t xml:space="preserve">), including a </w:t>
            </w:r>
            <w:r w:rsidR="00F52BE8" w:rsidRPr="0036077E">
              <w:rPr>
                <w:rFonts w:cs="Arial"/>
                <w:sz w:val="22"/>
                <w:szCs w:val="22"/>
                <w:u w:val="single"/>
              </w:rPr>
              <w:t>full price breakdown for each stage of the project</w:t>
            </w:r>
            <w:r w:rsidR="00F52BE8" w:rsidRPr="0036077E">
              <w:rPr>
                <w:rFonts w:cs="Arial"/>
                <w:sz w:val="22"/>
                <w:szCs w:val="22"/>
              </w:rPr>
              <w:t xml:space="preserve"> and details of the </w:t>
            </w:r>
            <w:r w:rsidR="00F52BE8" w:rsidRPr="0036077E">
              <w:rPr>
                <w:rFonts w:cs="Arial"/>
                <w:sz w:val="22"/>
                <w:szCs w:val="22"/>
                <w:u w:val="single"/>
              </w:rPr>
              <w:t>day rates</w:t>
            </w:r>
            <w:r w:rsidR="00F52BE8" w:rsidRPr="0036077E">
              <w:rPr>
                <w:rFonts w:cs="Arial"/>
                <w:sz w:val="22"/>
                <w:szCs w:val="22"/>
              </w:rPr>
              <w:t xml:space="preserve"> </w:t>
            </w:r>
            <w:r w:rsidR="00F52BE8"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18A7C663" w:rsidR="00F52BE8" w:rsidRDefault="00F52BE8" w:rsidP="00335497">
            <w:pPr>
              <w:rPr>
                <w:sz w:val="22"/>
                <w:szCs w:val="22"/>
              </w:rPr>
            </w:pPr>
          </w:p>
          <w:p w14:paraId="7772812E" w14:textId="7ED2AAE8" w:rsidR="003A6185" w:rsidRDefault="003A6185" w:rsidP="00335497">
            <w:pPr>
              <w:rPr>
                <w:sz w:val="22"/>
                <w:szCs w:val="22"/>
              </w:rPr>
            </w:pPr>
          </w:p>
          <w:p w14:paraId="72F38761" w14:textId="039D933F" w:rsidR="003A6185" w:rsidRDefault="003A6185" w:rsidP="00335497">
            <w:pPr>
              <w:rPr>
                <w:sz w:val="22"/>
                <w:szCs w:val="22"/>
              </w:rPr>
            </w:pPr>
          </w:p>
          <w:p w14:paraId="4F2686DE" w14:textId="77777777" w:rsidR="003A6185" w:rsidRPr="0036077E" w:rsidRDefault="003A6185" w:rsidP="00335497">
            <w:pPr>
              <w:rPr>
                <w:sz w:val="22"/>
                <w:szCs w:val="22"/>
              </w:rPr>
            </w:pPr>
          </w:p>
          <w:p w14:paraId="6A2420A3" w14:textId="17AD6B67" w:rsidR="00F52BE8" w:rsidRDefault="00F52BE8" w:rsidP="00335497">
            <w:pPr>
              <w:rPr>
                <w:rFonts w:cs="Arial"/>
                <w:b/>
                <w:sz w:val="32"/>
                <w:szCs w:val="32"/>
                <w:u w:val="single"/>
              </w:rPr>
            </w:pPr>
            <w:r w:rsidRPr="0036077E">
              <w:rPr>
                <w:rFonts w:cs="Arial"/>
                <w:b/>
                <w:sz w:val="32"/>
                <w:szCs w:val="32"/>
                <w:u w:val="single"/>
              </w:rPr>
              <w:lastRenderedPageBreak/>
              <w:t>Marking Scheme</w:t>
            </w:r>
          </w:p>
          <w:p w14:paraId="72FE1CA4" w14:textId="054C067D" w:rsidR="00D84D5F" w:rsidRDefault="00D84D5F" w:rsidP="00335497">
            <w:pPr>
              <w:rPr>
                <w:rFonts w:cs="Arial"/>
                <w:bCs/>
                <w:sz w:val="22"/>
                <w:szCs w:val="22"/>
              </w:rPr>
            </w:pPr>
            <w:r w:rsidRPr="00D84D5F">
              <w:rPr>
                <w:rFonts w:cs="Arial"/>
                <w:bCs/>
                <w:sz w:val="22"/>
                <w:szCs w:val="22"/>
              </w:rPr>
              <w:t>Methodology, Delivery and Experience shall be scored using the following:</w:t>
            </w:r>
          </w:p>
          <w:p w14:paraId="50A197CA" w14:textId="77777777" w:rsidR="003A6185" w:rsidRPr="003A6185" w:rsidRDefault="003A6185" w:rsidP="00335497">
            <w:pPr>
              <w:rPr>
                <w:rFonts w:cs="Arial"/>
                <w:bCs/>
                <w:sz w:val="22"/>
                <w:szCs w:val="22"/>
              </w:rPr>
            </w:pP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445AFE69" w14:textId="77777777" w:rsidR="00D84D5F" w:rsidRDefault="00D84D5F" w:rsidP="00D84D5F">
            <w:pPr>
              <w:rPr>
                <w:rFonts w:cs="Arial"/>
                <w:sz w:val="22"/>
                <w:szCs w:val="22"/>
                <w:highlight w:val="yellow"/>
              </w:rPr>
            </w:pPr>
          </w:p>
          <w:p w14:paraId="3A32DE3A" w14:textId="2E45BC71" w:rsidR="00D84D5F" w:rsidRPr="00D84D5F" w:rsidRDefault="00D84D5F" w:rsidP="00D84D5F">
            <w:pPr>
              <w:rPr>
                <w:rFonts w:cs="Arial"/>
                <w:sz w:val="22"/>
                <w:szCs w:val="22"/>
              </w:rPr>
            </w:pPr>
            <w:r w:rsidRPr="00D84D5F">
              <w:rPr>
                <w:rFonts w:cs="Arial"/>
                <w:sz w:val="22"/>
                <w:szCs w:val="22"/>
              </w:rPr>
              <w:t>For the Price evaluation the following shall apply:</w:t>
            </w:r>
          </w:p>
          <w:p w14:paraId="4C842838" w14:textId="77777777" w:rsidR="00D84D5F" w:rsidRPr="00D84D5F" w:rsidRDefault="00D84D5F" w:rsidP="00D84D5F">
            <w:pPr>
              <w:rPr>
                <w:rFonts w:cs="Arial"/>
                <w:sz w:val="22"/>
                <w:szCs w:val="22"/>
                <w:u w:val="single"/>
              </w:rPr>
            </w:pPr>
            <w:r w:rsidRPr="00D84D5F">
              <w:rPr>
                <w:rFonts w:cs="Arial"/>
                <w:sz w:val="22"/>
                <w:szCs w:val="22"/>
                <w:u w:val="single"/>
              </w:rPr>
              <w:t>Fixed fee</w:t>
            </w:r>
          </w:p>
          <w:p w14:paraId="0507BB52"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The lowest fixed fee for the project will be awarded the maximum price score of 100.</w:t>
            </w:r>
          </w:p>
          <w:p w14:paraId="14A9FD80"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All other bidders will get a price score relative to the lowest fee tendered.</w:t>
            </w:r>
          </w:p>
          <w:p w14:paraId="586EE0A1"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The calculation we will use to calculate your score is as follows:</w:t>
            </w:r>
          </w:p>
          <w:p w14:paraId="30AC651E" w14:textId="77777777" w:rsidR="00D84D5F" w:rsidRPr="00D84D5F" w:rsidRDefault="00D84D5F" w:rsidP="00D84D5F">
            <w:pPr>
              <w:spacing w:after="0"/>
              <w:rPr>
                <w:rFonts w:cs="Arial"/>
                <w:sz w:val="22"/>
                <w:szCs w:val="22"/>
                <w:shd w:val="clear" w:color="auto" w:fill="FFFFFF"/>
              </w:rPr>
            </w:pPr>
            <w:r w:rsidRPr="00D84D5F">
              <w:rPr>
                <w:rFonts w:cs="Arial"/>
                <w:sz w:val="22"/>
                <w:szCs w:val="22"/>
                <w:shd w:val="clear" w:color="auto" w:fill="FFFFFF"/>
              </w:rPr>
              <w:t xml:space="preserve">Price Score  =                    </w:t>
            </w:r>
            <w:r w:rsidRPr="00D84D5F">
              <w:rPr>
                <w:rFonts w:cs="Arial"/>
                <w:sz w:val="22"/>
                <w:szCs w:val="22"/>
                <w:u w:val="single"/>
                <w:shd w:val="clear" w:color="auto" w:fill="FFFFFF"/>
              </w:rPr>
              <w:t>Lowest Total Fee</w:t>
            </w:r>
            <w:r w:rsidRPr="00D84D5F">
              <w:rPr>
                <w:rFonts w:cs="Arial"/>
                <w:sz w:val="22"/>
                <w:szCs w:val="22"/>
                <w:shd w:val="clear" w:color="auto" w:fill="FFFFFF"/>
              </w:rPr>
              <w:t xml:space="preserve">       x 100</w:t>
            </w:r>
          </w:p>
          <w:p w14:paraId="60B00790" w14:textId="77777777" w:rsidR="00D84D5F" w:rsidRPr="00D84D5F" w:rsidRDefault="00D84D5F" w:rsidP="00D84D5F">
            <w:pPr>
              <w:rPr>
                <w:rFonts w:cs="Arial"/>
                <w:sz w:val="22"/>
                <w:szCs w:val="22"/>
                <w:shd w:val="clear" w:color="auto" w:fill="FFFFFF"/>
              </w:rPr>
            </w:pPr>
            <w:r w:rsidRPr="00D84D5F">
              <w:rPr>
                <w:rFonts w:cs="Arial"/>
                <w:sz w:val="22"/>
                <w:szCs w:val="22"/>
                <w:shd w:val="clear" w:color="auto" w:fill="FFFFFF"/>
              </w:rPr>
              <w:t xml:space="preserve">                                           Bidder’s Total Fee</w:t>
            </w:r>
          </w:p>
          <w:p w14:paraId="450B420D" w14:textId="3D936633" w:rsidR="00F52BE8" w:rsidRPr="009F3F33" w:rsidRDefault="00D84D5F" w:rsidP="00335497">
            <w:pPr>
              <w:rPr>
                <w:rFonts w:cs="Arial"/>
                <w:sz w:val="22"/>
                <w:szCs w:val="22"/>
                <w:shd w:val="clear" w:color="auto" w:fill="FFFFFF"/>
              </w:rPr>
            </w:pPr>
            <w:r w:rsidRPr="00D84D5F">
              <w:rPr>
                <w:rFonts w:cs="Arial"/>
                <w:sz w:val="22"/>
                <w:szCs w:val="22"/>
                <w:shd w:val="clear" w:color="auto" w:fill="FFFFFF"/>
              </w:rPr>
              <w:t>Your score will then be multiplied by the weighting we have applied to this aspect of the price evaluation to provide a weighted score for the fee.</w:t>
            </w:r>
          </w:p>
        </w:tc>
      </w:tr>
    </w:tbl>
    <w:p w14:paraId="63B7A6DD" w14:textId="77777777" w:rsidR="00F52BE8" w:rsidRDefault="00F52BE8" w:rsidP="00F52BE8">
      <w:pPr>
        <w:rPr>
          <w:rFonts w:cs="Arial"/>
          <w:b/>
          <w:sz w:val="32"/>
          <w:szCs w:val="32"/>
          <w:u w:val="single"/>
        </w:rPr>
        <w:sectPr w:rsidR="00F52BE8" w:rsidSect="001C0DC6">
          <w:footerReference w:type="default" r:id="rId10"/>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36077E" w14:paraId="31E72B94" w14:textId="77777777" w:rsidTr="00335497">
        <w:tc>
          <w:tcPr>
            <w:tcW w:w="4928"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bookmarkStart w:id="1" w:name="_Hlk115869026"/>
            <w:r w:rsidRPr="0036077E">
              <w:rPr>
                <w:rFonts w:cs="Arial"/>
                <w:b/>
              </w:rPr>
              <w:t>Element</w:t>
            </w:r>
          </w:p>
        </w:tc>
        <w:tc>
          <w:tcPr>
            <w:tcW w:w="360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335497">
        <w:tc>
          <w:tcPr>
            <w:tcW w:w="4928" w:type="dxa"/>
            <w:shd w:val="clear" w:color="auto" w:fill="auto"/>
          </w:tcPr>
          <w:p w14:paraId="0C7FA901" w14:textId="77777777" w:rsidR="00F52BE8" w:rsidRPr="00482610" w:rsidRDefault="00F52BE8" w:rsidP="00335497">
            <w:pPr>
              <w:pStyle w:val="ListNumber"/>
              <w:numPr>
                <w:ilvl w:val="0"/>
                <w:numId w:val="0"/>
              </w:numPr>
              <w:spacing w:before="0" w:after="0"/>
              <w:rPr>
                <w:rFonts w:cs="Arial"/>
              </w:rPr>
            </w:pPr>
            <w:r w:rsidRPr="00482610">
              <w:rPr>
                <w:rFonts w:cs="Arial"/>
              </w:rPr>
              <w:t>Invitation to tender issued</w:t>
            </w:r>
          </w:p>
        </w:tc>
        <w:tc>
          <w:tcPr>
            <w:tcW w:w="3600" w:type="dxa"/>
            <w:shd w:val="clear" w:color="auto" w:fill="auto"/>
          </w:tcPr>
          <w:p w14:paraId="188355D8" w14:textId="6D13B1C0" w:rsidR="00F52BE8" w:rsidRPr="00482610" w:rsidRDefault="00A45AD2" w:rsidP="00D84D5F">
            <w:pPr>
              <w:pStyle w:val="ListNumber"/>
              <w:numPr>
                <w:ilvl w:val="0"/>
                <w:numId w:val="0"/>
              </w:numPr>
              <w:spacing w:before="0" w:after="0"/>
              <w:rPr>
                <w:rFonts w:cs="Arial"/>
              </w:rPr>
            </w:pPr>
            <w:r>
              <w:rPr>
                <w:rFonts w:cs="Arial"/>
              </w:rPr>
              <w:t>07</w:t>
            </w:r>
            <w:r w:rsidR="00AD19CF" w:rsidRPr="00482610">
              <w:rPr>
                <w:rFonts w:cs="Arial"/>
              </w:rPr>
              <w:t xml:space="preserve"> October 2022</w:t>
            </w:r>
          </w:p>
        </w:tc>
      </w:tr>
      <w:tr w:rsidR="00F52BE8" w:rsidRPr="0036077E" w14:paraId="53056EF8" w14:textId="77777777" w:rsidTr="00335497">
        <w:tc>
          <w:tcPr>
            <w:tcW w:w="4928" w:type="dxa"/>
            <w:shd w:val="clear" w:color="auto" w:fill="auto"/>
          </w:tcPr>
          <w:p w14:paraId="4E1F9B1E" w14:textId="77777777" w:rsidR="00F52BE8" w:rsidRPr="00482610" w:rsidRDefault="00F52BE8" w:rsidP="00335497">
            <w:pPr>
              <w:pStyle w:val="ListNumber"/>
              <w:numPr>
                <w:ilvl w:val="0"/>
                <w:numId w:val="0"/>
              </w:numPr>
              <w:spacing w:before="0" w:after="0"/>
              <w:rPr>
                <w:rFonts w:cs="Arial"/>
              </w:rPr>
            </w:pPr>
            <w:r w:rsidRPr="00482610">
              <w:rPr>
                <w:rFonts w:cs="Arial"/>
              </w:rPr>
              <w:t>Deadline for the submission of clarification questions</w:t>
            </w:r>
          </w:p>
        </w:tc>
        <w:tc>
          <w:tcPr>
            <w:tcW w:w="3600" w:type="dxa"/>
            <w:shd w:val="clear" w:color="auto" w:fill="auto"/>
          </w:tcPr>
          <w:p w14:paraId="2D8E9C0D" w14:textId="7B35FCBC" w:rsidR="00F52BE8" w:rsidRPr="00482610" w:rsidRDefault="00AD19CF" w:rsidP="00335497">
            <w:pPr>
              <w:pStyle w:val="ListNumber"/>
              <w:numPr>
                <w:ilvl w:val="0"/>
                <w:numId w:val="0"/>
              </w:numPr>
              <w:spacing w:before="0" w:after="0"/>
              <w:rPr>
                <w:rFonts w:cs="Arial"/>
              </w:rPr>
            </w:pPr>
            <w:r w:rsidRPr="00482610">
              <w:rPr>
                <w:rFonts w:cs="Arial"/>
              </w:rPr>
              <w:t>25 October 2022</w:t>
            </w:r>
            <w:r w:rsidR="005158ED">
              <w:rPr>
                <w:rFonts w:cs="Arial"/>
              </w:rPr>
              <w:t xml:space="preserve"> </w:t>
            </w:r>
            <w:proofErr w:type="spellStart"/>
            <w:r w:rsidR="005158ED">
              <w:rPr>
                <w:rFonts w:cs="Arial"/>
              </w:rPr>
              <w:t>12pm</w:t>
            </w:r>
            <w:proofErr w:type="spellEnd"/>
          </w:p>
        </w:tc>
      </w:tr>
      <w:tr w:rsidR="00F52BE8" w:rsidRPr="0036077E" w14:paraId="3400FC76" w14:textId="77777777" w:rsidTr="00335497">
        <w:tc>
          <w:tcPr>
            <w:tcW w:w="4928" w:type="dxa"/>
            <w:shd w:val="clear" w:color="auto" w:fill="auto"/>
          </w:tcPr>
          <w:p w14:paraId="127F0E8B" w14:textId="77777777" w:rsidR="00F52BE8" w:rsidRPr="00482610" w:rsidRDefault="00F52BE8" w:rsidP="00335497">
            <w:pPr>
              <w:pStyle w:val="ListNumber"/>
              <w:numPr>
                <w:ilvl w:val="0"/>
                <w:numId w:val="0"/>
              </w:numPr>
              <w:spacing w:before="0" w:after="0"/>
              <w:rPr>
                <w:rFonts w:cs="Arial"/>
              </w:rPr>
            </w:pPr>
            <w:r w:rsidRPr="00482610">
              <w:rPr>
                <w:rFonts w:cs="Arial"/>
              </w:rPr>
              <w:t>Deadline for submission of proposals</w:t>
            </w:r>
          </w:p>
        </w:tc>
        <w:tc>
          <w:tcPr>
            <w:tcW w:w="3600" w:type="dxa"/>
            <w:shd w:val="clear" w:color="auto" w:fill="auto"/>
          </w:tcPr>
          <w:p w14:paraId="2F5D93EF" w14:textId="22943C62" w:rsidR="00F52BE8" w:rsidRPr="00482610" w:rsidRDefault="00AD19CF" w:rsidP="00335497">
            <w:pPr>
              <w:pStyle w:val="ListNumber"/>
              <w:numPr>
                <w:ilvl w:val="0"/>
                <w:numId w:val="0"/>
              </w:numPr>
              <w:spacing w:before="0" w:after="0"/>
              <w:rPr>
                <w:rFonts w:cs="Arial"/>
              </w:rPr>
            </w:pPr>
            <w:r w:rsidRPr="00482610">
              <w:rPr>
                <w:rFonts w:cs="Arial"/>
              </w:rPr>
              <w:t>31 October 2022</w:t>
            </w:r>
            <w:r w:rsidR="005158ED">
              <w:rPr>
                <w:rFonts w:cs="Arial"/>
              </w:rPr>
              <w:t xml:space="preserve"> </w:t>
            </w:r>
            <w:proofErr w:type="spellStart"/>
            <w:r w:rsidR="005158ED">
              <w:rPr>
                <w:rFonts w:cs="Arial"/>
              </w:rPr>
              <w:t>12pm</w:t>
            </w:r>
            <w:proofErr w:type="spellEnd"/>
          </w:p>
        </w:tc>
      </w:tr>
      <w:tr w:rsidR="00F52BE8" w:rsidRPr="0036077E" w14:paraId="11C0BA8A" w14:textId="77777777" w:rsidTr="00335497">
        <w:tc>
          <w:tcPr>
            <w:tcW w:w="4928" w:type="dxa"/>
            <w:shd w:val="clear" w:color="auto" w:fill="auto"/>
          </w:tcPr>
          <w:p w14:paraId="24E1FD08" w14:textId="77777777" w:rsidR="00F52BE8" w:rsidRPr="00482610" w:rsidRDefault="00F52BE8" w:rsidP="00335497">
            <w:pPr>
              <w:pStyle w:val="ListNumber"/>
              <w:numPr>
                <w:ilvl w:val="0"/>
                <w:numId w:val="0"/>
              </w:numPr>
              <w:spacing w:before="0" w:after="0"/>
              <w:rPr>
                <w:rFonts w:cs="Arial"/>
              </w:rPr>
            </w:pPr>
            <w:r w:rsidRPr="00482610">
              <w:rPr>
                <w:rFonts w:cs="Arial"/>
              </w:rPr>
              <w:t>Shortlisted suppliers notified</w:t>
            </w:r>
          </w:p>
        </w:tc>
        <w:tc>
          <w:tcPr>
            <w:tcW w:w="3600" w:type="dxa"/>
            <w:shd w:val="clear" w:color="auto" w:fill="auto"/>
          </w:tcPr>
          <w:p w14:paraId="0CB4DE4C" w14:textId="50FCA3BF" w:rsidR="00F52BE8" w:rsidRPr="00482610" w:rsidRDefault="00A45AD2" w:rsidP="00335497">
            <w:pPr>
              <w:pStyle w:val="ListNumber"/>
              <w:numPr>
                <w:ilvl w:val="0"/>
                <w:numId w:val="0"/>
              </w:numPr>
              <w:spacing w:before="0" w:after="0"/>
              <w:rPr>
                <w:rFonts w:cs="Arial"/>
              </w:rPr>
            </w:pPr>
            <w:r>
              <w:rPr>
                <w:rFonts w:cs="Arial"/>
              </w:rPr>
              <w:t>03</w:t>
            </w:r>
            <w:r w:rsidR="00482610" w:rsidRPr="00482610">
              <w:rPr>
                <w:rFonts w:cs="Arial"/>
              </w:rPr>
              <w:t xml:space="preserve"> </w:t>
            </w:r>
            <w:r w:rsidR="00AD19CF" w:rsidRPr="00482610">
              <w:rPr>
                <w:rFonts w:cs="Arial"/>
              </w:rPr>
              <w:t>November 2022</w:t>
            </w:r>
          </w:p>
        </w:tc>
      </w:tr>
      <w:tr w:rsidR="00F52BE8" w:rsidRPr="0036077E" w14:paraId="33A97623" w14:textId="77777777" w:rsidTr="00335497">
        <w:tc>
          <w:tcPr>
            <w:tcW w:w="4928" w:type="dxa"/>
            <w:shd w:val="clear" w:color="auto" w:fill="auto"/>
          </w:tcPr>
          <w:p w14:paraId="29C10B10" w14:textId="77777777" w:rsidR="00F52BE8" w:rsidRPr="00482610" w:rsidRDefault="00F52BE8" w:rsidP="00335497">
            <w:pPr>
              <w:pStyle w:val="ListNumber"/>
              <w:numPr>
                <w:ilvl w:val="0"/>
                <w:numId w:val="0"/>
              </w:numPr>
              <w:spacing w:before="0" w:after="0"/>
              <w:rPr>
                <w:rFonts w:cs="Arial"/>
              </w:rPr>
            </w:pPr>
            <w:r w:rsidRPr="00482610">
              <w:rPr>
                <w:rFonts w:cs="Arial"/>
              </w:rPr>
              <w:t>Interviews and presentations*</w:t>
            </w:r>
          </w:p>
        </w:tc>
        <w:tc>
          <w:tcPr>
            <w:tcW w:w="3600" w:type="dxa"/>
            <w:shd w:val="clear" w:color="auto" w:fill="auto"/>
          </w:tcPr>
          <w:p w14:paraId="6DD230DD" w14:textId="5A1607F8" w:rsidR="00F52BE8" w:rsidRPr="00482610" w:rsidRDefault="00482610" w:rsidP="00335497">
            <w:pPr>
              <w:pStyle w:val="ListNumber"/>
              <w:numPr>
                <w:ilvl w:val="0"/>
                <w:numId w:val="0"/>
              </w:numPr>
              <w:spacing w:before="0" w:after="0"/>
              <w:rPr>
                <w:rFonts w:cs="Arial"/>
              </w:rPr>
            </w:pPr>
            <w:r w:rsidRPr="00482610">
              <w:rPr>
                <w:rFonts w:cs="Arial"/>
              </w:rPr>
              <w:t>w</w:t>
            </w:r>
            <w:r w:rsidR="00AD19CF" w:rsidRPr="00482610">
              <w:rPr>
                <w:rFonts w:cs="Arial"/>
              </w:rPr>
              <w:t xml:space="preserve">/c </w:t>
            </w:r>
            <w:r w:rsidR="00A45AD2">
              <w:rPr>
                <w:rFonts w:cs="Arial"/>
              </w:rPr>
              <w:t>0</w:t>
            </w:r>
            <w:r w:rsidR="00AD19CF" w:rsidRPr="00482610">
              <w:rPr>
                <w:rFonts w:cs="Arial"/>
              </w:rPr>
              <w:t>7 November 2022</w:t>
            </w:r>
          </w:p>
        </w:tc>
      </w:tr>
      <w:tr w:rsidR="00F52BE8" w:rsidRPr="0036077E" w14:paraId="4980ADEC" w14:textId="77777777" w:rsidTr="00335497">
        <w:tc>
          <w:tcPr>
            <w:tcW w:w="4928" w:type="dxa"/>
            <w:shd w:val="clear" w:color="auto" w:fill="auto"/>
          </w:tcPr>
          <w:p w14:paraId="0725ED44" w14:textId="77777777" w:rsidR="00F52BE8" w:rsidRPr="00482610" w:rsidRDefault="00F52BE8" w:rsidP="00335497">
            <w:pPr>
              <w:pStyle w:val="ListNumber"/>
              <w:numPr>
                <w:ilvl w:val="0"/>
                <w:numId w:val="0"/>
              </w:numPr>
              <w:spacing w:before="0" w:after="0"/>
              <w:rPr>
                <w:rFonts w:cs="Arial"/>
              </w:rPr>
            </w:pPr>
            <w:r w:rsidRPr="00482610">
              <w:rPr>
                <w:rFonts w:cs="Arial"/>
              </w:rPr>
              <w:t>Award contract</w:t>
            </w:r>
          </w:p>
        </w:tc>
        <w:tc>
          <w:tcPr>
            <w:tcW w:w="3600" w:type="dxa"/>
            <w:shd w:val="clear" w:color="auto" w:fill="auto"/>
          </w:tcPr>
          <w:p w14:paraId="550C074B" w14:textId="74054B37" w:rsidR="00F52BE8" w:rsidRPr="00482610" w:rsidRDefault="00AD19CF" w:rsidP="00335497">
            <w:pPr>
              <w:pStyle w:val="ListNumber"/>
              <w:numPr>
                <w:ilvl w:val="0"/>
                <w:numId w:val="0"/>
              </w:numPr>
              <w:spacing w:before="0" w:after="0"/>
              <w:rPr>
                <w:rFonts w:cs="Arial"/>
              </w:rPr>
            </w:pPr>
            <w:r w:rsidRPr="00482610">
              <w:rPr>
                <w:rFonts w:cs="Arial"/>
              </w:rPr>
              <w:t>10 November 2022</w:t>
            </w:r>
          </w:p>
        </w:tc>
      </w:tr>
      <w:tr w:rsidR="00F52BE8" w:rsidRPr="0036077E" w14:paraId="6D8D1611" w14:textId="77777777" w:rsidTr="00335497">
        <w:tc>
          <w:tcPr>
            <w:tcW w:w="4928" w:type="dxa"/>
            <w:shd w:val="clear" w:color="auto" w:fill="auto"/>
          </w:tcPr>
          <w:p w14:paraId="689D233A" w14:textId="77777777" w:rsidR="00F52BE8" w:rsidRPr="00482610" w:rsidRDefault="00F52BE8" w:rsidP="00335497">
            <w:pPr>
              <w:pStyle w:val="ListNumber"/>
              <w:numPr>
                <w:ilvl w:val="0"/>
                <w:numId w:val="0"/>
              </w:numPr>
              <w:spacing w:before="0" w:after="0"/>
              <w:rPr>
                <w:rFonts w:cs="Arial"/>
              </w:rPr>
            </w:pPr>
            <w:r w:rsidRPr="00482610">
              <w:rPr>
                <w:rFonts w:cs="Arial"/>
              </w:rPr>
              <w:t>Project Inception Meeting</w:t>
            </w:r>
          </w:p>
        </w:tc>
        <w:tc>
          <w:tcPr>
            <w:tcW w:w="3600" w:type="dxa"/>
            <w:shd w:val="clear" w:color="auto" w:fill="auto"/>
          </w:tcPr>
          <w:p w14:paraId="6F5D68DF" w14:textId="73B2D922" w:rsidR="00F52BE8" w:rsidRPr="00482610" w:rsidRDefault="00AD19CF" w:rsidP="00335497">
            <w:pPr>
              <w:pStyle w:val="ListNumber"/>
              <w:numPr>
                <w:ilvl w:val="0"/>
                <w:numId w:val="0"/>
              </w:numPr>
              <w:spacing w:before="0" w:after="0"/>
              <w:rPr>
                <w:rFonts w:cs="Arial"/>
              </w:rPr>
            </w:pPr>
            <w:r w:rsidRPr="00482610">
              <w:rPr>
                <w:rFonts w:cs="Arial"/>
              </w:rPr>
              <w:t>14 November 2022</w:t>
            </w:r>
          </w:p>
        </w:tc>
      </w:tr>
    </w:tbl>
    <w:bookmarkEnd w:id="1"/>
    <w:p w14:paraId="5894691C" w14:textId="2BF364DB" w:rsidR="00F52BE8"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3370F522" w14:textId="0F78EF73" w:rsidR="002C5205" w:rsidRDefault="002C5205" w:rsidP="00F52BE8">
      <w:pPr>
        <w:pStyle w:val="ListNumber"/>
        <w:numPr>
          <w:ilvl w:val="0"/>
          <w:numId w:val="0"/>
        </w:numPr>
        <w:spacing w:before="0" w:after="0"/>
        <w:rPr>
          <w:rFonts w:cs="Arial"/>
        </w:rPr>
      </w:pPr>
    </w:p>
    <w:p w14:paraId="110C4110" w14:textId="55B4BB91" w:rsidR="002C5205" w:rsidRPr="002C5205" w:rsidRDefault="002C5205" w:rsidP="002C5205">
      <w:pPr>
        <w:autoSpaceDE w:val="0"/>
        <w:autoSpaceDN w:val="0"/>
        <w:adjustRightInd w:val="0"/>
        <w:spacing w:after="0" w:line="256" w:lineRule="auto"/>
        <w:rPr>
          <w:rFonts w:cs="Arial"/>
          <w:sz w:val="18"/>
          <w:szCs w:val="18"/>
        </w:rPr>
      </w:pPr>
      <w:r w:rsidRPr="002C5205">
        <w:rPr>
          <w:rFonts w:cs="Arial"/>
          <w:sz w:val="18"/>
          <w:szCs w:val="18"/>
        </w:rPr>
        <w:t>Please note, that this review is anticipated to take no more than 3 months.</w:t>
      </w:r>
    </w:p>
    <w:p w14:paraId="4F9187B3" w14:textId="77777777" w:rsidR="002C5205" w:rsidRDefault="002C5205" w:rsidP="002C5205">
      <w:pPr>
        <w:spacing w:after="0"/>
        <w:jc w:val="both"/>
        <w:rPr>
          <w:rFonts w:cs="Arial"/>
          <w:sz w:val="28"/>
          <w:szCs w:val="28"/>
          <w:u w:val="single"/>
        </w:rPr>
      </w:pPr>
    </w:p>
    <w:p w14:paraId="6DE10873" w14:textId="74D94DFB" w:rsidR="00F52BE8" w:rsidRPr="00442762" w:rsidRDefault="00F52BE8" w:rsidP="002C5205">
      <w:pPr>
        <w:spacing w:after="0"/>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35F8E5DA" w:rsidR="00F52BE8" w:rsidRPr="00385B8D" w:rsidRDefault="00F52BE8" w:rsidP="00F52BE8">
      <w:pPr>
        <w:pStyle w:val="ListNumber"/>
        <w:numPr>
          <w:ilvl w:val="0"/>
          <w:numId w:val="0"/>
        </w:numPr>
        <w:rPr>
          <w:rFonts w:cs="Arial"/>
          <w:b/>
        </w:rPr>
      </w:pPr>
      <w:r>
        <w:t>Any advice of a modification to the Invitation to Tender will be issued as soon as possible before the Tender submissi</w:t>
      </w:r>
      <w:r w:rsidR="00D0143B">
        <w:t>on</w:t>
      </w:r>
      <w:r>
        <w:t xml:space="preserve"> date and shall be issued as an addendum to, and shall be deemed to constitute part of, the Invitation to Tender. If necessary, ORR shall revise the Tender Date in order to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on the basis of those terms alone. If </w:t>
      </w:r>
      <w:r>
        <w:t xml:space="preserve">you </w:t>
      </w:r>
      <w:r w:rsidRPr="00720321">
        <w:t xml:space="preserve">do not agree to the Conditions of Contract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 xml:space="preserve">The ORR may be prepared to consider non-fundamental changes to the standard terms and conditions in exceptional circumstances.  If there are any </w:t>
      </w:r>
      <w:r>
        <w:rPr>
          <w:u w:val="single"/>
        </w:rPr>
        <w:lastRenderedPageBreak/>
        <w:t>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ORR Terms &amp; Conditions</w:t>
      </w:r>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Service Schedules;</w:t>
      </w:r>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r>
        <w:t>Typically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B93051"/>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42F5" w14:textId="77777777" w:rsidR="00907461" w:rsidRDefault="00907461">
      <w:pPr>
        <w:spacing w:after="0"/>
      </w:pPr>
      <w:r>
        <w:separator/>
      </w:r>
    </w:p>
  </w:endnote>
  <w:endnote w:type="continuationSeparator" w:id="0">
    <w:p w14:paraId="59194EFB" w14:textId="77777777" w:rsidR="00907461" w:rsidRDefault="009074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332108"/>
      <w:docPartObj>
        <w:docPartGallery w:val="Page Numbers (Bottom of Page)"/>
        <w:docPartUnique/>
      </w:docPartObj>
    </w:sdtPr>
    <w:sdtEndPr>
      <w:rPr>
        <w:noProof/>
      </w:rPr>
    </w:sdtEndPr>
    <w:sdtContent>
      <w:p w14:paraId="4D4774CB" w14:textId="363BBF28" w:rsidR="006850A5" w:rsidRDefault="00685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EE87F" w14:textId="07B27783" w:rsidR="002D01FA" w:rsidRPr="00673759" w:rsidRDefault="00B93051"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42BA" w14:textId="77777777" w:rsidR="00907461" w:rsidRDefault="00907461">
      <w:pPr>
        <w:spacing w:after="0"/>
      </w:pPr>
      <w:r>
        <w:separator/>
      </w:r>
    </w:p>
  </w:footnote>
  <w:footnote w:type="continuationSeparator" w:id="0">
    <w:p w14:paraId="76C8E795" w14:textId="77777777" w:rsidR="00907461" w:rsidRDefault="009074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4204816"/>
    <w:lvl w:ilvl="0">
      <w:start w:val="1"/>
      <w:numFmt w:val="decimal"/>
      <w:lvlText w:val="%1."/>
      <w:lvlJc w:val="left"/>
      <w:pPr>
        <w:tabs>
          <w:tab w:val="num" w:pos="360"/>
        </w:tabs>
        <w:ind w:left="360" w:hanging="360"/>
      </w:pPr>
    </w:lvl>
  </w:abstractNum>
  <w:abstractNum w:abstractNumId="1"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1E6C3A"/>
    <w:multiLevelType w:val="multilevel"/>
    <w:tmpl w:val="5E4E5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A4DAF"/>
    <w:multiLevelType w:val="hybridMultilevel"/>
    <w:tmpl w:val="F73AFA58"/>
    <w:lvl w:ilvl="0" w:tplc="80220312">
      <w:start w:val="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8431E"/>
    <w:multiLevelType w:val="hybridMultilevel"/>
    <w:tmpl w:val="E60AD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B94D99"/>
    <w:multiLevelType w:val="hybridMultilevel"/>
    <w:tmpl w:val="C63C9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73417666">
    <w:abstractNumId w:val="23"/>
  </w:num>
  <w:num w:numId="2" w16cid:durableId="1905598341">
    <w:abstractNumId w:val="20"/>
  </w:num>
  <w:num w:numId="3" w16cid:durableId="442040369">
    <w:abstractNumId w:val="8"/>
  </w:num>
  <w:num w:numId="4" w16cid:durableId="1294017571">
    <w:abstractNumId w:val="22"/>
  </w:num>
  <w:num w:numId="5" w16cid:durableId="30543484">
    <w:abstractNumId w:val="13"/>
  </w:num>
  <w:num w:numId="6" w16cid:durableId="1967277303">
    <w:abstractNumId w:val="1"/>
  </w:num>
  <w:num w:numId="7" w16cid:durableId="831064288">
    <w:abstractNumId w:val="19"/>
  </w:num>
  <w:num w:numId="8" w16cid:durableId="1606309627">
    <w:abstractNumId w:val="6"/>
  </w:num>
  <w:num w:numId="9" w16cid:durableId="858422">
    <w:abstractNumId w:val="9"/>
  </w:num>
  <w:num w:numId="10" w16cid:durableId="1161040394">
    <w:abstractNumId w:val="16"/>
  </w:num>
  <w:num w:numId="11" w16cid:durableId="1980187793">
    <w:abstractNumId w:val="26"/>
  </w:num>
  <w:num w:numId="12" w16cid:durableId="1770539029">
    <w:abstractNumId w:val="7"/>
  </w:num>
  <w:num w:numId="13" w16cid:durableId="463886534">
    <w:abstractNumId w:val="3"/>
  </w:num>
  <w:num w:numId="14" w16cid:durableId="1612710077">
    <w:abstractNumId w:val="15"/>
  </w:num>
  <w:num w:numId="15" w16cid:durableId="57021211">
    <w:abstractNumId w:val="27"/>
  </w:num>
  <w:num w:numId="16" w16cid:durableId="842162669">
    <w:abstractNumId w:val="2"/>
  </w:num>
  <w:num w:numId="17" w16cid:durableId="1061714813">
    <w:abstractNumId w:val="25"/>
  </w:num>
  <w:num w:numId="18" w16cid:durableId="1569725901">
    <w:abstractNumId w:val="12"/>
  </w:num>
  <w:num w:numId="19" w16cid:durableId="730466630">
    <w:abstractNumId w:val="10"/>
  </w:num>
  <w:num w:numId="20" w16cid:durableId="1986426905">
    <w:abstractNumId w:val="21"/>
  </w:num>
  <w:num w:numId="21" w16cid:durableId="1242376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0806049">
    <w:abstractNumId w:val="11"/>
  </w:num>
  <w:num w:numId="23" w16cid:durableId="1652901904">
    <w:abstractNumId w:val="24"/>
  </w:num>
  <w:num w:numId="24" w16cid:durableId="80879777">
    <w:abstractNumId w:val="17"/>
  </w:num>
  <w:num w:numId="25" w16cid:durableId="768693428">
    <w:abstractNumId w:val="14"/>
  </w:num>
  <w:num w:numId="26" w16cid:durableId="1506289865">
    <w:abstractNumId w:val="7"/>
  </w:num>
  <w:num w:numId="27" w16cid:durableId="1514831777">
    <w:abstractNumId w:val="5"/>
  </w:num>
  <w:num w:numId="28" w16cid:durableId="717894350">
    <w:abstractNumId w:val="18"/>
  </w:num>
  <w:num w:numId="29" w16cid:durableId="806628108">
    <w:abstractNumId w:val="20"/>
  </w:num>
  <w:num w:numId="30" w16cid:durableId="1986621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13119"/>
    <w:rsid w:val="000B4BBF"/>
    <w:rsid w:val="000F5625"/>
    <w:rsid w:val="0013146D"/>
    <w:rsid w:val="0015073A"/>
    <w:rsid w:val="00180C70"/>
    <w:rsid w:val="001810C4"/>
    <w:rsid w:val="001845B5"/>
    <w:rsid w:val="00192281"/>
    <w:rsid w:val="001A5D12"/>
    <w:rsid w:val="001F24DE"/>
    <w:rsid w:val="001F484C"/>
    <w:rsid w:val="002411EF"/>
    <w:rsid w:val="00243C6B"/>
    <w:rsid w:val="00251AB1"/>
    <w:rsid w:val="002704E6"/>
    <w:rsid w:val="00296648"/>
    <w:rsid w:val="002C5205"/>
    <w:rsid w:val="00306D9A"/>
    <w:rsid w:val="0030747E"/>
    <w:rsid w:val="00311031"/>
    <w:rsid w:val="00320EBC"/>
    <w:rsid w:val="00321F08"/>
    <w:rsid w:val="00335F1F"/>
    <w:rsid w:val="003660D5"/>
    <w:rsid w:val="00376F42"/>
    <w:rsid w:val="00390348"/>
    <w:rsid w:val="003A6185"/>
    <w:rsid w:val="003A6D6F"/>
    <w:rsid w:val="003B3ECA"/>
    <w:rsid w:val="003D27E7"/>
    <w:rsid w:val="003F117D"/>
    <w:rsid w:val="004218DE"/>
    <w:rsid w:val="00426C58"/>
    <w:rsid w:val="00436E5A"/>
    <w:rsid w:val="00443D2C"/>
    <w:rsid w:val="00482610"/>
    <w:rsid w:val="004C5950"/>
    <w:rsid w:val="005158ED"/>
    <w:rsid w:val="0054388B"/>
    <w:rsid w:val="005854EE"/>
    <w:rsid w:val="00591ADB"/>
    <w:rsid w:val="005C3470"/>
    <w:rsid w:val="005D6E6F"/>
    <w:rsid w:val="00600357"/>
    <w:rsid w:val="00632083"/>
    <w:rsid w:val="00642340"/>
    <w:rsid w:val="00667387"/>
    <w:rsid w:val="006850A5"/>
    <w:rsid w:val="00695AC4"/>
    <w:rsid w:val="006A16CB"/>
    <w:rsid w:val="006B44DD"/>
    <w:rsid w:val="006B489A"/>
    <w:rsid w:val="006C1A43"/>
    <w:rsid w:val="006E2EFA"/>
    <w:rsid w:val="006F7D24"/>
    <w:rsid w:val="00707F74"/>
    <w:rsid w:val="00736FC1"/>
    <w:rsid w:val="0077152F"/>
    <w:rsid w:val="007A186D"/>
    <w:rsid w:val="007A4665"/>
    <w:rsid w:val="007C324A"/>
    <w:rsid w:val="007E30F2"/>
    <w:rsid w:val="007E6AEE"/>
    <w:rsid w:val="00803545"/>
    <w:rsid w:val="00847992"/>
    <w:rsid w:val="00882C9B"/>
    <w:rsid w:val="008B4479"/>
    <w:rsid w:val="008C48CB"/>
    <w:rsid w:val="008F6E4C"/>
    <w:rsid w:val="00907369"/>
    <w:rsid w:val="00907461"/>
    <w:rsid w:val="00915D6C"/>
    <w:rsid w:val="00945D1B"/>
    <w:rsid w:val="009878A7"/>
    <w:rsid w:val="009D1587"/>
    <w:rsid w:val="009F3F33"/>
    <w:rsid w:val="00A22BE4"/>
    <w:rsid w:val="00A41743"/>
    <w:rsid w:val="00A45AD2"/>
    <w:rsid w:val="00A663EA"/>
    <w:rsid w:val="00A763DC"/>
    <w:rsid w:val="00A960D0"/>
    <w:rsid w:val="00AA7EBB"/>
    <w:rsid w:val="00AD19CF"/>
    <w:rsid w:val="00AF3FAB"/>
    <w:rsid w:val="00B029BD"/>
    <w:rsid w:val="00B16BAE"/>
    <w:rsid w:val="00B86070"/>
    <w:rsid w:val="00B93051"/>
    <w:rsid w:val="00B93A41"/>
    <w:rsid w:val="00BD5A65"/>
    <w:rsid w:val="00C1449D"/>
    <w:rsid w:val="00C25098"/>
    <w:rsid w:val="00C32C12"/>
    <w:rsid w:val="00C457CE"/>
    <w:rsid w:val="00C6759E"/>
    <w:rsid w:val="00CA6A97"/>
    <w:rsid w:val="00CA7578"/>
    <w:rsid w:val="00D0143B"/>
    <w:rsid w:val="00D01501"/>
    <w:rsid w:val="00D0410B"/>
    <w:rsid w:val="00D22CBB"/>
    <w:rsid w:val="00D708D0"/>
    <w:rsid w:val="00D714FE"/>
    <w:rsid w:val="00D74997"/>
    <w:rsid w:val="00D84D5F"/>
    <w:rsid w:val="00DB082A"/>
    <w:rsid w:val="00DB3339"/>
    <w:rsid w:val="00DB3498"/>
    <w:rsid w:val="00DF5641"/>
    <w:rsid w:val="00DF79F6"/>
    <w:rsid w:val="00E00F89"/>
    <w:rsid w:val="00E45DA7"/>
    <w:rsid w:val="00E7718A"/>
    <w:rsid w:val="00E817CA"/>
    <w:rsid w:val="00E86461"/>
    <w:rsid w:val="00E9111F"/>
    <w:rsid w:val="00EA5A59"/>
    <w:rsid w:val="00EE4648"/>
    <w:rsid w:val="00F26B55"/>
    <w:rsid w:val="00F52BE8"/>
    <w:rsid w:val="00F53C49"/>
    <w:rsid w:val="00F7606D"/>
    <w:rsid w:val="00FA6C74"/>
    <w:rsid w:val="00FC655B"/>
    <w:rsid w:val="00FD5357"/>
    <w:rsid w:val="00FE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uiPriority w:val="99"/>
    <w:rsid w:val="00F52BE8"/>
    <w:pPr>
      <w:tabs>
        <w:tab w:val="center" w:pos="4153"/>
        <w:tab w:val="right" w:pos="8306"/>
      </w:tabs>
    </w:pPr>
  </w:style>
  <w:style w:type="character" w:customStyle="1" w:styleId="HeaderChar">
    <w:name w:val="Header Char"/>
    <w:basedOn w:val="DefaultParagraphFont"/>
    <w:link w:val="Header"/>
    <w:uiPriority w:val="99"/>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uiPriority w:val="99"/>
    <w:rsid w:val="00F52BE8"/>
    <w:pPr>
      <w:tabs>
        <w:tab w:val="center" w:pos="4153"/>
        <w:tab w:val="right" w:pos="8306"/>
      </w:tabs>
    </w:pPr>
  </w:style>
  <w:style w:type="character" w:customStyle="1" w:styleId="FooterChar">
    <w:name w:val="Footer Char"/>
    <w:basedOn w:val="DefaultParagraphFont"/>
    <w:link w:val="Footer"/>
    <w:uiPriority w:val="99"/>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NormalBulletroman">
    <w:name w:val="Normal Bullet (roman)"/>
    <w:basedOn w:val="Normal"/>
    <w:uiPriority w:val="5"/>
    <w:qFormat/>
    <w:rsid w:val="00B16BAE"/>
    <w:pPr>
      <w:tabs>
        <w:tab w:val="num" w:pos="1134"/>
      </w:tabs>
      <w:spacing w:line="288" w:lineRule="auto"/>
      <w:ind w:left="1134" w:hanging="567"/>
    </w:pPr>
    <w:rPr>
      <w:rFonts w:eastAsiaTheme="minorHAnsi" w:cstheme="minorBidi"/>
      <w:szCs w:val="22"/>
    </w:rPr>
  </w:style>
  <w:style w:type="character" w:styleId="CommentReference">
    <w:name w:val="annotation reference"/>
    <w:basedOn w:val="DefaultParagraphFont"/>
    <w:uiPriority w:val="99"/>
    <w:semiHidden/>
    <w:unhideWhenUsed/>
    <w:rsid w:val="00013119"/>
    <w:rPr>
      <w:sz w:val="16"/>
      <w:szCs w:val="16"/>
    </w:rPr>
  </w:style>
  <w:style w:type="paragraph" w:styleId="CommentText">
    <w:name w:val="annotation text"/>
    <w:basedOn w:val="Normal"/>
    <w:link w:val="CommentTextChar"/>
    <w:uiPriority w:val="99"/>
    <w:unhideWhenUsed/>
    <w:rsid w:val="00013119"/>
    <w:rPr>
      <w:sz w:val="20"/>
    </w:rPr>
  </w:style>
  <w:style w:type="character" w:customStyle="1" w:styleId="CommentTextChar">
    <w:name w:val="Comment Text Char"/>
    <w:basedOn w:val="DefaultParagraphFont"/>
    <w:link w:val="CommentText"/>
    <w:uiPriority w:val="99"/>
    <w:rsid w:val="0001311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13119"/>
    <w:rPr>
      <w:b/>
      <w:bCs/>
    </w:rPr>
  </w:style>
  <w:style w:type="character" w:customStyle="1" w:styleId="CommentSubjectChar">
    <w:name w:val="Comment Subject Char"/>
    <w:basedOn w:val="CommentTextChar"/>
    <w:link w:val="CommentSubject"/>
    <w:uiPriority w:val="99"/>
    <w:semiHidden/>
    <w:rsid w:val="00013119"/>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0131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19"/>
    <w:rPr>
      <w:rFonts w:ascii="Segoe UI" w:eastAsia="Times New Roman" w:hAnsi="Segoe UI" w:cs="Segoe UI"/>
      <w:sz w:val="18"/>
      <w:szCs w:val="18"/>
      <w:lang w:val="en-GB"/>
    </w:rPr>
  </w:style>
  <w:style w:type="paragraph" w:styleId="Revision">
    <w:name w:val="Revision"/>
    <w:hidden/>
    <w:uiPriority w:val="99"/>
    <w:semiHidden/>
    <w:rsid w:val="00013119"/>
    <w:pPr>
      <w:spacing w:after="0" w:line="240" w:lineRule="auto"/>
    </w:pPr>
    <w:rPr>
      <w:rFonts w:ascii="Arial" w:eastAsia="Times New Roman" w:hAnsi="Arial" w:cs="Times New Roman"/>
      <w:sz w:val="24"/>
      <w:szCs w:val="20"/>
      <w:lang w:val="en-GB"/>
    </w:rPr>
  </w:style>
  <w:style w:type="paragraph" w:styleId="NormalWeb">
    <w:name w:val="Normal (Web)"/>
    <w:basedOn w:val="Normal"/>
    <w:uiPriority w:val="99"/>
    <w:unhideWhenUsed/>
    <w:rsid w:val="005D6E6F"/>
    <w:pPr>
      <w:spacing w:before="100" w:beforeAutospacing="1" w:after="100" w:afterAutospacing="1"/>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51925">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12470808">
      <w:bodyDiv w:val="1"/>
      <w:marLeft w:val="0"/>
      <w:marRight w:val="0"/>
      <w:marTop w:val="0"/>
      <w:marBottom w:val="0"/>
      <w:divBdr>
        <w:top w:val="none" w:sz="0" w:space="0" w:color="auto"/>
        <w:left w:val="none" w:sz="0" w:space="0" w:color="auto"/>
        <w:bottom w:val="none" w:sz="0" w:space="0" w:color="auto"/>
        <w:right w:val="none" w:sz="0" w:space="0" w:color="auto"/>
      </w:divBdr>
    </w:div>
    <w:div w:id="1246839324">
      <w:bodyDiv w:val="1"/>
      <w:marLeft w:val="0"/>
      <w:marRight w:val="0"/>
      <w:marTop w:val="0"/>
      <w:marBottom w:val="0"/>
      <w:divBdr>
        <w:top w:val="none" w:sz="0" w:space="0" w:color="auto"/>
        <w:left w:val="none" w:sz="0" w:space="0" w:color="auto"/>
        <w:bottom w:val="none" w:sz="0" w:space="0" w:color="auto"/>
        <w:right w:val="none" w:sz="0" w:space="0" w:color="auto"/>
      </w:divBdr>
    </w:div>
    <w:div w:id="1438715659">
      <w:bodyDiv w:val="1"/>
      <w:marLeft w:val="0"/>
      <w:marRight w:val="0"/>
      <w:marTop w:val="0"/>
      <w:marBottom w:val="0"/>
      <w:divBdr>
        <w:top w:val="none" w:sz="0" w:space="0" w:color="auto"/>
        <w:left w:val="none" w:sz="0" w:space="0" w:color="auto"/>
        <w:bottom w:val="none" w:sz="0" w:space="0" w:color="auto"/>
        <w:right w:val="none" w:sz="0" w:space="0" w:color="auto"/>
      </w:divBdr>
    </w:div>
    <w:div w:id="1598245397">
      <w:bodyDiv w:val="1"/>
      <w:marLeft w:val="0"/>
      <w:marRight w:val="0"/>
      <w:marTop w:val="0"/>
      <w:marBottom w:val="0"/>
      <w:divBdr>
        <w:top w:val="none" w:sz="0" w:space="0" w:color="auto"/>
        <w:left w:val="none" w:sz="0" w:space="0" w:color="auto"/>
        <w:bottom w:val="none" w:sz="0" w:space="0" w:color="auto"/>
        <w:right w:val="none" w:sz="0" w:space="0" w:color="auto"/>
      </w:divBdr>
    </w:div>
    <w:div w:id="21184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B1B77-DB00-47EA-B46A-BD3D3CAD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3586</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2022-10-06T14:45:00Z</dcterms:created>
  <dcterms:modified xsi:type="dcterms:W3CDTF">2022-10-07T12:37:00Z</dcterms:modified>
</cp:coreProperties>
</file>