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CFB83" w14:textId="77777777" w:rsidR="00300311" w:rsidRDefault="003D5399">
      <w:r>
        <w:t xml:space="preserve">      </w:t>
      </w:r>
      <w:r>
        <w:rPr>
          <w:noProof/>
        </w:rPr>
        <w:drawing>
          <wp:inline distT="0" distB="0" distL="0" distR="0" wp14:anchorId="765686F9" wp14:editId="7084ED46">
            <wp:extent cx="1381128" cy="1142085"/>
            <wp:effectExtent l="0" t="0" r="9522" b="915"/>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381128" cy="1142085"/>
                    </a:xfrm>
                    <a:prstGeom prst="rect">
                      <a:avLst/>
                    </a:prstGeom>
                    <a:noFill/>
                    <a:ln>
                      <a:noFill/>
                      <a:prstDash/>
                    </a:ln>
                  </pic:spPr>
                </pic:pic>
              </a:graphicData>
            </a:graphic>
          </wp:inline>
        </w:drawing>
      </w:r>
      <w:r w:rsidR="00447D5A">
        <w:tab/>
      </w:r>
      <w:r w:rsidR="00447D5A">
        <w:tab/>
      </w:r>
      <w:r w:rsidR="00447D5A">
        <w:tab/>
      </w:r>
      <w:r w:rsidR="00447D5A">
        <w:tab/>
      </w:r>
      <w:r w:rsidR="00447D5A">
        <w:tab/>
      </w:r>
      <w:r w:rsidR="00447D5A">
        <w:tab/>
      </w:r>
      <w:r w:rsidR="00447D5A">
        <w:tab/>
      </w:r>
      <w:r w:rsidR="00447D5A">
        <w:tab/>
      </w:r>
      <w:r w:rsidR="00447D5A" w:rsidRPr="00447D5A">
        <w:rPr>
          <w:noProof/>
        </w:rPr>
        <w:drawing>
          <wp:inline distT="0" distB="0" distL="0" distR="0" wp14:anchorId="368F8925" wp14:editId="3B8D2DE1">
            <wp:extent cx="1327757" cy="1077501"/>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1162" cy="1137071"/>
                    </a:xfrm>
                    <a:prstGeom prst="rect">
                      <a:avLst/>
                    </a:prstGeom>
                    <a:noFill/>
                    <a:ln>
                      <a:noFill/>
                    </a:ln>
                  </pic:spPr>
                </pic:pic>
              </a:graphicData>
            </a:graphic>
          </wp:inline>
        </w:drawing>
      </w:r>
    </w:p>
    <w:p w14:paraId="6179A1BC" w14:textId="77777777" w:rsidR="00447D5A" w:rsidRDefault="00447D5A"/>
    <w:p w14:paraId="123E9EA3" w14:textId="77777777" w:rsidR="00447D5A" w:rsidRDefault="00447D5A"/>
    <w:p w14:paraId="075897EE" w14:textId="77777777" w:rsidR="00447D5A" w:rsidRDefault="003D5399">
      <w:r>
        <w:rPr>
          <w:noProof/>
        </w:rPr>
        <mc:AlternateContent>
          <mc:Choice Requires="wps">
            <w:drawing>
              <wp:anchor distT="0" distB="0" distL="114300" distR="114300" simplePos="0" relativeHeight="251658240" behindDoc="0" locked="0" layoutInCell="1" allowOverlap="1" wp14:anchorId="3225D79F" wp14:editId="70CDC227">
                <wp:simplePos x="0" y="0"/>
                <wp:positionH relativeFrom="margin">
                  <wp:posOffset>1231897</wp:posOffset>
                </wp:positionH>
                <wp:positionV relativeFrom="paragraph">
                  <wp:posOffset>249558</wp:posOffset>
                </wp:positionV>
                <wp:extent cx="3835395" cy="4015743"/>
                <wp:effectExtent l="0" t="0" r="0" b="3807"/>
                <wp:wrapNone/>
                <wp:docPr id="2" name="Rectangle 2"/>
                <wp:cNvGraphicFramePr/>
                <a:graphic xmlns:a="http://schemas.openxmlformats.org/drawingml/2006/main">
                  <a:graphicData uri="http://schemas.microsoft.com/office/word/2010/wordprocessingShape">
                    <wps:wsp>
                      <wps:cNvSpPr/>
                      <wps:spPr>
                        <a:xfrm>
                          <a:off x="0" y="0"/>
                          <a:ext cx="3835395" cy="4015743"/>
                        </a:xfrm>
                        <a:prstGeom prst="rect">
                          <a:avLst/>
                        </a:prstGeom>
                        <a:solidFill>
                          <a:srgbClr val="FFFFFF"/>
                        </a:solidFill>
                        <a:ln cap="flat">
                          <a:noFill/>
                          <a:prstDash val="solid"/>
                        </a:ln>
                      </wps:spPr>
                      <wps:txbx>
                        <w:txbxContent>
                          <w:p w14:paraId="0F56F559" w14:textId="77777777" w:rsidR="0061320D" w:rsidRDefault="0061320D" w:rsidP="00582E7A">
                            <w:pPr>
                              <w:spacing w:line="273" w:lineRule="auto"/>
                              <w:jc w:val="center"/>
                            </w:pPr>
                            <w:r>
                              <w:t>RM 1557vii</w:t>
                            </w:r>
                          </w:p>
                          <w:p w14:paraId="160F00FF" w14:textId="77777777" w:rsidR="0061320D" w:rsidRDefault="0061320D" w:rsidP="00582E7A">
                            <w:pPr>
                              <w:spacing w:line="273" w:lineRule="auto"/>
                              <w:jc w:val="center"/>
                            </w:pPr>
                            <w:r>
                              <w:t>G-CLOUD 7</w:t>
                            </w:r>
                          </w:p>
                          <w:p w14:paraId="58A5E9D0" w14:textId="77777777" w:rsidR="0061320D" w:rsidRDefault="0061320D" w:rsidP="00582E7A">
                            <w:pPr>
                              <w:spacing w:line="273" w:lineRule="auto"/>
                              <w:jc w:val="center"/>
                            </w:pPr>
                            <w:r>
                              <w:t>Call-Off Agreement and Call-Off Terms</w:t>
                            </w:r>
                          </w:p>
                          <w:p w14:paraId="7007ACB9" w14:textId="77777777" w:rsidR="0061320D" w:rsidRDefault="0061320D" w:rsidP="00582E7A">
                            <w:pPr>
                              <w:spacing w:line="273" w:lineRule="auto"/>
                              <w:jc w:val="center"/>
                            </w:pPr>
                          </w:p>
                          <w:p w14:paraId="717A1F14" w14:textId="77777777" w:rsidR="0061320D" w:rsidRDefault="0061320D" w:rsidP="00582E7A">
                            <w:pPr>
                              <w:spacing w:line="273" w:lineRule="auto"/>
                              <w:jc w:val="center"/>
                            </w:pPr>
                            <w:r>
                              <w:t xml:space="preserve">Between </w:t>
                            </w:r>
                          </w:p>
                          <w:p w14:paraId="7507356D" w14:textId="77777777" w:rsidR="0061320D" w:rsidRPr="00761307" w:rsidRDefault="0061320D" w:rsidP="00582E7A">
                            <w:pPr>
                              <w:spacing w:line="273" w:lineRule="auto"/>
                              <w:jc w:val="center"/>
                              <w:rPr>
                                <w:b/>
                                <w:sz w:val="28"/>
                                <w:szCs w:val="28"/>
                              </w:rPr>
                            </w:pPr>
                            <w:r w:rsidRPr="00761307">
                              <w:rPr>
                                <w:b/>
                                <w:sz w:val="28"/>
                                <w:szCs w:val="28"/>
                              </w:rPr>
                              <w:t xml:space="preserve">Department for Education </w:t>
                            </w:r>
                          </w:p>
                          <w:p w14:paraId="30999DD8" w14:textId="77777777" w:rsidR="0061320D" w:rsidRPr="00761307" w:rsidRDefault="0061320D" w:rsidP="00582E7A">
                            <w:pPr>
                              <w:spacing w:line="273" w:lineRule="auto"/>
                              <w:jc w:val="center"/>
                              <w:rPr>
                                <w:b/>
                                <w:sz w:val="28"/>
                                <w:szCs w:val="28"/>
                              </w:rPr>
                            </w:pPr>
                            <w:r w:rsidRPr="00761307">
                              <w:rPr>
                                <w:b/>
                                <w:sz w:val="28"/>
                                <w:szCs w:val="28"/>
                              </w:rPr>
                              <w:t xml:space="preserve">and </w:t>
                            </w:r>
                          </w:p>
                          <w:p w14:paraId="2A1DE217" w14:textId="38D4CF99" w:rsidR="0061320D" w:rsidRPr="005E7580" w:rsidRDefault="0061320D" w:rsidP="009137CF">
                            <w:pPr>
                              <w:jc w:val="center"/>
                              <w:rPr>
                                <w:b/>
                                <w:color w:val="000000" w:themeColor="text1"/>
                                <w:sz w:val="32"/>
                                <w:szCs w:val="32"/>
                              </w:rPr>
                            </w:pPr>
                            <w:r>
                              <w:rPr>
                                <w:b/>
                                <w:color w:val="000000" w:themeColor="text1"/>
                                <w:sz w:val="32"/>
                                <w:szCs w:val="32"/>
                              </w:rPr>
                              <w:t>Acuity Business Solutions</w:t>
                            </w:r>
                          </w:p>
                          <w:p w14:paraId="64920E6C" w14:textId="77777777" w:rsidR="0061320D" w:rsidRDefault="0061320D" w:rsidP="00582E7A">
                            <w:pPr>
                              <w:spacing w:line="273" w:lineRule="auto"/>
                              <w:jc w:val="center"/>
                              <w:rPr>
                                <w:b/>
                                <w:sz w:val="28"/>
                                <w:szCs w:val="28"/>
                              </w:rPr>
                            </w:pPr>
                          </w:p>
                          <w:p w14:paraId="5240328E" w14:textId="77777777" w:rsidR="0061320D" w:rsidRPr="00B042A2" w:rsidRDefault="0061320D" w:rsidP="00582E7A">
                            <w:pPr>
                              <w:spacing w:line="273" w:lineRule="auto"/>
                              <w:jc w:val="center"/>
                              <w:rPr>
                                <w:b/>
                                <w:sz w:val="28"/>
                                <w:szCs w:val="28"/>
                              </w:rPr>
                            </w:pPr>
                            <w:r w:rsidRPr="00B042A2">
                              <w:rPr>
                                <w:b/>
                                <w:sz w:val="28"/>
                                <w:szCs w:val="28"/>
                              </w:rPr>
                              <w:t>For</w:t>
                            </w:r>
                          </w:p>
                          <w:p w14:paraId="7AD5DAA5" w14:textId="0C169069" w:rsidR="0061320D" w:rsidRPr="005E7580" w:rsidRDefault="0061320D" w:rsidP="009137CF">
                            <w:pPr>
                              <w:jc w:val="center"/>
                              <w:rPr>
                                <w:b/>
                                <w:color w:val="000000" w:themeColor="text1"/>
                                <w:sz w:val="28"/>
                                <w:szCs w:val="28"/>
                              </w:rPr>
                            </w:pPr>
                            <w:r>
                              <w:rPr>
                                <w:b/>
                                <w:color w:val="000000" w:themeColor="text1"/>
                                <w:sz w:val="32"/>
                                <w:szCs w:val="32"/>
                              </w:rPr>
                              <w:t>Transition Management</w:t>
                            </w:r>
                          </w:p>
                          <w:p w14:paraId="03E04BF4" w14:textId="1BC54ADE" w:rsidR="0061320D" w:rsidRPr="00B042A2" w:rsidRDefault="0061320D" w:rsidP="009137CF">
                            <w:pPr>
                              <w:spacing w:line="273" w:lineRule="auto"/>
                              <w:jc w:val="center"/>
                              <w:rPr>
                                <w:b/>
                                <w:sz w:val="28"/>
                                <w:szCs w:val="28"/>
                              </w:rPr>
                            </w:pPr>
                          </w:p>
                        </w:txbxContent>
                      </wps:txbx>
                      <wps:bodyPr vert="horz" wrap="square" lIns="91421" tIns="45701" rIns="91421" bIns="45701" anchor="t" anchorCtr="0" compatLnSpc="0">
                        <a:noAutofit/>
                      </wps:bodyPr>
                    </wps:wsp>
                  </a:graphicData>
                </a:graphic>
              </wp:anchor>
            </w:drawing>
          </mc:Choice>
          <mc:Fallback>
            <w:pict>
              <v:rect w14:anchorId="3225D79F" id="Rectangle 2" o:spid="_x0000_s1026" style="position:absolute;margin-left:97pt;margin-top:19.65pt;width:302pt;height:316.2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" stroked="f">
                <v:textbox inset="2.53947mm,1.2695mm,2.53947mm,1.2695mm">
                  <w:txbxContent>
                    <w:p w14:paraId="0F56F559" w14:textId="77777777" w:rsidR="0061320D" w:rsidRDefault="0061320D" w:rsidP="00582E7A">
                      <w:pPr>
                        <w:spacing w:line="273" w:lineRule="auto"/>
                        <w:jc w:val="center"/>
                      </w:pPr>
                      <w:r>
                        <w:t>RM 1557vii</w:t>
                      </w:r>
                    </w:p>
                    <w:p w14:paraId="160F00FF" w14:textId="77777777" w:rsidR="0061320D" w:rsidRDefault="0061320D" w:rsidP="00582E7A">
                      <w:pPr>
                        <w:spacing w:line="273" w:lineRule="auto"/>
                        <w:jc w:val="center"/>
                      </w:pPr>
                      <w:r>
                        <w:t>G-CLOUD 7</w:t>
                      </w:r>
                    </w:p>
                    <w:p w14:paraId="58A5E9D0" w14:textId="77777777" w:rsidR="0061320D" w:rsidRDefault="0061320D" w:rsidP="00582E7A">
                      <w:pPr>
                        <w:spacing w:line="273" w:lineRule="auto"/>
                        <w:jc w:val="center"/>
                      </w:pPr>
                      <w:r>
                        <w:t>Call-Off Agreement and Call-Off Terms</w:t>
                      </w:r>
                    </w:p>
                    <w:p w14:paraId="7007ACB9" w14:textId="77777777" w:rsidR="0061320D" w:rsidRDefault="0061320D" w:rsidP="00582E7A">
                      <w:pPr>
                        <w:spacing w:line="273" w:lineRule="auto"/>
                        <w:jc w:val="center"/>
                      </w:pPr>
                    </w:p>
                    <w:p w14:paraId="717A1F14" w14:textId="77777777" w:rsidR="0061320D" w:rsidRDefault="0061320D" w:rsidP="00582E7A">
                      <w:pPr>
                        <w:spacing w:line="273" w:lineRule="auto"/>
                        <w:jc w:val="center"/>
                      </w:pPr>
                      <w:r>
                        <w:t xml:space="preserve">Between </w:t>
                      </w:r>
                    </w:p>
                    <w:p w14:paraId="7507356D" w14:textId="77777777" w:rsidR="0061320D" w:rsidRPr="00761307" w:rsidRDefault="0061320D" w:rsidP="00582E7A">
                      <w:pPr>
                        <w:spacing w:line="273" w:lineRule="auto"/>
                        <w:jc w:val="center"/>
                        <w:rPr>
                          <w:b/>
                          <w:sz w:val="28"/>
                          <w:szCs w:val="28"/>
                        </w:rPr>
                      </w:pPr>
                      <w:r w:rsidRPr="00761307">
                        <w:rPr>
                          <w:b/>
                          <w:sz w:val="28"/>
                          <w:szCs w:val="28"/>
                        </w:rPr>
                        <w:t xml:space="preserve">Department for Education </w:t>
                      </w:r>
                    </w:p>
                    <w:p w14:paraId="30999DD8" w14:textId="77777777" w:rsidR="0061320D" w:rsidRPr="00761307" w:rsidRDefault="0061320D" w:rsidP="00582E7A">
                      <w:pPr>
                        <w:spacing w:line="273" w:lineRule="auto"/>
                        <w:jc w:val="center"/>
                        <w:rPr>
                          <w:b/>
                          <w:sz w:val="28"/>
                          <w:szCs w:val="28"/>
                        </w:rPr>
                      </w:pPr>
                      <w:r w:rsidRPr="00761307">
                        <w:rPr>
                          <w:b/>
                          <w:sz w:val="28"/>
                          <w:szCs w:val="28"/>
                        </w:rPr>
                        <w:t xml:space="preserve">and </w:t>
                      </w:r>
                    </w:p>
                    <w:p w14:paraId="2A1DE217" w14:textId="38D4CF99" w:rsidR="0061320D" w:rsidRPr="005E7580" w:rsidRDefault="0061320D" w:rsidP="009137CF">
                      <w:pPr>
                        <w:jc w:val="center"/>
                        <w:rPr>
                          <w:b/>
                          <w:color w:val="000000" w:themeColor="text1"/>
                          <w:sz w:val="32"/>
                          <w:szCs w:val="32"/>
                        </w:rPr>
                      </w:pPr>
                      <w:r>
                        <w:rPr>
                          <w:b/>
                          <w:color w:val="000000" w:themeColor="text1"/>
                          <w:sz w:val="32"/>
                          <w:szCs w:val="32"/>
                        </w:rPr>
                        <w:t>Acuity Business Solutions</w:t>
                      </w:r>
                    </w:p>
                    <w:p w14:paraId="64920E6C" w14:textId="77777777" w:rsidR="0061320D" w:rsidRDefault="0061320D" w:rsidP="00582E7A">
                      <w:pPr>
                        <w:spacing w:line="273" w:lineRule="auto"/>
                        <w:jc w:val="center"/>
                        <w:rPr>
                          <w:b/>
                          <w:sz w:val="28"/>
                          <w:szCs w:val="28"/>
                        </w:rPr>
                      </w:pPr>
                    </w:p>
                    <w:p w14:paraId="5240328E" w14:textId="77777777" w:rsidR="0061320D" w:rsidRPr="00B042A2" w:rsidRDefault="0061320D" w:rsidP="00582E7A">
                      <w:pPr>
                        <w:spacing w:line="273" w:lineRule="auto"/>
                        <w:jc w:val="center"/>
                        <w:rPr>
                          <w:b/>
                          <w:sz w:val="28"/>
                          <w:szCs w:val="28"/>
                        </w:rPr>
                      </w:pPr>
                      <w:r w:rsidRPr="00B042A2">
                        <w:rPr>
                          <w:b/>
                          <w:sz w:val="28"/>
                          <w:szCs w:val="28"/>
                        </w:rPr>
                        <w:t>For</w:t>
                      </w:r>
                    </w:p>
                    <w:p w14:paraId="7AD5DAA5" w14:textId="0C169069" w:rsidR="0061320D" w:rsidRPr="005E7580" w:rsidRDefault="0061320D" w:rsidP="009137CF">
                      <w:pPr>
                        <w:jc w:val="center"/>
                        <w:rPr>
                          <w:b/>
                          <w:color w:val="000000" w:themeColor="text1"/>
                          <w:sz w:val="28"/>
                          <w:szCs w:val="28"/>
                        </w:rPr>
                      </w:pPr>
                      <w:r>
                        <w:rPr>
                          <w:b/>
                          <w:color w:val="000000" w:themeColor="text1"/>
                          <w:sz w:val="32"/>
                          <w:szCs w:val="32"/>
                        </w:rPr>
                        <w:t>Transition Management</w:t>
                      </w:r>
                    </w:p>
                    <w:p w14:paraId="03E04BF4" w14:textId="1BC54ADE" w:rsidR="0061320D" w:rsidRPr="00B042A2" w:rsidRDefault="0061320D" w:rsidP="009137CF">
                      <w:pPr>
                        <w:spacing w:line="273" w:lineRule="auto"/>
                        <w:jc w:val="center"/>
                        <w:rPr>
                          <w:b/>
                          <w:sz w:val="28"/>
                          <w:szCs w:val="28"/>
                        </w:rPr>
                      </w:pPr>
                    </w:p>
                  </w:txbxContent>
                </v:textbox>
                <w10:wrap anchorx="margin"/>
              </v:rect>
            </w:pict>
          </mc:Fallback>
        </mc:AlternateContent>
      </w:r>
    </w:p>
    <w:p w14:paraId="6CC9283A" w14:textId="77777777" w:rsidR="00447D5A" w:rsidRPr="00447D5A" w:rsidRDefault="00447D5A" w:rsidP="00447D5A"/>
    <w:p w14:paraId="7C191DB2" w14:textId="77777777" w:rsidR="00447D5A" w:rsidRPr="00447D5A" w:rsidRDefault="00447D5A" w:rsidP="00447D5A"/>
    <w:p w14:paraId="6A9533C4" w14:textId="77777777" w:rsidR="00447D5A" w:rsidRPr="00447D5A" w:rsidRDefault="00447D5A" w:rsidP="00447D5A"/>
    <w:p w14:paraId="78EFDB03" w14:textId="77777777" w:rsidR="00447D5A" w:rsidRPr="00447D5A" w:rsidRDefault="00447D5A" w:rsidP="00447D5A"/>
    <w:p w14:paraId="24B2091D" w14:textId="77777777" w:rsidR="00447D5A" w:rsidRPr="00447D5A" w:rsidRDefault="00447D5A" w:rsidP="00447D5A"/>
    <w:p w14:paraId="5D145D4C" w14:textId="77777777" w:rsidR="00447D5A" w:rsidRPr="00447D5A" w:rsidRDefault="00447D5A" w:rsidP="00447D5A"/>
    <w:p w14:paraId="714C1C8D" w14:textId="77777777" w:rsidR="00447D5A" w:rsidRPr="00447D5A" w:rsidRDefault="00447D5A" w:rsidP="00447D5A"/>
    <w:p w14:paraId="0FF0354D" w14:textId="77777777" w:rsidR="00447D5A" w:rsidRPr="00447D5A" w:rsidRDefault="00447D5A" w:rsidP="00447D5A"/>
    <w:p w14:paraId="0D3989FE" w14:textId="77777777" w:rsidR="00447D5A" w:rsidRPr="00447D5A" w:rsidRDefault="00447D5A" w:rsidP="00447D5A"/>
    <w:p w14:paraId="736F7F88" w14:textId="77777777" w:rsidR="00447D5A" w:rsidRPr="00447D5A" w:rsidRDefault="00447D5A" w:rsidP="00447D5A"/>
    <w:p w14:paraId="177C6F55" w14:textId="77777777" w:rsidR="00447D5A" w:rsidRPr="00447D5A" w:rsidRDefault="00447D5A" w:rsidP="00447D5A"/>
    <w:p w14:paraId="1BC7CB26" w14:textId="77777777" w:rsidR="00447D5A" w:rsidRPr="00447D5A" w:rsidRDefault="00447D5A" w:rsidP="00447D5A"/>
    <w:p w14:paraId="5AC93E47" w14:textId="77777777" w:rsidR="00447D5A" w:rsidRPr="00447D5A" w:rsidRDefault="00447D5A" w:rsidP="00447D5A"/>
    <w:p w14:paraId="756722F3" w14:textId="77777777" w:rsidR="00447D5A" w:rsidRDefault="00447D5A" w:rsidP="00447D5A"/>
    <w:p w14:paraId="10B4B978" w14:textId="77777777" w:rsidR="00300311" w:rsidRDefault="00447D5A" w:rsidP="00447D5A">
      <w:pPr>
        <w:tabs>
          <w:tab w:val="left" w:pos="3982"/>
        </w:tabs>
      </w:pPr>
      <w:r>
        <w:tab/>
      </w:r>
    </w:p>
    <w:p w14:paraId="003BE75F" w14:textId="77777777" w:rsidR="00447D5A" w:rsidRDefault="00447D5A" w:rsidP="00447D5A">
      <w:pPr>
        <w:tabs>
          <w:tab w:val="left" w:pos="3982"/>
        </w:tabs>
      </w:pPr>
    </w:p>
    <w:p w14:paraId="1527D286" w14:textId="77777777" w:rsidR="00447D5A" w:rsidRDefault="00447D5A" w:rsidP="00447D5A">
      <w:pPr>
        <w:tabs>
          <w:tab w:val="left" w:pos="3982"/>
        </w:tabs>
      </w:pPr>
    </w:p>
    <w:p w14:paraId="33C41C33" w14:textId="77777777" w:rsidR="00447D5A" w:rsidRDefault="00447D5A" w:rsidP="00447D5A">
      <w:pPr>
        <w:tabs>
          <w:tab w:val="left" w:pos="3982"/>
        </w:tabs>
      </w:pPr>
    </w:p>
    <w:p w14:paraId="057A973F" w14:textId="77777777" w:rsidR="00447D5A" w:rsidRDefault="00447D5A" w:rsidP="00447D5A">
      <w:pPr>
        <w:tabs>
          <w:tab w:val="left" w:pos="3982"/>
        </w:tabs>
      </w:pPr>
    </w:p>
    <w:p w14:paraId="4B08F2D9" w14:textId="77777777" w:rsidR="00447D5A" w:rsidRPr="00447D5A" w:rsidRDefault="00447D5A" w:rsidP="00447D5A">
      <w:pPr>
        <w:tabs>
          <w:tab w:val="left" w:pos="3982"/>
        </w:tabs>
        <w:jc w:val="center"/>
      </w:pPr>
      <w:r>
        <w:t xml:space="preserve"> Final</w:t>
      </w:r>
    </w:p>
    <w:p w14:paraId="31595A0E" w14:textId="77777777" w:rsidR="00300311" w:rsidRDefault="00300311" w:rsidP="00447D5A">
      <w:pPr>
        <w:keepNext/>
        <w:keepLines/>
        <w:pageBreakBefore/>
        <w:tabs>
          <w:tab w:val="left" w:pos="1418"/>
        </w:tabs>
        <w:spacing w:before="480" w:after="0"/>
      </w:pPr>
    </w:p>
    <w:p w14:paraId="4BE0A227" w14:textId="77777777" w:rsidR="00300311" w:rsidRDefault="003D5399">
      <w:pPr>
        <w:jc w:val="center"/>
      </w:pPr>
      <w:bookmarkStart w:id="0" w:name="h.32hioqz"/>
      <w:bookmarkEnd w:id="0"/>
      <w:r>
        <w:rPr>
          <w:b/>
          <w:sz w:val="24"/>
          <w:szCs w:val="24"/>
        </w:rPr>
        <w:t>Schedule 2: Call-Off Terms</w:t>
      </w:r>
    </w:p>
    <w:tbl>
      <w:tblPr>
        <w:tblW w:w="10052" w:type="dxa"/>
        <w:tblInd w:w="-121" w:type="dxa"/>
        <w:tblLayout w:type="fixed"/>
        <w:tblCellMar>
          <w:left w:w="10" w:type="dxa"/>
          <w:right w:w="10" w:type="dxa"/>
        </w:tblCellMar>
        <w:tblLook w:val="04A0" w:firstRow="1" w:lastRow="0" w:firstColumn="1" w:lastColumn="0" w:noHBand="0" w:noVBand="1"/>
      </w:tblPr>
      <w:tblGrid>
        <w:gridCol w:w="2513"/>
        <w:gridCol w:w="2513"/>
        <w:gridCol w:w="2513"/>
        <w:gridCol w:w="2513"/>
      </w:tblGrid>
      <w:tr w:rsidR="00300311" w14:paraId="5D9CB9E3" w14:textId="77777777" w:rsidTr="00E847C8">
        <w:trPr>
          <w:trHeight w:val="692"/>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B98E8F" w14:textId="77777777" w:rsidR="00300311" w:rsidRDefault="004C2025">
            <w:r>
              <w:rPr>
                <w:b/>
              </w:rPr>
              <w:t xml:space="preserve">Effective </w:t>
            </w:r>
            <w:r w:rsidR="003D5399">
              <w:rPr>
                <w:b/>
              </w:rPr>
              <w:t>Date</w:t>
            </w:r>
          </w:p>
          <w:p w14:paraId="009EB601" w14:textId="77777777" w:rsidR="00300311" w:rsidRDefault="003D5399">
            <w:r>
              <w:rPr>
                <w:b/>
              </w:rPr>
              <w:t xml:space="preserve"> </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B904BA" w14:textId="5C96ACE7" w:rsidR="00300311" w:rsidRDefault="009137CF" w:rsidP="00557F4E">
            <w:r>
              <w:t>15th</w:t>
            </w:r>
            <w:r w:rsidR="00557F4E">
              <w:t xml:space="preserve"> May</w:t>
            </w:r>
            <w:r w:rsidR="00F43D76">
              <w:t xml:space="preserve"> </w:t>
            </w:r>
            <w:r w:rsidR="00531207">
              <w:t>2017</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F72E89" w14:textId="77777777" w:rsidR="00300311" w:rsidRDefault="003D5399">
            <w:r>
              <w:rPr>
                <w:b/>
              </w:rPr>
              <w:t>Order Reference</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C11057" w14:textId="5D7B7C4E" w:rsidR="00300311" w:rsidRPr="006B3260" w:rsidRDefault="003E6FE7" w:rsidP="00E847C8">
            <w:pPr>
              <w:rPr>
                <w:highlight w:val="yellow"/>
              </w:rPr>
            </w:pPr>
            <w:r>
              <w:rPr>
                <w:b/>
                <w:bCs/>
              </w:rPr>
              <w:t>ICT2017/020</w:t>
            </w:r>
          </w:p>
        </w:tc>
      </w:tr>
    </w:tbl>
    <w:p w14:paraId="609422F6" w14:textId="77777777" w:rsidR="00300311" w:rsidRDefault="00300311"/>
    <w:p w14:paraId="2E0E2DFB" w14:textId="77777777" w:rsidR="00300311" w:rsidRDefault="003D5399">
      <w:r>
        <w:rPr>
          <w:b/>
        </w:rPr>
        <w:t>FROM:</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4C2025" w14:paraId="570C4792" w14:textId="77777777" w:rsidTr="004C2025">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06BE43" w14:textId="77777777" w:rsidR="004C2025" w:rsidRDefault="004C2025" w:rsidP="004C2025">
            <w:r>
              <w:t>Customer</w:t>
            </w:r>
          </w:p>
        </w:tc>
        <w:tc>
          <w:tcPr>
            <w:tcW w:w="83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ABE0681" w14:textId="77777777" w:rsidR="004C2025" w:rsidRPr="00531207" w:rsidRDefault="004C2025" w:rsidP="004C2025">
            <w:r w:rsidRPr="00531207">
              <w:t>The Secretary of State for Education</w:t>
            </w:r>
            <w:r w:rsidRPr="00531207">
              <w:tab/>
              <w:t>“</w:t>
            </w:r>
            <w:r w:rsidRPr="00531207">
              <w:rPr>
                <w:rStyle w:val="DefinedTerm"/>
              </w:rPr>
              <w:t>Customer</w:t>
            </w:r>
            <w:r w:rsidRPr="00531207">
              <w:t>”</w:t>
            </w:r>
          </w:p>
        </w:tc>
      </w:tr>
      <w:tr w:rsidR="004C2025" w14:paraId="682351EF" w14:textId="77777777" w:rsidTr="004C2025">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229B89" w14:textId="77777777" w:rsidR="004C2025" w:rsidRDefault="004C2025" w:rsidP="004C2025">
            <w:r>
              <w:t>Customer’s Address</w:t>
            </w:r>
          </w:p>
        </w:tc>
        <w:tc>
          <w:tcPr>
            <w:tcW w:w="83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3B5950A" w14:textId="77777777" w:rsidR="004C2025" w:rsidRPr="00531207" w:rsidRDefault="004C2025" w:rsidP="004C2025">
            <w:r w:rsidRPr="00531207">
              <w:t>Sanctuary Buildings, Great Smith Street, London, SW1P 3BT</w:t>
            </w:r>
          </w:p>
        </w:tc>
      </w:tr>
      <w:tr w:rsidR="004C2025" w14:paraId="1ADB094D"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0B2B98" w14:textId="77777777" w:rsidR="004C2025" w:rsidRDefault="004C2025" w:rsidP="004C2025">
            <w:r>
              <w:t>Invoice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944407" w14:textId="45C91BCA" w:rsidR="004C2025" w:rsidRPr="00531207" w:rsidRDefault="004C2025" w:rsidP="004C2025">
            <w:pPr>
              <w:keepNext/>
              <w:spacing w:before="60" w:after="60"/>
            </w:pPr>
            <w:r w:rsidRPr="00531207">
              <w:rPr>
                <w:highlight w:val="white"/>
              </w:rPr>
              <w:t>Invoices shall be sent to the buyer:</w:t>
            </w:r>
            <w:r w:rsidRPr="00531207">
              <w:t xml:space="preserve"> </w:t>
            </w:r>
            <w:r w:rsidR="00E060CC" w:rsidRPr="00E060CC">
              <w:rPr>
                <w:b/>
                <w:highlight w:val="yellow"/>
              </w:rPr>
              <w:t>[redacted]</w:t>
            </w:r>
            <w:r w:rsidR="00E060CC">
              <w:rPr>
                <w:b/>
              </w:rPr>
              <w:t xml:space="preserve"> </w:t>
            </w:r>
          </w:p>
          <w:p w14:paraId="3C02AA44" w14:textId="388529DD" w:rsidR="004C2025" w:rsidRPr="00E060CC" w:rsidRDefault="00E060CC" w:rsidP="004C2025">
            <w:pPr>
              <w:keepNext/>
              <w:spacing w:before="60" w:after="60"/>
              <w:rPr>
                <w:b/>
                <w:highlight w:val="yellow"/>
              </w:rPr>
            </w:pPr>
            <w:r>
              <w:rPr>
                <w:b/>
                <w:highlight w:val="yellow"/>
              </w:rPr>
              <w:t>[redacted]</w:t>
            </w:r>
          </w:p>
          <w:p w14:paraId="4D4AD7EE" w14:textId="40A2C97D" w:rsidR="004C2025" w:rsidRPr="00E060CC" w:rsidRDefault="00E060CC" w:rsidP="004C2025">
            <w:pPr>
              <w:keepNext/>
              <w:spacing w:before="60" w:after="60"/>
              <w:rPr>
                <w:b/>
                <w:highlight w:val="yellow"/>
              </w:rPr>
            </w:pPr>
            <w:r>
              <w:rPr>
                <w:b/>
                <w:highlight w:val="yellow"/>
              </w:rPr>
              <w:t>[redacted]</w:t>
            </w:r>
          </w:p>
          <w:p w14:paraId="4B4AAE83" w14:textId="3BD2554B" w:rsidR="004C2025" w:rsidRPr="00E060CC" w:rsidRDefault="00E060CC" w:rsidP="004C2025">
            <w:pPr>
              <w:keepNext/>
              <w:spacing w:before="60" w:after="60"/>
              <w:rPr>
                <w:b/>
                <w:highlight w:val="yellow"/>
              </w:rPr>
            </w:pPr>
            <w:r>
              <w:rPr>
                <w:b/>
                <w:highlight w:val="yellow"/>
              </w:rPr>
              <w:t>[redacted]</w:t>
            </w:r>
          </w:p>
          <w:p w14:paraId="0B15A465" w14:textId="71C03C60" w:rsidR="004C2025" w:rsidRPr="00E060CC" w:rsidRDefault="00E060CC" w:rsidP="004C2025">
            <w:pPr>
              <w:keepNext/>
              <w:spacing w:before="60" w:after="60"/>
              <w:rPr>
                <w:b/>
              </w:rPr>
            </w:pPr>
            <w:r w:rsidRPr="00E060CC">
              <w:rPr>
                <w:b/>
                <w:highlight w:val="yellow"/>
              </w:rPr>
              <w:t>[redacted]</w:t>
            </w:r>
          </w:p>
          <w:p w14:paraId="58507122" w14:textId="77777777" w:rsidR="004C2025" w:rsidRPr="00531207" w:rsidRDefault="004C2025" w:rsidP="004C2025">
            <w:pPr>
              <w:keepNext/>
              <w:spacing w:before="60" w:after="60"/>
            </w:pPr>
          </w:p>
          <w:p w14:paraId="21111945" w14:textId="6B5307EF" w:rsidR="004C2025" w:rsidRPr="00531207" w:rsidRDefault="004C2025" w:rsidP="004C2025">
            <w:pPr>
              <w:keepNext/>
              <w:spacing w:before="60" w:after="60"/>
            </w:pPr>
            <w:r w:rsidRPr="00531207">
              <w:t xml:space="preserve">Or alternatively electronic invoices can be sent to: </w:t>
            </w:r>
            <w:r w:rsidR="00E060CC" w:rsidRPr="00E060CC">
              <w:rPr>
                <w:b/>
                <w:highlight w:val="yellow"/>
              </w:rPr>
              <w:t>[redacted]</w:t>
            </w:r>
            <w:r w:rsidR="00E060CC">
              <w:rPr>
                <w:b/>
              </w:rPr>
              <w:t xml:space="preserve"> </w:t>
            </w:r>
          </w:p>
          <w:p w14:paraId="28031F78" w14:textId="77777777" w:rsidR="004C2025" w:rsidRPr="00531207" w:rsidRDefault="004C2025" w:rsidP="004C2025"/>
        </w:tc>
      </w:tr>
      <w:tr w:rsidR="004C2025" w14:paraId="2D30D2EB" w14:textId="77777777" w:rsidTr="00E847C8">
        <w:trPr>
          <w:trHeight w:val="3285"/>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00861E" w14:textId="77777777" w:rsidR="004C2025" w:rsidRDefault="004C2025" w:rsidP="004C2025">
            <w:r>
              <w:t>Principal Contact</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26211E" w14:textId="692C90CB" w:rsidR="004C2025" w:rsidRDefault="004C2025" w:rsidP="004C2025">
            <w:r>
              <w:t xml:space="preserve">Name:  </w:t>
            </w:r>
            <w:r>
              <w:tab/>
            </w:r>
            <w:r w:rsidR="00E060CC" w:rsidRPr="00E060CC">
              <w:rPr>
                <w:b/>
                <w:highlight w:val="yellow"/>
              </w:rPr>
              <w:t>[redacted]</w:t>
            </w:r>
            <w:r w:rsidR="00E060CC">
              <w:rPr>
                <w:b/>
              </w:rPr>
              <w:t xml:space="preserve"> </w:t>
            </w:r>
          </w:p>
          <w:p w14:paraId="44D124CF" w14:textId="17EDCE0D" w:rsidR="00531207" w:rsidRPr="0061320D" w:rsidRDefault="004C2025" w:rsidP="00531207">
            <w:pPr>
              <w:rPr>
                <w:highlight w:val="yellow"/>
              </w:rPr>
            </w:pPr>
            <w:r>
              <w:t xml:space="preserve">Address: </w:t>
            </w:r>
            <w:r w:rsidR="00E060CC">
              <w:rPr>
                <w:b/>
                <w:highlight w:val="yellow"/>
              </w:rPr>
              <w:t>[redacted]</w:t>
            </w:r>
          </w:p>
          <w:p w14:paraId="267DF9C9" w14:textId="6F5C3B3D" w:rsidR="00531207" w:rsidRPr="00E060CC" w:rsidRDefault="00E060CC" w:rsidP="00531207">
            <w:pPr>
              <w:rPr>
                <w:b/>
                <w:highlight w:val="yellow"/>
              </w:rPr>
            </w:pPr>
            <w:r>
              <w:rPr>
                <w:b/>
                <w:highlight w:val="yellow"/>
              </w:rPr>
              <w:t>[</w:t>
            </w:r>
            <w:r w:rsidRPr="00E060CC">
              <w:rPr>
                <w:b/>
                <w:highlight w:val="yellow"/>
              </w:rPr>
              <w:t xml:space="preserve">redacted] </w:t>
            </w:r>
          </w:p>
          <w:p w14:paraId="49E44CAA" w14:textId="7DD80347" w:rsidR="00531207" w:rsidRPr="00E060CC" w:rsidRDefault="00E060CC" w:rsidP="00531207">
            <w:pPr>
              <w:rPr>
                <w:b/>
              </w:rPr>
            </w:pPr>
            <w:r w:rsidRPr="00E060CC">
              <w:rPr>
                <w:b/>
                <w:highlight w:val="yellow"/>
              </w:rPr>
              <w:t>[redacted]</w:t>
            </w:r>
          </w:p>
          <w:p w14:paraId="565DFBE2" w14:textId="14BD1667" w:rsidR="00531207" w:rsidRPr="00E060CC" w:rsidRDefault="00E060CC" w:rsidP="00531207">
            <w:pPr>
              <w:rPr>
                <w:b/>
              </w:rPr>
            </w:pPr>
            <w:r w:rsidRPr="00E060CC">
              <w:rPr>
                <w:b/>
                <w:highlight w:val="yellow"/>
              </w:rPr>
              <w:t>[redacted]</w:t>
            </w:r>
            <w:r>
              <w:rPr>
                <w:b/>
              </w:rPr>
              <w:t xml:space="preserve"> </w:t>
            </w:r>
          </w:p>
          <w:p w14:paraId="6E94FD0B" w14:textId="470E67D7" w:rsidR="004C2025" w:rsidRDefault="004C2025" w:rsidP="004C2025">
            <w:r>
              <w:t>Phone:</w:t>
            </w:r>
            <w:r w:rsidR="009A6EAD">
              <w:t xml:space="preserve"> </w:t>
            </w:r>
            <w:r w:rsidR="00E060CC" w:rsidRPr="00E060CC">
              <w:rPr>
                <w:rFonts w:ascii="Calibri" w:hAnsi="Calibri"/>
                <w:b/>
                <w:sz w:val="22"/>
                <w:szCs w:val="22"/>
                <w:highlight w:val="yellow"/>
              </w:rPr>
              <w:t>[redacted]</w:t>
            </w:r>
            <w:r w:rsidR="00E060CC">
              <w:rPr>
                <w:rFonts w:ascii="Calibri" w:hAnsi="Calibri"/>
                <w:b/>
                <w:sz w:val="22"/>
                <w:szCs w:val="22"/>
              </w:rPr>
              <w:t xml:space="preserve"> </w:t>
            </w:r>
          </w:p>
          <w:p w14:paraId="64BC7712" w14:textId="276BD1DA" w:rsidR="00E847C8" w:rsidRDefault="004C2025" w:rsidP="00E060CC">
            <w:r>
              <w:t>e-mail:</w:t>
            </w:r>
            <w:r>
              <w:tab/>
            </w:r>
            <w:r w:rsidR="00E060CC" w:rsidRPr="00E060CC">
              <w:rPr>
                <w:b/>
                <w:highlight w:val="yellow"/>
              </w:rPr>
              <w:t>[redacted]</w:t>
            </w:r>
          </w:p>
        </w:tc>
      </w:tr>
    </w:tbl>
    <w:p w14:paraId="451851FE" w14:textId="77777777" w:rsidR="00300311" w:rsidRDefault="00300311"/>
    <w:p w14:paraId="510E6832" w14:textId="77777777" w:rsidR="00300311" w:rsidRDefault="003D5399">
      <w:r>
        <w:rPr>
          <w:b/>
        </w:rPr>
        <w:t>TO:</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00311" w14:paraId="38620566"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C027B9" w14:textId="77777777" w:rsidR="00300311" w:rsidRDefault="003D5399">
            <w:r>
              <w:t>Supplier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C0AAB7" w14:textId="6A2924FA" w:rsidR="00300311" w:rsidRPr="006B3260" w:rsidRDefault="003E6FE7" w:rsidP="007B0274">
            <w:r>
              <w:t>Acuity Business Solutions</w:t>
            </w:r>
          </w:p>
        </w:tc>
      </w:tr>
      <w:tr w:rsidR="00300311" w14:paraId="398D3D4B"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75E882" w14:textId="77777777" w:rsidR="00300311" w:rsidRDefault="003D5399">
            <w:r>
              <w:t>Supplier’s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3C3CBB" w14:textId="77777777" w:rsidR="003E6FE7" w:rsidRPr="003E6FE7" w:rsidRDefault="003E6FE7" w:rsidP="003E6FE7">
            <w:pPr>
              <w:suppressAutoHyphens w:val="0"/>
              <w:autoSpaceDE w:val="0"/>
              <w:adjustRightInd w:val="0"/>
              <w:spacing w:after="0" w:line="240" w:lineRule="auto"/>
              <w:textAlignment w:val="auto"/>
              <w:rPr>
                <w:sz w:val="24"/>
                <w:szCs w:val="24"/>
              </w:rPr>
            </w:pPr>
          </w:p>
          <w:p w14:paraId="7D657D84" w14:textId="5A24DA6E" w:rsidR="00300311" w:rsidRPr="00531207" w:rsidRDefault="003E6FE7" w:rsidP="003E6FE7">
            <w:pPr>
              <w:keepNext/>
              <w:spacing w:before="60" w:after="60"/>
              <w:rPr>
                <w:highlight w:val="cyan"/>
              </w:rPr>
            </w:pPr>
            <w:r w:rsidRPr="003E6FE7">
              <w:t xml:space="preserve">2/3 </w:t>
            </w:r>
            <w:proofErr w:type="spellStart"/>
            <w:r w:rsidRPr="003E6FE7">
              <w:t>Hamlyns</w:t>
            </w:r>
            <w:proofErr w:type="spellEnd"/>
            <w:r w:rsidRPr="003E6FE7">
              <w:t xml:space="preserve"> Cottages, </w:t>
            </w:r>
            <w:proofErr w:type="spellStart"/>
            <w:r w:rsidRPr="003E6FE7">
              <w:t>Shillingford</w:t>
            </w:r>
            <w:proofErr w:type="spellEnd"/>
            <w:r w:rsidRPr="003E6FE7">
              <w:t xml:space="preserve"> Abbot, Exeter, Devon EX2 9QG</w:t>
            </w:r>
          </w:p>
        </w:tc>
      </w:tr>
      <w:tr w:rsidR="00300311" w14:paraId="1A051841"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754853" w14:textId="77777777" w:rsidR="00300311" w:rsidRDefault="003D5399">
            <w:r>
              <w:t>Account Manager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648F71" w14:textId="70F94A02" w:rsidR="00300311" w:rsidRPr="00557F4E" w:rsidRDefault="003D5399">
            <w:r w:rsidRPr="00557F4E">
              <w:t>Name:</w:t>
            </w:r>
            <w:r w:rsidR="0025272C">
              <w:t xml:space="preserve"> </w:t>
            </w:r>
            <w:r w:rsidR="00E060CC" w:rsidRPr="00E060CC">
              <w:rPr>
                <w:b/>
                <w:highlight w:val="yellow"/>
              </w:rPr>
              <w:t>[redacted]</w:t>
            </w:r>
            <w:r w:rsidR="00E060CC">
              <w:rPr>
                <w:b/>
              </w:rPr>
              <w:t xml:space="preserve"> </w:t>
            </w:r>
            <w:r w:rsidR="003E6FE7">
              <w:t xml:space="preserve"> </w:t>
            </w:r>
          </w:p>
          <w:p w14:paraId="41D20745" w14:textId="77777777" w:rsidR="003E6FE7" w:rsidRPr="003E6FE7" w:rsidRDefault="003D5399" w:rsidP="003E6FE7">
            <w:pPr>
              <w:rPr>
                <w:sz w:val="24"/>
                <w:szCs w:val="24"/>
              </w:rPr>
            </w:pPr>
            <w:r w:rsidRPr="00557F4E">
              <w:t xml:space="preserve">Address: </w:t>
            </w:r>
          </w:p>
          <w:p w14:paraId="7209A1CC" w14:textId="168A3D34" w:rsidR="009137CF" w:rsidRPr="00E060CC" w:rsidRDefault="003E6FE7" w:rsidP="003E6FE7">
            <w:pPr>
              <w:keepNext/>
              <w:spacing w:before="60" w:after="60"/>
              <w:ind w:hanging="115"/>
              <w:rPr>
                <w:b/>
                <w:color w:val="000000" w:themeColor="text1"/>
              </w:rPr>
            </w:pPr>
            <w:r w:rsidRPr="003E6FE7">
              <w:rPr>
                <w:sz w:val="24"/>
                <w:szCs w:val="24"/>
              </w:rPr>
              <w:t xml:space="preserve"> </w:t>
            </w:r>
            <w:r w:rsidR="00E060CC" w:rsidRPr="00E060CC">
              <w:rPr>
                <w:b/>
                <w:highlight w:val="yellow"/>
              </w:rPr>
              <w:t>[redacted]</w:t>
            </w:r>
            <w:r w:rsidR="00E060CC">
              <w:rPr>
                <w:b/>
              </w:rPr>
              <w:t xml:space="preserve"> </w:t>
            </w:r>
          </w:p>
          <w:p w14:paraId="2CDF9C1F" w14:textId="2DF884CB" w:rsidR="00300311" w:rsidRPr="00557F4E" w:rsidRDefault="00300311">
            <w:pPr>
              <w:rPr>
                <w:rFonts w:eastAsiaTheme="minorEastAsia"/>
                <w:noProof/>
                <w:color w:val="666666"/>
                <w:sz w:val="21"/>
                <w:szCs w:val="21"/>
              </w:rPr>
            </w:pPr>
          </w:p>
          <w:p w14:paraId="19752257" w14:textId="021133A8" w:rsidR="00300311" w:rsidRPr="009137CF" w:rsidRDefault="003D5399">
            <w:r w:rsidRPr="009137CF">
              <w:t>Phone:</w:t>
            </w:r>
            <w:r w:rsidR="0025272C" w:rsidRPr="009137CF">
              <w:t xml:space="preserve"> </w:t>
            </w:r>
            <w:r w:rsidR="00E060CC" w:rsidRPr="00E060CC">
              <w:rPr>
                <w:b/>
                <w:highlight w:val="yellow"/>
                <w:lang w:val="en"/>
              </w:rPr>
              <w:t>[redacted]</w:t>
            </w:r>
          </w:p>
          <w:p w14:paraId="3DB313A3" w14:textId="1D8A4FE5" w:rsidR="00300311" w:rsidRPr="00557F4E" w:rsidRDefault="003D5399" w:rsidP="00E060CC">
            <w:r w:rsidRPr="009137CF">
              <w:t>e-mail</w:t>
            </w:r>
            <w:r w:rsidR="0025272C" w:rsidRPr="009137CF">
              <w:t xml:space="preserve">: </w:t>
            </w:r>
            <w:r w:rsidR="00E060CC" w:rsidRPr="00E060CC">
              <w:rPr>
                <w:b/>
                <w:highlight w:val="yellow"/>
              </w:rPr>
              <w:t>[redacted]</w:t>
            </w:r>
          </w:p>
        </w:tc>
      </w:tr>
    </w:tbl>
    <w:p w14:paraId="50802664"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2145"/>
        <w:gridCol w:w="8345"/>
      </w:tblGrid>
      <w:tr w:rsidR="00300311" w14:paraId="420CE6DE" w14:textId="77777777">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4DADAE" w14:textId="77777777" w:rsidR="00300311" w:rsidRDefault="003D5399">
            <w:r>
              <w:rPr>
                <w:b/>
              </w:rPr>
              <w:t xml:space="preserve">1. </w:t>
            </w:r>
            <w:r>
              <w:rPr>
                <w:b/>
              </w:rPr>
              <w:tab/>
              <w:t>TERM</w:t>
            </w:r>
          </w:p>
        </w:tc>
      </w:tr>
      <w:tr w:rsidR="00300311" w14:paraId="6ED51CCC" w14:textId="77777777">
        <w:tc>
          <w:tcPr>
            <w:tcW w:w="10490" w:type="dxa"/>
            <w:gridSpan w:val="2"/>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0401B9C1" w14:textId="77777777" w:rsidR="00300311" w:rsidRDefault="003D5399">
            <w:r>
              <w:rPr>
                <w:b/>
              </w:rPr>
              <w:t>1.1</w:t>
            </w:r>
            <w:r>
              <w:rPr>
                <w:b/>
              </w:rPr>
              <w:tab/>
              <w:t>Commencement Date</w:t>
            </w:r>
          </w:p>
          <w:p w14:paraId="513FD231" w14:textId="00793A5F" w:rsidR="00447D5A" w:rsidRDefault="003D5399">
            <w:r w:rsidRPr="00DC3F8A">
              <w:t>This C</w:t>
            </w:r>
            <w:r w:rsidR="003634AA" w:rsidRPr="00DC3F8A">
              <w:t xml:space="preserve">all-Off Agreement commences on </w:t>
            </w:r>
            <w:r w:rsidR="00447D5A">
              <w:t>1</w:t>
            </w:r>
            <w:r w:rsidR="009137CF">
              <w:t>5</w:t>
            </w:r>
            <w:r w:rsidR="009137CF">
              <w:rPr>
                <w:vertAlign w:val="superscript"/>
              </w:rPr>
              <w:t>th</w:t>
            </w:r>
            <w:r w:rsidR="00447D5A">
              <w:t xml:space="preserve"> May 2017 </w:t>
            </w:r>
          </w:p>
          <w:p w14:paraId="186F7AAB" w14:textId="77777777" w:rsidR="00300311" w:rsidRDefault="003D5399">
            <w:r>
              <w:rPr>
                <w:b/>
              </w:rPr>
              <w:t>1.2</w:t>
            </w:r>
            <w:r>
              <w:tab/>
            </w:r>
            <w:r>
              <w:rPr>
                <w:b/>
              </w:rPr>
              <w:t>Expiry Date</w:t>
            </w:r>
          </w:p>
          <w:p w14:paraId="07C1B5EF" w14:textId="2387CDB8" w:rsidR="00B77219" w:rsidRPr="00B77219" w:rsidRDefault="00B77219" w:rsidP="00B77219">
            <w:r w:rsidRPr="00B77219">
              <w:t>This Call-Off Agreement shall expire on the date which is 12 months after the commencement date in 1.1</w:t>
            </w:r>
            <w:r w:rsidR="000964CC">
              <w:t xml:space="preserve"> (this being </w:t>
            </w:r>
            <w:r w:rsidR="009137CF">
              <w:t>14</w:t>
            </w:r>
            <w:r w:rsidR="009137CF" w:rsidRPr="009137CF">
              <w:rPr>
                <w:vertAlign w:val="superscript"/>
              </w:rPr>
              <w:t>th</w:t>
            </w:r>
            <w:r w:rsidR="009137CF">
              <w:t xml:space="preserve"> May</w:t>
            </w:r>
            <w:r w:rsidR="000964CC">
              <w:t xml:space="preserve"> 2018)</w:t>
            </w:r>
            <w:r w:rsidRPr="00B77219">
              <w:t xml:space="preserve"> unless:</w:t>
            </w:r>
          </w:p>
          <w:p w14:paraId="2D6D5410" w14:textId="4628DE9A" w:rsidR="00B77219" w:rsidRPr="00B77219" w:rsidRDefault="00B77219" w:rsidP="00B77219">
            <w:pPr>
              <w:pStyle w:val="ListParagraph"/>
              <w:numPr>
                <w:ilvl w:val="0"/>
                <w:numId w:val="14"/>
              </w:numPr>
              <w:spacing w:after="240"/>
              <w:rPr>
                <w:rFonts w:ascii="Arial" w:hAnsi="Arial"/>
              </w:rPr>
            </w:pPr>
            <w:r w:rsidRPr="00B77219">
              <w:rPr>
                <w:rFonts w:ascii="Arial" w:hAnsi="Arial"/>
              </w:rPr>
              <w:t>extended by the Customer by a period of up to 12 months in which case the Call-Off Agreement shall expire on the last day of the extended period</w:t>
            </w:r>
            <w:r w:rsidR="000964CC">
              <w:rPr>
                <w:rFonts w:ascii="Arial" w:hAnsi="Arial"/>
              </w:rPr>
              <w:t xml:space="preserve"> (this being </w:t>
            </w:r>
            <w:r w:rsidR="009137CF">
              <w:rPr>
                <w:rFonts w:ascii="Arial" w:hAnsi="Arial"/>
              </w:rPr>
              <w:t>14</w:t>
            </w:r>
            <w:r w:rsidR="009137CF" w:rsidRPr="009137CF">
              <w:rPr>
                <w:rFonts w:ascii="Arial" w:hAnsi="Arial"/>
                <w:vertAlign w:val="superscript"/>
              </w:rPr>
              <w:t>th</w:t>
            </w:r>
            <w:r w:rsidR="009137CF">
              <w:rPr>
                <w:rFonts w:ascii="Arial" w:hAnsi="Arial"/>
              </w:rPr>
              <w:t xml:space="preserve"> May</w:t>
            </w:r>
            <w:r w:rsidR="000964CC">
              <w:rPr>
                <w:rFonts w:ascii="Arial" w:hAnsi="Arial"/>
              </w:rPr>
              <w:t xml:space="preserve"> 2019)</w:t>
            </w:r>
            <w:r w:rsidRPr="00B77219">
              <w:rPr>
                <w:rFonts w:ascii="Arial" w:hAnsi="Arial"/>
              </w:rPr>
              <w:t>; or</w:t>
            </w:r>
          </w:p>
          <w:p w14:paraId="563EB32B" w14:textId="77777777" w:rsidR="00B77219" w:rsidRPr="00B77219" w:rsidRDefault="00B77219" w:rsidP="00B77219">
            <w:pPr>
              <w:pStyle w:val="ListParagraph"/>
              <w:numPr>
                <w:ilvl w:val="0"/>
                <w:numId w:val="14"/>
              </w:numPr>
              <w:spacing w:after="240"/>
              <w:rPr>
                <w:rFonts w:ascii="Arial" w:hAnsi="Arial"/>
              </w:rPr>
            </w:pPr>
            <w:r w:rsidRPr="00B77219">
              <w:rPr>
                <w:rFonts w:ascii="Arial" w:hAnsi="Arial"/>
              </w:rPr>
              <w:t>the Call-Off Agreement has been terminated earlier pursuant to Clause CO-9 of the Call-Off Agreement.</w:t>
            </w:r>
            <w:r w:rsidRPr="00B77219">
              <w:rPr>
                <w:rFonts w:ascii="Arial" w:hAnsi="Arial"/>
                <w:b/>
                <w:bCs/>
              </w:rPr>
              <w:t xml:space="preserve"> </w:t>
            </w:r>
          </w:p>
          <w:p w14:paraId="3E6C4BCB" w14:textId="77777777" w:rsidR="00F43D76" w:rsidRPr="00F43D76" w:rsidRDefault="00B77219" w:rsidP="00F43D76">
            <w:pPr>
              <w:rPr>
                <w:color w:val="auto"/>
              </w:rPr>
            </w:pPr>
            <w:r w:rsidRPr="00F43D76">
              <w:t xml:space="preserve">1.2.1     Notice of the Customer’s intention to extend the contract beyond </w:t>
            </w:r>
            <w:r w:rsidR="000964CC">
              <w:t>30</w:t>
            </w:r>
            <w:r w:rsidR="000964CC" w:rsidRPr="000964CC">
              <w:rPr>
                <w:vertAlign w:val="superscript"/>
              </w:rPr>
              <w:t>th</w:t>
            </w:r>
            <w:r w:rsidR="000964CC">
              <w:t xml:space="preserve"> </w:t>
            </w:r>
            <w:r w:rsidR="00341001" w:rsidRPr="00F43D76">
              <w:t xml:space="preserve">April </w:t>
            </w:r>
            <w:r w:rsidRPr="00F43D76">
              <w:t xml:space="preserve">2018 shall be given to the Supplier in writing no later than </w:t>
            </w:r>
            <w:r w:rsidR="000964CC">
              <w:t>24</w:t>
            </w:r>
            <w:r w:rsidR="000964CC" w:rsidRPr="000964CC">
              <w:rPr>
                <w:vertAlign w:val="superscript"/>
              </w:rPr>
              <w:t>th</w:t>
            </w:r>
            <w:r w:rsidR="000964CC">
              <w:t xml:space="preserve"> February</w:t>
            </w:r>
            <w:r w:rsidR="00341001" w:rsidRPr="00F43D76">
              <w:rPr>
                <w:color w:val="auto"/>
              </w:rPr>
              <w:t xml:space="preserve"> </w:t>
            </w:r>
            <w:r w:rsidRPr="00F43D76">
              <w:rPr>
                <w:color w:val="auto"/>
              </w:rPr>
              <w:t>201</w:t>
            </w:r>
            <w:r w:rsidR="00341001" w:rsidRPr="00F43D76">
              <w:rPr>
                <w:color w:val="auto"/>
              </w:rPr>
              <w:t>8</w:t>
            </w:r>
          </w:p>
          <w:p w14:paraId="5BA4760C" w14:textId="77777777" w:rsidR="00300311" w:rsidRDefault="003D5399" w:rsidP="00F43D76">
            <w:r>
              <w:rPr>
                <w:b/>
              </w:rPr>
              <w:t>1.3</w:t>
            </w:r>
            <w:r>
              <w:rPr>
                <w:b/>
              </w:rPr>
              <w:tab/>
              <w:t>Services Requirements</w:t>
            </w:r>
          </w:p>
          <w:p w14:paraId="4F519941" w14:textId="77777777" w:rsidR="00300311" w:rsidRDefault="003D5399">
            <w:pPr>
              <w:jc w:val="both"/>
            </w:pPr>
            <w:r>
              <w:t xml:space="preserve">1.3.1 </w:t>
            </w:r>
            <w:r>
              <w:tab/>
              <w:t>This Order is for the G-Cloud Services outlined below. It is acknowledged by the Parties that the volume of the G-Cloud Services utilized by Customer may vary from time to time during the course of this Call-Off Agreement, subject always to the terms of the Call-Off Agreement.</w:t>
            </w:r>
          </w:p>
          <w:p w14:paraId="087125DD" w14:textId="77777777" w:rsidR="001644B2" w:rsidRDefault="001644B2">
            <w:pPr>
              <w:jc w:val="both"/>
            </w:pPr>
            <w:r>
              <w:t xml:space="preserve">1.3.2      </w:t>
            </w:r>
            <w:r w:rsidRPr="001644B2">
              <w:t>The estimated call off value shall be £</w:t>
            </w:r>
            <w:r w:rsidR="001724C2">
              <w:t xml:space="preserve">4.5m </w:t>
            </w:r>
            <w:r>
              <w:t xml:space="preserve">per year </w:t>
            </w:r>
            <w:r w:rsidR="001724C2">
              <w:t>(</w:t>
            </w:r>
            <w:r w:rsidRPr="00C27A60">
              <w:rPr>
                <w:color w:val="000000" w:themeColor="text1"/>
              </w:rPr>
              <w:t>but this will be used via a call off arrangement so there is no guarantee of this level of spend)</w:t>
            </w:r>
            <w:r>
              <w:t xml:space="preserve"> </w:t>
            </w:r>
          </w:p>
          <w:p w14:paraId="77C63B31" w14:textId="77777777" w:rsidR="00DF7A53" w:rsidRDefault="00DF7A53" w:rsidP="00DF7A53">
            <w:pPr>
              <w:rPr>
                <w:color w:val="000000" w:themeColor="text1"/>
              </w:rPr>
            </w:pPr>
            <w:r>
              <w:rPr>
                <w:color w:val="000000" w:themeColor="text1"/>
              </w:rPr>
              <w:t>1.3.</w:t>
            </w:r>
            <w:r w:rsidR="001644B2">
              <w:rPr>
                <w:color w:val="000000" w:themeColor="text1"/>
              </w:rPr>
              <w:t>3</w:t>
            </w:r>
            <w:r>
              <w:rPr>
                <w:color w:val="000000" w:themeColor="text1"/>
              </w:rPr>
              <w:t xml:space="preserve">     </w:t>
            </w:r>
            <w:r w:rsidRPr="00810117">
              <w:rPr>
                <w:color w:val="000000" w:themeColor="text1"/>
              </w:rPr>
              <w:t>All requests for work</w:t>
            </w:r>
            <w:r>
              <w:rPr>
                <w:color w:val="000000" w:themeColor="text1"/>
              </w:rPr>
              <w:t>,</w:t>
            </w:r>
            <w:r w:rsidRPr="00810117">
              <w:rPr>
                <w:color w:val="000000" w:themeColor="text1"/>
              </w:rPr>
              <w:t xml:space="preserve"> within scope of the agreement</w:t>
            </w:r>
            <w:r>
              <w:rPr>
                <w:color w:val="000000" w:themeColor="text1"/>
              </w:rPr>
              <w:t>,</w:t>
            </w:r>
            <w:r w:rsidRPr="00810117">
              <w:rPr>
                <w:color w:val="000000" w:themeColor="text1"/>
              </w:rPr>
              <w:t xml:space="preserve"> shall be initiated by an authorised employee of the </w:t>
            </w:r>
            <w:r>
              <w:rPr>
                <w:color w:val="000000" w:themeColor="text1"/>
              </w:rPr>
              <w:t xml:space="preserve">Customer </w:t>
            </w:r>
            <w:r w:rsidRPr="00810117">
              <w:rPr>
                <w:color w:val="000000" w:themeColor="text1"/>
              </w:rPr>
              <w:t xml:space="preserve">by means of a ‘Request for Quote’ (RFQ) </w:t>
            </w:r>
            <w:r w:rsidR="00FF7218">
              <w:rPr>
                <w:color w:val="000000" w:themeColor="text1"/>
              </w:rPr>
              <w:t xml:space="preserve">which will be </w:t>
            </w:r>
            <w:r w:rsidRPr="00810117">
              <w:rPr>
                <w:color w:val="000000" w:themeColor="text1"/>
              </w:rPr>
              <w:t>emailed to the Supplier’s nominated representative</w:t>
            </w:r>
            <w:r w:rsidRPr="00810117">
              <w:rPr>
                <w:color w:val="000000" w:themeColor="text1"/>
                <w:lang w:val="en-US"/>
              </w:rPr>
              <w:t>.</w:t>
            </w:r>
            <w:r>
              <w:rPr>
                <w:color w:val="000000" w:themeColor="text1"/>
                <w:lang w:val="en-US"/>
              </w:rPr>
              <w:t xml:space="preserve"> </w:t>
            </w:r>
            <w:r w:rsidRPr="00810117">
              <w:rPr>
                <w:color w:val="000000" w:themeColor="text1"/>
                <w:lang w:val="en-US"/>
              </w:rPr>
              <w:t xml:space="preserve"> </w:t>
            </w:r>
            <w:r>
              <w:rPr>
                <w:color w:val="000000" w:themeColor="text1"/>
                <w:lang w:val="en-US"/>
              </w:rPr>
              <w:t>The</w:t>
            </w:r>
            <w:r w:rsidR="00FF7218">
              <w:rPr>
                <w:color w:val="000000" w:themeColor="text1"/>
                <w:lang w:val="en-US"/>
              </w:rPr>
              <w:t xml:space="preserve"> work will </w:t>
            </w:r>
            <w:r>
              <w:rPr>
                <w:color w:val="000000" w:themeColor="text1"/>
                <w:lang w:val="en-US"/>
              </w:rPr>
              <w:t>be in the form of individual work packages</w:t>
            </w:r>
            <w:r w:rsidR="00FF7218">
              <w:rPr>
                <w:color w:val="000000" w:themeColor="text1"/>
                <w:lang w:val="en-US"/>
              </w:rPr>
              <w:t xml:space="preserve">, detailing </w:t>
            </w:r>
            <w:r>
              <w:rPr>
                <w:color w:val="000000" w:themeColor="text1"/>
                <w:lang w:val="en-US"/>
              </w:rPr>
              <w:t>the specific requirement and timesc</w:t>
            </w:r>
            <w:r w:rsidR="00FF7218">
              <w:rPr>
                <w:color w:val="000000" w:themeColor="text1"/>
                <w:lang w:val="en-US"/>
              </w:rPr>
              <w:t>a</w:t>
            </w:r>
            <w:r>
              <w:rPr>
                <w:color w:val="000000" w:themeColor="text1"/>
                <w:lang w:val="en-US"/>
              </w:rPr>
              <w:t>les needed.</w:t>
            </w:r>
            <w:r w:rsidR="00FF7218">
              <w:rPr>
                <w:color w:val="000000" w:themeColor="text1"/>
                <w:lang w:val="en-US"/>
              </w:rPr>
              <w:t xml:space="preserve"> This RFQ shall be evaluated against other responses received and if successful the a</w:t>
            </w:r>
            <w:r w:rsidRPr="00810117">
              <w:rPr>
                <w:color w:val="000000" w:themeColor="text1"/>
                <w:lang w:val="en-US"/>
              </w:rPr>
              <w:t>ctivities, outcomes</w:t>
            </w:r>
            <w:r w:rsidR="00FF7218">
              <w:rPr>
                <w:color w:val="000000" w:themeColor="text1"/>
                <w:lang w:val="en-US"/>
              </w:rPr>
              <w:t xml:space="preserve">, delivery and payment profile </w:t>
            </w:r>
            <w:r w:rsidRPr="00810117">
              <w:rPr>
                <w:color w:val="000000" w:themeColor="text1"/>
                <w:lang w:val="en-US"/>
              </w:rPr>
              <w:t>agreed</w:t>
            </w:r>
            <w:r w:rsidR="00FF7218">
              <w:rPr>
                <w:color w:val="000000" w:themeColor="text1"/>
                <w:lang w:val="en-US"/>
              </w:rPr>
              <w:t xml:space="preserve">. </w:t>
            </w:r>
            <w:r w:rsidRPr="00810117">
              <w:rPr>
                <w:color w:val="000000" w:themeColor="text1"/>
                <w:lang w:val="en-US"/>
              </w:rPr>
              <w:t xml:space="preserve"> The payment profile for each work package will be linked where appropriate, to the milestones and outputs agreed between the </w:t>
            </w:r>
            <w:r>
              <w:rPr>
                <w:color w:val="000000" w:themeColor="text1"/>
                <w:lang w:val="en-US"/>
              </w:rPr>
              <w:t xml:space="preserve">Customer </w:t>
            </w:r>
            <w:r w:rsidRPr="00810117">
              <w:rPr>
                <w:color w:val="000000" w:themeColor="text1"/>
                <w:lang w:val="en-US"/>
              </w:rPr>
              <w:t>and Supplier before work initiation</w:t>
            </w:r>
            <w:r w:rsidRPr="00810117">
              <w:rPr>
                <w:color w:val="000000" w:themeColor="text1"/>
              </w:rPr>
              <w:t>.</w:t>
            </w:r>
          </w:p>
          <w:p w14:paraId="0AD9B194" w14:textId="77777777" w:rsidR="00FD7302" w:rsidRPr="00FF7218" w:rsidRDefault="00DF7A53" w:rsidP="00FF7218">
            <w:pPr>
              <w:rPr>
                <w:color w:val="000000" w:themeColor="text1"/>
              </w:rPr>
            </w:pPr>
            <w:r>
              <w:rPr>
                <w:color w:val="000000" w:themeColor="text1"/>
              </w:rPr>
              <w:t xml:space="preserve">The Request for Quote template is included at Annex </w:t>
            </w:r>
            <w:r w:rsidR="00F5056D">
              <w:rPr>
                <w:color w:val="000000" w:themeColor="text1"/>
              </w:rPr>
              <w:t>B</w:t>
            </w:r>
          </w:p>
          <w:p w14:paraId="5C7E2819" w14:textId="77777777" w:rsidR="00300311" w:rsidRDefault="003B2D3D" w:rsidP="00B042A2">
            <w:pPr>
              <w:jc w:val="both"/>
            </w:pPr>
            <w:r>
              <w:t>1.3.</w:t>
            </w:r>
            <w:r w:rsidR="00C27A60">
              <w:t>4</w:t>
            </w:r>
            <w:r w:rsidR="003D5399">
              <w:t xml:space="preserve"> </w:t>
            </w:r>
            <w:r w:rsidR="003D5399">
              <w:tab/>
              <w:t xml:space="preserve">G-Cloud Services </w:t>
            </w:r>
          </w:p>
        </w:tc>
      </w:tr>
      <w:tr w:rsidR="00300311" w14:paraId="7F30E4ED" w14:textId="77777777">
        <w:tc>
          <w:tcPr>
            <w:tcW w:w="2145" w:type="dxa"/>
            <w:tcBorders>
              <w:left w:val="single" w:sz="4" w:space="0" w:color="000000"/>
            </w:tcBorders>
            <w:shd w:val="clear" w:color="auto" w:fill="auto"/>
            <w:tcMar>
              <w:top w:w="0" w:type="dxa"/>
              <w:left w:w="115" w:type="dxa"/>
              <w:bottom w:w="0" w:type="dxa"/>
              <w:right w:w="115" w:type="dxa"/>
            </w:tcMar>
          </w:tcPr>
          <w:p w14:paraId="00BEB686" w14:textId="77777777" w:rsidR="00300311" w:rsidRDefault="003B2D3D">
            <w:pPr>
              <w:ind w:left="60"/>
            </w:pPr>
            <w:r>
              <w:t>1.3.</w:t>
            </w:r>
            <w:r w:rsidR="00C27A60">
              <w:t>4</w:t>
            </w:r>
            <w:r w:rsidR="003D5399">
              <w:t xml:space="preserve">.1 Lot1 IaaS </w:t>
            </w:r>
          </w:p>
        </w:tc>
        <w:tc>
          <w:tcPr>
            <w:tcW w:w="8345" w:type="dxa"/>
            <w:tcBorders>
              <w:right w:val="single" w:sz="4" w:space="0" w:color="000000"/>
            </w:tcBorders>
            <w:shd w:val="clear" w:color="auto" w:fill="auto"/>
            <w:tcMar>
              <w:top w:w="0" w:type="dxa"/>
              <w:left w:w="115" w:type="dxa"/>
              <w:bottom w:w="0" w:type="dxa"/>
              <w:right w:w="115" w:type="dxa"/>
            </w:tcMar>
          </w:tcPr>
          <w:p w14:paraId="2F6CE243" w14:textId="77777777" w:rsidR="00300311" w:rsidRDefault="00FD7302">
            <w:r>
              <w:t>N/A</w:t>
            </w:r>
            <w:r w:rsidR="003D5399">
              <w:t>;</w:t>
            </w:r>
          </w:p>
        </w:tc>
      </w:tr>
      <w:tr w:rsidR="00300311" w14:paraId="08675C31" w14:textId="77777777">
        <w:tc>
          <w:tcPr>
            <w:tcW w:w="2145" w:type="dxa"/>
            <w:tcBorders>
              <w:left w:val="single" w:sz="4" w:space="0" w:color="000000"/>
            </w:tcBorders>
            <w:shd w:val="clear" w:color="auto" w:fill="auto"/>
            <w:tcMar>
              <w:top w:w="0" w:type="dxa"/>
              <w:left w:w="115" w:type="dxa"/>
              <w:bottom w:w="0" w:type="dxa"/>
              <w:right w:w="115" w:type="dxa"/>
            </w:tcMar>
          </w:tcPr>
          <w:p w14:paraId="11CB5378" w14:textId="77777777" w:rsidR="00300311" w:rsidRDefault="003B2D3D">
            <w:pPr>
              <w:ind w:left="60"/>
            </w:pPr>
            <w:r>
              <w:t>1.3.</w:t>
            </w:r>
            <w:r w:rsidR="00C27A60">
              <w:t>4</w:t>
            </w:r>
            <w:r w:rsidR="003D5399">
              <w:t>.2 Lot 2 PaaS</w:t>
            </w:r>
          </w:p>
        </w:tc>
        <w:tc>
          <w:tcPr>
            <w:tcW w:w="8345" w:type="dxa"/>
            <w:tcBorders>
              <w:right w:val="single" w:sz="4" w:space="0" w:color="000000"/>
            </w:tcBorders>
            <w:shd w:val="clear" w:color="auto" w:fill="auto"/>
            <w:tcMar>
              <w:top w:w="0" w:type="dxa"/>
              <w:left w:w="115" w:type="dxa"/>
              <w:bottom w:w="0" w:type="dxa"/>
              <w:right w:w="115" w:type="dxa"/>
            </w:tcMar>
          </w:tcPr>
          <w:p w14:paraId="404DEC19" w14:textId="77777777" w:rsidR="00300311" w:rsidRDefault="00FD7302">
            <w:r>
              <w:t>N/A</w:t>
            </w:r>
            <w:r w:rsidR="003D5399">
              <w:t>;</w:t>
            </w:r>
          </w:p>
        </w:tc>
      </w:tr>
      <w:tr w:rsidR="00300311" w14:paraId="08F8A7E2" w14:textId="77777777">
        <w:tc>
          <w:tcPr>
            <w:tcW w:w="2145" w:type="dxa"/>
            <w:tcBorders>
              <w:left w:val="single" w:sz="4" w:space="0" w:color="000000"/>
            </w:tcBorders>
            <w:shd w:val="clear" w:color="auto" w:fill="auto"/>
            <w:tcMar>
              <w:top w:w="0" w:type="dxa"/>
              <w:left w:w="115" w:type="dxa"/>
              <w:bottom w:w="0" w:type="dxa"/>
              <w:right w:w="115" w:type="dxa"/>
            </w:tcMar>
          </w:tcPr>
          <w:p w14:paraId="004886DE" w14:textId="77777777" w:rsidR="00300311" w:rsidRDefault="003B2D3D">
            <w:pPr>
              <w:ind w:left="60"/>
            </w:pPr>
            <w:r>
              <w:t>1.3.</w:t>
            </w:r>
            <w:r w:rsidR="00C27A60">
              <w:t>4</w:t>
            </w:r>
            <w:r w:rsidR="003D5399">
              <w:t>.3 Lot 3 SaaS</w:t>
            </w:r>
          </w:p>
        </w:tc>
        <w:tc>
          <w:tcPr>
            <w:tcW w:w="8345" w:type="dxa"/>
            <w:tcBorders>
              <w:right w:val="single" w:sz="4" w:space="0" w:color="000000"/>
            </w:tcBorders>
            <w:shd w:val="clear" w:color="auto" w:fill="auto"/>
            <w:tcMar>
              <w:top w:w="0" w:type="dxa"/>
              <w:left w:w="115" w:type="dxa"/>
              <w:bottom w:w="0" w:type="dxa"/>
              <w:right w:w="115" w:type="dxa"/>
            </w:tcMar>
          </w:tcPr>
          <w:p w14:paraId="796A9590" w14:textId="77777777" w:rsidR="00300311" w:rsidRDefault="00FD7302">
            <w:r>
              <w:t>N/A</w:t>
            </w:r>
            <w:r w:rsidR="003D5399">
              <w:t>; and / or</w:t>
            </w:r>
          </w:p>
        </w:tc>
      </w:tr>
      <w:tr w:rsidR="00300311" w14:paraId="0D037FBE" w14:textId="77777777" w:rsidTr="00FD7302">
        <w:tc>
          <w:tcPr>
            <w:tcW w:w="2145" w:type="dxa"/>
            <w:tcBorders>
              <w:left w:val="single" w:sz="4" w:space="0" w:color="000000"/>
            </w:tcBorders>
            <w:shd w:val="clear" w:color="auto" w:fill="auto"/>
            <w:tcMar>
              <w:top w:w="0" w:type="dxa"/>
              <w:left w:w="115" w:type="dxa"/>
              <w:bottom w:w="0" w:type="dxa"/>
              <w:right w:w="115" w:type="dxa"/>
            </w:tcMar>
          </w:tcPr>
          <w:p w14:paraId="464D40A0" w14:textId="77777777" w:rsidR="00EF1010" w:rsidRDefault="003B2D3D" w:rsidP="00496C36">
            <w:pPr>
              <w:ind w:left="60"/>
            </w:pPr>
            <w:r>
              <w:t>1.3.</w:t>
            </w:r>
            <w:r w:rsidR="00C27A60">
              <w:t>4</w:t>
            </w:r>
            <w:r w:rsidR="003D5399">
              <w:t>.4 Lot 4 Specialist G-Cloud Services</w:t>
            </w:r>
          </w:p>
          <w:p w14:paraId="1CB50475" w14:textId="77777777" w:rsidR="00EF1010" w:rsidRDefault="00EF1010" w:rsidP="00FD7302">
            <w:pPr>
              <w:ind w:left="60"/>
            </w:pPr>
            <w:r>
              <w:t xml:space="preserve">                                     </w:t>
            </w:r>
          </w:p>
          <w:p w14:paraId="6778B72C" w14:textId="77777777" w:rsidR="00EF1010" w:rsidRDefault="00EF1010" w:rsidP="00FD7302">
            <w:pPr>
              <w:ind w:left="60"/>
            </w:pPr>
          </w:p>
          <w:p w14:paraId="1D17F571" w14:textId="77777777" w:rsidR="00EF1010" w:rsidRDefault="00EF1010" w:rsidP="00FD7302">
            <w:pPr>
              <w:ind w:left="60"/>
            </w:pPr>
          </w:p>
          <w:p w14:paraId="3B2FBD74" w14:textId="77777777" w:rsidR="00EF1010" w:rsidRDefault="00EF1010" w:rsidP="00FD7302">
            <w:pPr>
              <w:ind w:left="60"/>
            </w:pPr>
          </w:p>
          <w:p w14:paraId="3183D6F8" w14:textId="77777777" w:rsidR="00EF1010" w:rsidRDefault="00EF1010" w:rsidP="00FD7302">
            <w:pPr>
              <w:ind w:left="60"/>
            </w:pPr>
          </w:p>
          <w:p w14:paraId="29DABB0B" w14:textId="77777777" w:rsidR="00EF1010" w:rsidRDefault="00EF1010" w:rsidP="00FD7302">
            <w:pPr>
              <w:ind w:left="60"/>
            </w:pPr>
          </w:p>
          <w:p w14:paraId="47464B65" w14:textId="77777777" w:rsidR="00496C36" w:rsidRDefault="00496C36" w:rsidP="00FD7302">
            <w:pPr>
              <w:ind w:left="60"/>
            </w:pPr>
          </w:p>
          <w:p w14:paraId="6EC73695" w14:textId="77777777" w:rsidR="00496C36" w:rsidRDefault="00496C36" w:rsidP="00FD7302">
            <w:pPr>
              <w:ind w:left="60"/>
            </w:pPr>
          </w:p>
          <w:p w14:paraId="6B85EA9C" w14:textId="77777777" w:rsidR="00496C36" w:rsidRDefault="00496C36" w:rsidP="00FD7302">
            <w:pPr>
              <w:ind w:left="60"/>
            </w:pPr>
          </w:p>
          <w:p w14:paraId="0B8665E0" w14:textId="77777777" w:rsidR="00496C36" w:rsidRDefault="00496C36" w:rsidP="00FD7302">
            <w:pPr>
              <w:ind w:left="60"/>
            </w:pPr>
          </w:p>
          <w:p w14:paraId="3DFEF7F3" w14:textId="77777777" w:rsidR="00496C36" w:rsidRDefault="00496C36" w:rsidP="00FD7302">
            <w:pPr>
              <w:ind w:left="60"/>
            </w:pPr>
          </w:p>
          <w:p w14:paraId="797AFA3E" w14:textId="77777777" w:rsidR="00496C36" w:rsidRDefault="00496C36" w:rsidP="00FD7302">
            <w:pPr>
              <w:ind w:left="60"/>
            </w:pPr>
          </w:p>
          <w:p w14:paraId="7DDF1BF9" w14:textId="77777777" w:rsidR="00496C36" w:rsidRDefault="00496C36" w:rsidP="00FD7302">
            <w:pPr>
              <w:ind w:left="60"/>
            </w:pPr>
          </w:p>
          <w:p w14:paraId="73411E9C" w14:textId="77777777" w:rsidR="00496C36" w:rsidRDefault="00496C36" w:rsidP="00FD7302">
            <w:pPr>
              <w:ind w:left="60"/>
            </w:pPr>
          </w:p>
          <w:p w14:paraId="244029F4" w14:textId="77777777" w:rsidR="00496C36" w:rsidRDefault="00496C36" w:rsidP="00FD7302">
            <w:pPr>
              <w:ind w:left="60"/>
            </w:pPr>
          </w:p>
          <w:p w14:paraId="4C96430B" w14:textId="77777777" w:rsidR="00496C36" w:rsidRDefault="00496C36" w:rsidP="00FD7302">
            <w:pPr>
              <w:ind w:left="60"/>
            </w:pPr>
          </w:p>
          <w:p w14:paraId="3B96C8D3" w14:textId="77777777" w:rsidR="00496C36" w:rsidRDefault="00496C36" w:rsidP="00FD7302">
            <w:pPr>
              <w:ind w:left="60"/>
            </w:pPr>
          </w:p>
          <w:p w14:paraId="22A3199A" w14:textId="77777777" w:rsidR="00496C36" w:rsidRDefault="00496C36" w:rsidP="00FD7302">
            <w:pPr>
              <w:ind w:left="60"/>
            </w:pPr>
          </w:p>
          <w:p w14:paraId="6619DF57" w14:textId="77777777" w:rsidR="00496C36" w:rsidRDefault="00496C36" w:rsidP="00FD7302">
            <w:pPr>
              <w:ind w:left="60"/>
            </w:pPr>
          </w:p>
          <w:p w14:paraId="099A07DE" w14:textId="77777777" w:rsidR="00E71B05" w:rsidRDefault="00E71B05" w:rsidP="00FD7302">
            <w:pPr>
              <w:ind w:left="60"/>
            </w:pPr>
          </w:p>
          <w:p w14:paraId="752C7B67" w14:textId="77777777" w:rsidR="00E71B05" w:rsidRDefault="00E71B05" w:rsidP="00FD7302">
            <w:pPr>
              <w:ind w:left="60"/>
            </w:pPr>
          </w:p>
          <w:p w14:paraId="4687219E" w14:textId="77777777" w:rsidR="00E71B05" w:rsidRDefault="00E71B05" w:rsidP="00FD7302">
            <w:pPr>
              <w:ind w:left="60"/>
            </w:pPr>
          </w:p>
          <w:p w14:paraId="49218656" w14:textId="77777777" w:rsidR="00E71B05" w:rsidRDefault="00E71B05" w:rsidP="00FD7302">
            <w:pPr>
              <w:ind w:left="60"/>
            </w:pPr>
          </w:p>
          <w:p w14:paraId="262B6636" w14:textId="77777777" w:rsidR="00E71B05" w:rsidRDefault="00E71B05" w:rsidP="00FD7302">
            <w:pPr>
              <w:ind w:left="60"/>
            </w:pPr>
          </w:p>
          <w:p w14:paraId="69FCFEB4" w14:textId="77777777" w:rsidR="00E71B05" w:rsidRDefault="00E71B05" w:rsidP="00FD7302">
            <w:pPr>
              <w:ind w:left="60"/>
            </w:pPr>
          </w:p>
          <w:p w14:paraId="29C43E78" w14:textId="77777777" w:rsidR="00E71B05" w:rsidRDefault="00E71B05" w:rsidP="00FD7302">
            <w:pPr>
              <w:ind w:left="60"/>
            </w:pPr>
          </w:p>
          <w:p w14:paraId="689D5DD4" w14:textId="77777777" w:rsidR="00E71B05" w:rsidRDefault="00E71B05" w:rsidP="00FD7302">
            <w:pPr>
              <w:ind w:left="60"/>
            </w:pPr>
          </w:p>
          <w:p w14:paraId="78257EDB" w14:textId="77777777" w:rsidR="00E71B05" w:rsidRDefault="00E71B05" w:rsidP="00FD7302">
            <w:pPr>
              <w:ind w:left="60"/>
            </w:pPr>
          </w:p>
          <w:p w14:paraId="51808687" w14:textId="77777777" w:rsidR="00E71B05" w:rsidRDefault="00E71B05" w:rsidP="00FD7302">
            <w:pPr>
              <w:ind w:left="60"/>
            </w:pPr>
          </w:p>
          <w:p w14:paraId="180A7B3C" w14:textId="0ACDCD0E" w:rsidR="00992ACB" w:rsidRDefault="00992ACB" w:rsidP="00766507"/>
          <w:p w14:paraId="1440415E" w14:textId="77777777" w:rsidR="00766507" w:rsidRDefault="00766507" w:rsidP="00766507"/>
          <w:p w14:paraId="6526636B" w14:textId="77777777" w:rsidR="00300311" w:rsidRDefault="003B2D3D" w:rsidP="00D50F04">
            <w:pPr>
              <w:ind w:left="60"/>
            </w:pPr>
            <w:r>
              <w:t>1.3.</w:t>
            </w:r>
            <w:r w:rsidR="00C27A60">
              <w:t>4</w:t>
            </w:r>
            <w:r w:rsidR="00FD7302">
              <w:t xml:space="preserve">.5 G-Cloud Additional Services       </w:t>
            </w:r>
          </w:p>
        </w:tc>
        <w:tc>
          <w:tcPr>
            <w:tcW w:w="8345" w:type="dxa"/>
            <w:tcBorders>
              <w:right w:val="single" w:sz="4" w:space="0" w:color="000000"/>
            </w:tcBorders>
            <w:shd w:val="clear" w:color="auto" w:fill="auto"/>
            <w:tcMar>
              <w:top w:w="0" w:type="dxa"/>
              <w:left w:w="115" w:type="dxa"/>
              <w:bottom w:w="0" w:type="dxa"/>
              <w:right w:w="115" w:type="dxa"/>
            </w:tcMar>
          </w:tcPr>
          <w:p w14:paraId="0CC0E9AC" w14:textId="77777777" w:rsidR="00FD7302" w:rsidRPr="003E6FE7" w:rsidRDefault="00FD7302"/>
          <w:p w14:paraId="3320529C" w14:textId="1A59A335" w:rsidR="009137CF" w:rsidRPr="003E6FE7" w:rsidRDefault="003E6FE7" w:rsidP="009137CF">
            <w:pPr>
              <w:spacing w:before="60" w:after="60"/>
              <w:ind w:left="74" w:hanging="74"/>
              <w:rPr>
                <w:color w:val="000000" w:themeColor="text1"/>
              </w:rPr>
            </w:pPr>
            <w:r w:rsidRPr="003E6FE7">
              <w:rPr>
                <w:lang w:val="en"/>
              </w:rPr>
              <w:t xml:space="preserve">Transition Management </w:t>
            </w:r>
          </w:p>
          <w:p w14:paraId="5FD1313E" w14:textId="440E2F71" w:rsidR="00EF1010" w:rsidRPr="003E6FE7" w:rsidRDefault="009137CF" w:rsidP="009137CF">
            <w:r w:rsidRPr="003E6FE7">
              <w:rPr>
                <w:color w:val="000000" w:themeColor="text1"/>
              </w:rPr>
              <w:t>(service ID:</w:t>
            </w:r>
            <w:r w:rsidRPr="003E6FE7">
              <w:rPr>
                <w:lang w:val="en"/>
              </w:rPr>
              <w:t xml:space="preserve"> </w:t>
            </w:r>
            <w:r w:rsidR="003E6FE7" w:rsidRPr="003E6FE7">
              <w:rPr>
                <w:rStyle w:val="service-id-chunk"/>
                <w:lang w:val="en"/>
              </w:rPr>
              <w:t>7106909620571720</w:t>
            </w:r>
            <w:r w:rsidRPr="003E6FE7">
              <w:rPr>
                <w:color w:val="000000" w:themeColor="text1"/>
              </w:rPr>
              <w:t xml:space="preserve">) </w:t>
            </w:r>
            <w:r w:rsidRPr="003E6FE7">
              <w:t>refer</w:t>
            </w:r>
            <w:r w:rsidR="00CD3F1E" w:rsidRPr="003E6FE7">
              <w:t xml:space="preserve"> covering the provision of</w:t>
            </w:r>
            <w:r w:rsidR="00496C36" w:rsidRPr="003E6FE7">
              <w:t xml:space="preserve">, but not limited to: </w:t>
            </w:r>
          </w:p>
          <w:tbl>
            <w:tblPr>
              <w:tblW w:w="10998" w:type="dxa"/>
              <w:tblLayout w:type="fixed"/>
              <w:tblCellMar>
                <w:left w:w="0" w:type="dxa"/>
                <w:right w:w="0" w:type="dxa"/>
              </w:tblCellMar>
              <w:tblLook w:val="04A0" w:firstRow="1" w:lastRow="0" w:firstColumn="1" w:lastColumn="0" w:noHBand="0" w:noVBand="1"/>
            </w:tblPr>
            <w:tblGrid>
              <w:gridCol w:w="2964"/>
              <w:gridCol w:w="236"/>
              <w:gridCol w:w="1027"/>
              <w:gridCol w:w="2981"/>
              <w:gridCol w:w="3790"/>
            </w:tblGrid>
            <w:tr w:rsidR="00496C36" w:rsidRPr="003E6FE7" w14:paraId="3893B584" w14:textId="77777777" w:rsidTr="004D60D9">
              <w:trPr>
                <w:gridAfter w:val="1"/>
                <w:wAfter w:w="3790" w:type="dxa"/>
                <w:trHeight w:val="285"/>
              </w:trPr>
              <w:tc>
                <w:tcPr>
                  <w:tcW w:w="3200" w:type="dxa"/>
                  <w:gridSpan w:val="2"/>
                  <w:noWrap/>
                  <w:tcMar>
                    <w:top w:w="0" w:type="dxa"/>
                    <w:left w:w="108" w:type="dxa"/>
                    <w:bottom w:w="0" w:type="dxa"/>
                    <w:right w:w="108" w:type="dxa"/>
                  </w:tcMar>
                  <w:vAlign w:val="center"/>
                  <w:hideMark/>
                </w:tcPr>
                <w:p w14:paraId="775AF57B" w14:textId="77777777" w:rsidR="00496C36" w:rsidRPr="003E6FE7" w:rsidRDefault="00496C36" w:rsidP="00496C36"/>
              </w:tc>
              <w:tc>
                <w:tcPr>
                  <w:tcW w:w="1027" w:type="dxa"/>
                  <w:noWrap/>
                  <w:tcMar>
                    <w:top w:w="0" w:type="dxa"/>
                    <w:left w:w="108" w:type="dxa"/>
                    <w:bottom w:w="0" w:type="dxa"/>
                    <w:right w:w="108" w:type="dxa"/>
                  </w:tcMar>
                  <w:vAlign w:val="bottom"/>
                  <w:hideMark/>
                </w:tcPr>
                <w:p w14:paraId="77886757" w14:textId="77777777" w:rsidR="00496C36" w:rsidRPr="003E6FE7" w:rsidRDefault="00496C36" w:rsidP="00496C36"/>
              </w:tc>
              <w:tc>
                <w:tcPr>
                  <w:tcW w:w="2981" w:type="dxa"/>
                  <w:noWrap/>
                  <w:tcMar>
                    <w:top w:w="0" w:type="dxa"/>
                    <w:left w:w="108" w:type="dxa"/>
                    <w:bottom w:w="0" w:type="dxa"/>
                    <w:right w:w="108" w:type="dxa"/>
                  </w:tcMar>
                  <w:vAlign w:val="bottom"/>
                  <w:hideMark/>
                </w:tcPr>
                <w:p w14:paraId="46F177F4" w14:textId="77777777" w:rsidR="00496C36" w:rsidRPr="003E6FE7" w:rsidRDefault="00496C36" w:rsidP="00496C36">
                  <w:pPr>
                    <w:rPr>
                      <w:rFonts w:eastAsia="Times New Roman"/>
                    </w:rPr>
                  </w:pPr>
                </w:p>
              </w:tc>
            </w:tr>
            <w:tr w:rsidR="00496C36" w:rsidRPr="003E6FE7" w14:paraId="4F8ECE0D" w14:textId="77777777" w:rsidTr="004D60D9">
              <w:trPr>
                <w:trHeight w:val="285"/>
              </w:trPr>
              <w:tc>
                <w:tcPr>
                  <w:tcW w:w="10998" w:type="dxa"/>
                  <w:gridSpan w:val="5"/>
                  <w:noWrap/>
                  <w:tcMar>
                    <w:top w:w="0" w:type="dxa"/>
                    <w:left w:w="108" w:type="dxa"/>
                    <w:bottom w:w="0" w:type="dxa"/>
                    <w:right w:w="108" w:type="dxa"/>
                  </w:tcMar>
                  <w:vAlign w:val="center"/>
                  <w:hideMark/>
                </w:tcPr>
                <w:p w14:paraId="7065B299" w14:textId="77777777" w:rsidR="003E6FE7" w:rsidRPr="003E6FE7" w:rsidRDefault="003E6FE7" w:rsidP="003E6FE7">
                  <w:pPr>
                    <w:suppressAutoHyphens w:val="0"/>
                    <w:autoSpaceDN/>
                    <w:spacing w:before="100" w:beforeAutospacing="1" w:after="100" w:afterAutospacing="1" w:line="240" w:lineRule="auto"/>
                    <w:textAlignment w:val="auto"/>
                    <w:rPr>
                      <w:rFonts w:eastAsia="Times New Roman"/>
                      <w:color w:val="auto"/>
                      <w:lang w:val="en"/>
                    </w:rPr>
                  </w:pPr>
                  <w:r w:rsidRPr="003E6FE7">
                    <w:rPr>
                      <w:rFonts w:eastAsia="Times New Roman"/>
                      <w:color w:val="auto"/>
                      <w:lang w:val="en"/>
                    </w:rPr>
                    <w:t>•Development of a business readiness approach and roadmap for transformation.</w:t>
                  </w:r>
                </w:p>
                <w:p w14:paraId="34E98F71" w14:textId="77777777" w:rsidR="003E6FE7" w:rsidRDefault="003E6FE7" w:rsidP="003E6FE7">
                  <w:pPr>
                    <w:suppressAutoHyphens w:val="0"/>
                    <w:autoSpaceDN/>
                    <w:spacing w:before="100" w:beforeAutospacing="1" w:after="100" w:afterAutospacing="1" w:line="240" w:lineRule="auto"/>
                    <w:textAlignment w:val="auto"/>
                    <w:rPr>
                      <w:rFonts w:eastAsia="Times New Roman"/>
                      <w:color w:val="auto"/>
                      <w:lang w:val="en"/>
                    </w:rPr>
                  </w:pPr>
                  <w:r w:rsidRPr="003E6FE7">
                    <w:rPr>
                      <w:rFonts w:eastAsia="Times New Roman"/>
                      <w:color w:val="auto"/>
                      <w:lang w:val="en"/>
                    </w:rPr>
                    <w:t>•Strategic analysis, development, and implementation planning of transition management</w:t>
                  </w:r>
                </w:p>
                <w:p w14:paraId="0881917E" w14:textId="7D90BE82" w:rsidR="003E6FE7" w:rsidRPr="003E6FE7" w:rsidRDefault="003E6FE7" w:rsidP="003E6FE7">
                  <w:pPr>
                    <w:suppressAutoHyphens w:val="0"/>
                    <w:autoSpaceDN/>
                    <w:spacing w:before="100" w:beforeAutospacing="1" w:after="100" w:afterAutospacing="1" w:line="240" w:lineRule="auto"/>
                    <w:textAlignment w:val="auto"/>
                    <w:rPr>
                      <w:rFonts w:eastAsia="Times New Roman"/>
                      <w:color w:val="auto"/>
                      <w:lang w:val="en"/>
                    </w:rPr>
                  </w:pPr>
                  <w:r w:rsidRPr="003E6FE7">
                    <w:rPr>
                      <w:rFonts w:eastAsia="Times New Roman"/>
                      <w:color w:val="auto"/>
                      <w:lang w:val="en"/>
                    </w:rPr>
                    <w:t xml:space="preserve"> services</w:t>
                  </w:r>
                </w:p>
                <w:p w14:paraId="6DB756A1" w14:textId="77777777" w:rsidR="003E6FE7" w:rsidRPr="003E6FE7" w:rsidRDefault="003E6FE7" w:rsidP="003E6FE7">
                  <w:pPr>
                    <w:suppressAutoHyphens w:val="0"/>
                    <w:autoSpaceDN/>
                    <w:spacing w:before="100" w:beforeAutospacing="1" w:after="100" w:afterAutospacing="1" w:line="240" w:lineRule="auto"/>
                    <w:textAlignment w:val="auto"/>
                    <w:rPr>
                      <w:rFonts w:eastAsia="Times New Roman"/>
                      <w:color w:val="auto"/>
                      <w:lang w:val="en"/>
                    </w:rPr>
                  </w:pPr>
                  <w:r w:rsidRPr="003E6FE7">
                    <w:rPr>
                      <w:rFonts w:eastAsia="Times New Roman"/>
                      <w:color w:val="auto"/>
                      <w:lang w:val="en"/>
                    </w:rPr>
                    <w:lastRenderedPageBreak/>
                    <w:t>•Effective stakeholder engagement and communications planning and delivery.</w:t>
                  </w:r>
                </w:p>
                <w:p w14:paraId="2D833FBF" w14:textId="77777777" w:rsidR="003E6FE7" w:rsidRPr="003E6FE7" w:rsidRDefault="003E6FE7" w:rsidP="003E6FE7">
                  <w:pPr>
                    <w:suppressAutoHyphens w:val="0"/>
                    <w:autoSpaceDN/>
                    <w:spacing w:before="100" w:beforeAutospacing="1" w:after="100" w:afterAutospacing="1" w:line="240" w:lineRule="auto"/>
                    <w:textAlignment w:val="auto"/>
                    <w:rPr>
                      <w:rFonts w:eastAsia="Times New Roman"/>
                      <w:color w:val="auto"/>
                      <w:lang w:val="en"/>
                    </w:rPr>
                  </w:pPr>
                  <w:r w:rsidRPr="003E6FE7">
                    <w:rPr>
                      <w:rFonts w:eastAsia="Times New Roman"/>
                      <w:color w:val="auto"/>
                      <w:lang w:val="en"/>
                    </w:rPr>
                    <w:t>•Writing of strategic, financial, economic, commercial and management business cases</w:t>
                  </w:r>
                </w:p>
                <w:p w14:paraId="1F315389" w14:textId="77777777" w:rsidR="003E6FE7" w:rsidRPr="003E6FE7" w:rsidRDefault="003E6FE7" w:rsidP="003E6FE7">
                  <w:pPr>
                    <w:suppressAutoHyphens w:val="0"/>
                    <w:autoSpaceDN/>
                    <w:spacing w:before="100" w:beforeAutospacing="1" w:after="100" w:afterAutospacing="1" w:line="240" w:lineRule="auto"/>
                    <w:textAlignment w:val="auto"/>
                    <w:rPr>
                      <w:rFonts w:eastAsia="Times New Roman"/>
                      <w:color w:val="auto"/>
                      <w:lang w:val="en"/>
                    </w:rPr>
                  </w:pPr>
                  <w:r w:rsidRPr="003E6FE7">
                    <w:rPr>
                      <w:rFonts w:eastAsia="Times New Roman"/>
                      <w:color w:val="auto"/>
                      <w:lang w:val="en"/>
                    </w:rPr>
                    <w:t xml:space="preserve">•Full lifecycle risk management, </w:t>
                  </w:r>
                  <w:proofErr w:type="spellStart"/>
                  <w:r w:rsidRPr="003E6FE7">
                    <w:rPr>
                      <w:rFonts w:eastAsia="Times New Roman"/>
                      <w:color w:val="auto"/>
                      <w:lang w:val="en"/>
                    </w:rPr>
                    <w:t>programme</w:t>
                  </w:r>
                  <w:proofErr w:type="spellEnd"/>
                  <w:r w:rsidRPr="003E6FE7">
                    <w:rPr>
                      <w:rFonts w:eastAsia="Times New Roman"/>
                      <w:color w:val="auto"/>
                      <w:lang w:val="en"/>
                    </w:rPr>
                    <w:t xml:space="preserve"> and project management</w:t>
                  </w:r>
                </w:p>
                <w:p w14:paraId="425E7DBE" w14:textId="77777777" w:rsidR="003E6FE7" w:rsidRPr="003E6FE7" w:rsidRDefault="003E6FE7" w:rsidP="003E6FE7">
                  <w:pPr>
                    <w:suppressAutoHyphens w:val="0"/>
                    <w:autoSpaceDN/>
                    <w:spacing w:before="100" w:beforeAutospacing="1" w:after="100" w:afterAutospacing="1" w:line="240" w:lineRule="auto"/>
                    <w:textAlignment w:val="auto"/>
                    <w:rPr>
                      <w:rFonts w:eastAsia="Times New Roman"/>
                      <w:color w:val="auto"/>
                      <w:lang w:val="en"/>
                    </w:rPr>
                  </w:pPr>
                  <w:r w:rsidRPr="003E6FE7">
                    <w:rPr>
                      <w:rFonts w:eastAsia="Times New Roman"/>
                      <w:color w:val="auto"/>
                      <w:lang w:val="en"/>
                    </w:rPr>
                    <w:t>•Implementation planning with technical and solution process redesign</w:t>
                  </w:r>
                </w:p>
                <w:p w14:paraId="3E0ACD19" w14:textId="77777777" w:rsidR="003E6FE7" w:rsidRPr="003E6FE7" w:rsidRDefault="003E6FE7" w:rsidP="003E6FE7">
                  <w:pPr>
                    <w:suppressAutoHyphens w:val="0"/>
                    <w:autoSpaceDN/>
                    <w:spacing w:before="100" w:beforeAutospacing="1" w:after="100" w:afterAutospacing="1" w:line="240" w:lineRule="auto"/>
                    <w:textAlignment w:val="auto"/>
                    <w:rPr>
                      <w:rFonts w:eastAsia="Times New Roman"/>
                      <w:color w:val="auto"/>
                      <w:lang w:val="en"/>
                    </w:rPr>
                  </w:pPr>
                  <w:r w:rsidRPr="003E6FE7">
                    <w:rPr>
                      <w:rFonts w:eastAsia="Times New Roman"/>
                      <w:color w:val="auto"/>
                      <w:lang w:val="en"/>
                    </w:rPr>
                    <w:t>•Contracts Exit planning, supplier management within managed service environments</w:t>
                  </w:r>
                </w:p>
                <w:p w14:paraId="3F6B0136" w14:textId="77777777" w:rsidR="003E6FE7" w:rsidRPr="003E6FE7" w:rsidRDefault="003E6FE7" w:rsidP="003E6FE7">
                  <w:pPr>
                    <w:suppressAutoHyphens w:val="0"/>
                    <w:autoSpaceDN/>
                    <w:spacing w:before="100" w:beforeAutospacing="1" w:after="100" w:afterAutospacing="1" w:line="240" w:lineRule="auto"/>
                    <w:textAlignment w:val="auto"/>
                    <w:rPr>
                      <w:rFonts w:eastAsia="Times New Roman"/>
                      <w:color w:val="auto"/>
                      <w:lang w:val="en"/>
                    </w:rPr>
                  </w:pPr>
                  <w:r w:rsidRPr="003E6FE7">
                    <w:rPr>
                      <w:rFonts w:eastAsia="Times New Roman"/>
                      <w:color w:val="auto"/>
                      <w:lang w:val="en"/>
                    </w:rPr>
                    <w:t xml:space="preserve">•Design of Intelligent Client Function for on-going </w:t>
                  </w:r>
                  <w:proofErr w:type="spellStart"/>
                  <w:r w:rsidRPr="003E6FE7">
                    <w:rPr>
                      <w:rFonts w:eastAsia="Times New Roman"/>
                      <w:color w:val="auto"/>
                      <w:lang w:val="en"/>
                    </w:rPr>
                    <w:t>organisational</w:t>
                  </w:r>
                  <w:proofErr w:type="spellEnd"/>
                  <w:r w:rsidRPr="003E6FE7">
                    <w:rPr>
                      <w:rFonts w:eastAsia="Times New Roman"/>
                      <w:color w:val="auto"/>
                      <w:lang w:val="en"/>
                    </w:rPr>
                    <w:t xml:space="preserve"> service management</w:t>
                  </w:r>
                </w:p>
                <w:p w14:paraId="071A5940" w14:textId="77777777" w:rsidR="003E6FE7" w:rsidRPr="003E6FE7" w:rsidRDefault="003E6FE7" w:rsidP="003E6FE7">
                  <w:pPr>
                    <w:suppressAutoHyphens w:val="0"/>
                    <w:autoSpaceDN/>
                    <w:spacing w:before="100" w:beforeAutospacing="1" w:after="100" w:afterAutospacing="1" w:line="240" w:lineRule="auto"/>
                    <w:textAlignment w:val="auto"/>
                    <w:rPr>
                      <w:rFonts w:eastAsia="Times New Roman"/>
                      <w:color w:val="auto"/>
                      <w:lang w:val="en"/>
                    </w:rPr>
                  </w:pPr>
                  <w:r w:rsidRPr="003E6FE7">
                    <w:rPr>
                      <w:rFonts w:eastAsia="Times New Roman"/>
                      <w:color w:val="auto"/>
                      <w:lang w:val="en"/>
                    </w:rPr>
                    <w:t xml:space="preserve">•Full IT re-design or specific aspects; WAN, Voice, Unified </w:t>
                  </w:r>
                  <w:proofErr w:type="spellStart"/>
                  <w:r w:rsidRPr="003E6FE7">
                    <w:rPr>
                      <w:rFonts w:eastAsia="Times New Roman"/>
                      <w:color w:val="auto"/>
                      <w:lang w:val="en"/>
                    </w:rPr>
                    <w:t>Comms</w:t>
                  </w:r>
                  <w:proofErr w:type="spellEnd"/>
                </w:p>
                <w:p w14:paraId="18DE9D8E" w14:textId="77777777" w:rsidR="003E6FE7" w:rsidRPr="003E6FE7" w:rsidRDefault="003E6FE7" w:rsidP="003E6FE7">
                  <w:pPr>
                    <w:suppressAutoHyphens w:val="0"/>
                    <w:autoSpaceDN/>
                    <w:spacing w:before="100" w:beforeAutospacing="1" w:after="100" w:afterAutospacing="1" w:line="240" w:lineRule="auto"/>
                    <w:textAlignment w:val="auto"/>
                    <w:rPr>
                      <w:rFonts w:eastAsia="Times New Roman"/>
                      <w:color w:val="auto"/>
                      <w:lang w:val="en"/>
                    </w:rPr>
                  </w:pPr>
                  <w:r w:rsidRPr="003E6FE7">
                    <w:rPr>
                      <w:rFonts w:eastAsia="Times New Roman"/>
                      <w:color w:val="auto"/>
                      <w:lang w:val="en"/>
                    </w:rPr>
                    <w:t>•Track record across Central and Local Government, Health, Blue Light</w:t>
                  </w:r>
                </w:p>
                <w:p w14:paraId="15A755AF" w14:textId="7C8E95D7" w:rsidR="00496C36" w:rsidRPr="003E6FE7" w:rsidRDefault="00496C36" w:rsidP="00496C36">
                  <w:pPr>
                    <w:pStyle w:val="NoSpacing"/>
                  </w:pPr>
                </w:p>
              </w:tc>
            </w:tr>
            <w:tr w:rsidR="00496C36" w:rsidRPr="003E6FE7" w14:paraId="0EDFB6A6" w14:textId="77777777" w:rsidTr="004D60D9">
              <w:trPr>
                <w:gridAfter w:val="1"/>
                <w:wAfter w:w="3790" w:type="dxa"/>
                <w:trHeight w:val="285"/>
              </w:trPr>
              <w:tc>
                <w:tcPr>
                  <w:tcW w:w="2964" w:type="dxa"/>
                  <w:noWrap/>
                  <w:tcMar>
                    <w:top w:w="0" w:type="dxa"/>
                    <w:left w:w="108" w:type="dxa"/>
                    <w:bottom w:w="0" w:type="dxa"/>
                    <w:right w:w="108" w:type="dxa"/>
                  </w:tcMar>
                  <w:vAlign w:val="center"/>
                  <w:hideMark/>
                </w:tcPr>
                <w:p w14:paraId="42AA728E" w14:textId="77777777" w:rsidR="00496C36" w:rsidRPr="003E6FE7" w:rsidRDefault="00496C36" w:rsidP="00496C36"/>
              </w:tc>
              <w:tc>
                <w:tcPr>
                  <w:tcW w:w="236" w:type="dxa"/>
                  <w:noWrap/>
                  <w:tcMar>
                    <w:top w:w="0" w:type="dxa"/>
                    <w:left w:w="108" w:type="dxa"/>
                    <w:bottom w:w="0" w:type="dxa"/>
                    <w:right w:w="108" w:type="dxa"/>
                  </w:tcMar>
                  <w:vAlign w:val="bottom"/>
                  <w:hideMark/>
                </w:tcPr>
                <w:p w14:paraId="1FF9892E" w14:textId="77777777" w:rsidR="00496C36" w:rsidRPr="003E6FE7" w:rsidRDefault="00496C36" w:rsidP="00496C36">
                  <w:pPr>
                    <w:rPr>
                      <w:rFonts w:eastAsia="Times New Roman"/>
                    </w:rPr>
                  </w:pPr>
                </w:p>
              </w:tc>
              <w:tc>
                <w:tcPr>
                  <w:tcW w:w="1027" w:type="dxa"/>
                  <w:noWrap/>
                  <w:tcMar>
                    <w:top w:w="0" w:type="dxa"/>
                    <w:left w:w="108" w:type="dxa"/>
                    <w:bottom w:w="0" w:type="dxa"/>
                    <w:right w:w="108" w:type="dxa"/>
                  </w:tcMar>
                  <w:vAlign w:val="bottom"/>
                  <w:hideMark/>
                </w:tcPr>
                <w:p w14:paraId="43106A26" w14:textId="77777777" w:rsidR="00496C36" w:rsidRPr="003E6FE7" w:rsidRDefault="00496C36" w:rsidP="00496C36">
                  <w:pPr>
                    <w:rPr>
                      <w:rFonts w:eastAsia="Times New Roman"/>
                    </w:rPr>
                  </w:pPr>
                </w:p>
              </w:tc>
              <w:tc>
                <w:tcPr>
                  <w:tcW w:w="2981" w:type="dxa"/>
                  <w:noWrap/>
                  <w:tcMar>
                    <w:top w:w="0" w:type="dxa"/>
                    <w:left w:w="108" w:type="dxa"/>
                    <w:bottom w:w="0" w:type="dxa"/>
                    <w:right w:w="108" w:type="dxa"/>
                  </w:tcMar>
                  <w:vAlign w:val="bottom"/>
                  <w:hideMark/>
                </w:tcPr>
                <w:p w14:paraId="67C515BC" w14:textId="77777777" w:rsidR="00496C36" w:rsidRPr="003E6FE7" w:rsidRDefault="00496C36" w:rsidP="00496C36">
                  <w:pPr>
                    <w:rPr>
                      <w:rFonts w:eastAsia="Times New Roman"/>
                    </w:rPr>
                  </w:pPr>
                </w:p>
              </w:tc>
            </w:tr>
            <w:tr w:rsidR="00496C36" w:rsidRPr="003E6FE7" w14:paraId="438B3D11" w14:textId="77777777" w:rsidTr="00B31D06">
              <w:trPr>
                <w:gridAfter w:val="1"/>
                <w:wAfter w:w="3790" w:type="dxa"/>
                <w:trHeight w:val="285"/>
              </w:trPr>
              <w:tc>
                <w:tcPr>
                  <w:tcW w:w="3200" w:type="dxa"/>
                  <w:gridSpan w:val="2"/>
                  <w:noWrap/>
                  <w:tcMar>
                    <w:top w:w="0" w:type="dxa"/>
                    <w:left w:w="108" w:type="dxa"/>
                    <w:bottom w:w="0" w:type="dxa"/>
                    <w:right w:w="108" w:type="dxa"/>
                  </w:tcMar>
                  <w:vAlign w:val="center"/>
                </w:tcPr>
                <w:p w14:paraId="2EF91A73" w14:textId="77777777" w:rsidR="00496C36" w:rsidRPr="003E6FE7" w:rsidRDefault="00496C36" w:rsidP="00496C36">
                  <w:pPr>
                    <w:pStyle w:val="NoSpacing"/>
                  </w:pPr>
                </w:p>
              </w:tc>
              <w:tc>
                <w:tcPr>
                  <w:tcW w:w="1027" w:type="dxa"/>
                  <w:noWrap/>
                  <w:tcMar>
                    <w:top w:w="0" w:type="dxa"/>
                    <w:left w:w="108" w:type="dxa"/>
                    <w:bottom w:w="0" w:type="dxa"/>
                    <w:right w:w="108" w:type="dxa"/>
                  </w:tcMar>
                  <w:vAlign w:val="bottom"/>
                </w:tcPr>
                <w:p w14:paraId="25788419" w14:textId="77777777" w:rsidR="00496C36" w:rsidRPr="003E6FE7" w:rsidRDefault="00496C36" w:rsidP="00496C36">
                  <w:pPr>
                    <w:pStyle w:val="NoSpacing"/>
                  </w:pPr>
                </w:p>
              </w:tc>
              <w:tc>
                <w:tcPr>
                  <w:tcW w:w="2981" w:type="dxa"/>
                  <w:noWrap/>
                  <w:tcMar>
                    <w:top w:w="0" w:type="dxa"/>
                    <w:left w:w="108" w:type="dxa"/>
                    <w:bottom w:w="0" w:type="dxa"/>
                    <w:right w:w="108" w:type="dxa"/>
                  </w:tcMar>
                  <w:vAlign w:val="bottom"/>
                </w:tcPr>
                <w:p w14:paraId="1B707027" w14:textId="77777777" w:rsidR="00496C36" w:rsidRPr="003E6FE7" w:rsidRDefault="00496C36" w:rsidP="00496C36">
                  <w:pPr>
                    <w:pStyle w:val="NoSpacing"/>
                    <w:rPr>
                      <w:rFonts w:eastAsia="Times New Roman"/>
                    </w:rPr>
                  </w:pPr>
                </w:p>
              </w:tc>
            </w:tr>
            <w:tr w:rsidR="00496C36" w:rsidRPr="003E6FE7" w14:paraId="6B0CCA13" w14:textId="77777777" w:rsidTr="00B31D06">
              <w:trPr>
                <w:gridAfter w:val="1"/>
                <w:wAfter w:w="3790" w:type="dxa"/>
                <w:trHeight w:val="285"/>
              </w:trPr>
              <w:tc>
                <w:tcPr>
                  <w:tcW w:w="7208" w:type="dxa"/>
                  <w:gridSpan w:val="4"/>
                  <w:noWrap/>
                  <w:tcMar>
                    <w:top w:w="0" w:type="dxa"/>
                    <w:left w:w="108" w:type="dxa"/>
                    <w:bottom w:w="0" w:type="dxa"/>
                    <w:right w:w="108" w:type="dxa"/>
                  </w:tcMar>
                  <w:vAlign w:val="center"/>
                </w:tcPr>
                <w:p w14:paraId="4FB29828" w14:textId="77777777" w:rsidR="00E71B05" w:rsidRPr="003E6FE7" w:rsidRDefault="00E71B05" w:rsidP="00496C36">
                  <w:pPr>
                    <w:pStyle w:val="NoSpacing"/>
                  </w:pPr>
                </w:p>
                <w:p w14:paraId="11840E5A" w14:textId="77777777" w:rsidR="00E71B05" w:rsidRPr="003E6FE7" w:rsidRDefault="00E71B05" w:rsidP="004D60D9">
                  <w:pPr>
                    <w:pStyle w:val="NoSpacing"/>
                    <w:ind w:right="-250"/>
                  </w:pPr>
                  <w:r w:rsidRPr="003E6FE7">
                    <w:t>In provi</w:t>
                  </w:r>
                  <w:r w:rsidR="004D60D9" w:rsidRPr="003E6FE7">
                    <w:t xml:space="preserve">ding the </w:t>
                  </w:r>
                  <w:r w:rsidRPr="003E6FE7">
                    <w:t>resource to deliver all of the above</w:t>
                  </w:r>
                  <w:r w:rsidR="004D60D9" w:rsidRPr="003E6FE7">
                    <w:t xml:space="preserve"> </w:t>
                  </w:r>
                  <w:r w:rsidRPr="003E6FE7">
                    <w:t>the Specialist Service Provider shall:</w:t>
                  </w:r>
                </w:p>
                <w:p w14:paraId="122741AE" w14:textId="77777777" w:rsidR="00E71B05" w:rsidRPr="003E6FE7" w:rsidRDefault="00E71B05" w:rsidP="00E71B05">
                  <w:pPr>
                    <w:pStyle w:val="NoSpacing"/>
                  </w:pPr>
                </w:p>
                <w:p w14:paraId="070F5F6B" w14:textId="77777777" w:rsidR="00E71B05" w:rsidRPr="003E6FE7" w:rsidRDefault="00E71B05" w:rsidP="00E71B05">
                  <w:pPr>
                    <w:pStyle w:val="ListParagraph"/>
                    <w:numPr>
                      <w:ilvl w:val="0"/>
                      <w:numId w:val="25"/>
                    </w:numPr>
                    <w:rPr>
                      <w:rFonts w:ascii="Arial" w:hAnsi="Arial"/>
                    </w:rPr>
                  </w:pPr>
                  <w:r w:rsidRPr="003E6FE7">
                    <w:rPr>
                      <w:rFonts w:ascii="Arial" w:hAnsi="Arial"/>
                    </w:rPr>
                    <w:t xml:space="preserve">use </w:t>
                  </w:r>
                  <w:r w:rsidR="004D60D9" w:rsidRPr="003E6FE7">
                    <w:rPr>
                      <w:rFonts w:ascii="Arial" w:hAnsi="Arial"/>
                    </w:rPr>
                    <w:t xml:space="preserve">its </w:t>
                  </w:r>
                  <w:r w:rsidRPr="003E6FE7">
                    <w:rPr>
                      <w:rFonts w:ascii="Arial" w:hAnsi="Arial"/>
                    </w:rPr>
                    <w:t>own initiative as to the manner in which services are to be delivered</w:t>
                  </w:r>
                </w:p>
                <w:p w14:paraId="73CC4FFA" w14:textId="77777777" w:rsidR="00E71B05" w:rsidRPr="003E6FE7" w:rsidRDefault="00E71B05" w:rsidP="00E71B05">
                  <w:pPr>
                    <w:pStyle w:val="ListParagraph"/>
                    <w:numPr>
                      <w:ilvl w:val="0"/>
                      <w:numId w:val="25"/>
                    </w:numPr>
                    <w:rPr>
                      <w:rFonts w:ascii="Arial" w:hAnsi="Arial"/>
                    </w:rPr>
                  </w:pPr>
                  <w:r w:rsidRPr="003E6FE7">
                    <w:rPr>
                      <w:rFonts w:ascii="Arial" w:hAnsi="Arial"/>
                    </w:rPr>
                    <w:t>not be supervised, directed or controlled regarding how the services are delivered</w:t>
                  </w:r>
                </w:p>
                <w:p w14:paraId="00252E4C" w14:textId="77777777" w:rsidR="00E71B05" w:rsidRPr="003E6FE7" w:rsidRDefault="00E71B05" w:rsidP="00E71B05">
                  <w:pPr>
                    <w:pStyle w:val="ListParagraph"/>
                    <w:numPr>
                      <w:ilvl w:val="0"/>
                      <w:numId w:val="25"/>
                    </w:numPr>
                    <w:rPr>
                      <w:rFonts w:ascii="Arial" w:hAnsi="Arial"/>
                    </w:rPr>
                  </w:pPr>
                  <w:r w:rsidRPr="003E6FE7">
                    <w:rPr>
                      <w:rFonts w:ascii="Arial" w:hAnsi="Arial"/>
                    </w:rPr>
                    <w:t xml:space="preserve">use </w:t>
                  </w:r>
                  <w:r w:rsidR="004D60D9" w:rsidRPr="003E6FE7">
                    <w:rPr>
                      <w:rFonts w:ascii="Arial" w:hAnsi="Arial"/>
                    </w:rPr>
                    <w:t xml:space="preserve">its </w:t>
                  </w:r>
                  <w:r w:rsidRPr="003E6FE7">
                    <w:rPr>
                      <w:rFonts w:ascii="Arial" w:hAnsi="Arial"/>
                    </w:rPr>
                    <w:t>own equipment where security requirements permit</w:t>
                  </w:r>
                </w:p>
                <w:p w14:paraId="2D6DD27B" w14:textId="77777777" w:rsidR="004D60D9" w:rsidRPr="003E6FE7" w:rsidRDefault="004D60D9" w:rsidP="00E71B05">
                  <w:pPr>
                    <w:pStyle w:val="ListParagraph"/>
                    <w:numPr>
                      <w:ilvl w:val="0"/>
                      <w:numId w:val="25"/>
                    </w:numPr>
                    <w:rPr>
                      <w:rFonts w:ascii="Arial" w:hAnsi="Arial"/>
                    </w:rPr>
                  </w:pPr>
                  <w:r w:rsidRPr="003E6FE7">
                    <w:rPr>
                      <w:rFonts w:ascii="Arial" w:hAnsi="Arial"/>
                    </w:rPr>
                    <w:t xml:space="preserve">be </w:t>
                  </w:r>
                  <w:r w:rsidR="00E71B05" w:rsidRPr="003E6FE7">
                    <w:rPr>
                      <w:rFonts w:ascii="Arial" w:hAnsi="Arial"/>
                    </w:rPr>
                    <w:t xml:space="preserve">expected to provide the services on such hours/days as required to meet any deadlines, as agreed between the Specialist Service </w:t>
                  </w:r>
                </w:p>
                <w:p w14:paraId="69308D5A" w14:textId="77777777" w:rsidR="00E71B05" w:rsidRPr="003E6FE7" w:rsidRDefault="00E71B05" w:rsidP="004D60D9">
                  <w:pPr>
                    <w:pStyle w:val="ListParagraph"/>
                    <w:rPr>
                      <w:rFonts w:ascii="Arial" w:hAnsi="Arial"/>
                    </w:rPr>
                  </w:pPr>
                  <w:r w:rsidRPr="003E6FE7">
                    <w:rPr>
                      <w:rFonts w:ascii="Arial" w:hAnsi="Arial"/>
                    </w:rPr>
                    <w:t>Pro</w:t>
                  </w:r>
                  <w:r w:rsidR="004D60D9" w:rsidRPr="003E6FE7">
                    <w:rPr>
                      <w:rFonts w:ascii="Arial" w:hAnsi="Arial"/>
                    </w:rPr>
                    <w:t>v</w:t>
                  </w:r>
                  <w:r w:rsidRPr="003E6FE7">
                    <w:rPr>
                      <w:rFonts w:ascii="Arial" w:hAnsi="Arial"/>
                    </w:rPr>
                    <w:t xml:space="preserve">ider and the </w:t>
                  </w:r>
                  <w:r w:rsidR="004D60D9" w:rsidRPr="003E6FE7">
                    <w:rPr>
                      <w:rFonts w:ascii="Arial" w:hAnsi="Arial"/>
                    </w:rPr>
                    <w:t>Customer</w:t>
                  </w:r>
                </w:p>
                <w:p w14:paraId="06ABA7AA" w14:textId="77777777" w:rsidR="00E71B05" w:rsidRPr="003E6FE7" w:rsidRDefault="00E71B05" w:rsidP="00E71B05">
                  <w:pPr>
                    <w:pStyle w:val="ListParagraph"/>
                    <w:numPr>
                      <w:ilvl w:val="0"/>
                      <w:numId w:val="25"/>
                    </w:numPr>
                    <w:rPr>
                      <w:rFonts w:ascii="Arial" w:hAnsi="Arial"/>
                    </w:rPr>
                  </w:pPr>
                  <w:r w:rsidRPr="003E6FE7">
                    <w:rPr>
                      <w:rFonts w:ascii="Arial" w:hAnsi="Arial"/>
                    </w:rPr>
                    <w:t>provide the necessary resources to support the Services which shall include one or more specialists</w:t>
                  </w:r>
                </w:p>
                <w:p w14:paraId="024BE2CD" w14:textId="77777777" w:rsidR="00E71B05" w:rsidRPr="003E6FE7" w:rsidRDefault="004D60D9" w:rsidP="00E71B05">
                  <w:pPr>
                    <w:pStyle w:val="ListParagraph"/>
                    <w:numPr>
                      <w:ilvl w:val="0"/>
                      <w:numId w:val="25"/>
                    </w:numPr>
                    <w:rPr>
                      <w:rFonts w:ascii="Arial" w:hAnsi="Arial"/>
                    </w:rPr>
                  </w:pPr>
                  <w:r w:rsidRPr="003E6FE7">
                    <w:rPr>
                      <w:rFonts w:ascii="Arial" w:hAnsi="Arial"/>
                    </w:rPr>
                    <w:t xml:space="preserve">link the payment to </w:t>
                  </w:r>
                  <w:r w:rsidR="00E71B05" w:rsidRPr="003E6FE7">
                    <w:rPr>
                      <w:rFonts w:ascii="Arial" w:hAnsi="Arial"/>
                    </w:rPr>
                    <w:t xml:space="preserve">outputs and deliverables  </w:t>
                  </w:r>
                </w:p>
                <w:p w14:paraId="3448953C" w14:textId="77777777" w:rsidR="004D60D9" w:rsidRPr="003E6FE7" w:rsidRDefault="004D60D9" w:rsidP="004D60D9">
                  <w:pPr>
                    <w:pStyle w:val="ListParagraph"/>
                    <w:rPr>
                      <w:rFonts w:ascii="Arial" w:hAnsi="Arial"/>
                    </w:rPr>
                  </w:pPr>
                </w:p>
                <w:p w14:paraId="5F91F291" w14:textId="77777777" w:rsidR="00E71B05" w:rsidRPr="003E6FE7" w:rsidRDefault="00E71B05" w:rsidP="004D60D9">
                  <w:r w:rsidRPr="003E6FE7">
                    <w:t xml:space="preserve">The </w:t>
                  </w:r>
                  <w:r w:rsidR="004D60D9" w:rsidRPr="003E6FE7">
                    <w:t xml:space="preserve">Customer is </w:t>
                  </w:r>
                  <w:r w:rsidRPr="003E6FE7">
                    <w:t>willing to accept substitute personnel with the relevant skills and expertise</w:t>
                  </w:r>
                </w:p>
                <w:p w14:paraId="03EB0ADF" w14:textId="28BC941B" w:rsidR="004D60D9" w:rsidRPr="003E6FE7" w:rsidRDefault="00E71B05" w:rsidP="009137CF">
                  <w:pPr>
                    <w:pStyle w:val="NoSpacing"/>
                  </w:pPr>
                  <w:r w:rsidRPr="003E6FE7">
                    <w:t xml:space="preserve"> </w:t>
                  </w:r>
                </w:p>
              </w:tc>
            </w:tr>
          </w:tbl>
          <w:p w14:paraId="64B13C87" w14:textId="62401BB7" w:rsidR="00CB59FB" w:rsidRPr="003E6FE7" w:rsidRDefault="0061320D" w:rsidP="00D50F04">
            <w:hyperlink r:id="rId14" w:history="1">
              <w:r w:rsidR="003E6FE7" w:rsidRPr="003E6FE7">
                <w:rPr>
                  <w:rStyle w:val="Hyperlink"/>
                </w:rPr>
                <w:t>Acuity Service Definition</w:t>
              </w:r>
            </w:hyperlink>
          </w:p>
          <w:p w14:paraId="6DC48870" w14:textId="77777777" w:rsidR="009137CF" w:rsidRPr="003E6FE7" w:rsidRDefault="004D60D9" w:rsidP="00D50F04">
            <w:r w:rsidRPr="003E6FE7">
              <w:t xml:space="preserve">   </w:t>
            </w:r>
          </w:p>
          <w:p w14:paraId="7E6BEA2B" w14:textId="0B2A3875" w:rsidR="00FD7302" w:rsidRPr="003E6FE7" w:rsidRDefault="004D60D9" w:rsidP="00D50F04">
            <w:r w:rsidRPr="003E6FE7">
              <w:t xml:space="preserve"> N/A</w:t>
            </w:r>
          </w:p>
        </w:tc>
      </w:tr>
      <w:tr w:rsidR="00FD7302" w14:paraId="0D96FABF" w14:textId="77777777" w:rsidTr="00496C36">
        <w:trPr>
          <w:trHeight w:val="45"/>
        </w:trPr>
        <w:tc>
          <w:tcPr>
            <w:tcW w:w="2145" w:type="dxa"/>
            <w:tcBorders>
              <w:left w:val="single" w:sz="4" w:space="0" w:color="000000"/>
              <w:bottom w:val="single" w:sz="4" w:space="0" w:color="000000"/>
            </w:tcBorders>
            <w:shd w:val="clear" w:color="auto" w:fill="auto"/>
            <w:tcMar>
              <w:top w:w="0" w:type="dxa"/>
              <w:left w:w="115" w:type="dxa"/>
              <w:bottom w:w="0" w:type="dxa"/>
              <w:right w:w="115" w:type="dxa"/>
            </w:tcMar>
          </w:tcPr>
          <w:p w14:paraId="5A4842E9" w14:textId="77777777" w:rsidR="00FD7302" w:rsidRDefault="00FD7302" w:rsidP="00496C36"/>
        </w:tc>
        <w:tc>
          <w:tcPr>
            <w:tcW w:w="8345" w:type="dxa"/>
            <w:tcBorders>
              <w:bottom w:val="single" w:sz="4" w:space="0" w:color="000000"/>
              <w:right w:val="single" w:sz="4" w:space="0" w:color="000000"/>
            </w:tcBorders>
            <w:shd w:val="clear" w:color="auto" w:fill="auto"/>
            <w:tcMar>
              <w:top w:w="0" w:type="dxa"/>
              <w:left w:w="115" w:type="dxa"/>
              <w:bottom w:w="0" w:type="dxa"/>
              <w:right w:w="115" w:type="dxa"/>
            </w:tcMar>
          </w:tcPr>
          <w:p w14:paraId="213BC8E7" w14:textId="77777777" w:rsidR="00FD7302" w:rsidRDefault="00FD7302"/>
        </w:tc>
      </w:tr>
    </w:tbl>
    <w:p w14:paraId="741E2708"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1293A64D"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CC6035" w14:textId="77777777" w:rsidR="00300311" w:rsidRDefault="003D5399">
            <w:r>
              <w:rPr>
                <w:b/>
              </w:rPr>
              <w:t xml:space="preserve">2. </w:t>
            </w:r>
            <w:r>
              <w:rPr>
                <w:b/>
              </w:rPr>
              <w:tab/>
              <w:t>PRINCIPAL LOCATIONS</w:t>
            </w:r>
          </w:p>
        </w:tc>
      </w:tr>
      <w:tr w:rsidR="00300311" w14:paraId="3B83CDAD"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5F91AB" w14:textId="77777777" w:rsidR="00FD7302" w:rsidRPr="00FD7302" w:rsidRDefault="00FD7302" w:rsidP="00FD7302">
            <w:pPr>
              <w:rPr>
                <w:b/>
              </w:rPr>
            </w:pPr>
            <w:r w:rsidRPr="00FD7302">
              <w:rPr>
                <w:b/>
              </w:rPr>
              <w:lastRenderedPageBreak/>
              <w:t xml:space="preserve">2.1 </w:t>
            </w:r>
            <w:r w:rsidRPr="00FD7302">
              <w:rPr>
                <w:b/>
              </w:rPr>
              <w:tab/>
              <w:t>Principal locations where the services are being performed</w:t>
            </w:r>
          </w:p>
          <w:p w14:paraId="7E6421B6" w14:textId="77777777" w:rsidR="00FD7302" w:rsidRPr="00FD7302" w:rsidRDefault="00FD7302" w:rsidP="00FD7302">
            <w:r w:rsidRPr="00FD7302">
              <w:t>The Supplier</w:t>
            </w:r>
            <w:r w:rsidR="00914011">
              <w:t xml:space="preserve">’s representatives may be required to attend meetings at </w:t>
            </w:r>
            <w:proofErr w:type="spellStart"/>
            <w:r w:rsidR="00914011">
              <w:t>DfE</w:t>
            </w:r>
            <w:proofErr w:type="spellEnd"/>
            <w:r w:rsidR="00914011">
              <w:t xml:space="preserve"> Office locations: </w:t>
            </w:r>
            <w:r w:rsidRPr="00FD7302">
              <w:t xml:space="preserve">London, Coventry, Sheffield, Manchester, Darlington, Nottingham </w:t>
            </w:r>
          </w:p>
          <w:p w14:paraId="626E4617" w14:textId="77777777" w:rsidR="00300311" w:rsidRDefault="00FD7302">
            <w:r w:rsidRPr="00FD7302">
              <w:t>Choice of premises shall be determined by the Customer, in consultation with the Supplier and may take into account the Customer’s intention to keep overall cost of Travel and Subsistence for all parties to a practical minimum.</w:t>
            </w:r>
          </w:p>
        </w:tc>
      </w:tr>
    </w:tbl>
    <w:p w14:paraId="4A764036"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11EE634D"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8A33B4" w14:textId="77777777" w:rsidR="00300311" w:rsidRDefault="003D5399">
            <w:r>
              <w:rPr>
                <w:b/>
              </w:rPr>
              <w:t xml:space="preserve">3. </w:t>
            </w:r>
            <w:r>
              <w:rPr>
                <w:b/>
              </w:rPr>
              <w:tab/>
              <w:t xml:space="preserve">STANDARDS </w:t>
            </w:r>
          </w:p>
        </w:tc>
      </w:tr>
      <w:tr w:rsidR="00300311" w14:paraId="6B81B7BF"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642B76" w14:textId="77777777" w:rsidR="00EF3372" w:rsidRDefault="00EF3372" w:rsidP="00EF3372">
            <w:r>
              <w:rPr>
                <w:b/>
                <w:bCs/>
              </w:rPr>
              <w:t>3.1        Quality Standards</w:t>
            </w:r>
          </w:p>
          <w:p w14:paraId="7AE400F7" w14:textId="77777777" w:rsidR="00EF3372" w:rsidRDefault="00EF3372" w:rsidP="00EF3372">
            <w:pPr>
              <w:rPr>
                <w:rFonts w:ascii="Calibri" w:hAnsi="Calibri" w:cs="Times New Roman"/>
                <w:sz w:val="22"/>
                <w:szCs w:val="22"/>
              </w:rPr>
            </w:pPr>
            <w:r>
              <w:t xml:space="preserve">The Supplier warrants that it will carry out the services with reasonable care and skill and that all services supplied hereunder shall be of satisfactory quality and fit for the particular purpose for which they are supplied with reference to the Customer's requirements and in line with G-Cloud </w:t>
            </w:r>
            <w:r w:rsidR="001644B2">
              <w:t>vii</w:t>
            </w:r>
            <w:r>
              <w:t xml:space="preserve"> offerings</w:t>
            </w:r>
            <w:r w:rsidR="00557F4E">
              <w:t>, and</w:t>
            </w:r>
            <w:r>
              <w:t xml:space="preserve"> </w:t>
            </w:r>
          </w:p>
          <w:p w14:paraId="1805FF4B" w14:textId="77777777" w:rsidR="00EF3372" w:rsidRDefault="00EF3372" w:rsidP="00EF3372">
            <w:r>
              <w:t xml:space="preserve">ISO 9001:2008 </w:t>
            </w:r>
          </w:p>
          <w:p w14:paraId="391F8D21" w14:textId="77777777" w:rsidR="00EF3372" w:rsidRDefault="00EF3372" w:rsidP="00EF3372">
            <w:r>
              <w:rPr>
                <w:b/>
                <w:bCs/>
              </w:rPr>
              <w:t>3.2        Technical Standards</w:t>
            </w:r>
          </w:p>
          <w:p w14:paraId="0A75FD43" w14:textId="77777777" w:rsidR="00914011" w:rsidRPr="001644B2" w:rsidRDefault="00EF3372" w:rsidP="00914011">
            <w:pPr>
              <w:rPr>
                <w:sz w:val="22"/>
                <w:szCs w:val="22"/>
              </w:rPr>
            </w:pPr>
            <w:r>
              <w:t>The Supplier is expected to be able to deliver the work packages using the most appropriate project management (</w:t>
            </w:r>
            <w:proofErr w:type="spellStart"/>
            <w:r>
              <w:t>eg</w:t>
            </w:r>
            <w:proofErr w:type="spellEnd"/>
            <w:r>
              <w:t>. Agile SCRUM, PRINCE2) and service management (</w:t>
            </w:r>
            <w:proofErr w:type="spellStart"/>
            <w:r>
              <w:t>eg</w:t>
            </w:r>
            <w:proofErr w:type="spellEnd"/>
            <w:r>
              <w:t xml:space="preserve">. ITIL) methodologies. </w:t>
            </w:r>
          </w:p>
        </w:tc>
      </w:tr>
    </w:tbl>
    <w:p w14:paraId="6A73145E"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6DAA9381"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E14F43" w14:textId="77777777" w:rsidR="00300311" w:rsidRDefault="003D5399">
            <w:r>
              <w:rPr>
                <w:b/>
              </w:rPr>
              <w:t>4.</w:t>
            </w:r>
            <w:r>
              <w:rPr>
                <w:b/>
              </w:rPr>
              <w:tab/>
              <w:t>ONBOARDING</w:t>
            </w:r>
          </w:p>
        </w:tc>
      </w:tr>
      <w:tr w:rsidR="00300311" w14:paraId="424D3461" w14:textId="77777777">
        <w:trPr>
          <w:trHeight w:val="154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E9B7B8" w14:textId="77777777" w:rsidR="00300311" w:rsidRDefault="003D5399">
            <w:r>
              <w:rPr>
                <w:b/>
              </w:rPr>
              <w:t xml:space="preserve">4.1 </w:t>
            </w:r>
            <w:r>
              <w:rPr>
                <w:b/>
              </w:rPr>
              <w:tab/>
              <w:t>On-boarding</w:t>
            </w:r>
          </w:p>
          <w:p w14:paraId="7839F16C" w14:textId="77777777" w:rsidR="00967A27" w:rsidRPr="00914011" w:rsidRDefault="00073627" w:rsidP="00967A27">
            <w:r>
              <w:t>4.</w:t>
            </w:r>
            <w:r w:rsidR="00D50F04">
              <w:t>2</w:t>
            </w:r>
            <w:r>
              <w:t xml:space="preserve"> </w:t>
            </w:r>
            <w:r w:rsidR="00967A27" w:rsidRPr="00914011">
              <w:t xml:space="preserve">The Customer and Supplier shall attend a start-up meeting with representatives of the Customer (date to be agreed between Customer and Supplier.) At this meeting the agenda will include but not be limited to: </w:t>
            </w:r>
            <w:r w:rsidR="006566A1">
              <w:t>the contract call off</w:t>
            </w:r>
            <w:r w:rsidR="00992ACB">
              <w:t xml:space="preserve"> procedure and the Request for Quote</w:t>
            </w:r>
            <w:r w:rsidR="006566A1">
              <w:t xml:space="preserve"> </w:t>
            </w:r>
            <w:proofErr w:type="gramStart"/>
            <w:r w:rsidR="006566A1">
              <w:t xml:space="preserve">Template; </w:t>
            </w:r>
            <w:r w:rsidR="00967A27" w:rsidRPr="00914011">
              <w:t xml:space="preserve"> future</w:t>
            </w:r>
            <w:proofErr w:type="gramEnd"/>
            <w:r w:rsidR="00967A27" w:rsidRPr="00914011">
              <w:t xml:space="preserve"> contract management arrangements; ; requirements for reporting of Management Information consistent with clause 10 the framework agreement (if any); and a forward schedule of meeting dates.</w:t>
            </w:r>
          </w:p>
          <w:p w14:paraId="61EFA56F" w14:textId="77777777" w:rsidR="00967A27" w:rsidRPr="00914011" w:rsidRDefault="00967A27" w:rsidP="00967A27">
            <w:r w:rsidRPr="00914011">
              <w:t xml:space="preserve">4.3 As a minimum, the Supplier’s Account Manager for the </w:t>
            </w:r>
            <w:proofErr w:type="spellStart"/>
            <w:r w:rsidRPr="00914011">
              <w:t>DfE</w:t>
            </w:r>
            <w:proofErr w:type="spellEnd"/>
            <w:r w:rsidRPr="00914011">
              <w:t xml:space="preserve"> shall attend and fully participate in agreed contract and service review meetings chaired by the Customer. The agenda for this meeting will be issued to participants at least three (3) working days in advance of the meeting and include a monthly Service Report produced by the Supplier. Frequency of meetings to be agreed </w:t>
            </w:r>
          </w:p>
          <w:p w14:paraId="41AA6E10" w14:textId="77777777" w:rsidR="00300311" w:rsidRDefault="00967A27" w:rsidP="00073627">
            <w:r w:rsidRPr="00914011">
              <w:t>4.4 The detailed content of the Service report shall include as a minimum: progress against delivery of all work packages, forward and retrospective resource plan, risks and issues log, financial reporting, incidents and service failure log; quality assurance.</w:t>
            </w:r>
          </w:p>
        </w:tc>
      </w:tr>
    </w:tbl>
    <w:p w14:paraId="26DF3B8A"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482D6C6A"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FBEFDA" w14:textId="77777777" w:rsidR="00300311" w:rsidRDefault="003D5399">
            <w:r>
              <w:rPr>
                <w:b/>
              </w:rPr>
              <w:t xml:space="preserve">5. </w:t>
            </w:r>
            <w:r>
              <w:rPr>
                <w:b/>
              </w:rPr>
              <w:tab/>
              <w:t>CUSTOMER RESPONSIBILITIES</w:t>
            </w:r>
          </w:p>
        </w:tc>
      </w:tr>
      <w:tr w:rsidR="00300311" w14:paraId="1E301158"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A4FFC5" w14:textId="77777777" w:rsidR="00967A27" w:rsidRPr="00034B50" w:rsidRDefault="00967A27" w:rsidP="00967A27">
            <w:pPr>
              <w:rPr>
                <w:b/>
              </w:rPr>
            </w:pPr>
            <w:r w:rsidRPr="00034B50">
              <w:rPr>
                <w:b/>
              </w:rPr>
              <w:t xml:space="preserve">5.1 </w:t>
            </w:r>
            <w:r w:rsidRPr="00034B50">
              <w:rPr>
                <w:b/>
              </w:rPr>
              <w:tab/>
              <w:t>Customer’s Responsibilities</w:t>
            </w:r>
          </w:p>
          <w:p w14:paraId="01F4D334" w14:textId="77777777" w:rsidR="00967A27" w:rsidRDefault="00967A27" w:rsidP="00967A27">
            <w:pPr>
              <w:widowControl w:val="0"/>
              <w:spacing w:after="0" w:line="240" w:lineRule="auto"/>
              <w:rPr>
                <w:rFonts w:eastAsia="MS Mincho"/>
              </w:rPr>
            </w:pPr>
            <w:r w:rsidRPr="00914011">
              <w:rPr>
                <w:rFonts w:eastAsia="MS Mincho"/>
              </w:rPr>
              <w:t>Will be agreed</w:t>
            </w:r>
            <w:r w:rsidR="00810117">
              <w:rPr>
                <w:rFonts w:eastAsia="MS Mincho"/>
              </w:rPr>
              <w:t xml:space="preserve"> with each specific </w:t>
            </w:r>
            <w:r w:rsidRPr="00914011">
              <w:rPr>
                <w:rFonts w:eastAsia="MS Mincho"/>
              </w:rPr>
              <w:t xml:space="preserve">work package. </w:t>
            </w:r>
          </w:p>
          <w:p w14:paraId="285732EE" w14:textId="77777777" w:rsidR="00810117" w:rsidRPr="00914011" w:rsidRDefault="00810117" w:rsidP="00967A27">
            <w:pPr>
              <w:widowControl w:val="0"/>
              <w:spacing w:after="0" w:line="240" w:lineRule="auto"/>
              <w:rPr>
                <w:rFonts w:eastAsia="MS Mincho"/>
              </w:rPr>
            </w:pPr>
          </w:p>
          <w:p w14:paraId="3449A16A" w14:textId="77777777" w:rsidR="00D50F04" w:rsidRDefault="00967A27" w:rsidP="00967A27">
            <w:r w:rsidRPr="00914011">
              <w:t xml:space="preserve">The Customer will work with the Supplier in order that any required resources and documentation can be made available in order to support the achievement of activities and production of deliverables  </w:t>
            </w:r>
          </w:p>
          <w:p w14:paraId="07C23EE5" w14:textId="77777777" w:rsidR="00967A27" w:rsidRPr="00914011" w:rsidRDefault="00D50F04" w:rsidP="00967A27">
            <w:r>
              <w:t xml:space="preserve">The Customer will be responsible for ensuring payment of all valid invoices within 30 days or receipt. </w:t>
            </w:r>
            <w:r w:rsidR="00967A27" w:rsidRPr="00914011">
              <w:t xml:space="preserve"> </w:t>
            </w:r>
          </w:p>
          <w:p w14:paraId="41F3936F" w14:textId="77777777" w:rsidR="00967A27" w:rsidRPr="00914011" w:rsidRDefault="00967A27" w:rsidP="00967A27">
            <w:pPr>
              <w:rPr>
                <w:b/>
              </w:rPr>
            </w:pPr>
            <w:r w:rsidRPr="00914011">
              <w:rPr>
                <w:b/>
              </w:rPr>
              <w:lastRenderedPageBreak/>
              <w:t xml:space="preserve"> 5.2 </w:t>
            </w:r>
            <w:r w:rsidRPr="00914011">
              <w:rPr>
                <w:b/>
              </w:rPr>
              <w:tab/>
              <w:t>Customer’s equipment</w:t>
            </w:r>
          </w:p>
          <w:p w14:paraId="386BE4AA" w14:textId="77777777" w:rsidR="00300311" w:rsidRDefault="00386CD0" w:rsidP="00386CD0">
            <w:r w:rsidRPr="00914011">
              <w:t xml:space="preserve">There is no </w:t>
            </w:r>
            <w:r w:rsidR="00967A27" w:rsidRPr="00914011">
              <w:t xml:space="preserve">expectation that </w:t>
            </w:r>
            <w:proofErr w:type="spellStart"/>
            <w:r w:rsidR="00967A27" w:rsidRPr="00914011">
              <w:t>DfE</w:t>
            </w:r>
            <w:proofErr w:type="spellEnd"/>
            <w:r w:rsidR="00967A27" w:rsidRPr="00914011">
              <w:t xml:space="preserve"> equipment will be issued as part of this agreement. In the event that equipment is issued this will be recorded through the work package, and </w:t>
            </w:r>
            <w:proofErr w:type="spellStart"/>
            <w:r w:rsidR="00967A27" w:rsidRPr="00914011">
              <w:t>DfE</w:t>
            </w:r>
            <w:proofErr w:type="spellEnd"/>
            <w:r w:rsidR="00967A27" w:rsidRPr="00914011">
              <w:t xml:space="preserve"> special terms will apply.</w:t>
            </w:r>
          </w:p>
        </w:tc>
      </w:tr>
    </w:tbl>
    <w:p w14:paraId="351630AA"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079F7D5F"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55BF7A" w14:textId="77777777" w:rsidR="00300311" w:rsidRDefault="003D5399">
            <w:r>
              <w:rPr>
                <w:b/>
              </w:rPr>
              <w:t xml:space="preserve">6. </w:t>
            </w:r>
            <w:r>
              <w:rPr>
                <w:b/>
              </w:rPr>
              <w:tab/>
              <w:t>PAYMENT</w:t>
            </w:r>
          </w:p>
        </w:tc>
      </w:tr>
      <w:tr w:rsidR="00300311" w14:paraId="78AAC642"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995505" w14:textId="77777777" w:rsidR="00300311" w:rsidRPr="00914011" w:rsidRDefault="003D5399">
            <w:pPr>
              <w:rPr>
                <w:b/>
              </w:rPr>
            </w:pPr>
            <w:r w:rsidRPr="00914011">
              <w:rPr>
                <w:b/>
              </w:rPr>
              <w:t xml:space="preserve">6.1 </w:t>
            </w:r>
            <w:r w:rsidRPr="00914011">
              <w:rPr>
                <w:b/>
              </w:rPr>
              <w:tab/>
              <w:t>Payment profile and method of payment</w:t>
            </w:r>
          </w:p>
          <w:p w14:paraId="715F5A6F" w14:textId="77777777" w:rsidR="008F460F" w:rsidRPr="00636FA4" w:rsidRDefault="008F460F" w:rsidP="001B1EBE">
            <w:r>
              <w:rPr>
                <w:rFonts w:eastAsia="MS Mincho"/>
              </w:rPr>
              <w:t xml:space="preserve">The Customer will pay the Supplier via BACS for services/outputs delivered as </w:t>
            </w:r>
            <w:r w:rsidR="00E04CCC">
              <w:rPr>
                <w:rFonts w:eastAsia="MS Mincho"/>
              </w:rPr>
              <w:t xml:space="preserve">detailed in the RFQ for each work package. This shall </w:t>
            </w:r>
            <w:r>
              <w:rPr>
                <w:rFonts w:eastAsia="MS Mincho"/>
              </w:rPr>
              <w:t>include any applicable discount but exclud</w:t>
            </w:r>
            <w:r w:rsidR="00E04CCC">
              <w:rPr>
                <w:rFonts w:eastAsia="MS Mincho"/>
              </w:rPr>
              <w:t xml:space="preserve">e </w:t>
            </w:r>
            <w:r>
              <w:rPr>
                <w:rFonts w:eastAsia="MS Mincho"/>
              </w:rPr>
              <w:t>Vat</w:t>
            </w:r>
            <w:r w:rsidR="00E04CCC">
              <w:rPr>
                <w:rFonts w:eastAsia="MS Mincho"/>
              </w:rPr>
              <w:t>.</w:t>
            </w:r>
          </w:p>
          <w:p w14:paraId="721D484F" w14:textId="77777777" w:rsidR="00E04CCC" w:rsidRDefault="008F460F" w:rsidP="00E04CCC">
            <w:r>
              <w:t xml:space="preserve">Milestone payments </w:t>
            </w:r>
            <w:r w:rsidR="00E04CCC">
              <w:t xml:space="preserve">shall </w:t>
            </w:r>
            <w:r w:rsidR="001B1EBE">
              <w:t xml:space="preserve">be charged </w:t>
            </w:r>
            <w:r w:rsidR="001B1EBE" w:rsidRPr="00EB549B">
              <w:t xml:space="preserve">in accordance with </w:t>
            </w:r>
            <w:r w:rsidR="001B1EBE">
              <w:t>the agreed Agenda for Change rate card.</w:t>
            </w:r>
          </w:p>
          <w:p w14:paraId="2068A39D" w14:textId="110762B3" w:rsidR="006D04B8" w:rsidRDefault="0061320D" w:rsidP="00E04CCC">
            <w:hyperlink r:id="rId15" w:history="1">
              <w:r w:rsidR="00766507" w:rsidRPr="00766507">
                <w:rPr>
                  <w:rStyle w:val="Hyperlink"/>
                </w:rPr>
                <w:t>Acuity Rate Card</w:t>
              </w:r>
            </w:hyperlink>
          </w:p>
          <w:p w14:paraId="63623375" w14:textId="2E815589" w:rsidR="00766507" w:rsidRDefault="0061320D" w:rsidP="00E04CCC">
            <w:hyperlink r:id="rId16" w:history="1">
              <w:r w:rsidR="00766507" w:rsidRPr="00766507">
                <w:rPr>
                  <w:rStyle w:val="Hyperlink"/>
                </w:rPr>
                <w:t>Acuity Pricing Document</w:t>
              </w:r>
            </w:hyperlink>
          </w:p>
          <w:p w14:paraId="1D6BEA00" w14:textId="77777777" w:rsidR="00766507" w:rsidRDefault="00766507" w:rsidP="00E04CCC">
            <w:pPr>
              <w:rPr>
                <w:highlight w:val="yellow"/>
              </w:rPr>
            </w:pPr>
          </w:p>
          <w:p w14:paraId="132729C5" w14:textId="77777777" w:rsidR="00967A27" w:rsidRPr="00914011" w:rsidRDefault="00967A27" w:rsidP="00967A27">
            <w:pPr>
              <w:spacing w:after="0" w:line="240" w:lineRule="auto"/>
              <w:rPr>
                <w:rFonts w:eastAsia="MS Mincho"/>
              </w:rPr>
            </w:pPr>
            <w:r w:rsidRPr="00DC3F8A">
              <w:rPr>
                <w:rFonts w:eastAsia="MS Mincho"/>
              </w:rPr>
              <w:br/>
            </w:r>
            <w:r w:rsidRPr="00DC3F8A">
              <w:rPr>
                <w:rFonts w:eastAsia="MS Mincho"/>
                <w:b/>
              </w:rPr>
              <w:t xml:space="preserve">6.1.2 Payment will be paid </w:t>
            </w:r>
            <w:r w:rsidR="008F460F">
              <w:rPr>
                <w:rFonts w:eastAsia="MS Mincho"/>
                <w:b/>
              </w:rPr>
              <w:t xml:space="preserve">monthly in arrears for </w:t>
            </w:r>
            <w:r w:rsidR="004F1CA9" w:rsidRPr="00DC3F8A">
              <w:rPr>
                <w:rFonts w:eastAsia="MS Mincho"/>
                <w:b/>
              </w:rPr>
              <w:t xml:space="preserve">completion of </w:t>
            </w:r>
            <w:proofErr w:type="spellStart"/>
            <w:r w:rsidR="008F460F">
              <w:rPr>
                <w:rFonts w:eastAsia="MS Mincho"/>
                <w:b/>
              </w:rPr>
              <w:t>m</w:t>
            </w:r>
            <w:r w:rsidR="004F1CA9" w:rsidRPr="00DC3F8A">
              <w:rPr>
                <w:rFonts w:eastAsia="MS Mincho"/>
                <w:b/>
              </w:rPr>
              <w:t>ilestones</w:t>
            </w:r>
            <w:r w:rsidRPr="00914011">
              <w:rPr>
                <w:rFonts w:eastAsia="MS Mincho"/>
              </w:rPr>
              <w:t>Payment</w:t>
            </w:r>
            <w:proofErr w:type="spellEnd"/>
            <w:r w:rsidRPr="00914011">
              <w:rPr>
                <w:rFonts w:eastAsia="MS Mincho"/>
              </w:rPr>
              <w:t xml:space="preserve"> </w:t>
            </w:r>
            <w:r w:rsidR="00843801">
              <w:rPr>
                <w:rFonts w:eastAsia="MS Mincho"/>
              </w:rPr>
              <w:t xml:space="preserve">shall </w:t>
            </w:r>
            <w:r w:rsidRPr="00914011">
              <w:rPr>
                <w:rFonts w:eastAsia="MS Mincho"/>
              </w:rPr>
              <w:t xml:space="preserve">be made within 30 days of </w:t>
            </w:r>
            <w:r w:rsidR="00843801">
              <w:rPr>
                <w:rFonts w:eastAsia="MS Mincho"/>
              </w:rPr>
              <w:t xml:space="preserve">receipt of a valid </w:t>
            </w:r>
            <w:r w:rsidRPr="00914011">
              <w:rPr>
                <w:rFonts w:eastAsia="MS Mincho"/>
              </w:rPr>
              <w:t>invoic</w:t>
            </w:r>
            <w:r w:rsidR="00843801">
              <w:rPr>
                <w:rFonts w:eastAsia="MS Mincho"/>
              </w:rPr>
              <w:t>e</w:t>
            </w:r>
            <w:r w:rsidRPr="00914011">
              <w:rPr>
                <w:rFonts w:eastAsia="MS Mincho"/>
              </w:rPr>
              <w:t xml:space="preserve">. Work </w:t>
            </w:r>
            <w:r w:rsidR="00843801">
              <w:rPr>
                <w:rFonts w:eastAsia="MS Mincho"/>
              </w:rPr>
              <w:t xml:space="preserve">shall </w:t>
            </w:r>
            <w:r w:rsidRPr="00914011">
              <w:rPr>
                <w:rFonts w:eastAsia="MS Mincho"/>
              </w:rPr>
              <w:t>be invoiced</w:t>
            </w:r>
            <w:r w:rsidR="00E04CCC">
              <w:rPr>
                <w:rFonts w:eastAsia="MS Mincho"/>
              </w:rPr>
              <w:t xml:space="preserve">, monthly in arrears, </w:t>
            </w:r>
            <w:r w:rsidRPr="00914011">
              <w:rPr>
                <w:rFonts w:eastAsia="MS Mincho"/>
              </w:rPr>
              <w:t xml:space="preserve">on satisfactory completion of </w:t>
            </w:r>
            <w:r w:rsidR="009E1C27">
              <w:rPr>
                <w:rFonts w:eastAsia="MS Mincho"/>
              </w:rPr>
              <w:t xml:space="preserve">activities within </w:t>
            </w:r>
            <w:r w:rsidRPr="00914011">
              <w:rPr>
                <w:rFonts w:eastAsia="MS Mincho"/>
              </w:rPr>
              <w:t xml:space="preserve">agreed work packages. Payment </w:t>
            </w:r>
            <w:r w:rsidR="00843801">
              <w:rPr>
                <w:rFonts w:eastAsia="MS Mincho"/>
              </w:rPr>
              <w:t xml:space="preserve">shall </w:t>
            </w:r>
            <w:r w:rsidRPr="00914011">
              <w:rPr>
                <w:rFonts w:eastAsia="MS Mincho"/>
              </w:rPr>
              <w:t>be made based on agreed day rate, plus expenses in accordance with the Customer’s expense policy or by agreed fixed price engagement.</w:t>
            </w:r>
          </w:p>
          <w:p w14:paraId="607A290E" w14:textId="77777777" w:rsidR="00967A27" w:rsidRPr="00914011" w:rsidRDefault="00967A27" w:rsidP="00967A27">
            <w:pPr>
              <w:spacing w:after="0" w:line="240" w:lineRule="auto"/>
              <w:rPr>
                <w:rFonts w:eastAsia="MS Mincho"/>
              </w:rPr>
            </w:pPr>
          </w:p>
          <w:p w14:paraId="4985EAA8" w14:textId="77777777" w:rsidR="00967A27" w:rsidRPr="00914011" w:rsidRDefault="00967A27" w:rsidP="00967A27">
            <w:pPr>
              <w:jc w:val="both"/>
              <w:rPr>
                <w:rFonts w:eastAsia="MS Mincho"/>
              </w:rPr>
            </w:pPr>
            <w:r w:rsidRPr="00914011">
              <w:rPr>
                <w:rFonts w:eastAsia="MS Mincho"/>
              </w:rPr>
              <w:t xml:space="preserve">The Supplier shall work with the </w:t>
            </w:r>
            <w:r w:rsidR="00843801">
              <w:rPr>
                <w:rFonts w:eastAsia="MS Mincho"/>
              </w:rPr>
              <w:t xml:space="preserve">Customer </w:t>
            </w:r>
            <w:r w:rsidRPr="00914011">
              <w:rPr>
                <w:rFonts w:eastAsia="MS Mincho"/>
              </w:rPr>
              <w:t xml:space="preserve">to minimise the impact on the public purse </w:t>
            </w:r>
            <w:r w:rsidR="00843801">
              <w:rPr>
                <w:rFonts w:eastAsia="MS Mincho"/>
              </w:rPr>
              <w:t xml:space="preserve">for </w:t>
            </w:r>
            <w:r w:rsidRPr="00914011">
              <w:rPr>
                <w:rFonts w:eastAsia="MS Mincho"/>
              </w:rPr>
              <w:t xml:space="preserve">T&amp;S associated with the operation of this contract. Unless otherwise provided for under the Supplier’s G-Cloud </w:t>
            </w:r>
            <w:proofErr w:type="spellStart"/>
            <w:r w:rsidRPr="00914011">
              <w:rPr>
                <w:rFonts w:eastAsia="MS Mincho"/>
              </w:rPr>
              <w:t>vII</w:t>
            </w:r>
            <w:proofErr w:type="spellEnd"/>
            <w:r w:rsidRPr="00914011">
              <w:rPr>
                <w:rFonts w:eastAsia="MS Mincho"/>
              </w:rPr>
              <w:t xml:space="preserve"> framework offering</w:t>
            </w:r>
            <w:r w:rsidR="00843801">
              <w:rPr>
                <w:rFonts w:eastAsia="MS Mincho"/>
              </w:rPr>
              <w:t>,</w:t>
            </w:r>
            <w:r w:rsidRPr="00914011">
              <w:rPr>
                <w:rFonts w:eastAsia="MS Mincho"/>
              </w:rPr>
              <w:t xml:space="preserve"> and/or the Supplier has an office in close proximity </w:t>
            </w:r>
            <w:r w:rsidR="00843801">
              <w:rPr>
                <w:rFonts w:eastAsia="MS Mincho"/>
              </w:rPr>
              <w:t>to</w:t>
            </w:r>
            <w:r w:rsidRPr="00914011">
              <w:rPr>
                <w:rFonts w:eastAsia="MS Mincho"/>
              </w:rPr>
              <w:t xml:space="preserve"> </w:t>
            </w:r>
            <w:r w:rsidR="00843801">
              <w:rPr>
                <w:rFonts w:eastAsia="MS Mincho"/>
              </w:rPr>
              <w:t xml:space="preserve">one of </w:t>
            </w:r>
            <w:r w:rsidRPr="00914011">
              <w:rPr>
                <w:rFonts w:eastAsia="MS Mincho"/>
              </w:rPr>
              <w:t xml:space="preserve">the </w:t>
            </w:r>
            <w:r w:rsidR="00843801">
              <w:rPr>
                <w:rFonts w:eastAsia="MS Mincho"/>
              </w:rPr>
              <w:t xml:space="preserve">Customer’s </w:t>
            </w:r>
            <w:r w:rsidRPr="00914011">
              <w:rPr>
                <w:rFonts w:eastAsia="MS Mincho"/>
              </w:rPr>
              <w:t xml:space="preserve">office where a meeting is to be held (approx. 25 </w:t>
            </w:r>
            <w:proofErr w:type="gramStart"/>
            <w:r w:rsidRPr="00914011">
              <w:rPr>
                <w:rFonts w:eastAsia="MS Mincho"/>
              </w:rPr>
              <w:t>miles</w:t>
            </w:r>
            <w:proofErr w:type="gramEnd"/>
            <w:r w:rsidRPr="00914011">
              <w:rPr>
                <w:rFonts w:eastAsia="MS Mincho"/>
              </w:rPr>
              <w:t xml:space="preserve"> radius)</w:t>
            </w:r>
            <w:r w:rsidR="00843801">
              <w:rPr>
                <w:rFonts w:eastAsia="MS Mincho"/>
              </w:rPr>
              <w:t xml:space="preserve">, if </w:t>
            </w:r>
            <w:r w:rsidRPr="00914011">
              <w:rPr>
                <w:rFonts w:eastAsia="MS Mincho"/>
              </w:rPr>
              <w:t>expenditure on T&amp;S is identified as being necessary</w:t>
            </w:r>
            <w:r w:rsidR="00843801">
              <w:rPr>
                <w:rFonts w:eastAsia="MS Mincho"/>
              </w:rPr>
              <w:t xml:space="preserve">, </w:t>
            </w:r>
            <w:r w:rsidRPr="00914011">
              <w:rPr>
                <w:rFonts w:eastAsia="MS Mincho"/>
              </w:rPr>
              <w:t xml:space="preserve">T&amp;S will be paid at the level commensurate with the </w:t>
            </w:r>
            <w:proofErr w:type="spellStart"/>
            <w:r w:rsidRPr="00914011">
              <w:rPr>
                <w:rFonts w:eastAsia="MS Mincho"/>
              </w:rPr>
              <w:t>DfE</w:t>
            </w:r>
            <w:proofErr w:type="spellEnd"/>
            <w:r w:rsidRPr="00914011">
              <w:rPr>
                <w:rFonts w:eastAsia="MS Mincho"/>
              </w:rPr>
              <w:t xml:space="preserve"> rate in place at the time the expenditure is incurred. </w:t>
            </w:r>
            <w:proofErr w:type="spellStart"/>
            <w:r w:rsidRPr="00914011">
              <w:rPr>
                <w:rFonts w:eastAsia="MS Mincho"/>
              </w:rPr>
              <w:t>DfE</w:t>
            </w:r>
            <w:proofErr w:type="spellEnd"/>
            <w:r w:rsidRPr="00914011">
              <w:rPr>
                <w:rFonts w:eastAsia="MS Mincho"/>
              </w:rPr>
              <w:t xml:space="preserve"> rates in place as at </w:t>
            </w:r>
            <w:r w:rsidR="009E1C27">
              <w:rPr>
                <w:rFonts w:eastAsia="MS Mincho"/>
              </w:rPr>
              <w:t xml:space="preserve">April 2017 </w:t>
            </w:r>
            <w:r w:rsidRPr="00914011">
              <w:rPr>
                <w:rFonts w:eastAsia="MS Mincho"/>
              </w:rPr>
              <w:t xml:space="preserve">are listed below: </w:t>
            </w:r>
          </w:p>
          <w:p w14:paraId="31881070" w14:textId="77777777" w:rsidR="00914011" w:rsidRPr="00914011" w:rsidRDefault="00967A27" w:rsidP="00914011">
            <w:pPr>
              <w:pStyle w:val="ListParagraph"/>
              <w:numPr>
                <w:ilvl w:val="0"/>
                <w:numId w:val="17"/>
              </w:numPr>
              <w:contextualSpacing/>
              <w:jc w:val="both"/>
              <w:rPr>
                <w:rFonts w:ascii="Arial" w:eastAsiaTheme="minorEastAsia" w:hAnsi="Arial"/>
              </w:rPr>
            </w:pPr>
            <w:r w:rsidRPr="00914011">
              <w:rPr>
                <w:rFonts w:ascii="Arial" w:eastAsia="MS Mincho" w:hAnsi="Arial"/>
              </w:rPr>
              <w:t>Hotel accommodation bed and breakfast – London £110.00 including VAT and elsewhere £75.00 including VAT</w:t>
            </w:r>
          </w:p>
          <w:p w14:paraId="4BEB779F" w14:textId="77777777" w:rsidR="00967A27" w:rsidRPr="00914011" w:rsidRDefault="00967A27" w:rsidP="00914011">
            <w:pPr>
              <w:pStyle w:val="ListParagraph"/>
              <w:numPr>
                <w:ilvl w:val="0"/>
                <w:numId w:val="17"/>
              </w:numPr>
              <w:contextualSpacing/>
              <w:jc w:val="both"/>
              <w:rPr>
                <w:rFonts w:ascii="Arial" w:eastAsiaTheme="minorEastAsia" w:hAnsi="Arial"/>
              </w:rPr>
            </w:pPr>
            <w:r w:rsidRPr="00914011">
              <w:rPr>
                <w:rFonts w:ascii="Arial" w:eastAsiaTheme="minorEastAsia" w:hAnsi="Arial"/>
              </w:rPr>
              <w:t xml:space="preserve">Rail travel shall be restricted to standard class </w:t>
            </w:r>
          </w:p>
          <w:p w14:paraId="2358EDEC" w14:textId="77777777" w:rsidR="00967A27" w:rsidRPr="00914011" w:rsidRDefault="00967A27" w:rsidP="00967A27">
            <w:pPr>
              <w:numPr>
                <w:ilvl w:val="0"/>
                <w:numId w:val="17"/>
              </w:numPr>
              <w:suppressAutoHyphens w:val="0"/>
              <w:autoSpaceDN/>
              <w:spacing w:after="0" w:line="240" w:lineRule="auto"/>
              <w:contextualSpacing/>
              <w:textAlignment w:val="auto"/>
              <w:rPr>
                <w:rFonts w:eastAsiaTheme="minorEastAsia"/>
              </w:rPr>
            </w:pPr>
            <w:r w:rsidRPr="00914011">
              <w:rPr>
                <w:rFonts w:eastAsiaTheme="minorEastAsia"/>
              </w:rPr>
              <w:t xml:space="preserve">Car mileage at the ‘Public Transport Rate’ of 0.25p per mile </w:t>
            </w:r>
          </w:p>
          <w:p w14:paraId="25AC4470" w14:textId="77777777" w:rsidR="00967A27" w:rsidRPr="00914011" w:rsidRDefault="00967A27" w:rsidP="00967A27">
            <w:pPr>
              <w:numPr>
                <w:ilvl w:val="0"/>
                <w:numId w:val="17"/>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Taxis only payable where their use can be justified against using public transport</w:t>
            </w:r>
          </w:p>
          <w:p w14:paraId="5CCA3E06" w14:textId="77777777" w:rsidR="00843801" w:rsidRDefault="00843801" w:rsidP="00967A27"/>
          <w:p w14:paraId="55BA5501" w14:textId="77777777" w:rsidR="00967A27" w:rsidRPr="00914011" w:rsidRDefault="00967A27" w:rsidP="00967A27">
            <w:pPr>
              <w:rPr>
                <w:b/>
              </w:rPr>
            </w:pPr>
            <w:r w:rsidRPr="00914011">
              <w:t>No other out of pocket expenses shall be allowable</w:t>
            </w:r>
            <w:r w:rsidRPr="00914011">
              <w:rPr>
                <w:sz w:val="22"/>
              </w:rPr>
              <w:t>.</w:t>
            </w:r>
          </w:p>
          <w:p w14:paraId="685BE59F" w14:textId="77777777" w:rsidR="00300311" w:rsidRPr="00914011" w:rsidRDefault="003D5399">
            <w:r w:rsidRPr="00914011">
              <w:rPr>
                <w:b/>
              </w:rPr>
              <w:t>6.2</w:t>
            </w:r>
            <w:r w:rsidRPr="00914011">
              <w:rPr>
                <w:b/>
              </w:rPr>
              <w:tab/>
              <w:t xml:space="preserve"> Invoice format</w:t>
            </w:r>
          </w:p>
          <w:p w14:paraId="2884F1EF" w14:textId="77777777" w:rsidR="00967A27" w:rsidRPr="00914011" w:rsidRDefault="00967A27" w:rsidP="00967A27">
            <w:pPr>
              <w:widowControl w:val="0"/>
              <w:spacing w:after="0" w:line="240" w:lineRule="auto"/>
              <w:rPr>
                <w:rFonts w:eastAsia="MS Mincho"/>
              </w:rPr>
            </w:pPr>
            <w:r w:rsidRPr="00914011">
              <w:rPr>
                <w:rFonts w:eastAsia="MS Mincho"/>
              </w:rPr>
              <w:t>The Supplier shall issue</w:t>
            </w:r>
            <w:r w:rsidR="00843801">
              <w:rPr>
                <w:rFonts w:eastAsia="MS Mincho"/>
              </w:rPr>
              <w:t xml:space="preserve"> hard copy </w:t>
            </w:r>
            <w:r w:rsidR="004F1CA9" w:rsidRPr="00914011">
              <w:rPr>
                <w:rFonts w:eastAsia="MS Mincho"/>
              </w:rPr>
              <w:t>invoices</w:t>
            </w:r>
            <w:r w:rsidRPr="00914011">
              <w:rPr>
                <w:rFonts w:eastAsia="MS Mincho"/>
              </w:rPr>
              <w:t xml:space="preserve"> in arrears, on satisfactory completion of agreed</w:t>
            </w:r>
            <w:r w:rsidR="009E1C27">
              <w:rPr>
                <w:rFonts w:eastAsia="MS Mincho"/>
              </w:rPr>
              <w:t xml:space="preserve"> activities within </w:t>
            </w:r>
            <w:r w:rsidR="00843801">
              <w:rPr>
                <w:rFonts w:eastAsia="MS Mincho"/>
              </w:rPr>
              <w:t xml:space="preserve">a </w:t>
            </w:r>
            <w:r w:rsidRPr="00914011">
              <w:rPr>
                <w:rFonts w:eastAsia="MS Mincho"/>
              </w:rPr>
              <w:t xml:space="preserve">work package.  The Customer shall pay the Supplier within </w:t>
            </w:r>
            <w:r w:rsidR="00914011" w:rsidRPr="00914011">
              <w:rPr>
                <w:rFonts w:eastAsia="MS Mincho"/>
              </w:rPr>
              <w:t>thirty (</w:t>
            </w:r>
            <w:r w:rsidRPr="00914011">
              <w:rPr>
                <w:rFonts w:eastAsia="MS Mincho"/>
              </w:rPr>
              <w:t>30) calendar days of receipt of a valid invoice, submitted in accordance with this paragraph 6.2</w:t>
            </w:r>
            <w:r w:rsidR="00843801">
              <w:rPr>
                <w:rFonts w:eastAsia="MS Mincho"/>
              </w:rPr>
              <w:t xml:space="preserve"> and </w:t>
            </w:r>
            <w:r w:rsidRPr="00914011">
              <w:rPr>
                <w:rFonts w:eastAsia="MS Mincho"/>
              </w:rPr>
              <w:t xml:space="preserve">the payment profile set out in </w:t>
            </w:r>
            <w:r w:rsidR="00843801">
              <w:rPr>
                <w:rFonts w:eastAsia="MS Mincho"/>
              </w:rPr>
              <w:t xml:space="preserve">each RFQ </w:t>
            </w:r>
            <w:r w:rsidRPr="00914011">
              <w:rPr>
                <w:rFonts w:eastAsia="MS Mincho"/>
              </w:rPr>
              <w:t xml:space="preserve">and the provisions of this Call-Off Agreement. </w:t>
            </w:r>
          </w:p>
          <w:p w14:paraId="0F422A41" w14:textId="77777777" w:rsidR="004F1CA9" w:rsidRPr="00914011" w:rsidRDefault="004F1CA9" w:rsidP="00967A27">
            <w:pPr>
              <w:widowControl w:val="0"/>
              <w:spacing w:after="0" w:line="240" w:lineRule="auto"/>
              <w:rPr>
                <w:rFonts w:eastAsia="MS Mincho"/>
              </w:rPr>
            </w:pPr>
          </w:p>
          <w:p w14:paraId="785BBD93" w14:textId="4E65823F" w:rsidR="004F1CA9" w:rsidRPr="00914011" w:rsidRDefault="00E060CC" w:rsidP="004F1CA9">
            <w:pPr>
              <w:widowControl w:val="0"/>
              <w:spacing w:after="0" w:line="240" w:lineRule="auto"/>
              <w:rPr>
                <w:rFonts w:eastAsia="MS Mincho"/>
              </w:rPr>
            </w:pPr>
            <w:r>
              <w:rPr>
                <w:rFonts w:eastAsia="MS Mincho"/>
              </w:rPr>
              <w:t>Invoices shall be sent to</w:t>
            </w:r>
            <w:r w:rsidR="004F1CA9" w:rsidRPr="00914011">
              <w:rPr>
                <w:rFonts w:eastAsia="MS Mincho"/>
              </w:rPr>
              <w:t>:</w:t>
            </w:r>
          </w:p>
          <w:p w14:paraId="7284B8EB" w14:textId="6FC73DB6" w:rsidR="004F1CA9" w:rsidRPr="00E060CC" w:rsidRDefault="00E060CC" w:rsidP="00967A27">
            <w:pPr>
              <w:widowControl w:val="0"/>
              <w:spacing w:after="0" w:line="240" w:lineRule="auto"/>
              <w:rPr>
                <w:rFonts w:eastAsia="MS Mincho"/>
                <w:b/>
              </w:rPr>
            </w:pPr>
            <w:r w:rsidRPr="00E060CC">
              <w:rPr>
                <w:rFonts w:eastAsia="MS Mincho"/>
                <w:b/>
                <w:highlight w:val="yellow"/>
              </w:rPr>
              <w:t>[redacted]</w:t>
            </w:r>
            <w:r>
              <w:rPr>
                <w:rFonts w:eastAsia="MS Mincho"/>
                <w:b/>
              </w:rPr>
              <w:t xml:space="preserve"> </w:t>
            </w:r>
          </w:p>
          <w:p w14:paraId="68B70DC6" w14:textId="77777777" w:rsidR="009E1C27" w:rsidRDefault="009E1C27" w:rsidP="00967A27">
            <w:pPr>
              <w:widowControl w:val="0"/>
              <w:spacing w:after="0" w:line="240" w:lineRule="auto"/>
              <w:rPr>
                <w:rFonts w:eastAsia="MS Mincho"/>
              </w:rPr>
            </w:pPr>
          </w:p>
          <w:p w14:paraId="51984F41" w14:textId="77777777" w:rsidR="00967A27" w:rsidRPr="00914011" w:rsidRDefault="00967A27" w:rsidP="00967A27">
            <w:pPr>
              <w:widowControl w:val="0"/>
              <w:spacing w:after="0" w:line="240" w:lineRule="auto"/>
              <w:rPr>
                <w:rFonts w:eastAsia="MS Mincho"/>
              </w:rPr>
            </w:pPr>
            <w:r w:rsidRPr="00914011">
              <w:rPr>
                <w:rFonts w:eastAsia="MS Mincho"/>
              </w:rPr>
              <w:t>A copy invoice shall be emailed</w:t>
            </w:r>
            <w:r w:rsidR="00843801">
              <w:rPr>
                <w:rFonts w:eastAsia="MS Mincho"/>
              </w:rPr>
              <w:t xml:space="preserve"> </w:t>
            </w:r>
            <w:r w:rsidR="00843801" w:rsidRPr="00914011">
              <w:rPr>
                <w:rFonts w:eastAsia="MS Mincho"/>
              </w:rPr>
              <w:t>simultaneously</w:t>
            </w:r>
            <w:r w:rsidRPr="00914011">
              <w:rPr>
                <w:rFonts w:eastAsia="MS Mincho"/>
              </w:rPr>
              <w:t xml:space="preserve"> to the </w:t>
            </w:r>
            <w:proofErr w:type="spellStart"/>
            <w:r w:rsidRPr="00914011">
              <w:rPr>
                <w:rFonts w:eastAsia="MS Mincho"/>
              </w:rPr>
              <w:t>DfE</w:t>
            </w:r>
            <w:proofErr w:type="spellEnd"/>
            <w:r w:rsidRPr="00914011">
              <w:rPr>
                <w:rFonts w:eastAsia="MS Mincho"/>
              </w:rPr>
              <w:t xml:space="preserve"> Customer to enable the Customer to take receipting action.</w:t>
            </w:r>
          </w:p>
          <w:p w14:paraId="5B2540C9" w14:textId="77777777" w:rsidR="00967A27" w:rsidRPr="00914011" w:rsidRDefault="00967A27" w:rsidP="00967A27">
            <w:pPr>
              <w:widowControl w:val="0"/>
              <w:spacing w:after="0" w:line="240" w:lineRule="auto"/>
              <w:rPr>
                <w:rFonts w:eastAsia="MS Mincho"/>
              </w:rPr>
            </w:pPr>
          </w:p>
          <w:p w14:paraId="3F33467F" w14:textId="77777777" w:rsidR="00967A27" w:rsidRPr="00914011" w:rsidRDefault="00967A27" w:rsidP="00967A27">
            <w:pPr>
              <w:spacing w:after="0" w:line="240" w:lineRule="auto"/>
              <w:rPr>
                <w:rFonts w:ascii="Helvetica Neue" w:eastAsia="MS Mincho" w:hAnsi="Helvetica Neue" w:cs="Times New Roman"/>
              </w:rPr>
            </w:pPr>
            <w:r w:rsidRPr="00914011">
              <w:rPr>
                <w:rFonts w:eastAsia="MS Mincho"/>
              </w:rPr>
              <w:t>A valid invoice is one that is:</w:t>
            </w:r>
          </w:p>
          <w:p w14:paraId="2D244A0F"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Delivered in timing in accordance of the contract</w:t>
            </w:r>
          </w:p>
          <w:p w14:paraId="6439E5B5"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Is for the correct sum</w:t>
            </w:r>
          </w:p>
          <w:p w14:paraId="1C2E3CCE"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Is correct in terms of services/goods supplied</w:t>
            </w:r>
          </w:p>
          <w:p w14:paraId="34DF5B77"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 xml:space="preserve">Has a unique invoice </w:t>
            </w:r>
            <w:proofErr w:type="gramStart"/>
            <w:r w:rsidRPr="00914011">
              <w:rPr>
                <w:rFonts w:eastAsiaTheme="minorEastAsia"/>
              </w:rPr>
              <w:t>number</w:t>
            </w:r>
            <w:proofErr w:type="gramEnd"/>
          </w:p>
          <w:p w14:paraId="77C4B9A5"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lastRenderedPageBreak/>
              <w:t>Quotes a valid Purchase Order number</w:t>
            </w:r>
          </w:p>
          <w:p w14:paraId="5112F1D7"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Includes correct supplier details, date, contact details</w:t>
            </w:r>
          </w:p>
          <w:p w14:paraId="5ED4AB88" w14:textId="77777777" w:rsidR="00967A27" w:rsidRPr="00914011" w:rsidRDefault="00967A27" w:rsidP="00967A27">
            <w:pPr>
              <w:widowControl w:val="0"/>
              <w:spacing w:after="0" w:line="240" w:lineRule="auto"/>
              <w:rPr>
                <w:rFonts w:eastAsia="MS Mincho"/>
              </w:rPr>
            </w:pPr>
          </w:p>
          <w:p w14:paraId="1FC565DD" w14:textId="77777777" w:rsidR="00967A27" w:rsidRPr="00914011" w:rsidRDefault="00967A27" w:rsidP="00967A27">
            <w:pPr>
              <w:widowControl w:val="0"/>
              <w:spacing w:after="0" w:line="240" w:lineRule="auto"/>
              <w:rPr>
                <w:rFonts w:eastAsia="MS Mincho"/>
              </w:rPr>
            </w:pPr>
            <w:r w:rsidRPr="00914011">
              <w:rPr>
                <w:rFonts w:eastAsia="MS Mincho"/>
              </w:rPr>
              <w:t>Invoicing will be in £ Sterling</w:t>
            </w:r>
          </w:p>
          <w:p w14:paraId="72E18083" w14:textId="77777777" w:rsidR="00967A27" w:rsidRPr="00914011" w:rsidRDefault="00967A27" w:rsidP="00967A27">
            <w:pPr>
              <w:widowControl w:val="0"/>
              <w:spacing w:after="0" w:line="240" w:lineRule="auto"/>
              <w:rPr>
                <w:rFonts w:eastAsia="MS Mincho"/>
              </w:rPr>
            </w:pPr>
            <w:r w:rsidRPr="00914011">
              <w:rPr>
                <w:rFonts w:eastAsia="MS Mincho"/>
              </w:rPr>
              <w:t xml:space="preserve"> </w:t>
            </w:r>
          </w:p>
          <w:p w14:paraId="500C0864" w14:textId="77777777" w:rsidR="00300311" w:rsidRPr="00914011" w:rsidRDefault="00967A27" w:rsidP="004F1CA9">
            <w:r w:rsidRPr="00914011">
              <w:rPr>
                <w:rFonts w:eastAsia="MS Mincho"/>
              </w:rPr>
              <w:t xml:space="preserve">All queries regarding payments or the settlement of invoices shall be directed to the team or project that placed the Purchase Order. General </w:t>
            </w:r>
            <w:r w:rsidR="004F1CA9" w:rsidRPr="00914011">
              <w:rPr>
                <w:rFonts w:eastAsia="MS Mincho"/>
              </w:rPr>
              <w:t>i</w:t>
            </w:r>
            <w:r w:rsidRPr="00914011">
              <w:rPr>
                <w:rFonts w:eastAsia="MS Mincho"/>
              </w:rPr>
              <w:t>nvoice and payment enquires must be directed to the Contract Manager.</w:t>
            </w:r>
          </w:p>
        </w:tc>
      </w:tr>
    </w:tbl>
    <w:p w14:paraId="4A84BB53"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3BBD2015"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347FA" w14:textId="77777777" w:rsidR="00300311" w:rsidRDefault="003D5399">
            <w:r>
              <w:rPr>
                <w:b/>
              </w:rPr>
              <w:t xml:space="preserve">7. </w:t>
            </w:r>
            <w:r>
              <w:rPr>
                <w:b/>
              </w:rPr>
              <w:tab/>
              <w:t>DISPUTE RESOLUTION</w:t>
            </w:r>
          </w:p>
        </w:tc>
      </w:tr>
      <w:tr w:rsidR="00300311" w14:paraId="105954DE"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848C6F" w14:textId="77777777" w:rsidR="00300311" w:rsidRDefault="003D5399">
            <w:r>
              <w:rPr>
                <w:b/>
              </w:rPr>
              <w:t>7.1</w:t>
            </w:r>
            <w:r>
              <w:rPr>
                <w:b/>
              </w:rPr>
              <w:tab/>
              <w:t>Level of Representative to whom disputes should be escalated to:</w:t>
            </w:r>
          </w:p>
          <w:p w14:paraId="350C711E" w14:textId="1A6E9562" w:rsidR="00300311" w:rsidRDefault="009E1C27">
            <w:r>
              <w:t xml:space="preserve">Customer:         </w:t>
            </w:r>
            <w:proofErr w:type="gramStart"/>
            <w:r>
              <w:t xml:space="preserve">   </w:t>
            </w:r>
            <w:r w:rsidR="00E060CC" w:rsidRPr="00E060CC">
              <w:rPr>
                <w:b/>
                <w:highlight w:val="yellow"/>
              </w:rPr>
              <w:t>[</w:t>
            </w:r>
            <w:proofErr w:type="gramEnd"/>
            <w:r w:rsidR="00E060CC" w:rsidRPr="00E060CC">
              <w:rPr>
                <w:b/>
                <w:highlight w:val="yellow"/>
              </w:rPr>
              <w:t>redacted]</w:t>
            </w:r>
            <w:r w:rsidR="00E060CC">
              <w:rPr>
                <w:b/>
              </w:rPr>
              <w:t xml:space="preserve"> </w:t>
            </w:r>
            <w:r>
              <w:t xml:space="preserve">  </w:t>
            </w:r>
          </w:p>
          <w:p w14:paraId="395C49DD" w14:textId="63253B8B" w:rsidR="00014E8F" w:rsidRDefault="009E1C27">
            <w:r>
              <w:t xml:space="preserve">Supplier:            </w:t>
            </w:r>
            <w:proofErr w:type="gramStart"/>
            <w:r>
              <w:t xml:space="preserve">   </w:t>
            </w:r>
            <w:r w:rsidR="00E060CC" w:rsidRPr="00E060CC">
              <w:rPr>
                <w:b/>
                <w:highlight w:val="yellow"/>
              </w:rPr>
              <w:t>[</w:t>
            </w:r>
            <w:proofErr w:type="gramEnd"/>
            <w:r w:rsidR="00E060CC" w:rsidRPr="00E060CC">
              <w:rPr>
                <w:b/>
                <w:highlight w:val="yellow"/>
              </w:rPr>
              <w:t>redacted]</w:t>
            </w:r>
          </w:p>
          <w:p w14:paraId="248A8571" w14:textId="77777777" w:rsidR="00300311" w:rsidRDefault="003D5399">
            <w:r>
              <w:rPr>
                <w:b/>
              </w:rPr>
              <w:t xml:space="preserve">7.2 </w:t>
            </w:r>
            <w:r>
              <w:rPr>
                <w:b/>
              </w:rPr>
              <w:tab/>
              <w:t>Mediation Provider</w:t>
            </w:r>
          </w:p>
          <w:p w14:paraId="712E17F0" w14:textId="77777777" w:rsidR="00300311" w:rsidRDefault="003D5399">
            <w:r>
              <w:t xml:space="preserve"> Centre for Effective Dispute Resolution.</w:t>
            </w:r>
          </w:p>
        </w:tc>
      </w:tr>
    </w:tbl>
    <w:p w14:paraId="4E1973BB"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758C4E3E"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79B7C8" w14:textId="77777777" w:rsidR="00300311" w:rsidRDefault="003D5399">
            <w:r>
              <w:rPr>
                <w:b/>
              </w:rPr>
              <w:t>8.</w:t>
            </w:r>
            <w:r>
              <w:rPr>
                <w:b/>
              </w:rPr>
              <w:tab/>
              <w:t>LIABILITY</w:t>
            </w:r>
          </w:p>
        </w:tc>
      </w:tr>
      <w:tr w:rsidR="00300311" w14:paraId="51B54B7F"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A29184" w14:textId="77777777" w:rsidR="00300311" w:rsidRDefault="003D5399">
            <w:r>
              <w:rPr>
                <w:b/>
              </w:rPr>
              <w:t>Subject to the provisions of Clause CO 11 ‘Liability’ of the Call–Off Agreement:</w:t>
            </w:r>
          </w:p>
        </w:tc>
      </w:tr>
      <w:tr w:rsidR="00300311" w14:paraId="6B484B31"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E191C" w14:textId="77777777" w:rsidR="00300311" w:rsidRPr="00386CD0" w:rsidRDefault="003D5399">
            <w:r w:rsidRPr="00386CD0">
              <w:t>8.1 The annual aggregate liability of either Party</w:t>
            </w:r>
            <w:r w:rsidR="00F1423D">
              <w:t>,</w:t>
            </w:r>
            <w:r w:rsidRPr="00386CD0">
              <w:t xml:space="preserve"> for all defaults resulting in direct loss of or damage to the property of the other Party (including technical infrastructure, assets, equipment or IPR but excluding any loss or damage to the Customer Data or Customer Personal Data) under or in connection with this Call–Off Agreement shall in no</w:t>
            </w:r>
            <w:r w:rsidR="00F1423D">
              <w:t xml:space="preserve"> </w:t>
            </w:r>
            <w:r w:rsidRPr="00386CD0">
              <w:t xml:space="preserve">event exceed </w:t>
            </w:r>
            <w:r w:rsidR="00386CD0">
              <w:t>£1million</w:t>
            </w:r>
            <w:r w:rsidRPr="00386CD0">
              <w:t xml:space="preserve">.  </w:t>
            </w:r>
            <w:r w:rsidRPr="00386CD0">
              <w:rPr>
                <w:b/>
              </w:rPr>
              <w:t xml:space="preserve"> </w:t>
            </w:r>
          </w:p>
          <w:p w14:paraId="24B61613" w14:textId="77777777" w:rsidR="00300311" w:rsidRPr="00386CD0" w:rsidRDefault="003D5399" w:rsidP="00386CD0">
            <w:bookmarkStart w:id="1" w:name="h.1hmsyys"/>
            <w:bookmarkEnd w:id="1"/>
            <w:r w:rsidRPr="00386CD0">
              <w:t xml:space="preserve">8.2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in no event exceed </w:t>
            </w:r>
            <w:r w:rsidR="009077AA">
              <w:t xml:space="preserve">fifty percent (50%) of the charges payable by the Customer to the Supplier during the Call-Off Agreement </w:t>
            </w:r>
          </w:p>
          <w:p w14:paraId="787994A4" w14:textId="77777777" w:rsidR="00300311" w:rsidRPr="009E1C27" w:rsidRDefault="003D5399" w:rsidP="00386CD0">
            <w:pPr>
              <w:spacing w:line="240" w:lineRule="auto"/>
              <w:jc w:val="both"/>
            </w:pPr>
            <w:r w:rsidRPr="00386CD0">
              <w:rPr>
                <w:color w:val="FF0000"/>
              </w:rPr>
              <w:t xml:space="preserve"> </w:t>
            </w:r>
            <w:r w:rsidRPr="00386CD0">
              <w:t xml:space="preserve">8.3 The annual aggregate liability under this Call–Off Agreement of either Party for all defaults shall in no event exceed </w:t>
            </w:r>
            <w:r w:rsidR="009E1C27">
              <w:t>one hu</w:t>
            </w:r>
            <w:r w:rsidR="009077AA">
              <w:t xml:space="preserve">ndred and twenty five percent (125%) per cent of the Charges payable by the Customer to the Supplier </w:t>
            </w:r>
            <w:r w:rsidR="00927751">
              <w:t>during the Call-Off Agreement Period.</w:t>
            </w:r>
          </w:p>
        </w:tc>
      </w:tr>
    </w:tbl>
    <w:p w14:paraId="4F797B21"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7137DA33"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758339" w14:textId="77777777" w:rsidR="00300311" w:rsidRDefault="003D5399">
            <w:r>
              <w:rPr>
                <w:b/>
              </w:rPr>
              <w:t xml:space="preserve">9. </w:t>
            </w:r>
            <w:r>
              <w:rPr>
                <w:b/>
              </w:rPr>
              <w:tab/>
              <w:t>INSURANCE</w:t>
            </w:r>
          </w:p>
        </w:tc>
      </w:tr>
      <w:tr w:rsidR="00300311" w14:paraId="763B7A55"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AD516" w14:textId="77777777" w:rsidR="00927751" w:rsidRDefault="003D5399">
            <w:bookmarkStart w:id="2" w:name="h.41mghml"/>
            <w:bookmarkEnd w:id="2"/>
            <w:r>
              <w:rPr>
                <w:b/>
              </w:rPr>
              <w:t xml:space="preserve">9.1 </w:t>
            </w:r>
            <w:r>
              <w:rPr>
                <w:b/>
              </w:rPr>
              <w:tab/>
              <w:t>Minimum Insurance Period</w:t>
            </w:r>
          </w:p>
          <w:p w14:paraId="488D6F74" w14:textId="77777777" w:rsidR="00927751" w:rsidRDefault="00927751">
            <w:r>
              <w:t xml:space="preserve">Six (6) Years following the expiration or earlier termination of the Call-Off Agreement </w:t>
            </w:r>
          </w:p>
          <w:p w14:paraId="74F99366" w14:textId="77777777" w:rsidR="00300311" w:rsidRDefault="003D5399">
            <w:r>
              <w:rPr>
                <w:b/>
              </w:rPr>
              <w:t xml:space="preserve">9.2 </w:t>
            </w:r>
            <w:r>
              <w:rPr>
                <w:b/>
              </w:rPr>
              <w:tab/>
              <w:t>To comply with its obligations under this Call-Off Agreement and as a minimum, where requested by the Customer in writing the Supplier shall ensure that:</w:t>
            </w:r>
          </w:p>
          <w:p w14:paraId="25989D3A" w14:textId="77777777" w:rsidR="00300311" w:rsidRDefault="003D5399">
            <w:pPr>
              <w:numPr>
                <w:ilvl w:val="0"/>
                <w:numId w:val="3"/>
              </w:numPr>
              <w:ind w:hanging="360"/>
              <w:jc w:val="both"/>
            </w:pPr>
            <w:r>
              <w:rPr>
                <w:b/>
              </w:rPr>
              <w:t>professional indemnity insurance</w:t>
            </w:r>
            <w:r>
              <w:t xml:space="preserve"> is held by the Supplier and by any agent, Sub-Contractor or consultant involved in the supply of the G-Cloud Services and that such professional indemnity insurance has a minimum limit of indemnity </w:t>
            </w:r>
            <w:proofErr w:type="gramStart"/>
            <w:r>
              <w:t xml:space="preserve">of </w:t>
            </w:r>
            <w:r w:rsidR="00927751">
              <w:t xml:space="preserve"> one</w:t>
            </w:r>
            <w:proofErr w:type="gramEnd"/>
            <w:r w:rsidR="00927751">
              <w:t xml:space="preserve"> million pounds sterling (£1,000,000),</w:t>
            </w:r>
            <w:r>
              <w:t xml:space="preserve"> for each individual claim or such higher limit as the Customer may reasonably require (and as required by Law) from time to time;</w:t>
            </w:r>
          </w:p>
          <w:p w14:paraId="6AD48692" w14:textId="77777777" w:rsidR="00300311" w:rsidRDefault="003D5399" w:rsidP="0043094B">
            <w:pPr>
              <w:numPr>
                <w:ilvl w:val="0"/>
                <w:numId w:val="3"/>
              </w:numPr>
              <w:ind w:hanging="360"/>
              <w:jc w:val="both"/>
            </w:pPr>
            <w:r>
              <w:rPr>
                <w:b/>
              </w:rPr>
              <w:lastRenderedPageBreak/>
              <w:t>employers' liability insurance</w:t>
            </w:r>
            <w:r>
              <w:t xml:space="preserve"> with a minimum limit of five million pounds sterling (£5,000,000) or such higher minimum limit as re</w:t>
            </w:r>
            <w:r w:rsidR="0043094B">
              <w:t>quired by Law from time to time.</w:t>
            </w:r>
          </w:p>
        </w:tc>
      </w:tr>
    </w:tbl>
    <w:p w14:paraId="62D11347"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0D30EF1D"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DD6323" w14:textId="77777777" w:rsidR="00300311" w:rsidRDefault="003D5399">
            <w:r>
              <w:rPr>
                <w:b/>
              </w:rPr>
              <w:t xml:space="preserve">10. </w:t>
            </w:r>
            <w:r>
              <w:rPr>
                <w:b/>
              </w:rPr>
              <w:tab/>
              <w:t>TERMINATION</w:t>
            </w:r>
          </w:p>
        </w:tc>
      </w:tr>
      <w:tr w:rsidR="00300311" w14:paraId="60EDEA4E" w14:textId="77777777">
        <w:trPr>
          <w:trHeight w:val="28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51E442" w14:textId="77777777" w:rsidR="00300311" w:rsidRDefault="003D5399">
            <w:bookmarkStart w:id="3" w:name="h.2grqrue"/>
            <w:bookmarkEnd w:id="3"/>
            <w:r>
              <w:rPr>
                <w:b/>
              </w:rPr>
              <w:t xml:space="preserve">10.1 </w:t>
            </w:r>
            <w:r>
              <w:rPr>
                <w:b/>
              </w:rPr>
              <w:tab/>
              <w:t>Undisputed Sums Time Period</w:t>
            </w:r>
          </w:p>
          <w:p w14:paraId="45AE7EB5" w14:textId="77777777" w:rsidR="00300311" w:rsidRDefault="003D5399">
            <w:pPr>
              <w:jc w:val="both"/>
            </w:pPr>
            <w:r>
              <w:t>At least ninety</w:t>
            </w:r>
            <w:r w:rsidR="00914011">
              <w:t xml:space="preserve"> </w:t>
            </w:r>
            <w:r>
              <w:t>(90) Working Days of the date of the written notice specified in Clause CO-9.4 of the Call-Off Agreement</w:t>
            </w:r>
            <w:r>
              <w:rPr>
                <w:b/>
              </w:rPr>
              <w:t>.</w:t>
            </w:r>
          </w:p>
          <w:p w14:paraId="523FD193" w14:textId="77777777" w:rsidR="00300311" w:rsidRDefault="003D5399">
            <w:bookmarkStart w:id="4" w:name="h.vx1227"/>
            <w:bookmarkEnd w:id="4"/>
            <w:r>
              <w:rPr>
                <w:b/>
              </w:rPr>
              <w:t xml:space="preserve">10.2 </w:t>
            </w:r>
            <w:r>
              <w:rPr>
                <w:b/>
              </w:rPr>
              <w:tab/>
              <w:t>Termination Without Cause</w:t>
            </w:r>
          </w:p>
          <w:p w14:paraId="7557DCD9" w14:textId="77777777" w:rsidR="00386CD0" w:rsidRDefault="003D5399">
            <w:pPr>
              <w:jc w:val="both"/>
            </w:pPr>
            <w:r>
              <w:t>At least thirty (30) Working Days in accordance with Clause CO-9.2 of the Call-Off Agreement.</w:t>
            </w:r>
            <w:r w:rsidR="00386CD0">
              <w:t xml:space="preserve"> </w:t>
            </w:r>
          </w:p>
          <w:p w14:paraId="46C078FA" w14:textId="77777777" w:rsidR="00386CD0" w:rsidRDefault="00386CD0">
            <w:pPr>
              <w:jc w:val="both"/>
            </w:pPr>
            <w:r w:rsidRPr="00DC3F8A">
              <w:t>Termination of appointment, 5 working days, but subject to agreement between Client and Supplier for each work package</w:t>
            </w:r>
          </w:p>
        </w:tc>
      </w:tr>
    </w:tbl>
    <w:p w14:paraId="2242AA39"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1070B35D"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891828" w14:textId="77777777" w:rsidR="00300311" w:rsidRDefault="003D5399">
            <w:r>
              <w:rPr>
                <w:b/>
              </w:rPr>
              <w:t xml:space="preserve">11. </w:t>
            </w:r>
            <w:r>
              <w:rPr>
                <w:b/>
              </w:rPr>
              <w:tab/>
              <w:t>AUDIT AND ACCESS</w:t>
            </w:r>
          </w:p>
        </w:tc>
      </w:tr>
      <w:tr w:rsidR="00300311" w14:paraId="1525F526"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DC1F0" w14:textId="77777777" w:rsidR="00300311" w:rsidRDefault="003D5399">
            <w:bookmarkStart w:id="5" w:name="h.3fwokq0"/>
            <w:bookmarkEnd w:id="5"/>
            <w:r>
              <w:t>Twelve (12) Months after the expiry of the Call-Off Agreement Period or following termination of this Call-Off Agreement.</w:t>
            </w:r>
          </w:p>
        </w:tc>
      </w:tr>
    </w:tbl>
    <w:p w14:paraId="6C3A67ED" w14:textId="77777777" w:rsidR="00300311" w:rsidRDefault="00300311"/>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300311" w14:paraId="1EF71D01" w14:textId="77777777">
        <w:trPr>
          <w:trHeight w:val="600"/>
        </w:trPr>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1E6FC" w14:textId="77777777" w:rsidR="00300311" w:rsidRDefault="003D5399">
            <w:bookmarkStart w:id="6" w:name="h.1v1yuxt"/>
            <w:bookmarkEnd w:id="6"/>
            <w:r>
              <w:rPr>
                <w:b/>
              </w:rPr>
              <w:t>12. PERFORMANCE OF THE SERVICES AND DELIVERABLES</w:t>
            </w:r>
          </w:p>
        </w:tc>
      </w:tr>
      <w:tr w:rsidR="00300311" w14:paraId="39FB4999"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205F79" w14:textId="77777777" w:rsidR="00300311" w:rsidRDefault="003D5399">
            <w:bookmarkStart w:id="7" w:name="h.4f1mdlm"/>
            <w:bookmarkEnd w:id="7"/>
            <w:r>
              <w:rPr>
                <w:b/>
              </w:rPr>
              <w:t>12.1 Implementation Plan and Milestones (including dates for completion)</w:t>
            </w:r>
          </w:p>
        </w:tc>
      </w:tr>
      <w:tr w:rsidR="00300311" w14:paraId="24187721"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434599" w14:textId="77777777" w:rsidR="00727ECD" w:rsidRDefault="00386CD0" w:rsidP="00727ECD">
            <w:r w:rsidRPr="00DC3F8A">
              <w:t xml:space="preserve">12.1.1 </w:t>
            </w:r>
            <w:r w:rsidR="00727ECD">
              <w:t xml:space="preserve">Each work package commissioned under the </w:t>
            </w:r>
            <w:proofErr w:type="spellStart"/>
            <w:r w:rsidR="00727ECD">
              <w:t>RfQ</w:t>
            </w:r>
            <w:proofErr w:type="spellEnd"/>
            <w:r w:rsidR="00727ECD">
              <w:t xml:space="preserve"> template will detail the specific activities and milestones associated to the work and this will be used for monitoring delivery against milestones and payment. </w:t>
            </w:r>
          </w:p>
          <w:p w14:paraId="47D208AD" w14:textId="77777777" w:rsidR="00300311" w:rsidRDefault="00727ECD" w:rsidP="00727ECD">
            <w:r>
              <w:t xml:space="preserve">A separate implementation plan shall not be required, unless agreed between the Customer and Supplier </w:t>
            </w:r>
          </w:p>
          <w:p w14:paraId="5FA3A5B2" w14:textId="77777777" w:rsidR="00727ECD" w:rsidRPr="00DC3F8A" w:rsidRDefault="00727ECD" w:rsidP="00727ECD">
            <w:proofErr w:type="gramStart"/>
            <w:r>
              <w:t>Therefore</w:t>
            </w:r>
            <w:proofErr w:type="gramEnd"/>
            <w:r>
              <w:t xml:space="preserve"> any references in the section below (12.2.1 to 12.2.4) to Implementation Plan refer to the </w:t>
            </w:r>
            <w:proofErr w:type="spellStart"/>
            <w:r>
              <w:t>RfQ</w:t>
            </w:r>
            <w:proofErr w:type="spellEnd"/>
            <w:r>
              <w:t xml:space="preserve"> template. </w:t>
            </w:r>
          </w:p>
        </w:tc>
      </w:tr>
      <w:tr w:rsidR="00300311" w14:paraId="44238CB5"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F022E" w14:textId="77777777" w:rsidR="00300311" w:rsidRPr="00DC3F8A" w:rsidRDefault="003D5399">
            <w:pPr>
              <w:jc w:val="both"/>
            </w:pPr>
            <w:r w:rsidRPr="00DC3F8A">
              <w:rPr>
                <w:b/>
              </w:rPr>
              <w:t xml:space="preserve">12.2 </w:t>
            </w:r>
            <w:r w:rsidR="00992ACB">
              <w:rPr>
                <w:b/>
              </w:rPr>
              <w:t>The Implementa</w:t>
            </w:r>
            <w:r w:rsidR="00223A81">
              <w:rPr>
                <w:b/>
              </w:rPr>
              <w:t>t</w:t>
            </w:r>
            <w:r w:rsidR="00992ACB">
              <w:rPr>
                <w:b/>
              </w:rPr>
              <w:t>ion Plan as at the Commencement Date is set out below:-</w:t>
            </w:r>
            <w:r w:rsidR="00386CD0" w:rsidRPr="00DC3F8A">
              <w:t>To be agreed for each individual work package</w:t>
            </w:r>
          </w:p>
        </w:tc>
      </w:tr>
      <w:tr w:rsidR="00300311" w14:paraId="4F04695F" w14:textId="77777777">
        <w:trPr>
          <w:trHeight w:val="464"/>
        </w:trPr>
        <w:tc>
          <w:tcPr>
            <w:tcW w:w="105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D9C81C" w14:textId="77777777" w:rsidR="00300311" w:rsidRDefault="003D5399">
            <w:pPr>
              <w:ind w:left="-37"/>
              <w:jc w:val="both"/>
            </w:pPr>
            <w:r>
              <w:t>12.2.1 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G-Cloud Services.</w:t>
            </w:r>
          </w:p>
          <w:p w14:paraId="17DE912C" w14:textId="77777777" w:rsidR="00300311" w:rsidRDefault="003D5399">
            <w:pPr>
              <w:jc w:val="both"/>
            </w:pPr>
            <w:r>
              <w:t>12.2.2 The Customer shall have the right to require the Supplier to include any reasonable changes or provisions in each version of the Implementation Plan.</w:t>
            </w:r>
          </w:p>
          <w:p w14:paraId="507404E6" w14:textId="77777777" w:rsidR="00300311" w:rsidRDefault="003D5399">
            <w:pPr>
              <w:jc w:val="both"/>
            </w:pPr>
            <w:r>
              <w:t>12.2.3 The Supplier shall perform its obligations so as to achieve each milestone by the milestone date.</w:t>
            </w:r>
          </w:p>
          <w:p w14:paraId="0DECC313" w14:textId="77777777" w:rsidR="00300311" w:rsidRDefault="003D5399">
            <w:pPr>
              <w:jc w:val="both"/>
            </w:pPr>
            <w:r>
              <w:t>12.2.4 Changes to the milestones shall only be made in accordance with the Variation procedure as set out in Clause CO-21 and provided that the Supplier shall not attempt to postpone any of the milestones using the Variation procedure or otherwise (except in the event of a Customer default which affects the Supplier's ability to achieve a milestone by the relevant milestone date).]</w:t>
            </w:r>
          </w:p>
        </w:tc>
      </w:tr>
      <w:tr w:rsidR="00300311" w14:paraId="1E05484A" w14:textId="77777777">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4B4790" w14:textId="77777777" w:rsidR="00300311" w:rsidRDefault="00300311">
            <w:pPr>
              <w:spacing w:after="0" w:line="240" w:lineRule="auto"/>
              <w:jc w:val="both"/>
            </w:pPr>
          </w:p>
        </w:tc>
      </w:tr>
      <w:tr w:rsidR="00300311" w14:paraId="2DCBA548" w14:textId="77777777">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B304CA" w14:textId="77777777" w:rsidR="00300311" w:rsidRDefault="00300311">
            <w:pPr>
              <w:spacing w:after="0" w:line="240" w:lineRule="auto"/>
              <w:jc w:val="both"/>
            </w:pPr>
          </w:p>
        </w:tc>
      </w:tr>
      <w:tr w:rsidR="00300311" w14:paraId="5B2CE947" w14:textId="77777777">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908435" w14:textId="77777777" w:rsidR="00300311" w:rsidRDefault="00300311">
            <w:pPr>
              <w:spacing w:after="0" w:line="240" w:lineRule="auto"/>
              <w:jc w:val="both"/>
            </w:pPr>
          </w:p>
        </w:tc>
      </w:tr>
      <w:tr w:rsidR="00300311" w14:paraId="5180ED02"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FE24BA" w14:textId="77777777" w:rsidR="00DC3F8A" w:rsidRDefault="009E1C27" w:rsidP="00DC3F8A">
            <w:pPr>
              <w:spacing w:after="120" w:line="240" w:lineRule="auto"/>
              <w:ind w:hanging="360"/>
              <w:jc w:val="both"/>
              <w:rPr>
                <w:b/>
              </w:rPr>
            </w:pPr>
            <w:r>
              <w:rPr>
                <w:b/>
              </w:rPr>
              <w:lastRenderedPageBreak/>
              <w:t xml:space="preserve">1212. </w:t>
            </w:r>
            <w:r w:rsidR="003D5399" w:rsidRPr="00DC3F8A">
              <w:rPr>
                <w:b/>
              </w:rPr>
              <w:t>3 Service Levels</w:t>
            </w:r>
          </w:p>
          <w:p w14:paraId="04D3EEE8" w14:textId="77777777" w:rsidR="00300311" w:rsidRPr="00DC3F8A" w:rsidRDefault="009A6EAD" w:rsidP="00DC3F8A">
            <w:pPr>
              <w:spacing w:after="120" w:line="240" w:lineRule="auto"/>
              <w:ind w:hanging="360"/>
              <w:jc w:val="both"/>
            </w:pPr>
            <w:r w:rsidRPr="00DC3F8A">
              <w:t xml:space="preserve">o </w:t>
            </w:r>
            <w:r w:rsidR="00557F4E">
              <w:t>T</w:t>
            </w:r>
            <w:r w:rsidR="00DC3F8A">
              <w:t>o b</w:t>
            </w:r>
            <w:r w:rsidRPr="00DC3F8A">
              <w:t>e agreed for each individual work package</w:t>
            </w:r>
            <w:r w:rsidR="000A4019">
              <w:t xml:space="preserve"> using the </w:t>
            </w:r>
            <w:proofErr w:type="spellStart"/>
            <w:r w:rsidR="000A4019">
              <w:t>RfQ</w:t>
            </w:r>
            <w:proofErr w:type="spellEnd"/>
            <w:r w:rsidR="000A4019">
              <w:t xml:space="preserve"> template.</w:t>
            </w:r>
          </w:p>
        </w:tc>
      </w:tr>
    </w:tbl>
    <w:p w14:paraId="5A113E71" w14:textId="77777777" w:rsidR="00300311" w:rsidRDefault="00300311">
      <w:pPr>
        <w:widowControl w:val="0"/>
        <w:jc w:val="both"/>
      </w:pPr>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300311" w14:paraId="155C4E5D"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955149" w14:textId="77777777" w:rsidR="00300311" w:rsidRDefault="003D5399" w:rsidP="00DC3F8A">
            <w:r>
              <w:rPr>
                <w:b/>
              </w:rPr>
              <w:t>13. COLLABORATION AGREEMENT</w:t>
            </w:r>
          </w:p>
        </w:tc>
      </w:tr>
      <w:tr w:rsidR="00300311" w14:paraId="082FEC8C"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370E65" w14:textId="77777777" w:rsidR="00300311" w:rsidRDefault="003D5399" w:rsidP="00D20A98">
            <w:pPr>
              <w:ind w:left="-30"/>
            </w:pPr>
            <w:r>
              <w:t xml:space="preserve">In accordance with Clause CO-20 of this Call-off Agreement, the Customer </w:t>
            </w:r>
            <w:r w:rsidR="00DC3F8A">
              <w:t>does not require</w:t>
            </w:r>
            <w:r w:rsidRPr="00DC3F8A">
              <w:t xml:space="preserve"> th</w:t>
            </w:r>
            <w:r>
              <w:t xml:space="preserve">e Supplier to enter into a Collaboration Agreement. </w:t>
            </w:r>
          </w:p>
        </w:tc>
      </w:tr>
    </w:tbl>
    <w:p w14:paraId="31925EA6" w14:textId="77777777" w:rsidR="00300311" w:rsidRDefault="00300311">
      <w:pPr>
        <w:widowControl w:val="0"/>
        <w:jc w:val="both"/>
      </w:pPr>
      <w:bookmarkStart w:id="8" w:name="h.2u6wntf"/>
      <w:bookmarkEnd w:id="8"/>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9F3836" w14:paraId="2B8D0175" w14:textId="77777777" w:rsidTr="00E71B05">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45CB16" w14:textId="77777777" w:rsidR="009F3836" w:rsidRDefault="009F3836" w:rsidP="00E71B05">
            <w:r>
              <w:rPr>
                <w:b/>
              </w:rPr>
              <w:t>14. ADDITIONAL CLAUSES</w:t>
            </w:r>
          </w:p>
        </w:tc>
      </w:tr>
      <w:tr w:rsidR="009F3836" w14:paraId="7D627B58" w14:textId="77777777" w:rsidTr="00E71B05">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7D9FA6" w14:textId="77777777" w:rsidR="00C81327" w:rsidRPr="000A4019" w:rsidRDefault="00C81327" w:rsidP="00557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A4019">
              <w:rPr>
                <w:color w:val="000000" w:themeColor="text1"/>
              </w:rPr>
              <w:t xml:space="preserve">In addition to the </w:t>
            </w:r>
            <w:proofErr w:type="spellStart"/>
            <w:r w:rsidRPr="000A4019">
              <w:rPr>
                <w:color w:val="000000" w:themeColor="text1"/>
              </w:rPr>
              <w:t>GCloud</w:t>
            </w:r>
            <w:proofErr w:type="spellEnd"/>
            <w:r w:rsidRPr="000A4019">
              <w:rPr>
                <w:color w:val="000000" w:themeColor="text1"/>
              </w:rPr>
              <w:t xml:space="preserve"> vii framework and Call Off Terms and Conditions the clauses</w:t>
            </w:r>
            <w:r w:rsidR="00DF7A53" w:rsidRPr="000A4019">
              <w:rPr>
                <w:color w:val="000000" w:themeColor="text1"/>
              </w:rPr>
              <w:t xml:space="preserve"> in Annex </w:t>
            </w:r>
            <w:r w:rsidR="00557F4E">
              <w:rPr>
                <w:color w:val="000000" w:themeColor="text1"/>
              </w:rPr>
              <w:t>A</w:t>
            </w:r>
            <w:r w:rsidRPr="000A4019">
              <w:rPr>
                <w:color w:val="000000" w:themeColor="text1"/>
              </w:rPr>
              <w:t xml:space="preserve"> shall apply. They will apply according to the order of precedence detailed at clause </w:t>
            </w:r>
            <w:r w:rsidR="00557F4E">
              <w:rPr>
                <w:color w:val="000000" w:themeColor="text1"/>
              </w:rPr>
              <w:t>1</w:t>
            </w:r>
            <w:r w:rsidRPr="000A4019">
              <w:rPr>
                <w:color w:val="000000" w:themeColor="text1"/>
              </w:rPr>
              <w:t xml:space="preserve">.2. of the </w:t>
            </w:r>
            <w:proofErr w:type="spellStart"/>
            <w:r w:rsidR="00557F4E">
              <w:rPr>
                <w:color w:val="000000" w:themeColor="text1"/>
              </w:rPr>
              <w:t>GCloud</w:t>
            </w:r>
            <w:proofErr w:type="spellEnd"/>
            <w:r w:rsidR="00557F4E">
              <w:rPr>
                <w:color w:val="000000" w:themeColor="text1"/>
              </w:rPr>
              <w:t xml:space="preserve"> </w:t>
            </w:r>
            <w:r w:rsidR="009D43BA">
              <w:rPr>
                <w:color w:val="000000" w:themeColor="text1"/>
              </w:rPr>
              <w:t xml:space="preserve">Services </w:t>
            </w:r>
            <w:r w:rsidRPr="000A4019">
              <w:rPr>
                <w:color w:val="000000" w:themeColor="text1"/>
              </w:rPr>
              <w:t xml:space="preserve">Call off Terms.  </w:t>
            </w:r>
          </w:p>
        </w:tc>
      </w:tr>
    </w:tbl>
    <w:p w14:paraId="4622C938" w14:textId="77777777" w:rsidR="009F3836" w:rsidRDefault="009F3836">
      <w:pPr>
        <w:widowControl w:val="0"/>
        <w:jc w:val="both"/>
      </w:pPr>
    </w:p>
    <w:p w14:paraId="3F8E32B3" w14:textId="77777777" w:rsidR="00300311" w:rsidRDefault="003D5399">
      <w:pPr>
        <w:widowControl w:val="0"/>
        <w:jc w:val="both"/>
      </w:pPr>
      <w:r>
        <w:rPr>
          <w:b/>
        </w:rPr>
        <w:t>BY SIGNING AND RETURNING THIS ORDER FORM THE SUPPLIER AGREES</w:t>
      </w:r>
      <w:r>
        <w:t xml:space="preserve"> to enter a legally binding contract with the Customer to provide the G-Cloud Services. The Parties hereby acknowledge and agree that they have read the Call-Off Terms and the Order Form and by signing below agree to be bound by the terms of this Call-Off Agreement.</w:t>
      </w:r>
    </w:p>
    <w:p w14:paraId="4D3BD033" w14:textId="77777777" w:rsidR="00300311" w:rsidRDefault="00300311">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00311" w14:paraId="73A7FBE3" w14:textId="77777777">
        <w:tc>
          <w:tcPr>
            <w:tcW w:w="10456" w:type="dxa"/>
            <w:gridSpan w:val="2"/>
            <w:tcBorders>
              <w:bottom w:val="single" w:sz="4" w:space="0" w:color="000000"/>
            </w:tcBorders>
            <w:shd w:val="clear" w:color="auto" w:fill="auto"/>
            <w:tcMar>
              <w:top w:w="0" w:type="dxa"/>
              <w:left w:w="115" w:type="dxa"/>
              <w:bottom w:w="0" w:type="dxa"/>
              <w:right w:w="115" w:type="dxa"/>
            </w:tcMar>
          </w:tcPr>
          <w:p w14:paraId="0AAEFFD5" w14:textId="77777777" w:rsidR="00300311" w:rsidRDefault="003D5399">
            <w:pPr>
              <w:widowControl w:val="0"/>
            </w:pPr>
            <w:r>
              <w:rPr>
                <w:b/>
              </w:rPr>
              <w:t>For and on behalf of the Supplier:</w:t>
            </w:r>
          </w:p>
          <w:p w14:paraId="769956E8" w14:textId="77777777" w:rsidR="00300311" w:rsidRDefault="00300311">
            <w:pPr>
              <w:widowControl w:val="0"/>
            </w:pPr>
          </w:p>
        </w:tc>
      </w:tr>
      <w:tr w:rsidR="00300311" w14:paraId="02A7DFF2"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772C2D" w14:textId="77777777" w:rsidR="00300311" w:rsidRDefault="003D5399">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E685CE" w14:textId="7E444315" w:rsidR="00300311" w:rsidRPr="00E060CC" w:rsidRDefault="00E060CC">
            <w:pPr>
              <w:widowControl w:val="0"/>
              <w:rPr>
                <w:b/>
              </w:rPr>
            </w:pPr>
            <w:r w:rsidRPr="00E060CC">
              <w:rPr>
                <w:b/>
                <w:highlight w:val="yellow"/>
              </w:rPr>
              <w:t>[redacted]</w:t>
            </w:r>
          </w:p>
        </w:tc>
      </w:tr>
      <w:tr w:rsidR="00300311" w14:paraId="13912A1E"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46EB8D" w14:textId="77777777" w:rsidR="00300311" w:rsidRDefault="003D5399">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799C" w14:textId="54E9196D" w:rsidR="00300311" w:rsidRDefault="00300311">
            <w:pPr>
              <w:widowControl w:val="0"/>
            </w:pPr>
            <w:bookmarkStart w:id="9" w:name="_GoBack"/>
            <w:bookmarkEnd w:id="9"/>
          </w:p>
        </w:tc>
      </w:tr>
      <w:tr w:rsidR="00300311" w14:paraId="04A3F290"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098F93" w14:textId="77777777" w:rsidR="00300311" w:rsidRDefault="003D5399">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D5C99A" w14:textId="7B0E2A14" w:rsidR="00300311" w:rsidRDefault="00300311">
            <w:pPr>
              <w:widowControl w:val="0"/>
            </w:pPr>
          </w:p>
        </w:tc>
      </w:tr>
      <w:tr w:rsidR="00300311" w14:paraId="00D410EC"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D3B15" w14:textId="77777777" w:rsidR="00300311" w:rsidRDefault="003D5399">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F05405" w14:textId="0F26011A" w:rsidR="00300311" w:rsidRDefault="00300311">
            <w:pPr>
              <w:widowControl w:val="0"/>
            </w:pPr>
          </w:p>
        </w:tc>
      </w:tr>
    </w:tbl>
    <w:p w14:paraId="6299DDB0" w14:textId="77777777" w:rsidR="00300311" w:rsidRDefault="00300311">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00311" w14:paraId="0957E457" w14:textId="77777777">
        <w:tc>
          <w:tcPr>
            <w:tcW w:w="10456" w:type="dxa"/>
            <w:gridSpan w:val="2"/>
            <w:tcBorders>
              <w:bottom w:val="single" w:sz="4" w:space="0" w:color="000000"/>
            </w:tcBorders>
            <w:shd w:val="clear" w:color="auto" w:fill="auto"/>
            <w:tcMar>
              <w:top w:w="0" w:type="dxa"/>
              <w:left w:w="115" w:type="dxa"/>
              <w:bottom w:w="0" w:type="dxa"/>
              <w:right w:w="115" w:type="dxa"/>
            </w:tcMar>
          </w:tcPr>
          <w:p w14:paraId="43DA8C5E" w14:textId="77777777" w:rsidR="00300311" w:rsidRDefault="003D5399">
            <w:pPr>
              <w:widowControl w:val="0"/>
            </w:pPr>
            <w:r>
              <w:rPr>
                <w:b/>
              </w:rPr>
              <w:t>For and on behalf of the Customer:</w:t>
            </w:r>
          </w:p>
          <w:p w14:paraId="3247D8E0" w14:textId="77777777" w:rsidR="00300311" w:rsidRDefault="00300311">
            <w:pPr>
              <w:widowControl w:val="0"/>
            </w:pPr>
          </w:p>
        </w:tc>
      </w:tr>
      <w:tr w:rsidR="00300311" w14:paraId="3A3556B7"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DFA4B7" w14:textId="77777777" w:rsidR="00300311" w:rsidRDefault="003D5399">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BEC26B" w14:textId="77777777" w:rsidR="00300311" w:rsidRDefault="00300311">
            <w:pPr>
              <w:widowControl w:val="0"/>
            </w:pPr>
          </w:p>
        </w:tc>
      </w:tr>
      <w:tr w:rsidR="00300311" w14:paraId="13CF2AF0"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C8E23" w14:textId="77777777" w:rsidR="00300311" w:rsidRDefault="003D5399">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F59E85" w14:textId="77777777" w:rsidR="00300311" w:rsidRDefault="00300311">
            <w:pPr>
              <w:widowControl w:val="0"/>
            </w:pPr>
          </w:p>
        </w:tc>
      </w:tr>
      <w:tr w:rsidR="00300311" w14:paraId="726EE9A9"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AEEBC4" w14:textId="77777777" w:rsidR="00300311" w:rsidRDefault="003D5399">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9788FC" w14:textId="77777777" w:rsidR="00300311" w:rsidRDefault="00300311">
            <w:pPr>
              <w:widowControl w:val="0"/>
            </w:pPr>
          </w:p>
        </w:tc>
      </w:tr>
      <w:tr w:rsidR="00300311" w14:paraId="1EDAC383"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06E87D" w14:textId="77777777" w:rsidR="00300311" w:rsidRDefault="003D5399">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11D30F" w14:textId="77777777" w:rsidR="00300311" w:rsidRDefault="00300311">
            <w:pPr>
              <w:widowControl w:val="0"/>
            </w:pPr>
          </w:p>
        </w:tc>
      </w:tr>
    </w:tbl>
    <w:p w14:paraId="498B42FE" w14:textId="77777777" w:rsidR="00300311" w:rsidRDefault="00300311">
      <w:pPr>
        <w:widowControl w:val="0"/>
      </w:pPr>
    </w:p>
    <w:p w14:paraId="7E95F245" w14:textId="77777777" w:rsid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p>
    <w:p w14:paraId="597C45C3" w14:textId="77777777" w:rsid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p>
    <w:p w14:paraId="0F8D3E0F" w14:textId="77777777" w:rsidR="00300311" w:rsidRDefault="00300311">
      <w:pPr>
        <w:pageBreakBefore/>
      </w:pPr>
    </w:p>
    <w:p w14:paraId="38926E5C" w14:textId="77777777" w:rsidR="00300311" w:rsidRDefault="00300311"/>
    <w:p w14:paraId="64A0A001" w14:textId="77777777" w:rsidR="00300311" w:rsidRDefault="00300311"/>
    <w:p w14:paraId="01272560" w14:textId="77777777" w:rsidR="00C81327" w:rsidRDefault="00C81327" w:rsidP="00C81327">
      <w:pPr>
        <w:jc w:val="center"/>
        <w:rPr>
          <w:b/>
          <w:smallCaps/>
          <w:u w:val="single"/>
        </w:rPr>
      </w:pPr>
    </w:p>
    <w:p w14:paraId="55D193A3" w14:textId="77777777" w:rsidR="00C81327" w:rsidRDefault="00C81327" w:rsidP="00C81327">
      <w:pPr>
        <w:jc w:val="center"/>
        <w:rPr>
          <w:b/>
          <w:smallCaps/>
          <w:u w:val="single"/>
        </w:rPr>
      </w:pPr>
    </w:p>
    <w:p w14:paraId="6419C428" w14:textId="77777777" w:rsidR="00300311" w:rsidRDefault="003D5399" w:rsidP="00C81327">
      <w:pPr>
        <w:jc w:val="center"/>
      </w:pPr>
      <w:r>
        <w:rPr>
          <w:b/>
          <w:smallCaps/>
          <w:u w:val="single"/>
        </w:rPr>
        <w:t>G-CLOUD SERVICES CALL-OFF TERMS</w:t>
      </w:r>
    </w:p>
    <w:p w14:paraId="4B872612" w14:textId="77777777" w:rsidR="00927751" w:rsidRDefault="00927751" w:rsidP="00C81327">
      <w:pPr>
        <w:jc w:val="center"/>
      </w:pPr>
    </w:p>
    <w:p w14:paraId="1ACC5DD4" w14:textId="77777777" w:rsidR="00927751" w:rsidRDefault="00927751" w:rsidP="00C81327">
      <w:pPr>
        <w:jc w:val="center"/>
      </w:pPr>
      <w:r>
        <w:t>Department for Education</w:t>
      </w:r>
    </w:p>
    <w:p w14:paraId="2D3846F6" w14:textId="77777777" w:rsidR="00300311" w:rsidRDefault="003D5399" w:rsidP="00C81327">
      <w:pPr>
        <w:jc w:val="center"/>
      </w:pPr>
      <w:r>
        <w:t>- and -</w:t>
      </w:r>
    </w:p>
    <w:p w14:paraId="63072701" w14:textId="03316276" w:rsidR="00927751" w:rsidRDefault="00766507" w:rsidP="00C81327">
      <w:pPr>
        <w:jc w:val="center"/>
      </w:pPr>
      <w:r>
        <w:t>Acuity Business Solutions</w:t>
      </w:r>
    </w:p>
    <w:p w14:paraId="247030D3" w14:textId="0E0D889C" w:rsidR="00300311" w:rsidRDefault="003D5399" w:rsidP="00C81327">
      <w:pPr>
        <w:jc w:val="center"/>
      </w:pPr>
      <w:r>
        <w:t>relating to</w:t>
      </w:r>
    </w:p>
    <w:p w14:paraId="383E72C8" w14:textId="5D4834F7" w:rsidR="006D04B8" w:rsidRDefault="00766507" w:rsidP="00C81327">
      <w:pPr>
        <w:jc w:val="center"/>
      </w:pPr>
      <w:r>
        <w:t xml:space="preserve">Transition Management </w:t>
      </w:r>
    </w:p>
    <w:p w14:paraId="5038E280" w14:textId="77777777" w:rsidR="00300311" w:rsidRDefault="00300311"/>
    <w:p w14:paraId="315632D3" w14:textId="77777777" w:rsidR="0043094B" w:rsidRDefault="0043094B"/>
    <w:p w14:paraId="52E898D3" w14:textId="77777777" w:rsidR="0043094B" w:rsidRDefault="0043094B"/>
    <w:p w14:paraId="403BBE21" w14:textId="77777777" w:rsidR="0043094B" w:rsidRDefault="0043094B"/>
    <w:p w14:paraId="4EF9CBE8" w14:textId="77777777" w:rsidR="0043094B" w:rsidRDefault="0043094B"/>
    <w:p w14:paraId="60106DE7" w14:textId="77777777" w:rsidR="0043094B" w:rsidRDefault="0043094B"/>
    <w:p w14:paraId="715522F6" w14:textId="77777777" w:rsidR="0043094B" w:rsidRDefault="0043094B"/>
    <w:p w14:paraId="6A2B34B8" w14:textId="77777777" w:rsidR="0043094B" w:rsidRDefault="0043094B"/>
    <w:p w14:paraId="169272B4" w14:textId="77777777" w:rsidR="0043094B" w:rsidRDefault="0043094B"/>
    <w:p w14:paraId="0B472089" w14:textId="77777777" w:rsidR="0043094B" w:rsidRDefault="0043094B"/>
    <w:p w14:paraId="42B7E3A3" w14:textId="77777777" w:rsidR="0043094B" w:rsidRDefault="0043094B"/>
    <w:p w14:paraId="23A4C313" w14:textId="77777777" w:rsidR="0043094B" w:rsidRDefault="0043094B"/>
    <w:p w14:paraId="02DC8819" w14:textId="77777777" w:rsidR="0043094B" w:rsidRDefault="0043094B"/>
    <w:p w14:paraId="615DD28A" w14:textId="77777777" w:rsidR="0043094B" w:rsidRDefault="0043094B"/>
    <w:p w14:paraId="6762DF76" w14:textId="77777777" w:rsidR="0043094B" w:rsidRDefault="0043094B"/>
    <w:p w14:paraId="57238EDA" w14:textId="77777777" w:rsidR="0043094B" w:rsidRDefault="0043094B"/>
    <w:p w14:paraId="0A2C2AFF" w14:textId="77777777" w:rsidR="0043094B" w:rsidRDefault="0043094B"/>
    <w:p w14:paraId="5B7A3E65" w14:textId="77777777" w:rsidR="0043094B" w:rsidRDefault="0043094B"/>
    <w:p w14:paraId="7BB886A6" w14:textId="77777777" w:rsidR="0043094B" w:rsidRDefault="0043094B"/>
    <w:p w14:paraId="711285F6" w14:textId="77777777" w:rsidR="00300311" w:rsidRDefault="00300311"/>
    <w:p w14:paraId="6EAA31B7" w14:textId="77777777" w:rsidR="00300311" w:rsidRDefault="003D5399">
      <w:r>
        <w:rPr>
          <w:b/>
          <w:smallCaps/>
          <w:u w:val="single"/>
        </w:rPr>
        <w:lastRenderedPageBreak/>
        <w:t>CALL-OFF AGREEMENT TERMS AND CONDITIONS</w:t>
      </w:r>
    </w:p>
    <w:p w14:paraId="1242235B" w14:textId="1DB784B9" w:rsidR="00300311" w:rsidRDefault="003D5399">
      <w:r>
        <w:rPr>
          <w:b/>
          <w:smallCaps/>
          <w:u w:val="single"/>
        </w:rPr>
        <w:t>THIS CONTRACT</w:t>
      </w:r>
      <w:r>
        <w:t xml:space="preserve"> is made on the </w:t>
      </w:r>
      <w:r w:rsidR="006D04B8">
        <w:t>15th</w:t>
      </w:r>
      <w:r w:rsidR="00842F36">
        <w:t xml:space="preserve"> </w:t>
      </w:r>
      <w:r>
        <w:t xml:space="preserve">day of </w:t>
      </w:r>
      <w:r w:rsidR="00557F4E">
        <w:t>May</w:t>
      </w:r>
      <w:r w:rsidR="0043094B">
        <w:t xml:space="preserve"> </w:t>
      </w:r>
      <w:r w:rsidR="00842F36">
        <w:t>2017</w:t>
      </w:r>
      <w:r>
        <w:t xml:space="preserve"> </w:t>
      </w:r>
    </w:p>
    <w:p w14:paraId="0E5326DD" w14:textId="77777777" w:rsidR="00300311" w:rsidRDefault="003D5399">
      <w:r>
        <w:rPr>
          <w:b/>
          <w:smallCaps/>
          <w:u w:val="single"/>
        </w:rPr>
        <w:t xml:space="preserve">BETWEEN </w:t>
      </w:r>
    </w:p>
    <w:p w14:paraId="2706A6BB" w14:textId="7F4284E4" w:rsidR="00842F36" w:rsidRDefault="003D5399" w:rsidP="0084717F">
      <w:pPr>
        <w:numPr>
          <w:ilvl w:val="0"/>
          <w:numId w:val="5"/>
        </w:numPr>
        <w:ind w:left="709" w:hanging="709"/>
      </w:pPr>
      <w:r>
        <w:t xml:space="preserve"> </w:t>
      </w:r>
      <w:r w:rsidR="00842F36" w:rsidRPr="008454B1">
        <w:t xml:space="preserve">The Secretary of State for Education of Sanctuary Buildings, Great Smith Street, London (the </w:t>
      </w:r>
      <w:r w:rsidR="00842F36" w:rsidRPr="008454B1">
        <w:rPr>
          <w:b/>
        </w:rPr>
        <w:t>“Customer”</w:t>
      </w:r>
      <w:r w:rsidR="00842F36" w:rsidRPr="008454B1">
        <w:t>); and</w:t>
      </w:r>
    </w:p>
    <w:p w14:paraId="79B0B169" w14:textId="77777777" w:rsidR="00BC37D0" w:rsidRDefault="00BC37D0" w:rsidP="00BC37D0">
      <w:pPr>
        <w:numPr>
          <w:ilvl w:val="0"/>
          <w:numId w:val="5"/>
        </w:numPr>
        <w:ind w:left="709" w:hanging="709"/>
      </w:pPr>
      <w:r w:rsidRPr="00F74B28">
        <w:rPr>
          <w:highlight w:val="yellow"/>
          <w:lang w:val="en"/>
        </w:rPr>
        <w:t>[Insert name of Supplier</w:t>
      </w:r>
      <w:r>
        <w:rPr>
          <w:lang w:val="en"/>
        </w:rPr>
        <w:t>], a company registered in [</w:t>
      </w:r>
      <w:r w:rsidRPr="00F74B28">
        <w:rPr>
          <w:highlight w:val="yellow"/>
          <w:lang w:val="en"/>
        </w:rPr>
        <w:t>insert country]</w:t>
      </w:r>
      <w:r>
        <w:rPr>
          <w:lang w:val="en"/>
        </w:rPr>
        <w:t xml:space="preserve"> under company number [</w:t>
      </w:r>
      <w:r w:rsidRPr="00F74B28">
        <w:rPr>
          <w:highlight w:val="yellow"/>
          <w:lang w:val="en"/>
        </w:rPr>
        <w:t>insert number]</w:t>
      </w:r>
      <w:r>
        <w:rPr>
          <w:lang w:val="en"/>
        </w:rPr>
        <w:t xml:space="preserve"> and whose registered office is at [</w:t>
      </w:r>
      <w:r w:rsidRPr="00F74B28">
        <w:rPr>
          <w:highlight w:val="yellow"/>
          <w:lang w:val="en"/>
        </w:rPr>
        <w:t>insert address</w:t>
      </w:r>
      <w:r>
        <w:rPr>
          <w:lang w:val="en"/>
        </w:rPr>
        <w:t>]</w:t>
      </w:r>
      <w:r w:rsidRPr="00557F4E">
        <w:t xml:space="preserve"> (the “</w:t>
      </w:r>
      <w:r w:rsidRPr="006D04B8">
        <w:rPr>
          <w:b/>
        </w:rPr>
        <w:t>Supplier</w:t>
      </w:r>
      <w:r w:rsidRPr="00557F4E">
        <w:t>”</w:t>
      </w:r>
      <w:r w:rsidRPr="0025272C">
        <w:t>).</w:t>
      </w:r>
    </w:p>
    <w:p w14:paraId="6F0C6BCF" w14:textId="65DC02BD" w:rsidR="00300311" w:rsidRDefault="003D5399" w:rsidP="00BC37D0">
      <w:r w:rsidRPr="00BC37D0">
        <w:rPr>
          <w:b/>
          <w:smallCaps/>
          <w:u w:val="single"/>
        </w:rPr>
        <w:t>IT IS AGREED AS FOLLOWS:</w:t>
      </w:r>
    </w:p>
    <w:p w14:paraId="4A90D544" w14:textId="77777777" w:rsidR="00300311" w:rsidRDefault="003D5399">
      <w:pPr>
        <w:numPr>
          <w:ilvl w:val="0"/>
          <w:numId w:val="6"/>
        </w:numPr>
        <w:ind w:left="709" w:hanging="709"/>
      </w:pPr>
      <w:bookmarkStart w:id="10" w:name="h.19c6y18"/>
      <w:bookmarkEnd w:id="10"/>
      <w:r>
        <w:rPr>
          <w:b/>
          <w:smallCaps/>
          <w:u w:val="single"/>
        </w:rPr>
        <w:t>OVERRIDING PROVISIONS</w:t>
      </w:r>
    </w:p>
    <w:p w14:paraId="31526F4A" w14:textId="77777777" w:rsidR="00300311" w:rsidRDefault="003D5399">
      <w:pPr>
        <w:ind w:left="1560" w:hanging="851"/>
        <w:jc w:val="both"/>
      </w:pPr>
      <w:r>
        <w:t>CO-1.1</w:t>
      </w:r>
      <w:r>
        <w:tab/>
        <w:t xml:space="preserve">The Supplier agrees to supply the G-Cloud Services and any G-Cloud Additional Services in accordance with the Call-Off Terms, including Supplier’s Terms as identified in Framework Schedule 1 (G-Cloud Services) and incorporated into this Call-Off Agreement. </w:t>
      </w:r>
    </w:p>
    <w:p w14:paraId="42843EB4" w14:textId="77777777" w:rsidR="00300311" w:rsidRDefault="003D5399">
      <w:pPr>
        <w:ind w:left="1560" w:hanging="851"/>
      </w:pPr>
      <w:r>
        <w:t>CO-1.2</w:t>
      </w:r>
      <w:r>
        <w:tab/>
        <w:t>In the event of and only to the extent of any conflict or ambiguity between the Clauses of this Call-Off Agreement, the provisions of the Schedules, any document referred to in the Clauses of this Call-Off Agreement (including Supplier’s Terms) and the Framework Agreement, the conflict shall be resolved in accordance with the following order of precedence:</w:t>
      </w:r>
    </w:p>
    <w:p w14:paraId="66664A8B" w14:textId="77777777" w:rsidR="00300311" w:rsidRDefault="003D5399">
      <w:pPr>
        <w:ind w:left="2552" w:hanging="991"/>
      </w:pPr>
      <w:r>
        <w:t>CO-1.2.1</w:t>
      </w:r>
      <w:r>
        <w:tab/>
        <w:t>the Framework Agreement (excluding Framework Schedule 2);</w:t>
      </w:r>
    </w:p>
    <w:p w14:paraId="7D469773" w14:textId="77777777" w:rsidR="00300311" w:rsidRDefault="003D5399">
      <w:pPr>
        <w:ind w:left="2552" w:hanging="991"/>
      </w:pPr>
      <w:r>
        <w:t>CO-1.2.2</w:t>
      </w:r>
      <w:r>
        <w:tab/>
        <w:t>the Clauses of this Call-Off Agreement (excluding Supplier Terms);</w:t>
      </w:r>
    </w:p>
    <w:p w14:paraId="182D18A1" w14:textId="77777777" w:rsidR="00300311" w:rsidRDefault="003D5399">
      <w:pPr>
        <w:ind w:left="2552" w:hanging="991"/>
      </w:pPr>
      <w:r>
        <w:t>CO-1.2.3</w:t>
      </w:r>
      <w:r>
        <w:tab/>
        <w:t xml:space="preserve">the completed Order Form; </w:t>
      </w:r>
    </w:p>
    <w:p w14:paraId="1516AA17" w14:textId="77777777" w:rsidR="00300311" w:rsidRDefault="003D5399">
      <w:pPr>
        <w:ind w:left="2552" w:hanging="991"/>
      </w:pPr>
      <w:r>
        <w:t>CO-1.2.4</w:t>
      </w:r>
      <w:r>
        <w:tab/>
        <w:t>the Collaboration Agreement (Framework Schedule 7);</w:t>
      </w:r>
    </w:p>
    <w:p w14:paraId="2187E06A" w14:textId="77777777" w:rsidR="00300311" w:rsidRDefault="003D5399">
      <w:pPr>
        <w:ind w:left="2552" w:hanging="991"/>
      </w:pPr>
      <w:r>
        <w:t>CO-1.2.5</w:t>
      </w:r>
      <w:r>
        <w:tab/>
        <w:t>the Supplier’s Terms as set out in the Framework Schedule 1 (G-Cloud Services); and</w:t>
      </w:r>
    </w:p>
    <w:p w14:paraId="74B914DA" w14:textId="77777777" w:rsidR="00300311" w:rsidRDefault="003D5399">
      <w:pPr>
        <w:ind w:left="2552" w:hanging="991"/>
      </w:pPr>
      <w:r>
        <w:t>CO-1.2.6</w:t>
      </w:r>
      <w:r>
        <w:tab/>
        <w:t>any other document referred to in the Clauses of this Call-Off Agreement.</w:t>
      </w:r>
    </w:p>
    <w:p w14:paraId="7B61E0EF" w14:textId="77777777" w:rsidR="00300311" w:rsidRDefault="003D5399">
      <w:pPr>
        <w:ind w:left="1560" w:hanging="851"/>
        <w:jc w:val="both"/>
      </w:pPr>
      <w:r>
        <w:t>CO-1.3</w:t>
      </w:r>
      <w:r>
        <w:tab/>
        <w:t xml:space="preserve">The Supplier acknowledges and accepts that the order of prevailing provisions in this Call-Off Agreement is as set out in Clause CO-1.2 above. </w:t>
      </w:r>
    </w:p>
    <w:p w14:paraId="74FF26D5" w14:textId="77777777" w:rsidR="00300311" w:rsidRDefault="003D5399">
      <w:pPr>
        <w:numPr>
          <w:ilvl w:val="0"/>
          <w:numId w:val="6"/>
        </w:numPr>
        <w:ind w:left="709" w:hanging="709"/>
      </w:pPr>
      <w:bookmarkStart w:id="11" w:name="h.3tbugp1"/>
      <w:bookmarkEnd w:id="11"/>
      <w:r>
        <w:rPr>
          <w:b/>
          <w:smallCaps/>
          <w:u w:val="single"/>
        </w:rPr>
        <w:t>PREVENTION OF BRIBERY AND CORRUPTION</w:t>
      </w:r>
    </w:p>
    <w:p w14:paraId="7B81BCE0" w14:textId="77777777" w:rsidR="00300311" w:rsidRDefault="003D5399">
      <w:pPr>
        <w:ind w:left="1560" w:hanging="851"/>
      </w:pPr>
      <w:r>
        <w:t>CO-2.1</w:t>
      </w:r>
      <w:r>
        <w:tab/>
        <w:t xml:space="preserve">If the Supplier breaches </w:t>
      </w:r>
    </w:p>
    <w:p w14:paraId="3B37D530" w14:textId="77777777" w:rsidR="00300311" w:rsidRDefault="003D5399">
      <w:pPr>
        <w:ind w:left="2552" w:hanging="991"/>
      </w:pPr>
      <w:r>
        <w:t>CO-2.1.1</w:t>
      </w:r>
      <w:r>
        <w:tab/>
        <w:t>Clauses FW-22.1 or FW-22.2 of the Framework Agreement; or,</w:t>
      </w:r>
    </w:p>
    <w:p w14:paraId="67FA56FF" w14:textId="77777777" w:rsidR="00300311" w:rsidRDefault="003D5399">
      <w:pPr>
        <w:ind w:left="2550" w:hanging="990"/>
      </w:pPr>
      <w:r>
        <w:t>CO-2.1.2</w:t>
      </w:r>
      <w:r>
        <w:tab/>
        <w:t xml:space="preserve">the Bribery Act 2010 in relation to the Framework Agreement </w:t>
      </w:r>
    </w:p>
    <w:p w14:paraId="09E85632" w14:textId="77777777" w:rsidR="00300311" w:rsidRDefault="003D5399">
      <w:pPr>
        <w:ind w:left="2550" w:hanging="990"/>
      </w:pPr>
      <w:r>
        <w:t>CO-2.1.3</w:t>
      </w:r>
      <w:r>
        <w:tab/>
        <w:t xml:space="preserve">the Customer may terminate this Call-Off Agreement.  </w:t>
      </w:r>
    </w:p>
    <w:p w14:paraId="313F82AC" w14:textId="77777777" w:rsidR="00300311" w:rsidRDefault="003D5399">
      <w:pPr>
        <w:ind w:left="1560" w:hanging="851"/>
      </w:pPr>
      <w:r>
        <w:t>CO-2.2</w:t>
      </w:r>
      <w:r>
        <w:tab/>
        <w:t>The Parties agree that the Management Charge payable in accordance with Clause FW-9 does not constitute an offence under section 1 of the Bribery Act 2010.</w:t>
      </w:r>
    </w:p>
    <w:p w14:paraId="6C84D766" w14:textId="77777777" w:rsidR="00300311" w:rsidRDefault="003D5399">
      <w:pPr>
        <w:numPr>
          <w:ilvl w:val="0"/>
          <w:numId w:val="6"/>
        </w:numPr>
        <w:ind w:left="709" w:hanging="709"/>
      </w:pPr>
      <w:bookmarkStart w:id="12" w:name="h.28h4qwu"/>
      <w:bookmarkEnd w:id="12"/>
      <w:r>
        <w:rPr>
          <w:b/>
          <w:smallCaps/>
          <w:u w:val="single"/>
        </w:rPr>
        <w:t xml:space="preserve">PROTECTION OF INFORMATION </w:t>
      </w:r>
    </w:p>
    <w:p w14:paraId="3F4858DE" w14:textId="77777777" w:rsidR="00300311" w:rsidRDefault="003D5399">
      <w:pPr>
        <w:ind w:left="1560" w:hanging="851"/>
      </w:pPr>
      <w:r>
        <w:t>CO-3.1</w:t>
      </w:r>
      <w:r>
        <w:tab/>
        <w:t>The provisions of this Clause CO-3, shall apply during the Call-Off Agreement Period and for such time as the Supplier holds the Customer Personal Data.</w:t>
      </w:r>
    </w:p>
    <w:p w14:paraId="55861D61" w14:textId="77777777" w:rsidR="00300311" w:rsidRDefault="003D5399">
      <w:pPr>
        <w:ind w:left="1560" w:hanging="851"/>
      </w:pPr>
      <w:r>
        <w:lastRenderedPageBreak/>
        <w:t>CO-3.2</w:t>
      </w:r>
      <w:r>
        <w:tab/>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14:paraId="1521FF30" w14:textId="77777777" w:rsidR="00300311" w:rsidRDefault="003D5399">
      <w:pPr>
        <w:ind w:left="1560" w:hanging="851"/>
        <w:jc w:val="both"/>
      </w:pPr>
      <w:r>
        <w:t>CO-3.3</w:t>
      </w:r>
      <w:r>
        <w:tab/>
        <w:t xml:space="preserve">To the extent that the Supplier is Processing the Order Personal Data the Supplier shall: </w:t>
      </w:r>
    </w:p>
    <w:p w14:paraId="54478BF5" w14:textId="77777777" w:rsidR="00300311" w:rsidRDefault="003D5399">
      <w:pPr>
        <w:ind w:left="2552" w:hanging="991"/>
        <w:jc w:val="both"/>
      </w:pPr>
      <w:r>
        <w:t>CO-3.3.1</w:t>
      </w:r>
      <w:r>
        <w:tab/>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14:paraId="57D126B2" w14:textId="77777777" w:rsidR="00300311" w:rsidRDefault="003D5399">
      <w:pPr>
        <w:ind w:left="2552" w:hanging="991"/>
        <w:jc w:val="both"/>
      </w:pPr>
      <w:r>
        <w:t>CO-3.3.2</w:t>
      </w:r>
      <w:r>
        <w:tab/>
        <w:t>provide the Customer with such information as the Customer may reasonably request to satisfy itself that the Supplier is complying with its obligations under the DPA;</w:t>
      </w:r>
    </w:p>
    <w:p w14:paraId="0DC65BB3" w14:textId="77777777" w:rsidR="00300311" w:rsidRDefault="003D5399">
      <w:pPr>
        <w:ind w:left="2552" w:hanging="991"/>
        <w:jc w:val="both"/>
      </w:pPr>
      <w:r>
        <w:t>CO-3.3.3</w:t>
      </w:r>
      <w:r>
        <w:tab/>
        <w:t>promptly notify the Customer of any breach of the security measures to be put in place pursuant to this Clause; and</w:t>
      </w:r>
    </w:p>
    <w:p w14:paraId="0DB89E20" w14:textId="77777777" w:rsidR="00300311" w:rsidRDefault="003D5399">
      <w:pPr>
        <w:ind w:left="2552" w:hanging="991"/>
        <w:jc w:val="both"/>
      </w:pPr>
      <w:r>
        <w:t>CO-3.3.4</w:t>
      </w:r>
      <w:r>
        <w:tab/>
        <w:t>ensure that it does not knowingly or negligently do or omit to do anything which places the Customer in breach of its obligations under the DPA.</w:t>
      </w:r>
    </w:p>
    <w:p w14:paraId="7E96D8A9" w14:textId="77777777" w:rsidR="00300311" w:rsidRDefault="003D5399">
      <w:pPr>
        <w:ind w:left="1560" w:hanging="851"/>
        <w:jc w:val="both"/>
      </w:pPr>
      <w:r>
        <w:t>CO-3.4</w:t>
      </w:r>
      <w:r>
        <w:tab/>
        <w:t>To the extent that the Supplier Processes Service Personal Data the Supplier shall:</w:t>
      </w:r>
    </w:p>
    <w:p w14:paraId="7C02BD95" w14:textId="77777777" w:rsidR="00300311" w:rsidRDefault="003D5399">
      <w:pPr>
        <w:ind w:left="2552" w:hanging="991"/>
        <w:jc w:val="both"/>
      </w:pPr>
      <w:r>
        <w:t>CO-3.4.1</w:t>
      </w:r>
      <w:r>
        <w:tab/>
        <w:t>Process Service Personal Data only in accordance with written instructions from the Customer as set out in this Call-Off Agreement;</w:t>
      </w:r>
    </w:p>
    <w:p w14:paraId="102FF671" w14:textId="77777777" w:rsidR="00300311" w:rsidRDefault="003D5399">
      <w:pPr>
        <w:ind w:left="2552" w:hanging="991"/>
        <w:jc w:val="both"/>
      </w:pPr>
      <w:r>
        <w:t>CO-3.4.2</w:t>
      </w:r>
      <w:r>
        <w:tab/>
        <w:t>Process the Service Personal Data only to the extent, and in such manner, as is necessary for the provision of the G-Cloud Services or as is required by Law or any Regulatory Body;</w:t>
      </w:r>
    </w:p>
    <w:p w14:paraId="1B0E0387" w14:textId="77777777" w:rsidR="00300311" w:rsidRDefault="003D5399">
      <w:pPr>
        <w:ind w:left="2552" w:hanging="991"/>
        <w:jc w:val="both"/>
      </w:pPr>
      <w:r>
        <w:t>CO-3.4.3</w:t>
      </w:r>
      <w:r>
        <w:tab/>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14:paraId="03AA078C" w14:textId="77777777" w:rsidR="00300311" w:rsidRDefault="003D5399">
      <w:pPr>
        <w:ind w:left="2552" w:hanging="991"/>
        <w:jc w:val="both"/>
      </w:pPr>
      <w:r>
        <w:t>CO-3.4.4</w:t>
      </w:r>
      <w:r>
        <w:tab/>
        <w:t xml:space="preserve">take reasonable steps to ensure the reliability of any Supplier Staff who have access </w:t>
      </w:r>
      <w:proofErr w:type="gramStart"/>
      <w:r>
        <w:t>to  Service</w:t>
      </w:r>
      <w:proofErr w:type="gramEnd"/>
      <w:r>
        <w:t xml:space="preserve"> Personal Data;</w:t>
      </w:r>
    </w:p>
    <w:p w14:paraId="2CF02D7F" w14:textId="77777777" w:rsidR="00300311" w:rsidRDefault="003D5399">
      <w:pPr>
        <w:ind w:left="2552" w:hanging="991"/>
        <w:jc w:val="both"/>
      </w:pPr>
      <w:r>
        <w:t>CO-3.4.5</w:t>
      </w:r>
      <w:r>
        <w:tab/>
        <w:t xml:space="preserve">ensure that all Supplier Staff required to </w:t>
      </w:r>
      <w:proofErr w:type="gramStart"/>
      <w:r>
        <w:t>access  Service</w:t>
      </w:r>
      <w:proofErr w:type="gramEnd"/>
      <w:r>
        <w:t xml:space="preserve"> Personal Data are informed of the confidential nature of the Service Personal Data and comply with the obligations set out in this Clause;</w:t>
      </w:r>
    </w:p>
    <w:p w14:paraId="150E3E5A" w14:textId="77777777" w:rsidR="00300311" w:rsidRDefault="003D5399">
      <w:pPr>
        <w:ind w:left="2552" w:hanging="991"/>
        <w:jc w:val="both"/>
      </w:pPr>
      <w:r>
        <w:t>CO-3.4.6</w:t>
      </w:r>
      <w:r>
        <w:tab/>
        <w:t>ensure that none of the Supplier Staff publish, disclose or divulge Customer’s Personal Data to any third party unless necessary for the provision of the G-Cloud Services under the Call-Off Agreement and/or directed in writing to do so by the Customer;</w:t>
      </w:r>
    </w:p>
    <w:p w14:paraId="5E7AB4AC" w14:textId="77777777" w:rsidR="00300311" w:rsidRDefault="003D5399">
      <w:pPr>
        <w:ind w:left="2552" w:hanging="991"/>
        <w:jc w:val="both"/>
      </w:pPr>
      <w:r>
        <w:t>CO-3.4.7</w:t>
      </w:r>
      <w:r>
        <w:tab/>
        <w:t>notify the Customer within five (5) Working Days if it receives:</w:t>
      </w:r>
    </w:p>
    <w:p w14:paraId="24720A3F" w14:textId="77777777" w:rsidR="00300311" w:rsidRDefault="003D5399">
      <w:pPr>
        <w:ind w:left="3686" w:hanging="1134"/>
        <w:jc w:val="both"/>
      </w:pPr>
      <w:r>
        <w:t>CO-3.4.7.1</w:t>
      </w:r>
      <w:r>
        <w:tab/>
        <w:t>a request from a Data Subject to have access to Service Personal Data relating to that person; or</w:t>
      </w:r>
    </w:p>
    <w:p w14:paraId="45FFCB9B" w14:textId="77777777" w:rsidR="00300311" w:rsidRDefault="003D5399">
      <w:pPr>
        <w:ind w:left="3686" w:hanging="1134"/>
        <w:jc w:val="both"/>
      </w:pPr>
      <w:r>
        <w:t>CO-3.4.7.2</w:t>
      </w:r>
      <w:r>
        <w:tab/>
        <w:t>a complaint or request relating to the Customer’s obligations under the Data Protection Legislation;</w:t>
      </w:r>
    </w:p>
    <w:p w14:paraId="0132E669" w14:textId="77777777" w:rsidR="00300311" w:rsidRDefault="003D5399">
      <w:pPr>
        <w:ind w:left="2552" w:hanging="991"/>
        <w:jc w:val="both"/>
      </w:pPr>
      <w:r>
        <w:t>CO-3.4.8</w:t>
      </w:r>
      <w:r>
        <w:tab/>
        <w:t>provide the Customer with full cooperation and assistance in relation to any complaint or request made relating to Service Personal Data, including by:</w:t>
      </w:r>
    </w:p>
    <w:p w14:paraId="18BDE93E" w14:textId="77777777" w:rsidR="00300311" w:rsidRDefault="003D5399">
      <w:pPr>
        <w:ind w:left="3686" w:hanging="1134"/>
        <w:jc w:val="both"/>
      </w:pPr>
      <w:r>
        <w:lastRenderedPageBreak/>
        <w:t>CO-3.4.8.1</w:t>
      </w:r>
      <w:r>
        <w:tab/>
        <w:t>providing the Customer with full details of the complaint or request;</w:t>
      </w:r>
    </w:p>
    <w:p w14:paraId="48A9B19C" w14:textId="77777777" w:rsidR="00300311" w:rsidRDefault="003D5399">
      <w:pPr>
        <w:ind w:left="3686" w:hanging="1134"/>
        <w:jc w:val="both"/>
      </w:pPr>
      <w:r>
        <w:t>CO-3.4.8.2</w:t>
      </w:r>
      <w:r>
        <w:tab/>
        <w:t>complying with a data access request within the relevant timescales set out in the Data Protection Legislation and in accordance with the Customer’s instructions;</w:t>
      </w:r>
    </w:p>
    <w:p w14:paraId="310F9AF5" w14:textId="77777777" w:rsidR="00300311" w:rsidRDefault="003D5399">
      <w:pPr>
        <w:ind w:left="3686" w:hanging="1134"/>
        <w:jc w:val="both"/>
      </w:pPr>
      <w:r>
        <w:t>CO-3.4.8.3</w:t>
      </w:r>
      <w:r>
        <w:tab/>
        <w:t>providing the Customer with any Service Personal Data it holds in relation to a Data Subject (within the timescales required by the Customer); and</w:t>
      </w:r>
    </w:p>
    <w:p w14:paraId="3EB86CBD" w14:textId="77777777" w:rsidR="00300311" w:rsidRDefault="003D5399">
      <w:pPr>
        <w:ind w:left="3686" w:hanging="1134"/>
        <w:jc w:val="both"/>
      </w:pPr>
      <w:r>
        <w:t>CO-3.4.8.4</w:t>
      </w:r>
      <w:r>
        <w:tab/>
        <w:t>providing the Customer with any information requested by the Data Subject.</w:t>
      </w:r>
    </w:p>
    <w:p w14:paraId="4430704B" w14:textId="77777777" w:rsidR="00300311" w:rsidRDefault="003D5399">
      <w:pPr>
        <w:ind w:left="1560" w:hanging="851"/>
        <w:jc w:val="both"/>
      </w:pPr>
      <w:r>
        <w:t>CO-3.5</w:t>
      </w:r>
      <w:r>
        <w:tab/>
        <w:t>The Supplier shall:</w:t>
      </w:r>
    </w:p>
    <w:p w14:paraId="1150BABA" w14:textId="77777777" w:rsidR="00300311" w:rsidRDefault="003D5399">
      <w:pPr>
        <w:ind w:left="2552" w:hanging="991"/>
        <w:jc w:val="both"/>
      </w:pPr>
      <w:r>
        <w:t>CO-3.5.1</w:t>
      </w:r>
      <w:r>
        <w:tab/>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14:paraId="61181E00" w14:textId="77777777" w:rsidR="00300311" w:rsidRDefault="003D5399">
      <w:pPr>
        <w:ind w:left="2552" w:hanging="991"/>
        <w:jc w:val="both"/>
      </w:pPr>
      <w:r>
        <w:t>CO-3.5.2</w:t>
      </w:r>
      <w:r>
        <w:tab/>
        <w:t>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w:t>
      </w:r>
    </w:p>
    <w:p w14:paraId="7543DB2F" w14:textId="77777777" w:rsidR="00300311" w:rsidRDefault="003D5399">
      <w:pPr>
        <w:ind w:left="1560" w:hanging="851"/>
        <w:jc w:val="both"/>
      </w:pPr>
      <w:r>
        <w:t>CO-3.6</w:t>
      </w:r>
      <w:r>
        <w:tab/>
        <w:t>The Supplier Shall:</w:t>
      </w:r>
    </w:p>
    <w:p w14:paraId="473C9D93" w14:textId="77777777" w:rsidR="00300311" w:rsidRDefault="003D5399">
      <w:pPr>
        <w:ind w:left="2552" w:hanging="991"/>
        <w:jc w:val="both"/>
      </w:pPr>
      <w:r>
        <w:t>CO-3.6.1</w:t>
      </w:r>
      <w:r>
        <w:tab/>
        <w:t>obtain prior written consent from the Customer in order to transfer Customer Personal Data to any other person (including for the avoidance of doubt any Sub-Contractors) for the provision of the G-Cloud Services;</w:t>
      </w:r>
    </w:p>
    <w:p w14:paraId="7B75E1D9" w14:textId="77777777" w:rsidR="00300311" w:rsidRDefault="003D5399">
      <w:pPr>
        <w:ind w:left="2550" w:hanging="990"/>
        <w:jc w:val="both"/>
      </w:pPr>
      <w:r>
        <w:t>CO-3.6.2</w:t>
      </w:r>
      <w:r>
        <w:tab/>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14:paraId="74662CAD" w14:textId="77777777" w:rsidR="00300311" w:rsidRDefault="003D5399">
      <w:pPr>
        <w:ind w:left="3547" w:hanging="997"/>
        <w:jc w:val="both"/>
      </w:pPr>
      <w:r>
        <w:t>CO-3.6.3</w:t>
      </w:r>
      <w:r>
        <w:tab/>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14:paraId="0ECCE9F4" w14:textId="77777777" w:rsidR="00300311" w:rsidRDefault="003D5399">
      <w:pPr>
        <w:ind w:left="3547" w:hanging="990"/>
        <w:jc w:val="both"/>
      </w:pPr>
      <w:r>
        <w:t>CO-3.6.4</w:t>
      </w:r>
      <w:r>
        <w:tab/>
        <w:t>comply with any reasonable instructions notified to it by the Customer and either:</w:t>
      </w:r>
    </w:p>
    <w:p w14:paraId="6637E7EA" w14:textId="77777777" w:rsidR="00300311" w:rsidRDefault="003D5399">
      <w:pPr>
        <w:ind w:left="3547" w:hanging="990"/>
        <w:jc w:val="both"/>
      </w:pPr>
      <w:r>
        <w:t>CO-3.6.5</w:t>
      </w:r>
      <w:r>
        <w:tab/>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14:paraId="09C8F7A5" w14:textId="77777777" w:rsidR="00300311" w:rsidRDefault="003D5399">
      <w:pPr>
        <w:ind w:left="1560" w:hanging="851"/>
        <w:jc w:val="both"/>
      </w:pPr>
      <w:r>
        <w:t>CO-3.7</w:t>
      </w:r>
      <w:r>
        <w:tab/>
        <w:t xml:space="preserve">The Supplier shall not perform its obligations under this Call-Off Agreement in such a way as to cause the Customer to breach any of its applicable obligations under the Data Protection Legislation. </w:t>
      </w:r>
    </w:p>
    <w:p w14:paraId="7DD11D2D" w14:textId="77777777" w:rsidR="00300311" w:rsidRDefault="003D5399">
      <w:pPr>
        <w:ind w:left="1560" w:hanging="851"/>
        <w:jc w:val="both"/>
      </w:pPr>
      <w:r>
        <w:lastRenderedPageBreak/>
        <w:t>CO-3.8</w:t>
      </w:r>
      <w:r>
        <w:tab/>
        <w:t>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5A5935F1" w14:textId="77777777" w:rsidR="00300311" w:rsidRDefault="003D5399">
      <w:pPr>
        <w:numPr>
          <w:ilvl w:val="0"/>
          <w:numId w:val="6"/>
        </w:numPr>
        <w:ind w:left="709" w:hanging="709"/>
        <w:jc w:val="both"/>
      </w:pPr>
      <w:bookmarkStart w:id="13" w:name="h.nmf14n"/>
      <w:bookmarkEnd w:id="13"/>
      <w:r>
        <w:rPr>
          <w:b/>
          <w:smallCaps/>
          <w:u w:val="single"/>
        </w:rPr>
        <w:t xml:space="preserve">CONFIDENTIALITY </w:t>
      </w:r>
    </w:p>
    <w:p w14:paraId="2B773C4A" w14:textId="77777777" w:rsidR="00300311" w:rsidRDefault="003D5399">
      <w:pPr>
        <w:ind w:left="1560" w:hanging="851"/>
        <w:jc w:val="both"/>
      </w:pPr>
      <w:r>
        <w:t>CO-4.1</w:t>
      </w:r>
      <w:r>
        <w:tab/>
        <w:t>Except to the extent set out in this Clause or where disclosure is expressly permitted elsewhere in this Call-Off Agreement, each Party shall:</w:t>
      </w:r>
    </w:p>
    <w:p w14:paraId="18509F47" w14:textId="77777777" w:rsidR="00300311" w:rsidRDefault="003D5399">
      <w:pPr>
        <w:ind w:left="2552" w:hanging="991"/>
        <w:jc w:val="both"/>
      </w:pPr>
      <w:r>
        <w:t>CO-4.1.1</w:t>
      </w:r>
      <w:r>
        <w:tab/>
        <w:t>treat the other Party’s Confidential Information as confidential and safeguard it accordingly; and</w:t>
      </w:r>
    </w:p>
    <w:p w14:paraId="67FB29B4" w14:textId="77777777" w:rsidR="00300311" w:rsidRDefault="003D5399">
      <w:pPr>
        <w:ind w:left="2552" w:hanging="991"/>
        <w:jc w:val="both"/>
      </w:pPr>
      <w:r>
        <w:t>CO-4.1.2</w:t>
      </w:r>
      <w:r>
        <w:tab/>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14:paraId="297BC019" w14:textId="77777777" w:rsidR="00300311" w:rsidRDefault="003D5399">
      <w:pPr>
        <w:ind w:left="1560" w:hanging="851"/>
        <w:jc w:val="both"/>
      </w:pPr>
      <w:r>
        <w:t>CO-4.2</w:t>
      </w:r>
      <w:r>
        <w:tab/>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14:paraId="0B855388" w14:textId="77777777" w:rsidR="00300311" w:rsidRDefault="003D5399">
      <w:pPr>
        <w:ind w:left="1560" w:hanging="851"/>
        <w:jc w:val="both"/>
      </w:pPr>
      <w:r>
        <w:t>CO-4.3</w:t>
      </w:r>
      <w:r>
        <w:tab/>
        <w:t>The Supplier shall not, and shall procure that the Supplier Staff do not, use any of the Customer's Confidential Information received otherwise than for the purposes of this Call-Off Agreement.</w:t>
      </w:r>
    </w:p>
    <w:p w14:paraId="14E230B8" w14:textId="77777777" w:rsidR="00300311" w:rsidRDefault="003D5399">
      <w:pPr>
        <w:ind w:left="1560" w:hanging="851"/>
        <w:jc w:val="both"/>
      </w:pPr>
      <w:r>
        <w:t>CO-4.4</w:t>
      </w:r>
      <w:r>
        <w:tab/>
        <w:t>The provisions of Clauses CO-4.1 shall not apply to the extent that:</w:t>
      </w:r>
    </w:p>
    <w:p w14:paraId="4473D20B" w14:textId="77777777" w:rsidR="00300311" w:rsidRDefault="003D5399">
      <w:pPr>
        <w:ind w:left="2552" w:hanging="991"/>
        <w:jc w:val="both"/>
      </w:pPr>
      <w:r>
        <w:t>CO-4.4.1</w:t>
      </w:r>
      <w:r>
        <w:tab/>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14:paraId="2A4DC99D" w14:textId="77777777" w:rsidR="00300311" w:rsidRDefault="003D5399">
      <w:pPr>
        <w:ind w:left="2552" w:hanging="991"/>
        <w:jc w:val="both"/>
      </w:pPr>
      <w:r>
        <w:t>CO-4.4.2</w:t>
      </w:r>
      <w:r>
        <w:tab/>
        <w:t xml:space="preserve">such information was in the possession of the Party making the disclosure without obligation of confidentiality prior to its disclosure by the information owner; </w:t>
      </w:r>
    </w:p>
    <w:p w14:paraId="053C48CE" w14:textId="77777777" w:rsidR="00300311" w:rsidRDefault="003D5399">
      <w:pPr>
        <w:ind w:left="2552" w:hanging="991"/>
        <w:jc w:val="both"/>
      </w:pPr>
      <w:r>
        <w:t>CO-4.4.3</w:t>
      </w:r>
      <w:r>
        <w:tab/>
        <w:t>such information was obtained from a third party without obligation of confidentiality;</w:t>
      </w:r>
    </w:p>
    <w:p w14:paraId="74C1C639" w14:textId="77777777" w:rsidR="00300311" w:rsidRDefault="003D5399">
      <w:pPr>
        <w:ind w:left="2552" w:hanging="991"/>
        <w:jc w:val="both"/>
      </w:pPr>
      <w:r>
        <w:t>CO-4.4.4</w:t>
      </w:r>
      <w:r>
        <w:tab/>
        <w:t>such information was already in the public domain at the time of disclosure otherwise than by a breach of this Call-Off Agreement; or</w:t>
      </w:r>
    </w:p>
    <w:p w14:paraId="48DE6C2C" w14:textId="77777777" w:rsidR="00300311" w:rsidRDefault="003D5399">
      <w:pPr>
        <w:ind w:left="2552" w:hanging="991"/>
        <w:jc w:val="both"/>
      </w:pPr>
      <w:r>
        <w:t>CO-4.4.5</w:t>
      </w:r>
      <w:r>
        <w:tab/>
        <w:t>it is independently developed without access to the other Party's Confidential Information.</w:t>
      </w:r>
    </w:p>
    <w:p w14:paraId="17E8AA61" w14:textId="77777777" w:rsidR="00300311" w:rsidRDefault="003D5399">
      <w:pPr>
        <w:ind w:left="1560" w:hanging="851"/>
        <w:jc w:val="both"/>
      </w:pPr>
      <w:r>
        <w:t>CO-4.5</w:t>
      </w:r>
      <w:r>
        <w:tab/>
        <w:t>Nothing in this Call-Off Agreement shall prevent the Customer from disclosing the Supplier's Confidential Information (including the Management Information obtained under Clause FW-8 (Provision of Management Information) of the Framework Agreement):</w:t>
      </w:r>
    </w:p>
    <w:p w14:paraId="53DD0F46" w14:textId="77777777" w:rsidR="00300311" w:rsidRDefault="003D5399">
      <w:pPr>
        <w:ind w:left="2552" w:hanging="991"/>
        <w:jc w:val="both"/>
      </w:pPr>
      <w:r>
        <w:t>CO-4.5.1</w:t>
      </w:r>
      <w:r>
        <w:tab/>
        <w:t xml:space="preserve">for the purpose of the examination and certification of the Customer’s accounts; </w:t>
      </w:r>
    </w:p>
    <w:p w14:paraId="629FC792" w14:textId="77777777" w:rsidR="00300311" w:rsidRDefault="003D5399">
      <w:pPr>
        <w:ind w:left="2552" w:hanging="991"/>
        <w:jc w:val="both"/>
      </w:pPr>
      <w:r>
        <w:t>CO-4.5.2</w:t>
      </w:r>
      <w:r>
        <w:tab/>
        <w:t xml:space="preserve">for any examination pursuant to Section 6(1) of the National Audit Act 1983 of the economy, efficiency and effectiveness with which the Customer has used its resources; </w:t>
      </w:r>
    </w:p>
    <w:p w14:paraId="26B80F65" w14:textId="77777777" w:rsidR="00300311" w:rsidRDefault="003D5399">
      <w:pPr>
        <w:ind w:left="2552" w:hanging="991"/>
        <w:jc w:val="both"/>
      </w:pPr>
      <w:r>
        <w:t>CO-4.5.3</w:t>
      </w:r>
      <w:r>
        <w:tab/>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w:t>
      </w:r>
      <w:r>
        <w:lastRenderedPageBreak/>
        <w:t xml:space="preserve">disclosed to a third party which is not part of any Crown body or any Contracting Body; or </w:t>
      </w:r>
    </w:p>
    <w:p w14:paraId="7E3369FB" w14:textId="77777777" w:rsidR="00300311" w:rsidRDefault="003D5399">
      <w:pPr>
        <w:ind w:left="2552" w:hanging="991"/>
        <w:jc w:val="both"/>
      </w:pPr>
      <w:r>
        <w:t>CO-4.5.4</w:t>
      </w:r>
      <w:r>
        <w:tab/>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14:paraId="1575CFA7" w14:textId="77777777" w:rsidR="00300311" w:rsidRDefault="003D5399">
      <w:pPr>
        <w:ind w:left="1560" w:hanging="851"/>
        <w:jc w:val="both"/>
      </w:pPr>
      <w:r>
        <w:t>CO-4.6</w:t>
      </w:r>
      <w:r>
        <w:tab/>
        <w:t>In the event that the Supplier fails to comply with Clauses CO-4.1 to Clause CO-4.4, the Customer reserves the right to terminate this Call-Off Agreement with immediate effect by notice in writing.</w:t>
      </w:r>
    </w:p>
    <w:p w14:paraId="63ABEABF" w14:textId="77777777" w:rsidR="00300311" w:rsidRDefault="003D5399">
      <w:pPr>
        <w:ind w:left="1560" w:hanging="851"/>
        <w:jc w:val="both"/>
      </w:pPr>
      <w:r>
        <w:t>CO-4.7</w:t>
      </w:r>
      <w:r>
        <w:tab/>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14:paraId="55597A40" w14:textId="77777777" w:rsidR="00300311" w:rsidRDefault="003D5399">
      <w:pPr>
        <w:ind w:left="1560" w:hanging="851"/>
        <w:jc w:val="both"/>
      </w:pPr>
      <w:r>
        <w:t>CO-4.8</w:t>
      </w:r>
      <w:r>
        <w:tab/>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14:paraId="64B3D36C" w14:textId="77777777" w:rsidR="00300311" w:rsidRDefault="003D5399">
      <w:pPr>
        <w:ind w:left="1560" w:hanging="851"/>
        <w:jc w:val="both"/>
      </w:pPr>
      <w:r>
        <w:t>CO-4.9</w:t>
      </w:r>
      <w:r>
        <w:tab/>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14:paraId="61C2BED5" w14:textId="77777777" w:rsidR="00300311" w:rsidRDefault="003D5399">
      <w:pPr>
        <w:numPr>
          <w:ilvl w:val="0"/>
          <w:numId w:val="6"/>
        </w:numPr>
        <w:ind w:left="709" w:hanging="709"/>
        <w:jc w:val="both"/>
      </w:pPr>
      <w:bookmarkStart w:id="14" w:name="h.37m2jsg"/>
      <w:bookmarkEnd w:id="14"/>
      <w:r>
        <w:rPr>
          <w:b/>
          <w:smallCaps/>
          <w:u w:val="single"/>
        </w:rPr>
        <w:t>CUSTOMER DATA</w:t>
      </w:r>
    </w:p>
    <w:p w14:paraId="071FE11A" w14:textId="77777777" w:rsidR="00300311" w:rsidRDefault="003D5399">
      <w:pPr>
        <w:ind w:left="1560" w:hanging="851"/>
        <w:jc w:val="both"/>
      </w:pPr>
      <w:r>
        <w:t>CO-5.1</w:t>
      </w:r>
      <w:r>
        <w:tab/>
        <w:t>The Supplier shall not delete or remove any proprietary notices contained within or relating to the Customer Data.</w:t>
      </w:r>
    </w:p>
    <w:p w14:paraId="6D0B4F40" w14:textId="77777777" w:rsidR="00300311" w:rsidRDefault="003D5399">
      <w:pPr>
        <w:ind w:left="1560" w:hanging="851"/>
        <w:jc w:val="both"/>
      </w:pPr>
      <w:r>
        <w:t>CO-5.2</w:t>
      </w:r>
      <w:r>
        <w:tab/>
        <w:t>The Supplier shall not store, copy, disclose, or use the Customer Data except as necessary for the performance by the Supplier of its obligations under this Call-Off Agreement or as otherwise expressly approved by the Customer.</w:t>
      </w:r>
    </w:p>
    <w:p w14:paraId="65EC3BEA" w14:textId="77777777" w:rsidR="00300311" w:rsidRDefault="003D5399">
      <w:pPr>
        <w:ind w:left="1560" w:hanging="851"/>
        <w:jc w:val="both"/>
      </w:pPr>
      <w:r>
        <w:t>CO-5.3</w:t>
      </w:r>
      <w:r>
        <w:tab/>
        <w:t xml:space="preserve">The Supplier shall ensure that any system on which the Supplier holds any Customer Data, including back-up data, is a secure system that complies with the Supplier security policy. </w:t>
      </w:r>
    </w:p>
    <w:p w14:paraId="32C36EFA" w14:textId="77777777" w:rsidR="00300311" w:rsidRDefault="00300311">
      <w:pPr>
        <w:jc w:val="both"/>
      </w:pPr>
    </w:p>
    <w:p w14:paraId="0E85470A" w14:textId="77777777" w:rsidR="00300311" w:rsidRDefault="003D5399">
      <w:pPr>
        <w:jc w:val="both"/>
      </w:pPr>
      <w:r>
        <w:rPr>
          <w:b/>
          <w:smallCaps/>
          <w:u w:val="single"/>
        </w:rPr>
        <w:t>STATUTORY OBLIGATIONS AND REGULATIONS</w:t>
      </w:r>
    </w:p>
    <w:p w14:paraId="2A02F26C" w14:textId="77777777" w:rsidR="00300311" w:rsidRDefault="003D5399">
      <w:pPr>
        <w:numPr>
          <w:ilvl w:val="0"/>
          <w:numId w:val="6"/>
        </w:numPr>
        <w:ind w:left="709" w:hanging="709"/>
        <w:jc w:val="both"/>
      </w:pPr>
      <w:bookmarkStart w:id="15" w:name="h.1mrcu09"/>
      <w:bookmarkEnd w:id="15"/>
      <w:r>
        <w:rPr>
          <w:b/>
          <w:smallCaps/>
          <w:u w:val="single"/>
        </w:rPr>
        <w:t>FREEDOM OF INFORMATION</w:t>
      </w:r>
    </w:p>
    <w:p w14:paraId="4E1ADE05" w14:textId="77777777" w:rsidR="00300311" w:rsidRDefault="003D5399">
      <w:pPr>
        <w:ind w:left="1560" w:hanging="851"/>
        <w:jc w:val="both"/>
      </w:pPr>
      <w:r>
        <w:t>CO-6.1</w:t>
      </w:r>
      <w:r>
        <w:tab/>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77C435E9" w14:textId="77777777" w:rsidR="00300311" w:rsidRDefault="003D5399">
      <w:pPr>
        <w:ind w:left="1560" w:hanging="851"/>
        <w:jc w:val="both"/>
      </w:pPr>
      <w:r>
        <w:t>CO-6.2</w:t>
      </w:r>
      <w:r>
        <w:tab/>
        <w:t>The Supplier shall:</w:t>
      </w:r>
    </w:p>
    <w:p w14:paraId="3D553284" w14:textId="77777777" w:rsidR="00300311" w:rsidRDefault="003D5399">
      <w:pPr>
        <w:ind w:left="2552" w:hanging="991"/>
        <w:jc w:val="both"/>
      </w:pPr>
      <w:r>
        <w:t>CO-6.2.1</w:t>
      </w:r>
      <w:r>
        <w:tab/>
        <w:t>transfer to the Customer all Requests for Information that it receives as soon as practicable and in any event within two (2) Working Days of receiving a Request for Information;</w:t>
      </w:r>
    </w:p>
    <w:p w14:paraId="087FC9FF" w14:textId="77777777" w:rsidR="00300311" w:rsidRDefault="003D5399">
      <w:pPr>
        <w:ind w:left="2552" w:hanging="991"/>
        <w:jc w:val="both"/>
      </w:pPr>
      <w:r>
        <w:lastRenderedPageBreak/>
        <w:t>CO-6.2.2</w:t>
      </w:r>
      <w:r>
        <w:tab/>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14:paraId="2974FF86" w14:textId="77777777" w:rsidR="00300311" w:rsidRDefault="003D5399">
      <w:pPr>
        <w:ind w:left="2552" w:hanging="991"/>
        <w:jc w:val="both"/>
      </w:pPr>
      <w:r>
        <w:t>CO-6.2.3</w:t>
      </w:r>
      <w:r>
        <w:tab/>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087B80E3" w14:textId="77777777" w:rsidR="00300311" w:rsidRDefault="003D5399">
      <w:pPr>
        <w:ind w:left="1560" w:hanging="851"/>
        <w:jc w:val="both"/>
      </w:pPr>
      <w:r>
        <w:t>CO-6.3</w:t>
      </w:r>
      <w:r>
        <w:tab/>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14:paraId="050C49B4" w14:textId="77777777" w:rsidR="00300311" w:rsidRDefault="003D5399">
      <w:pPr>
        <w:ind w:left="1560" w:hanging="851"/>
        <w:jc w:val="both"/>
      </w:pPr>
      <w:r>
        <w:t>CO-6.4</w:t>
      </w:r>
      <w:r>
        <w:tab/>
        <w:t>In no event shall the Supplier respond directly to a Request for Information unless authorised in writing to do so by the Customer.</w:t>
      </w:r>
    </w:p>
    <w:p w14:paraId="43742B93" w14:textId="77777777" w:rsidR="00300311" w:rsidRDefault="003D5399">
      <w:pPr>
        <w:ind w:left="1560" w:hanging="851"/>
        <w:jc w:val="both"/>
      </w:pPr>
      <w:r>
        <w:t>CO-6.5</w:t>
      </w:r>
      <w:r>
        <w:tab/>
        <w:t>The Supplier acknowledges that the Customer may, acting in accordance with the Ministry of Justice Code, be obliged under the FOIA, or the Environmental Information Regulations to disclose Information concerning the Supplier or the G-Cloud Services:</w:t>
      </w:r>
    </w:p>
    <w:p w14:paraId="5AB86E2F" w14:textId="77777777" w:rsidR="00300311" w:rsidRDefault="003D5399">
      <w:pPr>
        <w:ind w:left="2552" w:hanging="991"/>
        <w:jc w:val="both"/>
      </w:pPr>
      <w:r>
        <w:t>CO-6.5.1</w:t>
      </w:r>
      <w:r>
        <w:tab/>
        <w:t xml:space="preserve">in certain circumstances without consulting the Supplier; or </w:t>
      </w:r>
    </w:p>
    <w:p w14:paraId="7067DB5C" w14:textId="77777777" w:rsidR="00300311" w:rsidRDefault="003D5399">
      <w:pPr>
        <w:ind w:left="2552" w:hanging="991"/>
        <w:jc w:val="both"/>
      </w:pPr>
      <w:r>
        <w:t>CO-6.5.2</w:t>
      </w:r>
      <w:r>
        <w:tab/>
        <w:t xml:space="preserve">following consultation with the Supplier and having taken its views into account; </w:t>
      </w:r>
    </w:p>
    <w:p w14:paraId="5B5753E7" w14:textId="77777777" w:rsidR="00300311" w:rsidRDefault="003D5399">
      <w:pPr>
        <w:ind w:left="2552"/>
        <w:jc w:val="both"/>
      </w:pPr>
      <w:r>
        <w:t>provided always that where Clause CO-6.5.1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14:paraId="403AABF2" w14:textId="77777777" w:rsidR="00300311" w:rsidRDefault="003D5399">
      <w:pPr>
        <w:ind w:left="2552" w:hanging="991"/>
        <w:jc w:val="both"/>
      </w:pPr>
      <w:r>
        <w:t>CO-6.5.3</w:t>
      </w:r>
      <w:r>
        <w:tab/>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14:paraId="25E33364" w14:textId="77777777" w:rsidR="00300311" w:rsidRDefault="003D5399">
      <w:pPr>
        <w:numPr>
          <w:ilvl w:val="0"/>
          <w:numId w:val="6"/>
        </w:numPr>
        <w:ind w:left="709" w:hanging="709"/>
      </w:pPr>
      <w:bookmarkStart w:id="16" w:name="h.46r0co2"/>
      <w:bookmarkEnd w:id="16"/>
      <w:r>
        <w:rPr>
          <w:b/>
          <w:smallCaps/>
          <w:u w:val="single"/>
        </w:rPr>
        <w:t>TRANSPARENCY</w:t>
      </w:r>
    </w:p>
    <w:p w14:paraId="183739F4" w14:textId="77777777" w:rsidR="00300311" w:rsidRDefault="003D5399">
      <w:pPr>
        <w:ind w:left="1560" w:hanging="851"/>
      </w:pPr>
      <w:r>
        <w:t>CO-7.1</w:t>
      </w:r>
      <w:r>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14:paraId="19B70914" w14:textId="77777777" w:rsidR="00300311" w:rsidRDefault="003D5399">
      <w:pPr>
        <w:ind w:left="1560" w:hanging="851"/>
      </w:pPr>
      <w:r>
        <w:t>CO-7.2</w:t>
      </w:r>
      <w:r>
        <w:tab/>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14:paraId="1DE40A07" w14:textId="77777777" w:rsidR="00300311" w:rsidRDefault="003D5399">
      <w:pPr>
        <w:ind w:left="1560" w:hanging="851"/>
      </w:pPr>
      <w:r>
        <w:t>CO-7.3</w:t>
      </w:r>
      <w:r>
        <w:tab/>
        <w:t xml:space="preserve">The Customer may consult with the Supplier to inform its decision regarding any redactions but the Customer shall have the final decision in its absolute discretion.  </w:t>
      </w:r>
    </w:p>
    <w:p w14:paraId="50616624" w14:textId="77777777" w:rsidR="00300311" w:rsidRDefault="003D5399">
      <w:pPr>
        <w:ind w:left="1560" w:hanging="851"/>
      </w:pPr>
      <w:r>
        <w:t>CO-7.4</w:t>
      </w:r>
      <w:r>
        <w:tab/>
        <w:t>The Supplier shall assist and cooperate with the Customer to enable the Customer to publish this Call-Off Agreement.</w:t>
      </w:r>
    </w:p>
    <w:p w14:paraId="43984460" w14:textId="77777777" w:rsidR="00300311" w:rsidRDefault="003D5399">
      <w:pPr>
        <w:numPr>
          <w:ilvl w:val="0"/>
          <w:numId w:val="6"/>
        </w:numPr>
        <w:ind w:left="709" w:hanging="709"/>
      </w:pPr>
      <w:bookmarkStart w:id="17" w:name="h.2lwamvv"/>
      <w:bookmarkEnd w:id="17"/>
      <w:r>
        <w:rPr>
          <w:b/>
          <w:smallCaps/>
          <w:u w:val="single"/>
        </w:rPr>
        <w:t>OFFICIAL SECRETS ACTS</w:t>
      </w:r>
    </w:p>
    <w:p w14:paraId="4383F3C9" w14:textId="77777777" w:rsidR="00300311" w:rsidRDefault="003D5399">
      <w:pPr>
        <w:ind w:left="1560" w:hanging="851"/>
        <w:jc w:val="both"/>
      </w:pPr>
      <w:r>
        <w:lastRenderedPageBreak/>
        <w:t>CO-8.1</w:t>
      </w:r>
      <w:r>
        <w:tab/>
        <w:t>The Supplier shall comply with and shall ensure that the Supplier Staff comply with, the provisions of:</w:t>
      </w:r>
    </w:p>
    <w:p w14:paraId="382C48DA" w14:textId="77777777" w:rsidR="00300311" w:rsidRDefault="003D5399">
      <w:pPr>
        <w:ind w:left="2552" w:hanging="991"/>
        <w:jc w:val="both"/>
      </w:pPr>
      <w:r>
        <w:t>CO-8.1.1</w:t>
      </w:r>
      <w:r>
        <w:tab/>
        <w:t xml:space="preserve">the Official Secrets Act 1911 to 1989; and </w:t>
      </w:r>
    </w:p>
    <w:p w14:paraId="15F39D14" w14:textId="77777777" w:rsidR="00300311" w:rsidRDefault="003D5399">
      <w:pPr>
        <w:ind w:left="2552" w:hanging="991"/>
        <w:jc w:val="both"/>
      </w:pPr>
      <w:r>
        <w:t>CO-8.1.2</w:t>
      </w:r>
      <w:r>
        <w:tab/>
        <w:t>Section 182 of the Finance Act 1989.</w:t>
      </w:r>
    </w:p>
    <w:p w14:paraId="3DDDBF7D" w14:textId="77777777" w:rsidR="00300311" w:rsidRDefault="003D5399">
      <w:pPr>
        <w:ind w:left="1560" w:hanging="851"/>
        <w:jc w:val="both"/>
      </w:pPr>
      <w:r>
        <w:t>CO-8.2</w:t>
      </w:r>
      <w:r>
        <w:tab/>
        <w:t>In the event that the Supplier or the Supplier Staff fails to comply with this Clause, the Customer reserves the right to terminate this Call-Off Agreement with immediate effect by giving notice in writing to the Supplier.</w:t>
      </w:r>
    </w:p>
    <w:p w14:paraId="7F07F33A" w14:textId="77777777" w:rsidR="00300311" w:rsidRDefault="003D5399">
      <w:pPr>
        <w:numPr>
          <w:ilvl w:val="0"/>
          <w:numId w:val="6"/>
        </w:numPr>
        <w:ind w:left="709" w:hanging="709"/>
        <w:jc w:val="both"/>
      </w:pPr>
      <w:bookmarkStart w:id="18" w:name="h.111kx3o"/>
      <w:bookmarkEnd w:id="18"/>
      <w:r>
        <w:rPr>
          <w:b/>
          <w:smallCaps/>
          <w:u w:val="single"/>
        </w:rPr>
        <w:t>TERM AND TERMINATION</w:t>
      </w:r>
    </w:p>
    <w:p w14:paraId="6F0AE996" w14:textId="77777777" w:rsidR="00300311" w:rsidRDefault="003D5399">
      <w:pPr>
        <w:ind w:left="1560" w:hanging="851"/>
        <w:jc w:val="both"/>
      </w:pPr>
      <w:r>
        <w:t>CO-9.1</w:t>
      </w:r>
      <w:r>
        <w:tab/>
        <w:t>This Call-Off Agreement shall take effect on the Effective Date and shall expire on:</w:t>
      </w:r>
    </w:p>
    <w:p w14:paraId="10B00087" w14:textId="77777777" w:rsidR="00300311" w:rsidRDefault="003D5399">
      <w:pPr>
        <w:ind w:left="2552" w:hanging="991"/>
        <w:jc w:val="both"/>
      </w:pPr>
      <w:r>
        <w:t>CO-9.1.1</w:t>
      </w:r>
      <w:r>
        <w:tab/>
        <w:t xml:space="preserve">the date specified in paragraph 1.2 of the Order Form; or </w:t>
      </w:r>
    </w:p>
    <w:p w14:paraId="4B10F736" w14:textId="77777777" w:rsidR="00300311" w:rsidRDefault="003D5399">
      <w:pPr>
        <w:ind w:left="2552" w:hanging="991"/>
        <w:jc w:val="both"/>
      </w:pPr>
      <w:r>
        <w:t>CO-9.1.2</w:t>
      </w:r>
      <w:r>
        <w:tab/>
      </w:r>
      <w:proofErr w:type="gramStart"/>
      <w:r>
        <w:t>twenty four</w:t>
      </w:r>
      <w:proofErr w:type="gramEnd"/>
      <w:r>
        <w:t xml:space="preserve"> (24) Months after the Effective Date, whichever is the earlier, unless terminated earlier pursuant to this Clause CO-9.</w:t>
      </w:r>
    </w:p>
    <w:p w14:paraId="64E8A6FC" w14:textId="77777777" w:rsidR="00300311" w:rsidRDefault="003D5399">
      <w:pPr>
        <w:ind w:left="1560" w:hanging="851"/>
        <w:jc w:val="both"/>
      </w:pPr>
      <w:r>
        <w:t>CO-9.2</w:t>
      </w:r>
      <w:r>
        <w:tab/>
        <w:t xml:space="preserve">Termination without Cause </w:t>
      </w:r>
    </w:p>
    <w:p w14:paraId="4C5AFF9E" w14:textId="77777777" w:rsidR="00300311" w:rsidRDefault="003D5399">
      <w:pPr>
        <w:ind w:left="2552" w:hanging="991"/>
        <w:jc w:val="both"/>
      </w:pPr>
      <w:r>
        <w:t>CO-9.2.1</w:t>
      </w:r>
      <w:r>
        <w:tab/>
        <w:t>The Customer shall have the right to terminate this Call-Off Agreement at any time by giving the length of written notice to the Supplier as set out in paragraph 10.2 of the Order Form.</w:t>
      </w:r>
    </w:p>
    <w:p w14:paraId="5A0D23B8" w14:textId="77777777" w:rsidR="00300311" w:rsidRDefault="003D5399">
      <w:pPr>
        <w:ind w:left="1560" w:hanging="851"/>
        <w:jc w:val="both"/>
      </w:pPr>
      <w:r>
        <w:t>CO-9.3</w:t>
      </w:r>
      <w:r>
        <w:tab/>
        <w:t>Termination on Change of Control</w:t>
      </w:r>
    </w:p>
    <w:p w14:paraId="45202315" w14:textId="77777777" w:rsidR="00300311" w:rsidRDefault="003D5399">
      <w:pPr>
        <w:ind w:left="2552" w:hanging="991"/>
        <w:jc w:val="both"/>
      </w:pPr>
      <w:r>
        <w:t>CO-9.3.1</w:t>
      </w:r>
      <w:r>
        <w:tab/>
        <w:t>The Supplier shall notify the Customer immediately if the Supplier undergoes a change of control within the meaning of Section 450 of the Corporation Tax Act 2010 ("</w:t>
      </w:r>
      <w:r>
        <w:rPr>
          <w:b/>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14:paraId="7CEEC347" w14:textId="77777777" w:rsidR="00300311" w:rsidRDefault="003D5399">
      <w:pPr>
        <w:ind w:left="3686" w:hanging="1134"/>
        <w:jc w:val="both"/>
      </w:pPr>
      <w:r>
        <w:t>CO-9.3.1.1</w:t>
      </w:r>
      <w:r>
        <w:tab/>
        <w:t>being notified in writing that a Change of Control has occurred or is planned or in contemplation; or</w:t>
      </w:r>
    </w:p>
    <w:p w14:paraId="6EC67526" w14:textId="77777777" w:rsidR="00300311" w:rsidRDefault="003D5399">
      <w:pPr>
        <w:ind w:left="3686" w:hanging="1134"/>
        <w:jc w:val="both"/>
      </w:pPr>
      <w:r>
        <w:t>CO-9.2.1.2</w:t>
      </w:r>
      <w:r>
        <w:tab/>
        <w:t xml:space="preserve">where no notification has been made, the date that the Customer becomes aware of the Change of Control, </w:t>
      </w:r>
    </w:p>
    <w:p w14:paraId="4E892478" w14:textId="77777777" w:rsidR="00300311" w:rsidRDefault="003D5399">
      <w:pPr>
        <w:ind w:left="2552"/>
        <w:jc w:val="both"/>
      </w:pPr>
      <w:r>
        <w:t xml:space="preserve">but shall not be permitted to terminate where a written approval was granted prior to the Change of Control. </w:t>
      </w:r>
    </w:p>
    <w:p w14:paraId="7E48FE8F" w14:textId="77777777" w:rsidR="00300311" w:rsidRDefault="003D5399">
      <w:pPr>
        <w:ind w:left="2552" w:hanging="991"/>
        <w:jc w:val="both"/>
      </w:pPr>
      <w:r>
        <w:t>CO-9.3.2</w:t>
      </w:r>
      <w:r>
        <w:tab/>
        <w:t>For the purposes of Clause CO-9.3.1, any transfer of shares or of any interest in shares by its affiliate company where such transfer forms part of a bona fide reorganisation or restructuring shall be disregarded.</w:t>
      </w:r>
    </w:p>
    <w:p w14:paraId="515AB487" w14:textId="77777777" w:rsidR="00300311" w:rsidRDefault="003D5399">
      <w:pPr>
        <w:ind w:left="1560" w:hanging="851"/>
        <w:jc w:val="both"/>
      </w:pPr>
      <w:r>
        <w:t>CO-9.4</w:t>
      </w:r>
      <w:r>
        <w:tab/>
        <w:t>Termination by Supplier</w:t>
      </w:r>
    </w:p>
    <w:p w14:paraId="1FCC6D32" w14:textId="77777777" w:rsidR="00300311" w:rsidRDefault="003D5399">
      <w:pPr>
        <w:ind w:left="2557" w:hanging="990"/>
        <w:jc w:val="both"/>
      </w:pPr>
      <w:r>
        <w:t xml:space="preserve">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terminate this Call-Off Agreement subject to giving the length of notice as specified </w:t>
      </w:r>
      <w:proofErr w:type="gramStart"/>
      <w:r>
        <w:t>in  paragraph</w:t>
      </w:r>
      <w:proofErr w:type="gramEnd"/>
      <w:r>
        <w:t xml:space="preserve"> 10.1 of the Order Form. </w:t>
      </w:r>
    </w:p>
    <w:p w14:paraId="0085DBF4" w14:textId="77777777" w:rsidR="00300311" w:rsidRDefault="003D5399">
      <w:pPr>
        <w:ind w:left="1560" w:hanging="851"/>
        <w:jc w:val="both"/>
      </w:pPr>
      <w:r>
        <w:t>CO-9.5</w:t>
      </w:r>
      <w:r>
        <w:tab/>
        <w:t>Termination on Insolvency</w:t>
      </w:r>
    </w:p>
    <w:p w14:paraId="2A53C961" w14:textId="77777777" w:rsidR="00300311" w:rsidRDefault="003D5399">
      <w:pPr>
        <w:ind w:left="2552" w:hanging="991"/>
        <w:jc w:val="both"/>
      </w:pPr>
      <w:r>
        <w:lastRenderedPageBreak/>
        <w:t>CO-9.5.1</w:t>
      </w:r>
      <w:r>
        <w:tab/>
        <w:t>The Customer may terminate this Call-Off Agreement with immediate effect by notice in writing where the Supplier:</w:t>
      </w:r>
    </w:p>
    <w:p w14:paraId="6B614862" w14:textId="77777777" w:rsidR="00300311" w:rsidRDefault="003D5399">
      <w:pPr>
        <w:ind w:left="3686" w:hanging="1134"/>
        <w:jc w:val="both"/>
      </w:pPr>
      <w:r>
        <w:t>CO-9.5.1.1</w:t>
      </w:r>
      <w:r>
        <w:tab/>
        <w:t>being an individual, or where the Supplier is a firm, any partner or partners in that firm who together are able to exercise direct or indirect control, as defined by Section 416 of the Income and Corporation Taxes Act 1988, and:</w:t>
      </w:r>
    </w:p>
    <w:p w14:paraId="0E22BB26" w14:textId="77777777" w:rsidR="00300311" w:rsidRDefault="003D5399">
      <w:pPr>
        <w:ind w:left="3686" w:hanging="1134"/>
        <w:jc w:val="both"/>
      </w:pPr>
      <w:r>
        <w:t>CO-9.5.1.2</w:t>
      </w:r>
      <w:r>
        <w:tab/>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14:paraId="65724D16" w14:textId="77777777" w:rsidR="00300311" w:rsidRDefault="003D5399">
      <w:pPr>
        <w:ind w:left="3686" w:hanging="1134"/>
        <w:jc w:val="both"/>
      </w:pPr>
      <w:r>
        <w:t>CO-9.5.1.3</w:t>
      </w:r>
      <w:r>
        <w:tab/>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14:paraId="6D042C3E" w14:textId="77777777" w:rsidR="00300311" w:rsidRDefault="003D5399">
      <w:pPr>
        <w:ind w:left="3686" w:hanging="1134"/>
        <w:jc w:val="both"/>
      </w:pPr>
      <w:r>
        <w:t>CO-9.5.1.4</w:t>
      </w:r>
      <w:r>
        <w:tab/>
        <w:t>he dies or is adjudged incapable of managing his affairs within the meaning of Part VII of the Mental Health Act 1983; or</w:t>
      </w:r>
    </w:p>
    <w:p w14:paraId="54222BE7" w14:textId="77777777" w:rsidR="00300311" w:rsidRDefault="003D5399">
      <w:pPr>
        <w:ind w:left="3686" w:hanging="1134"/>
        <w:jc w:val="both"/>
      </w:pPr>
      <w:r>
        <w:t>CO-9.5.1.5</w:t>
      </w:r>
      <w:r>
        <w:tab/>
        <w:t>the Supplier suspends or ceases, or threatens to suspend or cease, to carry on all or a substantial part of his business.</w:t>
      </w:r>
    </w:p>
    <w:p w14:paraId="3DFB0D9E" w14:textId="77777777" w:rsidR="00300311" w:rsidRDefault="003D5399">
      <w:pPr>
        <w:ind w:left="2552" w:hanging="991"/>
        <w:jc w:val="both"/>
      </w:pPr>
      <w:r>
        <w:t>CO-9.5.2</w:t>
      </w:r>
      <w:r>
        <w:tab/>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14:paraId="634631ED" w14:textId="77777777" w:rsidR="00300311" w:rsidRDefault="003D5399">
      <w:pPr>
        <w:ind w:left="1560" w:hanging="851"/>
        <w:jc w:val="both"/>
      </w:pPr>
      <w:r>
        <w:t>CO-9.6</w:t>
      </w:r>
      <w:r>
        <w:tab/>
        <w:t>Termination on Material Breach</w:t>
      </w:r>
    </w:p>
    <w:p w14:paraId="16F62E89" w14:textId="77777777" w:rsidR="00300311" w:rsidRDefault="003D5399">
      <w:pPr>
        <w:ind w:left="2552" w:hanging="991"/>
        <w:jc w:val="both"/>
      </w:pPr>
      <w:r>
        <w:t>CO-9.6.1</w:t>
      </w:r>
      <w:r>
        <w:tab/>
        <w:t>The Customer may terminate this Call-Off Agreement with immediate effect by giving written notice to the Supplier if the Supplier commits a Material Breach of any obligation under this Call-Off Agreement and if:</w:t>
      </w:r>
    </w:p>
    <w:p w14:paraId="7D6404A6" w14:textId="77777777" w:rsidR="00300311" w:rsidRDefault="003D5399">
      <w:pPr>
        <w:ind w:left="3686" w:hanging="1134"/>
        <w:jc w:val="both"/>
      </w:pPr>
      <w:r>
        <w:t>CO-9.6.1.1</w:t>
      </w:r>
      <w:r>
        <w:tab/>
        <w:t>the Supplier has not remedied the Material Breach within thirty (30) Working Days (or such other longer period as may be specified by the Customer) of written notice to the Supplier specifying the Material Breach and requiring its remedy; or</w:t>
      </w:r>
    </w:p>
    <w:p w14:paraId="01134E11" w14:textId="77777777" w:rsidR="00300311" w:rsidRDefault="003D5399">
      <w:pPr>
        <w:ind w:left="3686" w:hanging="1134"/>
        <w:jc w:val="both"/>
      </w:pPr>
      <w:r>
        <w:t>CO-9.6.1.2</w:t>
      </w:r>
      <w:r>
        <w:tab/>
        <w:t>the Material Breach is not, in the opinion of the Customer capable of remedy.</w:t>
      </w:r>
    </w:p>
    <w:p w14:paraId="5CA69C18" w14:textId="77777777" w:rsidR="00300311" w:rsidRDefault="003D5399">
      <w:pPr>
        <w:ind w:left="1560" w:hanging="851"/>
        <w:jc w:val="both"/>
      </w:pPr>
      <w:r>
        <w:t>CO-9.7</w:t>
      </w:r>
      <w:r>
        <w:tab/>
        <w:t>Termination for repeated Default</w:t>
      </w:r>
    </w:p>
    <w:p w14:paraId="7EBF2E37" w14:textId="77777777" w:rsidR="00300311" w:rsidRDefault="003D5399">
      <w:pPr>
        <w:ind w:left="2552" w:hanging="991"/>
        <w:jc w:val="both"/>
      </w:pPr>
      <w:r>
        <w:lastRenderedPageBreak/>
        <w:t>CO-9.7.1</w:t>
      </w:r>
      <w:r>
        <w:tab/>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14:paraId="075CF60F" w14:textId="77777777" w:rsidR="00300311" w:rsidRDefault="003D5399">
      <w:pPr>
        <w:ind w:left="3686" w:hanging="1134"/>
        <w:jc w:val="both"/>
      </w:pPr>
      <w:r>
        <w:t>CO-9.7.1.1</w:t>
      </w:r>
      <w:r>
        <w:tab/>
        <w:t>specifying that it is a formal warning notice;</w:t>
      </w:r>
    </w:p>
    <w:p w14:paraId="14585D84" w14:textId="77777777" w:rsidR="00300311" w:rsidRDefault="003D5399">
      <w:pPr>
        <w:ind w:left="3686" w:hanging="1134"/>
        <w:jc w:val="both"/>
      </w:pPr>
      <w:r>
        <w:t>CO-9.7.1.2</w:t>
      </w:r>
      <w:r>
        <w:tab/>
        <w:t>giving reasonable details of the breach; and</w:t>
      </w:r>
    </w:p>
    <w:p w14:paraId="1D08500C" w14:textId="77777777" w:rsidR="00300311" w:rsidRDefault="003D5399">
      <w:pPr>
        <w:ind w:left="3686" w:hanging="1134"/>
        <w:jc w:val="both"/>
      </w:pPr>
      <w:r>
        <w:t>CO-9.7.1.3</w:t>
      </w:r>
      <w:r>
        <w:tab/>
        <w:t>stating that such breach is a breach which, if it recurs or continues, may result in a termination of this Call-Off Agreement or that part of the G-Cloud Services affected by such breach.</w:t>
      </w:r>
    </w:p>
    <w:p w14:paraId="62F38D96" w14:textId="77777777" w:rsidR="00300311" w:rsidRDefault="003D5399">
      <w:pPr>
        <w:ind w:left="2552" w:hanging="991"/>
        <w:jc w:val="both"/>
      </w:pPr>
      <w:r>
        <w:t>CO-9.7.2</w:t>
      </w:r>
      <w:r>
        <w:tab/>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14:paraId="348B9A4B" w14:textId="77777777" w:rsidR="00300311" w:rsidRDefault="003D5399">
      <w:pPr>
        <w:ind w:left="1560" w:hanging="851"/>
        <w:jc w:val="both"/>
      </w:pPr>
      <w:r>
        <w:t>CO-9.8</w:t>
      </w:r>
      <w:r>
        <w:tab/>
        <w:t>The termination (howsoever arising) or expiry of this Call-Off Agreement pursuant to this Clause 9 shall be without prejudice to any rights of either the Customer or the Supplier that shall have accrued before the date of such termination or expiry.</w:t>
      </w:r>
    </w:p>
    <w:p w14:paraId="6AAB112D" w14:textId="77777777" w:rsidR="00300311" w:rsidRDefault="003D5399">
      <w:pPr>
        <w:ind w:left="1560" w:hanging="851"/>
        <w:jc w:val="both"/>
      </w:pPr>
      <w:r>
        <w:t>CO-9.9</w:t>
      </w:r>
      <w:r>
        <w:tab/>
        <w:t>Save as aforesaid, the Supplier shall not be entitled to any payment from the Customer after the termination (howsoever arising) or expiry of this Call-Off Agreement.</w:t>
      </w:r>
    </w:p>
    <w:p w14:paraId="3FBED4B2" w14:textId="77777777" w:rsidR="00300311" w:rsidRDefault="003D5399">
      <w:pPr>
        <w:numPr>
          <w:ilvl w:val="0"/>
          <w:numId w:val="6"/>
        </w:numPr>
        <w:ind w:left="709" w:hanging="709"/>
        <w:jc w:val="both"/>
      </w:pPr>
      <w:bookmarkStart w:id="19" w:name="h.3l18frh"/>
      <w:bookmarkEnd w:id="19"/>
      <w:r>
        <w:rPr>
          <w:b/>
          <w:smallCaps/>
          <w:u w:val="single"/>
        </w:rPr>
        <w:t>CONSEQUENCES OF SUSPENSION, TERMINATION AND EXPIRY</w:t>
      </w:r>
    </w:p>
    <w:p w14:paraId="16F29957" w14:textId="77777777" w:rsidR="00300311" w:rsidRDefault="003D5399">
      <w:pPr>
        <w:ind w:left="1560" w:hanging="851"/>
        <w:jc w:val="both"/>
      </w:pPr>
      <w:r>
        <w:t>CO-10.1</w:t>
      </w:r>
      <w:r>
        <w:tab/>
        <w:t xml:space="preserve">Where a Customer has the right to terminate a Call-Off Agreement, it may elect to suspend this Call-Off Agreement and its performance.  </w:t>
      </w:r>
    </w:p>
    <w:p w14:paraId="73F16EED" w14:textId="77777777" w:rsidR="00300311" w:rsidRDefault="003D5399">
      <w:pPr>
        <w:ind w:left="1560" w:hanging="851"/>
        <w:jc w:val="both"/>
      </w:pPr>
      <w:r>
        <w:t>CO-10.2</w:t>
      </w:r>
      <w:r>
        <w:tab/>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14:paraId="10396F83" w14:textId="77777777" w:rsidR="00300311" w:rsidRDefault="003D5399">
      <w:pPr>
        <w:ind w:left="1560" w:hanging="851"/>
        <w:jc w:val="both"/>
      </w:pPr>
      <w:r>
        <w:t>CO-10.3</w:t>
      </w:r>
      <w:r>
        <w:tab/>
        <w:t>Within ten (10) Working Days of the earlier of the date of expiry or termination (howsoever arising) of this Call-Off Agreement, the Supplier shall return (or make available) to the Customer:</w:t>
      </w:r>
    </w:p>
    <w:p w14:paraId="0677C059" w14:textId="77777777" w:rsidR="00300311" w:rsidRDefault="003D5399">
      <w:pPr>
        <w:ind w:left="2552" w:hanging="991"/>
        <w:jc w:val="both"/>
      </w:pPr>
      <w:r>
        <w:t>CO-10.3.1</w:t>
      </w:r>
      <w:r>
        <w:tab/>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14:paraId="3B1ABBF2" w14:textId="77777777" w:rsidR="00300311" w:rsidRDefault="003D5399">
      <w:pPr>
        <w:ind w:left="2552" w:hanging="991"/>
        <w:jc w:val="both"/>
      </w:pPr>
      <w:r>
        <w:t>CO-10.3.2</w:t>
      </w:r>
      <w:r>
        <w:tab/>
        <w:t>any sums prepaid in respect of Ordered G-Cloud Services not provided by the date of expiry or termination (howsoever arising) of this Call-Off Agreement.</w:t>
      </w:r>
    </w:p>
    <w:p w14:paraId="0BA913CD" w14:textId="77777777" w:rsidR="00300311" w:rsidRDefault="003D5399">
      <w:pPr>
        <w:ind w:left="1560" w:hanging="851"/>
        <w:jc w:val="both"/>
      </w:pPr>
      <w:r>
        <w:t>CO-10.4</w:t>
      </w:r>
      <w:r>
        <w:tab/>
        <w:t>The Customer and the Supplier shall comply with the exit and service transfer arrangements as per the Supplier’s terms and conditions identified in Framework Schedule 1 (G-Cloud Services).</w:t>
      </w:r>
    </w:p>
    <w:p w14:paraId="70694DA0" w14:textId="77777777" w:rsidR="00300311" w:rsidRDefault="003D5399">
      <w:pPr>
        <w:ind w:left="1560" w:hanging="851"/>
        <w:jc w:val="both"/>
      </w:pPr>
      <w:r>
        <w:lastRenderedPageBreak/>
        <w:t>CO-10.5</w:t>
      </w:r>
      <w:r>
        <w:tab/>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14:paraId="12D3EF22" w14:textId="77777777" w:rsidR="00300311" w:rsidRDefault="003D5399">
      <w:pPr>
        <w:numPr>
          <w:ilvl w:val="0"/>
          <w:numId w:val="6"/>
        </w:numPr>
        <w:ind w:left="709" w:hanging="709"/>
        <w:jc w:val="both"/>
      </w:pPr>
      <w:bookmarkStart w:id="20" w:name="h.206ipza"/>
      <w:bookmarkEnd w:id="20"/>
      <w:r>
        <w:rPr>
          <w:b/>
          <w:smallCaps/>
          <w:u w:val="single"/>
        </w:rPr>
        <w:t>LIABILITY</w:t>
      </w:r>
    </w:p>
    <w:p w14:paraId="6789B681" w14:textId="77777777" w:rsidR="00300311" w:rsidRDefault="003D5399">
      <w:pPr>
        <w:ind w:left="1560" w:hanging="851"/>
        <w:jc w:val="both"/>
      </w:pPr>
      <w:r>
        <w:t>CO-11.1</w:t>
      </w:r>
      <w:r>
        <w:tab/>
        <w:t>Nothing in this Clause CO-11 shall affect a Party’s general duty to mitigate its loss.</w:t>
      </w:r>
    </w:p>
    <w:p w14:paraId="292B53D2" w14:textId="77777777" w:rsidR="00300311" w:rsidRDefault="003D5399">
      <w:pPr>
        <w:ind w:left="1560" w:hanging="851"/>
        <w:jc w:val="both"/>
      </w:pPr>
      <w:r>
        <w:t>CO-11.2</w:t>
      </w:r>
      <w:r>
        <w:tab/>
        <w:t>Nothing in this Call-Off Agreement shall be construed to limit or exclude either Party's liability for:</w:t>
      </w:r>
    </w:p>
    <w:p w14:paraId="7E3B7AC6" w14:textId="77777777" w:rsidR="00300311" w:rsidRDefault="003D5399">
      <w:pPr>
        <w:ind w:left="2552" w:hanging="991"/>
        <w:jc w:val="both"/>
      </w:pPr>
      <w:r>
        <w:t>CO-11.2.1</w:t>
      </w:r>
      <w:r>
        <w:tab/>
        <w:t>death or personal injury caused by its negligence or that of its staff;</w:t>
      </w:r>
    </w:p>
    <w:p w14:paraId="4AE1F5D1" w14:textId="77777777" w:rsidR="00300311" w:rsidRDefault="003D5399">
      <w:pPr>
        <w:ind w:left="2552" w:hanging="991"/>
        <w:jc w:val="both"/>
      </w:pPr>
      <w:r>
        <w:t>CO-11.2.2</w:t>
      </w:r>
      <w:r>
        <w:tab/>
        <w:t>bribery, Fraud or fraudulent misrepresentation by it or that of its staff;</w:t>
      </w:r>
    </w:p>
    <w:p w14:paraId="59A01E61" w14:textId="77777777" w:rsidR="00300311" w:rsidRDefault="003D5399">
      <w:pPr>
        <w:ind w:left="2552" w:hanging="991"/>
        <w:jc w:val="both"/>
      </w:pPr>
      <w:r>
        <w:t>CO-11.2.3</w:t>
      </w:r>
      <w:r>
        <w:tab/>
        <w:t>any breach of any obligations implied by Section 2 of the Supply of Goods and Services Act 1982; or</w:t>
      </w:r>
    </w:p>
    <w:p w14:paraId="6EBA45B4" w14:textId="77777777" w:rsidR="00300311" w:rsidRDefault="003D5399">
      <w:pPr>
        <w:ind w:left="2552" w:hanging="991"/>
        <w:jc w:val="both"/>
      </w:pPr>
      <w:r>
        <w:t>CO-11.2.4.any other matter which, by Law, may not be excluded or limited.</w:t>
      </w:r>
    </w:p>
    <w:p w14:paraId="7B10FBC1" w14:textId="77777777" w:rsidR="00300311" w:rsidRDefault="003D5399">
      <w:pPr>
        <w:ind w:left="1560" w:hanging="851"/>
        <w:jc w:val="both"/>
      </w:pPr>
      <w:r>
        <w:t>CO-11.3</w:t>
      </w:r>
      <w:r>
        <w:tab/>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14:paraId="55971492" w14:textId="77777777" w:rsidR="00300311" w:rsidRDefault="003D5399">
      <w:pPr>
        <w:ind w:left="1560" w:hanging="851"/>
        <w:jc w:val="both"/>
      </w:pPr>
      <w:r>
        <w:t>CO-11.4</w:t>
      </w:r>
      <w:r>
        <w:tab/>
        <w:t>Subject always to Clause CO-11.2, the aggregate liability of either Party under or in connection with each Year of this Call-Off Agreement (whether expressed as an indemnity or otherwise):</w:t>
      </w:r>
    </w:p>
    <w:p w14:paraId="1FFD0FD0" w14:textId="77777777" w:rsidR="00300311" w:rsidRDefault="003D5399">
      <w:pPr>
        <w:ind w:left="2552" w:hanging="991"/>
        <w:jc w:val="both"/>
      </w:pPr>
      <w:r>
        <w:t>CO-11.4.1</w:t>
      </w:r>
      <w:r>
        <w:tab/>
        <w:t xml:space="preserve">for all defaults resulting in direct loss to the property (including technical infrastructure, assets, IPR or equipment but excluding any loss or damage to the Customer Personal Data or Customer </w:t>
      </w:r>
      <w:proofErr w:type="gramStart"/>
      <w:r>
        <w:t>Data )</w:t>
      </w:r>
      <w:proofErr w:type="gramEnd"/>
      <w:r>
        <w:t xml:space="preserve"> of the other Party, shall be subject to the financial limits set out in paragraph 8.1 of the Order Form; </w:t>
      </w:r>
    </w:p>
    <w:p w14:paraId="4A54722F" w14:textId="77777777" w:rsidR="00300311" w:rsidRDefault="003D5399">
      <w:pPr>
        <w:ind w:left="2552" w:hanging="991"/>
        <w:jc w:val="both"/>
      </w:pPr>
      <w:r>
        <w:t>CO-11.4.2</w:t>
      </w:r>
      <w:r>
        <w:tab/>
        <w:t xml:space="preserve">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w:t>
      </w:r>
      <w:proofErr w:type="gramStart"/>
      <w:r>
        <w:t>Form .</w:t>
      </w:r>
      <w:proofErr w:type="gramEnd"/>
    </w:p>
    <w:p w14:paraId="24AD43D3" w14:textId="77777777" w:rsidR="00300311" w:rsidRDefault="003D5399">
      <w:pPr>
        <w:ind w:left="1560" w:hanging="851"/>
      </w:pPr>
      <w:r>
        <w:t>CO-11.5</w:t>
      </w:r>
      <w:r>
        <w:tab/>
        <w:t>Subject always to Clause CO-11.4 the Customer shall have the right to recover as a direct loss:</w:t>
      </w:r>
    </w:p>
    <w:p w14:paraId="260FCBD2" w14:textId="77777777" w:rsidR="00300311" w:rsidRDefault="003D5399">
      <w:pPr>
        <w:ind w:left="2552" w:hanging="991"/>
      </w:pPr>
      <w:r>
        <w:t>CO-11.5.1</w:t>
      </w:r>
      <w:r>
        <w:tab/>
        <w:t>any additional operational and/or administrative expenses arising from the Supplier's Default;</w:t>
      </w:r>
    </w:p>
    <w:p w14:paraId="470B0CC8" w14:textId="77777777" w:rsidR="00300311" w:rsidRDefault="003D5399">
      <w:pPr>
        <w:ind w:left="2552" w:hanging="991"/>
      </w:pPr>
      <w:r>
        <w:t>CO-11.5.2</w:t>
      </w:r>
      <w:r>
        <w:tab/>
        <w:t>any wasted expenditure or charges rendered unnecessary and/or incurred by the Customer arising from the Supplier's Default; and</w:t>
      </w:r>
    </w:p>
    <w:p w14:paraId="0DF6382A" w14:textId="77777777" w:rsidR="00300311" w:rsidRDefault="003D5399">
      <w:pPr>
        <w:ind w:left="2552" w:hanging="991"/>
      </w:pPr>
      <w:r>
        <w:t>CO-11.5.3</w:t>
      </w:r>
      <w:r>
        <w:tab/>
        <w:t xml:space="preserve">any losses, costs, damages, expenses or other liabilities suffered or incurred by the Customer which arise out of or in connection with the loss of, corruption or damage to or failure to deliver Customer Data by the Supplier. </w:t>
      </w:r>
    </w:p>
    <w:p w14:paraId="39D55F20" w14:textId="77777777" w:rsidR="00300311" w:rsidRDefault="003D5399">
      <w:pPr>
        <w:ind w:left="1560" w:hanging="851"/>
      </w:pPr>
      <w:r>
        <w:t>CO-11.6</w:t>
      </w:r>
      <w:r>
        <w:tab/>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14:paraId="49AF2D7C" w14:textId="77777777" w:rsidR="00300311" w:rsidRDefault="003D5399">
      <w:pPr>
        <w:ind w:left="1560" w:hanging="851"/>
      </w:pPr>
      <w:r>
        <w:lastRenderedPageBreak/>
        <w:t>CO-11.7</w:t>
      </w:r>
      <w:r>
        <w:tab/>
        <w:t xml:space="preserve">Subject to Clauses CO-11.2 and Clause CO-11.5, in no event shall either Party be liable to the other for any: </w:t>
      </w:r>
    </w:p>
    <w:p w14:paraId="6070C63C" w14:textId="77777777" w:rsidR="00300311" w:rsidRDefault="003D5399">
      <w:pPr>
        <w:ind w:left="2552" w:hanging="991"/>
      </w:pPr>
      <w:r>
        <w:t>CO-11.7.1</w:t>
      </w:r>
      <w:r>
        <w:tab/>
        <w:t>loss of profits;</w:t>
      </w:r>
    </w:p>
    <w:p w14:paraId="6171E3FB" w14:textId="77777777" w:rsidR="00300311" w:rsidRDefault="003D5399">
      <w:pPr>
        <w:ind w:left="2552" w:hanging="991"/>
      </w:pPr>
      <w:r>
        <w:t>CO-11.7.2</w:t>
      </w:r>
      <w:r>
        <w:tab/>
        <w:t xml:space="preserve">loss of business; </w:t>
      </w:r>
    </w:p>
    <w:p w14:paraId="6943FB82" w14:textId="77777777" w:rsidR="00300311" w:rsidRDefault="003D5399">
      <w:pPr>
        <w:ind w:left="2552" w:hanging="991"/>
      </w:pPr>
      <w:r>
        <w:t>CO-11.7.3</w:t>
      </w:r>
      <w:r>
        <w:tab/>
        <w:t xml:space="preserve">loss of revenue; </w:t>
      </w:r>
    </w:p>
    <w:p w14:paraId="70149692" w14:textId="77777777" w:rsidR="00300311" w:rsidRDefault="003D5399">
      <w:pPr>
        <w:ind w:left="2552" w:hanging="991"/>
      </w:pPr>
      <w:r>
        <w:t>CO-11.7.4</w:t>
      </w:r>
      <w:r>
        <w:tab/>
        <w:t>loss of or damage to goodwill;</w:t>
      </w:r>
    </w:p>
    <w:p w14:paraId="60E151E7" w14:textId="77777777" w:rsidR="00300311" w:rsidRDefault="003D5399">
      <w:pPr>
        <w:ind w:left="2552" w:hanging="991"/>
      </w:pPr>
      <w:r>
        <w:t>CO-11.7.5</w:t>
      </w:r>
      <w:r>
        <w:tab/>
        <w:t>loss of savings (whether anticipated or otherwise); and/or</w:t>
      </w:r>
    </w:p>
    <w:p w14:paraId="3F0FF64A" w14:textId="77777777" w:rsidR="00300311" w:rsidRDefault="003D5399">
      <w:pPr>
        <w:ind w:left="2552" w:hanging="991"/>
      </w:pPr>
      <w:r>
        <w:t>CO-11.7.6</w:t>
      </w:r>
      <w:r>
        <w:tab/>
        <w:t>any indirect, special or consequential loss or damage.</w:t>
      </w:r>
    </w:p>
    <w:p w14:paraId="626859E2" w14:textId="77777777" w:rsidR="00300311" w:rsidRDefault="003D5399">
      <w:pPr>
        <w:ind w:left="1560" w:hanging="840"/>
        <w:jc w:val="both"/>
      </w:pPr>
      <w:r>
        <w:t>CO-11.8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be subject to the financial limits set out in paragraph 8.2 of the Order Form.</w:t>
      </w:r>
      <w:r>
        <w:rPr>
          <w:color w:val="FF0000"/>
        </w:rPr>
        <w:t xml:space="preserve"> </w:t>
      </w:r>
    </w:p>
    <w:p w14:paraId="584D2D9C" w14:textId="77777777" w:rsidR="00300311" w:rsidRDefault="00300311">
      <w:pPr>
        <w:ind w:left="2552"/>
      </w:pPr>
    </w:p>
    <w:p w14:paraId="23DB92D7" w14:textId="77777777" w:rsidR="00300311" w:rsidRDefault="003D5399">
      <w:pPr>
        <w:numPr>
          <w:ilvl w:val="0"/>
          <w:numId w:val="6"/>
        </w:numPr>
        <w:ind w:left="709" w:hanging="709"/>
      </w:pPr>
      <w:bookmarkStart w:id="21" w:name="h.4k668n3"/>
      <w:bookmarkEnd w:id="21"/>
      <w:r>
        <w:rPr>
          <w:b/>
          <w:smallCaps/>
          <w:u w:val="single"/>
        </w:rPr>
        <w:t>INSURANCE</w:t>
      </w:r>
    </w:p>
    <w:p w14:paraId="399CFB6D" w14:textId="77777777" w:rsidR="00300311" w:rsidRDefault="003D5399">
      <w:pPr>
        <w:ind w:left="1560" w:hanging="851"/>
        <w:jc w:val="both"/>
      </w:pPr>
      <w:r>
        <w:t>CO-12.1</w:t>
      </w:r>
      <w:r>
        <w:tab/>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14:paraId="56665CB6" w14:textId="77777777" w:rsidR="00300311" w:rsidRDefault="003D5399">
      <w:pPr>
        <w:ind w:left="1560" w:hanging="851"/>
        <w:jc w:val="both"/>
      </w:pPr>
      <w:r>
        <w:t>CO-12.2</w:t>
      </w:r>
      <w:r>
        <w:tab/>
        <w:t xml:space="preserve">The provisions of any insurance or the amount of cover shall not relieve the Supplier of any liabilities under this Call-Off Agreement.  </w:t>
      </w:r>
    </w:p>
    <w:p w14:paraId="2FFFA356" w14:textId="77777777" w:rsidR="00300311" w:rsidRDefault="003D5399">
      <w:pPr>
        <w:numPr>
          <w:ilvl w:val="0"/>
          <w:numId w:val="6"/>
        </w:numPr>
        <w:ind w:left="709" w:hanging="709"/>
        <w:jc w:val="both"/>
      </w:pPr>
      <w:bookmarkStart w:id="22" w:name="h.2zbgiuw"/>
      <w:bookmarkEnd w:id="22"/>
      <w:r>
        <w:rPr>
          <w:b/>
          <w:smallCaps/>
          <w:u w:val="single"/>
        </w:rPr>
        <w:t>PAYMENT, VAT AND CALL-OFF AGREEMENT CHARGES</w:t>
      </w:r>
    </w:p>
    <w:p w14:paraId="7D29DF53" w14:textId="77777777" w:rsidR="00300311" w:rsidRDefault="003D5399">
      <w:pPr>
        <w:ind w:left="1560" w:hanging="851"/>
        <w:jc w:val="both"/>
      </w:pPr>
      <w:r>
        <w:t>CO-13.1</w:t>
      </w:r>
      <w:r>
        <w:tab/>
        <w:t>In consideration of the Supplier's performance of its obligations under this Call-Off Agreement, the Customer shall pay the Charges in accordance with the Clause CO-13.2 to CO-13.8.</w:t>
      </w:r>
    </w:p>
    <w:p w14:paraId="4A695F20" w14:textId="77777777" w:rsidR="00300311" w:rsidRDefault="003D5399">
      <w:pPr>
        <w:ind w:left="1560" w:hanging="851"/>
        <w:jc w:val="both"/>
      </w:pPr>
      <w:r>
        <w:t>CO-13.2</w:t>
      </w:r>
      <w:r>
        <w:tab/>
        <w:t xml:space="preserve">The Customer shall pay all sums properly due and payable to the Supplier in cleared funds within the time period specified in paragraph 6 of the Order Form.  </w:t>
      </w:r>
    </w:p>
    <w:p w14:paraId="47731EB9" w14:textId="77777777" w:rsidR="00300311" w:rsidRDefault="003D5399">
      <w:pPr>
        <w:ind w:left="1560" w:hanging="851"/>
        <w:jc w:val="both"/>
      </w:pPr>
      <w:r>
        <w:t>CO-13.3</w:t>
      </w:r>
      <w:r>
        <w:tab/>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14:paraId="266E7FB7" w14:textId="77777777" w:rsidR="00300311" w:rsidRDefault="003D5399">
      <w:pPr>
        <w:ind w:left="1560" w:hanging="851"/>
        <w:jc w:val="both"/>
      </w:pPr>
      <w:r>
        <w:t>CO-13.4</w:t>
      </w:r>
      <w:r>
        <w:tab/>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14:paraId="78266785" w14:textId="77777777" w:rsidR="00300311" w:rsidRDefault="003D5399">
      <w:pPr>
        <w:ind w:left="1560" w:hanging="851"/>
        <w:jc w:val="both"/>
      </w:pPr>
      <w:r>
        <w:t>CO-13.5</w:t>
      </w:r>
      <w:r>
        <w:tab/>
        <w:t xml:space="preserve">The Supplier shall add VAT to the Charges at the prevailing rate as applicable. </w:t>
      </w:r>
    </w:p>
    <w:p w14:paraId="745E4390" w14:textId="77777777" w:rsidR="00300311" w:rsidRDefault="003D5399">
      <w:pPr>
        <w:ind w:left="1560" w:hanging="855"/>
        <w:jc w:val="both"/>
      </w:pPr>
      <w:r>
        <w:t>CO-13.6</w:t>
      </w:r>
      <w:r>
        <w:tab/>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w:t>
      </w:r>
      <w:r>
        <w:lastRenderedPageBreak/>
        <w:t xml:space="preserve">relating to payments made to the Supplier under this Call-Off Agreement.  Any amounts due under this Clause CO-13.6 shall be paid by the Supplier to the Customer not less than five (5) Working Days before the date upon which the tax or other liability is payable by the Customer.  </w:t>
      </w:r>
    </w:p>
    <w:p w14:paraId="5F52DB07" w14:textId="77777777" w:rsidR="00300311" w:rsidRDefault="003D5399">
      <w:pPr>
        <w:ind w:left="1560" w:hanging="855"/>
        <w:jc w:val="both"/>
      </w:pPr>
      <w:r>
        <w:t xml:space="preserve">CO-13.7 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14:paraId="08A99528" w14:textId="77777777" w:rsidR="00300311" w:rsidRDefault="003D5399">
      <w:pPr>
        <w:ind w:left="1560" w:hanging="851"/>
        <w:jc w:val="both"/>
      </w:pPr>
      <w:r>
        <w:t xml:space="preserve">CO-13.8 In the event of a disputed invoice, the Customer shall make payment in respect of any undisputed amount in accordance with the provisions of Clause CO-13 of this Call-Off Agreement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w:t>
      </w:r>
      <w:proofErr w:type="gramStart"/>
      <w:r>
        <w:t>does</w:t>
      </w:r>
      <w:proofErr w:type="gramEnd"/>
      <w:r>
        <w:t xml:space="preserve"> then the Supplier shall supply with the response a replacement valid invoice.  </w:t>
      </w:r>
    </w:p>
    <w:p w14:paraId="6CCBCB70" w14:textId="77777777" w:rsidR="00300311" w:rsidRDefault="003D5399">
      <w:pPr>
        <w:ind w:left="1560" w:hanging="851"/>
        <w:jc w:val="both"/>
      </w:pPr>
      <w:r>
        <w:t>CO-13.9 The Supplier shall accept the Government Procurement Card as a means of payment for the G-Cloud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1487275" w14:textId="77777777" w:rsidR="00300311" w:rsidRDefault="003D5399">
      <w:pPr>
        <w:numPr>
          <w:ilvl w:val="0"/>
          <w:numId w:val="6"/>
        </w:numPr>
        <w:ind w:left="709" w:hanging="709"/>
      </w:pPr>
      <w:bookmarkStart w:id="23" w:name="h.1egqt2p"/>
      <w:bookmarkEnd w:id="23"/>
      <w:r>
        <w:rPr>
          <w:b/>
          <w:smallCaps/>
          <w:u w:val="single"/>
        </w:rPr>
        <w:t>GUARANTEE</w:t>
      </w:r>
    </w:p>
    <w:p w14:paraId="335BEC90" w14:textId="77777777" w:rsidR="00300311" w:rsidRDefault="003D5399">
      <w:pPr>
        <w:ind w:left="1560" w:hanging="851"/>
        <w:jc w:val="both"/>
      </w:pPr>
      <w:r>
        <w:t>CO-14.1</w:t>
      </w:r>
      <w:r>
        <w:tab/>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14:paraId="688F2607" w14:textId="77777777" w:rsidR="00300311" w:rsidRDefault="003D5399">
      <w:pPr>
        <w:numPr>
          <w:ilvl w:val="0"/>
          <w:numId w:val="6"/>
        </w:numPr>
        <w:ind w:left="709" w:hanging="709"/>
        <w:jc w:val="both"/>
      </w:pPr>
      <w:bookmarkStart w:id="24" w:name="h.3ygebqi"/>
      <w:bookmarkEnd w:id="24"/>
      <w:r>
        <w:rPr>
          <w:b/>
          <w:smallCaps/>
          <w:u w:val="single"/>
        </w:rPr>
        <w:t>FORCE MAJEURE</w:t>
      </w:r>
    </w:p>
    <w:p w14:paraId="56B2D2F4" w14:textId="77777777" w:rsidR="00300311" w:rsidRDefault="003D5399">
      <w:pPr>
        <w:ind w:left="1560" w:hanging="851"/>
        <w:jc w:val="both"/>
      </w:pPr>
      <w:r>
        <w:t>CO-15.1</w:t>
      </w:r>
      <w:r>
        <w:tab/>
        <w:t>Neither Party shall be liable to the other Party for any delay in performing, or failure to perform, its obligations under this Call-Off Agreement to the extent that such delay or failure is a result of Force Majeure.</w:t>
      </w:r>
    </w:p>
    <w:p w14:paraId="2553B083" w14:textId="77777777" w:rsidR="00300311" w:rsidRDefault="003D5399">
      <w:pPr>
        <w:ind w:left="1560" w:hanging="851"/>
        <w:jc w:val="both"/>
      </w:pPr>
      <w:r>
        <w:t>CO-15.2</w:t>
      </w:r>
      <w:r>
        <w:tab/>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14:paraId="16A74B36" w14:textId="77777777" w:rsidR="00300311" w:rsidRDefault="003D5399">
      <w:pPr>
        <w:numPr>
          <w:ilvl w:val="0"/>
          <w:numId w:val="6"/>
        </w:numPr>
        <w:ind w:left="709" w:hanging="709"/>
        <w:jc w:val="both"/>
      </w:pPr>
      <w:bookmarkStart w:id="25" w:name="h.2dlolyb"/>
      <w:bookmarkEnd w:id="25"/>
      <w:r>
        <w:rPr>
          <w:b/>
          <w:smallCaps/>
          <w:u w:val="single"/>
        </w:rPr>
        <w:t>TRANSFER AND SUB-CONTRACTING</w:t>
      </w:r>
    </w:p>
    <w:p w14:paraId="2AFD243F" w14:textId="77777777" w:rsidR="00300311" w:rsidRDefault="003D5399">
      <w:pPr>
        <w:ind w:left="1560" w:hanging="851"/>
        <w:jc w:val="both"/>
      </w:pPr>
      <w:r>
        <w:t>CO-16.1</w:t>
      </w:r>
      <w:r>
        <w:tab/>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14:paraId="4C643F41" w14:textId="77777777" w:rsidR="00300311" w:rsidRDefault="003D5399">
      <w:pPr>
        <w:ind w:left="1560" w:hanging="851"/>
        <w:jc w:val="both"/>
      </w:pPr>
      <w:r>
        <w:t>CO-16.2</w:t>
      </w:r>
      <w:r>
        <w:tab/>
        <w:t>The Supplier shall be responsible for the acts and omissions of its Sub-Contractors as though they are its own.</w:t>
      </w:r>
    </w:p>
    <w:p w14:paraId="3CDB8D8F" w14:textId="77777777" w:rsidR="00300311" w:rsidRDefault="003D5399">
      <w:pPr>
        <w:ind w:left="1560" w:hanging="851"/>
        <w:jc w:val="both"/>
      </w:pPr>
      <w:r>
        <w:t>CO-16.3</w:t>
      </w:r>
      <w:r>
        <w:tab/>
        <w:t>The Customer may assign, novate or otherwise dispose of its rights and obligations under the Call-Off Agreement or any part thereof to:</w:t>
      </w:r>
    </w:p>
    <w:p w14:paraId="4DD284D5" w14:textId="77777777" w:rsidR="00300311" w:rsidRDefault="003D5399">
      <w:pPr>
        <w:ind w:left="2552" w:hanging="991"/>
        <w:jc w:val="both"/>
      </w:pPr>
      <w:r>
        <w:lastRenderedPageBreak/>
        <w:t>CO-16.3.1</w:t>
      </w:r>
      <w:r>
        <w:tab/>
        <w:t xml:space="preserve">any other body established by the Crown or under statute in order substantially to perform any of the functions that had previously been performed by the Customer; or </w:t>
      </w:r>
    </w:p>
    <w:p w14:paraId="203ED013" w14:textId="77777777" w:rsidR="00300311" w:rsidRDefault="003D5399">
      <w:pPr>
        <w:ind w:left="2552" w:hanging="991"/>
        <w:jc w:val="both"/>
      </w:pPr>
      <w:r>
        <w:t>CO-16.3.2</w:t>
      </w:r>
      <w:r>
        <w:tab/>
        <w:t xml:space="preserve">any private sector body which substantially performs the functions of the Customer </w:t>
      </w:r>
    </w:p>
    <w:p w14:paraId="24C12393" w14:textId="77777777" w:rsidR="00300311" w:rsidRDefault="003D5399">
      <w:pPr>
        <w:ind w:left="1560"/>
        <w:jc w:val="both"/>
      </w:pPr>
      <w:r>
        <w:t xml:space="preserve">provided that any such assignment, novation or other disposal shall not increase the burden of the Supplier’s obligations under the Call-Off Agreement. </w:t>
      </w:r>
    </w:p>
    <w:p w14:paraId="207E7A7F" w14:textId="77777777" w:rsidR="00300311" w:rsidRDefault="003D5399">
      <w:pPr>
        <w:numPr>
          <w:ilvl w:val="0"/>
          <w:numId w:val="6"/>
        </w:numPr>
        <w:ind w:left="709" w:hanging="709"/>
        <w:jc w:val="both"/>
      </w:pPr>
      <w:bookmarkStart w:id="26" w:name="h.sqyw64"/>
      <w:bookmarkEnd w:id="26"/>
      <w:r>
        <w:rPr>
          <w:b/>
          <w:smallCaps/>
          <w:u w:val="single"/>
        </w:rPr>
        <w:t>THE CONTRACTS (RIGHTS OF THIRD PARTIES) ACT 1999</w:t>
      </w:r>
    </w:p>
    <w:p w14:paraId="2F2E278A" w14:textId="77777777" w:rsidR="00300311" w:rsidRDefault="003D5399">
      <w:pPr>
        <w:ind w:left="1560" w:hanging="851"/>
        <w:jc w:val="both"/>
      </w:pPr>
      <w:r>
        <w:t>CO-17.1</w:t>
      </w:r>
      <w:r>
        <w:tab/>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14:paraId="18AFA4F7" w14:textId="77777777" w:rsidR="00300311" w:rsidRDefault="003D5399">
      <w:pPr>
        <w:numPr>
          <w:ilvl w:val="0"/>
          <w:numId w:val="6"/>
        </w:numPr>
        <w:ind w:left="709" w:hanging="709"/>
        <w:jc w:val="both"/>
      </w:pPr>
      <w:bookmarkStart w:id="27" w:name="h.3cqmetx"/>
      <w:bookmarkEnd w:id="27"/>
      <w:r>
        <w:rPr>
          <w:b/>
          <w:smallCaps/>
          <w:u w:val="single"/>
        </w:rPr>
        <w:t xml:space="preserve">LAW &amp; JURISDICTION </w:t>
      </w:r>
    </w:p>
    <w:p w14:paraId="25584451" w14:textId="77777777" w:rsidR="00300311" w:rsidRDefault="003D5399">
      <w:pPr>
        <w:ind w:left="1560" w:hanging="851"/>
        <w:jc w:val="both"/>
      </w:pPr>
      <w:r>
        <w:t>CO-18.1</w:t>
      </w:r>
      <w:r>
        <w:tab/>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14:paraId="46418DD3" w14:textId="77777777" w:rsidR="00300311" w:rsidRDefault="003D5399">
      <w:pPr>
        <w:numPr>
          <w:ilvl w:val="0"/>
          <w:numId w:val="6"/>
        </w:numPr>
        <w:ind w:left="709" w:hanging="709"/>
      </w:pPr>
      <w:bookmarkStart w:id="28" w:name="h.1rvwp1q"/>
      <w:bookmarkEnd w:id="28"/>
      <w:r>
        <w:rPr>
          <w:b/>
          <w:smallCaps/>
          <w:u w:val="single"/>
        </w:rPr>
        <w:t>ADDITIONAL G-CLOUD SERVICES</w:t>
      </w:r>
    </w:p>
    <w:p w14:paraId="5BEAAC8B" w14:textId="77777777" w:rsidR="00300311" w:rsidRDefault="003D5399">
      <w:pPr>
        <w:ind w:left="1560" w:hanging="855"/>
        <w:jc w:val="both"/>
      </w:pPr>
      <w:bookmarkStart w:id="29" w:name="h.4bvk7pj"/>
      <w:bookmarkEnd w:id="29"/>
      <w:r>
        <w:t>CO-19.1 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p>
    <w:p w14:paraId="54EA48FB" w14:textId="77777777" w:rsidR="00300311" w:rsidRDefault="003D5399">
      <w:pPr>
        <w:spacing w:before="120"/>
        <w:ind w:left="1560" w:hanging="855"/>
        <w:jc w:val="both"/>
      </w:pPr>
      <w:r>
        <w:t>CO-19.2 The Supplier shall provide Additional G-Cloud Services in accordance with any relevant Implementation Plan(s) and the Supplier shall monitor the performance of such Additional G-Cloud Services against the Implementation Plan(s).</w:t>
      </w:r>
    </w:p>
    <w:p w14:paraId="3AFEA205" w14:textId="77777777" w:rsidR="00300311" w:rsidRDefault="003D5399">
      <w:pPr>
        <w:numPr>
          <w:ilvl w:val="0"/>
          <w:numId w:val="6"/>
        </w:numPr>
        <w:ind w:left="709" w:hanging="709"/>
      </w:pPr>
      <w:bookmarkStart w:id="30" w:name="h.2r0uhxc"/>
      <w:bookmarkEnd w:id="30"/>
      <w:r>
        <w:rPr>
          <w:b/>
        </w:rPr>
        <w:t>[</w:t>
      </w:r>
      <w:r>
        <w:rPr>
          <w:b/>
          <w:u w:val="single"/>
        </w:rPr>
        <w:t>COLLABORATION AGREEMENT</w:t>
      </w:r>
    </w:p>
    <w:p w14:paraId="559A75AD" w14:textId="77777777" w:rsidR="00300311" w:rsidRPr="00BE6AD4" w:rsidRDefault="003D5399">
      <w:pPr>
        <w:spacing w:before="120"/>
        <w:ind w:left="1567" w:hanging="855"/>
        <w:jc w:val="both"/>
      </w:pPr>
      <w:bookmarkStart w:id="31" w:name="h.1664s55"/>
      <w:bookmarkEnd w:id="31"/>
      <w:r>
        <w:t xml:space="preserve">CO-20.1 </w:t>
      </w:r>
      <w:r>
        <w:tab/>
        <w:t xml:space="preserve">Where the Customer has specified in paragraph 13 of the Order Form that the Customer requires the Supplier to enter into a Collaboration Agreement, </w:t>
      </w:r>
      <w:r w:rsidRPr="00BE6AD4">
        <w:t>[the Supplier shall deliver to the Customer an executed Collaboration Agreement [Collaboration Agreement must be executed between the Parties</w:t>
      </w:r>
      <w:proofErr w:type="gramStart"/>
      <w:r w:rsidRPr="00BE6AD4">
        <w:t>] ,</w:t>
      </w:r>
      <w:proofErr w:type="gramEnd"/>
      <w:r w:rsidRPr="00BE6AD4">
        <w:t xml:space="preserve"> on or prior to the Commencement Date]. </w:t>
      </w:r>
    </w:p>
    <w:p w14:paraId="21A16237" w14:textId="77777777" w:rsidR="00300311" w:rsidRDefault="003D5399">
      <w:pPr>
        <w:spacing w:before="120"/>
        <w:ind w:left="1567" w:hanging="855"/>
        <w:jc w:val="both"/>
      </w:pPr>
      <w:r>
        <w:t>CO-20.2 In addition to its obligations under any Collaboration Agreement, the Supplier shall:</w:t>
      </w:r>
    </w:p>
    <w:p w14:paraId="47418ED4" w14:textId="77777777" w:rsidR="00300311" w:rsidRDefault="003D5399">
      <w:pPr>
        <w:spacing w:before="120"/>
        <w:ind w:left="2557" w:hanging="990"/>
        <w:jc w:val="both"/>
      </w:pPr>
      <w:bookmarkStart w:id="32" w:name="h.3q5sasy"/>
      <w:bookmarkEnd w:id="32"/>
      <w:r>
        <w:t xml:space="preserve">CO-20.2.1 work pro-actively with each of the Customer’s contractors in a spirit of trust and mutual confidence; </w:t>
      </w:r>
    </w:p>
    <w:p w14:paraId="3911335B" w14:textId="77777777" w:rsidR="00300311" w:rsidRDefault="003D5399">
      <w:pPr>
        <w:spacing w:before="120"/>
        <w:ind w:left="2557" w:hanging="990"/>
        <w:jc w:val="both"/>
      </w:pPr>
      <w:r>
        <w:t>CO-20.2.2 in addition to its obligations under the Collaboration Agreement the Supplier shall cooperate with the Customer’s contractors of other services to enable the efficient operation of the ICT services; and</w:t>
      </w:r>
    </w:p>
    <w:p w14:paraId="63EC09D1" w14:textId="77777777" w:rsidR="00300311" w:rsidRDefault="003D5399">
      <w:pPr>
        <w:spacing w:before="120"/>
        <w:ind w:left="2557" w:hanging="990"/>
        <w:jc w:val="both"/>
      </w:pPr>
      <w:r>
        <w:t>CO-20.2.3 assist in sharing information with the Customer’s contractors for the purposes of facilitating adequate provision of the G-Cloud Services and/or Additional G-Cloud Services.</w:t>
      </w:r>
    </w:p>
    <w:p w14:paraId="71417602" w14:textId="77777777" w:rsidR="00300311" w:rsidRDefault="003D5399">
      <w:pPr>
        <w:numPr>
          <w:ilvl w:val="0"/>
          <w:numId w:val="6"/>
        </w:numPr>
        <w:ind w:left="709" w:hanging="709"/>
      </w:pPr>
      <w:bookmarkStart w:id="33" w:name="h.25b2l0r"/>
      <w:bookmarkEnd w:id="33"/>
      <w:r>
        <w:rPr>
          <w:b/>
          <w:u w:val="single"/>
        </w:rPr>
        <w:t>VARIATION PROCEDURE</w:t>
      </w:r>
    </w:p>
    <w:p w14:paraId="775917D2" w14:textId="77777777" w:rsidR="00300311" w:rsidRDefault="003D5399">
      <w:pPr>
        <w:tabs>
          <w:tab w:val="left" w:pos="2127"/>
        </w:tabs>
        <w:spacing w:before="120" w:after="120" w:line="240" w:lineRule="auto"/>
        <w:ind w:left="1567" w:hanging="855"/>
        <w:jc w:val="both"/>
      </w:pPr>
      <w:r>
        <w:t xml:space="preserve">CO-21.1 The Customer may request in writing a variation to this Call-Off Agreement provided that such variation does not amount to a material change of the Framework Agreement and/or this Call-Off Agreement and is within the meaning of the Regulations and the Law. Such a change once implemented is hereinafter called a </w:t>
      </w:r>
      <w:r>
        <w:rPr>
          <w:b/>
        </w:rPr>
        <w:t>"Variation</w:t>
      </w:r>
      <w:r>
        <w:t>".</w:t>
      </w:r>
    </w:p>
    <w:p w14:paraId="2FF3BF1D" w14:textId="77777777" w:rsidR="00300311" w:rsidRDefault="003D5399">
      <w:pPr>
        <w:tabs>
          <w:tab w:val="left" w:pos="2127"/>
        </w:tabs>
        <w:spacing w:before="120" w:after="120" w:line="240" w:lineRule="auto"/>
        <w:ind w:left="1567" w:hanging="855"/>
        <w:jc w:val="both"/>
      </w:pPr>
      <w:r>
        <w:lastRenderedPageBreak/>
        <w:t>CO-21.2 The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14:paraId="34F77DB3" w14:textId="77777777" w:rsidR="00300311" w:rsidRDefault="003D5399">
      <w:pPr>
        <w:tabs>
          <w:tab w:val="left" w:pos="2127"/>
        </w:tabs>
        <w:spacing w:before="120" w:after="120" w:line="240" w:lineRule="auto"/>
        <w:ind w:left="1567" w:hanging="855"/>
        <w:jc w:val="both"/>
      </w:pPr>
      <w:r>
        <w:t>CO-21.3 In the event that:</w:t>
      </w:r>
    </w:p>
    <w:p w14:paraId="159DFE6B" w14:textId="77777777" w:rsidR="00300311" w:rsidRDefault="003D5399">
      <w:pPr>
        <w:tabs>
          <w:tab w:val="left" w:pos="2694"/>
        </w:tabs>
        <w:spacing w:before="120" w:after="120" w:line="240" w:lineRule="auto"/>
        <w:ind w:left="2287" w:hanging="855"/>
        <w:jc w:val="both"/>
      </w:pPr>
      <w:r>
        <w:t>(a)</w:t>
      </w:r>
      <w:r>
        <w:tab/>
        <w:t xml:space="preserve">Either Party is unable to agree (agreement shall not be unreasonably withheld or </w:t>
      </w:r>
      <w:proofErr w:type="gramStart"/>
      <w:r>
        <w:t>delayed)  to</w:t>
      </w:r>
      <w:proofErr w:type="gramEnd"/>
      <w:r>
        <w:t xml:space="preserve"> or provide the Variation; </w:t>
      </w:r>
    </w:p>
    <w:p w14:paraId="6935FFCC" w14:textId="77777777" w:rsidR="00300311" w:rsidRDefault="003D5399">
      <w:pPr>
        <w:tabs>
          <w:tab w:val="left" w:pos="2694"/>
        </w:tabs>
        <w:spacing w:before="120" w:after="120" w:line="240" w:lineRule="auto"/>
        <w:ind w:left="2272" w:hanging="855"/>
        <w:jc w:val="both"/>
      </w:pPr>
      <w:r>
        <w:t>(b)</w:t>
      </w:r>
      <w:r>
        <w:tab/>
        <w:t>the Customer may:</w:t>
      </w:r>
    </w:p>
    <w:p w14:paraId="57A32666" w14:textId="77777777" w:rsidR="00300311" w:rsidRDefault="003D5399">
      <w:pPr>
        <w:tabs>
          <w:tab w:val="left" w:pos="3119"/>
        </w:tabs>
        <w:spacing w:before="120" w:after="120" w:line="240" w:lineRule="auto"/>
        <w:ind w:left="2272"/>
        <w:jc w:val="both"/>
      </w:pPr>
      <w:r>
        <w:t>(</w:t>
      </w:r>
      <w:proofErr w:type="spellStart"/>
      <w:r>
        <w:t>i</w:t>
      </w:r>
      <w:proofErr w:type="spellEnd"/>
      <w:r>
        <w:t>) agree to continue to perform its obligations under this Call-Off Agreement without the Variation; or</w:t>
      </w:r>
    </w:p>
    <w:p w14:paraId="29050979" w14:textId="77777777" w:rsidR="00300311" w:rsidRDefault="003D5399">
      <w:pPr>
        <w:tabs>
          <w:tab w:val="left" w:pos="3119"/>
        </w:tabs>
        <w:spacing w:before="120" w:after="120" w:line="240" w:lineRule="auto"/>
        <w:ind w:left="2272"/>
        <w:jc w:val="both"/>
      </w:pPr>
      <w:bookmarkStart w:id="34" w:name="h.kgcv8k"/>
      <w:bookmarkEnd w:id="34"/>
      <w:r>
        <w:t xml:space="preserve">(ii) terminate this Call-Off Agreement by giving thirty (30) written </w:t>
      </w:r>
      <w:proofErr w:type="spellStart"/>
      <w:proofErr w:type="gramStart"/>
      <w:r>
        <w:t>days</w:t>
      </w:r>
      <w:proofErr w:type="gramEnd"/>
      <w:r>
        <w:t xml:space="preserve"> notice</w:t>
      </w:r>
      <w:proofErr w:type="spellEnd"/>
      <w:r>
        <w:t xml:space="preserve"> to the Supplier.</w:t>
      </w:r>
    </w:p>
    <w:p w14:paraId="41492872" w14:textId="77777777" w:rsidR="00300311" w:rsidRDefault="00300311">
      <w:pPr>
        <w:ind w:left="709"/>
      </w:pPr>
    </w:p>
    <w:p w14:paraId="2EA16DD0" w14:textId="77777777" w:rsidR="00300311" w:rsidRDefault="003D5399">
      <w:pPr>
        <w:numPr>
          <w:ilvl w:val="0"/>
          <w:numId w:val="6"/>
        </w:numPr>
        <w:ind w:left="709" w:hanging="709"/>
      </w:pPr>
      <w:bookmarkStart w:id="35" w:name="h.34g0dwd"/>
      <w:bookmarkEnd w:id="35"/>
      <w:r>
        <w:rPr>
          <w:b/>
          <w:smallCaps/>
          <w:u w:val="single"/>
        </w:rPr>
        <w:t>DISPUTE RESOLUTION</w:t>
      </w:r>
    </w:p>
    <w:p w14:paraId="01FE9A96" w14:textId="77777777" w:rsidR="00300311" w:rsidRDefault="003D5399">
      <w:pPr>
        <w:ind w:left="1560" w:hanging="851"/>
        <w:jc w:val="both"/>
      </w:pPr>
      <w:r>
        <w:t>CO-22.1</w:t>
      </w:r>
      <w:r>
        <w:tab/>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14:paraId="1F7D0DB0" w14:textId="77777777" w:rsidR="00300311" w:rsidRDefault="003D5399">
      <w:pPr>
        <w:ind w:left="1560" w:hanging="851"/>
        <w:jc w:val="both"/>
      </w:pPr>
      <w:r>
        <w:t>CO-22.2</w:t>
      </w:r>
      <w:r>
        <w:tab/>
        <w:t xml:space="preserve">If the dispute cannot be resolved by the Parties pursuant to this Clause, the Parties shall refer it to mediation unless the Customer considers that the dispute is not suitable for resolution by mediation.  </w:t>
      </w:r>
    </w:p>
    <w:p w14:paraId="1B82DE53" w14:textId="77777777" w:rsidR="00300311" w:rsidRDefault="003D5399">
      <w:pPr>
        <w:ind w:left="1560" w:hanging="851"/>
        <w:jc w:val="both"/>
      </w:pPr>
      <w:r>
        <w:t>CO-22.3</w:t>
      </w:r>
      <w:r>
        <w:tab/>
        <w:t xml:space="preserve">If the dispute cannot be resolved by mediation the Parties may refer it to arbitration. </w:t>
      </w:r>
    </w:p>
    <w:p w14:paraId="0697E847" w14:textId="77777777" w:rsidR="00300311" w:rsidRDefault="003D5399">
      <w:pPr>
        <w:ind w:left="1560" w:hanging="851"/>
      </w:pPr>
      <w:r>
        <w:t>CO-22.4</w:t>
      </w:r>
      <w:r>
        <w:tab/>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14:paraId="0CB6A245" w14:textId="77777777" w:rsidR="00300311" w:rsidRDefault="00300311">
      <w:pPr>
        <w:pageBreakBefore/>
      </w:pPr>
    </w:p>
    <w:p w14:paraId="557BE690" w14:textId="77777777" w:rsidR="00B548B5" w:rsidRPr="00165FFF" w:rsidRDefault="003D5399">
      <w:pPr>
        <w:jc w:val="both"/>
        <w:rPr>
          <w:b/>
        </w:rPr>
      </w:pPr>
      <w:bookmarkStart w:id="36" w:name="h.1jlao46"/>
      <w:bookmarkEnd w:id="36"/>
      <w:r w:rsidRPr="00165FFF">
        <w:rPr>
          <w:b/>
        </w:rPr>
        <w:t xml:space="preserve">Schedule 3: </w:t>
      </w:r>
      <w:r w:rsidR="00B548B5" w:rsidRPr="00165FFF">
        <w:rPr>
          <w:b/>
        </w:rPr>
        <w:t>Not Used</w:t>
      </w:r>
    </w:p>
    <w:p w14:paraId="0D4916AE" w14:textId="77777777" w:rsidR="00B548B5" w:rsidRPr="00165FFF" w:rsidRDefault="00B548B5">
      <w:pPr>
        <w:jc w:val="both"/>
        <w:rPr>
          <w:b/>
        </w:rPr>
      </w:pPr>
    </w:p>
    <w:p w14:paraId="47F7C80F" w14:textId="77777777" w:rsidR="00B548B5" w:rsidRPr="00165FFF" w:rsidRDefault="003D5399">
      <w:pPr>
        <w:jc w:val="both"/>
        <w:rPr>
          <w:b/>
        </w:rPr>
      </w:pPr>
      <w:bookmarkStart w:id="37" w:name="h.1x0gk37"/>
      <w:bookmarkEnd w:id="37"/>
      <w:r w:rsidRPr="00165FFF">
        <w:rPr>
          <w:b/>
        </w:rPr>
        <w:t>Schedule 4:</w:t>
      </w:r>
      <w:r w:rsidR="00BE6AD4">
        <w:rPr>
          <w:b/>
        </w:rPr>
        <w:t xml:space="preserve"> </w:t>
      </w:r>
      <w:r w:rsidR="00B548B5" w:rsidRPr="00165FFF">
        <w:rPr>
          <w:b/>
        </w:rPr>
        <w:t xml:space="preserve">Not Used </w:t>
      </w:r>
    </w:p>
    <w:p w14:paraId="07C2BFCB" w14:textId="77777777" w:rsidR="00B548B5" w:rsidRPr="00165FFF" w:rsidRDefault="00B548B5">
      <w:pPr>
        <w:jc w:val="both"/>
        <w:rPr>
          <w:b/>
        </w:rPr>
      </w:pPr>
    </w:p>
    <w:p w14:paraId="55448824" w14:textId="77777777" w:rsidR="00B548B5" w:rsidRPr="00165FFF" w:rsidRDefault="003D5399">
      <w:pPr>
        <w:rPr>
          <w:b/>
        </w:rPr>
      </w:pPr>
      <w:bookmarkStart w:id="38" w:name="h.1baon6m"/>
      <w:bookmarkEnd w:id="38"/>
      <w:r w:rsidRPr="00165FFF">
        <w:rPr>
          <w:b/>
        </w:rPr>
        <w:t xml:space="preserve">Schedule 5: </w:t>
      </w:r>
      <w:r w:rsidR="00B548B5" w:rsidRPr="00165FFF">
        <w:rPr>
          <w:b/>
        </w:rPr>
        <w:t xml:space="preserve">Not Used </w:t>
      </w:r>
    </w:p>
    <w:p w14:paraId="4127AC2A" w14:textId="77777777" w:rsidR="00C81327" w:rsidRPr="00165FFF" w:rsidRDefault="00C81327">
      <w:pPr>
        <w:rPr>
          <w:b/>
        </w:rPr>
      </w:pPr>
    </w:p>
    <w:p w14:paraId="2A048DFE" w14:textId="77777777" w:rsidR="00C81327" w:rsidRPr="00165FFF" w:rsidRDefault="00C81327">
      <w:pPr>
        <w:rPr>
          <w:b/>
        </w:rPr>
      </w:pPr>
      <w:r w:rsidRPr="00165FFF">
        <w:rPr>
          <w:b/>
        </w:rPr>
        <w:t xml:space="preserve">Schedule 6: Not used </w:t>
      </w:r>
    </w:p>
    <w:p w14:paraId="0BC80EBC" w14:textId="77777777" w:rsidR="00C81327" w:rsidRPr="00165FFF" w:rsidRDefault="00C81327" w:rsidP="00927751">
      <w:pPr>
        <w:rPr>
          <w:b/>
        </w:rPr>
      </w:pPr>
    </w:p>
    <w:p w14:paraId="14EA0463" w14:textId="77777777" w:rsidR="00300311" w:rsidRPr="00165FFF" w:rsidRDefault="00927751" w:rsidP="00927751">
      <w:pPr>
        <w:rPr>
          <w:b/>
        </w:rPr>
      </w:pPr>
      <w:r w:rsidRPr="00165FFF">
        <w:rPr>
          <w:b/>
        </w:rPr>
        <w:t>Schedule 7: Not Used</w:t>
      </w:r>
    </w:p>
    <w:p w14:paraId="70B70561" w14:textId="77777777" w:rsidR="00C81327" w:rsidRPr="00165FFF" w:rsidRDefault="00C81327" w:rsidP="00927751">
      <w:pPr>
        <w:rPr>
          <w:b/>
        </w:rPr>
      </w:pPr>
    </w:p>
    <w:p w14:paraId="38565C04" w14:textId="77777777" w:rsidR="00300311" w:rsidRPr="00165FFF" w:rsidRDefault="003D5399">
      <w:pPr>
        <w:rPr>
          <w:b/>
        </w:rPr>
      </w:pPr>
      <w:bookmarkStart w:id="39" w:name="h.39kk8xu"/>
      <w:bookmarkEnd w:id="39"/>
      <w:r w:rsidRPr="00165FFF">
        <w:rPr>
          <w:b/>
        </w:rPr>
        <w:t xml:space="preserve">Schedule 8: </w:t>
      </w:r>
      <w:r w:rsidR="00927751" w:rsidRPr="00165FFF">
        <w:rPr>
          <w:b/>
        </w:rPr>
        <w:t xml:space="preserve">Not Used  </w:t>
      </w:r>
    </w:p>
    <w:p w14:paraId="6414D001" w14:textId="77777777" w:rsidR="00C81327" w:rsidRPr="00165FFF" w:rsidRDefault="00C81327">
      <w:pPr>
        <w:rPr>
          <w:b/>
        </w:rPr>
      </w:pPr>
    </w:p>
    <w:p w14:paraId="0D7CAC4E" w14:textId="77777777" w:rsidR="00C81327" w:rsidRPr="00165FFF" w:rsidRDefault="00C81327">
      <w:r w:rsidRPr="00165FFF">
        <w:rPr>
          <w:b/>
        </w:rPr>
        <w:t xml:space="preserve">Schedule 9: Not used </w:t>
      </w:r>
    </w:p>
    <w:p w14:paraId="02EADC12" w14:textId="77777777" w:rsidR="00300311" w:rsidRPr="00165FFF" w:rsidRDefault="00300311"/>
    <w:p w14:paraId="070946B4" w14:textId="77777777" w:rsidR="00927751" w:rsidRPr="00165FFF" w:rsidRDefault="003D5399">
      <w:pPr>
        <w:rPr>
          <w:b/>
        </w:rPr>
      </w:pPr>
      <w:bookmarkStart w:id="40" w:name="h.1opuj5n"/>
      <w:bookmarkStart w:id="41" w:name="h.1302m92"/>
      <w:bookmarkEnd w:id="40"/>
      <w:bookmarkEnd w:id="41"/>
      <w:r w:rsidRPr="00165FFF">
        <w:rPr>
          <w:b/>
        </w:rPr>
        <w:t xml:space="preserve">Schedule 10: </w:t>
      </w:r>
      <w:r w:rsidR="00927751" w:rsidRPr="00165FFF">
        <w:rPr>
          <w:b/>
        </w:rPr>
        <w:t xml:space="preserve">Not Used </w:t>
      </w:r>
    </w:p>
    <w:p w14:paraId="09EA28A9" w14:textId="77777777" w:rsidR="00C81327" w:rsidRDefault="00C81327">
      <w:pPr>
        <w:rPr>
          <w:b/>
          <w:sz w:val="24"/>
          <w:szCs w:val="24"/>
        </w:rPr>
      </w:pPr>
    </w:p>
    <w:p w14:paraId="77268784" w14:textId="77777777" w:rsidR="00DD0842" w:rsidRDefault="00DD0842">
      <w:pPr>
        <w:ind w:left="864"/>
      </w:pPr>
    </w:p>
    <w:p w14:paraId="1C29C360" w14:textId="77777777" w:rsidR="00C81327" w:rsidRDefault="00C81327">
      <w:pPr>
        <w:ind w:left="864"/>
      </w:pPr>
    </w:p>
    <w:p w14:paraId="09390688" w14:textId="77777777" w:rsidR="00DD0842" w:rsidRDefault="00DD0842">
      <w:pPr>
        <w:ind w:left="864"/>
      </w:pPr>
    </w:p>
    <w:p w14:paraId="6BBC3BE9" w14:textId="77777777" w:rsidR="00DD0842" w:rsidRDefault="00DD0842">
      <w:pPr>
        <w:ind w:left="864"/>
      </w:pPr>
    </w:p>
    <w:p w14:paraId="2F5355CD" w14:textId="77777777" w:rsidR="00DD0842" w:rsidRDefault="00DD0842">
      <w:pPr>
        <w:ind w:left="864"/>
      </w:pPr>
    </w:p>
    <w:p w14:paraId="2B0F7290" w14:textId="77777777" w:rsidR="00DD0842" w:rsidRDefault="00DD0842">
      <w:pPr>
        <w:ind w:left="864"/>
      </w:pPr>
    </w:p>
    <w:p w14:paraId="0AAAD708" w14:textId="77777777" w:rsidR="00DD0842" w:rsidRDefault="00DD0842">
      <w:pPr>
        <w:ind w:left="864"/>
      </w:pPr>
    </w:p>
    <w:p w14:paraId="570803C7" w14:textId="77777777" w:rsidR="00DD0842" w:rsidRDefault="00DD0842">
      <w:pPr>
        <w:ind w:left="864"/>
      </w:pPr>
    </w:p>
    <w:p w14:paraId="6985DA22" w14:textId="77777777" w:rsidR="00DD0842" w:rsidRDefault="00DD0842">
      <w:pPr>
        <w:ind w:left="864"/>
      </w:pPr>
    </w:p>
    <w:p w14:paraId="4F0E3952" w14:textId="77777777" w:rsidR="00DD0842" w:rsidRDefault="00DD0842">
      <w:pPr>
        <w:ind w:left="864"/>
      </w:pPr>
    </w:p>
    <w:p w14:paraId="6FB9D900" w14:textId="77777777" w:rsidR="00DD0842" w:rsidRDefault="00DD0842">
      <w:pPr>
        <w:ind w:left="864"/>
      </w:pPr>
    </w:p>
    <w:p w14:paraId="47C6C983" w14:textId="77777777" w:rsidR="00165FFF" w:rsidRDefault="00165FFF">
      <w:pPr>
        <w:ind w:left="864"/>
      </w:pPr>
    </w:p>
    <w:p w14:paraId="302D91D0" w14:textId="77777777" w:rsidR="00DD0842" w:rsidRDefault="00DD0842">
      <w:pPr>
        <w:ind w:left="864"/>
      </w:pPr>
    </w:p>
    <w:p w14:paraId="5F3FAFA1" w14:textId="77777777" w:rsidR="00DD0842" w:rsidRDefault="00DD0842">
      <w:pPr>
        <w:ind w:left="864"/>
      </w:pPr>
    </w:p>
    <w:p w14:paraId="29418FE0" w14:textId="77777777" w:rsidR="00C81327" w:rsidRPr="00165FFF" w:rsidRDefault="00C81327" w:rsidP="00C81327">
      <w:pPr>
        <w:suppressAutoHyphens w:val="0"/>
        <w:overflowPunct w:val="0"/>
        <w:autoSpaceDE w:val="0"/>
        <w:adjustRightInd w:val="0"/>
        <w:spacing w:after="240" w:line="240" w:lineRule="auto"/>
        <w:ind w:left="8640"/>
        <w:rPr>
          <w:rFonts w:eastAsia="Times New Roman"/>
          <w:b/>
          <w:color w:val="auto"/>
        </w:rPr>
      </w:pPr>
      <w:r w:rsidRPr="00165FFF">
        <w:rPr>
          <w:rFonts w:eastAsia="Times New Roman"/>
          <w:b/>
          <w:color w:val="auto"/>
        </w:rPr>
        <w:lastRenderedPageBreak/>
        <w:t>Annex A</w:t>
      </w:r>
    </w:p>
    <w:p w14:paraId="53395CCA" w14:textId="77777777" w:rsidR="00C81327" w:rsidRPr="00165FFF" w:rsidRDefault="00C81327" w:rsidP="00C81327">
      <w:pPr>
        <w:jc w:val="center"/>
        <w:rPr>
          <w:b/>
          <w:color w:val="000000" w:themeColor="text1"/>
        </w:rPr>
      </w:pPr>
      <w:r w:rsidRPr="00165FFF">
        <w:rPr>
          <w:b/>
          <w:color w:val="000000" w:themeColor="text1"/>
        </w:rPr>
        <w:t>Additional Clauses</w:t>
      </w:r>
    </w:p>
    <w:p w14:paraId="5AA9981C"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165FFF">
        <w:rPr>
          <w:color w:val="000000" w:themeColor="text1"/>
        </w:rPr>
        <w:t xml:space="preserve">In addition to the </w:t>
      </w:r>
      <w:proofErr w:type="spellStart"/>
      <w:r w:rsidRPr="00165FFF">
        <w:rPr>
          <w:color w:val="000000" w:themeColor="text1"/>
        </w:rPr>
        <w:t>GCloud</w:t>
      </w:r>
      <w:proofErr w:type="spellEnd"/>
      <w:r w:rsidRPr="00165FFF">
        <w:rPr>
          <w:color w:val="000000" w:themeColor="text1"/>
        </w:rPr>
        <w:t xml:space="preserve"> vii framework and Call Off Terms and Conditions the following clauses shall apply, as referenced in Part A – Order Form under “Supplemental requirements in addition to the call-off terms. They will apply according to the order of precedence detailed at clause </w:t>
      </w:r>
      <w:r w:rsidR="00557F4E">
        <w:rPr>
          <w:color w:val="000000" w:themeColor="text1"/>
        </w:rPr>
        <w:t>1</w:t>
      </w:r>
      <w:r w:rsidRPr="00165FFF">
        <w:rPr>
          <w:color w:val="000000" w:themeColor="text1"/>
        </w:rPr>
        <w:t xml:space="preserve">.2. of the </w:t>
      </w:r>
      <w:proofErr w:type="spellStart"/>
      <w:r w:rsidR="00557F4E">
        <w:rPr>
          <w:color w:val="000000" w:themeColor="text1"/>
        </w:rPr>
        <w:t>GCloud</w:t>
      </w:r>
      <w:proofErr w:type="spellEnd"/>
      <w:r w:rsidR="00557F4E">
        <w:rPr>
          <w:color w:val="000000" w:themeColor="text1"/>
        </w:rPr>
        <w:t xml:space="preserve"> </w:t>
      </w:r>
      <w:r w:rsidR="009D43BA">
        <w:rPr>
          <w:color w:val="000000" w:themeColor="text1"/>
        </w:rPr>
        <w:t xml:space="preserve">Services </w:t>
      </w:r>
      <w:r w:rsidRPr="00165FFF">
        <w:rPr>
          <w:color w:val="000000" w:themeColor="text1"/>
        </w:rPr>
        <w:t xml:space="preserve">Call off </w:t>
      </w:r>
      <w:proofErr w:type="gramStart"/>
      <w:r w:rsidRPr="00165FFF">
        <w:rPr>
          <w:color w:val="000000" w:themeColor="text1"/>
        </w:rPr>
        <w:t>Terms .</w:t>
      </w:r>
      <w:proofErr w:type="gramEnd"/>
      <w:r w:rsidRPr="00165FFF">
        <w:rPr>
          <w:color w:val="000000" w:themeColor="text1"/>
        </w:rPr>
        <w:t xml:space="preserve">  </w:t>
      </w:r>
    </w:p>
    <w:p w14:paraId="373D4523"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165FFF">
        <w:rPr>
          <w:i/>
          <w:color w:val="000000" w:themeColor="text1"/>
        </w:rPr>
        <w:t xml:space="preserve">(Please note that the numbering system reflects the number used on the full </w:t>
      </w:r>
      <w:proofErr w:type="spellStart"/>
      <w:r w:rsidRPr="00165FFF">
        <w:rPr>
          <w:i/>
          <w:color w:val="000000" w:themeColor="text1"/>
        </w:rPr>
        <w:t>DfE</w:t>
      </w:r>
      <w:proofErr w:type="spellEnd"/>
      <w:r w:rsidRPr="00165FFF">
        <w:rPr>
          <w:i/>
          <w:color w:val="000000" w:themeColor="text1"/>
        </w:rPr>
        <w:t xml:space="preserve"> library of clauses)    </w:t>
      </w:r>
      <w:r w:rsidRPr="00165FFF">
        <w:rPr>
          <w:color w:val="000000" w:themeColor="text1"/>
        </w:rPr>
        <w:t xml:space="preserve">   </w:t>
      </w:r>
    </w:p>
    <w:p w14:paraId="449216D2" w14:textId="77777777" w:rsidR="00C81327" w:rsidRPr="00165FFF" w:rsidRDefault="00C81327" w:rsidP="00C81327">
      <w:pPr>
        <w:suppressAutoHyphens w:val="0"/>
        <w:overflowPunct w:val="0"/>
        <w:autoSpaceDE w:val="0"/>
        <w:adjustRightInd w:val="0"/>
        <w:spacing w:after="0" w:line="240" w:lineRule="auto"/>
        <w:rPr>
          <w:rFonts w:eastAsia="Times New Roman"/>
          <w:color w:val="auto"/>
        </w:rPr>
      </w:pPr>
      <w:r w:rsidRPr="00165FFF">
        <w:rPr>
          <w:rFonts w:eastAsia="Times New Roman"/>
          <w:b/>
          <w:color w:val="auto"/>
        </w:rPr>
        <w:t>1. Intellectual Property Rights and Copyright</w:t>
      </w:r>
    </w:p>
    <w:p w14:paraId="33825E97" w14:textId="77777777" w:rsidR="00C81327" w:rsidRPr="00165FFF" w:rsidRDefault="00C81327" w:rsidP="00C81327">
      <w:pPr>
        <w:suppressAutoHyphens w:val="0"/>
        <w:overflowPunct w:val="0"/>
        <w:autoSpaceDE w:val="0"/>
        <w:adjustRightInd w:val="0"/>
        <w:spacing w:after="0" w:line="240" w:lineRule="auto"/>
        <w:rPr>
          <w:rFonts w:eastAsia="Times New Roman"/>
          <w:color w:val="auto"/>
        </w:rPr>
      </w:pPr>
    </w:p>
    <w:p w14:paraId="2B739AB4" w14:textId="77777777" w:rsidR="00C81327" w:rsidRPr="00165FFF" w:rsidRDefault="00C81327" w:rsidP="00C81327">
      <w:pPr>
        <w:suppressAutoHyphens w:val="0"/>
        <w:overflowPunct w:val="0"/>
        <w:autoSpaceDE w:val="0"/>
        <w:adjustRightInd w:val="0"/>
        <w:spacing w:after="0" w:line="240" w:lineRule="auto"/>
        <w:rPr>
          <w:rFonts w:eastAsia="Times New Roman"/>
          <w:color w:val="auto"/>
        </w:rPr>
      </w:pPr>
      <w:r w:rsidRPr="00165FFF">
        <w:rPr>
          <w:rFonts w:eastAsia="Times New Roman"/>
          <w:color w:val="auto"/>
        </w:rPr>
        <w:t>"Intellectual Property</w:t>
      </w:r>
      <w:r w:rsidRPr="00165FFF">
        <w:rPr>
          <w:rFonts w:eastAsia="Times New Roman"/>
          <w:color w:val="auto"/>
        </w:rPr>
        <w:tab/>
        <w:t xml:space="preserve">means patents, </w:t>
      </w:r>
      <w:proofErr w:type="spellStart"/>
      <w:r w:rsidRPr="00165FFF">
        <w:rPr>
          <w:rFonts w:eastAsia="Times New Roman"/>
          <w:color w:val="auto"/>
        </w:rPr>
        <w:t>trade marks</w:t>
      </w:r>
      <w:proofErr w:type="spellEnd"/>
      <w:r w:rsidRPr="00165FFF">
        <w:rPr>
          <w:rFonts w:eastAsia="Times New Roman"/>
          <w:color w:val="auto"/>
        </w:rPr>
        <w:t>, service marks, design rights</w:t>
      </w:r>
    </w:p>
    <w:p w14:paraId="0D02A8AF" w14:textId="77777777" w:rsidR="00C81327" w:rsidRPr="00165FFF" w:rsidRDefault="00C81327" w:rsidP="00C81327">
      <w:pPr>
        <w:suppressAutoHyphens w:val="0"/>
        <w:overflowPunct w:val="0"/>
        <w:autoSpaceDE w:val="0"/>
        <w:adjustRightInd w:val="0"/>
        <w:spacing w:after="0" w:line="240" w:lineRule="auto"/>
        <w:ind w:left="2880" w:hanging="2880"/>
        <w:rPr>
          <w:rFonts w:eastAsia="Times New Roman"/>
          <w:color w:val="auto"/>
        </w:rPr>
      </w:pPr>
      <w:r w:rsidRPr="00165FFF">
        <w:rPr>
          <w:rFonts w:eastAsia="Times New Roman"/>
          <w:color w:val="auto"/>
        </w:rPr>
        <w:t>Rights”</w:t>
      </w:r>
      <w:r w:rsidRPr="00165FFF">
        <w:rPr>
          <w:rFonts w:eastAsia="Times New Roman"/>
          <w:color w:val="auto"/>
        </w:rPr>
        <w:tab/>
        <w:t>(whether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3A0E0B61"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rPr>
      </w:pPr>
    </w:p>
    <w:p w14:paraId="47D75EDB"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r w:rsidRPr="00165FFF">
        <w:rPr>
          <w:rFonts w:eastAsia="Times New Roman"/>
        </w:rPr>
        <w:t>"the Act"</w:t>
      </w:r>
      <w:r w:rsidRPr="00165FFF">
        <w:rPr>
          <w:rFonts w:eastAsia="Times New Roman"/>
        </w:rPr>
        <w:tab/>
      </w:r>
      <w:r w:rsidRPr="00165FFF">
        <w:rPr>
          <w:rFonts w:eastAsia="Times New Roman"/>
        </w:rPr>
        <w:tab/>
      </w:r>
      <w:r w:rsidRPr="00165FFF">
        <w:rPr>
          <w:rFonts w:eastAsia="Times New Roman"/>
        </w:rPr>
        <w:tab/>
        <w:t>means the Copyright Designs and Patents Act 1988;</w:t>
      </w:r>
    </w:p>
    <w:p w14:paraId="2C5ED080"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4C718947"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3AAC4D46"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"Copyright"</w:t>
      </w:r>
      <w:r w:rsidRPr="00165FFF">
        <w:rPr>
          <w:rFonts w:eastAsia="Times New Roman"/>
        </w:rPr>
        <w:tab/>
        <w:t>means any and all copyright, design right (as defined by the Act) and all other rights of a like nature which may, during the course of this Contract, come into existence in or in relation to any Work (or any part thereof);</w:t>
      </w:r>
    </w:p>
    <w:p w14:paraId="7F1D4028"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2033348C"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677395A1"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"Crown and/or Her</w:t>
      </w:r>
      <w:r w:rsidRPr="00165FFF">
        <w:rPr>
          <w:rFonts w:eastAsia="Times New Roman"/>
        </w:rPr>
        <w:tab/>
        <w:t>both mean Queen Elizabeth II and any successor to</w:t>
      </w:r>
    </w:p>
    <w:p w14:paraId="58403939"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Majesty"</w:t>
      </w:r>
      <w:r w:rsidRPr="00165FFF">
        <w:rPr>
          <w:rFonts w:eastAsia="Times New Roman"/>
        </w:rPr>
        <w:tab/>
        <w:t>Her Majesty;</w:t>
      </w:r>
    </w:p>
    <w:p w14:paraId="32E02396"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5BC21033"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3EF46525"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"HMSO"</w:t>
      </w:r>
      <w:r w:rsidRPr="00165FFF">
        <w:rPr>
          <w:rFonts w:eastAsia="Times New Roman"/>
        </w:rPr>
        <w:tab/>
        <w:t>means Her Majesty's Stationery Office;</w:t>
      </w:r>
    </w:p>
    <w:p w14:paraId="40D91681"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63413970"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58457113"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"Her Majesty's</w:t>
      </w:r>
      <w:r w:rsidRPr="00165FFF">
        <w:rPr>
          <w:rFonts w:eastAsia="Times New Roman"/>
        </w:rPr>
        <w:tab/>
        <w:t>means the duly elected Government for the time being</w:t>
      </w:r>
    </w:p>
    <w:p w14:paraId="7B0FDB9D"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Government"</w:t>
      </w:r>
      <w:r w:rsidRPr="00165FFF">
        <w:rPr>
          <w:rFonts w:eastAsia="Times New Roman"/>
        </w:rPr>
        <w:tab/>
        <w:t>during the reign of Her Majesty and/or any department, committee, office, servant or officer of such Government;</w:t>
      </w:r>
    </w:p>
    <w:p w14:paraId="2A68FD96"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18D53E88"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47CCB57B"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"Work"</w:t>
      </w:r>
      <w:r w:rsidRPr="00165FFF">
        <w:rPr>
          <w:rFonts w:eastAsia="Times New Roman"/>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 Contract or any part of it.</w:t>
      </w:r>
    </w:p>
    <w:p w14:paraId="135B13DE"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2815D982"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694609FE"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r w:rsidRPr="00165FFF">
        <w:rPr>
          <w:rFonts w:eastAsia="Times New Roman"/>
        </w:rPr>
        <w:t>1</w:t>
      </w:r>
      <w:r w:rsidR="0043094B" w:rsidRPr="00165FFF">
        <w:rPr>
          <w:rFonts w:eastAsia="Times New Roman"/>
        </w:rPr>
        <w:t>.1</w:t>
      </w:r>
      <w:r w:rsidRPr="00165FFF">
        <w:rPr>
          <w:rFonts w:eastAsia="Times New Roman"/>
        </w:rPr>
        <w:tab/>
      </w:r>
      <w:r w:rsidRPr="00165FFF">
        <w:rPr>
          <w:rFonts w:eastAsia="Times New Roman"/>
          <w:u w:val="single"/>
        </w:rPr>
        <w:t>Intellectual Property Rights and</w:t>
      </w:r>
      <w:r w:rsidRPr="00165FFF">
        <w:rPr>
          <w:rFonts w:eastAsia="Times New Roman"/>
        </w:rPr>
        <w:t xml:space="preserve"> </w:t>
      </w:r>
      <w:r w:rsidRPr="00165FFF">
        <w:rPr>
          <w:rFonts w:eastAsia="Times New Roman"/>
          <w:u w:val="single"/>
        </w:rPr>
        <w:t>Copyright</w:t>
      </w:r>
    </w:p>
    <w:p w14:paraId="3EFA5733"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24F01805" w14:textId="77777777" w:rsidR="00C81327" w:rsidRPr="00165FFF" w:rsidRDefault="00C81327"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r w:rsidRPr="00165FFF">
        <w:rPr>
          <w:rFonts w:eastAsia="Times New Roman"/>
        </w:rPr>
        <w:t>1.1</w:t>
      </w:r>
      <w:r w:rsidR="0043094B" w:rsidRPr="00165FFF">
        <w:rPr>
          <w:rFonts w:eastAsia="Times New Roman"/>
        </w:rPr>
        <w:t>.1</w:t>
      </w:r>
      <w:r w:rsidRPr="00165FFF">
        <w:rPr>
          <w:rFonts w:eastAsia="Times New Roman"/>
        </w:rPr>
        <w:tab/>
        <w:t xml:space="preserve">The </w:t>
      </w:r>
      <w:r w:rsidR="00EA095B" w:rsidRPr="00165FFF">
        <w:rPr>
          <w:rFonts w:eastAsia="Times New Roman"/>
        </w:rPr>
        <w:t>Supplier</w:t>
      </w:r>
      <w:r w:rsidRPr="00165FFF">
        <w:rPr>
          <w:rFonts w:eastAsia="Times New Roman"/>
        </w:rPr>
        <w:t xml:space="preserve"> agrees that the Crown shall be legally and beneficially entitled to any and all Intellectual Property Rights and Copyright and the </w:t>
      </w:r>
      <w:r w:rsidR="00EA095B" w:rsidRPr="00165FFF">
        <w:rPr>
          <w:rFonts w:eastAsia="Times New Roman"/>
        </w:rPr>
        <w:t xml:space="preserve">Supplier </w:t>
      </w:r>
      <w:r w:rsidRPr="00165FFF">
        <w:rPr>
          <w:rFonts w:eastAsia="Times New Roman"/>
        </w:rPr>
        <w:t>hereby assigns to the Crown any and all residual title which it may have in any and all such Intellectual Property Rights and/or Copyright.</w:t>
      </w:r>
    </w:p>
    <w:p w14:paraId="29D63F26"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1B416BA6" w14:textId="77777777" w:rsidR="00C81327" w:rsidRPr="00165FFF" w:rsidRDefault="0043094B"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r w:rsidRPr="00165FFF">
        <w:rPr>
          <w:rFonts w:eastAsia="Times New Roman"/>
        </w:rPr>
        <w:t>1.1.2</w:t>
      </w:r>
      <w:r w:rsidR="00C81327" w:rsidRPr="00165FFF">
        <w:rPr>
          <w:rFonts w:eastAsia="Times New Roman"/>
        </w:rPr>
        <w:tab/>
        <w:t xml:space="preserve">The </w:t>
      </w:r>
      <w:r w:rsidR="00EA095B" w:rsidRPr="00165FFF">
        <w:rPr>
          <w:rFonts w:eastAsia="Times New Roman"/>
        </w:rPr>
        <w:t>Supplier</w:t>
      </w:r>
      <w:r w:rsidR="00C81327" w:rsidRPr="00165FFF">
        <w:rPr>
          <w:rFonts w:eastAsia="Times New Roman"/>
        </w:rPr>
        <w:t xml:space="preserve"> undertakes that it shall, from time to time, take all such steps and execute all such documents as the Crown or HMSO on its behalf may reasonably require to fully vest in the Crown any and all residual title, whether legal or beneficial, to the Intellectual Property Rights and/or Copyright.</w:t>
      </w:r>
    </w:p>
    <w:p w14:paraId="37CB86C9" w14:textId="77777777" w:rsidR="00C81327" w:rsidRPr="00165FFF" w:rsidRDefault="00C81327"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p>
    <w:p w14:paraId="15FEB1CD" w14:textId="77777777" w:rsidR="00C81327" w:rsidRPr="00165FFF" w:rsidRDefault="0043094B"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r w:rsidRPr="00165FFF">
        <w:rPr>
          <w:rFonts w:eastAsia="Times New Roman"/>
        </w:rPr>
        <w:t xml:space="preserve">1.2 </w:t>
      </w:r>
      <w:r w:rsidR="00EA095B" w:rsidRPr="00165FFF">
        <w:rPr>
          <w:rFonts w:eastAsia="Times New Roman"/>
        </w:rPr>
        <w:tab/>
      </w:r>
      <w:r w:rsidR="00C81327" w:rsidRPr="00165FFF">
        <w:rPr>
          <w:rFonts w:eastAsia="Times New Roman"/>
          <w:u w:val="single"/>
        </w:rPr>
        <w:t>C</w:t>
      </w:r>
      <w:r w:rsidR="00EA095B" w:rsidRPr="00165FFF">
        <w:rPr>
          <w:rFonts w:eastAsia="Times New Roman"/>
          <w:u w:val="single"/>
        </w:rPr>
        <w:t>opyright Warranties</w:t>
      </w:r>
    </w:p>
    <w:p w14:paraId="66F7C4B6"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4A425FA5" w14:textId="77777777" w:rsidR="00C81327" w:rsidRPr="00165FFF" w:rsidRDefault="00EA095B"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r w:rsidRPr="00165FFF">
        <w:rPr>
          <w:rFonts w:eastAsia="Times New Roman"/>
        </w:rPr>
        <w:t>1.2.1</w:t>
      </w:r>
      <w:r w:rsidR="00C81327" w:rsidRPr="00165FFF">
        <w:rPr>
          <w:rFonts w:eastAsia="Times New Roman"/>
        </w:rPr>
        <w:tab/>
        <w:t xml:space="preserve">The </w:t>
      </w:r>
      <w:r w:rsidRPr="00165FFF">
        <w:rPr>
          <w:rFonts w:eastAsia="Times New Roman"/>
        </w:rPr>
        <w:t xml:space="preserve">Supplier </w:t>
      </w:r>
      <w:r w:rsidR="00C81327" w:rsidRPr="00165FFF">
        <w:rPr>
          <w:rFonts w:eastAsia="Times New Roman"/>
        </w:rPr>
        <w:t xml:space="preserve">now warrants to the Crown, HMSO and the Department (and to any assignees and licensees of each) that all Works will not infringe in whole or in part any copyright or like right or </w:t>
      </w:r>
      <w:r w:rsidR="00C81327" w:rsidRPr="00165FFF">
        <w:rPr>
          <w:rFonts w:eastAsia="Times New Roman"/>
        </w:rPr>
        <w:lastRenderedPageBreak/>
        <w:t>any other intellectual property right of any other person (</w:t>
      </w:r>
      <w:proofErr w:type="spellStart"/>
      <w:r w:rsidR="00C81327" w:rsidRPr="00165FFF">
        <w:rPr>
          <w:rFonts w:eastAsia="Times New Roman"/>
        </w:rPr>
        <w:t>wheresoever</w:t>
      </w:r>
      <w:proofErr w:type="spellEnd"/>
      <w:r w:rsidR="00C81327" w:rsidRPr="00165FFF">
        <w:rPr>
          <w:rFonts w:eastAsia="Times New Roman"/>
        </w:rPr>
        <w:t>) and agrees to indemnify and hold harmless Her Majesty and/or Her Majesty's Government against any and all claims, demands, proceedings, expenses and losses, including any of a consequential nature, arising directly or indirectly out of any act of the foregoing in relation to any Work, where such act is or is alleged to be an infringement of a third party's copyright or like right or other intellectual property right (</w:t>
      </w:r>
      <w:proofErr w:type="spellStart"/>
      <w:r w:rsidR="00C81327" w:rsidRPr="00165FFF">
        <w:rPr>
          <w:rFonts w:eastAsia="Times New Roman"/>
        </w:rPr>
        <w:t>wheresoever</w:t>
      </w:r>
      <w:proofErr w:type="spellEnd"/>
      <w:r w:rsidR="00C81327" w:rsidRPr="00165FFF">
        <w:rPr>
          <w:rFonts w:eastAsia="Times New Roman"/>
        </w:rPr>
        <w:t>).</w:t>
      </w:r>
    </w:p>
    <w:p w14:paraId="6F5C1B80"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3B97E02E" w14:textId="77777777" w:rsidR="00C81327" w:rsidRPr="00165FFF" w:rsidRDefault="00EA095B"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r w:rsidRPr="00165FFF">
        <w:rPr>
          <w:rFonts w:eastAsia="Times New Roman"/>
        </w:rPr>
        <w:t>1.2.2</w:t>
      </w:r>
      <w:r w:rsidR="00C81327" w:rsidRPr="00165FFF">
        <w:rPr>
          <w:rFonts w:eastAsia="Times New Roman"/>
        </w:rPr>
        <w:tab/>
        <w:t>The warranty and indemnity contained in Clause 1.</w:t>
      </w:r>
      <w:r w:rsidRPr="00165FFF">
        <w:rPr>
          <w:rFonts w:eastAsia="Times New Roman"/>
        </w:rPr>
        <w:t>2.1</w:t>
      </w:r>
      <w:r w:rsidR="00C81327" w:rsidRPr="00165FFF">
        <w:rPr>
          <w:rFonts w:eastAsia="Times New Roman"/>
        </w:rPr>
        <w:t xml:space="preserve"> above shall survive the termination of this Contract and shall exist for the life of the Copyright.</w:t>
      </w:r>
    </w:p>
    <w:p w14:paraId="4C802717"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6B688A26"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2488CA1E"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rPr>
      </w:pPr>
      <w:r w:rsidRPr="00165FFF">
        <w:rPr>
          <w:rFonts w:eastAsia="Times New Roman"/>
          <w:b/>
        </w:rPr>
        <w:t>2. Ownership of Drawings Specifications and Other Data</w:t>
      </w:r>
    </w:p>
    <w:p w14:paraId="2EBEB38C"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i/>
          <w:u w:val="single"/>
        </w:rPr>
      </w:pPr>
    </w:p>
    <w:p w14:paraId="64FAC2BF"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rPr>
      </w:pPr>
      <w:r w:rsidRPr="00165FFF">
        <w:rPr>
          <w:rFonts w:eastAsia="Times New Roman"/>
        </w:rPr>
        <w:tab/>
        <w:t xml:space="preserve">Any drawings, specifications or other data completed or provided in connection with this Contract shall become or, as the case may be, remain the property of the </w:t>
      </w:r>
      <w:r w:rsidR="00385044">
        <w:rPr>
          <w:rFonts w:eastAsia="Times New Roman"/>
        </w:rPr>
        <w:t xml:space="preserve">Customer </w:t>
      </w:r>
      <w:r w:rsidRPr="00165FFF">
        <w:rPr>
          <w:rFonts w:eastAsia="Times New Roman"/>
        </w:rPr>
        <w:t xml:space="preserve">and be delivered up to the </w:t>
      </w:r>
      <w:r w:rsidR="00385044">
        <w:rPr>
          <w:rFonts w:eastAsia="Times New Roman"/>
        </w:rPr>
        <w:t xml:space="preserve">Customer </w:t>
      </w:r>
      <w:r w:rsidRPr="00165FFF">
        <w:rPr>
          <w:rFonts w:eastAsia="Times New Roman"/>
        </w:rPr>
        <w:t>on completion or termination of the Contract.</w:t>
      </w:r>
    </w:p>
    <w:p w14:paraId="030DFEC5"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rPr>
      </w:pPr>
    </w:p>
    <w:p w14:paraId="4AF375D3"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rPr>
      </w:pPr>
    </w:p>
    <w:p w14:paraId="78FC0A93" w14:textId="77777777" w:rsidR="0043094B" w:rsidRPr="00165FFF" w:rsidRDefault="0043094B" w:rsidP="0043094B">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b/>
        </w:rPr>
      </w:pPr>
      <w:r w:rsidRPr="00165FFF">
        <w:rPr>
          <w:b/>
        </w:rPr>
        <w:t>Departmental Security Standards for Business Services and ICT Contracts</w:t>
      </w:r>
    </w:p>
    <w:p w14:paraId="782EA1F5" w14:textId="77777777" w:rsidR="0043094B" w:rsidRPr="00165FFF" w:rsidRDefault="0043094B" w:rsidP="00430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43094B" w:rsidRPr="00165FFF" w14:paraId="5B070DB2" w14:textId="77777777" w:rsidTr="00EA095B">
        <w:trPr>
          <w:trHeight w:val="850"/>
        </w:trPr>
        <w:tc>
          <w:tcPr>
            <w:tcW w:w="4644" w:type="dxa"/>
            <w:shd w:val="clear" w:color="auto" w:fill="auto"/>
          </w:tcPr>
          <w:p w14:paraId="30083E3F"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165FFF">
              <w:t>“BPSS”</w:t>
            </w:r>
          </w:p>
          <w:p w14:paraId="4748D5AC"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165FFF">
              <w:t>“Baseline Personnel Security Standard”</w:t>
            </w:r>
          </w:p>
        </w:tc>
        <w:tc>
          <w:tcPr>
            <w:tcW w:w="5321" w:type="dxa"/>
            <w:shd w:val="clear" w:color="auto" w:fill="auto"/>
          </w:tcPr>
          <w:p w14:paraId="5039F8B5"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a level of security clearance described as pre-employment checks in the National Vetting Policy.</w:t>
            </w:r>
          </w:p>
        </w:tc>
      </w:tr>
      <w:tr w:rsidR="0043094B" w:rsidRPr="00165FFF" w14:paraId="17D70907" w14:textId="77777777" w:rsidTr="00EA095B">
        <w:trPr>
          <w:trHeight w:val="1191"/>
        </w:trPr>
        <w:tc>
          <w:tcPr>
            <w:tcW w:w="4644" w:type="dxa"/>
            <w:shd w:val="clear" w:color="auto" w:fill="auto"/>
          </w:tcPr>
          <w:p w14:paraId="38A54C9E"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165FFF">
              <w:t>“CESG”</w:t>
            </w:r>
          </w:p>
        </w:tc>
        <w:tc>
          <w:tcPr>
            <w:tcW w:w="5321" w:type="dxa"/>
            <w:shd w:val="clear" w:color="auto" w:fill="auto"/>
          </w:tcPr>
          <w:p w14:paraId="387912E7"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is the UK government’s National Technical Authority for Information </w:t>
            </w:r>
            <w:proofErr w:type="gramStart"/>
            <w:r w:rsidRPr="00165FFF">
              <w:t>Assurance.</w:t>
            </w:r>
            <w:proofErr w:type="gramEnd"/>
            <w:r w:rsidRPr="00165FFF">
              <w:t xml:space="preserve">  The website is </w:t>
            </w:r>
            <w:hyperlink r:id="rId17" w:history="1">
              <w:r w:rsidRPr="00165FFF">
                <w:rPr>
                  <w:color w:val="0000FF"/>
                  <w:u w:val="single"/>
                </w:rPr>
                <w:t>http://www.cesg.gov.uk/Pages/homepage.aspx</w:t>
              </w:r>
            </w:hyperlink>
            <w:r w:rsidRPr="00165FFF">
              <w:t xml:space="preserve"> </w:t>
            </w:r>
          </w:p>
        </w:tc>
      </w:tr>
      <w:tr w:rsidR="0043094B" w:rsidRPr="00165FFF" w14:paraId="374E6788" w14:textId="77777777" w:rsidTr="00EA095B">
        <w:trPr>
          <w:trHeight w:val="1247"/>
        </w:trPr>
        <w:tc>
          <w:tcPr>
            <w:tcW w:w="4644" w:type="dxa"/>
            <w:shd w:val="clear" w:color="auto" w:fill="auto"/>
          </w:tcPr>
          <w:p w14:paraId="2F82149B"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“CESG IAP” </w:t>
            </w:r>
          </w:p>
          <w:p w14:paraId="2C5D4797"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“CESG Information Assurance Policy Portfolio” </w:t>
            </w:r>
          </w:p>
          <w:p w14:paraId="11903810"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64C366DF"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means the CESG Information Assurance policy Portfolio containing HMG policy and guidance on the application of ‘security assurance’ for HMG systems.</w:t>
            </w:r>
          </w:p>
        </w:tc>
      </w:tr>
      <w:tr w:rsidR="0043094B" w:rsidRPr="00165FFF" w14:paraId="4E22E301" w14:textId="77777777" w:rsidTr="00EA095B">
        <w:tc>
          <w:tcPr>
            <w:tcW w:w="4644" w:type="dxa"/>
            <w:shd w:val="clear" w:color="auto" w:fill="auto"/>
          </w:tcPr>
          <w:p w14:paraId="55E6A32C"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“CTAS”</w:t>
            </w:r>
          </w:p>
          <w:p w14:paraId="0C0EB5DD"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roofErr w:type="gramStart"/>
            <w:r w:rsidRPr="00165FFF">
              <w:t>”CESG</w:t>
            </w:r>
            <w:proofErr w:type="gramEnd"/>
            <w:r w:rsidRPr="00165FFF">
              <w:t xml:space="preserve"> Tailored Assurance”</w:t>
            </w:r>
          </w:p>
          <w:p w14:paraId="2B63A1D3"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2843DA85"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is an ‘information assurance scheme’ which provides assurance for a wide range of HMG, MOD, Critical National Infrastructure (CNI) and public sector customers procuring IT systems, products and services, ranging from simple software components to national infrastructure networks.</w:t>
            </w:r>
          </w:p>
        </w:tc>
      </w:tr>
      <w:tr w:rsidR="0043094B" w:rsidRPr="00165FFF" w14:paraId="2F3429F2" w14:textId="77777777" w:rsidTr="00EA095B">
        <w:trPr>
          <w:trHeight w:val="2268"/>
        </w:trPr>
        <w:tc>
          <w:tcPr>
            <w:tcW w:w="4644" w:type="dxa"/>
            <w:shd w:val="clear" w:color="auto" w:fill="auto"/>
          </w:tcPr>
          <w:p w14:paraId="2B6B6A2B"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“CPA”</w:t>
            </w:r>
          </w:p>
          <w:p w14:paraId="52D4AE10"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“CESG Product Assurance”</w:t>
            </w:r>
          </w:p>
          <w:p w14:paraId="44268FBA"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1664AC56"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is an ‘information assurance scheme’ which evaluates commercial off the shelf (COTS) products and their developers against published security and development standards. These CPA certified products can be used by government, the wider public sector and industry.</w:t>
            </w:r>
          </w:p>
        </w:tc>
      </w:tr>
      <w:tr w:rsidR="0043094B" w:rsidRPr="00165FFF" w14:paraId="597EB82E" w14:textId="77777777" w:rsidTr="00EA095B">
        <w:trPr>
          <w:trHeight w:val="2268"/>
        </w:trPr>
        <w:tc>
          <w:tcPr>
            <w:tcW w:w="4644" w:type="dxa"/>
            <w:shd w:val="clear" w:color="auto" w:fill="auto"/>
          </w:tcPr>
          <w:p w14:paraId="7F3A066C"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“CCSC”</w:t>
            </w:r>
          </w:p>
          <w:p w14:paraId="70155172"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“CESG Certified Cyber Security Consultancy”</w:t>
            </w:r>
          </w:p>
          <w:p w14:paraId="7CE2781F"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17274B41"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is CESG's approach to assessing the services provided by consultancies and confirming that they meet CESG's standards. This approach builds on the strength of CLAS and certifies the competence of suppliers to deliver a wide and complex range of cyber security consultancy services to both the public and private sectors.</w:t>
            </w:r>
          </w:p>
        </w:tc>
      </w:tr>
      <w:tr w:rsidR="0043094B" w:rsidRPr="00165FFF" w14:paraId="410561F4" w14:textId="77777777" w:rsidTr="00EA095B">
        <w:trPr>
          <w:trHeight w:val="1644"/>
        </w:trPr>
        <w:tc>
          <w:tcPr>
            <w:tcW w:w="4644" w:type="dxa"/>
            <w:shd w:val="clear" w:color="auto" w:fill="auto"/>
          </w:tcPr>
          <w:p w14:paraId="6D6CA60F"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lastRenderedPageBreak/>
              <w:t>“CCP”</w:t>
            </w:r>
          </w:p>
          <w:p w14:paraId="7C2B761F"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“CESG Certified Professional”</w:t>
            </w:r>
          </w:p>
          <w:p w14:paraId="2A5F7A06"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2BD90E46"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is a CESG scheme in consultation with government, industry and academia to address the growing need for specialists in the cyber security profession and are building a community of recognised professionals in both the UK public and private sectors.</w:t>
            </w:r>
          </w:p>
        </w:tc>
      </w:tr>
      <w:tr w:rsidR="0043094B" w:rsidRPr="00165FFF" w14:paraId="21355303" w14:textId="77777777" w:rsidTr="00EA095B">
        <w:trPr>
          <w:trHeight w:val="1417"/>
        </w:trPr>
        <w:tc>
          <w:tcPr>
            <w:tcW w:w="4644" w:type="dxa"/>
            <w:shd w:val="clear" w:color="auto" w:fill="auto"/>
          </w:tcPr>
          <w:p w14:paraId="068BB545"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“CC”</w:t>
            </w:r>
          </w:p>
          <w:p w14:paraId="38B5D38F"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“Common Criteria”</w:t>
            </w:r>
          </w:p>
          <w:p w14:paraId="3281F755"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3EFA3E50"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the Common Criteria scheme provides assurance that a developer’s claims about the security features of their product are valid and have been independently tested against recognised criteria. </w:t>
            </w:r>
          </w:p>
        </w:tc>
      </w:tr>
      <w:tr w:rsidR="0043094B" w:rsidRPr="00165FFF" w14:paraId="02B70B96" w14:textId="77777777" w:rsidTr="00EA095B">
        <w:trPr>
          <w:trHeight w:val="1701"/>
        </w:trPr>
        <w:tc>
          <w:tcPr>
            <w:tcW w:w="4644" w:type="dxa"/>
            <w:shd w:val="clear" w:color="auto" w:fill="auto"/>
          </w:tcPr>
          <w:p w14:paraId="15BE6CAA"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“Cyber Essentials”</w:t>
            </w:r>
          </w:p>
          <w:p w14:paraId="455B6FAD"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“Cyber Essentials Plus”</w:t>
            </w:r>
          </w:p>
        </w:tc>
        <w:tc>
          <w:tcPr>
            <w:tcW w:w="5321" w:type="dxa"/>
            <w:shd w:val="clear" w:color="auto" w:fill="auto"/>
          </w:tcPr>
          <w:p w14:paraId="5FD82958"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Cyber Essentials is the government backed, industry supported scheme to help organisations protect themselves against common cyber-attacks. Cyber Essentials and Cyber Essentials Plus are levels within the scheme.</w:t>
            </w:r>
          </w:p>
        </w:tc>
      </w:tr>
      <w:tr w:rsidR="0043094B" w:rsidRPr="00165FFF" w14:paraId="71878B40" w14:textId="77777777" w:rsidTr="00EA095B">
        <w:trPr>
          <w:trHeight w:val="2154"/>
        </w:trPr>
        <w:tc>
          <w:tcPr>
            <w:tcW w:w="4644" w:type="dxa"/>
            <w:shd w:val="clear" w:color="auto" w:fill="auto"/>
          </w:tcPr>
          <w:p w14:paraId="43441B36"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“Data”</w:t>
            </w:r>
          </w:p>
          <w:p w14:paraId="26D4B66C"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“Data Controller”</w:t>
            </w:r>
          </w:p>
          <w:p w14:paraId="49670282"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“Data Processor”</w:t>
            </w:r>
          </w:p>
          <w:p w14:paraId="0FD814B0"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“Personal Data”</w:t>
            </w:r>
          </w:p>
          <w:p w14:paraId="6F9E6725"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“Sensitive Personal Data”</w:t>
            </w:r>
            <w:r w:rsidRPr="00165FFF" w:rsidDel="00A64A13">
              <w:t xml:space="preserve"> </w:t>
            </w:r>
          </w:p>
          <w:p w14:paraId="2AE7F406"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“Data Subject”, “Process” and “Processing”</w:t>
            </w:r>
          </w:p>
        </w:tc>
        <w:tc>
          <w:tcPr>
            <w:tcW w:w="5321" w:type="dxa"/>
            <w:shd w:val="clear" w:color="auto" w:fill="auto"/>
          </w:tcPr>
          <w:p w14:paraId="1F894E24"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shall have the meanings given to those terms by the Data Protection Act 1998</w:t>
            </w:r>
          </w:p>
        </w:tc>
      </w:tr>
      <w:tr w:rsidR="0043094B" w:rsidRPr="00165FFF" w14:paraId="7153EB5B" w14:textId="77777777" w:rsidTr="00EA095B">
        <w:trPr>
          <w:trHeight w:val="907"/>
        </w:trPr>
        <w:tc>
          <w:tcPr>
            <w:tcW w:w="4644" w:type="dxa"/>
            <w:shd w:val="clear" w:color="auto" w:fill="auto"/>
          </w:tcPr>
          <w:p w14:paraId="77F5FDB9"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"Department’s Data"</w:t>
            </w:r>
          </w:p>
          <w:p w14:paraId="33139C91"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“Department’s Information”</w:t>
            </w:r>
          </w:p>
        </w:tc>
        <w:tc>
          <w:tcPr>
            <w:tcW w:w="5321" w:type="dxa"/>
            <w:shd w:val="clear" w:color="auto" w:fill="auto"/>
          </w:tcPr>
          <w:p w14:paraId="126A31FB" w14:textId="77777777" w:rsidR="0043094B" w:rsidRPr="00165FFF" w:rsidRDefault="0043094B" w:rsidP="00EA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 xml:space="preserve">is any data or information owned or retained in order to meet departmental business objectives and tasks, </w:t>
            </w:r>
            <w:proofErr w:type="gramStart"/>
            <w:r w:rsidRPr="00165FFF">
              <w:t>including:</w:t>
            </w:r>
            <w:proofErr w:type="gramEnd"/>
          </w:p>
          <w:p w14:paraId="0F0C32B8"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pPr>
            <w:r w:rsidRPr="00165FFF">
              <w:t>(a) any data, text, drawings, diagrams, images or sounds (together with any repository or database made up of any of these components) which are embodied in any electronic, magnetic, optical or tangible media, and which are:</w:t>
            </w:r>
          </w:p>
          <w:p w14:paraId="620269B9" w14:textId="77777777" w:rsidR="0043094B" w:rsidRPr="00165FFF" w:rsidRDefault="0043094B" w:rsidP="00EA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pPr>
            <w:r w:rsidRPr="00165FFF">
              <w:t>(</w:t>
            </w:r>
            <w:proofErr w:type="spellStart"/>
            <w:r w:rsidRPr="00165FFF">
              <w:t>i</w:t>
            </w:r>
            <w:proofErr w:type="spellEnd"/>
            <w:r w:rsidRPr="00165FFF">
              <w:t xml:space="preserve">) supplied to the Contractor by or on behalf of the Department; or </w:t>
            </w:r>
          </w:p>
          <w:p w14:paraId="119ED6D8" w14:textId="77777777" w:rsidR="0043094B" w:rsidRPr="00165FFF" w:rsidRDefault="0043094B" w:rsidP="00EA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pPr>
            <w:r w:rsidRPr="00165FFF">
              <w:t>(ii) which the Contractor is required to generate, process, store or transmit pursuant to this Contract; or</w:t>
            </w:r>
          </w:p>
          <w:p w14:paraId="15A4E0E2"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pPr>
            <w:r w:rsidRPr="00165FFF">
              <w:t>(b) any Personal Data for which the Department is the Data Controller;</w:t>
            </w:r>
          </w:p>
        </w:tc>
      </w:tr>
      <w:tr w:rsidR="0043094B" w:rsidRPr="00165FFF" w14:paraId="10AFAACB" w14:textId="77777777" w:rsidTr="00EA095B">
        <w:trPr>
          <w:trHeight w:val="567"/>
        </w:trPr>
        <w:tc>
          <w:tcPr>
            <w:tcW w:w="4644" w:type="dxa"/>
            <w:shd w:val="clear" w:color="auto" w:fill="auto"/>
          </w:tcPr>
          <w:p w14:paraId="3B78F72C"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w:t>
            </w:r>
            <w:proofErr w:type="spellStart"/>
            <w:r w:rsidRPr="00165FFF">
              <w:t>DfE</w:t>
            </w:r>
            <w:proofErr w:type="spellEnd"/>
            <w:r w:rsidRPr="00165FFF">
              <w:t>”</w:t>
            </w:r>
          </w:p>
          <w:p w14:paraId="2AAF293A"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“Department”</w:t>
            </w:r>
          </w:p>
        </w:tc>
        <w:tc>
          <w:tcPr>
            <w:tcW w:w="5321" w:type="dxa"/>
            <w:shd w:val="clear" w:color="auto" w:fill="auto"/>
          </w:tcPr>
          <w:p w14:paraId="1CCD7289" w14:textId="77777777" w:rsidR="0043094B" w:rsidRPr="00165FFF" w:rsidRDefault="0043094B" w:rsidP="00EA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Department for Education</w:t>
            </w:r>
          </w:p>
        </w:tc>
      </w:tr>
      <w:tr w:rsidR="0043094B" w:rsidRPr="00165FFF" w14:paraId="7DB0DCD5" w14:textId="77777777" w:rsidTr="00EA095B">
        <w:trPr>
          <w:trHeight w:val="1191"/>
        </w:trPr>
        <w:tc>
          <w:tcPr>
            <w:tcW w:w="4644" w:type="dxa"/>
            <w:shd w:val="clear" w:color="auto" w:fill="auto"/>
          </w:tcPr>
          <w:p w14:paraId="3E37E9FD"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“Departmental Security Standards”</w:t>
            </w:r>
          </w:p>
        </w:tc>
        <w:tc>
          <w:tcPr>
            <w:tcW w:w="5321" w:type="dxa"/>
            <w:shd w:val="clear" w:color="auto" w:fill="auto"/>
          </w:tcPr>
          <w:p w14:paraId="02186A40"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Department’s security policy or any standards, procedures, process or specification for security that the Contractor is required to deliver.</w:t>
            </w:r>
          </w:p>
        </w:tc>
      </w:tr>
      <w:tr w:rsidR="0043094B" w:rsidRPr="00165FFF" w14:paraId="286A5F20" w14:textId="77777777" w:rsidTr="00EA095B">
        <w:trPr>
          <w:trHeight w:val="1417"/>
        </w:trPr>
        <w:tc>
          <w:tcPr>
            <w:tcW w:w="4644" w:type="dxa"/>
            <w:shd w:val="clear" w:color="auto" w:fill="auto"/>
          </w:tcPr>
          <w:p w14:paraId="0514D171"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 xml:space="preserve">“Digital Marketplace / </w:t>
            </w:r>
            <w:proofErr w:type="spellStart"/>
            <w:r w:rsidRPr="00165FFF">
              <w:t>GCloud</w:t>
            </w:r>
            <w:proofErr w:type="spellEnd"/>
            <w:r w:rsidRPr="00165FFF">
              <w:t>”</w:t>
            </w:r>
          </w:p>
        </w:tc>
        <w:tc>
          <w:tcPr>
            <w:tcW w:w="5321" w:type="dxa"/>
            <w:shd w:val="clear" w:color="auto" w:fill="auto"/>
          </w:tcPr>
          <w:p w14:paraId="0AB3A269"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the Digital Marketplace is the online framework for identifying and procuring cloud technology and people for digital projects. Cloud services (e.g. web hosting or IT health checks) are on the G-Cloud framework.</w:t>
            </w:r>
          </w:p>
        </w:tc>
      </w:tr>
      <w:tr w:rsidR="0043094B" w:rsidRPr="00165FFF" w14:paraId="7E5FCDE5" w14:textId="77777777" w:rsidTr="00EA095B">
        <w:trPr>
          <w:trHeight w:val="1644"/>
        </w:trPr>
        <w:tc>
          <w:tcPr>
            <w:tcW w:w="4644" w:type="dxa"/>
            <w:shd w:val="clear" w:color="auto" w:fill="auto"/>
          </w:tcPr>
          <w:p w14:paraId="13D02552"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lastRenderedPageBreak/>
              <w:t>“FIPS 140-2”</w:t>
            </w:r>
          </w:p>
        </w:tc>
        <w:tc>
          <w:tcPr>
            <w:tcW w:w="5321" w:type="dxa"/>
            <w:shd w:val="clear" w:color="auto" w:fill="auto"/>
          </w:tcPr>
          <w:p w14:paraId="33347456"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this is the Federal Information Processing Standard (FIPS) Publication 140-2, (FIPS PUB 140-2), entitled ‘Security Requirements for Cryptographic Modules’.  This document is the de facto security standard used for the accreditation of cryptographic modules.</w:t>
            </w:r>
          </w:p>
        </w:tc>
      </w:tr>
      <w:tr w:rsidR="0043094B" w:rsidRPr="00165FFF" w14:paraId="40FFF929" w14:textId="77777777" w:rsidTr="00EA095B">
        <w:trPr>
          <w:trHeight w:val="1191"/>
        </w:trPr>
        <w:tc>
          <w:tcPr>
            <w:tcW w:w="4644" w:type="dxa"/>
            <w:shd w:val="clear" w:color="auto" w:fill="auto"/>
          </w:tcPr>
          <w:p w14:paraId="3C6AD569"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“Good Industry Practice”</w:t>
            </w:r>
          </w:p>
          <w:p w14:paraId="6989E380"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“Industry Good Practice”</w:t>
            </w:r>
          </w:p>
        </w:tc>
        <w:tc>
          <w:tcPr>
            <w:tcW w:w="5321" w:type="dxa"/>
            <w:shd w:val="clear" w:color="auto" w:fill="auto"/>
          </w:tcPr>
          <w:p w14:paraId="69E994D7"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exercise of that degree of skill, care, prudence, efficiency, foresight and timeliness as would be expected from a leading company within the relevant industry or business sector.</w:t>
            </w:r>
          </w:p>
        </w:tc>
      </w:tr>
      <w:tr w:rsidR="0043094B" w:rsidRPr="00165FFF" w14:paraId="32D1BEB2" w14:textId="77777777" w:rsidTr="00EA095B">
        <w:trPr>
          <w:trHeight w:val="1701"/>
        </w:trPr>
        <w:tc>
          <w:tcPr>
            <w:tcW w:w="4644" w:type="dxa"/>
            <w:shd w:val="clear" w:color="auto" w:fill="auto"/>
          </w:tcPr>
          <w:p w14:paraId="370679CE"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“Good Industry Standard”</w:t>
            </w:r>
          </w:p>
          <w:p w14:paraId="0E7B9A7F"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“Industry Good Standard”</w:t>
            </w:r>
          </w:p>
        </w:tc>
        <w:tc>
          <w:tcPr>
            <w:tcW w:w="5321" w:type="dxa"/>
            <w:shd w:val="clear" w:color="auto" w:fill="auto"/>
          </w:tcPr>
          <w:p w14:paraId="36E2B8A1"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implementation of products and solutions, and the exercise of that degree of skill, care, prudence, efficiency, foresight and timeliness as would be expected from a leading company within the relevant industry or business sector.</w:t>
            </w:r>
          </w:p>
        </w:tc>
      </w:tr>
      <w:tr w:rsidR="0043094B" w:rsidRPr="00165FFF" w14:paraId="3080E349" w14:textId="77777777" w:rsidTr="00EA095B">
        <w:trPr>
          <w:trHeight w:val="1474"/>
        </w:trPr>
        <w:tc>
          <w:tcPr>
            <w:tcW w:w="4644" w:type="dxa"/>
            <w:shd w:val="clear" w:color="auto" w:fill="auto"/>
          </w:tcPr>
          <w:p w14:paraId="338D9412"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“GSC”</w:t>
            </w:r>
          </w:p>
          <w:p w14:paraId="59765579"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“GSCP”</w:t>
            </w:r>
          </w:p>
          <w:p w14:paraId="2BB9E21E"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p>
        </w:tc>
        <w:tc>
          <w:tcPr>
            <w:tcW w:w="5321" w:type="dxa"/>
            <w:shd w:val="clear" w:color="auto" w:fill="auto"/>
          </w:tcPr>
          <w:p w14:paraId="1524669A"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Government Security Classification Policy which establishes the rules for classifying HMG information. The policy is available at: https://www.gov.uk/government/publications/government-security-classifications</w:t>
            </w:r>
          </w:p>
        </w:tc>
      </w:tr>
      <w:tr w:rsidR="0043094B" w:rsidRPr="00165FFF" w14:paraId="4997BC39" w14:textId="77777777" w:rsidTr="00EA095B">
        <w:trPr>
          <w:trHeight w:val="680"/>
        </w:trPr>
        <w:tc>
          <w:tcPr>
            <w:tcW w:w="4644" w:type="dxa"/>
            <w:shd w:val="clear" w:color="auto" w:fill="auto"/>
          </w:tcPr>
          <w:p w14:paraId="5B9C29FB"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“HMG”</w:t>
            </w:r>
          </w:p>
        </w:tc>
        <w:tc>
          <w:tcPr>
            <w:tcW w:w="5321" w:type="dxa"/>
            <w:shd w:val="clear" w:color="auto" w:fill="auto"/>
          </w:tcPr>
          <w:p w14:paraId="11036072"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Her Majesty’s Government</w:t>
            </w:r>
          </w:p>
        </w:tc>
      </w:tr>
      <w:tr w:rsidR="0043094B" w:rsidRPr="00165FFF" w14:paraId="56B1FA0A" w14:textId="77777777" w:rsidTr="00EA095B">
        <w:trPr>
          <w:trHeight w:val="283"/>
        </w:trPr>
        <w:tc>
          <w:tcPr>
            <w:tcW w:w="4644" w:type="dxa"/>
            <w:shd w:val="clear" w:color="auto" w:fill="auto"/>
          </w:tcPr>
          <w:p w14:paraId="5D1CA322"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“SPF”</w:t>
            </w:r>
          </w:p>
          <w:p w14:paraId="2EAB33AF"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“HMG Security Policy Framework”</w:t>
            </w:r>
          </w:p>
        </w:tc>
        <w:tc>
          <w:tcPr>
            <w:tcW w:w="5321" w:type="dxa"/>
            <w:shd w:val="clear" w:color="auto" w:fill="auto"/>
          </w:tcPr>
          <w:p w14:paraId="78EA7C5D"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w:t>
            </w:r>
          </w:p>
        </w:tc>
      </w:tr>
      <w:tr w:rsidR="0043094B" w:rsidRPr="00165FFF" w14:paraId="3A921429" w14:textId="77777777" w:rsidTr="00EA095B">
        <w:trPr>
          <w:trHeight w:val="340"/>
        </w:trPr>
        <w:tc>
          <w:tcPr>
            <w:tcW w:w="4644" w:type="dxa"/>
            <w:shd w:val="clear" w:color="auto" w:fill="auto"/>
          </w:tcPr>
          <w:p w14:paraId="04D22E06"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“ICT”</w:t>
            </w:r>
          </w:p>
        </w:tc>
        <w:tc>
          <w:tcPr>
            <w:tcW w:w="5321" w:type="dxa"/>
            <w:shd w:val="clear" w:color="auto" w:fill="auto"/>
          </w:tcPr>
          <w:p w14:paraId="0E3C4E3C"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Information and communications technology (ICT) is used as an extended synonym for information technology (IT), used to describe the bringing together of enabling technologies used to deliver the end-to-end solution</w:t>
            </w:r>
          </w:p>
        </w:tc>
      </w:tr>
      <w:tr w:rsidR="0043094B" w:rsidRPr="00165FFF" w14:paraId="0EADF2D9" w14:textId="77777777" w:rsidTr="00EA095B">
        <w:trPr>
          <w:trHeight w:val="737"/>
        </w:trPr>
        <w:tc>
          <w:tcPr>
            <w:tcW w:w="4644" w:type="dxa"/>
            <w:shd w:val="clear" w:color="auto" w:fill="auto"/>
          </w:tcPr>
          <w:p w14:paraId="111C43DC"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IS5</w:t>
            </w:r>
          </w:p>
        </w:tc>
        <w:tc>
          <w:tcPr>
            <w:tcW w:w="5321" w:type="dxa"/>
            <w:shd w:val="clear" w:color="auto" w:fill="auto"/>
          </w:tcPr>
          <w:p w14:paraId="04641608"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this is HMG Information Assurance Standard No. 5 - Secure Sanitisation issued by CESG</w:t>
            </w:r>
          </w:p>
        </w:tc>
      </w:tr>
      <w:tr w:rsidR="0043094B" w:rsidRPr="00165FFF" w14:paraId="4B4DB8A6" w14:textId="77777777" w:rsidTr="00EA095B">
        <w:trPr>
          <w:trHeight w:val="737"/>
        </w:trPr>
        <w:tc>
          <w:tcPr>
            <w:tcW w:w="4644" w:type="dxa"/>
            <w:shd w:val="clear" w:color="auto" w:fill="auto"/>
          </w:tcPr>
          <w:p w14:paraId="424A1C50"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“ISO/IEC 27001” “ISO 27001”</w:t>
            </w:r>
          </w:p>
        </w:tc>
        <w:tc>
          <w:tcPr>
            <w:tcW w:w="5321" w:type="dxa"/>
            <w:shd w:val="clear" w:color="auto" w:fill="auto"/>
          </w:tcPr>
          <w:p w14:paraId="302D0CB8"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is the International Standard for Information Security Management Systems Requirements</w:t>
            </w:r>
          </w:p>
        </w:tc>
      </w:tr>
      <w:tr w:rsidR="0043094B" w:rsidRPr="00165FFF" w14:paraId="6DECD3B3" w14:textId="77777777" w:rsidTr="00EA095B">
        <w:tc>
          <w:tcPr>
            <w:tcW w:w="4644" w:type="dxa"/>
            <w:shd w:val="clear" w:color="auto" w:fill="auto"/>
          </w:tcPr>
          <w:p w14:paraId="7FB18EEB"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“ISO/IEC 27002” “ISO 27002”</w:t>
            </w:r>
          </w:p>
        </w:tc>
        <w:tc>
          <w:tcPr>
            <w:tcW w:w="5321" w:type="dxa"/>
            <w:shd w:val="clear" w:color="auto" w:fill="auto"/>
          </w:tcPr>
          <w:p w14:paraId="59C4CCAC"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is the International Standard describing the Code of Practice for Information Security Controls.</w:t>
            </w:r>
          </w:p>
        </w:tc>
      </w:tr>
      <w:tr w:rsidR="0043094B" w:rsidRPr="00165FFF" w14:paraId="105E403B" w14:textId="77777777" w:rsidTr="00EA095B">
        <w:trPr>
          <w:trHeight w:val="624"/>
        </w:trPr>
        <w:tc>
          <w:tcPr>
            <w:tcW w:w="4644" w:type="dxa"/>
            <w:shd w:val="clear" w:color="auto" w:fill="auto"/>
          </w:tcPr>
          <w:p w14:paraId="3182657A"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“ISO 22301”</w:t>
            </w:r>
          </w:p>
        </w:tc>
        <w:tc>
          <w:tcPr>
            <w:tcW w:w="5321" w:type="dxa"/>
            <w:shd w:val="clear" w:color="auto" w:fill="auto"/>
          </w:tcPr>
          <w:p w14:paraId="727BBF13"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is the International Standard describing for Business Continuity</w:t>
            </w:r>
          </w:p>
        </w:tc>
      </w:tr>
      <w:tr w:rsidR="0043094B" w:rsidRPr="00165FFF" w14:paraId="73792370" w14:textId="77777777" w:rsidTr="00EA095B">
        <w:tc>
          <w:tcPr>
            <w:tcW w:w="4644" w:type="dxa"/>
            <w:shd w:val="clear" w:color="auto" w:fill="auto"/>
          </w:tcPr>
          <w:p w14:paraId="0AD2C285"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“IT Security Health Check”</w:t>
            </w:r>
          </w:p>
          <w:p w14:paraId="527D2CCD"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“Penetration Testing”</w:t>
            </w:r>
          </w:p>
        </w:tc>
        <w:tc>
          <w:tcPr>
            <w:tcW w:w="5321" w:type="dxa"/>
            <w:shd w:val="clear" w:color="auto" w:fill="auto"/>
          </w:tcPr>
          <w:p w14:paraId="272C8F10"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an assessment to identify risks and vulnerabilities in systems, applications and networks which may compromise the confidentiality, integrity or availability of information held on that IT system.</w:t>
            </w:r>
          </w:p>
        </w:tc>
      </w:tr>
      <w:tr w:rsidR="0043094B" w:rsidRPr="00165FFF" w14:paraId="3D41F792" w14:textId="77777777" w:rsidTr="00EA095B">
        <w:tc>
          <w:tcPr>
            <w:tcW w:w="4644" w:type="dxa"/>
            <w:shd w:val="clear" w:color="auto" w:fill="auto"/>
          </w:tcPr>
          <w:p w14:paraId="09517C99"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“Need-to-Know”</w:t>
            </w:r>
          </w:p>
        </w:tc>
        <w:tc>
          <w:tcPr>
            <w:tcW w:w="5321" w:type="dxa"/>
            <w:shd w:val="clear" w:color="auto" w:fill="auto"/>
          </w:tcPr>
          <w:p w14:paraId="1625A545"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 xml:space="preserve">the Need-to-Know principle is employed within HMG to limit the distribution of classified information to those </w:t>
            </w:r>
            <w:r w:rsidRPr="00165FFF">
              <w:lastRenderedPageBreak/>
              <w:t>people with a clear ‘need to know’ in order to carry out their duties.</w:t>
            </w:r>
          </w:p>
        </w:tc>
      </w:tr>
      <w:tr w:rsidR="0043094B" w:rsidRPr="00165FFF" w14:paraId="4E7A0EA5" w14:textId="77777777" w:rsidTr="00EA095B">
        <w:trPr>
          <w:trHeight w:val="3118"/>
        </w:trPr>
        <w:tc>
          <w:tcPr>
            <w:tcW w:w="4644" w:type="dxa"/>
            <w:shd w:val="clear" w:color="auto" w:fill="auto"/>
          </w:tcPr>
          <w:p w14:paraId="26C37C06"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r w:rsidRPr="00165FFF">
              <w:lastRenderedPageBreak/>
              <w:t>“OFFICIAL”</w:t>
            </w:r>
          </w:p>
          <w:p w14:paraId="3479BFCE"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r w:rsidRPr="00165FFF">
              <w:t xml:space="preserve">“OFFICIAL-SENSITIVE” </w:t>
            </w:r>
          </w:p>
        </w:tc>
        <w:tc>
          <w:tcPr>
            <w:tcW w:w="5321" w:type="dxa"/>
            <w:shd w:val="clear" w:color="auto" w:fill="auto"/>
          </w:tcPr>
          <w:p w14:paraId="3DC02292" w14:textId="77777777" w:rsidR="0043094B" w:rsidRPr="00165FFF" w:rsidRDefault="0043094B" w:rsidP="00EA095B">
            <w:pPr>
              <w:spacing w:before="40" w:after="40"/>
              <w:textAlignment w:val="auto"/>
            </w:pPr>
            <w:r w:rsidRPr="00165FFF">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0EFB01A0"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43094B" w:rsidRPr="00165FFF" w14:paraId="385EFA86" w14:textId="77777777" w:rsidTr="00EA095B">
        <w:tc>
          <w:tcPr>
            <w:tcW w:w="4644" w:type="dxa"/>
            <w:shd w:val="clear" w:color="auto" w:fill="auto"/>
          </w:tcPr>
          <w:p w14:paraId="3B90C0A2"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“Security and Information Risk Advisor” </w:t>
            </w:r>
          </w:p>
          <w:p w14:paraId="3B3AE7E2"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“CCP SIRA”</w:t>
            </w:r>
          </w:p>
          <w:p w14:paraId="5DDEAB8E"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“SIRA”</w:t>
            </w:r>
          </w:p>
        </w:tc>
        <w:tc>
          <w:tcPr>
            <w:tcW w:w="5321" w:type="dxa"/>
            <w:shd w:val="clear" w:color="auto" w:fill="auto"/>
          </w:tcPr>
          <w:p w14:paraId="42685A5A"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the Security and Information Risk Advisor (SIRA) is a role defined under the CESG </w:t>
            </w:r>
            <w:proofErr w:type="spellStart"/>
            <w:r w:rsidRPr="00165FFF">
              <w:t>CESG</w:t>
            </w:r>
            <w:proofErr w:type="spellEnd"/>
            <w:r w:rsidRPr="00165FFF">
              <w:t xml:space="preserve"> Certified Professional Scheme</w:t>
            </w:r>
          </w:p>
        </w:tc>
      </w:tr>
    </w:tbl>
    <w:p w14:paraId="2EBDB9A0"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3F870BE3"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3ADFD85C"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387C138B"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0B069856"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170ED0BE"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2E6AD706"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53C7DE64"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35AB7AAB"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0E8DD1E2"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71B983D2"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7502FC62"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0E99276D" w14:textId="77777777" w:rsidR="0043094B" w:rsidRPr="00165FFF" w:rsidRDefault="0043094B" w:rsidP="00165FFF">
      <w:pPr>
        <w:keepNext/>
        <w:keepLines/>
        <w:tabs>
          <w:tab w:val="num" w:pos="709"/>
        </w:tabs>
        <w:spacing w:before="120" w:after="120"/>
        <w:ind w:left="709" w:hanging="709"/>
        <w:outlineLvl w:val="1"/>
        <w:rPr>
          <w:kern w:val="28"/>
        </w:rPr>
      </w:pPr>
      <w:r w:rsidRPr="00165FFF">
        <w:rPr>
          <w:kern w:val="28"/>
        </w:rPr>
        <w:t>1</w:t>
      </w:r>
      <w:r w:rsidR="00EA095B" w:rsidRPr="00165FFF">
        <w:rPr>
          <w:kern w:val="28"/>
        </w:rPr>
        <w:t>2.1</w:t>
      </w:r>
      <w:r w:rsidRPr="00165FFF">
        <w:rPr>
          <w:kern w:val="28"/>
        </w:rPr>
        <w:tab/>
        <w:t xml:space="preserve">The </w:t>
      </w:r>
      <w:r w:rsidR="00EA095B" w:rsidRPr="00165FFF">
        <w:rPr>
          <w:kern w:val="28"/>
        </w:rPr>
        <w:t>Supplier</w:t>
      </w:r>
      <w:r w:rsidRPr="00165FFF">
        <w:rPr>
          <w:kern w:val="28"/>
        </w:rPr>
        <w:t xml:space="preserve"> shall comply with Departmental Security Standards for Contractors which include but are not constrained to the following clauses. </w:t>
      </w:r>
    </w:p>
    <w:p w14:paraId="248A42C3" w14:textId="77777777" w:rsidR="0043094B" w:rsidRPr="00165FFF" w:rsidRDefault="0043094B" w:rsidP="00165FFF">
      <w:pPr>
        <w:pStyle w:val="ListParagraph"/>
        <w:keepNext/>
        <w:keepLines/>
        <w:numPr>
          <w:ilvl w:val="1"/>
          <w:numId w:val="33"/>
        </w:numPr>
        <w:overflowPunct w:val="0"/>
        <w:autoSpaceDE w:val="0"/>
        <w:adjustRightInd w:val="0"/>
        <w:spacing w:before="120" w:after="120"/>
        <w:ind w:left="709" w:hanging="709"/>
        <w:outlineLvl w:val="1"/>
        <w:rPr>
          <w:rFonts w:ascii="Arial" w:hAnsi="Arial"/>
          <w:kern w:val="28"/>
        </w:rPr>
      </w:pPr>
      <w:r w:rsidRPr="00165FFF">
        <w:rPr>
          <w:rFonts w:ascii="Arial" w:hAnsi="Arial"/>
          <w:kern w:val="28"/>
        </w:rPr>
        <w:t xml:space="preserve">Where the </w:t>
      </w:r>
      <w:r w:rsidR="00EA095B" w:rsidRPr="00165FFF">
        <w:rPr>
          <w:rFonts w:ascii="Arial" w:hAnsi="Arial"/>
          <w:kern w:val="28"/>
        </w:rPr>
        <w:t xml:space="preserve">Supplier </w:t>
      </w:r>
      <w:r w:rsidRPr="00165FFF">
        <w:rPr>
          <w:rFonts w:ascii="Arial" w:hAnsi="Arial"/>
          <w:kern w:val="28"/>
        </w:rPr>
        <w:t xml:space="preserve">will provide ICT products or Services or otherwise handle information at OFFICIAL on behalf of the </w:t>
      </w:r>
      <w:r w:rsidR="00165FFF">
        <w:rPr>
          <w:rFonts w:ascii="Arial" w:hAnsi="Arial"/>
          <w:kern w:val="28"/>
        </w:rPr>
        <w:t>Customer</w:t>
      </w:r>
      <w:r w:rsidRPr="00165FFF">
        <w:rPr>
          <w:rFonts w:ascii="Arial" w:hAnsi="Arial"/>
          <w:kern w:val="28"/>
        </w:rPr>
        <w:t xml:space="preserve">, the requirements under Cabinet Office Procurement Policy Note – Use of Cyber Essentials Scheme certification - </w:t>
      </w:r>
      <w:hyperlink r:id="rId18" w:history="1">
        <w:r w:rsidRPr="00165FFF">
          <w:rPr>
            <w:rFonts w:ascii="Arial" w:hAnsi="Arial"/>
            <w:color w:val="0000FF"/>
            <w:kern w:val="28"/>
            <w:u w:val="single"/>
          </w:rPr>
          <w:t>Action Note 09/14</w:t>
        </w:r>
      </w:hyperlink>
      <w:r w:rsidRPr="00165FFF">
        <w:rPr>
          <w:rFonts w:ascii="Arial" w:hAnsi="Arial"/>
          <w:kern w:val="28"/>
        </w:rPr>
        <w:t xml:space="preserve"> 25 September 2014,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w:t>
      </w:r>
      <w:r w:rsidR="00EA095B" w:rsidRPr="00165FFF">
        <w:rPr>
          <w:rFonts w:ascii="Arial" w:hAnsi="Arial"/>
          <w:kern w:val="28"/>
        </w:rPr>
        <w:t>Customer</w:t>
      </w:r>
      <w:r w:rsidRPr="00165FFF">
        <w:rPr>
          <w:rFonts w:ascii="Arial" w:hAnsi="Arial"/>
          <w:kern w:val="28"/>
        </w:rPr>
        <w:t>.</w:t>
      </w:r>
    </w:p>
    <w:p w14:paraId="672FF539" w14:textId="77777777" w:rsidR="0043094B" w:rsidRPr="00165FFF" w:rsidRDefault="0043094B" w:rsidP="00165FFF">
      <w:pPr>
        <w:numPr>
          <w:ilvl w:val="0"/>
          <w:numId w:val="27"/>
        </w:numPr>
        <w:suppressAutoHyphens w:val="0"/>
        <w:overflowPunct w:val="0"/>
        <w:autoSpaceDE w:val="0"/>
        <w:adjustRightInd w:val="0"/>
        <w:spacing w:before="120" w:after="120" w:line="240" w:lineRule="auto"/>
        <w:ind w:left="709" w:hanging="709"/>
        <w:rPr>
          <w:i/>
        </w:rPr>
      </w:pPr>
      <w:r w:rsidRPr="00165FFF">
        <w:rPr>
          <w:i/>
        </w:rPr>
        <w:t>(Guidance: The Department’s expectation is that the certification scope will be relevant to the services supplied to, or on behalf of, the Department. However, where a contractor or (sub) contractor is able to evidence a valid exception or certification to an equivalent recognised scheme or standard, such as ISO 27001, then certification under the Cyber Essentials scheme could be waived and this clause may be removed. Changes to the Cabinet Office Procurement Policy Note – Use of Cyber Essentials Scheme certification - Action Note 09/14 25 September 2014 will be tracked by the DSU)</w:t>
      </w:r>
    </w:p>
    <w:p w14:paraId="35DF895D" w14:textId="77777777" w:rsidR="0043094B" w:rsidRPr="00165FFF" w:rsidRDefault="0043094B" w:rsidP="00165FFF">
      <w:pPr>
        <w:numPr>
          <w:ilvl w:val="0"/>
          <w:numId w:val="27"/>
        </w:numPr>
        <w:suppressAutoHyphens w:val="0"/>
        <w:overflowPunct w:val="0"/>
        <w:autoSpaceDE w:val="0"/>
        <w:adjustRightInd w:val="0"/>
        <w:spacing w:before="120" w:after="120" w:line="240" w:lineRule="auto"/>
        <w:ind w:left="709" w:hanging="709"/>
        <w:rPr>
          <w:i/>
        </w:rPr>
      </w:pPr>
      <w:r w:rsidRPr="00165FFF">
        <w:rPr>
          <w:i/>
        </w:rPr>
        <w:t xml:space="preserve">(Guidance: The terms OFFICIAL and OFFICIAL-SENSITIVE are taken from the Government Security Classification Policy (GSCP). The Department’s expectations are that all contractors shall handle the Department’s information in a manner compliant with the GSCP – see 12.4 below. Details of the GSCP can be found on the GOV.UK website at: </w:t>
      </w:r>
      <w:hyperlink r:id="rId19" w:history="1">
        <w:r w:rsidRPr="00165FFF">
          <w:rPr>
            <w:i/>
            <w:color w:val="0000FF"/>
            <w:u w:val="single"/>
          </w:rPr>
          <w:t>https://www.gov.uk/government/publications/government-security-classifications</w:t>
        </w:r>
      </w:hyperlink>
      <w:r w:rsidRPr="00165FFF">
        <w:rPr>
          <w:i/>
        </w:rPr>
        <w:t xml:space="preserve">.) </w:t>
      </w:r>
    </w:p>
    <w:p w14:paraId="5BA57FB6" w14:textId="77777777" w:rsidR="0043094B" w:rsidRPr="00165FFF" w:rsidRDefault="0043094B" w:rsidP="0043094B">
      <w:pPr>
        <w:spacing w:before="120" w:after="120"/>
        <w:rPr>
          <w:i/>
        </w:rPr>
      </w:pPr>
      <w:r w:rsidRPr="00165FFF" w:rsidDel="008D3054">
        <w:t xml:space="preserve"> </w:t>
      </w:r>
      <w:r w:rsidRPr="00165FFF">
        <w:rPr>
          <w:i/>
        </w:rPr>
        <w:t>[Use the appropriate Clause 3]</w:t>
      </w:r>
    </w:p>
    <w:p w14:paraId="77215B88" w14:textId="77777777" w:rsidR="0043094B" w:rsidRPr="00165FFF" w:rsidRDefault="0043094B" w:rsidP="00EA095B">
      <w:pPr>
        <w:pStyle w:val="ListParagraph"/>
        <w:keepNext/>
        <w:keepLines/>
        <w:numPr>
          <w:ilvl w:val="1"/>
          <w:numId w:val="33"/>
        </w:numPr>
        <w:overflowPunct w:val="0"/>
        <w:autoSpaceDE w:val="0"/>
        <w:adjustRightInd w:val="0"/>
        <w:spacing w:before="120" w:after="120"/>
        <w:ind w:left="567"/>
        <w:outlineLvl w:val="1"/>
        <w:rPr>
          <w:rFonts w:ascii="Arial" w:hAnsi="Arial"/>
          <w:kern w:val="28"/>
        </w:rPr>
      </w:pPr>
      <w:r w:rsidRPr="00165FFF">
        <w:rPr>
          <w:rFonts w:ascii="Arial" w:hAnsi="Arial"/>
          <w:kern w:val="28"/>
        </w:rPr>
        <w:t>[Either]</w:t>
      </w:r>
    </w:p>
    <w:p w14:paraId="55C15842" w14:textId="77777777" w:rsidR="0043094B" w:rsidRPr="00165FFF" w:rsidRDefault="0043094B" w:rsidP="0043094B">
      <w:pPr>
        <w:keepNext/>
        <w:keepLines/>
        <w:spacing w:before="120" w:after="120"/>
        <w:ind w:left="709"/>
        <w:outlineLvl w:val="1"/>
        <w:rPr>
          <w:kern w:val="28"/>
        </w:rPr>
      </w:pPr>
      <w:r w:rsidRPr="00165FFF">
        <w:rPr>
          <w:kern w:val="28"/>
        </w:rPr>
        <w:t xml:space="preserve">The </w:t>
      </w:r>
      <w:r w:rsidR="00165FFF">
        <w:rPr>
          <w:kern w:val="28"/>
        </w:rPr>
        <w:t>Supplier</w:t>
      </w:r>
      <w:r w:rsidRPr="00165FFF">
        <w:rPr>
          <w:kern w:val="28"/>
        </w:rPr>
        <w:t xml:space="preserve">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7563AC86" w14:textId="77777777" w:rsidR="0043094B" w:rsidRPr="00165FFF" w:rsidRDefault="0043094B" w:rsidP="0043094B">
      <w:pPr>
        <w:spacing w:before="120" w:after="120"/>
        <w:ind w:left="709"/>
        <w:rPr>
          <w:i/>
        </w:rPr>
      </w:pPr>
      <w:r w:rsidRPr="00165FFF">
        <w:rPr>
          <w:i/>
        </w:rPr>
        <w:t>(Guidance: The Department’s expectation is that suppliers demonstrating conformance to ISO/IEC 27001 will be able to provide the Department with copies of their Scope of Conformance and Statement of Applicability.)</w:t>
      </w:r>
    </w:p>
    <w:p w14:paraId="0BDE74A3" w14:textId="77777777" w:rsidR="0043094B" w:rsidRPr="00165FFF" w:rsidRDefault="0043094B" w:rsidP="0043094B">
      <w:pPr>
        <w:spacing w:before="120" w:after="120"/>
        <w:ind w:left="709"/>
      </w:pPr>
      <w:r w:rsidRPr="00165FFF">
        <w:t xml:space="preserve">[Or, for contracts involving the processing of particularly sensitive data] </w:t>
      </w:r>
    </w:p>
    <w:p w14:paraId="702D50AD" w14:textId="77777777" w:rsidR="0043094B" w:rsidRPr="00165FFF" w:rsidRDefault="00EA095B" w:rsidP="0043094B">
      <w:pPr>
        <w:spacing w:before="120" w:after="120"/>
        <w:ind w:left="709" w:hanging="851"/>
        <w:rPr>
          <w:b/>
        </w:rPr>
      </w:pPr>
      <w:r w:rsidRPr="00165FFF">
        <w:t>12.</w:t>
      </w:r>
      <w:r w:rsidR="0043094B" w:rsidRPr="00165FFF">
        <w:t>3</w:t>
      </w:r>
      <w:r w:rsidR="0043094B" w:rsidRPr="00165FFF">
        <w:tab/>
        <w:t xml:space="preserve">The </w:t>
      </w:r>
      <w:r w:rsidR="00165FFF">
        <w:t>Supplier</w:t>
      </w:r>
      <w:r w:rsidR="0043094B" w:rsidRPr="00165FFF">
        <w:t xml:space="preserve"> shall have achieved, and be able to maintain, independent certification to ISO/IEC 27001 (Information Security Management Systems Requirements). The ISO/IEC 27001 certification must have a scope relevant to the services supplied to, or on behalf of, the </w:t>
      </w:r>
      <w:r w:rsidR="00165FFF">
        <w:t>Customer</w:t>
      </w:r>
      <w:r w:rsidR="0043094B" w:rsidRPr="00165FFF">
        <w:t xml:space="preserve">. The scope of certification and the statement of applicability must be acceptable, following review, to the </w:t>
      </w:r>
      <w:r w:rsidR="00165FFF">
        <w:t>Customer</w:t>
      </w:r>
      <w:r w:rsidR="0043094B" w:rsidRPr="00165FFF">
        <w:t>, including the application of controls from ISO/IEC 27002 (Code of Practice for Information Security Controls).</w:t>
      </w:r>
    </w:p>
    <w:p w14:paraId="157CF749"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lastRenderedPageBreak/>
        <w:t xml:space="preserve">(Guidance: The Department’s expectation is that suppliers claiming certification to ISO/IEC 27001 shall provide the Department with copies of their Scope of Certification, Statement of Applicability and a valid ISO/IEC 27001 Certificate issued by an authorised certification body. Where the provider is an SME that has a valid Cyber Essentials certification then certification under the ISO/IEC 27001 scheme could be waived and this clause may be removed.)   </w:t>
      </w:r>
    </w:p>
    <w:p w14:paraId="76275780"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165FFF">
        <w:rPr>
          <w:rFonts w:ascii="Arial" w:hAnsi="Arial"/>
          <w:kern w:val="28"/>
        </w:rPr>
        <w:t>Supplier</w:t>
      </w:r>
      <w:r w:rsidRPr="00165FFF">
        <w:rPr>
          <w:rFonts w:ascii="Arial" w:hAnsi="Arial"/>
          <w:kern w:val="28"/>
        </w:rPr>
        <w:t xml:space="preserve"> shall follow the UK Government Security Classification Policy (GSCP) in respect of any </w:t>
      </w:r>
      <w:r w:rsidR="00165FFF">
        <w:rPr>
          <w:rFonts w:ascii="Arial" w:hAnsi="Arial"/>
          <w:kern w:val="28"/>
        </w:rPr>
        <w:t>Customer D</w:t>
      </w:r>
      <w:r w:rsidRPr="00165FFF">
        <w:rPr>
          <w:rFonts w:ascii="Arial" w:hAnsi="Arial"/>
          <w:kern w:val="28"/>
        </w:rPr>
        <w:t xml:space="preserve">ata being handled in the course of providing this service, and will handle this data in accordance with its security classification. (In the event where the </w:t>
      </w:r>
      <w:r w:rsidR="00165FFF">
        <w:rPr>
          <w:rFonts w:ascii="Arial" w:hAnsi="Arial"/>
          <w:kern w:val="28"/>
        </w:rPr>
        <w:t>Supplier</w:t>
      </w:r>
      <w:r w:rsidRPr="00165FFF">
        <w:rPr>
          <w:rFonts w:ascii="Arial" w:hAnsi="Arial"/>
          <w:kern w:val="28"/>
        </w:rPr>
        <w:t xml:space="preserve"> has an existing Protective Marking Scheme then the </w:t>
      </w:r>
      <w:r w:rsidR="00165FFF">
        <w:rPr>
          <w:rFonts w:ascii="Arial" w:hAnsi="Arial"/>
          <w:kern w:val="28"/>
        </w:rPr>
        <w:t>Supplier</w:t>
      </w:r>
      <w:r w:rsidRPr="00165FFF">
        <w:rPr>
          <w:rFonts w:ascii="Arial" w:hAnsi="Arial"/>
          <w:kern w:val="28"/>
        </w:rPr>
        <w:t xml:space="preserve"> may continue to use this but must map the HMG security classifications against it to ensure the correct controls are applied to the </w:t>
      </w:r>
      <w:r w:rsidR="00165FFF">
        <w:rPr>
          <w:rFonts w:ascii="Arial" w:hAnsi="Arial"/>
          <w:kern w:val="28"/>
        </w:rPr>
        <w:t>Customer</w:t>
      </w:r>
      <w:r w:rsidRPr="00165FFF">
        <w:rPr>
          <w:rFonts w:ascii="Arial" w:hAnsi="Arial"/>
          <w:kern w:val="28"/>
        </w:rPr>
        <w:t xml:space="preserve"> Data). </w:t>
      </w:r>
    </w:p>
    <w:p w14:paraId="5E54BB3D"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color w:val="0F01BF"/>
        </w:rPr>
      </w:pPr>
      <w:r w:rsidRPr="00165FFF">
        <w:rPr>
          <w:i/>
        </w:rPr>
        <w:t xml:space="preserve">(Guidance: The Department’s expectations are that all contractors shall handle the Department’s information in a manner compliant with the GSCP. Details of the GSCP can be found on the GOV.UK website at: </w:t>
      </w:r>
      <w:hyperlink r:id="rId20" w:history="1">
        <w:r w:rsidRPr="00165FFF">
          <w:rPr>
            <w:i/>
            <w:color w:val="0F01BF"/>
          </w:rPr>
          <w:t>https://www.gov.uk/government/publications/government-security-classifications</w:t>
        </w:r>
      </w:hyperlink>
      <w:r w:rsidRPr="00165FFF">
        <w:rPr>
          <w:i/>
          <w:color w:val="0F01BF"/>
        </w:rPr>
        <w:t xml:space="preserve">.)  </w:t>
      </w:r>
    </w:p>
    <w:p w14:paraId="73A0092B" w14:textId="77777777" w:rsidR="0043094B" w:rsidRPr="00165FFF" w:rsidRDefault="00165FFF"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Pr>
          <w:rFonts w:ascii="Arial" w:hAnsi="Arial"/>
          <w:kern w:val="28"/>
        </w:rPr>
        <w:t xml:space="preserve">Customer </w:t>
      </w:r>
      <w:r w:rsidR="0043094B" w:rsidRPr="00165FFF">
        <w:rPr>
          <w:rFonts w:ascii="Arial" w:hAnsi="Arial"/>
          <w:kern w:val="28"/>
        </w:rPr>
        <w:t xml:space="preserve">Data being handled in the course of providing the ICT solution or service must be segregated from other data on the </w:t>
      </w:r>
      <w:r>
        <w:rPr>
          <w:rFonts w:ascii="Arial" w:hAnsi="Arial"/>
          <w:kern w:val="28"/>
        </w:rPr>
        <w:t xml:space="preserve">Supplier’s </w:t>
      </w:r>
      <w:r w:rsidR="0043094B" w:rsidRPr="00165FFF">
        <w:rPr>
          <w:rFonts w:ascii="Arial" w:hAnsi="Arial"/>
          <w:kern w:val="28"/>
        </w:rPr>
        <w:t xml:space="preserve">or sub-contractor’s own IT equipment to both protect the </w:t>
      </w:r>
      <w:r>
        <w:rPr>
          <w:rFonts w:ascii="Arial" w:hAnsi="Arial"/>
          <w:kern w:val="28"/>
        </w:rPr>
        <w:t xml:space="preserve">Customer </w:t>
      </w:r>
      <w:r w:rsidR="0043094B" w:rsidRPr="00165FFF">
        <w:rPr>
          <w:rFonts w:ascii="Arial" w:hAnsi="Arial"/>
          <w:kern w:val="28"/>
        </w:rPr>
        <w:t xml:space="preserve">Data and enable it to be identified and securely deleted when required. In the event that it is not possible to segregate any </w:t>
      </w:r>
      <w:r>
        <w:rPr>
          <w:rFonts w:ascii="Arial" w:hAnsi="Arial"/>
          <w:kern w:val="28"/>
        </w:rPr>
        <w:t xml:space="preserve">Customer </w:t>
      </w:r>
      <w:r w:rsidR="0043094B" w:rsidRPr="00165FFF">
        <w:rPr>
          <w:rFonts w:ascii="Arial" w:hAnsi="Arial"/>
          <w:kern w:val="28"/>
        </w:rPr>
        <w:t xml:space="preserve">Data then the </w:t>
      </w:r>
      <w:r>
        <w:rPr>
          <w:rFonts w:ascii="Arial" w:hAnsi="Arial"/>
          <w:kern w:val="28"/>
        </w:rPr>
        <w:t>Supplier</w:t>
      </w:r>
      <w:r w:rsidR="0043094B" w:rsidRPr="00165FFF">
        <w:rPr>
          <w:rFonts w:ascii="Arial" w:hAnsi="Arial"/>
          <w:kern w:val="28"/>
        </w:rPr>
        <w:t xml:space="preserve"> and any sub-contractor shall be required to ensure that it is stored in such a way that it is possible to securely delete the data in line with Clause 12.14.</w:t>
      </w:r>
    </w:p>
    <w:p w14:paraId="5D8CBA0B"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Advice on HMG secure sanitisation policy and approved methods are described in HMG IS5.)</w:t>
      </w:r>
    </w:p>
    <w:p w14:paraId="7ACA28E9"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165FFF">
        <w:rPr>
          <w:rFonts w:ascii="Arial" w:hAnsi="Arial"/>
          <w:kern w:val="28"/>
        </w:rPr>
        <w:t>Supplier</w:t>
      </w:r>
      <w:r w:rsidRPr="00165FFF">
        <w:rPr>
          <w:rFonts w:ascii="Arial" w:hAnsi="Arial"/>
          <w:kern w:val="28"/>
        </w:rPr>
        <w:t xml:space="preserve"> shall have in place and maintain physical security and entry control mechanisms (e.g. door access) to premises and sensitive areas and separate logical access controls (e.g. identification and authentication) to ICT systems to ensure only authorised personnel have access to </w:t>
      </w:r>
      <w:r w:rsidR="00165FFF">
        <w:rPr>
          <w:rFonts w:ascii="Arial" w:hAnsi="Arial"/>
          <w:kern w:val="28"/>
        </w:rPr>
        <w:t>Customer</w:t>
      </w:r>
      <w:r w:rsidRPr="00165FFF">
        <w:rPr>
          <w:rFonts w:ascii="Arial" w:hAnsi="Arial"/>
          <w:kern w:val="28"/>
        </w:rPr>
        <w:t xml:space="preserve"> Data.</w:t>
      </w:r>
    </w:p>
    <w:p w14:paraId="38906895"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 and it need not be included.) </w:t>
      </w:r>
    </w:p>
    <w:p w14:paraId="1708F260"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165FFF">
        <w:rPr>
          <w:rFonts w:ascii="Arial" w:hAnsi="Arial"/>
          <w:kern w:val="28"/>
        </w:rPr>
        <w:t>Supplier</w:t>
      </w:r>
      <w:r w:rsidRPr="00165FFF">
        <w:rPr>
          <w:rFonts w:ascii="Arial" w:hAnsi="Arial"/>
          <w:kern w:val="28"/>
        </w:rPr>
        <w:t xml:space="preserve"> shall have in place and shall maintain procedural, personnel, physical and technical safeguards to protect </w:t>
      </w:r>
      <w:r w:rsidR="00165FFF">
        <w:rPr>
          <w:rFonts w:ascii="Arial" w:hAnsi="Arial"/>
          <w:kern w:val="28"/>
        </w:rPr>
        <w:t>Customer</w:t>
      </w:r>
      <w:r w:rsidRPr="00165FFF">
        <w:rPr>
          <w:rFonts w:ascii="Arial" w:hAnsi="Arial"/>
          <w:kern w:val="28"/>
        </w:rPr>
        <w:t xml:space="preserve">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4D4702F9"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Where the contractor’s and sub-contractor services are wholly carried out using Departmental ICT resources or locations managed directly by the Department as part of the service, the Department shall be responsible for meeting the requirements of this clause and it need not be included.) </w:t>
      </w:r>
    </w:p>
    <w:p w14:paraId="3849E9D7"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Any electronic transfer methods across public space or cyberspace, including third party provider networks must be protected via encryption which has been certified to a minimum of FIPS 140-2 standard or a similar method approved by the </w:t>
      </w:r>
      <w:r w:rsidR="00165FFF">
        <w:rPr>
          <w:rFonts w:ascii="Arial" w:hAnsi="Arial"/>
          <w:kern w:val="28"/>
        </w:rPr>
        <w:t>Customer</w:t>
      </w:r>
      <w:r w:rsidRPr="00165FFF">
        <w:rPr>
          <w:rFonts w:ascii="Arial" w:hAnsi="Arial"/>
          <w:kern w:val="28"/>
        </w:rPr>
        <w:t xml:space="preserve"> prior to being used for the transfer of any </w:t>
      </w:r>
      <w:r w:rsidR="00165FFF">
        <w:rPr>
          <w:rFonts w:ascii="Arial" w:hAnsi="Arial"/>
          <w:kern w:val="28"/>
        </w:rPr>
        <w:t xml:space="preserve">Customer </w:t>
      </w:r>
      <w:r w:rsidRPr="00165FFF">
        <w:rPr>
          <w:rFonts w:ascii="Arial" w:hAnsi="Arial"/>
          <w:kern w:val="28"/>
        </w:rPr>
        <w:t>Data.</w:t>
      </w:r>
    </w:p>
    <w:p w14:paraId="069CBFB7"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The terms “public space” and “cyberspace” are used to describe the internet and any commercially provided third party network used to transmit Departmental information. Even where the contractor’s and sub-contractor services are wholly carried out using Departmental ICT resources managed directly by the Department as part of the service, if there is still the possibility of emails being sent to external addresses, this clause should be included.)</w:t>
      </w:r>
    </w:p>
    <w:p w14:paraId="46738474"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Storage of </w:t>
      </w:r>
      <w:r w:rsidR="00165FFF">
        <w:rPr>
          <w:rFonts w:ascii="Arial" w:hAnsi="Arial"/>
          <w:kern w:val="28"/>
        </w:rPr>
        <w:t xml:space="preserve">Customer </w:t>
      </w:r>
      <w:r w:rsidRPr="00165FFF">
        <w:rPr>
          <w:rFonts w:ascii="Arial" w:hAnsi="Arial"/>
          <w:kern w:val="28"/>
        </w:rPr>
        <w:t>Data on any portable devices or media shall be limited to the absolute minimum required to deliver the stated business requirement and shall be subject to Clause 12.10 and 12.11 below.</w:t>
      </w:r>
    </w:p>
    <w:p w14:paraId="58AD4017"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Any portable removable media (including but not constrained to pen drives, flash drives, memory sticks, CDs, DVDs, or other devices) which handle, store or process </w:t>
      </w:r>
      <w:r w:rsidR="00840B9D">
        <w:rPr>
          <w:rFonts w:ascii="Arial" w:hAnsi="Arial"/>
          <w:kern w:val="28"/>
        </w:rPr>
        <w:t xml:space="preserve">Customer </w:t>
      </w:r>
      <w:r w:rsidRPr="00165FFF">
        <w:rPr>
          <w:rFonts w:ascii="Arial" w:hAnsi="Arial"/>
          <w:kern w:val="28"/>
        </w:rPr>
        <w:t xml:space="preserve">Data to deliver and support the service, shall be under the control and configuration management of the </w:t>
      </w:r>
      <w:r w:rsidR="00840B9D">
        <w:rPr>
          <w:rFonts w:ascii="Arial" w:hAnsi="Arial"/>
          <w:kern w:val="28"/>
        </w:rPr>
        <w:t xml:space="preserve">Supplier </w:t>
      </w:r>
      <w:r w:rsidRPr="00165FFF">
        <w:rPr>
          <w:rFonts w:ascii="Arial" w:hAnsi="Arial"/>
          <w:kern w:val="28"/>
        </w:rPr>
        <w:t xml:space="preserve">or (sub-)contractors providing the service, shall be both necessary to deliver the service and shall be encrypted using a product which has been certified to a minimum of FIPS140-2 standard or use another encryption standard that is acceptable to the </w:t>
      </w:r>
      <w:r w:rsidR="00840B9D">
        <w:rPr>
          <w:rFonts w:ascii="Arial" w:hAnsi="Arial"/>
          <w:kern w:val="28"/>
        </w:rPr>
        <w:t>Customer</w:t>
      </w:r>
      <w:r w:rsidRPr="00165FFF">
        <w:rPr>
          <w:rFonts w:ascii="Arial" w:hAnsi="Arial"/>
          <w:kern w:val="28"/>
        </w:rPr>
        <w:t>.</w:t>
      </w:r>
    </w:p>
    <w:p w14:paraId="0980860E"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Where the use of removable media as described at Clause 12.9 above is either prohibited or not required in order to deliver the service this clause shall be revised as follows: - ‘The use of removable media in any form is not permitted’.)</w:t>
      </w:r>
    </w:p>
    <w:p w14:paraId="22A37671"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lastRenderedPageBreak/>
        <w:t xml:space="preserve">All portable ICT devices, including but not limited to laptops, tablets, smartphones or other devices, such as smart watches, which handle, store or process </w:t>
      </w:r>
      <w:r w:rsidR="00840B9D">
        <w:rPr>
          <w:rFonts w:ascii="Arial" w:hAnsi="Arial"/>
          <w:kern w:val="28"/>
        </w:rPr>
        <w:t xml:space="preserve">Customer Data </w:t>
      </w:r>
      <w:r w:rsidRPr="00165FFF">
        <w:rPr>
          <w:rFonts w:ascii="Arial" w:hAnsi="Arial"/>
          <w:kern w:val="28"/>
        </w:rPr>
        <w:t xml:space="preserve">to deliver and support the service, shall be under the control and configuration management of the </w:t>
      </w:r>
      <w:r w:rsidR="00840B9D">
        <w:rPr>
          <w:rFonts w:ascii="Arial" w:hAnsi="Arial"/>
          <w:kern w:val="28"/>
        </w:rPr>
        <w:t xml:space="preserve">Supplier </w:t>
      </w:r>
      <w:r w:rsidRPr="00165FFF">
        <w:rPr>
          <w:rFonts w:ascii="Arial" w:hAnsi="Arial"/>
          <w:kern w:val="28"/>
        </w:rPr>
        <w:t xml:space="preserve">or sub-contractors providing the service, and shall be necessary to deliver the service. These devices shall be full-disk encrypted using a product which has been certified to a minimum of FIPS140-2 standard or use another encryption standard that is acceptable to the </w:t>
      </w:r>
      <w:r w:rsidR="00840B9D">
        <w:rPr>
          <w:rFonts w:ascii="Arial" w:hAnsi="Arial"/>
          <w:kern w:val="28"/>
        </w:rPr>
        <w:t>Customer</w:t>
      </w:r>
      <w:r w:rsidRPr="00165FFF">
        <w:rPr>
          <w:rFonts w:ascii="Arial" w:hAnsi="Arial"/>
          <w:kern w:val="28"/>
        </w:rPr>
        <w:t>.</w:t>
      </w:r>
    </w:p>
    <w:p w14:paraId="74039F18"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Where there is no suitable FIPS140-2 encryption product available to provide the necessary full-disk encryption, the Department shall agree a suitable alternative product that meets ‘industry good practice’ in this area with the contractor or sub-contractor. Where the contractor’s and sub-contractor services are wholly carried out using Departmental ICT resources managed directly by the Department as part of the service, the Department shall be responsible for meeting the requirements of this clause and it need not be included.) </w:t>
      </w:r>
    </w:p>
    <w:p w14:paraId="49FB57F3"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Whilst in the </w:t>
      </w:r>
      <w:r w:rsidR="00840B9D">
        <w:rPr>
          <w:rFonts w:ascii="Arial" w:hAnsi="Arial"/>
          <w:kern w:val="28"/>
        </w:rPr>
        <w:t xml:space="preserve">Suppliers </w:t>
      </w:r>
      <w:r w:rsidRPr="00165FFF">
        <w:rPr>
          <w:rFonts w:ascii="Arial" w:hAnsi="Arial"/>
          <w:kern w:val="28"/>
        </w:rPr>
        <w:t xml:space="preserve">care all removable media and hardcopy paper documents containing </w:t>
      </w:r>
      <w:proofErr w:type="gramStart"/>
      <w:r w:rsidR="00840B9D">
        <w:rPr>
          <w:rFonts w:ascii="Arial" w:hAnsi="Arial"/>
          <w:kern w:val="28"/>
        </w:rPr>
        <w:t xml:space="preserve">Customer </w:t>
      </w:r>
      <w:r w:rsidRPr="00165FFF">
        <w:rPr>
          <w:rFonts w:ascii="Arial" w:hAnsi="Arial"/>
          <w:kern w:val="28"/>
        </w:rPr>
        <w:t xml:space="preserve"> Data</w:t>
      </w:r>
      <w:proofErr w:type="gramEnd"/>
      <w:r w:rsidRPr="00165FFF">
        <w:rPr>
          <w:rFonts w:ascii="Arial" w:hAnsi="Arial"/>
          <w:kern w:val="28"/>
        </w:rPr>
        <w:t xml:space="preserve"> must be handled securely and secured under lock and key when not in use and shall be securely destroyed when no longer required, using either a cross-cut shredder or a professional secure waste paper organisation.</w:t>
      </w:r>
    </w:p>
    <w:p w14:paraId="4A69E569"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The term ‘lock and key’ is defined as: “securing information in a lockable desk drawer, cupboard or filing cabinet which is under the user’s sole control and to which they hold the keys”.)</w:t>
      </w:r>
    </w:p>
    <w:p w14:paraId="5B92C8B5"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When necessary to hand carry removable media and/or hardcopy paper documents containing </w:t>
      </w:r>
      <w:r w:rsidR="00840B9D">
        <w:rPr>
          <w:rFonts w:ascii="Arial" w:hAnsi="Arial"/>
          <w:kern w:val="28"/>
        </w:rPr>
        <w:t>Customer</w:t>
      </w:r>
      <w:r w:rsidRPr="00165FFF">
        <w:rPr>
          <w:rFonts w:ascii="Arial" w:hAnsi="Arial"/>
          <w:kern w:val="28"/>
        </w:rPr>
        <w:t xml:space="preserve"> Data, the media or documents being carried shall be kept under cover and transported in such a way as to ensure that no unauthorised person has access to the material being carried. This clause shall apply equally regardless of whether the material is being carried inside or outside of company premises.</w:t>
      </w:r>
    </w:p>
    <w:p w14:paraId="292AA03F"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The term ‘under cover’ means that the information is carried within an opaque folder or envelope within official premises and buildings and within a closed briefcase or other similar bag or container when travelling outside of official premises or buildings).</w:t>
      </w:r>
    </w:p>
    <w:p w14:paraId="63525837"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At the end of the contract or in the event of equipment failure or obsolescence, all </w:t>
      </w:r>
      <w:r w:rsidR="008E47AD">
        <w:rPr>
          <w:rFonts w:ascii="Arial" w:hAnsi="Arial"/>
          <w:kern w:val="28"/>
        </w:rPr>
        <w:t xml:space="preserve">Customer </w:t>
      </w:r>
      <w:r w:rsidRPr="00165FFF">
        <w:rPr>
          <w:rFonts w:ascii="Arial" w:hAnsi="Arial"/>
          <w:kern w:val="28"/>
        </w:rPr>
        <w:t xml:space="preserve">information and data, in either hardcopy or electronic format, that is physically held or logically stored on the </w:t>
      </w:r>
      <w:proofErr w:type="gramStart"/>
      <w:r w:rsidR="008E47AD">
        <w:rPr>
          <w:rFonts w:ascii="Arial" w:hAnsi="Arial"/>
          <w:kern w:val="28"/>
        </w:rPr>
        <w:t xml:space="preserve">Suppliers </w:t>
      </w:r>
      <w:r w:rsidRPr="00165FFF">
        <w:rPr>
          <w:rFonts w:ascii="Arial" w:hAnsi="Arial"/>
          <w:kern w:val="28"/>
        </w:rPr>
        <w:t xml:space="preserve"> ICT</w:t>
      </w:r>
      <w:proofErr w:type="gramEnd"/>
      <w:r w:rsidRPr="00165FFF">
        <w:rPr>
          <w:rFonts w:ascii="Arial" w:hAnsi="Arial"/>
          <w:kern w:val="28"/>
        </w:rPr>
        <w:t xml:space="preserve"> infrastructure must be securely sanitised or destroyed in accordance with the current HMG policy (HMG IS5) using a CESG approved product or method. Where sanitisation or destruction is not possible for legal, regulatory or technical reasons, such as a Storage Area Network (SAN) or shared backup tapes, then the </w:t>
      </w:r>
      <w:r w:rsidR="008E47AD">
        <w:rPr>
          <w:rFonts w:ascii="Arial" w:hAnsi="Arial"/>
          <w:kern w:val="28"/>
        </w:rPr>
        <w:t xml:space="preserve">Supplier </w:t>
      </w:r>
      <w:r w:rsidRPr="00165FFF">
        <w:rPr>
          <w:rFonts w:ascii="Arial" w:hAnsi="Arial"/>
          <w:kern w:val="28"/>
        </w:rPr>
        <w:t xml:space="preserve">or sub-contractor shall protect the </w:t>
      </w:r>
      <w:r w:rsidR="008E47AD">
        <w:rPr>
          <w:rFonts w:ascii="Arial" w:hAnsi="Arial"/>
          <w:kern w:val="28"/>
        </w:rPr>
        <w:t>Customer</w:t>
      </w:r>
      <w:r w:rsidRPr="00165FFF">
        <w:rPr>
          <w:rFonts w:ascii="Arial" w:hAnsi="Arial"/>
          <w:kern w:val="28"/>
        </w:rPr>
        <w:t>’s information and data until the time, which may be long after the end of the contract, when it can be securely cleansed or destroyed.</w:t>
      </w:r>
    </w:p>
    <w:p w14:paraId="690F332F"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Where no departmental information or data shall be held by the Contractor or sub-contractor, in either physical or logical form this clause may be removed.)</w:t>
      </w:r>
    </w:p>
    <w:p w14:paraId="072B7FEC"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Where there is no acceptable secure sanitisation method available for a piece of equipment, or it is not possible to sanitise the equipment due to an irrecoverable technical defect, the storage media involved shall be destroyed using an approved method described in HMG IS5.)</w:t>
      </w:r>
    </w:p>
    <w:p w14:paraId="2AD73F27"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Access by </w:t>
      </w:r>
      <w:r w:rsidR="008E47AD">
        <w:rPr>
          <w:rFonts w:ascii="Arial" w:hAnsi="Arial"/>
          <w:kern w:val="28"/>
        </w:rPr>
        <w:t xml:space="preserve">Supplier </w:t>
      </w:r>
      <w:r w:rsidRPr="00165FFF">
        <w:rPr>
          <w:rFonts w:ascii="Arial" w:hAnsi="Arial"/>
          <w:kern w:val="28"/>
        </w:rPr>
        <w:t xml:space="preserve">or sub-contractor staff to </w:t>
      </w:r>
      <w:r w:rsidR="008E47AD">
        <w:rPr>
          <w:rFonts w:ascii="Arial" w:hAnsi="Arial"/>
          <w:kern w:val="28"/>
        </w:rPr>
        <w:t xml:space="preserve">Customer </w:t>
      </w:r>
      <w:r w:rsidRPr="00165FFF">
        <w:rPr>
          <w:rFonts w:ascii="Arial" w:hAnsi="Arial"/>
          <w:kern w:val="28"/>
        </w:rPr>
        <w:t xml:space="preserve">Data shall be confined to those individuals who have a “need-to-know” and the appropriate level of security clearance, as required by the </w:t>
      </w:r>
      <w:r w:rsidR="008E47AD">
        <w:rPr>
          <w:rFonts w:ascii="Arial" w:hAnsi="Arial"/>
          <w:kern w:val="28"/>
        </w:rPr>
        <w:t xml:space="preserve">Customer </w:t>
      </w:r>
      <w:r w:rsidRPr="00165FFF">
        <w:rPr>
          <w:rFonts w:ascii="Arial" w:hAnsi="Arial"/>
          <w:kern w:val="28"/>
        </w:rPr>
        <w:t xml:space="preserve">for those individuals whose access is essential for the purpose of their duties. All employees with direct or indirect access to </w:t>
      </w:r>
      <w:r w:rsidR="008E47AD">
        <w:rPr>
          <w:rFonts w:ascii="Arial" w:hAnsi="Arial"/>
          <w:kern w:val="28"/>
        </w:rPr>
        <w:t xml:space="preserve">Customer </w:t>
      </w:r>
      <w:r w:rsidRPr="00165FFF">
        <w:rPr>
          <w:rFonts w:ascii="Arial" w:hAnsi="Arial"/>
          <w:kern w:val="28"/>
        </w:rPr>
        <w:t>Data must be subject to pre-employment checks equivalent to or higher than the Baseline Personnel Security Standard (BPSS)</w:t>
      </w:r>
    </w:p>
    <w:p w14:paraId="1E9E7A69"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pPr>
      <w:r w:rsidRPr="00165FFF">
        <w:rPr>
          <w:i/>
        </w:rPr>
        <w:t xml:space="preserve">(Guidance: Further details of the requirements for BPSS clearance are available on the website at: </w:t>
      </w:r>
      <w:hyperlink r:id="rId21" w:history="1">
        <w:r w:rsidRPr="00165FFF">
          <w:rPr>
            <w:i/>
            <w:color w:val="0F01BF"/>
          </w:rPr>
          <w:t>https://www.gov.uk/government/publications/security-policy-framework</w:t>
        </w:r>
      </w:hyperlink>
      <w:r w:rsidRPr="00165FFF">
        <w:t>)</w:t>
      </w:r>
    </w:p>
    <w:p w14:paraId="40CACD4F"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All </w:t>
      </w:r>
      <w:r w:rsidR="008E47AD">
        <w:rPr>
          <w:rFonts w:ascii="Arial" w:hAnsi="Arial"/>
          <w:kern w:val="28"/>
        </w:rPr>
        <w:t xml:space="preserve">Suppliers </w:t>
      </w:r>
      <w:r w:rsidRPr="00165FFF">
        <w:rPr>
          <w:rFonts w:ascii="Arial" w:hAnsi="Arial"/>
          <w:kern w:val="28"/>
        </w:rPr>
        <w:t xml:space="preserve">or sub-contractor employees who handle </w:t>
      </w:r>
      <w:r w:rsidR="008E47AD">
        <w:rPr>
          <w:rFonts w:ascii="Arial" w:hAnsi="Arial"/>
          <w:kern w:val="28"/>
        </w:rPr>
        <w:t xml:space="preserve">Customer </w:t>
      </w:r>
      <w:r w:rsidRPr="00165FFF">
        <w:rPr>
          <w:rFonts w:ascii="Arial" w:hAnsi="Arial"/>
          <w:kern w:val="28"/>
        </w:rPr>
        <w:t>Data must have annual awareness training in protecting information.</w:t>
      </w:r>
    </w:p>
    <w:p w14:paraId="3F332E42"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w:t>
      </w:r>
      <w:r w:rsidR="008E47AD">
        <w:rPr>
          <w:rFonts w:ascii="Arial" w:hAnsi="Arial"/>
          <w:kern w:val="28"/>
        </w:rPr>
        <w:t xml:space="preserve">Supplier </w:t>
      </w:r>
      <w:r w:rsidRPr="00165FFF">
        <w:rPr>
          <w:rFonts w:ascii="Arial" w:hAnsi="Arial"/>
          <w:kern w:val="28"/>
        </w:rPr>
        <w:t xml:space="preserve">must have tested/exercised these plans within the last 12 months and produced a written report of the test/exercise, outcome and feedback, including required actions. </w:t>
      </w:r>
    </w:p>
    <w:p w14:paraId="29827CA9"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The creation of robust business continuity and disaster recovery plans are aligned with industry good practice and it is the Department’s expectation that all vendors providing services or </w:t>
      </w:r>
      <w:r w:rsidRPr="00165FFF">
        <w:rPr>
          <w:i/>
        </w:rPr>
        <w:lastRenderedPageBreak/>
        <w:t>infrastructure to the Department will have plans that are aligned to the ISO 22301 standard in place. Further information on the requirements of ISO 22301 may be found in the standard.)</w:t>
      </w:r>
    </w:p>
    <w:p w14:paraId="0DF51B57"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Any non-compliance with these Departmental Security Standards for </w:t>
      </w:r>
      <w:r w:rsidR="008E47AD">
        <w:rPr>
          <w:rFonts w:ascii="Arial" w:hAnsi="Arial"/>
          <w:kern w:val="28"/>
        </w:rPr>
        <w:t>Suppliers</w:t>
      </w:r>
      <w:r w:rsidRPr="00165FFF">
        <w:rPr>
          <w:rFonts w:ascii="Arial" w:hAnsi="Arial"/>
          <w:kern w:val="28"/>
        </w:rPr>
        <w:t xml:space="preserve">, or other Security Standards pertaining to the solution, or any suspected or actual breach of the confidentiality, integrity or availability of </w:t>
      </w:r>
      <w:r w:rsidR="008E47AD">
        <w:rPr>
          <w:rFonts w:ascii="Arial" w:hAnsi="Arial"/>
          <w:kern w:val="28"/>
        </w:rPr>
        <w:t xml:space="preserve">Customer </w:t>
      </w:r>
      <w:r w:rsidRPr="00165FFF">
        <w:rPr>
          <w:rFonts w:ascii="Arial" w:hAnsi="Arial"/>
          <w:kern w:val="28"/>
        </w:rPr>
        <w:t>Data being handled in the course of providing this service, shall be investigated immediately and escalated to the Department by a method agreed by both parties.</w:t>
      </w:r>
    </w:p>
    <w:p w14:paraId="0F269813"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The Department’s expectation is that non-compliances, or any suspected or actual breach of the confidentiality, integrity or availability of the Department’s Data shall be reported as incidents and investigated by the vendor with outcomes being notified to the Department.)</w:t>
      </w:r>
    </w:p>
    <w:p w14:paraId="56A4BE9C"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shall ensure that any IT systems and hosting environments that are used to hold </w:t>
      </w:r>
      <w:r w:rsidR="008E47AD">
        <w:rPr>
          <w:rFonts w:ascii="Arial" w:hAnsi="Arial"/>
          <w:kern w:val="28"/>
        </w:rPr>
        <w:t>Customer</w:t>
      </w:r>
      <w:r w:rsidRPr="00165FFF">
        <w:rPr>
          <w:rFonts w:ascii="Arial" w:hAnsi="Arial"/>
          <w:kern w:val="28"/>
        </w:rPr>
        <w:t xml:space="preserve"> Data being handled, stored or processed in the course of providing this service shall be subject to an independent IT Health Check (ITHC) using a CESG approved ITHC provider before go-live and periodically (at least annually) thereafter. The findings of the ITHC relevant to the service being provided are to be shared with the </w:t>
      </w:r>
      <w:r w:rsidR="008E47AD">
        <w:rPr>
          <w:rFonts w:ascii="Arial" w:hAnsi="Arial"/>
          <w:kern w:val="28"/>
        </w:rPr>
        <w:t xml:space="preserve">Customer </w:t>
      </w:r>
      <w:r w:rsidRPr="00165FFF">
        <w:rPr>
          <w:rFonts w:ascii="Arial" w:hAnsi="Arial"/>
          <w:kern w:val="28"/>
        </w:rPr>
        <w:t>and all necessary remedial work carried out. In the event of significant security issues being identified, a follow up remediation test may be required.</w:t>
      </w:r>
    </w:p>
    <w:p w14:paraId="093138DF"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Further information on IT Health Checks and the CESG CHECK Scheme which enables penetration testing by CESG approved companies can be found on the CESG website at: </w:t>
      </w:r>
      <w:hyperlink r:id="rId22" w:history="1">
        <w:r w:rsidRPr="00165FFF">
          <w:rPr>
            <w:i/>
            <w:color w:val="0000FF"/>
            <w:u w:val="single"/>
          </w:rPr>
          <w:t>https://www.cesg.gov.uk/scheme/penetration-testing</w:t>
        </w:r>
      </w:hyperlink>
      <w:r w:rsidRPr="00165FFF">
        <w:rPr>
          <w:i/>
        </w:rPr>
        <w:t>.)</w:t>
      </w:r>
      <w:hyperlink w:history="1"/>
    </w:p>
    <w:p w14:paraId="405F8074"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or sub-contractors providing the service will provide the </w:t>
      </w:r>
      <w:r w:rsidR="008E47AD">
        <w:rPr>
          <w:rFonts w:ascii="Arial" w:hAnsi="Arial"/>
          <w:kern w:val="28"/>
        </w:rPr>
        <w:t xml:space="preserve">Customer </w:t>
      </w:r>
      <w:r w:rsidRPr="00165FFF">
        <w:rPr>
          <w:rFonts w:ascii="Arial" w:hAnsi="Arial"/>
          <w:kern w:val="28"/>
        </w:rPr>
        <w:t xml:space="preserve">with full details of any actual storage outside of the UK or any future intention to host </w:t>
      </w:r>
      <w:r w:rsidR="008E47AD">
        <w:rPr>
          <w:rFonts w:ascii="Arial" w:hAnsi="Arial"/>
          <w:kern w:val="28"/>
        </w:rPr>
        <w:t xml:space="preserve">Customer </w:t>
      </w:r>
      <w:r w:rsidRPr="00165FFF">
        <w:rPr>
          <w:rFonts w:ascii="Arial" w:hAnsi="Arial"/>
          <w:kern w:val="28"/>
        </w:rPr>
        <w:t xml:space="preserve">Data outside the UK or to perform any form of ICT management or support function from outside the UK. The </w:t>
      </w:r>
      <w:r w:rsidR="008E47AD">
        <w:rPr>
          <w:rFonts w:ascii="Arial" w:hAnsi="Arial"/>
          <w:kern w:val="28"/>
        </w:rPr>
        <w:t xml:space="preserve">Supplier </w:t>
      </w:r>
      <w:r w:rsidRPr="00165FFF">
        <w:rPr>
          <w:rFonts w:ascii="Arial" w:hAnsi="Arial"/>
          <w:kern w:val="28"/>
        </w:rPr>
        <w:t xml:space="preserve">or sub-contractor will not go ahead with any such proposal without the prior written agreement from the </w:t>
      </w:r>
      <w:r w:rsidR="008E47AD">
        <w:rPr>
          <w:rFonts w:ascii="Arial" w:hAnsi="Arial"/>
          <w:kern w:val="28"/>
        </w:rPr>
        <w:t>Customer</w:t>
      </w:r>
      <w:r w:rsidRPr="00165FFF">
        <w:rPr>
          <w:rFonts w:ascii="Arial" w:hAnsi="Arial"/>
          <w:kern w:val="28"/>
        </w:rPr>
        <w:t>.</w:t>
      </w:r>
    </w:p>
    <w:p w14:paraId="2ACFB9E2"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pPr>
      <w:r w:rsidRPr="00165FFF">
        <w:rPr>
          <w:i/>
        </w:rPr>
        <w:t xml:space="preserve">(Guidance: The offshoring of HMG information outside of the UK is subject to approval by the Departmental SIRO and, in some cases, also by the Office of the Government Senior Information Risk Owner (OGSIRO). Further information on this process can be found at: </w:t>
      </w:r>
      <w:hyperlink r:id="rId23" w:history="1">
        <w:r w:rsidRPr="00165FFF">
          <w:rPr>
            <w:i/>
            <w:color w:val="0F01BF"/>
            <w:u w:val="single"/>
          </w:rPr>
          <w:t>https://ogsirooffshoring.zendesk.com/hc/en-us/articles/203107991-HMG-s-Offshoring-Policy</w:t>
        </w:r>
      </w:hyperlink>
      <w:r w:rsidRPr="00165FFF">
        <w:t>)</w:t>
      </w:r>
    </w:p>
    <w:p w14:paraId="7E1AE179"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Customer </w:t>
      </w:r>
      <w:r w:rsidRPr="00165FFF">
        <w:rPr>
          <w:rFonts w:ascii="Arial" w:hAnsi="Arial"/>
          <w:kern w:val="28"/>
        </w:rPr>
        <w:t xml:space="preserve">reserves the right to audit the </w:t>
      </w:r>
      <w:r w:rsidR="008E47AD">
        <w:rPr>
          <w:rFonts w:ascii="Arial" w:hAnsi="Arial"/>
          <w:kern w:val="28"/>
        </w:rPr>
        <w:t xml:space="preserve">Supplier </w:t>
      </w:r>
      <w:r w:rsidRPr="00165FFF">
        <w:rPr>
          <w:rFonts w:ascii="Arial" w:hAnsi="Arial"/>
          <w:kern w:val="28"/>
        </w:rPr>
        <w:t xml:space="preserve">or sub-contractors providing the service within a mutually agreed timeframe but always within seven days of notice of a request to audit being given. The audit shall cover the overall scope of the service being supplied and the </w:t>
      </w:r>
      <w:r w:rsidR="008E47AD">
        <w:rPr>
          <w:rFonts w:ascii="Arial" w:hAnsi="Arial"/>
          <w:kern w:val="28"/>
        </w:rPr>
        <w:t xml:space="preserve">Supplier’s, </w:t>
      </w:r>
      <w:r w:rsidRPr="00165FFF">
        <w:rPr>
          <w:rFonts w:ascii="Arial" w:hAnsi="Arial"/>
          <w:kern w:val="28"/>
        </w:rPr>
        <w:t>and any sub-contractors, compliance with the clauses contained in this Section.</w:t>
      </w:r>
    </w:p>
    <w:p w14:paraId="6848DF02"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shall contractually enforce all these Departmental Security Standards for Contractors onto any third-party suppliers, sub-contractors or partners who could potentially access </w:t>
      </w:r>
      <w:r w:rsidR="008E47AD">
        <w:rPr>
          <w:rFonts w:ascii="Arial" w:hAnsi="Arial"/>
          <w:kern w:val="28"/>
        </w:rPr>
        <w:t xml:space="preserve">Customer </w:t>
      </w:r>
      <w:r w:rsidRPr="00165FFF">
        <w:rPr>
          <w:rFonts w:ascii="Arial" w:hAnsi="Arial"/>
          <w:kern w:val="28"/>
        </w:rPr>
        <w:t>Data in the course of providing this service.</w:t>
      </w:r>
    </w:p>
    <w:p w14:paraId="4EA039E6"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shall deliver ICT solutions and services that are compliant with the HMG Security Policy Framework in conjunction with current CESG Information Assurance Policy Portfolio and Departmental Policy. The </w:t>
      </w:r>
      <w:r w:rsidR="008E47AD">
        <w:rPr>
          <w:rFonts w:ascii="Arial" w:hAnsi="Arial"/>
          <w:kern w:val="28"/>
        </w:rPr>
        <w:t>Supplier w</w:t>
      </w:r>
      <w:r w:rsidRPr="00165FFF">
        <w:rPr>
          <w:rFonts w:ascii="Arial" w:hAnsi="Arial"/>
          <w:kern w:val="28"/>
        </w:rPr>
        <w:t xml:space="preserve">ill provide the </w:t>
      </w:r>
      <w:r w:rsidR="008E47AD">
        <w:rPr>
          <w:rFonts w:ascii="Arial" w:hAnsi="Arial"/>
          <w:kern w:val="28"/>
        </w:rPr>
        <w:t xml:space="preserve">Customer </w:t>
      </w:r>
      <w:r w:rsidRPr="00165FFF">
        <w:rPr>
          <w:rFonts w:ascii="Arial" w:hAnsi="Arial"/>
          <w:kern w:val="28"/>
        </w:rPr>
        <w:t xml:space="preserve">with evidence of compliance for the solutions and services to be delivered. The </w:t>
      </w:r>
      <w:r w:rsidR="008E47AD">
        <w:rPr>
          <w:rFonts w:ascii="Arial" w:hAnsi="Arial"/>
          <w:kern w:val="28"/>
        </w:rPr>
        <w:t xml:space="preserve">Customer’s </w:t>
      </w:r>
      <w:r w:rsidRPr="00165FFF">
        <w:rPr>
          <w:rFonts w:ascii="Arial" w:hAnsi="Arial"/>
          <w:kern w:val="28"/>
        </w:rPr>
        <w:t xml:space="preserve">expectation is that the </w:t>
      </w:r>
      <w:r w:rsidR="008E47AD">
        <w:rPr>
          <w:rFonts w:ascii="Arial" w:hAnsi="Arial"/>
          <w:kern w:val="28"/>
        </w:rPr>
        <w:t xml:space="preserve">Supplier </w:t>
      </w:r>
      <w:r w:rsidRPr="00165FFF">
        <w:rPr>
          <w:rFonts w:ascii="Arial" w:hAnsi="Arial"/>
          <w:kern w:val="28"/>
        </w:rPr>
        <w:t>shall provide written evidence of:</w:t>
      </w:r>
    </w:p>
    <w:p w14:paraId="73DA1527" w14:textId="77777777" w:rsidR="0043094B" w:rsidRPr="00165FFF" w:rsidRDefault="0043094B" w:rsidP="0043094B">
      <w:pPr>
        <w:numPr>
          <w:ilvl w:val="0"/>
          <w:numId w:val="28"/>
        </w:numPr>
        <w:suppressAutoHyphens w:val="0"/>
        <w:overflowPunct w:val="0"/>
        <w:autoSpaceDE w:val="0"/>
        <w:adjustRightInd w:val="0"/>
        <w:spacing w:before="120" w:after="120" w:line="240" w:lineRule="auto"/>
      </w:pPr>
      <w:r w:rsidRPr="00165FFF">
        <w:t>Existing security assurance for the services to be delivered, such as: PSN Compliance as a PSN Customer and/or as a PSN Service; CESG Tailored Assurance (CTAS); inclusion in the Common Criteria (CC) or CESG Product Assurance Schemes (CPA); ISO 27001 / 27002 or an equivalent industry level certification. Documented evidence of any existing security assurance or certification shall be required.</w:t>
      </w:r>
    </w:p>
    <w:p w14:paraId="106A68E4" w14:textId="77777777" w:rsidR="0043094B" w:rsidRPr="00165FFF" w:rsidRDefault="0043094B" w:rsidP="0043094B">
      <w:pPr>
        <w:numPr>
          <w:ilvl w:val="0"/>
          <w:numId w:val="28"/>
        </w:numPr>
        <w:suppressAutoHyphens w:val="0"/>
        <w:overflowPunct w:val="0"/>
        <w:autoSpaceDE w:val="0"/>
        <w:adjustRightInd w:val="0"/>
        <w:spacing w:before="120" w:after="120" w:line="240" w:lineRule="auto"/>
      </w:pPr>
      <w:r w:rsidRPr="00165FFF">
        <w:t xml:space="preserve">Existing HMG security accreditations that are still valid including: details of the body awarding the accreditation; the scope of the accreditation; any caveats or restrictions to the accreditation; the date awarded, plus a copy of the residual risk statement. Documented evidence of any existing security accreditation shall be required. </w:t>
      </w:r>
    </w:p>
    <w:p w14:paraId="5D469FB5" w14:textId="77777777" w:rsidR="0043094B" w:rsidRPr="00165FFF" w:rsidRDefault="0043094B" w:rsidP="0043094B">
      <w:pPr>
        <w:numPr>
          <w:ilvl w:val="0"/>
          <w:numId w:val="28"/>
        </w:numPr>
        <w:suppressAutoHyphens w:val="0"/>
        <w:overflowPunct w:val="0"/>
        <w:autoSpaceDE w:val="0"/>
        <w:adjustRightInd w:val="0"/>
        <w:spacing w:before="120" w:after="120" w:line="240" w:lineRule="auto"/>
      </w:pPr>
      <w:r w:rsidRPr="00165FFF">
        <w:t>Documented progress in achieving any security assurance or accreditation activities including whether documentation has been produced and submitted. The Contractor shall provide details of who the awarding body or organisation will be and date expected.</w:t>
      </w:r>
    </w:p>
    <w:p w14:paraId="7969DB63"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lastRenderedPageBreak/>
        <w:t>If no current security accreditation or assurance is held the</w:t>
      </w:r>
      <w:r w:rsidR="008E47AD">
        <w:rPr>
          <w:rFonts w:ascii="Arial" w:hAnsi="Arial"/>
          <w:kern w:val="28"/>
        </w:rPr>
        <w:t xml:space="preserve"> Supplier </w:t>
      </w:r>
      <w:r w:rsidRPr="00165FFF">
        <w:rPr>
          <w:rFonts w:ascii="Arial" w:hAnsi="Arial"/>
          <w:kern w:val="28"/>
        </w:rPr>
        <w:t xml:space="preserve">and sub-contractors shall undergo appropriate security assurance activities as determined by the </w:t>
      </w:r>
      <w:r w:rsidR="008E47AD">
        <w:rPr>
          <w:rFonts w:ascii="Arial" w:hAnsi="Arial"/>
          <w:kern w:val="28"/>
        </w:rPr>
        <w:t>Customer</w:t>
      </w:r>
      <w:r w:rsidRPr="00165FFF">
        <w:rPr>
          <w:rFonts w:ascii="Arial" w:hAnsi="Arial"/>
          <w:kern w:val="28"/>
        </w:rPr>
        <w:t xml:space="preserve">. </w:t>
      </w:r>
      <w:r w:rsidR="008E47AD">
        <w:rPr>
          <w:rFonts w:ascii="Arial" w:hAnsi="Arial"/>
          <w:kern w:val="28"/>
        </w:rPr>
        <w:t xml:space="preserve">Supplier </w:t>
      </w:r>
      <w:r w:rsidRPr="00165FFF">
        <w:rPr>
          <w:rFonts w:ascii="Arial" w:hAnsi="Arial"/>
          <w:kern w:val="28"/>
        </w:rPr>
        <w:t xml:space="preserve">and sub-contractors shall support the provision of appropriate evidence of assurance and the production of the necessary security documentation. This will include obtaining any necessary professional security resources required to support the </w:t>
      </w:r>
      <w:r w:rsidR="008E47AD">
        <w:rPr>
          <w:rFonts w:ascii="Arial" w:hAnsi="Arial"/>
          <w:kern w:val="28"/>
        </w:rPr>
        <w:t xml:space="preserve">Supplier’s </w:t>
      </w:r>
      <w:r w:rsidRPr="00165FFF">
        <w:rPr>
          <w:rFonts w:ascii="Arial" w:hAnsi="Arial"/>
          <w:kern w:val="28"/>
        </w:rPr>
        <w:t>and sub-contractor’s security assurance activities such as: a CESG Certified Cyber Security Consultancy (CCSC) or CESG Certified Professional (CCP) Security and Information Risk Advisor (SIRA)</w:t>
      </w:r>
    </w:p>
    <w:p w14:paraId="6D124FBC"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It is Departmental policy that all systems used to store or process Departmental information and data shall achieve an acceptable level of security assurance. Further advice and guidance on the Department’s Security Assurance Model can be supplied on request.)</w:t>
      </w:r>
    </w:p>
    <w:p w14:paraId="7289D95A"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Further information on the CCSC and CCP roles described above can be found on the CESG Website at: </w:t>
      </w:r>
      <w:hyperlink r:id="rId24" w:history="1">
        <w:r w:rsidRPr="00165FFF">
          <w:rPr>
            <w:i/>
            <w:color w:val="0F01BF"/>
            <w:u w:val="single"/>
          </w:rPr>
          <w:t>http://www.cesg.gov.uk/awarenesstraining/certified-professionals/Pages/index.aspx</w:t>
        </w:r>
      </w:hyperlink>
      <w:r w:rsidRPr="00165FFF">
        <w:rPr>
          <w:i/>
        </w:rPr>
        <w:t>)</w:t>
      </w:r>
    </w:p>
    <w:p w14:paraId="2D644DDA" w14:textId="77777777" w:rsidR="0043094B" w:rsidRPr="00165FFF" w:rsidRDefault="0043094B" w:rsidP="00430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7C0B7D48" w14:textId="77777777" w:rsidR="0043094B" w:rsidRPr="00165FFF" w:rsidRDefault="0043094B" w:rsidP="00430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5FFF">
        <w:rPr>
          <w:i/>
        </w:rPr>
        <w:t xml:space="preserve">*End of </w:t>
      </w:r>
      <w:r w:rsidR="00165FFF">
        <w:rPr>
          <w:i/>
        </w:rPr>
        <w:t xml:space="preserve">Additional </w:t>
      </w:r>
      <w:r w:rsidRPr="00165FFF">
        <w:rPr>
          <w:i/>
        </w:rPr>
        <w:t>Clause</w:t>
      </w:r>
      <w:r w:rsidR="00165FFF">
        <w:rPr>
          <w:i/>
        </w:rPr>
        <w:t>s</w:t>
      </w:r>
      <w:r w:rsidRPr="00165FFF">
        <w:rPr>
          <w:i/>
        </w:rPr>
        <w:t>*</w:t>
      </w:r>
    </w:p>
    <w:p w14:paraId="5FD2323C" w14:textId="77777777" w:rsidR="00C81327" w:rsidRPr="00165FFF" w:rsidRDefault="00C81327" w:rsidP="0043094B">
      <w:pPr>
        <w:ind w:left="864" w:hanging="864"/>
        <w:rPr>
          <w:b/>
        </w:rPr>
      </w:pPr>
    </w:p>
    <w:p w14:paraId="1DDE0409" w14:textId="77777777" w:rsidR="00C81327" w:rsidRDefault="00C81327" w:rsidP="00C81327">
      <w:pPr>
        <w:ind w:left="864"/>
        <w:jc w:val="center"/>
        <w:rPr>
          <w:b/>
        </w:rPr>
      </w:pPr>
    </w:p>
    <w:p w14:paraId="694D97BF" w14:textId="77777777" w:rsidR="00165FFF" w:rsidRDefault="00165FFF" w:rsidP="00C81327">
      <w:pPr>
        <w:ind w:left="864"/>
        <w:jc w:val="center"/>
        <w:rPr>
          <w:b/>
        </w:rPr>
      </w:pPr>
    </w:p>
    <w:p w14:paraId="60C3695B" w14:textId="77777777" w:rsidR="00165FFF" w:rsidRDefault="00165FFF" w:rsidP="00C81327">
      <w:pPr>
        <w:ind w:left="864"/>
        <w:jc w:val="center"/>
        <w:rPr>
          <w:b/>
        </w:rPr>
      </w:pPr>
    </w:p>
    <w:p w14:paraId="43ADA246" w14:textId="77777777" w:rsidR="008E47AD" w:rsidRDefault="008E47AD" w:rsidP="00C81327">
      <w:pPr>
        <w:ind w:left="864"/>
        <w:jc w:val="center"/>
        <w:rPr>
          <w:b/>
        </w:rPr>
      </w:pPr>
    </w:p>
    <w:p w14:paraId="77372594" w14:textId="77777777" w:rsidR="008E47AD" w:rsidRDefault="008E47AD" w:rsidP="00C81327">
      <w:pPr>
        <w:ind w:left="864"/>
        <w:jc w:val="center"/>
        <w:rPr>
          <w:b/>
        </w:rPr>
      </w:pPr>
    </w:p>
    <w:p w14:paraId="19A989EA" w14:textId="77777777" w:rsidR="008E47AD" w:rsidRDefault="008E47AD" w:rsidP="00C81327">
      <w:pPr>
        <w:ind w:left="864"/>
        <w:jc w:val="center"/>
        <w:rPr>
          <w:b/>
        </w:rPr>
      </w:pPr>
    </w:p>
    <w:p w14:paraId="181CA642" w14:textId="77777777" w:rsidR="008E47AD" w:rsidRDefault="008E47AD" w:rsidP="00C81327">
      <w:pPr>
        <w:ind w:left="864"/>
        <w:jc w:val="center"/>
        <w:rPr>
          <w:b/>
        </w:rPr>
      </w:pPr>
    </w:p>
    <w:p w14:paraId="1E22FA0F" w14:textId="77777777" w:rsidR="008E47AD" w:rsidRDefault="008E47AD" w:rsidP="00C81327">
      <w:pPr>
        <w:ind w:left="864"/>
        <w:jc w:val="center"/>
        <w:rPr>
          <w:b/>
        </w:rPr>
      </w:pPr>
    </w:p>
    <w:p w14:paraId="3EDFE140" w14:textId="77777777" w:rsidR="00DD0842" w:rsidRPr="00165FFF" w:rsidRDefault="00DD0842" w:rsidP="00DD0842">
      <w:pPr>
        <w:ind w:left="864"/>
        <w:jc w:val="right"/>
        <w:rPr>
          <w:b/>
        </w:rPr>
      </w:pPr>
      <w:r w:rsidRPr="00165FFF">
        <w:rPr>
          <w:b/>
        </w:rPr>
        <w:t>Annex B</w:t>
      </w:r>
    </w:p>
    <w:p w14:paraId="2DD118E3" w14:textId="77777777" w:rsidR="00DD0842" w:rsidRDefault="00DD0842" w:rsidP="00DD0842">
      <w:pPr>
        <w:ind w:left="864"/>
        <w:rPr>
          <w:b/>
        </w:rPr>
      </w:pPr>
      <w:r w:rsidRPr="00165FFF">
        <w:rPr>
          <w:b/>
        </w:rPr>
        <w:t>Request for Quote Template</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410"/>
        <w:gridCol w:w="1417"/>
        <w:gridCol w:w="3119"/>
      </w:tblGrid>
      <w:tr w:rsidR="00B82C5D" w:rsidRPr="00611D22" w14:paraId="2C6AA8E0" w14:textId="77777777" w:rsidTr="00B82C5D">
        <w:trPr>
          <w:trHeight w:val="557"/>
        </w:trPr>
        <w:tc>
          <w:tcPr>
            <w:tcW w:w="10490" w:type="dxa"/>
            <w:gridSpan w:val="4"/>
            <w:tcBorders>
              <w:top w:val="nil"/>
              <w:left w:val="nil"/>
              <w:bottom w:val="nil"/>
              <w:right w:val="nil"/>
            </w:tcBorders>
            <w:shd w:val="clear" w:color="auto" w:fill="9CC2E5" w:themeFill="accent1" w:themeFillTint="99"/>
          </w:tcPr>
          <w:p w14:paraId="49B47EA0" w14:textId="77777777" w:rsidR="00B82C5D" w:rsidRPr="00B26CBD" w:rsidRDefault="00B82C5D" w:rsidP="00B82C5D">
            <w:pPr>
              <w:ind w:right="178"/>
              <w:jc w:val="center"/>
              <w:rPr>
                <w:b/>
                <w:sz w:val="32"/>
                <w:szCs w:val="32"/>
              </w:rPr>
            </w:pPr>
            <w:r w:rsidRPr="001E3165">
              <w:rPr>
                <w:b/>
                <w:sz w:val="32"/>
                <w:szCs w:val="32"/>
              </w:rPr>
              <w:t>S</w:t>
            </w:r>
            <w:r>
              <w:rPr>
                <w:b/>
                <w:sz w:val="32"/>
                <w:szCs w:val="32"/>
              </w:rPr>
              <w:t>ervice Provider</w:t>
            </w:r>
            <w:r w:rsidRPr="001E3165">
              <w:rPr>
                <w:b/>
                <w:sz w:val="32"/>
                <w:szCs w:val="32"/>
              </w:rPr>
              <w:t xml:space="preserve"> </w:t>
            </w:r>
            <w:r w:rsidRPr="00B26CBD">
              <w:rPr>
                <w:b/>
                <w:sz w:val="32"/>
                <w:szCs w:val="32"/>
              </w:rPr>
              <w:t>Request for Quote</w:t>
            </w:r>
          </w:p>
        </w:tc>
      </w:tr>
      <w:tr w:rsidR="00B82C5D" w:rsidRPr="00501374" w14:paraId="54381B0C" w14:textId="77777777" w:rsidTr="00B82C5D">
        <w:trPr>
          <w:trHeight w:val="557"/>
        </w:trPr>
        <w:tc>
          <w:tcPr>
            <w:tcW w:w="10490" w:type="dxa"/>
            <w:gridSpan w:val="4"/>
            <w:tcBorders>
              <w:top w:val="nil"/>
              <w:left w:val="nil"/>
              <w:bottom w:val="single" w:sz="4" w:space="0" w:color="auto"/>
              <w:right w:val="nil"/>
            </w:tcBorders>
            <w:shd w:val="clear" w:color="auto" w:fill="FFFFFF"/>
          </w:tcPr>
          <w:p w14:paraId="12DD70AB" w14:textId="77777777" w:rsidR="00B82C5D" w:rsidRPr="00DC62FA" w:rsidRDefault="00B82C5D" w:rsidP="00B82C5D">
            <w:pPr>
              <w:spacing w:before="240"/>
              <w:rPr>
                <w:i/>
                <w:sz w:val="18"/>
                <w:szCs w:val="18"/>
              </w:rPr>
            </w:pPr>
            <w:r>
              <w:rPr>
                <w:i/>
                <w:sz w:val="18"/>
                <w:szCs w:val="18"/>
              </w:rPr>
              <w:t>This form is structured in three</w:t>
            </w:r>
            <w:r w:rsidRPr="00501374">
              <w:rPr>
                <w:i/>
                <w:sz w:val="18"/>
                <w:szCs w:val="18"/>
              </w:rPr>
              <w:t xml:space="preserve"> parts</w:t>
            </w:r>
            <w:r>
              <w:rPr>
                <w:i/>
                <w:sz w:val="18"/>
                <w:szCs w:val="18"/>
              </w:rPr>
              <w:t xml:space="preserve">: </w:t>
            </w:r>
            <w:r w:rsidRPr="00501374">
              <w:rPr>
                <w:i/>
                <w:sz w:val="18"/>
                <w:szCs w:val="18"/>
              </w:rPr>
              <w:t>Part 1 is the Request for Quote,</w:t>
            </w:r>
            <w:r>
              <w:rPr>
                <w:i/>
                <w:sz w:val="18"/>
                <w:szCs w:val="18"/>
              </w:rPr>
              <w:t xml:space="preserve"> Part 2 is the Service Provider’s Response, Part 3 is the Customers’ Acceptance, together with the guidance that should be followed to raise a Purchase Order Requisition.</w:t>
            </w:r>
          </w:p>
        </w:tc>
      </w:tr>
      <w:tr w:rsidR="00B82C5D" w:rsidRPr="002B1422" w14:paraId="50B5CCC8" w14:textId="77777777" w:rsidTr="00B82C5D">
        <w:trPr>
          <w:trHeight w:val="557"/>
        </w:trPr>
        <w:tc>
          <w:tcPr>
            <w:tcW w:w="10490" w:type="dxa"/>
            <w:gridSpan w:val="4"/>
            <w:tcBorders>
              <w:top w:val="single" w:sz="4" w:space="0" w:color="auto"/>
            </w:tcBorders>
            <w:shd w:val="clear" w:color="auto" w:fill="9CC2E5" w:themeFill="accent1" w:themeFillTint="99"/>
          </w:tcPr>
          <w:p w14:paraId="07728DC7" w14:textId="77777777" w:rsidR="00B82C5D" w:rsidRPr="002B1422" w:rsidRDefault="00B82C5D" w:rsidP="00B82C5D">
            <w:pPr>
              <w:keepNext/>
              <w:widowControl w:val="0"/>
              <w:spacing w:before="120" w:after="120"/>
              <w:jc w:val="center"/>
              <w:rPr>
                <w:b/>
              </w:rPr>
            </w:pPr>
            <w:r w:rsidRPr="002B1422">
              <w:rPr>
                <w:b/>
              </w:rPr>
              <w:t>To be completed by IT Group Finance and Contract Team (</w:t>
            </w:r>
            <w:proofErr w:type="spellStart"/>
            <w:r w:rsidRPr="002B1422">
              <w:rPr>
                <w:b/>
              </w:rPr>
              <w:t>FaCT</w:t>
            </w:r>
            <w:proofErr w:type="spellEnd"/>
            <w:r w:rsidRPr="002B1422">
              <w:rPr>
                <w:b/>
              </w:rPr>
              <w:t>)</w:t>
            </w:r>
          </w:p>
        </w:tc>
      </w:tr>
      <w:tr w:rsidR="00B82C5D" w:rsidRPr="002B1422" w14:paraId="1F4F1CE4" w14:textId="77777777" w:rsidTr="00B82C5D">
        <w:trPr>
          <w:trHeight w:val="557"/>
        </w:trPr>
        <w:tc>
          <w:tcPr>
            <w:tcW w:w="3544" w:type="dxa"/>
            <w:tcBorders>
              <w:top w:val="single" w:sz="4" w:space="0" w:color="auto"/>
            </w:tcBorders>
            <w:shd w:val="clear" w:color="auto" w:fill="D9D9D9"/>
          </w:tcPr>
          <w:p w14:paraId="697DE50D" w14:textId="77777777" w:rsidR="00B82C5D" w:rsidRPr="00B816A2" w:rsidRDefault="00B82C5D" w:rsidP="00B82C5D">
            <w:pPr>
              <w:keepNext/>
              <w:widowControl w:val="0"/>
              <w:rPr>
                <w:b/>
                <w:sz w:val="18"/>
                <w:szCs w:val="18"/>
              </w:rPr>
            </w:pPr>
            <w:r w:rsidRPr="00B816A2">
              <w:rPr>
                <w:b/>
                <w:sz w:val="18"/>
                <w:szCs w:val="18"/>
              </w:rPr>
              <w:t xml:space="preserve">Date Request sent to Service Provider </w:t>
            </w:r>
          </w:p>
        </w:tc>
        <w:tc>
          <w:tcPr>
            <w:tcW w:w="2410" w:type="dxa"/>
            <w:tcBorders>
              <w:top w:val="single" w:sz="4" w:space="0" w:color="auto"/>
            </w:tcBorders>
          </w:tcPr>
          <w:p w14:paraId="1DC9201B" w14:textId="77777777" w:rsidR="00B82C5D" w:rsidRPr="00B816A2" w:rsidRDefault="00B82C5D" w:rsidP="00B82C5D">
            <w:pPr>
              <w:keepNext/>
              <w:widowControl w:val="0"/>
              <w:rPr>
                <w:b/>
                <w:sz w:val="18"/>
                <w:szCs w:val="18"/>
              </w:rPr>
            </w:pPr>
          </w:p>
        </w:tc>
        <w:tc>
          <w:tcPr>
            <w:tcW w:w="1417" w:type="dxa"/>
            <w:tcBorders>
              <w:top w:val="single" w:sz="4" w:space="0" w:color="auto"/>
            </w:tcBorders>
            <w:shd w:val="clear" w:color="auto" w:fill="D9D9D9"/>
          </w:tcPr>
          <w:p w14:paraId="47E1735D" w14:textId="77777777" w:rsidR="00B82C5D" w:rsidRPr="00B816A2" w:rsidRDefault="00B82C5D" w:rsidP="00B82C5D">
            <w:pPr>
              <w:keepNext/>
              <w:widowControl w:val="0"/>
              <w:rPr>
                <w:b/>
                <w:sz w:val="18"/>
                <w:szCs w:val="18"/>
              </w:rPr>
            </w:pPr>
            <w:proofErr w:type="spellStart"/>
            <w:r w:rsidRPr="00B816A2">
              <w:rPr>
                <w:b/>
                <w:sz w:val="18"/>
                <w:szCs w:val="18"/>
              </w:rPr>
              <w:t>RfQ</w:t>
            </w:r>
            <w:proofErr w:type="spellEnd"/>
            <w:r w:rsidRPr="00B816A2">
              <w:rPr>
                <w:b/>
                <w:sz w:val="18"/>
                <w:szCs w:val="18"/>
              </w:rPr>
              <w:t xml:space="preserve"> Reference</w:t>
            </w:r>
          </w:p>
        </w:tc>
        <w:tc>
          <w:tcPr>
            <w:tcW w:w="3119" w:type="dxa"/>
            <w:tcBorders>
              <w:top w:val="single" w:sz="4" w:space="0" w:color="auto"/>
            </w:tcBorders>
          </w:tcPr>
          <w:p w14:paraId="2F13A289" w14:textId="77777777" w:rsidR="00B82C5D" w:rsidRPr="00B816A2" w:rsidRDefault="00B82C5D" w:rsidP="00B82C5D">
            <w:pPr>
              <w:keepNext/>
              <w:widowControl w:val="0"/>
              <w:rPr>
                <w:b/>
                <w:sz w:val="18"/>
                <w:szCs w:val="18"/>
              </w:rPr>
            </w:pPr>
          </w:p>
        </w:tc>
      </w:tr>
    </w:tbl>
    <w:p w14:paraId="3914165E" w14:textId="77777777" w:rsidR="00B82C5D" w:rsidRPr="002B1422" w:rsidRDefault="00B82C5D" w:rsidP="00B82C5D">
      <w:pPr>
        <w:keepNext/>
        <w:widowControl w:val="0"/>
        <w:rPr>
          <w:b/>
        </w:rPr>
      </w:pPr>
    </w:p>
    <w:tbl>
      <w:tblPr>
        <w:tblW w:w="10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1" w:themeFillTint="99"/>
        <w:tblLook w:val="0000" w:firstRow="0" w:lastRow="0" w:firstColumn="0" w:lastColumn="0" w:noHBand="0" w:noVBand="0"/>
      </w:tblPr>
      <w:tblGrid>
        <w:gridCol w:w="10520"/>
      </w:tblGrid>
      <w:tr w:rsidR="00B82C5D" w:rsidRPr="002B1422" w14:paraId="02A6D284" w14:textId="77777777" w:rsidTr="00973C7E">
        <w:trPr>
          <w:trHeight w:val="375"/>
        </w:trPr>
        <w:tc>
          <w:tcPr>
            <w:tcW w:w="10520" w:type="dxa"/>
            <w:shd w:val="clear" w:color="auto" w:fill="9CC2E5" w:themeFill="accent1" w:themeFillTint="99"/>
          </w:tcPr>
          <w:p w14:paraId="52AAEF2F" w14:textId="77777777" w:rsidR="00B82C5D" w:rsidRPr="002B1422" w:rsidRDefault="00B82C5D" w:rsidP="00B82C5D">
            <w:pPr>
              <w:widowControl w:val="0"/>
              <w:spacing w:before="120" w:after="120"/>
              <w:jc w:val="center"/>
              <w:rPr>
                <w:b/>
              </w:rPr>
            </w:pPr>
            <w:r w:rsidRPr="002B1422">
              <w:rPr>
                <w:b/>
              </w:rPr>
              <w:t xml:space="preserve">Part 1. Request </w:t>
            </w:r>
            <w:r w:rsidRPr="0047547E">
              <w:rPr>
                <w:b/>
                <w:shd w:val="clear" w:color="auto" w:fill="9CC2E5" w:themeFill="accent1" w:themeFillTint="99"/>
              </w:rPr>
              <w:t>for Quote.</w:t>
            </w:r>
            <w:r w:rsidRPr="002B1422">
              <w:rPr>
                <w:b/>
              </w:rPr>
              <w:t xml:space="preserve"> To be completed by the work requester</w:t>
            </w:r>
          </w:p>
        </w:tc>
      </w:tr>
    </w:tbl>
    <w:p w14:paraId="54E6CFC5" w14:textId="77777777" w:rsidR="00B82C5D" w:rsidRPr="002B1422" w:rsidRDefault="00B82C5D" w:rsidP="00B82C5D">
      <w:pPr>
        <w:keepNext/>
        <w:widowControl w:val="0"/>
        <w:rPr>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2"/>
        <w:gridCol w:w="6273"/>
      </w:tblGrid>
      <w:tr w:rsidR="00B82C5D" w:rsidRPr="002B1422" w14:paraId="752CBB06" w14:textId="77777777" w:rsidTr="00B82C5D">
        <w:tc>
          <w:tcPr>
            <w:tcW w:w="10485" w:type="dxa"/>
            <w:gridSpan w:val="2"/>
            <w:tcBorders>
              <w:top w:val="single" w:sz="4" w:space="0" w:color="auto"/>
              <w:left w:val="single" w:sz="4" w:space="0" w:color="auto"/>
              <w:bottom w:val="single" w:sz="4" w:space="0" w:color="auto"/>
              <w:right w:val="single" w:sz="4" w:space="0" w:color="auto"/>
            </w:tcBorders>
            <w:shd w:val="clear" w:color="auto" w:fill="auto"/>
          </w:tcPr>
          <w:p w14:paraId="35BD8CCA" w14:textId="77777777" w:rsidR="00B82C5D" w:rsidRPr="00B816A2" w:rsidRDefault="00B82C5D" w:rsidP="00B82C5D">
            <w:pPr>
              <w:widowControl w:val="0"/>
              <w:spacing w:before="120" w:after="120"/>
              <w:ind w:right="-110"/>
              <w:rPr>
                <w:sz w:val="18"/>
                <w:szCs w:val="18"/>
              </w:rPr>
            </w:pPr>
            <w:r w:rsidRPr="00B816A2">
              <w:rPr>
                <w:sz w:val="18"/>
                <w:szCs w:val="18"/>
              </w:rPr>
              <w:t xml:space="preserve">All requests must be completed in accordance with the IT Group commissioning process/ governance arrangements. By submitting this </w:t>
            </w:r>
            <w:proofErr w:type="gramStart"/>
            <w:r w:rsidRPr="00B816A2">
              <w:rPr>
                <w:sz w:val="18"/>
                <w:szCs w:val="18"/>
              </w:rPr>
              <w:t>form</w:t>
            </w:r>
            <w:proofErr w:type="gramEnd"/>
            <w:r w:rsidRPr="00B816A2">
              <w:rPr>
                <w:sz w:val="18"/>
                <w:szCs w:val="18"/>
              </w:rPr>
              <w:t xml:space="preserve"> you are confirming that all the necessary business case approvals are in place to allow the services to be sourced.  </w:t>
            </w:r>
          </w:p>
          <w:p w14:paraId="43CEF228" w14:textId="77777777" w:rsidR="00B82C5D" w:rsidRPr="002B1422" w:rsidRDefault="00B82C5D" w:rsidP="00B82C5D">
            <w:pPr>
              <w:widowControl w:val="0"/>
              <w:spacing w:before="120" w:after="120"/>
            </w:pPr>
            <w:r w:rsidRPr="00B816A2">
              <w:rPr>
                <w:b/>
                <w:sz w:val="18"/>
                <w:szCs w:val="18"/>
              </w:rPr>
              <w:lastRenderedPageBreak/>
              <w:t>NOTE</w:t>
            </w:r>
            <w:r w:rsidRPr="00B816A2">
              <w:rPr>
                <w:sz w:val="18"/>
                <w:szCs w:val="18"/>
              </w:rPr>
              <w:t>: all sections of the request for quote Part 1 must be completed in full. Any partially completed forms will be rejected</w:t>
            </w:r>
            <w:r w:rsidRPr="002B1422">
              <w:t xml:space="preserve">.  </w:t>
            </w:r>
          </w:p>
        </w:tc>
      </w:tr>
      <w:tr w:rsidR="00B82C5D" w:rsidRPr="002B1422" w14:paraId="7CFD8B95" w14:textId="77777777" w:rsidTr="00B82C5D">
        <w:tblPrEx>
          <w:tblLook w:val="01E0" w:firstRow="1" w:lastRow="1" w:firstColumn="1" w:lastColumn="1" w:noHBand="0" w:noVBand="0"/>
        </w:tblPrEx>
        <w:tc>
          <w:tcPr>
            <w:tcW w:w="4212" w:type="dxa"/>
            <w:shd w:val="clear" w:color="auto" w:fill="D9D9D9"/>
          </w:tcPr>
          <w:p w14:paraId="500FD4DB" w14:textId="77777777" w:rsidR="00B82C5D" w:rsidRPr="00281ACD" w:rsidRDefault="00B82C5D" w:rsidP="00B82C5D">
            <w:pPr>
              <w:keepNext/>
              <w:widowControl w:val="0"/>
              <w:rPr>
                <w:b/>
                <w:color w:val="0070C0"/>
                <w:sz w:val="18"/>
                <w:szCs w:val="18"/>
              </w:rPr>
            </w:pPr>
            <w:r w:rsidRPr="00281ACD">
              <w:rPr>
                <w:b/>
                <w:sz w:val="18"/>
                <w:szCs w:val="18"/>
              </w:rPr>
              <w:lastRenderedPageBreak/>
              <w:t xml:space="preserve">Request Title / Project Name </w:t>
            </w:r>
          </w:p>
        </w:tc>
        <w:tc>
          <w:tcPr>
            <w:tcW w:w="6273" w:type="dxa"/>
          </w:tcPr>
          <w:p w14:paraId="0A65C32F" w14:textId="77777777" w:rsidR="00B82C5D" w:rsidRPr="002B1422" w:rsidRDefault="00B82C5D" w:rsidP="00B82C5D">
            <w:pPr>
              <w:keepNext/>
              <w:widowControl w:val="0"/>
              <w:rPr>
                <w:b/>
                <w:i/>
                <w:color w:val="0070C0"/>
              </w:rPr>
            </w:pPr>
          </w:p>
        </w:tc>
      </w:tr>
    </w:tbl>
    <w:p w14:paraId="25E0C519" w14:textId="77777777" w:rsidR="00B82C5D" w:rsidRPr="002B1422" w:rsidRDefault="00B82C5D" w:rsidP="00B82C5D">
      <w:pPr>
        <w:keepNext/>
        <w:widowControl w:val="0"/>
        <w:rPr>
          <w:b/>
          <w:color w:val="0070C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05"/>
      </w:tblGrid>
      <w:tr w:rsidR="00B82C5D" w:rsidRPr="002B1422" w14:paraId="26F48230" w14:textId="77777777" w:rsidTr="00B82C5D">
        <w:trPr>
          <w:trHeight w:val="1055"/>
        </w:trPr>
        <w:tc>
          <w:tcPr>
            <w:tcW w:w="1980" w:type="dxa"/>
            <w:tcBorders>
              <w:top w:val="single" w:sz="4" w:space="0" w:color="auto"/>
              <w:left w:val="single" w:sz="4" w:space="0" w:color="auto"/>
              <w:bottom w:val="single" w:sz="4" w:space="0" w:color="auto"/>
              <w:right w:val="single" w:sz="4" w:space="0" w:color="auto"/>
            </w:tcBorders>
            <w:shd w:val="clear" w:color="auto" w:fill="D9D9D9"/>
          </w:tcPr>
          <w:p w14:paraId="3AF60E33" w14:textId="77777777" w:rsidR="00B82C5D" w:rsidRPr="00281ACD" w:rsidRDefault="00B82C5D" w:rsidP="00B82C5D">
            <w:pPr>
              <w:keepNext/>
              <w:widowControl w:val="0"/>
              <w:rPr>
                <w:b/>
                <w:sz w:val="18"/>
                <w:szCs w:val="18"/>
              </w:rPr>
            </w:pPr>
            <w:r w:rsidRPr="00281ACD">
              <w:rPr>
                <w:b/>
                <w:sz w:val="18"/>
                <w:szCs w:val="18"/>
              </w:rPr>
              <w:t>Work Requester</w:t>
            </w:r>
          </w:p>
          <w:p w14:paraId="0C8B8443" w14:textId="77777777" w:rsidR="00B82C5D" w:rsidRPr="00281ACD" w:rsidRDefault="00B82C5D" w:rsidP="00B82C5D">
            <w:pPr>
              <w:keepNext/>
              <w:widowControl w:val="0"/>
              <w:rPr>
                <w:b/>
                <w:sz w:val="18"/>
                <w:szCs w:val="18"/>
              </w:rPr>
            </w:pPr>
            <w:r w:rsidRPr="00281ACD">
              <w:rPr>
                <w:b/>
                <w:sz w:val="18"/>
                <w:szCs w:val="18"/>
              </w:rPr>
              <w:t>Directorate / Division</w:t>
            </w:r>
          </w:p>
        </w:tc>
        <w:tc>
          <w:tcPr>
            <w:tcW w:w="8505" w:type="dxa"/>
            <w:tcBorders>
              <w:top w:val="single" w:sz="4" w:space="0" w:color="auto"/>
              <w:left w:val="single" w:sz="4" w:space="0" w:color="auto"/>
              <w:bottom w:val="single" w:sz="4" w:space="0" w:color="auto"/>
              <w:right w:val="single" w:sz="4" w:space="0" w:color="auto"/>
            </w:tcBorders>
          </w:tcPr>
          <w:p w14:paraId="5F5DA7A0" w14:textId="77777777" w:rsidR="00B82C5D" w:rsidRPr="002B1422" w:rsidRDefault="00B82C5D" w:rsidP="00B82C5D">
            <w:pPr>
              <w:keepNext/>
              <w:widowControl w:val="0"/>
              <w:rPr>
                <w:b/>
              </w:rPr>
            </w:pPr>
          </w:p>
        </w:tc>
      </w:tr>
      <w:tr w:rsidR="00B82C5D" w:rsidRPr="002B1422" w14:paraId="329161E0" w14:textId="77777777" w:rsidTr="00B82C5D">
        <w:tc>
          <w:tcPr>
            <w:tcW w:w="1980" w:type="dxa"/>
            <w:tcBorders>
              <w:top w:val="single" w:sz="4" w:space="0" w:color="auto"/>
              <w:left w:val="single" w:sz="4" w:space="0" w:color="auto"/>
              <w:bottom w:val="single" w:sz="4" w:space="0" w:color="auto"/>
              <w:right w:val="single" w:sz="4" w:space="0" w:color="auto"/>
            </w:tcBorders>
            <w:shd w:val="clear" w:color="auto" w:fill="D9D9D9"/>
          </w:tcPr>
          <w:p w14:paraId="0D3335D8" w14:textId="77777777" w:rsidR="00B82C5D" w:rsidRPr="00281ACD" w:rsidRDefault="00B82C5D" w:rsidP="00B82C5D">
            <w:pPr>
              <w:keepNext/>
              <w:widowControl w:val="0"/>
              <w:rPr>
                <w:b/>
                <w:sz w:val="18"/>
                <w:szCs w:val="18"/>
              </w:rPr>
            </w:pPr>
            <w:r w:rsidRPr="00281ACD">
              <w:rPr>
                <w:b/>
                <w:sz w:val="18"/>
                <w:szCs w:val="18"/>
              </w:rPr>
              <w:t>Principal Contact and Role</w:t>
            </w:r>
          </w:p>
        </w:tc>
        <w:tc>
          <w:tcPr>
            <w:tcW w:w="8505" w:type="dxa"/>
            <w:tcBorders>
              <w:top w:val="single" w:sz="4" w:space="0" w:color="auto"/>
              <w:left w:val="single" w:sz="4" w:space="0" w:color="auto"/>
              <w:bottom w:val="single" w:sz="4" w:space="0" w:color="auto"/>
              <w:right w:val="single" w:sz="4" w:space="0" w:color="auto"/>
            </w:tcBorders>
          </w:tcPr>
          <w:p w14:paraId="00A5611C" w14:textId="77777777" w:rsidR="00B82C5D" w:rsidRPr="002B1422" w:rsidRDefault="00B82C5D" w:rsidP="00B82C5D">
            <w:pPr>
              <w:keepNext/>
              <w:widowControl w:val="0"/>
              <w:rPr>
                <w:b/>
              </w:rPr>
            </w:pPr>
            <w:r w:rsidRPr="002B1422">
              <w:rPr>
                <w:b/>
              </w:rPr>
              <w:t xml:space="preserve">Name: </w:t>
            </w:r>
          </w:p>
          <w:p w14:paraId="638B2724" w14:textId="77777777" w:rsidR="00B82C5D" w:rsidRPr="002B1422" w:rsidRDefault="00B82C5D" w:rsidP="00B82C5D">
            <w:pPr>
              <w:keepNext/>
              <w:widowControl w:val="0"/>
              <w:rPr>
                <w:b/>
              </w:rPr>
            </w:pPr>
            <w:r w:rsidRPr="002B1422">
              <w:rPr>
                <w:b/>
              </w:rPr>
              <w:t xml:space="preserve">Role: </w:t>
            </w:r>
          </w:p>
          <w:p w14:paraId="6C698437" w14:textId="77777777" w:rsidR="00B82C5D" w:rsidRPr="002B1422" w:rsidRDefault="00B82C5D" w:rsidP="00B82C5D">
            <w:pPr>
              <w:keepNext/>
              <w:widowControl w:val="0"/>
              <w:rPr>
                <w:b/>
              </w:rPr>
            </w:pPr>
            <w:r w:rsidRPr="002B1422">
              <w:rPr>
                <w:b/>
              </w:rPr>
              <w:t xml:space="preserve">Address: </w:t>
            </w:r>
          </w:p>
          <w:p w14:paraId="27022C1E" w14:textId="77777777" w:rsidR="00B82C5D" w:rsidRPr="002B1422" w:rsidRDefault="00B82C5D" w:rsidP="00B82C5D">
            <w:pPr>
              <w:keepNext/>
              <w:widowControl w:val="0"/>
              <w:rPr>
                <w:b/>
              </w:rPr>
            </w:pPr>
          </w:p>
          <w:p w14:paraId="19633160" w14:textId="77777777" w:rsidR="00B82C5D" w:rsidRPr="002B1422" w:rsidRDefault="00B82C5D" w:rsidP="00B82C5D">
            <w:pPr>
              <w:keepNext/>
              <w:widowControl w:val="0"/>
              <w:rPr>
                <w:b/>
              </w:rPr>
            </w:pPr>
          </w:p>
          <w:p w14:paraId="0D69E561" w14:textId="77777777" w:rsidR="00B82C5D" w:rsidRPr="002B1422" w:rsidRDefault="00B82C5D" w:rsidP="00B82C5D">
            <w:pPr>
              <w:keepNext/>
              <w:widowControl w:val="0"/>
              <w:rPr>
                <w:b/>
              </w:rPr>
            </w:pPr>
            <w:r w:rsidRPr="002B1422">
              <w:rPr>
                <w:b/>
              </w:rPr>
              <w:t xml:space="preserve">Phone: </w:t>
            </w:r>
          </w:p>
        </w:tc>
      </w:tr>
    </w:tbl>
    <w:p w14:paraId="0E64AB97" w14:textId="77777777" w:rsidR="00B82C5D" w:rsidRDefault="00B82C5D" w:rsidP="00B82C5D">
      <w:pPr>
        <w:spacing w:after="0" w:line="240" w:lineRule="auto"/>
        <w:rPr>
          <w:b/>
          <w:color w:val="0070C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796"/>
      </w:tblGrid>
      <w:tr w:rsidR="00B82C5D" w:rsidRPr="0014480D" w14:paraId="6976D823" w14:textId="77777777" w:rsidTr="00B82C5D">
        <w:trPr>
          <w:trHeight w:val="470"/>
        </w:trPr>
        <w:tc>
          <w:tcPr>
            <w:tcW w:w="10485" w:type="dxa"/>
            <w:gridSpan w:val="2"/>
            <w:shd w:val="clear" w:color="auto" w:fill="9CC2E5" w:themeFill="accent1" w:themeFillTint="99"/>
          </w:tcPr>
          <w:p w14:paraId="471771D5" w14:textId="77777777" w:rsidR="00B82C5D" w:rsidRPr="00F36174" w:rsidRDefault="00B82C5D" w:rsidP="00B82C5D">
            <w:pPr>
              <w:widowControl w:val="0"/>
              <w:rPr>
                <w:b/>
              </w:rPr>
            </w:pPr>
            <w:r>
              <w:rPr>
                <w:b/>
              </w:rPr>
              <w:t>IR35 Assessment Outcome</w:t>
            </w:r>
          </w:p>
        </w:tc>
      </w:tr>
      <w:tr w:rsidR="00B82C5D" w:rsidRPr="0014480D" w14:paraId="226FD6B7" w14:textId="77777777" w:rsidTr="00B82C5D">
        <w:trPr>
          <w:trHeight w:val="731"/>
        </w:trPr>
        <w:tc>
          <w:tcPr>
            <w:tcW w:w="10485" w:type="dxa"/>
            <w:gridSpan w:val="2"/>
          </w:tcPr>
          <w:p w14:paraId="0F4E95CD" w14:textId="77777777" w:rsidR="00B82C5D" w:rsidRPr="00B816A2" w:rsidRDefault="00B82C5D" w:rsidP="00B82C5D">
            <w:pPr>
              <w:keepNext/>
              <w:widowControl w:val="0"/>
              <w:spacing w:after="0" w:line="240" w:lineRule="auto"/>
              <w:rPr>
                <w:sz w:val="18"/>
                <w:szCs w:val="18"/>
              </w:rPr>
            </w:pPr>
            <w:r w:rsidRPr="00B816A2">
              <w:rPr>
                <w:sz w:val="18"/>
                <w:szCs w:val="18"/>
              </w:rPr>
              <w:t xml:space="preserve">Note: it is the responsibility of the work package requester to complete the </w:t>
            </w:r>
            <w:hyperlink r:id="rId25" w:history="1">
              <w:r w:rsidRPr="00B816A2">
                <w:rPr>
                  <w:rStyle w:val="Hyperlink"/>
                  <w:sz w:val="18"/>
                  <w:szCs w:val="18"/>
                </w:rPr>
                <w:t>HMRC IR35 assessment</w:t>
              </w:r>
            </w:hyperlink>
            <w:r w:rsidRPr="00B816A2">
              <w:rPr>
                <w:sz w:val="18"/>
                <w:szCs w:val="18"/>
              </w:rPr>
              <w:t xml:space="preserve"> and attach the resulting pdf to this Request for Quote.  Failure to do so will result in this request for work quote being rejected.</w:t>
            </w:r>
          </w:p>
          <w:p w14:paraId="54D5A034" w14:textId="77777777" w:rsidR="00B82C5D" w:rsidRPr="00F36174" w:rsidRDefault="00B82C5D" w:rsidP="00B82C5D">
            <w:pPr>
              <w:keepNext/>
              <w:widowControl w:val="0"/>
              <w:spacing w:after="0" w:line="240" w:lineRule="auto"/>
            </w:pPr>
          </w:p>
        </w:tc>
      </w:tr>
      <w:tr w:rsidR="00B82C5D" w:rsidRPr="00C14B1A" w14:paraId="456DB582" w14:textId="77777777" w:rsidTr="00B82C5D">
        <w:tc>
          <w:tcPr>
            <w:tcW w:w="2689" w:type="dxa"/>
            <w:tcBorders>
              <w:top w:val="single" w:sz="4" w:space="0" w:color="auto"/>
              <w:left w:val="single" w:sz="4" w:space="0" w:color="auto"/>
              <w:bottom w:val="single" w:sz="4" w:space="0" w:color="auto"/>
              <w:right w:val="single" w:sz="4" w:space="0" w:color="auto"/>
            </w:tcBorders>
            <w:shd w:val="clear" w:color="auto" w:fill="D9D9D9"/>
          </w:tcPr>
          <w:p w14:paraId="378CEC91" w14:textId="77777777" w:rsidR="00B82C5D" w:rsidRPr="00B816A2" w:rsidRDefault="00B82C5D" w:rsidP="00B82C5D">
            <w:pPr>
              <w:widowControl w:val="0"/>
              <w:rPr>
                <w:b/>
                <w:sz w:val="18"/>
                <w:szCs w:val="18"/>
              </w:rPr>
            </w:pPr>
            <w:r w:rsidRPr="00B816A2">
              <w:rPr>
                <w:b/>
                <w:sz w:val="18"/>
                <w:szCs w:val="18"/>
              </w:rPr>
              <w:t>Outcome of IR35 assessment for this Request for Quote</w:t>
            </w:r>
          </w:p>
        </w:tc>
        <w:tc>
          <w:tcPr>
            <w:tcW w:w="7796" w:type="dxa"/>
            <w:tcBorders>
              <w:top w:val="single" w:sz="4" w:space="0" w:color="auto"/>
              <w:left w:val="single" w:sz="4" w:space="0" w:color="auto"/>
              <w:bottom w:val="single" w:sz="4" w:space="0" w:color="auto"/>
              <w:right w:val="single" w:sz="4" w:space="0" w:color="auto"/>
            </w:tcBorders>
          </w:tcPr>
          <w:p w14:paraId="345C5875" w14:textId="77777777" w:rsidR="00B82C5D" w:rsidRPr="00B816A2" w:rsidRDefault="00B82C5D" w:rsidP="00B82C5D">
            <w:pPr>
              <w:spacing w:after="120"/>
            </w:pPr>
            <w:r w:rsidRPr="00B816A2">
              <w:t xml:space="preserve">The intermediaries legislation does not apply to this engagement </w:t>
            </w:r>
            <w:sdt>
              <w:sdtPr>
                <w:id w:val="-1060165943"/>
                <w14:checkbox>
                  <w14:checked w14:val="0"/>
                  <w14:checkedState w14:val="2612" w14:font="MS Gothic"/>
                  <w14:uncheckedState w14:val="2610" w14:font="MS Gothic"/>
                </w14:checkbox>
              </w:sdtPr>
              <w:sdtContent>
                <w:r w:rsidRPr="00B816A2">
                  <w:rPr>
                    <w:rFonts w:ascii="MS Gothic" w:eastAsia="MS Gothic" w:hAnsi="MS Gothic" w:hint="eastAsia"/>
                  </w:rPr>
                  <w:t>☐</w:t>
                </w:r>
              </w:sdtContent>
            </w:sdt>
          </w:p>
          <w:p w14:paraId="55BA5BEA" w14:textId="77777777" w:rsidR="00B82C5D" w:rsidRPr="00B816A2" w:rsidRDefault="00B82C5D" w:rsidP="00B82C5D">
            <w:pPr>
              <w:spacing w:after="120"/>
            </w:pPr>
            <w:r w:rsidRPr="00B816A2">
              <w:t>Comments:</w:t>
            </w:r>
          </w:p>
          <w:tbl>
            <w:tblPr>
              <w:tblStyle w:val="TableGrid"/>
              <w:tblW w:w="0" w:type="auto"/>
              <w:tblLook w:val="04A0" w:firstRow="1" w:lastRow="0" w:firstColumn="1" w:lastColumn="0" w:noHBand="0" w:noVBand="1"/>
            </w:tblPr>
            <w:tblGrid>
              <w:gridCol w:w="7542"/>
            </w:tblGrid>
            <w:tr w:rsidR="00B82C5D" w:rsidRPr="00076B95" w14:paraId="75305393" w14:textId="77777777" w:rsidTr="00B82C5D">
              <w:tc>
                <w:tcPr>
                  <w:tcW w:w="7542" w:type="dxa"/>
                </w:tcPr>
                <w:p w14:paraId="696510EC" w14:textId="77777777" w:rsidR="00B82C5D" w:rsidRDefault="00B82C5D" w:rsidP="00B82C5D">
                  <w:pPr>
                    <w:spacing w:after="120"/>
                    <w:rPr>
                      <w:rFonts w:ascii="Arial" w:hAnsi="Arial" w:cs="Arial"/>
                    </w:rPr>
                  </w:pPr>
                </w:p>
                <w:p w14:paraId="654723AB" w14:textId="77777777" w:rsidR="00B82C5D" w:rsidRPr="00076B95" w:rsidRDefault="00B82C5D" w:rsidP="00B82C5D">
                  <w:pPr>
                    <w:spacing w:after="120"/>
                    <w:rPr>
                      <w:rFonts w:ascii="Arial" w:hAnsi="Arial" w:cs="Arial"/>
                    </w:rPr>
                  </w:pPr>
                </w:p>
              </w:tc>
            </w:tr>
          </w:tbl>
          <w:p w14:paraId="5A03234A" w14:textId="77777777" w:rsidR="00B82C5D" w:rsidRPr="002B40FA" w:rsidRDefault="00B82C5D" w:rsidP="00B82C5D">
            <w:pPr>
              <w:spacing w:after="120"/>
              <w:rPr>
                <w:sz w:val="18"/>
                <w:szCs w:val="18"/>
              </w:rPr>
            </w:pPr>
            <w:r w:rsidRPr="002B40FA">
              <w:rPr>
                <w:sz w:val="18"/>
                <w:szCs w:val="18"/>
              </w:rPr>
              <w:t>[NOTE: if the outcome of the IR35 assessment is either “</w:t>
            </w:r>
            <w:r w:rsidRPr="002B40FA">
              <w:rPr>
                <w:i/>
                <w:sz w:val="18"/>
                <w:szCs w:val="18"/>
              </w:rPr>
              <w:t>the intermediaries legislation does apply to this engagement” or “unable to determine the tax status of this engagement”</w:t>
            </w:r>
            <w:r w:rsidRPr="002B40FA">
              <w:rPr>
                <w:sz w:val="18"/>
                <w:szCs w:val="18"/>
              </w:rPr>
              <w:t xml:space="preserve"> please </w:t>
            </w:r>
            <w:r w:rsidRPr="002B40FA">
              <w:rPr>
                <w:b/>
                <w:sz w:val="18"/>
                <w:szCs w:val="18"/>
                <w:u w:val="single"/>
              </w:rPr>
              <w:t>stop</w:t>
            </w:r>
            <w:r w:rsidRPr="002B40FA">
              <w:rPr>
                <w:sz w:val="18"/>
                <w:szCs w:val="18"/>
              </w:rPr>
              <w:t xml:space="preserve"> and seek advice from the Finance and Contract Team]</w:t>
            </w:r>
          </w:p>
        </w:tc>
      </w:tr>
      <w:tr w:rsidR="00B82C5D" w:rsidRPr="0014480D" w14:paraId="5063EE02" w14:textId="77777777" w:rsidTr="00B82C5D">
        <w:trPr>
          <w:cantSplit/>
          <w:trHeight w:val="470"/>
        </w:trPr>
        <w:tc>
          <w:tcPr>
            <w:tcW w:w="10485" w:type="dxa"/>
            <w:gridSpan w:val="2"/>
            <w:shd w:val="clear" w:color="auto" w:fill="9CC2E5" w:themeFill="accent1" w:themeFillTint="99"/>
          </w:tcPr>
          <w:p w14:paraId="1CD91E16" w14:textId="77777777" w:rsidR="00B82C5D" w:rsidRPr="00F36174" w:rsidRDefault="00B82C5D" w:rsidP="00B82C5D">
            <w:pPr>
              <w:widowControl w:val="0"/>
              <w:rPr>
                <w:b/>
              </w:rPr>
            </w:pPr>
            <w:r>
              <w:rPr>
                <w:b/>
              </w:rPr>
              <w:t>Working Arrangements</w:t>
            </w:r>
          </w:p>
        </w:tc>
      </w:tr>
      <w:tr w:rsidR="00B82C5D" w:rsidRPr="0014480D" w14:paraId="6C3021B5" w14:textId="77777777" w:rsidTr="00B82C5D">
        <w:trPr>
          <w:cantSplit/>
          <w:trHeight w:val="6316"/>
        </w:trPr>
        <w:tc>
          <w:tcPr>
            <w:tcW w:w="10485" w:type="dxa"/>
            <w:gridSpan w:val="2"/>
          </w:tcPr>
          <w:p w14:paraId="24AEAF86" w14:textId="77777777" w:rsidR="00B82C5D" w:rsidRPr="00B816A2" w:rsidRDefault="00B82C5D" w:rsidP="00B82C5D">
            <w:pPr>
              <w:keepNext/>
              <w:widowControl w:val="0"/>
              <w:shd w:val="clear" w:color="auto" w:fill="D0CECE" w:themeFill="background2" w:themeFillShade="E6"/>
              <w:spacing w:after="0" w:line="240" w:lineRule="auto"/>
              <w:rPr>
                <w:color w:val="2E74B5" w:themeColor="accent1" w:themeShade="BF"/>
                <w:sz w:val="18"/>
                <w:szCs w:val="18"/>
              </w:rPr>
            </w:pPr>
            <w:r w:rsidRPr="00B816A2">
              <w:rPr>
                <w:i/>
                <w:sz w:val="18"/>
                <w:szCs w:val="18"/>
              </w:rPr>
              <w:lastRenderedPageBreak/>
              <w:t xml:space="preserve">Please describe how you intend to work with the service provider to ensure that it is compliant with </w:t>
            </w:r>
            <w:r w:rsidRPr="00B816A2">
              <w:rPr>
                <w:i/>
                <w:color w:val="2E74B5" w:themeColor="accent1" w:themeShade="BF"/>
                <w:sz w:val="18"/>
                <w:szCs w:val="18"/>
              </w:rPr>
              <w:t xml:space="preserve">IR35 guidance </w:t>
            </w:r>
            <w:r w:rsidRPr="00B816A2">
              <w:rPr>
                <w:i/>
                <w:sz w:val="18"/>
                <w:szCs w:val="18"/>
              </w:rPr>
              <w:t xml:space="preserve">(link to central guidance added when available).  </w:t>
            </w:r>
            <w:r>
              <w:rPr>
                <w:color w:val="2E74B5" w:themeColor="accent1" w:themeShade="BF"/>
                <w:sz w:val="18"/>
                <w:szCs w:val="18"/>
              </w:rPr>
              <w:t>Here is a helpful reminder on the behaviours of the working arrangement:</w:t>
            </w:r>
          </w:p>
          <w:p w14:paraId="5C9077A0" w14:textId="77777777" w:rsidR="00B82C5D" w:rsidRPr="00B816A2" w:rsidRDefault="00B82C5D" w:rsidP="00B82C5D">
            <w:pPr>
              <w:keepNext/>
              <w:widowControl w:val="0"/>
              <w:shd w:val="clear" w:color="auto" w:fill="D0CECE" w:themeFill="background2" w:themeFillShade="E6"/>
              <w:spacing w:after="0" w:line="240" w:lineRule="auto"/>
              <w:rPr>
                <w:color w:val="2E74B5" w:themeColor="accent1" w:themeShade="BF"/>
                <w:sz w:val="18"/>
                <w:szCs w:val="18"/>
              </w:rPr>
            </w:pPr>
          </w:p>
          <w:p w14:paraId="2D4A2E10" w14:textId="77777777" w:rsidR="00B82C5D" w:rsidRPr="00403D0B" w:rsidRDefault="00B82C5D" w:rsidP="00B82C5D">
            <w:pPr>
              <w:pStyle w:val="ListParagraph"/>
              <w:keepNext/>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403D0B">
              <w:rPr>
                <w:color w:val="2E74B5" w:themeColor="accent1" w:themeShade="BF"/>
                <w:sz w:val="18"/>
                <w:szCs w:val="18"/>
              </w:rPr>
              <w:t>Control</w:t>
            </w:r>
            <w:r w:rsidRPr="00403D0B">
              <w:rPr>
                <w:sz w:val="18"/>
                <w:szCs w:val="18"/>
              </w:rPr>
              <w:t xml:space="preserve"> – the department is responsible for stating </w:t>
            </w:r>
            <w:r w:rsidRPr="00403D0B">
              <w:rPr>
                <w:sz w:val="18"/>
                <w:szCs w:val="18"/>
                <w:u w:val="single"/>
              </w:rPr>
              <w:t>what</w:t>
            </w:r>
            <w:r w:rsidRPr="00403D0B">
              <w:rPr>
                <w:sz w:val="18"/>
                <w:szCs w:val="18"/>
              </w:rPr>
              <w:t xml:space="preserve"> is to be delivered. The service provider is responsible for us</w:t>
            </w:r>
            <w:r w:rsidRPr="00904512">
              <w:rPr>
                <w:sz w:val="18"/>
                <w:szCs w:val="18"/>
              </w:rPr>
              <w:t>ing</w:t>
            </w:r>
            <w:r>
              <w:rPr>
                <w:sz w:val="18"/>
                <w:szCs w:val="18"/>
              </w:rPr>
              <w:t xml:space="preserve"> </w:t>
            </w:r>
            <w:r w:rsidRPr="00904512">
              <w:rPr>
                <w:sz w:val="18"/>
                <w:szCs w:val="18"/>
              </w:rPr>
              <w:t xml:space="preserve">its own </w:t>
            </w:r>
            <w:proofErr w:type="spellStart"/>
            <w:r w:rsidRPr="00904512">
              <w:rPr>
                <w:sz w:val="18"/>
                <w:szCs w:val="18"/>
              </w:rPr>
              <w:t>intitiat</w:t>
            </w:r>
            <w:r w:rsidRPr="00274B77">
              <w:rPr>
                <w:sz w:val="18"/>
                <w:szCs w:val="18"/>
              </w:rPr>
              <w:t>ive</w:t>
            </w:r>
            <w:proofErr w:type="spellEnd"/>
            <w:r w:rsidRPr="00274B77">
              <w:rPr>
                <w:sz w:val="18"/>
                <w:szCs w:val="18"/>
              </w:rPr>
              <w:t xml:space="preserve"> in determining how the services are to be delivered and the provision of resources to support the services </w:t>
            </w:r>
            <w:r>
              <w:rPr>
                <w:sz w:val="18"/>
                <w:szCs w:val="18"/>
              </w:rPr>
              <w:t>[</w:t>
            </w:r>
            <w:r w:rsidRPr="00403D0B">
              <w:rPr>
                <w:sz w:val="18"/>
                <w:szCs w:val="18"/>
              </w:rPr>
              <w:t>which shall include one or more specialists</w:t>
            </w:r>
            <w:r>
              <w:rPr>
                <w:sz w:val="18"/>
                <w:szCs w:val="18"/>
              </w:rPr>
              <w:t>].</w:t>
            </w:r>
          </w:p>
          <w:p w14:paraId="11D5D5BC" w14:textId="77777777" w:rsidR="00B82C5D" w:rsidRDefault="00B82C5D" w:rsidP="00B82C5D">
            <w:pPr>
              <w:pStyle w:val="ListParagraph"/>
              <w:keepNext/>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B816A2">
              <w:rPr>
                <w:color w:val="2E74B5" w:themeColor="accent1" w:themeShade="BF"/>
                <w:sz w:val="18"/>
                <w:szCs w:val="18"/>
              </w:rPr>
              <w:t xml:space="preserve">Risk (financial) </w:t>
            </w:r>
            <w:r w:rsidRPr="00B816A2">
              <w:rPr>
                <w:sz w:val="18"/>
                <w:szCs w:val="18"/>
              </w:rPr>
              <w:t>– the financial risk of delivering the service/deliverables/outcome must lie with the service provider</w:t>
            </w:r>
            <w:r>
              <w:rPr>
                <w:sz w:val="18"/>
                <w:szCs w:val="18"/>
              </w:rPr>
              <w:t>. Outputs and deliverables will be linked to payments</w:t>
            </w:r>
            <w:r w:rsidRPr="00B816A2">
              <w:rPr>
                <w:sz w:val="18"/>
                <w:szCs w:val="18"/>
              </w:rPr>
              <w:t>.  If the work does not meet the acceptance criteria it is the responsibility of the service provider to correct it at their own expense</w:t>
            </w:r>
            <w:r>
              <w:rPr>
                <w:sz w:val="18"/>
                <w:szCs w:val="18"/>
              </w:rPr>
              <w:t xml:space="preserve"> </w:t>
            </w:r>
          </w:p>
          <w:p w14:paraId="5375506F" w14:textId="77777777" w:rsidR="00B82C5D" w:rsidRPr="00274B77" w:rsidRDefault="00B82C5D" w:rsidP="00B82C5D">
            <w:pPr>
              <w:pStyle w:val="ListParagraph"/>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274B77">
              <w:rPr>
                <w:color w:val="2E74B5" w:themeColor="accent1" w:themeShade="BF"/>
                <w:sz w:val="18"/>
                <w:szCs w:val="18"/>
              </w:rPr>
              <w:t xml:space="preserve">Integration (part and parcel of the organisation) </w:t>
            </w:r>
            <w:r w:rsidRPr="00274B77">
              <w:rPr>
                <w:sz w:val="18"/>
                <w:szCs w:val="18"/>
              </w:rPr>
              <w:t>- The service provider should not be treated as one of the team or be indispensable. They are expected to provide the services on such hours/days as required to meet any deadlines, as agreed between the service provider and the department.</w:t>
            </w:r>
          </w:p>
          <w:p w14:paraId="569B8292" w14:textId="77777777" w:rsidR="00B82C5D" w:rsidRPr="00B816A2" w:rsidRDefault="00B82C5D" w:rsidP="00B82C5D">
            <w:pPr>
              <w:pStyle w:val="ListParagraph"/>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C50F91">
              <w:rPr>
                <w:color w:val="2E74B5" w:themeColor="accent1" w:themeShade="BF"/>
                <w:sz w:val="18"/>
                <w:szCs w:val="18"/>
              </w:rPr>
              <w:t>Substitution</w:t>
            </w:r>
            <w:r w:rsidRPr="00C50F91">
              <w:rPr>
                <w:sz w:val="18"/>
                <w:szCs w:val="18"/>
              </w:rPr>
              <w:t xml:space="preserve"> – the department </w:t>
            </w:r>
            <w:r>
              <w:rPr>
                <w:sz w:val="18"/>
                <w:szCs w:val="18"/>
              </w:rPr>
              <w:t>are willing to</w:t>
            </w:r>
            <w:r w:rsidRPr="00C50F91">
              <w:rPr>
                <w:sz w:val="18"/>
                <w:szCs w:val="18"/>
              </w:rPr>
              <w:t xml:space="preserve"> accept substitute</w:t>
            </w:r>
            <w:r>
              <w:rPr>
                <w:sz w:val="18"/>
                <w:szCs w:val="18"/>
              </w:rPr>
              <w:t xml:space="preserve"> personnel with the relevant skills and expertise</w:t>
            </w:r>
            <w:r w:rsidRPr="00C50F91">
              <w:rPr>
                <w:sz w:val="18"/>
                <w:szCs w:val="18"/>
              </w:rPr>
              <w:t xml:space="preserve"> from the service provider (</w:t>
            </w:r>
            <w:proofErr w:type="spellStart"/>
            <w:r w:rsidRPr="00C50F91">
              <w:rPr>
                <w:sz w:val="18"/>
                <w:szCs w:val="18"/>
              </w:rPr>
              <w:t>eg</w:t>
            </w:r>
            <w:proofErr w:type="spellEnd"/>
            <w:r w:rsidRPr="00C50F91">
              <w:rPr>
                <w:sz w:val="18"/>
                <w:szCs w:val="18"/>
              </w:rPr>
              <w:t xml:space="preserve">. to cover holidays, illness </w:t>
            </w:r>
            <w:proofErr w:type="spellStart"/>
            <w:r w:rsidRPr="00C50F91">
              <w:rPr>
                <w:sz w:val="18"/>
                <w:szCs w:val="18"/>
              </w:rPr>
              <w:t>etc</w:t>
            </w:r>
            <w:proofErr w:type="spellEnd"/>
            <w:r w:rsidRPr="00C50F91">
              <w:rPr>
                <w:sz w:val="18"/>
                <w:szCs w:val="18"/>
              </w:rPr>
              <w:t xml:space="preserve">). </w:t>
            </w:r>
          </w:p>
          <w:p w14:paraId="26ED097C" w14:textId="77777777" w:rsidR="00B82C5D" w:rsidRDefault="00B82C5D" w:rsidP="00B82C5D">
            <w:pPr>
              <w:pStyle w:val="ListParagraph"/>
              <w:keepNext/>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B816A2">
              <w:rPr>
                <w:color w:val="2E74B5" w:themeColor="accent1" w:themeShade="BF"/>
                <w:sz w:val="18"/>
                <w:szCs w:val="18"/>
              </w:rPr>
              <w:t xml:space="preserve">Provision of own equipment </w:t>
            </w:r>
            <w:r w:rsidRPr="00B816A2">
              <w:rPr>
                <w:sz w:val="18"/>
                <w:szCs w:val="18"/>
              </w:rPr>
              <w:t>- The service provider must provide their own</w:t>
            </w:r>
            <w:r>
              <w:rPr>
                <w:sz w:val="18"/>
                <w:szCs w:val="18"/>
              </w:rPr>
              <w:t xml:space="preserve"> equipment where security requirements permit</w:t>
            </w:r>
            <w:r w:rsidRPr="00B816A2">
              <w:rPr>
                <w:sz w:val="18"/>
                <w:szCs w:val="18"/>
              </w:rPr>
              <w:t xml:space="preserve">.  Please describe any </w:t>
            </w:r>
            <w:r w:rsidR="00973C7E" w:rsidRPr="00B816A2">
              <w:rPr>
                <w:sz w:val="18"/>
                <w:szCs w:val="18"/>
              </w:rPr>
              <w:t>exceptions</w:t>
            </w:r>
            <w:r w:rsidRPr="00B816A2">
              <w:rPr>
                <w:sz w:val="18"/>
                <w:szCs w:val="18"/>
              </w:rPr>
              <w:t xml:space="preserve"> and the reasons for these exceptions, to this (</w:t>
            </w:r>
            <w:proofErr w:type="spellStart"/>
            <w:r w:rsidRPr="00B816A2">
              <w:rPr>
                <w:sz w:val="18"/>
                <w:szCs w:val="18"/>
              </w:rPr>
              <w:t>eg</w:t>
            </w:r>
            <w:proofErr w:type="spellEnd"/>
            <w:r w:rsidRPr="00B816A2">
              <w:rPr>
                <w:sz w:val="18"/>
                <w:szCs w:val="18"/>
              </w:rPr>
              <w:t xml:space="preserve">. </w:t>
            </w:r>
            <w:proofErr w:type="spellStart"/>
            <w:r w:rsidRPr="00B816A2">
              <w:rPr>
                <w:sz w:val="18"/>
                <w:szCs w:val="18"/>
              </w:rPr>
              <w:t>DfE</w:t>
            </w:r>
            <w:proofErr w:type="spellEnd"/>
            <w:r w:rsidRPr="00B816A2">
              <w:rPr>
                <w:sz w:val="18"/>
                <w:szCs w:val="18"/>
              </w:rPr>
              <w:t xml:space="preserve"> accounts, MS Azure accounts)</w:t>
            </w:r>
          </w:p>
          <w:p w14:paraId="6E91A9D8" w14:textId="77777777" w:rsidR="00B82C5D" w:rsidRPr="0047547E" w:rsidRDefault="00B82C5D" w:rsidP="00B82C5D">
            <w:pPr>
              <w:keepNext/>
              <w:shd w:val="clear" w:color="auto" w:fill="D0CECE" w:themeFill="background2" w:themeFillShade="E6"/>
              <w:ind w:left="360"/>
              <w:rPr>
                <w:sz w:val="18"/>
                <w:szCs w:val="18"/>
              </w:rPr>
            </w:pPr>
          </w:p>
          <w:p w14:paraId="652DAE77" w14:textId="77777777" w:rsidR="00B82C5D" w:rsidRPr="00273382" w:rsidRDefault="00B82C5D" w:rsidP="00B82C5D">
            <w:pPr>
              <w:keepNext/>
              <w:widowControl w:val="0"/>
              <w:shd w:val="clear" w:color="auto" w:fill="D0CECE" w:themeFill="background2" w:themeFillShade="E6"/>
              <w:spacing w:after="0" w:line="240" w:lineRule="auto"/>
            </w:pPr>
          </w:p>
          <w:p w14:paraId="248AF3C2" w14:textId="77777777" w:rsidR="00B82C5D" w:rsidRPr="00B931E8" w:rsidRDefault="00B82C5D" w:rsidP="00B82C5D">
            <w:pPr>
              <w:keepNext/>
              <w:widowControl w:val="0"/>
              <w:shd w:val="clear" w:color="auto" w:fill="D0CECE" w:themeFill="background2" w:themeFillShade="E6"/>
              <w:spacing w:after="0" w:line="240" w:lineRule="auto"/>
              <w:jc w:val="center"/>
              <w:rPr>
                <w:b/>
                <w:i/>
              </w:rPr>
            </w:pPr>
            <w:r w:rsidRPr="00B931E8">
              <w:rPr>
                <w:b/>
                <w:i/>
              </w:rPr>
              <w:t xml:space="preserve">This request for work is for a </w:t>
            </w:r>
            <w:r w:rsidRPr="00B931E8">
              <w:rPr>
                <w:b/>
                <w:i/>
                <w:u w:val="single"/>
              </w:rPr>
              <w:t>service</w:t>
            </w:r>
          </w:p>
          <w:p w14:paraId="01B61BDE" w14:textId="77777777" w:rsidR="00B82C5D" w:rsidRPr="00B931E8" w:rsidRDefault="00B82C5D" w:rsidP="00B82C5D">
            <w:pPr>
              <w:keepNext/>
              <w:widowControl w:val="0"/>
              <w:shd w:val="clear" w:color="auto" w:fill="D0CECE" w:themeFill="background2" w:themeFillShade="E6"/>
              <w:spacing w:after="0" w:line="240" w:lineRule="auto"/>
              <w:jc w:val="center"/>
              <w:rPr>
                <w:b/>
                <w:i/>
              </w:rPr>
            </w:pPr>
            <w:r w:rsidRPr="00B931E8">
              <w:rPr>
                <w:b/>
                <w:i/>
              </w:rPr>
              <w:t xml:space="preserve">If it looks like a people </w:t>
            </w:r>
            <w:proofErr w:type="gramStart"/>
            <w:r w:rsidRPr="00B931E8">
              <w:rPr>
                <w:b/>
                <w:i/>
              </w:rPr>
              <w:t>role</w:t>
            </w:r>
            <w:proofErr w:type="gramEnd"/>
            <w:r w:rsidRPr="00B931E8">
              <w:rPr>
                <w:b/>
                <w:i/>
              </w:rPr>
              <w:t xml:space="preserve"> then it probably is</w:t>
            </w:r>
          </w:p>
          <w:p w14:paraId="4257C494" w14:textId="77777777" w:rsidR="00B82C5D" w:rsidRPr="00273382" w:rsidRDefault="00B82C5D" w:rsidP="00B82C5D">
            <w:pPr>
              <w:keepNext/>
              <w:widowControl w:val="0"/>
              <w:shd w:val="clear" w:color="auto" w:fill="D0CECE" w:themeFill="background2" w:themeFillShade="E6"/>
              <w:spacing w:after="0" w:line="240" w:lineRule="auto"/>
            </w:pPr>
          </w:p>
          <w:tbl>
            <w:tblPr>
              <w:tblStyle w:val="TableGrid"/>
              <w:tblpPr w:leftFromText="180" w:rightFromText="180" w:vertAnchor="text" w:horzAnchor="margin" w:tblpY="552"/>
              <w:tblOverlap w:val="never"/>
              <w:tblW w:w="0" w:type="auto"/>
              <w:tblLook w:val="04A0" w:firstRow="1" w:lastRow="0" w:firstColumn="1" w:lastColumn="0" w:noHBand="0" w:noVBand="1"/>
            </w:tblPr>
            <w:tblGrid>
              <w:gridCol w:w="10232"/>
            </w:tblGrid>
            <w:tr w:rsidR="00B82C5D" w14:paraId="46488BB8" w14:textId="77777777" w:rsidTr="00B82C5D">
              <w:trPr>
                <w:trHeight w:val="1411"/>
              </w:trPr>
              <w:tc>
                <w:tcPr>
                  <w:tcW w:w="10232" w:type="dxa"/>
                </w:tcPr>
                <w:p w14:paraId="3C1D2CB2" w14:textId="77777777" w:rsidR="00B82C5D" w:rsidRDefault="00B82C5D" w:rsidP="00B82C5D">
                  <w:pPr>
                    <w:pStyle w:val="ListParagraph"/>
                    <w:rPr>
                      <w:rFonts w:cs="Arial"/>
                    </w:rPr>
                  </w:pPr>
                </w:p>
              </w:tc>
            </w:tr>
          </w:tbl>
          <w:p w14:paraId="6824F0A0" w14:textId="77777777" w:rsidR="00B82C5D" w:rsidRPr="00F36174" w:rsidRDefault="00B82C5D" w:rsidP="00B82C5D">
            <w:pPr>
              <w:keepNext/>
              <w:widowControl w:val="0"/>
              <w:spacing w:after="0" w:line="240" w:lineRule="auto"/>
            </w:pPr>
          </w:p>
        </w:tc>
      </w:tr>
    </w:tbl>
    <w:p w14:paraId="0D8A1910" w14:textId="77777777" w:rsidR="00B82C5D" w:rsidRPr="00F36174" w:rsidRDefault="00B82C5D" w:rsidP="00B82C5D">
      <w:pPr>
        <w:keepNext/>
        <w:widowControl w:val="0"/>
        <w:spacing w:after="0"/>
        <w:rPr>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7949"/>
      </w:tblGrid>
      <w:tr w:rsidR="00B82C5D" w:rsidRPr="0014480D" w14:paraId="6C2687CA" w14:textId="77777777" w:rsidTr="00B82C5D">
        <w:tc>
          <w:tcPr>
            <w:tcW w:w="1048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5F03B7B" w14:textId="77777777" w:rsidR="00B82C5D" w:rsidRPr="00F36174" w:rsidRDefault="00B82C5D" w:rsidP="00B82C5D">
            <w:pPr>
              <w:widowControl w:val="0"/>
              <w:rPr>
                <w:b/>
              </w:rPr>
            </w:pPr>
            <w:r w:rsidRPr="00F36174">
              <w:rPr>
                <w:b/>
              </w:rPr>
              <w:t>Funding</w:t>
            </w:r>
          </w:p>
        </w:tc>
      </w:tr>
      <w:tr w:rsidR="00B82C5D" w:rsidRPr="0014480D" w14:paraId="08E0CFEE" w14:textId="77777777" w:rsidTr="00B82C5D">
        <w:tc>
          <w:tcPr>
            <w:tcW w:w="2536" w:type="dxa"/>
            <w:tcBorders>
              <w:top w:val="single" w:sz="4" w:space="0" w:color="auto"/>
              <w:left w:val="single" w:sz="4" w:space="0" w:color="auto"/>
              <w:bottom w:val="single" w:sz="4" w:space="0" w:color="auto"/>
              <w:right w:val="single" w:sz="4" w:space="0" w:color="auto"/>
            </w:tcBorders>
            <w:shd w:val="clear" w:color="auto" w:fill="D9D9D9"/>
          </w:tcPr>
          <w:p w14:paraId="1D3453BC" w14:textId="77777777" w:rsidR="00B82C5D" w:rsidRPr="00B816A2" w:rsidRDefault="00B82C5D" w:rsidP="00B82C5D">
            <w:pPr>
              <w:widowControl w:val="0"/>
              <w:rPr>
                <w:b/>
                <w:sz w:val="18"/>
                <w:szCs w:val="18"/>
              </w:rPr>
            </w:pPr>
            <w:r w:rsidRPr="00B816A2">
              <w:rPr>
                <w:b/>
                <w:sz w:val="18"/>
                <w:szCs w:val="18"/>
              </w:rPr>
              <w:t>Funding Team/Division</w:t>
            </w:r>
          </w:p>
        </w:tc>
        <w:tc>
          <w:tcPr>
            <w:tcW w:w="7949" w:type="dxa"/>
            <w:tcBorders>
              <w:top w:val="single" w:sz="4" w:space="0" w:color="auto"/>
              <w:left w:val="single" w:sz="4" w:space="0" w:color="auto"/>
              <w:bottom w:val="single" w:sz="4" w:space="0" w:color="auto"/>
              <w:right w:val="single" w:sz="4" w:space="0" w:color="auto"/>
            </w:tcBorders>
          </w:tcPr>
          <w:p w14:paraId="7B7D16CE" w14:textId="77777777" w:rsidR="00B82C5D" w:rsidRPr="00F36174" w:rsidRDefault="00B82C5D" w:rsidP="00B82C5D">
            <w:pPr>
              <w:widowControl w:val="0"/>
            </w:pPr>
          </w:p>
        </w:tc>
      </w:tr>
      <w:tr w:rsidR="00B82C5D" w:rsidRPr="0014480D" w14:paraId="15548950" w14:textId="77777777" w:rsidTr="00B82C5D">
        <w:tc>
          <w:tcPr>
            <w:tcW w:w="2536" w:type="dxa"/>
            <w:tcBorders>
              <w:top w:val="single" w:sz="4" w:space="0" w:color="auto"/>
              <w:left w:val="single" w:sz="4" w:space="0" w:color="auto"/>
              <w:bottom w:val="single" w:sz="4" w:space="0" w:color="auto"/>
              <w:right w:val="single" w:sz="4" w:space="0" w:color="auto"/>
            </w:tcBorders>
            <w:shd w:val="clear" w:color="auto" w:fill="D9D9D9"/>
          </w:tcPr>
          <w:p w14:paraId="339590F0" w14:textId="77777777" w:rsidR="00B82C5D" w:rsidRPr="00B816A2" w:rsidRDefault="00B82C5D" w:rsidP="00B82C5D">
            <w:pPr>
              <w:widowControl w:val="0"/>
              <w:rPr>
                <w:b/>
                <w:sz w:val="18"/>
                <w:szCs w:val="18"/>
              </w:rPr>
            </w:pPr>
            <w:r w:rsidRPr="00B816A2">
              <w:rPr>
                <w:b/>
                <w:sz w:val="18"/>
                <w:szCs w:val="18"/>
              </w:rPr>
              <w:t>Cost Centre</w:t>
            </w:r>
          </w:p>
        </w:tc>
        <w:tc>
          <w:tcPr>
            <w:tcW w:w="7949" w:type="dxa"/>
            <w:tcBorders>
              <w:top w:val="single" w:sz="4" w:space="0" w:color="auto"/>
              <w:left w:val="single" w:sz="4" w:space="0" w:color="auto"/>
              <w:bottom w:val="single" w:sz="4" w:space="0" w:color="auto"/>
              <w:right w:val="single" w:sz="4" w:space="0" w:color="auto"/>
            </w:tcBorders>
          </w:tcPr>
          <w:p w14:paraId="0BE618DD" w14:textId="77777777" w:rsidR="00B82C5D" w:rsidRPr="005456F5" w:rsidRDefault="00B82C5D" w:rsidP="00B82C5D">
            <w:pPr>
              <w:widowControl w:val="0"/>
              <w:rPr>
                <w:color w:val="FF0000"/>
              </w:rPr>
            </w:pPr>
          </w:p>
        </w:tc>
      </w:tr>
    </w:tbl>
    <w:p w14:paraId="67249049" w14:textId="77777777" w:rsidR="00B82C5D" w:rsidRDefault="00B82C5D" w:rsidP="00B82C5D">
      <w:pPr>
        <w:widowControl w:val="0"/>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7082"/>
      </w:tblGrid>
      <w:tr w:rsidR="00B82C5D" w:rsidRPr="0014480D" w14:paraId="68636331" w14:textId="77777777" w:rsidTr="00B82C5D">
        <w:trPr>
          <w:trHeight w:val="466"/>
        </w:trPr>
        <w:tc>
          <w:tcPr>
            <w:tcW w:w="10485" w:type="dxa"/>
            <w:gridSpan w:val="2"/>
            <w:shd w:val="clear" w:color="auto" w:fill="9CC2E5" w:themeFill="accent1" w:themeFillTint="99"/>
          </w:tcPr>
          <w:p w14:paraId="00C032A4" w14:textId="77777777" w:rsidR="00B82C5D" w:rsidRPr="00F36174" w:rsidRDefault="00B82C5D" w:rsidP="00B82C5D">
            <w:pPr>
              <w:keepNext/>
              <w:widowControl w:val="0"/>
              <w:rPr>
                <w:b/>
              </w:rPr>
            </w:pPr>
            <w:r>
              <w:rPr>
                <w:b/>
              </w:rPr>
              <w:t>Term</w:t>
            </w:r>
          </w:p>
        </w:tc>
      </w:tr>
      <w:tr w:rsidR="00B82C5D" w:rsidRPr="0014480D" w14:paraId="068D3794" w14:textId="77777777" w:rsidTr="00B82C5D">
        <w:trPr>
          <w:trHeight w:val="482"/>
        </w:trPr>
        <w:tc>
          <w:tcPr>
            <w:tcW w:w="3403" w:type="dxa"/>
            <w:tcBorders>
              <w:top w:val="single" w:sz="4" w:space="0" w:color="auto"/>
              <w:left w:val="single" w:sz="4" w:space="0" w:color="auto"/>
              <w:bottom w:val="single" w:sz="4" w:space="0" w:color="auto"/>
              <w:right w:val="single" w:sz="4" w:space="0" w:color="auto"/>
            </w:tcBorders>
            <w:shd w:val="clear" w:color="auto" w:fill="D9D9D9"/>
          </w:tcPr>
          <w:p w14:paraId="47E12FAF" w14:textId="77777777" w:rsidR="00B82C5D" w:rsidRPr="00B816A2" w:rsidRDefault="00B82C5D" w:rsidP="00B82C5D">
            <w:pPr>
              <w:widowControl w:val="0"/>
              <w:rPr>
                <w:b/>
                <w:sz w:val="18"/>
                <w:szCs w:val="18"/>
              </w:rPr>
            </w:pPr>
            <w:r w:rsidRPr="00B816A2">
              <w:rPr>
                <w:b/>
                <w:sz w:val="18"/>
                <w:szCs w:val="18"/>
              </w:rPr>
              <w:t xml:space="preserve">Target Commencement Date </w:t>
            </w:r>
          </w:p>
        </w:tc>
        <w:tc>
          <w:tcPr>
            <w:tcW w:w="7082" w:type="dxa"/>
            <w:tcBorders>
              <w:top w:val="single" w:sz="4" w:space="0" w:color="auto"/>
              <w:left w:val="single" w:sz="4" w:space="0" w:color="auto"/>
              <w:bottom w:val="single" w:sz="4" w:space="0" w:color="auto"/>
              <w:right w:val="single" w:sz="4" w:space="0" w:color="auto"/>
            </w:tcBorders>
          </w:tcPr>
          <w:p w14:paraId="24EF2C8F" w14:textId="77777777" w:rsidR="00B82C5D" w:rsidRPr="00C14B1A" w:rsidRDefault="00B82C5D" w:rsidP="00B82C5D">
            <w:pPr>
              <w:widowControl w:val="0"/>
            </w:pPr>
          </w:p>
        </w:tc>
      </w:tr>
      <w:tr w:rsidR="00B82C5D" w:rsidRPr="0014480D" w14:paraId="11CC4DA6" w14:textId="77777777" w:rsidTr="00B82C5D">
        <w:trPr>
          <w:trHeight w:val="466"/>
        </w:trPr>
        <w:tc>
          <w:tcPr>
            <w:tcW w:w="3403" w:type="dxa"/>
            <w:tcBorders>
              <w:top w:val="single" w:sz="4" w:space="0" w:color="auto"/>
              <w:left w:val="single" w:sz="4" w:space="0" w:color="auto"/>
              <w:bottom w:val="single" w:sz="4" w:space="0" w:color="auto"/>
              <w:right w:val="single" w:sz="4" w:space="0" w:color="auto"/>
            </w:tcBorders>
            <w:shd w:val="clear" w:color="auto" w:fill="D9D9D9"/>
          </w:tcPr>
          <w:p w14:paraId="7299E322" w14:textId="77777777" w:rsidR="00B82C5D" w:rsidRPr="00B816A2" w:rsidRDefault="00B82C5D" w:rsidP="00B82C5D">
            <w:pPr>
              <w:widowControl w:val="0"/>
              <w:rPr>
                <w:b/>
                <w:sz w:val="18"/>
                <w:szCs w:val="18"/>
              </w:rPr>
            </w:pPr>
            <w:r w:rsidRPr="00B816A2">
              <w:rPr>
                <w:b/>
                <w:sz w:val="18"/>
                <w:szCs w:val="18"/>
              </w:rPr>
              <w:t>Target Delivery Date</w:t>
            </w:r>
          </w:p>
        </w:tc>
        <w:tc>
          <w:tcPr>
            <w:tcW w:w="7082" w:type="dxa"/>
            <w:tcBorders>
              <w:top w:val="single" w:sz="4" w:space="0" w:color="auto"/>
              <w:left w:val="single" w:sz="4" w:space="0" w:color="auto"/>
              <w:bottom w:val="single" w:sz="4" w:space="0" w:color="auto"/>
              <w:right w:val="single" w:sz="4" w:space="0" w:color="auto"/>
            </w:tcBorders>
          </w:tcPr>
          <w:p w14:paraId="14AB7C4D" w14:textId="77777777" w:rsidR="00B82C5D" w:rsidRPr="00C14B1A" w:rsidRDefault="00B82C5D" w:rsidP="00B82C5D">
            <w:pPr>
              <w:widowControl w:val="0"/>
            </w:pPr>
          </w:p>
        </w:tc>
      </w:tr>
    </w:tbl>
    <w:tbl>
      <w:tblPr>
        <w:tblStyle w:val="TableGrid"/>
        <w:tblW w:w="10485" w:type="dxa"/>
        <w:tblLook w:val="04A0" w:firstRow="1" w:lastRow="0" w:firstColumn="1" w:lastColumn="0" w:noHBand="0" w:noVBand="1"/>
      </w:tblPr>
      <w:tblGrid>
        <w:gridCol w:w="10485"/>
      </w:tblGrid>
      <w:tr w:rsidR="00B82C5D" w:rsidRPr="0014480D" w14:paraId="6F070E33" w14:textId="77777777" w:rsidTr="00B82C5D">
        <w:trPr>
          <w:trHeight w:val="470"/>
        </w:trPr>
        <w:tc>
          <w:tcPr>
            <w:tcW w:w="10485" w:type="dxa"/>
            <w:shd w:val="clear" w:color="auto" w:fill="9CC2E5" w:themeFill="accent1" w:themeFillTint="99"/>
          </w:tcPr>
          <w:p w14:paraId="65CB8B34" w14:textId="77777777" w:rsidR="00B82C5D" w:rsidRPr="00EF364D" w:rsidRDefault="00B82C5D" w:rsidP="00B82C5D">
            <w:pPr>
              <w:widowControl w:val="0"/>
              <w:rPr>
                <w:rFonts w:ascii="Arial" w:hAnsi="Arial" w:cs="Arial"/>
                <w:b/>
              </w:rPr>
            </w:pPr>
            <w:r>
              <w:br w:type="page"/>
            </w:r>
            <w:r>
              <w:br w:type="page"/>
            </w:r>
            <w:r w:rsidRPr="00EF364D">
              <w:rPr>
                <w:rFonts w:ascii="Arial" w:hAnsi="Arial" w:cs="Arial"/>
                <w:b/>
              </w:rPr>
              <w:t>Work Package Objectives</w:t>
            </w:r>
          </w:p>
          <w:p w14:paraId="4CA8490B" w14:textId="77777777" w:rsidR="00B82C5D" w:rsidRPr="0047547E" w:rsidRDefault="00B82C5D" w:rsidP="00B82C5D">
            <w:pPr>
              <w:widowControl w:val="0"/>
              <w:rPr>
                <w:rFonts w:ascii="Arial" w:hAnsi="Arial" w:cs="Arial"/>
                <w:b/>
                <w:i/>
              </w:rPr>
            </w:pPr>
            <w:r w:rsidRPr="0047547E">
              <w:rPr>
                <w:rFonts w:ascii="Arial" w:hAnsi="Arial" w:cs="Arial"/>
                <w:b/>
                <w:i/>
                <w:sz w:val="18"/>
                <w:szCs w:val="18"/>
              </w:rPr>
              <w:t>Provide a summary of the Department's requirements, including the overall objectives and activities for the service to be provided and known skills required. Please indicate if there are any requirements to visit departmental offices</w:t>
            </w:r>
            <w:r w:rsidRPr="0047547E">
              <w:rPr>
                <w:rFonts w:ascii="Arial" w:hAnsi="Arial" w:cs="Arial"/>
                <w:b/>
                <w:i/>
              </w:rPr>
              <w:t>.</w:t>
            </w:r>
          </w:p>
        </w:tc>
      </w:tr>
      <w:tr w:rsidR="00B82C5D" w:rsidRPr="0014480D" w14:paraId="395DFC85" w14:textId="77777777" w:rsidTr="00B82C5D">
        <w:trPr>
          <w:trHeight w:val="2461"/>
        </w:trPr>
        <w:tc>
          <w:tcPr>
            <w:tcW w:w="10485" w:type="dxa"/>
          </w:tcPr>
          <w:p w14:paraId="7CB8A73F" w14:textId="77777777" w:rsidR="00B82C5D" w:rsidRDefault="00B82C5D" w:rsidP="00B82C5D">
            <w:pPr>
              <w:widowControl w:val="0"/>
              <w:rPr>
                <w:rFonts w:ascii="Arial" w:hAnsi="Arial" w:cs="Arial"/>
              </w:rPr>
            </w:pPr>
          </w:p>
          <w:p w14:paraId="52F50B4E" w14:textId="77777777" w:rsidR="00B82C5D" w:rsidRDefault="00B82C5D" w:rsidP="00B82C5D">
            <w:pPr>
              <w:widowControl w:val="0"/>
              <w:rPr>
                <w:rFonts w:ascii="Arial" w:hAnsi="Arial" w:cs="Arial"/>
              </w:rPr>
            </w:pPr>
          </w:p>
          <w:p w14:paraId="1DBF8D13" w14:textId="77777777" w:rsidR="00B82C5D" w:rsidRDefault="00B82C5D" w:rsidP="00B82C5D">
            <w:pPr>
              <w:widowControl w:val="0"/>
              <w:rPr>
                <w:rFonts w:ascii="Arial" w:hAnsi="Arial" w:cs="Arial"/>
              </w:rPr>
            </w:pPr>
          </w:p>
          <w:p w14:paraId="5893CE4B" w14:textId="77777777" w:rsidR="00B82C5D" w:rsidRPr="00F36174" w:rsidRDefault="00B82C5D" w:rsidP="00B82C5D">
            <w:pPr>
              <w:widowControl w:val="0"/>
              <w:rPr>
                <w:rFonts w:ascii="Arial" w:hAnsi="Arial" w:cs="Arial"/>
              </w:rPr>
            </w:pPr>
          </w:p>
        </w:tc>
      </w:tr>
    </w:tbl>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B82C5D" w:rsidRPr="0014480D" w14:paraId="6EC696CC" w14:textId="77777777" w:rsidTr="00B82C5D">
        <w:trPr>
          <w:trHeight w:val="1012"/>
        </w:trPr>
        <w:tc>
          <w:tcPr>
            <w:tcW w:w="10485" w:type="dxa"/>
            <w:shd w:val="clear" w:color="auto" w:fill="9CC2E5" w:themeFill="accent1" w:themeFillTint="99"/>
          </w:tcPr>
          <w:p w14:paraId="65AD5C05" w14:textId="77777777" w:rsidR="00B82C5D" w:rsidRDefault="00B82C5D" w:rsidP="00B82C5D">
            <w:pPr>
              <w:widowControl w:val="0"/>
              <w:rPr>
                <w:b/>
              </w:rPr>
            </w:pPr>
            <w:r>
              <w:rPr>
                <w:b/>
              </w:rPr>
              <w:t>Work Package Deliverables</w:t>
            </w:r>
          </w:p>
          <w:p w14:paraId="46B026A0" w14:textId="77777777" w:rsidR="00B82C5D" w:rsidRPr="00B816A2" w:rsidRDefault="00B82C5D" w:rsidP="00B82C5D">
            <w:pPr>
              <w:widowControl w:val="0"/>
              <w:rPr>
                <w:b/>
                <w:i/>
                <w:sz w:val="18"/>
                <w:szCs w:val="18"/>
              </w:rPr>
            </w:pPr>
            <w:r w:rsidRPr="00B816A2">
              <w:rPr>
                <w:b/>
                <w:i/>
                <w:sz w:val="18"/>
                <w:szCs w:val="18"/>
              </w:rPr>
              <w:t>List any specific deliverables that the Service Provider must produce.  All deliverables must be defined against measurable acceptance criteria.</w:t>
            </w:r>
          </w:p>
        </w:tc>
      </w:tr>
      <w:tr w:rsidR="00B82C5D" w:rsidRPr="00B816A2" w14:paraId="03B05F08" w14:textId="77777777" w:rsidTr="00B82C5D">
        <w:trPr>
          <w:trHeight w:val="3806"/>
        </w:trPr>
        <w:tc>
          <w:tcPr>
            <w:tcW w:w="10485" w:type="dxa"/>
          </w:tcPr>
          <w:p w14:paraId="539405AC" w14:textId="77777777" w:rsidR="00B82C5D" w:rsidRPr="00B816A2" w:rsidRDefault="00B82C5D" w:rsidP="00B82C5D">
            <w:pPr>
              <w:widowControl w:val="0"/>
              <w:rPr>
                <w:i/>
                <w:sz w:val="18"/>
                <w:szCs w:val="18"/>
              </w:rPr>
            </w:pPr>
          </w:p>
          <w:tbl>
            <w:tblPr>
              <w:tblStyle w:val="TableGrid"/>
              <w:tblW w:w="0" w:type="auto"/>
              <w:tblLook w:val="04A0" w:firstRow="1" w:lastRow="0" w:firstColumn="1" w:lastColumn="0" w:noHBand="0" w:noVBand="1"/>
            </w:tblPr>
            <w:tblGrid>
              <w:gridCol w:w="578"/>
              <w:gridCol w:w="1597"/>
              <w:gridCol w:w="3236"/>
              <w:gridCol w:w="4821"/>
            </w:tblGrid>
            <w:tr w:rsidR="00B82C5D" w:rsidRPr="00B816A2" w14:paraId="3DB189DF" w14:textId="77777777" w:rsidTr="00B82C5D">
              <w:tc>
                <w:tcPr>
                  <w:tcW w:w="578" w:type="dxa"/>
                </w:tcPr>
                <w:p w14:paraId="70AA712C" w14:textId="77777777" w:rsidR="00B82C5D" w:rsidRPr="00B816A2" w:rsidRDefault="00B82C5D" w:rsidP="00B82C5D">
                  <w:pPr>
                    <w:widowControl w:val="0"/>
                    <w:rPr>
                      <w:rFonts w:ascii="Arial" w:hAnsi="Arial" w:cs="Arial"/>
                      <w:sz w:val="18"/>
                      <w:szCs w:val="18"/>
                    </w:rPr>
                  </w:pPr>
                  <w:r w:rsidRPr="00B816A2">
                    <w:rPr>
                      <w:rFonts w:ascii="Arial" w:hAnsi="Arial" w:cs="Arial"/>
                      <w:sz w:val="18"/>
                      <w:szCs w:val="18"/>
                    </w:rPr>
                    <w:t>Ref</w:t>
                  </w:r>
                </w:p>
              </w:tc>
              <w:tc>
                <w:tcPr>
                  <w:tcW w:w="1597" w:type="dxa"/>
                </w:tcPr>
                <w:p w14:paraId="55C48F15" w14:textId="77777777" w:rsidR="00B82C5D" w:rsidRPr="00B816A2" w:rsidRDefault="00B82C5D" w:rsidP="00B82C5D">
                  <w:pPr>
                    <w:widowControl w:val="0"/>
                    <w:rPr>
                      <w:rFonts w:ascii="Arial" w:hAnsi="Arial" w:cs="Arial"/>
                      <w:sz w:val="18"/>
                      <w:szCs w:val="18"/>
                    </w:rPr>
                  </w:pPr>
                  <w:r w:rsidRPr="00B816A2">
                    <w:rPr>
                      <w:rFonts w:ascii="Arial" w:hAnsi="Arial" w:cs="Arial"/>
                      <w:sz w:val="18"/>
                      <w:szCs w:val="18"/>
                    </w:rPr>
                    <w:t>Deliverable Date</w:t>
                  </w:r>
                </w:p>
              </w:tc>
              <w:tc>
                <w:tcPr>
                  <w:tcW w:w="3236" w:type="dxa"/>
                </w:tcPr>
                <w:p w14:paraId="70B1FA42" w14:textId="77777777" w:rsidR="00B82C5D" w:rsidRPr="00B816A2" w:rsidRDefault="00B82C5D" w:rsidP="00B82C5D">
                  <w:pPr>
                    <w:widowControl w:val="0"/>
                    <w:rPr>
                      <w:rFonts w:ascii="Arial" w:hAnsi="Arial" w:cs="Arial"/>
                      <w:sz w:val="18"/>
                      <w:szCs w:val="18"/>
                    </w:rPr>
                  </w:pPr>
                  <w:r w:rsidRPr="00B816A2">
                    <w:rPr>
                      <w:rFonts w:ascii="Arial" w:hAnsi="Arial" w:cs="Arial"/>
                      <w:sz w:val="18"/>
                      <w:szCs w:val="18"/>
                    </w:rPr>
                    <w:t>Deliverable Description</w:t>
                  </w:r>
                </w:p>
              </w:tc>
              <w:tc>
                <w:tcPr>
                  <w:tcW w:w="4821" w:type="dxa"/>
                </w:tcPr>
                <w:p w14:paraId="76DAA9D0" w14:textId="77777777" w:rsidR="00B82C5D" w:rsidRPr="00B816A2" w:rsidRDefault="00B82C5D" w:rsidP="00B82C5D">
                  <w:pPr>
                    <w:widowControl w:val="0"/>
                    <w:rPr>
                      <w:rFonts w:ascii="Arial" w:hAnsi="Arial" w:cs="Arial"/>
                      <w:sz w:val="18"/>
                      <w:szCs w:val="18"/>
                    </w:rPr>
                  </w:pPr>
                  <w:r w:rsidRPr="00B816A2">
                    <w:rPr>
                      <w:rFonts w:ascii="Arial" w:hAnsi="Arial" w:cs="Arial"/>
                      <w:sz w:val="18"/>
                      <w:szCs w:val="18"/>
                    </w:rPr>
                    <w:t>Acceptance Criteria (quality expected)</w:t>
                  </w:r>
                </w:p>
              </w:tc>
            </w:tr>
            <w:tr w:rsidR="00B82C5D" w:rsidRPr="00B816A2" w14:paraId="0C27B670" w14:textId="77777777" w:rsidTr="00B82C5D">
              <w:tc>
                <w:tcPr>
                  <w:tcW w:w="578" w:type="dxa"/>
                </w:tcPr>
                <w:p w14:paraId="5F030CD9" w14:textId="77777777" w:rsidR="00B82C5D" w:rsidRPr="00B816A2" w:rsidRDefault="00B82C5D" w:rsidP="00B82C5D">
                  <w:pPr>
                    <w:widowControl w:val="0"/>
                    <w:rPr>
                      <w:rFonts w:asciiTheme="minorHAnsi" w:hAnsiTheme="minorHAnsi" w:cs="Arial"/>
                      <w:sz w:val="18"/>
                      <w:szCs w:val="18"/>
                    </w:rPr>
                  </w:pPr>
                </w:p>
              </w:tc>
              <w:tc>
                <w:tcPr>
                  <w:tcW w:w="1597" w:type="dxa"/>
                </w:tcPr>
                <w:p w14:paraId="1310BCB2" w14:textId="77777777" w:rsidR="00B82C5D" w:rsidRPr="00B816A2" w:rsidRDefault="00B82C5D" w:rsidP="00B82C5D">
                  <w:pPr>
                    <w:widowControl w:val="0"/>
                    <w:rPr>
                      <w:rFonts w:asciiTheme="minorHAnsi" w:hAnsiTheme="minorHAnsi" w:cs="Arial"/>
                      <w:sz w:val="18"/>
                      <w:szCs w:val="18"/>
                    </w:rPr>
                  </w:pPr>
                </w:p>
              </w:tc>
              <w:tc>
                <w:tcPr>
                  <w:tcW w:w="3236" w:type="dxa"/>
                </w:tcPr>
                <w:p w14:paraId="0423C6AB" w14:textId="77777777" w:rsidR="00B82C5D" w:rsidRPr="00B816A2" w:rsidRDefault="00B82C5D" w:rsidP="00B82C5D">
                  <w:pPr>
                    <w:widowControl w:val="0"/>
                    <w:rPr>
                      <w:rFonts w:asciiTheme="minorHAnsi" w:hAnsiTheme="minorHAnsi" w:cs="Arial"/>
                      <w:sz w:val="18"/>
                      <w:szCs w:val="18"/>
                    </w:rPr>
                  </w:pPr>
                </w:p>
              </w:tc>
              <w:tc>
                <w:tcPr>
                  <w:tcW w:w="4821" w:type="dxa"/>
                </w:tcPr>
                <w:p w14:paraId="6B8944F7" w14:textId="77777777" w:rsidR="00B82C5D" w:rsidRPr="00B816A2" w:rsidRDefault="00B82C5D" w:rsidP="00B82C5D">
                  <w:pPr>
                    <w:widowControl w:val="0"/>
                    <w:rPr>
                      <w:rFonts w:asciiTheme="minorHAnsi" w:hAnsiTheme="minorHAnsi" w:cs="Arial"/>
                      <w:sz w:val="18"/>
                      <w:szCs w:val="18"/>
                    </w:rPr>
                  </w:pPr>
                </w:p>
              </w:tc>
            </w:tr>
            <w:tr w:rsidR="00B82C5D" w:rsidRPr="00B816A2" w14:paraId="5B4D3E60" w14:textId="77777777" w:rsidTr="00B82C5D">
              <w:tc>
                <w:tcPr>
                  <w:tcW w:w="578" w:type="dxa"/>
                </w:tcPr>
                <w:p w14:paraId="6A8EA028" w14:textId="77777777" w:rsidR="00B82C5D" w:rsidRPr="00B816A2" w:rsidRDefault="00B82C5D" w:rsidP="00B82C5D">
                  <w:pPr>
                    <w:widowControl w:val="0"/>
                    <w:rPr>
                      <w:rFonts w:asciiTheme="minorHAnsi" w:hAnsiTheme="minorHAnsi" w:cs="Arial"/>
                      <w:sz w:val="18"/>
                      <w:szCs w:val="18"/>
                    </w:rPr>
                  </w:pPr>
                </w:p>
              </w:tc>
              <w:tc>
                <w:tcPr>
                  <w:tcW w:w="1597" w:type="dxa"/>
                </w:tcPr>
                <w:p w14:paraId="7CA30495" w14:textId="77777777" w:rsidR="00B82C5D" w:rsidRPr="00B816A2" w:rsidRDefault="00B82C5D" w:rsidP="00B82C5D">
                  <w:pPr>
                    <w:widowControl w:val="0"/>
                    <w:rPr>
                      <w:rFonts w:asciiTheme="minorHAnsi" w:hAnsiTheme="minorHAnsi" w:cs="Arial"/>
                      <w:sz w:val="18"/>
                      <w:szCs w:val="18"/>
                    </w:rPr>
                  </w:pPr>
                </w:p>
              </w:tc>
              <w:tc>
                <w:tcPr>
                  <w:tcW w:w="3236" w:type="dxa"/>
                </w:tcPr>
                <w:p w14:paraId="14F3B11B" w14:textId="77777777" w:rsidR="00B82C5D" w:rsidRPr="00B816A2" w:rsidRDefault="00B82C5D" w:rsidP="00B82C5D">
                  <w:pPr>
                    <w:widowControl w:val="0"/>
                    <w:rPr>
                      <w:rFonts w:asciiTheme="minorHAnsi" w:hAnsiTheme="minorHAnsi" w:cs="Arial"/>
                      <w:sz w:val="18"/>
                      <w:szCs w:val="18"/>
                    </w:rPr>
                  </w:pPr>
                </w:p>
              </w:tc>
              <w:tc>
                <w:tcPr>
                  <w:tcW w:w="4821" w:type="dxa"/>
                </w:tcPr>
                <w:p w14:paraId="63DE1EB7" w14:textId="77777777" w:rsidR="00B82C5D" w:rsidRPr="00B816A2" w:rsidRDefault="00B82C5D" w:rsidP="00B82C5D">
                  <w:pPr>
                    <w:widowControl w:val="0"/>
                    <w:rPr>
                      <w:rFonts w:asciiTheme="minorHAnsi" w:hAnsiTheme="minorHAnsi" w:cs="Arial"/>
                      <w:sz w:val="18"/>
                      <w:szCs w:val="18"/>
                    </w:rPr>
                  </w:pPr>
                </w:p>
              </w:tc>
            </w:tr>
            <w:tr w:rsidR="00B82C5D" w:rsidRPr="00B816A2" w14:paraId="2A5E113E" w14:textId="77777777" w:rsidTr="00B82C5D">
              <w:tc>
                <w:tcPr>
                  <w:tcW w:w="578" w:type="dxa"/>
                </w:tcPr>
                <w:p w14:paraId="3D5ED84B" w14:textId="77777777" w:rsidR="00B82C5D" w:rsidRPr="00B816A2" w:rsidRDefault="00B82C5D" w:rsidP="00B82C5D">
                  <w:pPr>
                    <w:widowControl w:val="0"/>
                    <w:rPr>
                      <w:rFonts w:asciiTheme="minorHAnsi" w:hAnsiTheme="minorHAnsi" w:cs="Arial"/>
                      <w:sz w:val="18"/>
                      <w:szCs w:val="18"/>
                    </w:rPr>
                  </w:pPr>
                </w:p>
              </w:tc>
              <w:tc>
                <w:tcPr>
                  <w:tcW w:w="1597" w:type="dxa"/>
                </w:tcPr>
                <w:p w14:paraId="7A9C92E7" w14:textId="77777777" w:rsidR="00B82C5D" w:rsidRPr="00B816A2" w:rsidRDefault="00B82C5D" w:rsidP="00B82C5D">
                  <w:pPr>
                    <w:widowControl w:val="0"/>
                    <w:rPr>
                      <w:rFonts w:asciiTheme="minorHAnsi" w:hAnsiTheme="minorHAnsi" w:cs="Arial"/>
                      <w:sz w:val="18"/>
                      <w:szCs w:val="18"/>
                    </w:rPr>
                  </w:pPr>
                </w:p>
              </w:tc>
              <w:tc>
                <w:tcPr>
                  <w:tcW w:w="3236" w:type="dxa"/>
                </w:tcPr>
                <w:p w14:paraId="63BCAA11" w14:textId="77777777" w:rsidR="00B82C5D" w:rsidRPr="00B816A2" w:rsidRDefault="00B82C5D" w:rsidP="00B82C5D">
                  <w:pPr>
                    <w:widowControl w:val="0"/>
                    <w:rPr>
                      <w:rFonts w:asciiTheme="minorHAnsi" w:hAnsiTheme="minorHAnsi" w:cs="Arial"/>
                      <w:sz w:val="18"/>
                      <w:szCs w:val="18"/>
                    </w:rPr>
                  </w:pPr>
                </w:p>
              </w:tc>
              <w:tc>
                <w:tcPr>
                  <w:tcW w:w="4821" w:type="dxa"/>
                </w:tcPr>
                <w:p w14:paraId="57D53BA5" w14:textId="77777777" w:rsidR="00B82C5D" w:rsidRPr="00B816A2" w:rsidRDefault="00B82C5D" w:rsidP="00B82C5D">
                  <w:pPr>
                    <w:widowControl w:val="0"/>
                    <w:rPr>
                      <w:rFonts w:asciiTheme="minorHAnsi" w:hAnsiTheme="minorHAnsi" w:cs="Arial"/>
                      <w:sz w:val="18"/>
                      <w:szCs w:val="18"/>
                    </w:rPr>
                  </w:pPr>
                </w:p>
              </w:tc>
            </w:tr>
            <w:tr w:rsidR="00B82C5D" w:rsidRPr="00B816A2" w14:paraId="3E04ACE3" w14:textId="77777777" w:rsidTr="00B82C5D">
              <w:tc>
                <w:tcPr>
                  <w:tcW w:w="578" w:type="dxa"/>
                </w:tcPr>
                <w:p w14:paraId="75C84B5E" w14:textId="77777777" w:rsidR="00B82C5D" w:rsidRPr="00B816A2" w:rsidRDefault="00B82C5D" w:rsidP="00B82C5D">
                  <w:pPr>
                    <w:widowControl w:val="0"/>
                    <w:rPr>
                      <w:rFonts w:asciiTheme="minorHAnsi" w:hAnsiTheme="minorHAnsi" w:cs="Arial"/>
                      <w:sz w:val="18"/>
                      <w:szCs w:val="18"/>
                    </w:rPr>
                  </w:pPr>
                </w:p>
              </w:tc>
              <w:tc>
                <w:tcPr>
                  <w:tcW w:w="1597" w:type="dxa"/>
                </w:tcPr>
                <w:p w14:paraId="200038CE" w14:textId="77777777" w:rsidR="00B82C5D" w:rsidRPr="00B816A2" w:rsidRDefault="00B82C5D" w:rsidP="00B82C5D">
                  <w:pPr>
                    <w:widowControl w:val="0"/>
                    <w:rPr>
                      <w:rFonts w:asciiTheme="minorHAnsi" w:hAnsiTheme="minorHAnsi" w:cs="Arial"/>
                      <w:sz w:val="18"/>
                      <w:szCs w:val="18"/>
                    </w:rPr>
                  </w:pPr>
                </w:p>
              </w:tc>
              <w:tc>
                <w:tcPr>
                  <w:tcW w:w="3236" w:type="dxa"/>
                </w:tcPr>
                <w:p w14:paraId="439000CA" w14:textId="77777777" w:rsidR="00B82C5D" w:rsidRPr="00B816A2" w:rsidRDefault="00B82C5D" w:rsidP="00B82C5D">
                  <w:pPr>
                    <w:widowControl w:val="0"/>
                    <w:rPr>
                      <w:rFonts w:asciiTheme="minorHAnsi" w:hAnsiTheme="minorHAnsi" w:cs="Arial"/>
                      <w:sz w:val="18"/>
                      <w:szCs w:val="18"/>
                    </w:rPr>
                  </w:pPr>
                </w:p>
              </w:tc>
              <w:tc>
                <w:tcPr>
                  <w:tcW w:w="4821" w:type="dxa"/>
                </w:tcPr>
                <w:p w14:paraId="067B29F1" w14:textId="77777777" w:rsidR="00B82C5D" w:rsidRPr="00B816A2" w:rsidRDefault="00B82C5D" w:rsidP="00B82C5D">
                  <w:pPr>
                    <w:widowControl w:val="0"/>
                    <w:rPr>
                      <w:rFonts w:asciiTheme="minorHAnsi" w:hAnsiTheme="minorHAnsi" w:cs="Arial"/>
                      <w:sz w:val="18"/>
                      <w:szCs w:val="18"/>
                    </w:rPr>
                  </w:pPr>
                </w:p>
              </w:tc>
            </w:tr>
            <w:tr w:rsidR="00B82C5D" w:rsidRPr="00B816A2" w14:paraId="3C6BBAE6" w14:textId="77777777" w:rsidTr="00B82C5D">
              <w:tc>
                <w:tcPr>
                  <w:tcW w:w="578" w:type="dxa"/>
                </w:tcPr>
                <w:p w14:paraId="54694BFE" w14:textId="77777777" w:rsidR="00B82C5D" w:rsidRPr="00B816A2" w:rsidRDefault="00B82C5D" w:rsidP="00B82C5D">
                  <w:pPr>
                    <w:widowControl w:val="0"/>
                    <w:rPr>
                      <w:rFonts w:asciiTheme="minorHAnsi" w:hAnsiTheme="minorHAnsi" w:cs="Arial"/>
                      <w:sz w:val="18"/>
                      <w:szCs w:val="18"/>
                    </w:rPr>
                  </w:pPr>
                </w:p>
              </w:tc>
              <w:tc>
                <w:tcPr>
                  <w:tcW w:w="1597" w:type="dxa"/>
                </w:tcPr>
                <w:p w14:paraId="66952CB5" w14:textId="77777777" w:rsidR="00B82C5D" w:rsidRPr="00B816A2" w:rsidRDefault="00B82C5D" w:rsidP="00B82C5D">
                  <w:pPr>
                    <w:widowControl w:val="0"/>
                    <w:rPr>
                      <w:rFonts w:asciiTheme="minorHAnsi" w:hAnsiTheme="minorHAnsi" w:cs="Arial"/>
                      <w:sz w:val="18"/>
                      <w:szCs w:val="18"/>
                    </w:rPr>
                  </w:pPr>
                </w:p>
              </w:tc>
              <w:tc>
                <w:tcPr>
                  <w:tcW w:w="3236" w:type="dxa"/>
                </w:tcPr>
                <w:p w14:paraId="03E10901" w14:textId="77777777" w:rsidR="00B82C5D" w:rsidRPr="00B816A2" w:rsidRDefault="00B82C5D" w:rsidP="00B82C5D">
                  <w:pPr>
                    <w:widowControl w:val="0"/>
                    <w:rPr>
                      <w:rFonts w:asciiTheme="minorHAnsi" w:hAnsiTheme="minorHAnsi" w:cs="Arial"/>
                      <w:sz w:val="18"/>
                      <w:szCs w:val="18"/>
                    </w:rPr>
                  </w:pPr>
                </w:p>
              </w:tc>
              <w:tc>
                <w:tcPr>
                  <w:tcW w:w="4821" w:type="dxa"/>
                </w:tcPr>
                <w:p w14:paraId="6B231865" w14:textId="77777777" w:rsidR="00B82C5D" w:rsidRPr="00B816A2" w:rsidRDefault="00B82C5D" w:rsidP="00B82C5D">
                  <w:pPr>
                    <w:widowControl w:val="0"/>
                    <w:rPr>
                      <w:rFonts w:asciiTheme="minorHAnsi" w:hAnsiTheme="minorHAnsi" w:cs="Arial"/>
                      <w:sz w:val="18"/>
                      <w:szCs w:val="18"/>
                    </w:rPr>
                  </w:pPr>
                </w:p>
              </w:tc>
            </w:tr>
            <w:tr w:rsidR="00B82C5D" w:rsidRPr="00B816A2" w14:paraId="2C0A2DF6" w14:textId="77777777" w:rsidTr="00B82C5D">
              <w:trPr>
                <w:trHeight w:val="411"/>
              </w:trPr>
              <w:tc>
                <w:tcPr>
                  <w:tcW w:w="578" w:type="dxa"/>
                </w:tcPr>
                <w:p w14:paraId="0BEDEC17" w14:textId="77777777" w:rsidR="00B82C5D" w:rsidRPr="00B816A2" w:rsidRDefault="00B82C5D" w:rsidP="00B82C5D">
                  <w:pPr>
                    <w:widowControl w:val="0"/>
                    <w:rPr>
                      <w:rFonts w:asciiTheme="minorHAnsi" w:hAnsiTheme="minorHAnsi" w:cs="Arial"/>
                      <w:sz w:val="18"/>
                      <w:szCs w:val="18"/>
                    </w:rPr>
                  </w:pPr>
                </w:p>
              </w:tc>
              <w:tc>
                <w:tcPr>
                  <w:tcW w:w="1597" w:type="dxa"/>
                </w:tcPr>
                <w:p w14:paraId="4186DC5D" w14:textId="77777777" w:rsidR="00B82C5D" w:rsidRPr="00B816A2" w:rsidRDefault="00B82C5D" w:rsidP="00B82C5D">
                  <w:pPr>
                    <w:widowControl w:val="0"/>
                    <w:rPr>
                      <w:rFonts w:asciiTheme="minorHAnsi" w:hAnsiTheme="minorHAnsi" w:cs="Arial"/>
                      <w:sz w:val="18"/>
                      <w:szCs w:val="18"/>
                    </w:rPr>
                  </w:pPr>
                </w:p>
              </w:tc>
              <w:tc>
                <w:tcPr>
                  <w:tcW w:w="3236" w:type="dxa"/>
                </w:tcPr>
                <w:p w14:paraId="6DC0A37D" w14:textId="77777777" w:rsidR="00B82C5D" w:rsidRPr="00B816A2" w:rsidRDefault="00B82C5D" w:rsidP="00B82C5D">
                  <w:pPr>
                    <w:widowControl w:val="0"/>
                    <w:rPr>
                      <w:rFonts w:asciiTheme="minorHAnsi" w:hAnsiTheme="minorHAnsi" w:cs="Arial"/>
                      <w:sz w:val="18"/>
                      <w:szCs w:val="18"/>
                    </w:rPr>
                  </w:pPr>
                </w:p>
              </w:tc>
              <w:tc>
                <w:tcPr>
                  <w:tcW w:w="4821" w:type="dxa"/>
                </w:tcPr>
                <w:p w14:paraId="124CEC19" w14:textId="77777777" w:rsidR="00B82C5D" w:rsidRPr="00B816A2" w:rsidRDefault="00B82C5D" w:rsidP="00B82C5D">
                  <w:pPr>
                    <w:widowControl w:val="0"/>
                    <w:rPr>
                      <w:rFonts w:asciiTheme="minorHAnsi" w:hAnsiTheme="minorHAnsi" w:cs="Arial"/>
                      <w:sz w:val="18"/>
                      <w:szCs w:val="18"/>
                    </w:rPr>
                  </w:pPr>
                </w:p>
              </w:tc>
            </w:tr>
          </w:tbl>
          <w:p w14:paraId="1D91F6A8" w14:textId="77777777" w:rsidR="00B82C5D" w:rsidRPr="00B816A2" w:rsidRDefault="00B82C5D" w:rsidP="00B82C5D">
            <w:pPr>
              <w:widowControl w:val="0"/>
              <w:rPr>
                <w:sz w:val="18"/>
                <w:szCs w:val="18"/>
              </w:rPr>
            </w:pPr>
          </w:p>
        </w:tc>
      </w:tr>
    </w:tbl>
    <w:p w14:paraId="203A5AC6" w14:textId="77777777" w:rsidR="00B82C5D" w:rsidRDefault="00B82C5D" w:rsidP="00B82C5D"/>
    <w:tbl>
      <w:tblPr>
        <w:tblStyle w:val="TableGrid"/>
        <w:tblW w:w="10509" w:type="dxa"/>
        <w:tblLook w:val="04A0" w:firstRow="1" w:lastRow="0" w:firstColumn="1" w:lastColumn="0" w:noHBand="0" w:noVBand="1"/>
      </w:tblPr>
      <w:tblGrid>
        <w:gridCol w:w="10509"/>
      </w:tblGrid>
      <w:tr w:rsidR="00B82C5D" w14:paraId="4DF9FC24" w14:textId="77777777" w:rsidTr="00B82C5D">
        <w:trPr>
          <w:trHeight w:val="496"/>
        </w:trPr>
        <w:tc>
          <w:tcPr>
            <w:tcW w:w="10509" w:type="dxa"/>
            <w:shd w:val="clear" w:color="auto" w:fill="9CC2E5" w:themeFill="accent1" w:themeFillTint="99"/>
          </w:tcPr>
          <w:p w14:paraId="79B91F7D" w14:textId="77777777" w:rsidR="00B82C5D" w:rsidRPr="006876E3" w:rsidRDefault="00B82C5D" w:rsidP="00B82C5D">
            <w:pPr>
              <w:rPr>
                <w:rFonts w:ascii="Arial" w:hAnsi="Arial" w:cs="Arial"/>
                <w:b/>
              </w:rPr>
            </w:pPr>
            <w:r w:rsidRPr="006876E3">
              <w:rPr>
                <w:rFonts w:ascii="Arial" w:hAnsi="Arial" w:cs="Arial"/>
                <w:b/>
              </w:rPr>
              <w:t>Risks</w:t>
            </w:r>
          </w:p>
        </w:tc>
      </w:tr>
      <w:tr w:rsidR="00B82C5D" w14:paraId="712C787D" w14:textId="77777777" w:rsidTr="00B82C5D">
        <w:trPr>
          <w:trHeight w:val="522"/>
        </w:trPr>
        <w:tc>
          <w:tcPr>
            <w:tcW w:w="10509" w:type="dxa"/>
          </w:tcPr>
          <w:p w14:paraId="0A4AC321" w14:textId="77777777" w:rsidR="00B82C5D" w:rsidRDefault="00B82C5D" w:rsidP="00B82C5D">
            <w:r w:rsidRPr="006876E3">
              <w:rPr>
                <w:rFonts w:ascii="Arial" w:hAnsi="Arial" w:cs="Arial"/>
                <w:i/>
                <w:sz w:val="16"/>
                <w:szCs w:val="16"/>
              </w:rPr>
              <w:t>Please identify all known risks that might impact the service provider’s ability to deliver the service requirement which meets the acceptance criter</w:t>
            </w:r>
            <w:r w:rsidR="00973C7E">
              <w:rPr>
                <w:rFonts w:ascii="Arial" w:hAnsi="Arial" w:cs="Arial"/>
                <w:i/>
                <w:sz w:val="16"/>
                <w:szCs w:val="16"/>
              </w:rPr>
              <w:t>i</w:t>
            </w:r>
            <w:r w:rsidRPr="006876E3">
              <w:rPr>
                <w:rFonts w:ascii="Arial" w:hAnsi="Arial" w:cs="Arial"/>
                <w:i/>
                <w:sz w:val="16"/>
                <w:szCs w:val="16"/>
              </w:rPr>
              <w:t>a.</w:t>
            </w:r>
          </w:p>
        </w:tc>
      </w:tr>
      <w:tr w:rsidR="00B82C5D" w14:paraId="65AC51E4" w14:textId="77777777" w:rsidTr="00B82C5D">
        <w:trPr>
          <w:trHeight w:val="830"/>
        </w:trPr>
        <w:tc>
          <w:tcPr>
            <w:tcW w:w="10509" w:type="dxa"/>
          </w:tcPr>
          <w:p w14:paraId="521759C1" w14:textId="77777777" w:rsidR="00B82C5D" w:rsidRDefault="00B82C5D" w:rsidP="00B82C5D">
            <w:pPr>
              <w:rPr>
                <w:rFonts w:ascii="Arial" w:hAnsi="Arial" w:cs="Arial"/>
                <w:i/>
                <w:sz w:val="16"/>
                <w:szCs w:val="16"/>
              </w:rPr>
            </w:pPr>
          </w:p>
          <w:p w14:paraId="64DB352D" w14:textId="77777777" w:rsidR="00B82C5D" w:rsidRDefault="00B82C5D" w:rsidP="00B82C5D">
            <w:pPr>
              <w:rPr>
                <w:rFonts w:ascii="Arial" w:hAnsi="Arial" w:cs="Arial"/>
                <w:sz w:val="16"/>
                <w:szCs w:val="16"/>
              </w:rPr>
            </w:pPr>
          </w:p>
          <w:p w14:paraId="4893E70C" w14:textId="77777777" w:rsidR="00973C7E" w:rsidRDefault="00973C7E" w:rsidP="00B82C5D">
            <w:pPr>
              <w:rPr>
                <w:rFonts w:ascii="Arial" w:hAnsi="Arial" w:cs="Arial"/>
                <w:sz w:val="16"/>
                <w:szCs w:val="16"/>
              </w:rPr>
            </w:pPr>
          </w:p>
          <w:p w14:paraId="6D13A02E" w14:textId="77777777" w:rsidR="00973C7E" w:rsidRDefault="00973C7E" w:rsidP="00B82C5D">
            <w:pPr>
              <w:rPr>
                <w:rFonts w:ascii="Arial" w:hAnsi="Arial" w:cs="Arial"/>
                <w:sz w:val="16"/>
                <w:szCs w:val="16"/>
              </w:rPr>
            </w:pPr>
          </w:p>
          <w:p w14:paraId="24F50956" w14:textId="77777777" w:rsidR="00973C7E" w:rsidRDefault="00973C7E" w:rsidP="00B82C5D">
            <w:pPr>
              <w:rPr>
                <w:rFonts w:ascii="Arial" w:hAnsi="Arial" w:cs="Arial"/>
                <w:sz w:val="16"/>
                <w:szCs w:val="16"/>
              </w:rPr>
            </w:pPr>
          </w:p>
          <w:p w14:paraId="6773EF32" w14:textId="77777777" w:rsidR="00973C7E" w:rsidRPr="002313E1" w:rsidRDefault="00973C7E" w:rsidP="00B82C5D">
            <w:pPr>
              <w:rPr>
                <w:rFonts w:ascii="Arial" w:hAnsi="Arial" w:cs="Arial"/>
                <w:sz w:val="16"/>
                <w:szCs w:val="16"/>
              </w:rPr>
            </w:pPr>
          </w:p>
        </w:tc>
      </w:tr>
      <w:tr w:rsidR="00B82C5D" w14:paraId="7141BAE9" w14:textId="77777777" w:rsidTr="00B82C5D">
        <w:trPr>
          <w:trHeight w:val="501"/>
        </w:trPr>
        <w:tc>
          <w:tcPr>
            <w:tcW w:w="10509" w:type="dxa"/>
            <w:shd w:val="clear" w:color="auto" w:fill="9CC2E5" w:themeFill="accent1" w:themeFillTint="99"/>
          </w:tcPr>
          <w:p w14:paraId="1ECE73EB" w14:textId="77777777" w:rsidR="00B82C5D" w:rsidRPr="006876E3" w:rsidRDefault="00B82C5D" w:rsidP="00B82C5D">
            <w:pPr>
              <w:rPr>
                <w:rFonts w:ascii="Arial" w:hAnsi="Arial" w:cs="Arial"/>
                <w:b/>
              </w:rPr>
            </w:pPr>
            <w:r>
              <w:rPr>
                <w:rFonts w:ascii="Arial" w:hAnsi="Arial" w:cs="Arial"/>
                <w:b/>
              </w:rPr>
              <w:t>Evaluation Criteria</w:t>
            </w:r>
          </w:p>
        </w:tc>
      </w:tr>
      <w:tr w:rsidR="00B82C5D" w14:paraId="5F5B5CED" w14:textId="77777777" w:rsidTr="00B82C5D">
        <w:trPr>
          <w:trHeight w:val="1144"/>
        </w:trPr>
        <w:tc>
          <w:tcPr>
            <w:tcW w:w="10509" w:type="dxa"/>
          </w:tcPr>
          <w:p w14:paraId="01AC73DC" w14:textId="77777777" w:rsidR="00B82C5D" w:rsidRPr="00B816A2" w:rsidRDefault="00B82C5D" w:rsidP="00B82C5D">
            <w:pPr>
              <w:rPr>
                <w:rFonts w:ascii="Arial" w:hAnsi="Arial" w:cs="Arial"/>
                <w:i/>
                <w:sz w:val="16"/>
                <w:szCs w:val="16"/>
              </w:rPr>
            </w:pPr>
            <w:r>
              <w:rPr>
                <w:rFonts w:ascii="Arial" w:hAnsi="Arial" w:cs="Arial"/>
                <w:i/>
                <w:sz w:val="16"/>
                <w:szCs w:val="16"/>
              </w:rPr>
              <w:t xml:space="preserve">Where this </w:t>
            </w:r>
            <w:proofErr w:type="spellStart"/>
            <w:r>
              <w:rPr>
                <w:rFonts w:ascii="Arial" w:hAnsi="Arial" w:cs="Arial"/>
                <w:i/>
                <w:sz w:val="16"/>
                <w:szCs w:val="16"/>
              </w:rPr>
              <w:t>RfQ</w:t>
            </w:r>
            <w:proofErr w:type="spellEnd"/>
            <w:r>
              <w:rPr>
                <w:rFonts w:ascii="Arial" w:hAnsi="Arial" w:cs="Arial"/>
                <w:i/>
                <w:sz w:val="16"/>
                <w:szCs w:val="16"/>
              </w:rPr>
              <w:t xml:space="preserve"> is provided to more than one company, p</w:t>
            </w:r>
            <w:r w:rsidRPr="006876E3">
              <w:rPr>
                <w:rFonts w:ascii="Arial" w:hAnsi="Arial" w:cs="Arial"/>
                <w:i/>
                <w:sz w:val="16"/>
                <w:szCs w:val="16"/>
              </w:rPr>
              <w:t xml:space="preserve">lease </w:t>
            </w:r>
            <w:r>
              <w:rPr>
                <w:rFonts w:ascii="Arial" w:hAnsi="Arial" w:cs="Arial"/>
                <w:i/>
                <w:sz w:val="16"/>
                <w:szCs w:val="16"/>
              </w:rPr>
              <w:t>specify the criteria and weightings that will be used to evaluate the quotes.  This could include skills, experience, knowledge, substitution capacity, location, price, ability to deliver.</w:t>
            </w:r>
          </w:p>
          <w:p w14:paraId="4FE57219" w14:textId="77777777" w:rsidR="00B82C5D" w:rsidRDefault="00B82C5D" w:rsidP="00B82C5D"/>
          <w:p w14:paraId="3057053F" w14:textId="77777777" w:rsidR="00973C7E" w:rsidRDefault="00973C7E" w:rsidP="00B82C5D"/>
          <w:p w14:paraId="15711C67" w14:textId="77777777" w:rsidR="00973C7E" w:rsidRDefault="00973C7E" w:rsidP="00B82C5D"/>
          <w:p w14:paraId="2F5B5F14" w14:textId="77777777" w:rsidR="00973C7E" w:rsidRDefault="00973C7E" w:rsidP="00B82C5D"/>
        </w:tc>
      </w:tr>
    </w:tbl>
    <w:p w14:paraId="4F08E80F" w14:textId="77777777" w:rsidR="00B82C5D" w:rsidRDefault="00B82C5D" w:rsidP="00B82C5D"/>
    <w:p w14:paraId="23BB59DF" w14:textId="77777777" w:rsidR="00973C7E" w:rsidRDefault="00973C7E" w:rsidP="00B82C5D"/>
    <w:p w14:paraId="6573925B" w14:textId="77777777" w:rsidR="00973C7E" w:rsidRDefault="00973C7E" w:rsidP="00B82C5D"/>
    <w:p w14:paraId="1DC29ECD" w14:textId="77777777" w:rsidR="00973C7E" w:rsidRDefault="00973C7E" w:rsidP="00B82C5D"/>
    <w:p w14:paraId="4E52EDF9" w14:textId="77777777" w:rsidR="00973C7E" w:rsidRDefault="00973C7E" w:rsidP="00B82C5D"/>
    <w:p w14:paraId="5E803894" w14:textId="77777777" w:rsidR="00973C7E" w:rsidRDefault="00973C7E" w:rsidP="00B82C5D"/>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B82C5D" w:rsidRPr="0014480D" w14:paraId="5297592E" w14:textId="77777777" w:rsidTr="00B82C5D">
        <w:tc>
          <w:tcPr>
            <w:tcW w:w="10485" w:type="dxa"/>
            <w:tcBorders>
              <w:bottom w:val="single" w:sz="4" w:space="0" w:color="auto"/>
            </w:tcBorders>
            <w:shd w:val="clear" w:color="auto" w:fill="9CC2E5" w:themeFill="accent1" w:themeFillTint="99"/>
          </w:tcPr>
          <w:p w14:paraId="78077EC6" w14:textId="77777777" w:rsidR="00B82C5D" w:rsidRPr="00F36174" w:rsidRDefault="00B82C5D" w:rsidP="00B82C5D">
            <w:pPr>
              <w:widowControl w:val="0"/>
              <w:jc w:val="center"/>
              <w:rPr>
                <w:b/>
              </w:rPr>
            </w:pPr>
            <w:r>
              <w:br w:type="page"/>
            </w:r>
            <w:r w:rsidRPr="00B931E8">
              <w:rPr>
                <w:b/>
              </w:rPr>
              <w:t>S</w:t>
            </w:r>
            <w:r>
              <w:rPr>
                <w:b/>
              </w:rPr>
              <w:t xml:space="preserve">enior Responsible Officer / Deputy Director </w:t>
            </w:r>
            <w:r w:rsidRPr="00F36174">
              <w:rPr>
                <w:b/>
              </w:rPr>
              <w:t>Sign Off</w:t>
            </w:r>
          </w:p>
        </w:tc>
      </w:tr>
      <w:tr w:rsidR="00B82C5D" w:rsidRPr="00B816A2" w14:paraId="196EA9CD" w14:textId="77777777" w:rsidTr="00B82C5D">
        <w:tc>
          <w:tcPr>
            <w:tcW w:w="10485" w:type="dxa"/>
          </w:tcPr>
          <w:p w14:paraId="13451F3E" w14:textId="77777777" w:rsidR="00B82C5D" w:rsidRPr="00B816A2" w:rsidRDefault="00B82C5D" w:rsidP="00B82C5D">
            <w:pPr>
              <w:keepNext/>
              <w:widowControl w:val="0"/>
              <w:rPr>
                <w:b/>
                <w:i/>
                <w:sz w:val="18"/>
                <w:szCs w:val="18"/>
              </w:rPr>
            </w:pPr>
            <w:r w:rsidRPr="00B816A2">
              <w:rPr>
                <w:b/>
                <w:i/>
                <w:sz w:val="18"/>
                <w:szCs w:val="18"/>
              </w:rPr>
              <w:lastRenderedPageBreak/>
              <w:t xml:space="preserve"> </w:t>
            </w:r>
            <w:r>
              <w:rPr>
                <w:b/>
                <w:i/>
                <w:sz w:val="18"/>
                <w:szCs w:val="18"/>
              </w:rPr>
              <w:t xml:space="preserve">I </w:t>
            </w:r>
            <w:r w:rsidRPr="00B816A2">
              <w:rPr>
                <w:b/>
                <w:i/>
                <w:sz w:val="18"/>
                <w:szCs w:val="18"/>
              </w:rPr>
              <w:t xml:space="preserve">confirm that I have engaged fully in </w:t>
            </w:r>
            <w:hyperlink r:id="rId26" w:history="1">
              <w:r w:rsidRPr="00B816A2">
                <w:rPr>
                  <w:rStyle w:val="Hyperlink"/>
                  <w:b/>
                  <w:i/>
                  <w:sz w:val="18"/>
                  <w:szCs w:val="18"/>
                </w:rPr>
                <w:t>ITG’s governance process</w:t>
              </w:r>
            </w:hyperlink>
            <w:r w:rsidRPr="00B816A2">
              <w:rPr>
                <w:b/>
                <w:i/>
                <w:sz w:val="18"/>
                <w:szCs w:val="18"/>
              </w:rPr>
              <w:t xml:space="preserve"> and I have appropriate technical, project and funding approval for this proposal’. </w:t>
            </w:r>
            <w:r w:rsidRPr="00B816A2">
              <w:rPr>
                <w:b/>
                <w:i/>
                <w:color w:val="FF0000"/>
                <w:sz w:val="18"/>
                <w:szCs w:val="18"/>
              </w:rPr>
              <w:t>I accept the risk and liability in the event of an investigation by HMRC in respect of the IR35 status of this engagement</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9"/>
              <w:gridCol w:w="6095"/>
            </w:tblGrid>
            <w:tr w:rsidR="00B82C5D" w:rsidRPr="00B816A2" w14:paraId="6984A4FC" w14:textId="77777777" w:rsidTr="00B82C5D">
              <w:tc>
                <w:tcPr>
                  <w:tcW w:w="4279" w:type="dxa"/>
                  <w:tcBorders>
                    <w:top w:val="single" w:sz="4" w:space="0" w:color="auto"/>
                    <w:left w:val="single" w:sz="4" w:space="0" w:color="auto"/>
                    <w:bottom w:val="single" w:sz="4" w:space="0" w:color="auto"/>
                    <w:right w:val="single" w:sz="4" w:space="0" w:color="auto"/>
                  </w:tcBorders>
                </w:tcPr>
                <w:p w14:paraId="5DCC45B8" w14:textId="77777777" w:rsidR="00B82C5D" w:rsidRPr="00B816A2" w:rsidRDefault="00B82C5D" w:rsidP="00B82C5D">
                  <w:pPr>
                    <w:widowControl w:val="0"/>
                    <w:rPr>
                      <w:sz w:val="18"/>
                      <w:szCs w:val="18"/>
                    </w:rPr>
                  </w:pPr>
                  <w:r w:rsidRPr="00B816A2">
                    <w:rPr>
                      <w:sz w:val="18"/>
                      <w:szCs w:val="18"/>
                    </w:rPr>
                    <w:t>Name</w:t>
                  </w:r>
                </w:p>
              </w:tc>
              <w:tc>
                <w:tcPr>
                  <w:tcW w:w="6095" w:type="dxa"/>
                  <w:tcBorders>
                    <w:top w:val="single" w:sz="4" w:space="0" w:color="auto"/>
                    <w:left w:val="single" w:sz="4" w:space="0" w:color="auto"/>
                    <w:bottom w:val="single" w:sz="4" w:space="0" w:color="auto"/>
                    <w:right w:val="single" w:sz="4" w:space="0" w:color="auto"/>
                  </w:tcBorders>
                </w:tcPr>
                <w:p w14:paraId="009B8687" w14:textId="77777777" w:rsidR="00B82C5D" w:rsidRPr="00B816A2" w:rsidRDefault="00B82C5D" w:rsidP="00B82C5D">
                  <w:pPr>
                    <w:widowControl w:val="0"/>
                    <w:rPr>
                      <w:sz w:val="18"/>
                      <w:szCs w:val="18"/>
                    </w:rPr>
                  </w:pPr>
                </w:p>
              </w:tc>
            </w:tr>
            <w:tr w:rsidR="00B82C5D" w:rsidRPr="00B816A2" w14:paraId="34126553" w14:textId="77777777" w:rsidTr="00B82C5D">
              <w:tc>
                <w:tcPr>
                  <w:tcW w:w="4279" w:type="dxa"/>
                  <w:tcBorders>
                    <w:top w:val="single" w:sz="4" w:space="0" w:color="auto"/>
                    <w:left w:val="single" w:sz="4" w:space="0" w:color="auto"/>
                    <w:bottom w:val="single" w:sz="4" w:space="0" w:color="auto"/>
                    <w:right w:val="single" w:sz="4" w:space="0" w:color="auto"/>
                  </w:tcBorders>
                </w:tcPr>
                <w:p w14:paraId="20BA3D61" w14:textId="77777777" w:rsidR="00B82C5D" w:rsidRPr="00B816A2" w:rsidRDefault="00B82C5D" w:rsidP="00B82C5D">
                  <w:pPr>
                    <w:widowControl w:val="0"/>
                    <w:rPr>
                      <w:sz w:val="18"/>
                      <w:szCs w:val="18"/>
                    </w:rPr>
                  </w:pPr>
                  <w:r w:rsidRPr="00B816A2">
                    <w:rPr>
                      <w:sz w:val="18"/>
                      <w:szCs w:val="18"/>
                    </w:rPr>
                    <w:t>Position</w:t>
                  </w:r>
                </w:p>
              </w:tc>
              <w:tc>
                <w:tcPr>
                  <w:tcW w:w="6095" w:type="dxa"/>
                  <w:tcBorders>
                    <w:top w:val="single" w:sz="4" w:space="0" w:color="auto"/>
                    <w:left w:val="single" w:sz="4" w:space="0" w:color="auto"/>
                    <w:bottom w:val="single" w:sz="4" w:space="0" w:color="auto"/>
                    <w:right w:val="single" w:sz="4" w:space="0" w:color="auto"/>
                  </w:tcBorders>
                </w:tcPr>
                <w:p w14:paraId="23D16B69" w14:textId="77777777" w:rsidR="00B82C5D" w:rsidRPr="00B816A2" w:rsidRDefault="00B82C5D" w:rsidP="00B82C5D">
                  <w:pPr>
                    <w:widowControl w:val="0"/>
                    <w:rPr>
                      <w:sz w:val="18"/>
                      <w:szCs w:val="18"/>
                    </w:rPr>
                  </w:pPr>
                </w:p>
              </w:tc>
            </w:tr>
            <w:tr w:rsidR="00B82C5D" w:rsidRPr="00B816A2" w14:paraId="5054EA25" w14:textId="77777777" w:rsidTr="00B82C5D">
              <w:tc>
                <w:tcPr>
                  <w:tcW w:w="4279" w:type="dxa"/>
                  <w:tcBorders>
                    <w:top w:val="single" w:sz="4" w:space="0" w:color="auto"/>
                    <w:left w:val="single" w:sz="4" w:space="0" w:color="auto"/>
                    <w:bottom w:val="single" w:sz="4" w:space="0" w:color="auto"/>
                    <w:right w:val="single" w:sz="4" w:space="0" w:color="auto"/>
                  </w:tcBorders>
                </w:tcPr>
                <w:p w14:paraId="40C5F440" w14:textId="77777777" w:rsidR="00B82C5D" w:rsidRPr="00B816A2" w:rsidRDefault="00B82C5D" w:rsidP="00B82C5D">
                  <w:pPr>
                    <w:widowControl w:val="0"/>
                    <w:rPr>
                      <w:sz w:val="18"/>
                      <w:szCs w:val="18"/>
                    </w:rPr>
                  </w:pPr>
                  <w:r w:rsidRPr="00B816A2">
                    <w:rPr>
                      <w:sz w:val="18"/>
                      <w:szCs w:val="18"/>
                    </w:rPr>
                    <w:t>Date Finance Business Partner approval received</w:t>
                  </w:r>
                </w:p>
              </w:tc>
              <w:tc>
                <w:tcPr>
                  <w:tcW w:w="6095" w:type="dxa"/>
                  <w:tcBorders>
                    <w:top w:val="single" w:sz="4" w:space="0" w:color="auto"/>
                    <w:left w:val="single" w:sz="4" w:space="0" w:color="auto"/>
                    <w:bottom w:val="single" w:sz="4" w:space="0" w:color="auto"/>
                    <w:right w:val="single" w:sz="4" w:space="0" w:color="auto"/>
                  </w:tcBorders>
                </w:tcPr>
                <w:p w14:paraId="0537FF97" w14:textId="77777777" w:rsidR="00B82C5D" w:rsidRPr="00B816A2" w:rsidRDefault="00B82C5D" w:rsidP="00B82C5D">
                  <w:pPr>
                    <w:widowControl w:val="0"/>
                    <w:rPr>
                      <w:sz w:val="18"/>
                      <w:szCs w:val="18"/>
                    </w:rPr>
                  </w:pPr>
                </w:p>
              </w:tc>
            </w:tr>
            <w:tr w:rsidR="00B82C5D" w:rsidRPr="00B816A2" w14:paraId="5BA85492" w14:textId="77777777" w:rsidTr="00B82C5D">
              <w:tc>
                <w:tcPr>
                  <w:tcW w:w="4279" w:type="dxa"/>
                  <w:tcBorders>
                    <w:top w:val="single" w:sz="4" w:space="0" w:color="auto"/>
                    <w:left w:val="single" w:sz="4" w:space="0" w:color="auto"/>
                    <w:bottom w:val="single" w:sz="4" w:space="0" w:color="auto"/>
                    <w:right w:val="single" w:sz="4" w:space="0" w:color="auto"/>
                  </w:tcBorders>
                </w:tcPr>
                <w:p w14:paraId="64A7604F" w14:textId="77777777" w:rsidR="00B82C5D" w:rsidRPr="00B816A2" w:rsidRDefault="00B82C5D" w:rsidP="00B82C5D">
                  <w:pPr>
                    <w:widowControl w:val="0"/>
                    <w:rPr>
                      <w:sz w:val="18"/>
                      <w:szCs w:val="18"/>
                    </w:rPr>
                  </w:pPr>
                  <w:r w:rsidRPr="00B816A2">
                    <w:rPr>
                      <w:sz w:val="18"/>
                      <w:szCs w:val="18"/>
                    </w:rPr>
                    <w:t>IT governance reference number</w:t>
                  </w:r>
                </w:p>
              </w:tc>
              <w:tc>
                <w:tcPr>
                  <w:tcW w:w="6095" w:type="dxa"/>
                  <w:tcBorders>
                    <w:top w:val="single" w:sz="4" w:space="0" w:color="auto"/>
                    <w:left w:val="single" w:sz="4" w:space="0" w:color="auto"/>
                    <w:bottom w:val="single" w:sz="4" w:space="0" w:color="auto"/>
                    <w:right w:val="single" w:sz="4" w:space="0" w:color="auto"/>
                  </w:tcBorders>
                </w:tcPr>
                <w:p w14:paraId="0426B2DC" w14:textId="77777777" w:rsidR="00B82C5D" w:rsidRPr="00B816A2" w:rsidRDefault="00B82C5D" w:rsidP="00B82C5D">
                  <w:pPr>
                    <w:widowControl w:val="0"/>
                    <w:rPr>
                      <w:sz w:val="18"/>
                      <w:szCs w:val="18"/>
                    </w:rPr>
                  </w:pPr>
                </w:p>
              </w:tc>
            </w:tr>
            <w:tr w:rsidR="00B82C5D" w:rsidRPr="00B816A2" w14:paraId="29F9245D" w14:textId="77777777" w:rsidTr="00B82C5D">
              <w:tc>
                <w:tcPr>
                  <w:tcW w:w="4279" w:type="dxa"/>
                  <w:tcBorders>
                    <w:top w:val="single" w:sz="4" w:space="0" w:color="auto"/>
                    <w:left w:val="single" w:sz="4" w:space="0" w:color="auto"/>
                    <w:bottom w:val="single" w:sz="4" w:space="0" w:color="auto"/>
                    <w:right w:val="single" w:sz="4" w:space="0" w:color="auto"/>
                  </w:tcBorders>
                </w:tcPr>
                <w:p w14:paraId="63C15D26" w14:textId="77777777" w:rsidR="00B82C5D" w:rsidRPr="00B816A2" w:rsidRDefault="00B82C5D" w:rsidP="00B82C5D">
                  <w:pPr>
                    <w:widowControl w:val="0"/>
                    <w:rPr>
                      <w:sz w:val="18"/>
                      <w:szCs w:val="18"/>
                    </w:rPr>
                  </w:pPr>
                  <w:r w:rsidRPr="00B816A2">
                    <w:rPr>
                      <w:sz w:val="18"/>
                      <w:szCs w:val="18"/>
                    </w:rPr>
                    <w:t xml:space="preserve">Date </w:t>
                  </w:r>
                </w:p>
              </w:tc>
              <w:tc>
                <w:tcPr>
                  <w:tcW w:w="6095" w:type="dxa"/>
                  <w:tcBorders>
                    <w:top w:val="single" w:sz="4" w:space="0" w:color="auto"/>
                    <w:left w:val="single" w:sz="4" w:space="0" w:color="auto"/>
                    <w:bottom w:val="single" w:sz="4" w:space="0" w:color="auto"/>
                    <w:right w:val="single" w:sz="4" w:space="0" w:color="auto"/>
                  </w:tcBorders>
                </w:tcPr>
                <w:p w14:paraId="0C1F5B2A" w14:textId="77777777" w:rsidR="00B82C5D" w:rsidRPr="00B816A2" w:rsidRDefault="00B82C5D" w:rsidP="00B82C5D">
                  <w:pPr>
                    <w:widowControl w:val="0"/>
                    <w:rPr>
                      <w:sz w:val="18"/>
                      <w:szCs w:val="18"/>
                    </w:rPr>
                  </w:pPr>
                </w:p>
              </w:tc>
            </w:tr>
            <w:tr w:rsidR="00B82C5D" w:rsidRPr="00B816A2" w14:paraId="40BFFD82" w14:textId="77777777" w:rsidTr="00B82C5D">
              <w:trPr>
                <w:trHeight w:val="310"/>
              </w:trPr>
              <w:tc>
                <w:tcPr>
                  <w:tcW w:w="4279" w:type="dxa"/>
                  <w:tcBorders>
                    <w:top w:val="single" w:sz="4" w:space="0" w:color="auto"/>
                    <w:left w:val="single" w:sz="4" w:space="0" w:color="auto"/>
                    <w:bottom w:val="single" w:sz="4" w:space="0" w:color="auto"/>
                    <w:right w:val="single" w:sz="4" w:space="0" w:color="auto"/>
                  </w:tcBorders>
                </w:tcPr>
                <w:p w14:paraId="55F4CFE9" w14:textId="77777777" w:rsidR="00B82C5D" w:rsidRPr="00B816A2" w:rsidRDefault="00B82C5D" w:rsidP="00B82C5D">
                  <w:pPr>
                    <w:widowControl w:val="0"/>
                    <w:rPr>
                      <w:sz w:val="18"/>
                      <w:szCs w:val="18"/>
                    </w:rPr>
                  </w:pPr>
                  <w:r w:rsidRPr="00B816A2">
                    <w:rPr>
                      <w:sz w:val="18"/>
                      <w:szCs w:val="18"/>
                    </w:rPr>
                    <w:t>SRO / DD Sign Off</w:t>
                  </w:r>
                </w:p>
              </w:tc>
              <w:tc>
                <w:tcPr>
                  <w:tcW w:w="6095" w:type="dxa"/>
                  <w:tcBorders>
                    <w:top w:val="single" w:sz="4" w:space="0" w:color="auto"/>
                    <w:left w:val="single" w:sz="4" w:space="0" w:color="auto"/>
                    <w:bottom w:val="single" w:sz="4" w:space="0" w:color="auto"/>
                    <w:right w:val="single" w:sz="4" w:space="0" w:color="auto"/>
                  </w:tcBorders>
                </w:tcPr>
                <w:p w14:paraId="2BD90C77" w14:textId="77777777" w:rsidR="00B82C5D" w:rsidRPr="00B816A2" w:rsidRDefault="00B82C5D" w:rsidP="00B82C5D">
                  <w:pPr>
                    <w:widowControl w:val="0"/>
                    <w:rPr>
                      <w:sz w:val="18"/>
                      <w:szCs w:val="18"/>
                    </w:rPr>
                  </w:pPr>
                </w:p>
              </w:tc>
            </w:tr>
          </w:tbl>
          <w:p w14:paraId="206D3A9F" w14:textId="77777777" w:rsidR="00B82C5D" w:rsidRPr="00B816A2" w:rsidRDefault="00B82C5D" w:rsidP="00B82C5D">
            <w:pPr>
              <w:keepNext/>
              <w:widowControl w:val="0"/>
              <w:rPr>
                <w:b/>
                <w:i/>
                <w:sz w:val="18"/>
                <w:szCs w:val="18"/>
              </w:rPr>
            </w:pPr>
          </w:p>
        </w:tc>
      </w:tr>
    </w:tbl>
    <w:p w14:paraId="4574CE40" w14:textId="77777777" w:rsidR="00B82C5D" w:rsidRDefault="00B82C5D" w:rsidP="00B82C5D">
      <w:pPr>
        <w:spacing w:after="0" w:line="240" w:lineRule="auto"/>
        <w:ind w:left="227"/>
        <w:rPr>
          <w:rFonts w:eastAsia="Times New Roman"/>
          <w:sz w:val="18"/>
          <w:szCs w:val="18"/>
        </w:rPr>
      </w:pPr>
    </w:p>
    <w:p w14:paraId="2D19509B" w14:textId="77777777" w:rsidR="00B82C5D" w:rsidRDefault="00B82C5D" w:rsidP="00B82C5D">
      <w:pPr>
        <w:spacing w:after="0" w:line="240" w:lineRule="auto"/>
        <w:ind w:left="227" w:hanging="227"/>
        <w:rPr>
          <w:rFonts w:eastAsia="Times New Roman"/>
          <w:bCs/>
          <w:color w:val="0000FF"/>
          <w:sz w:val="18"/>
          <w:szCs w:val="18"/>
          <w:u w:val="single"/>
        </w:rPr>
      </w:pPr>
      <w:r w:rsidRPr="00F36174">
        <w:rPr>
          <w:rFonts w:eastAsia="Times New Roman"/>
          <w:sz w:val="18"/>
          <w:szCs w:val="18"/>
        </w:rPr>
        <w:t xml:space="preserve">The </w:t>
      </w:r>
      <w:proofErr w:type="spellStart"/>
      <w:r w:rsidRPr="00F36174">
        <w:rPr>
          <w:rFonts w:eastAsia="Times New Roman"/>
          <w:sz w:val="18"/>
          <w:szCs w:val="18"/>
        </w:rPr>
        <w:t>RfQ</w:t>
      </w:r>
      <w:proofErr w:type="spellEnd"/>
      <w:r w:rsidRPr="00F36174">
        <w:rPr>
          <w:rFonts w:eastAsia="Times New Roman"/>
          <w:sz w:val="18"/>
          <w:szCs w:val="18"/>
        </w:rPr>
        <w:t xml:space="preserve"> must now be sent to the email mailbox </w:t>
      </w:r>
      <w:hyperlink r:id="rId27" w:history="1">
        <w:r w:rsidRPr="005374FA">
          <w:rPr>
            <w:rStyle w:val="Hyperlink"/>
            <w:rFonts w:eastAsia="Times New Roman"/>
            <w:sz w:val="18"/>
            <w:szCs w:val="18"/>
          </w:rPr>
          <w:t>ContractManagement.ITGROUP@education.gov.uk</w:t>
        </w:r>
      </w:hyperlink>
      <w:r>
        <w:rPr>
          <w:rFonts w:eastAsia="Times New Roman"/>
          <w:bCs/>
          <w:color w:val="0000FF"/>
          <w:sz w:val="18"/>
          <w:szCs w:val="18"/>
          <w:u w:val="single"/>
        </w:rPr>
        <w:t xml:space="preserve">. </w:t>
      </w:r>
    </w:p>
    <w:p w14:paraId="3F361E9A" w14:textId="77777777" w:rsidR="00B82C5D" w:rsidRPr="00F36174" w:rsidRDefault="00B82C5D" w:rsidP="00B82C5D">
      <w:pPr>
        <w:spacing w:after="0" w:line="240" w:lineRule="auto"/>
        <w:ind w:left="227" w:hanging="227"/>
        <w:rPr>
          <w:rFonts w:eastAsia="Times New Roman"/>
          <w:bCs/>
          <w:color w:val="0000FF"/>
          <w:sz w:val="18"/>
          <w:szCs w:val="18"/>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1" w:themeFillTint="99"/>
        <w:tblLook w:val="0000" w:firstRow="0" w:lastRow="0" w:firstColumn="0" w:lastColumn="0" w:noHBand="0" w:noVBand="0"/>
      </w:tblPr>
      <w:tblGrid>
        <w:gridCol w:w="10485"/>
      </w:tblGrid>
      <w:tr w:rsidR="00B82C5D" w:rsidRPr="0014480D" w14:paraId="460660CD" w14:textId="77777777" w:rsidTr="00B82C5D">
        <w:tc>
          <w:tcPr>
            <w:tcW w:w="10485" w:type="dxa"/>
            <w:tcBorders>
              <w:bottom w:val="single" w:sz="4" w:space="0" w:color="auto"/>
            </w:tcBorders>
            <w:shd w:val="clear" w:color="auto" w:fill="9CC2E5" w:themeFill="accent1" w:themeFillTint="99"/>
          </w:tcPr>
          <w:p w14:paraId="1A40E10D" w14:textId="77777777" w:rsidR="00B82C5D" w:rsidRPr="00F36174" w:rsidRDefault="00B82C5D" w:rsidP="00B82C5D">
            <w:pPr>
              <w:widowControl w:val="0"/>
              <w:ind w:right="-110"/>
              <w:jc w:val="center"/>
              <w:rPr>
                <w:b/>
              </w:rPr>
            </w:pPr>
            <w:r>
              <w:br w:type="page"/>
            </w:r>
            <w:r w:rsidRPr="00F36174">
              <w:br w:type="page"/>
            </w:r>
            <w:r w:rsidRPr="00F36174">
              <w:rPr>
                <w:b/>
              </w:rPr>
              <w:t xml:space="preserve">Part </w:t>
            </w:r>
            <w:r>
              <w:rPr>
                <w:b/>
              </w:rPr>
              <w:t>2</w:t>
            </w:r>
            <w:r w:rsidRPr="00F36174">
              <w:rPr>
                <w:b/>
              </w:rPr>
              <w:t>. Response to</w:t>
            </w:r>
            <w:r>
              <w:rPr>
                <w:b/>
              </w:rPr>
              <w:t xml:space="preserve"> </w:t>
            </w:r>
            <w:proofErr w:type="spellStart"/>
            <w:r>
              <w:rPr>
                <w:b/>
              </w:rPr>
              <w:t>RfQ</w:t>
            </w:r>
            <w:proofErr w:type="spellEnd"/>
            <w:r>
              <w:rPr>
                <w:b/>
              </w:rPr>
              <w:t>. To be completed by the Service Provider</w:t>
            </w:r>
          </w:p>
        </w:tc>
      </w:tr>
    </w:tbl>
    <w:p w14:paraId="7DBC7156" w14:textId="77777777" w:rsidR="00B82C5D" w:rsidRPr="00F36174" w:rsidRDefault="00B82C5D" w:rsidP="00B82C5D">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B82C5D" w:rsidRPr="0014480D" w14:paraId="513CC466" w14:textId="77777777" w:rsidTr="00B82C5D">
        <w:trPr>
          <w:trHeight w:val="1166"/>
        </w:trPr>
        <w:tc>
          <w:tcPr>
            <w:tcW w:w="1048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154DA6A" w14:textId="77777777" w:rsidR="00B82C5D" w:rsidRPr="00B36D88" w:rsidRDefault="00B82C5D" w:rsidP="00B82C5D">
            <w:pPr>
              <w:keepNext/>
              <w:widowControl w:val="0"/>
              <w:rPr>
                <w:b/>
              </w:rPr>
            </w:pPr>
            <w:r w:rsidRPr="00B36D88">
              <w:rPr>
                <w:b/>
              </w:rPr>
              <w:t>Service Provider Response</w:t>
            </w:r>
          </w:p>
          <w:p w14:paraId="6F4BFD2E" w14:textId="77777777" w:rsidR="00B82C5D" w:rsidRPr="0047547E" w:rsidRDefault="00B82C5D" w:rsidP="00B82C5D">
            <w:pPr>
              <w:keepNext/>
              <w:widowControl w:val="0"/>
              <w:rPr>
                <w:b/>
                <w:i/>
                <w:sz w:val="18"/>
                <w:szCs w:val="18"/>
              </w:rPr>
            </w:pPr>
            <w:r w:rsidRPr="0047547E">
              <w:rPr>
                <w:b/>
                <w:i/>
                <w:sz w:val="18"/>
                <w:szCs w:val="18"/>
              </w:rPr>
              <w:t>Provide details on the proposal which sets out an overview of the proposed solution to the Department’s Requirements.</w:t>
            </w:r>
          </w:p>
        </w:tc>
      </w:tr>
      <w:tr w:rsidR="00B82C5D" w:rsidRPr="0014480D" w14:paraId="500D3187" w14:textId="77777777" w:rsidTr="00B82C5D">
        <w:trPr>
          <w:trHeight w:val="1488"/>
        </w:trPr>
        <w:tc>
          <w:tcPr>
            <w:tcW w:w="10485" w:type="dxa"/>
            <w:tcBorders>
              <w:top w:val="single" w:sz="4" w:space="0" w:color="auto"/>
              <w:left w:val="single" w:sz="4" w:space="0" w:color="auto"/>
              <w:bottom w:val="single" w:sz="4" w:space="0" w:color="auto"/>
              <w:right w:val="single" w:sz="4" w:space="0" w:color="auto"/>
            </w:tcBorders>
          </w:tcPr>
          <w:p w14:paraId="23474C1B" w14:textId="77777777" w:rsidR="00B82C5D" w:rsidRDefault="00B82C5D" w:rsidP="00B82C5D">
            <w:pPr>
              <w:widowControl w:val="0"/>
            </w:pPr>
          </w:p>
          <w:p w14:paraId="013F737E" w14:textId="77777777" w:rsidR="00B82C5D" w:rsidRDefault="00B82C5D" w:rsidP="00B82C5D">
            <w:pPr>
              <w:widowControl w:val="0"/>
            </w:pPr>
          </w:p>
          <w:p w14:paraId="7A3E476A" w14:textId="77777777" w:rsidR="00B82C5D" w:rsidRDefault="00B82C5D" w:rsidP="00B82C5D">
            <w:pPr>
              <w:widowControl w:val="0"/>
            </w:pPr>
          </w:p>
          <w:p w14:paraId="4246B8E0" w14:textId="77777777" w:rsidR="00B82C5D" w:rsidRDefault="00B82C5D" w:rsidP="00B82C5D">
            <w:pPr>
              <w:widowControl w:val="0"/>
            </w:pPr>
          </w:p>
          <w:p w14:paraId="2E2F490F" w14:textId="77777777" w:rsidR="00B82C5D" w:rsidRDefault="00B82C5D" w:rsidP="00B82C5D">
            <w:pPr>
              <w:widowControl w:val="0"/>
            </w:pPr>
          </w:p>
          <w:p w14:paraId="67129C90" w14:textId="77777777" w:rsidR="00B82C5D" w:rsidRPr="00F36174" w:rsidRDefault="00B82C5D" w:rsidP="00B82C5D">
            <w:pPr>
              <w:widowControl w:val="0"/>
            </w:pPr>
          </w:p>
        </w:tc>
      </w:tr>
      <w:tr w:rsidR="00B82C5D" w:rsidRPr="0014480D" w14:paraId="0A03F5A1" w14:textId="77777777" w:rsidTr="00B82C5D">
        <w:trPr>
          <w:trHeight w:val="497"/>
        </w:trPr>
        <w:tc>
          <w:tcPr>
            <w:tcW w:w="10485" w:type="dxa"/>
            <w:tcBorders>
              <w:top w:val="single" w:sz="4" w:space="0" w:color="auto"/>
              <w:left w:val="single" w:sz="4" w:space="0" w:color="auto"/>
              <w:bottom w:val="single" w:sz="4" w:space="0" w:color="auto"/>
              <w:right w:val="single" w:sz="4" w:space="0" w:color="auto"/>
            </w:tcBorders>
            <w:shd w:val="clear" w:color="auto" w:fill="D9D9D9"/>
          </w:tcPr>
          <w:p w14:paraId="2531F37E" w14:textId="77777777" w:rsidR="00B82C5D" w:rsidRPr="00B816A2" w:rsidRDefault="00B82C5D" w:rsidP="00B82C5D">
            <w:pPr>
              <w:spacing w:after="0" w:line="240" w:lineRule="auto"/>
              <w:rPr>
                <w:sz w:val="18"/>
                <w:szCs w:val="18"/>
              </w:rPr>
            </w:pPr>
            <w:r w:rsidRPr="00B816A2">
              <w:rPr>
                <w:b/>
                <w:bCs/>
                <w:sz w:val="18"/>
                <w:szCs w:val="18"/>
              </w:rPr>
              <w:t>Service Provider Obligations on the Department</w:t>
            </w:r>
            <w:r w:rsidRPr="00B816A2">
              <w:rPr>
                <w:sz w:val="18"/>
                <w:szCs w:val="18"/>
              </w:rPr>
              <w:br/>
            </w:r>
            <w:r w:rsidRPr="00B816A2">
              <w:rPr>
                <w:i/>
                <w:iCs/>
                <w:sz w:val="18"/>
                <w:szCs w:val="18"/>
              </w:rPr>
              <w:t xml:space="preserve">Provide details of any obligations on the Department that may be necessary for the activities contained within this Work Package. </w:t>
            </w:r>
          </w:p>
          <w:p w14:paraId="0856EE63" w14:textId="77777777" w:rsidR="00B82C5D" w:rsidRPr="00F36174" w:rsidRDefault="00B82C5D" w:rsidP="00B82C5D">
            <w:pPr>
              <w:keepNext/>
              <w:widowControl w:val="0"/>
              <w:rPr>
                <w:b/>
              </w:rPr>
            </w:pPr>
          </w:p>
        </w:tc>
      </w:tr>
      <w:tr w:rsidR="00B82C5D" w:rsidRPr="0014480D" w14:paraId="43B01B9E" w14:textId="77777777" w:rsidTr="00B82C5D">
        <w:trPr>
          <w:trHeight w:val="989"/>
        </w:trPr>
        <w:tc>
          <w:tcPr>
            <w:tcW w:w="10485" w:type="dxa"/>
            <w:tcBorders>
              <w:top w:val="single" w:sz="4" w:space="0" w:color="auto"/>
              <w:left w:val="single" w:sz="4" w:space="0" w:color="auto"/>
              <w:bottom w:val="single" w:sz="4" w:space="0" w:color="auto"/>
              <w:right w:val="single" w:sz="4" w:space="0" w:color="auto"/>
            </w:tcBorders>
          </w:tcPr>
          <w:p w14:paraId="54F2D4AA" w14:textId="77777777" w:rsidR="00B82C5D" w:rsidRDefault="00B82C5D" w:rsidP="00B82C5D">
            <w:pPr>
              <w:widowControl w:val="0"/>
            </w:pPr>
          </w:p>
          <w:p w14:paraId="02D559EC" w14:textId="77777777" w:rsidR="00B82C5D" w:rsidRDefault="00B82C5D" w:rsidP="00B82C5D">
            <w:pPr>
              <w:widowControl w:val="0"/>
            </w:pPr>
          </w:p>
          <w:p w14:paraId="4DE7763F" w14:textId="77777777" w:rsidR="00B82C5D" w:rsidRPr="00F36174" w:rsidRDefault="00B82C5D" w:rsidP="00B82C5D">
            <w:pPr>
              <w:widowControl w:val="0"/>
            </w:pPr>
          </w:p>
        </w:tc>
      </w:tr>
    </w:tbl>
    <w:p w14:paraId="562046E0" w14:textId="77777777" w:rsidR="00B82C5D" w:rsidRDefault="00B82C5D" w:rsidP="00B82C5D">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B82C5D" w:rsidRPr="0014480D" w14:paraId="1459593A" w14:textId="77777777" w:rsidTr="00B82C5D">
        <w:trPr>
          <w:trHeight w:val="726"/>
        </w:trPr>
        <w:tc>
          <w:tcPr>
            <w:tcW w:w="1048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F4BEE58" w14:textId="77777777" w:rsidR="00B82C5D" w:rsidRPr="00B816A2" w:rsidRDefault="00B82C5D" w:rsidP="00B82C5D">
            <w:pPr>
              <w:spacing w:after="0" w:line="240" w:lineRule="auto"/>
              <w:rPr>
                <w:sz w:val="18"/>
                <w:szCs w:val="18"/>
              </w:rPr>
            </w:pPr>
            <w:r w:rsidRPr="006876E3">
              <w:rPr>
                <w:b/>
                <w:bCs/>
              </w:rPr>
              <w:t>Service Provider Costs</w:t>
            </w:r>
            <w:r w:rsidRPr="006876E3">
              <w:rPr>
                <w:b/>
                <w:bCs/>
              </w:rPr>
              <w:br/>
            </w:r>
            <w:r w:rsidRPr="00B816A2">
              <w:rPr>
                <w:i/>
                <w:iCs/>
                <w:sz w:val="18"/>
                <w:szCs w:val="18"/>
              </w:rPr>
              <w:t xml:space="preserve">Provide the charges for this Work Package. The charges shall be constructed using the rates agreed as part of the call-off contract. </w:t>
            </w:r>
          </w:p>
          <w:p w14:paraId="0F038030" w14:textId="77777777" w:rsidR="00B82C5D" w:rsidRPr="00F36174" w:rsidRDefault="00B82C5D" w:rsidP="00B82C5D">
            <w:pPr>
              <w:keepNext/>
              <w:widowControl w:val="0"/>
              <w:rPr>
                <w:b/>
              </w:rPr>
            </w:pPr>
          </w:p>
        </w:tc>
      </w:tr>
      <w:tr w:rsidR="00B82C5D" w:rsidRPr="0014480D" w14:paraId="0E0938BB" w14:textId="77777777" w:rsidTr="00B82C5D">
        <w:trPr>
          <w:trHeight w:val="69"/>
        </w:trPr>
        <w:tc>
          <w:tcPr>
            <w:tcW w:w="10485" w:type="dxa"/>
            <w:tcBorders>
              <w:top w:val="single" w:sz="4" w:space="0" w:color="auto"/>
              <w:left w:val="single" w:sz="4" w:space="0" w:color="auto"/>
              <w:bottom w:val="single" w:sz="4" w:space="0" w:color="auto"/>
              <w:right w:val="single" w:sz="4" w:space="0" w:color="auto"/>
            </w:tcBorders>
          </w:tcPr>
          <w:p w14:paraId="42C0CADB" w14:textId="77777777" w:rsidR="00B82C5D" w:rsidRDefault="00B82C5D" w:rsidP="00B82C5D">
            <w:pPr>
              <w:spacing w:after="0" w:line="240" w:lineRule="auto"/>
            </w:pPr>
          </w:p>
          <w:tbl>
            <w:tblPr>
              <w:tblStyle w:val="TableGrid"/>
              <w:tblpPr w:leftFromText="180" w:rightFromText="180" w:vertAnchor="text" w:tblpY="-178"/>
              <w:tblOverlap w:val="never"/>
              <w:tblW w:w="0" w:type="auto"/>
              <w:tblLook w:val="04A0" w:firstRow="1" w:lastRow="0" w:firstColumn="1" w:lastColumn="0" w:noHBand="0" w:noVBand="1"/>
            </w:tblPr>
            <w:tblGrid>
              <w:gridCol w:w="3084"/>
              <w:gridCol w:w="3077"/>
              <w:gridCol w:w="4098"/>
            </w:tblGrid>
            <w:tr w:rsidR="00B82C5D" w:rsidRPr="00B816A2" w14:paraId="2F78EB01" w14:textId="77777777" w:rsidTr="00B82C5D">
              <w:trPr>
                <w:trHeight w:val="256"/>
              </w:trPr>
              <w:tc>
                <w:tcPr>
                  <w:tcW w:w="3153" w:type="dxa"/>
                  <w:shd w:val="clear" w:color="auto" w:fill="AEAAAA" w:themeFill="background2" w:themeFillShade="BF"/>
                </w:tcPr>
                <w:p w14:paraId="793303A7" w14:textId="77777777" w:rsidR="00B82C5D" w:rsidRPr="00B816A2" w:rsidRDefault="00B82C5D" w:rsidP="00B82C5D">
                  <w:pPr>
                    <w:rPr>
                      <w:rFonts w:ascii="Arial" w:hAnsi="Arial" w:cs="Arial"/>
                      <w:sz w:val="18"/>
                      <w:szCs w:val="18"/>
                    </w:rPr>
                  </w:pPr>
                  <w:r w:rsidRPr="00B816A2">
                    <w:rPr>
                      <w:rFonts w:ascii="Arial" w:hAnsi="Arial" w:cs="Arial"/>
                      <w:sz w:val="18"/>
                      <w:szCs w:val="18"/>
                    </w:rPr>
                    <w:lastRenderedPageBreak/>
                    <w:t>Deliverables</w:t>
                  </w:r>
                </w:p>
              </w:tc>
              <w:tc>
                <w:tcPr>
                  <w:tcW w:w="3153" w:type="dxa"/>
                  <w:shd w:val="clear" w:color="auto" w:fill="AEAAAA" w:themeFill="background2" w:themeFillShade="BF"/>
                </w:tcPr>
                <w:p w14:paraId="3520248A" w14:textId="77777777" w:rsidR="00B82C5D" w:rsidRPr="00B816A2" w:rsidRDefault="00B82C5D" w:rsidP="00B82C5D">
                  <w:pPr>
                    <w:rPr>
                      <w:rFonts w:ascii="Arial" w:hAnsi="Arial" w:cs="Arial"/>
                      <w:sz w:val="18"/>
                      <w:szCs w:val="18"/>
                    </w:rPr>
                  </w:pPr>
                  <w:r w:rsidRPr="00B816A2">
                    <w:rPr>
                      <w:rFonts w:ascii="Arial" w:hAnsi="Arial" w:cs="Arial"/>
                      <w:sz w:val="18"/>
                      <w:szCs w:val="18"/>
                    </w:rPr>
                    <w:t>Units</w:t>
                  </w:r>
                </w:p>
                <w:p w14:paraId="2D269A2D" w14:textId="77777777" w:rsidR="00B82C5D" w:rsidRPr="00B816A2" w:rsidRDefault="00B82C5D" w:rsidP="00B82C5D">
                  <w:pPr>
                    <w:rPr>
                      <w:rFonts w:ascii="Arial" w:hAnsi="Arial" w:cs="Arial"/>
                      <w:sz w:val="18"/>
                      <w:szCs w:val="18"/>
                    </w:rPr>
                  </w:pPr>
                  <w:r w:rsidRPr="00B816A2">
                    <w:rPr>
                      <w:rFonts w:ascii="Arial" w:hAnsi="Arial" w:cs="Arial"/>
                      <w:sz w:val="18"/>
                      <w:szCs w:val="18"/>
                    </w:rPr>
                    <w:t>(No. of days x rate)</w:t>
                  </w:r>
                </w:p>
              </w:tc>
              <w:tc>
                <w:tcPr>
                  <w:tcW w:w="4210" w:type="dxa"/>
                  <w:shd w:val="clear" w:color="auto" w:fill="AEAAAA" w:themeFill="background2" w:themeFillShade="BF"/>
                </w:tcPr>
                <w:p w14:paraId="3CF5743C" w14:textId="77777777" w:rsidR="00B82C5D" w:rsidRPr="00B816A2" w:rsidRDefault="00B82C5D" w:rsidP="00B82C5D">
                  <w:pPr>
                    <w:rPr>
                      <w:rFonts w:ascii="Arial" w:hAnsi="Arial" w:cs="Arial"/>
                      <w:sz w:val="18"/>
                      <w:szCs w:val="18"/>
                    </w:rPr>
                  </w:pPr>
                  <w:r w:rsidRPr="00B816A2">
                    <w:rPr>
                      <w:rFonts w:ascii="Arial" w:hAnsi="Arial" w:cs="Arial"/>
                      <w:sz w:val="18"/>
                      <w:szCs w:val="18"/>
                    </w:rPr>
                    <w:t>Price (excluding VAT)</w:t>
                  </w:r>
                </w:p>
              </w:tc>
            </w:tr>
            <w:tr w:rsidR="00B82C5D" w:rsidRPr="00B816A2" w14:paraId="4C4499C0" w14:textId="77777777" w:rsidTr="00B82C5D">
              <w:trPr>
                <w:trHeight w:val="256"/>
              </w:trPr>
              <w:tc>
                <w:tcPr>
                  <w:tcW w:w="3153" w:type="dxa"/>
                </w:tcPr>
                <w:p w14:paraId="4CDC4A99" w14:textId="77777777" w:rsidR="00B82C5D" w:rsidRDefault="00B82C5D" w:rsidP="00B82C5D">
                  <w:pPr>
                    <w:rPr>
                      <w:rFonts w:ascii="Arial" w:hAnsi="Arial" w:cs="Arial"/>
                      <w:sz w:val="18"/>
                      <w:szCs w:val="18"/>
                    </w:rPr>
                  </w:pPr>
                </w:p>
                <w:p w14:paraId="3A26A321" w14:textId="77777777" w:rsidR="00B82C5D" w:rsidRPr="00B816A2" w:rsidRDefault="00B82C5D" w:rsidP="00B82C5D">
                  <w:pPr>
                    <w:rPr>
                      <w:rFonts w:ascii="Arial" w:hAnsi="Arial" w:cs="Arial"/>
                      <w:sz w:val="18"/>
                      <w:szCs w:val="18"/>
                    </w:rPr>
                  </w:pPr>
                </w:p>
              </w:tc>
              <w:tc>
                <w:tcPr>
                  <w:tcW w:w="3153" w:type="dxa"/>
                </w:tcPr>
                <w:p w14:paraId="774CF0C4" w14:textId="77777777" w:rsidR="00B82C5D" w:rsidRPr="00B816A2" w:rsidRDefault="00B82C5D" w:rsidP="00B82C5D">
                  <w:pPr>
                    <w:rPr>
                      <w:rFonts w:ascii="Arial" w:hAnsi="Arial" w:cs="Arial"/>
                      <w:sz w:val="18"/>
                      <w:szCs w:val="18"/>
                    </w:rPr>
                  </w:pPr>
                </w:p>
              </w:tc>
              <w:tc>
                <w:tcPr>
                  <w:tcW w:w="4210" w:type="dxa"/>
                </w:tcPr>
                <w:p w14:paraId="5DBD8FDB" w14:textId="77777777" w:rsidR="00B82C5D" w:rsidRPr="00B816A2" w:rsidRDefault="00B82C5D" w:rsidP="00B82C5D">
                  <w:pPr>
                    <w:rPr>
                      <w:rFonts w:ascii="Arial" w:hAnsi="Arial" w:cs="Arial"/>
                      <w:sz w:val="18"/>
                      <w:szCs w:val="18"/>
                    </w:rPr>
                  </w:pPr>
                </w:p>
              </w:tc>
            </w:tr>
            <w:tr w:rsidR="00B82C5D" w:rsidRPr="00B816A2" w14:paraId="520BB746" w14:textId="77777777" w:rsidTr="00B82C5D">
              <w:trPr>
                <w:trHeight w:val="261"/>
              </w:trPr>
              <w:tc>
                <w:tcPr>
                  <w:tcW w:w="3153" w:type="dxa"/>
                </w:tcPr>
                <w:p w14:paraId="7ECB48BE" w14:textId="77777777" w:rsidR="00B82C5D" w:rsidRDefault="00B82C5D" w:rsidP="00B82C5D">
                  <w:pPr>
                    <w:rPr>
                      <w:rFonts w:ascii="Arial" w:hAnsi="Arial" w:cs="Arial"/>
                      <w:sz w:val="18"/>
                      <w:szCs w:val="18"/>
                    </w:rPr>
                  </w:pPr>
                </w:p>
                <w:p w14:paraId="57B293BD" w14:textId="77777777" w:rsidR="00B82C5D" w:rsidRPr="00B816A2" w:rsidRDefault="00B82C5D" w:rsidP="00B82C5D">
                  <w:pPr>
                    <w:rPr>
                      <w:rFonts w:ascii="Arial" w:hAnsi="Arial" w:cs="Arial"/>
                      <w:sz w:val="18"/>
                      <w:szCs w:val="18"/>
                    </w:rPr>
                  </w:pPr>
                </w:p>
              </w:tc>
              <w:tc>
                <w:tcPr>
                  <w:tcW w:w="3153" w:type="dxa"/>
                </w:tcPr>
                <w:p w14:paraId="78DA9718" w14:textId="77777777" w:rsidR="00B82C5D" w:rsidRPr="00B816A2" w:rsidRDefault="00B82C5D" w:rsidP="00B82C5D">
                  <w:pPr>
                    <w:rPr>
                      <w:rFonts w:ascii="Arial" w:hAnsi="Arial" w:cs="Arial"/>
                      <w:sz w:val="18"/>
                      <w:szCs w:val="18"/>
                    </w:rPr>
                  </w:pPr>
                </w:p>
              </w:tc>
              <w:tc>
                <w:tcPr>
                  <w:tcW w:w="4210" w:type="dxa"/>
                </w:tcPr>
                <w:p w14:paraId="74E360F6" w14:textId="77777777" w:rsidR="00B82C5D" w:rsidRPr="00B816A2" w:rsidRDefault="00B82C5D" w:rsidP="00B82C5D">
                  <w:pPr>
                    <w:rPr>
                      <w:rFonts w:ascii="Arial" w:hAnsi="Arial" w:cs="Arial"/>
                      <w:sz w:val="18"/>
                      <w:szCs w:val="18"/>
                    </w:rPr>
                  </w:pPr>
                </w:p>
              </w:tc>
            </w:tr>
            <w:tr w:rsidR="00B82C5D" w:rsidRPr="00B816A2" w14:paraId="21C09066" w14:textId="77777777" w:rsidTr="00B82C5D">
              <w:trPr>
                <w:trHeight w:val="256"/>
              </w:trPr>
              <w:tc>
                <w:tcPr>
                  <w:tcW w:w="3153" w:type="dxa"/>
                </w:tcPr>
                <w:p w14:paraId="2682E6A7" w14:textId="77777777" w:rsidR="00B82C5D" w:rsidRDefault="00B82C5D" w:rsidP="00B82C5D">
                  <w:pPr>
                    <w:rPr>
                      <w:rFonts w:ascii="Arial" w:hAnsi="Arial" w:cs="Arial"/>
                      <w:sz w:val="18"/>
                      <w:szCs w:val="18"/>
                    </w:rPr>
                  </w:pPr>
                </w:p>
                <w:p w14:paraId="06D74F91" w14:textId="77777777" w:rsidR="00B82C5D" w:rsidRPr="00B816A2" w:rsidRDefault="00B82C5D" w:rsidP="00B82C5D">
                  <w:pPr>
                    <w:rPr>
                      <w:rFonts w:ascii="Arial" w:hAnsi="Arial" w:cs="Arial"/>
                      <w:sz w:val="18"/>
                      <w:szCs w:val="18"/>
                    </w:rPr>
                  </w:pPr>
                </w:p>
              </w:tc>
              <w:tc>
                <w:tcPr>
                  <w:tcW w:w="3153" w:type="dxa"/>
                </w:tcPr>
                <w:p w14:paraId="0D141850" w14:textId="77777777" w:rsidR="00B82C5D" w:rsidRPr="00B816A2" w:rsidRDefault="00B82C5D" w:rsidP="00B82C5D">
                  <w:pPr>
                    <w:rPr>
                      <w:rFonts w:ascii="Arial" w:hAnsi="Arial" w:cs="Arial"/>
                      <w:sz w:val="18"/>
                      <w:szCs w:val="18"/>
                    </w:rPr>
                  </w:pPr>
                </w:p>
              </w:tc>
              <w:tc>
                <w:tcPr>
                  <w:tcW w:w="4210" w:type="dxa"/>
                </w:tcPr>
                <w:p w14:paraId="56F57619" w14:textId="77777777" w:rsidR="00B82C5D" w:rsidRPr="00B816A2" w:rsidRDefault="00B82C5D" w:rsidP="00B82C5D">
                  <w:pPr>
                    <w:rPr>
                      <w:rFonts w:ascii="Arial" w:hAnsi="Arial" w:cs="Arial"/>
                      <w:sz w:val="18"/>
                      <w:szCs w:val="18"/>
                    </w:rPr>
                  </w:pPr>
                </w:p>
              </w:tc>
            </w:tr>
            <w:tr w:rsidR="00B82C5D" w:rsidRPr="00B816A2" w14:paraId="4A5EA392" w14:textId="77777777" w:rsidTr="00B82C5D">
              <w:trPr>
                <w:trHeight w:val="256"/>
              </w:trPr>
              <w:tc>
                <w:tcPr>
                  <w:tcW w:w="3153" w:type="dxa"/>
                </w:tcPr>
                <w:p w14:paraId="7370616F" w14:textId="77777777" w:rsidR="00B82C5D" w:rsidRDefault="00B82C5D" w:rsidP="00B82C5D">
                  <w:pPr>
                    <w:rPr>
                      <w:rFonts w:ascii="Arial" w:hAnsi="Arial" w:cs="Arial"/>
                      <w:sz w:val="18"/>
                      <w:szCs w:val="18"/>
                    </w:rPr>
                  </w:pPr>
                </w:p>
                <w:p w14:paraId="3956CAFF" w14:textId="77777777" w:rsidR="00B82C5D" w:rsidRPr="00B816A2" w:rsidRDefault="00B82C5D" w:rsidP="00B82C5D">
                  <w:pPr>
                    <w:rPr>
                      <w:rFonts w:ascii="Arial" w:hAnsi="Arial" w:cs="Arial"/>
                      <w:sz w:val="18"/>
                      <w:szCs w:val="18"/>
                    </w:rPr>
                  </w:pPr>
                </w:p>
              </w:tc>
              <w:tc>
                <w:tcPr>
                  <w:tcW w:w="3153" w:type="dxa"/>
                </w:tcPr>
                <w:p w14:paraId="51B67339" w14:textId="77777777" w:rsidR="00B82C5D" w:rsidRPr="00B816A2" w:rsidRDefault="00B82C5D" w:rsidP="00B82C5D">
                  <w:pPr>
                    <w:rPr>
                      <w:rFonts w:ascii="Arial" w:hAnsi="Arial" w:cs="Arial"/>
                      <w:sz w:val="18"/>
                      <w:szCs w:val="18"/>
                    </w:rPr>
                  </w:pPr>
                </w:p>
              </w:tc>
              <w:tc>
                <w:tcPr>
                  <w:tcW w:w="4210" w:type="dxa"/>
                </w:tcPr>
                <w:p w14:paraId="5F6F42B3" w14:textId="77777777" w:rsidR="00B82C5D" w:rsidRPr="00B816A2" w:rsidRDefault="00B82C5D" w:rsidP="00B82C5D">
                  <w:pPr>
                    <w:rPr>
                      <w:rFonts w:ascii="Arial" w:hAnsi="Arial" w:cs="Arial"/>
                      <w:sz w:val="18"/>
                      <w:szCs w:val="18"/>
                    </w:rPr>
                  </w:pPr>
                </w:p>
              </w:tc>
            </w:tr>
            <w:tr w:rsidR="00B82C5D" w:rsidRPr="00B816A2" w14:paraId="10D7F8A6" w14:textId="77777777" w:rsidTr="00B82C5D">
              <w:trPr>
                <w:trHeight w:val="256"/>
              </w:trPr>
              <w:tc>
                <w:tcPr>
                  <w:tcW w:w="3153" w:type="dxa"/>
                </w:tcPr>
                <w:p w14:paraId="2BB5EA03" w14:textId="77777777" w:rsidR="00B82C5D" w:rsidRDefault="00B82C5D" w:rsidP="00B82C5D">
                  <w:pPr>
                    <w:rPr>
                      <w:rFonts w:ascii="Arial" w:hAnsi="Arial" w:cs="Arial"/>
                      <w:sz w:val="18"/>
                      <w:szCs w:val="18"/>
                    </w:rPr>
                  </w:pPr>
                </w:p>
                <w:p w14:paraId="7CDF43FC" w14:textId="77777777" w:rsidR="00B82C5D" w:rsidRPr="00B816A2" w:rsidRDefault="00B82C5D" w:rsidP="00B82C5D">
                  <w:pPr>
                    <w:rPr>
                      <w:rFonts w:ascii="Arial" w:hAnsi="Arial" w:cs="Arial"/>
                      <w:sz w:val="18"/>
                      <w:szCs w:val="18"/>
                    </w:rPr>
                  </w:pPr>
                </w:p>
              </w:tc>
              <w:tc>
                <w:tcPr>
                  <w:tcW w:w="3153" w:type="dxa"/>
                </w:tcPr>
                <w:p w14:paraId="1C402504" w14:textId="77777777" w:rsidR="00B82C5D" w:rsidRPr="00B816A2" w:rsidRDefault="00B82C5D" w:rsidP="00B82C5D">
                  <w:pPr>
                    <w:rPr>
                      <w:rFonts w:ascii="Arial" w:hAnsi="Arial" w:cs="Arial"/>
                      <w:sz w:val="18"/>
                      <w:szCs w:val="18"/>
                    </w:rPr>
                  </w:pPr>
                </w:p>
              </w:tc>
              <w:tc>
                <w:tcPr>
                  <w:tcW w:w="4210" w:type="dxa"/>
                </w:tcPr>
                <w:p w14:paraId="63D8D7B4" w14:textId="77777777" w:rsidR="00B82C5D" w:rsidRPr="00B816A2" w:rsidRDefault="00B82C5D" w:rsidP="00B82C5D">
                  <w:pPr>
                    <w:rPr>
                      <w:rFonts w:ascii="Arial" w:hAnsi="Arial" w:cs="Arial"/>
                      <w:sz w:val="18"/>
                      <w:szCs w:val="18"/>
                    </w:rPr>
                  </w:pPr>
                </w:p>
              </w:tc>
            </w:tr>
            <w:tr w:rsidR="00B82C5D" w:rsidRPr="00B816A2" w14:paraId="3ED7299F" w14:textId="77777777" w:rsidTr="00B82C5D">
              <w:trPr>
                <w:trHeight w:val="256"/>
              </w:trPr>
              <w:tc>
                <w:tcPr>
                  <w:tcW w:w="3153" w:type="dxa"/>
                </w:tcPr>
                <w:p w14:paraId="486AAD21" w14:textId="77777777" w:rsidR="00B82C5D" w:rsidRDefault="00B82C5D" w:rsidP="00B82C5D">
                  <w:pPr>
                    <w:rPr>
                      <w:rFonts w:ascii="Arial" w:hAnsi="Arial" w:cs="Arial"/>
                      <w:sz w:val="18"/>
                      <w:szCs w:val="18"/>
                    </w:rPr>
                  </w:pPr>
                </w:p>
                <w:p w14:paraId="3F80A700" w14:textId="77777777" w:rsidR="00B82C5D" w:rsidRPr="00B816A2" w:rsidRDefault="00B82C5D" w:rsidP="00B82C5D">
                  <w:pPr>
                    <w:rPr>
                      <w:rFonts w:ascii="Arial" w:hAnsi="Arial" w:cs="Arial"/>
                      <w:sz w:val="18"/>
                      <w:szCs w:val="18"/>
                    </w:rPr>
                  </w:pPr>
                </w:p>
              </w:tc>
              <w:tc>
                <w:tcPr>
                  <w:tcW w:w="3153" w:type="dxa"/>
                </w:tcPr>
                <w:p w14:paraId="459386F0" w14:textId="77777777" w:rsidR="00B82C5D" w:rsidRPr="00B816A2" w:rsidRDefault="00B82C5D" w:rsidP="00B82C5D">
                  <w:pPr>
                    <w:rPr>
                      <w:rFonts w:ascii="Arial" w:hAnsi="Arial" w:cs="Arial"/>
                      <w:sz w:val="18"/>
                      <w:szCs w:val="18"/>
                    </w:rPr>
                  </w:pPr>
                </w:p>
              </w:tc>
              <w:tc>
                <w:tcPr>
                  <w:tcW w:w="4210" w:type="dxa"/>
                </w:tcPr>
                <w:p w14:paraId="47AC7A28" w14:textId="77777777" w:rsidR="00B82C5D" w:rsidRPr="00B816A2" w:rsidRDefault="00B82C5D" w:rsidP="00B82C5D">
                  <w:pPr>
                    <w:rPr>
                      <w:rFonts w:ascii="Arial" w:hAnsi="Arial" w:cs="Arial"/>
                      <w:sz w:val="18"/>
                      <w:szCs w:val="18"/>
                    </w:rPr>
                  </w:pPr>
                </w:p>
              </w:tc>
            </w:tr>
            <w:tr w:rsidR="00B82C5D" w:rsidRPr="00B816A2" w14:paraId="253F55E4" w14:textId="77777777" w:rsidTr="00B82C5D">
              <w:trPr>
                <w:trHeight w:val="256"/>
              </w:trPr>
              <w:tc>
                <w:tcPr>
                  <w:tcW w:w="3153" w:type="dxa"/>
                </w:tcPr>
                <w:p w14:paraId="5F64917A" w14:textId="77777777" w:rsidR="00B82C5D" w:rsidRDefault="00B82C5D" w:rsidP="00B82C5D">
                  <w:pPr>
                    <w:rPr>
                      <w:rFonts w:ascii="Arial" w:hAnsi="Arial" w:cs="Arial"/>
                      <w:sz w:val="18"/>
                      <w:szCs w:val="18"/>
                    </w:rPr>
                  </w:pPr>
                </w:p>
                <w:p w14:paraId="302DD18F" w14:textId="77777777" w:rsidR="00B82C5D" w:rsidRPr="00B816A2" w:rsidRDefault="00B82C5D" w:rsidP="00B82C5D">
                  <w:pPr>
                    <w:rPr>
                      <w:rFonts w:ascii="Arial" w:hAnsi="Arial" w:cs="Arial"/>
                      <w:sz w:val="18"/>
                      <w:szCs w:val="18"/>
                    </w:rPr>
                  </w:pPr>
                </w:p>
              </w:tc>
              <w:tc>
                <w:tcPr>
                  <w:tcW w:w="3153" w:type="dxa"/>
                </w:tcPr>
                <w:p w14:paraId="68CD256D" w14:textId="77777777" w:rsidR="00B82C5D" w:rsidRPr="00B816A2" w:rsidRDefault="00B82C5D" w:rsidP="00B82C5D">
                  <w:pPr>
                    <w:rPr>
                      <w:rFonts w:ascii="Arial" w:hAnsi="Arial" w:cs="Arial"/>
                      <w:sz w:val="18"/>
                      <w:szCs w:val="18"/>
                    </w:rPr>
                  </w:pPr>
                </w:p>
              </w:tc>
              <w:tc>
                <w:tcPr>
                  <w:tcW w:w="4210" w:type="dxa"/>
                </w:tcPr>
                <w:p w14:paraId="2121B592" w14:textId="77777777" w:rsidR="00B82C5D" w:rsidRPr="00B816A2" w:rsidRDefault="00B82C5D" w:rsidP="00B82C5D">
                  <w:pPr>
                    <w:rPr>
                      <w:rFonts w:ascii="Arial" w:hAnsi="Arial" w:cs="Arial"/>
                      <w:sz w:val="18"/>
                      <w:szCs w:val="18"/>
                    </w:rPr>
                  </w:pPr>
                </w:p>
              </w:tc>
            </w:tr>
            <w:tr w:rsidR="00B82C5D" w:rsidRPr="00B816A2" w14:paraId="69825EBD" w14:textId="77777777" w:rsidTr="00B82C5D">
              <w:trPr>
                <w:trHeight w:val="256"/>
              </w:trPr>
              <w:tc>
                <w:tcPr>
                  <w:tcW w:w="3153" w:type="dxa"/>
                </w:tcPr>
                <w:p w14:paraId="09CED9FB" w14:textId="77777777" w:rsidR="00B82C5D" w:rsidRDefault="00B82C5D" w:rsidP="00B82C5D">
                  <w:pPr>
                    <w:rPr>
                      <w:rFonts w:ascii="Arial" w:hAnsi="Arial" w:cs="Arial"/>
                      <w:sz w:val="18"/>
                      <w:szCs w:val="18"/>
                    </w:rPr>
                  </w:pPr>
                </w:p>
                <w:p w14:paraId="5F8D36F7" w14:textId="77777777" w:rsidR="00B82C5D" w:rsidRPr="00B816A2" w:rsidRDefault="00B82C5D" w:rsidP="00B82C5D">
                  <w:pPr>
                    <w:rPr>
                      <w:rFonts w:ascii="Arial" w:hAnsi="Arial" w:cs="Arial"/>
                      <w:sz w:val="18"/>
                      <w:szCs w:val="18"/>
                    </w:rPr>
                  </w:pPr>
                </w:p>
              </w:tc>
              <w:tc>
                <w:tcPr>
                  <w:tcW w:w="3153" w:type="dxa"/>
                  <w:shd w:val="clear" w:color="auto" w:fill="AEAAAA" w:themeFill="background2" w:themeFillShade="BF"/>
                </w:tcPr>
                <w:p w14:paraId="47829831" w14:textId="77777777" w:rsidR="00B82C5D" w:rsidRPr="00B816A2" w:rsidRDefault="00B82C5D" w:rsidP="00B82C5D">
                  <w:pPr>
                    <w:rPr>
                      <w:rFonts w:ascii="Arial" w:hAnsi="Arial" w:cs="Arial"/>
                      <w:sz w:val="18"/>
                      <w:szCs w:val="18"/>
                    </w:rPr>
                  </w:pPr>
                  <w:r w:rsidRPr="00B816A2">
                    <w:rPr>
                      <w:rFonts w:ascii="Arial" w:hAnsi="Arial" w:cs="Arial"/>
                      <w:sz w:val="18"/>
                      <w:szCs w:val="18"/>
                    </w:rPr>
                    <w:t>Discounts to be applied</w:t>
                  </w:r>
                </w:p>
              </w:tc>
              <w:tc>
                <w:tcPr>
                  <w:tcW w:w="4210" w:type="dxa"/>
                </w:tcPr>
                <w:p w14:paraId="7815704E" w14:textId="77777777" w:rsidR="00B82C5D" w:rsidRPr="00B816A2" w:rsidRDefault="00B82C5D" w:rsidP="00B82C5D">
                  <w:pPr>
                    <w:rPr>
                      <w:rFonts w:ascii="Arial" w:hAnsi="Arial" w:cs="Arial"/>
                      <w:sz w:val="18"/>
                      <w:szCs w:val="18"/>
                    </w:rPr>
                  </w:pPr>
                </w:p>
              </w:tc>
            </w:tr>
            <w:tr w:rsidR="00B82C5D" w:rsidRPr="00B816A2" w14:paraId="2ECB3E61" w14:textId="77777777" w:rsidTr="00B82C5D">
              <w:trPr>
                <w:trHeight w:val="261"/>
              </w:trPr>
              <w:tc>
                <w:tcPr>
                  <w:tcW w:w="3153" w:type="dxa"/>
                </w:tcPr>
                <w:p w14:paraId="497962FC" w14:textId="77777777" w:rsidR="00B82C5D" w:rsidRDefault="00B82C5D" w:rsidP="00B82C5D">
                  <w:pPr>
                    <w:rPr>
                      <w:rFonts w:ascii="Arial" w:hAnsi="Arial" w:cs="Arial"/>
                      <w:sz w:val="18"/>
                      <w:szCs w:val="18"/>
                    </w:rPr>
                  </w:pPr>
                </w:p>
                <w:p w14:paraId="50D72DB8" w14:textId="77777777" w:rsidR="00B82C5D" w:rsidRPr="00B816A2" w:rsidRDefault="00B82C5D" w:rsidP="00B82C5D">
                  <w:pPr>
                    <w:rPr>
                      <w:rFonts w:ascii="Arial" w:hAnsi="Arial" w:cs="Arial"/>
                      <w:sz w:val="18"/>
                      <w:szCs w:val="18"/>
                    </w:rPr>
                  </w:pPr>
                </w:p>
              </w:tc>
              <w:tc>
                <w:tcPr>
                  <w:tcW w:w="3153" w:type="dxa"/>
                  <w:shd w:val="clear" w:color="auto" w:fill="AEAAAA" w:themeFill="background2" w:themeFillShade="BF"/>
                </w:tcPr>
                <w:p w14:paraId="6A01D351" w14:textId="77777777" w:rsidR="00B82C5D" w:rsidRPr="00B816A2" w:rsidRDefault="00B82C5D" w:rsidP="00B82C5D">
                  <w:pPr>
                    <w:rPr>
                      <w:rFonts w:ascii="Arial" w:hAnsi="Arial" w:cs="Arial"/>
                      <w:sz w:val="18"/>
                      <w:szCs w:val="18"/>
                    </w:rPr>
                  </w:pPr>
                  <w:r w:rsidRPr="00B816A2">
                    <w:rPr>
                      <w:rFonts w:ascii="Arial" w:hAnsi="Arial" w:cs="Arial"/>
                      <w:sz w:val="18"/>
                      <w:szCs w:val="18"/>
                    </w:rPr>
                    <w:t>Total</w:t>
                  </w:r>
                </w:p>
              </w:tc>
              <w:tc>
                <w:tcPr>
                  <w:tcW w:w="4210" w:type="dxa"/>
                </w:tcPr>
                <w:p w14:paraId="6314C4B5" w14:textId="77777777" w:rsidR="00B82C5D" w:rsidRPr="00B816A2" w:rsidRDefault="00B82C5D" w:rsidP="00B82C5D">
                  <w:pPr>
                    <w:rPr>
                      <w:rFonts w:ascii="Arial" w:hAnsi="Arial" w:cs="Arial"/>
                      <w:sz w:val="18"/>
                      <w:szCs w:val="18"/>
                    </w:rPr>
                  </w:pPr>
                </w:p>
              </w:tc>
            </w:tr>
          </w:tbl>
          <w:p w14:paraId="4624D4EC" w14:textId="77777777" w:rsidR="00B82C5D" w:rsidRPr="00F36174" w:rsidRDefault="00B82C5D" w:rsidP="00B82C5D">
            <w:pPr>
              <w:spacing w:after="0" w:line="240" w:lineRule="auto"/>
            </w:pPr>
          </w:p>
        </w:tc>
      </w:tr>
    </w:tbl>
    <w:p w14:paraId="12D20CFE" w14:textId="77777777" w:rsidR="00B82C5D" w:rsidRDefault="00B82C5D" w:rsidP="00B82C5D">
      <w:pPr>
        <w:spacing w:after="0"/>
      </w:pPr>
    </w:p>
    <w:p w14:paraId="1F492273" w14:textId="77777777" w:rsidR="00B82C5D" w:rsidRDefault="00B82C5D" w:rsidP="00B82C5D">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B82C5D" w:rsidRPr="0014480D" w14:paraId="356421A7" w14:textId="77777777" w:rsidTr="00B82C5D">
        <w:trPr>
          <w:trHeight w:val="726"/>
        </w:trPr>
        <w:tc>
          <w:tcPr>
            <w:tcW w:w="1048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3BB55C4" w14:textId="77777777" w:rsidR="00B82C5D" w:rsidRPr="00B931E8" w:rsidRDefault="00B82C5D" w:rsidP="00B82C5D">
            <w:pPr>
              <w:spacing w:after="0" w:line="240" w:lineRule="auto"/>
              <w:rPr>
                <w:b/>
              </w:rPr>
            </w:pPr>
            <w:r w:rsidRPr="00B931E8">
              <w:rPr>
                <w:b/>
              </w:rPr>
              <w:t>Service Provider Payment Terms and Milestones</w:t>
            </w:r>
          </w:p>
          <w:p w14:paraId="54D61EB0" w14:textId="77777777" w:rsidR="00B82C5D" w:rsidRPr="00AD3F67" w:rsidRDefault="00B82C5D" w:rsidP="00B82C5D">
            <w:pPr>
              <w:keepNext/>
              <w:widowControl w:val="0"/>
              <w:rPr>
                <w:b/>
                <w:i/>
                <w:sz w:val="18"/>
                <w:szCs w:val="18"/>
              </w:rPr>
            </w:pPr>
            <w:r w:rsidRPr="00AD3F67">
              <w:rPr>
                <w:i/>
                <w:sz w:val="18"/>
                <w:szCs w:val="18"/>
              </w:rPr>
              <w:t>Provide details on the milestones and payment terms for each milestone.</w:t>
            </w:r>
          </w:p>
        </w:tc>
      </w:tr>
      <w:tr w:rsidR="00B82C5D" w:rsidRPr="00AD3F67" w14:paraId="5C532FD1" w14:textId="77777777" w:rsidTr="00B82C5D">
        <w:trPr>
          <w:trHeight w:val="2676"/>
        </w:trPr>
        <w:tc>
          <w:tcPr>
            <w:tcW w:w="10485" w:type="dxa"/>
            <w:tcBorders>
              <w:top w:val="single" w:sz="4" w:space="0" w:color="auto"/>
              <w:left w:val="single" w:sz="4" w:space="0" w:color="auto"/>
              <w:bottom w:val="single" w:sz="4" w:space="0" w:color="auto"/>
              <w:right w:val="single" w:sz="4" w:space="0" w:color="auto"/>
            </w:tcBorders>
          </w:tcPr>
          <w:p w14:paraId="5D6BC3BB" w14:textId="77777777" w:rsidR="00B82C5D" w:rsidRPr="00AD3F67" w:rsidRDefault="00B82C5D" w:rsidP="00B82C5D">
            <w:pPr>
              <w:spacing w:after="0" w:line="240" w:lineRule="auto"/>
              <w:rPr>
                <w:sz w:val="18"/>
                <w:szCs w:val="18"/>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2559"/>
              <w:gridCol w:w="1419"/>
              <w:gridCol w:w="1134"/>
              <w:gridCol w:w="3690"/>
            </w:tblGrid>
            <w:tr w:rsidR="00B82C5D" w:rsidRPr="00AD3F67" w14:paraId="03141987" w14:textId="77777777" w:rsidTr="00B82C5D">
              <w:trPr>
                <w:trHeight w:val="406"/>
                <w:tblHeader/>
              </w:trPr>
              <w:tc>
                <w:tcPr>
                  <w:tcW w:w="1714" w:type="dxa"/>
                </w:tcPr>
                <w:p w14:paraId="0A40C264" w14:textId="77777777" w:rsidR="00B82C5D" w:rsidRPr="00AD3F67" w:rsidRDefault="00B82C5D" w:rsidP="00B82C5D">
                  <w:pPr>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Deliverable</w:t>
                  </w:r>
                </w:p>
              </w:tc>
              <w:tc>
                <w:tcPr>
                  <w:tcW w:w="2559" w:type="dxa"/>
                </w:tcPr>
                <w:p w14:paraId="716E278E" w14:textId="77777777" w:rsidR="00B82C5D" w:rsidRPr="00AD3F67" w:rsidRDefault="00B82C5D" w:rsidP="00B82C5D">
                  <w:pPr>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Milestone</w:t>
                  </w:r>
                </w:p>
              </w:tc>
              <w:tc>
                <w:tcPr>
                  <w:tcW w:w="1419" w:type="dxa"/>
                </w:tcPr>
                <w:p w14:paraId="29F05964" w14:textId="77777777" w:rsidR="00B82C5D" w:rsidRPr="00AD3F67" w:rsidRDefault="00B82C5D" w:rsidP="00B82C5D">
                  <w:pPr>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Duration</w:t>
                  </w:r>
                </w:p>
                <w:p w14:paraId="04A20CE6" w14:textId="77777777" w:rsidR="00B82C5D" w:rsidRPr="00AD3F67" w:rsidRDefault="00B82C5D" w:rsidP="00B82C5D">
                  <w:pPr>
                    <w:adjustRightInd w:val="0"/>
                    <w:spacing w:after="0" w:line="240" w:lineRule="auto"/>
                    <w:rPr>
                      <w:rFonts w:eastAsia="STZhongsong"/>
                      <w:kern w:val="28"/>
                      <w:sz w:val="18"/>
                      <w:szCs w:val="18"/>
                      <w:lang w:eastAsia="zh-CN"/>
                    </w:rPr>
                  </w:pPr>
                </w:p>
              </w:tc>
              <w:tc>
                <w:tcPr>
                  <w:tcW w:w="1134" w:type="dxa"/>
                </w:tcPr>
                <w:p w14:paraId="57D5968A" w14:textId="77777777" w:rsidR="00B82C5D" w:rsidRPr="00AD3F67" w:rsidRDefault="00B82C5D" w:rsidP="00B82C5D">
                  <w:pPr>
                    <w:overflowPunct w:val="0"/>
                    <w:autoSpaceDE w:val="0"/>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Milestone Date</w:t>
                  </w:r>
                </w:p>
              </w:tc>
              <w:tc>
                <w:tcPr>
                  <w:tcW w:w="3690" w:type="dxa"/>
                </w:tcPr>
                <w:p w14:paraId="37FD14CF" w14:textId="77777777" w:rsidR="00B82C5D" w:rsidRPr="00AD3F67" w:rsidRDefault="00B82C5D" w:rsidP="00B82C5D">
                  <w:pPr>
                    <w:overflowPunct w:val="0"/>
                    <w:autoSpaceDE w:val="0"/>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Payment Terms</w:t>
                  </w:r>
                </w:p>
              </w:tc>
            </w:tr>
            <w:tr w:rsidR="00B82C5D" w:rsidRPr="00AD3F67" w14:paraId="66AD6EDA" w14:textId="77777777" w:rsidTr="00B82C5D">
              <w:trPr>
                <w:trHeight w:val="481"/>
                <w:tblHeader/>
              </w:trPr>
              <w:tc>
                <w:tcPr>
                  <w:tcW w:w="1714" w:type="dxa"/>
                </w:tcPr>
                <w:p w14:paraId="3523F8BB"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2559" w:type="dxa"/>
                </w:tcPr>
                <w:p w14:paraId="4009E99D"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419" w:type="dxa"/>
                </w:tcPr>
                <w:p w14:paraId="5754080C"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134" w:type="dxa"/>
                </w:tcPr>
                <w:p w14:paraId="4DC5904C"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3690" w:type="dxa"/>
                </w:tcPr>
                <w:p w14:paraId="2F3D8894"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r>
            <w:tr w:rsidR="00B82C5D" w:rsidRPr="00AD3F67" w14:paraId="2AB8107E" w14:textId="77777777" w:rsidTr="00B82C5D">
              <w:trPr>
                <w:trHeight w:val="481"/>
                <w:tblHeader/>
              </w:trPr>
              <w:tc>
                <w:tcPr>
                  <w:tcW w:w="1714" w:type="dxa"/>
                </w:tcPr>
                <w:p w14:paraId="2682A047"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2559" w:type="dxa"/>
                </w:tcPr>
                <w:p w14:paraId="7C4B79AA"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419" w:type="dxa"/>
                </w:tcPr>
                <w:p w14:paraId="76875F99"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134" w:type="dxa"/>
                </w:tcPr>
                <w:p w14:paraId="426B5FB3"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3690" w:type="dxa"/>
                </w:tcPr>
                <w:p w14:paraId="2C433E41"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r>
            <w:tr w:rsidR="00B82C5D" w:rsidRPr="00AD3F67" w14:paraId="00000D99" w14:textId="77777777" w:rsidTr="00B82C5D">
              <w:trPr>
                <w:trHeight w:val="481"/>
                <w:tblHeader/>
              </w:trPr>
              <w:tc>
                <w:tcPr>
                  <w:tcW w:w="1714" w:type="dxa"/>
                </w:tcPr>
                <w:p w14:paraId="725D732F"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2559" w:type="dxa"/>
                </w:tcPr>
                <w:p w14:paraId="0618C1DF"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419" w:type="dxa"/>
                </w:tcPr>
                <w:p w14:paraId="7ED23BC9"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134" w:type="dxa"/>
                </w:tcPr>
                <w:p w14:paraId="624C7B90"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3690" w:type="dxa"/>
                </w:tcPr>
                <w:p w14:paraId="2B2D32BC"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r>
            <w:tr w:rsidR="00B82C5D" w:rsidRPr="00AD3F67" w14:paraId="61E533A8" w14:textId="77777777" w:rsidTr="00B82C5D">
              <w:trPr>
                <w:trHeight w:val="353"/>
                <w:tblHeader/>
              </w:trPr>
              <w:tc>
                <w:tcPr>
                  <w:tcW w:w="1714" w:type="dxa"/>
                </w:tcPr>
                <w:p w14:paraId="1D165C02"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2559" w:type="dxa"/>
                </w:tcPr>
                <w:p w14:paraId="7DD47FC2"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419" w:type="dxa"/>
                </w:tcPr>
                <w:p w14:paraId="5C362498"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134" w:type="dxa"/>
                </w:tcPr>
                <w:p w14:paraId="2426C372"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3690" w:type="dxa"/>
                </w:tcPr>
                <w:p w14:paraId="7E24B949"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r>
          </w:tbl>
          <w:p w14:paraId="30FBA3E7" w14:textId="77777777" w:rsidR="00B82C5D" w:rsidRPr="00AD3F67" w:rsidRDefault="00B82C5D" w:rsidP="00B82C5D">
            <w:pPr>
              <w:spacing w:after="0" w:line="240" w:lineRule="auto"/>
              <w:rPr>
                <w:sz w:val="18"/>
                <w:szCs w:val="18"/>
              </w:rPr>
            </w:pPr>
          </w:p>
          <w:p w14:paraId="40CB8FA9" w14:textId="77777777" w:rsidR="00B82C5D" w:rsidRPr="00AD3F67" w:rsidRDefault="00B82C5D" w:rsidP="00B82C5D">
            <w:pPr>
              <w:spacing w:after="0" w:line="240" w:lineRule="auto"/>
              <w:rPr>
                <w:sz w:val="18"/>
                <w:szCs w:val="18"/>
              </w:rPr>
            </w:pPr>
          </w:p>
        </w:tc>
      </w:tr>
    </w:tbl>
    <w:p w14:paraId="7E5E5491" w14:textId="77777777" w:rsidR="00B82C5D" w:rsidRPr="00F36174" w:rsidRDefault="00B82C5D" w:rsidP="00B82C5D">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0"/>
        <w:gridCol w:w="7575"/>
      </w:tblGrid>
      <w:tr w:rsidR="00B82C5D" w:rsidRPr="0014480D" w14:paraId="2470E706" w14:textId="77777777" w:rsidTr="00B82C5D">
        <w:tc>
          <w:tcPr>
            <w:tcW w:w="10485" w:type="dxa"/>
            <w:gridSpan w:val="2"/>
            <w:shd w:val="clear" w:color="auto" w:fill="9CC2E5" w:themeFill="accent1" w:themeFillTint="99"/>
          </w:tcPr>
          <w:p w14:paraId="03DF313F" w14:textId="77777777" w:rsidR="00B82C5D" w:rsidRPr="00F36174" w:rsidRDefault="00B82C5D" w:rsidP="00B82C5D">
            <w:pPr>
              <w:keepNext/>
              <w:widowControl w:val="0"/>
              <w:rPr>
                <w:b/>
              </w:rPr>
            </w:pPr>
            <w:r w:rsidRPr="00F36174">
              <w:rPr>
                <w:b/>
              </w:rPr>
              <w:t>Term</w:t>
            </w:r>
          </w:p>
        </w:tc>
      </w:tr>
      <w:tr w:rsidR="00B82C5D" w:rsidRPr="007E01BC" w14:paraId="4D765E6F" w14:textId="77777777" w:rsidTr="00B82C5D">
        <w:trPr>
          <w:trHeight w:val="502"/>
        </w:trPr>
        <w:tc>
          <w:tcPr>
            <w:tcW w:w="2910" w:type="dxa"/>
            <w:tcBorders>
              <w:top w:val="single" w:sz="4" w:space="0" w:color="auto"/>
              <w:left w:val="single" w:sz="4" w:space="0" w:color="auto"/>
              <w:bottom w:val="single" w:sz="4" w:space="0" w:color="auto"/>
              <w:right w:val="single" w:sz="4" w:space="0" w:color="auto"/>
            </w:tcBorders>
            <w:shd w:val="clear" w:color="auto" w:fill="D9D9D9"/>
          </w:tcPr>
          <w:p w14:paraId="1A5BA04E" w14:textId="77777777" w:rsidR="00B82C5D" w:rsidRPr="007E01BC" w:rsidRDefault="00B82C5D" w:rsidP="00B82C5D">
            <w:pPr>
              <w:widowControl w:val="0"/>
              <w:rPr>
                <w:sz w:val="18"/>
                <w:szCs w:val="18"/>
              </w:rPr>
            </w:pPr>
            <w:r w:rsidRPr="007E01BC">
              <w:rPr>
                <w:sz w:val="18"/>
                <w:szCs w:val="18"/>
              </w:rPr>
              <w:t xml:space="preserve">Commencement Date </w:t>
            </w:r>
          </w:p>
        </w:tc>
        <w:tc>
          <w:tcPr>
            <w:tcW w:w="7575" w:type="dxa"/>
            <w:tcBorders>
              <w:top w:val="single" w:sz="4" w:space="0" w:color="auto"/>
              <w:left w:val="single" w:sz="4" w:space="0" w:color="auto"/>
              <w:bottom w:val="single" w:sz="4" w:space="0" w:color="auto"/>
              <w:right w:val="single" w:sz="4" w:space="0" w:color="auto"/>
            </w:tcBorders>
          </w:tcPr>
          <w:p w14:paraId="4821A2FB" w14:textId="77777777" w:rsidR="00B82C5D" w:rsidRPr="007E01BC" w:rsidRDefault="00B82C5D" w:rsidP="00B82C5D">
            <w:pPr>
              <w:widowControl w:val="0"/>
              <w:rPr>
                <w:sz w:val="18"/>
                <w:szCs w:val="18"/>
              </w:rPr>
            </w:pPr>
          </w:p>
        </w:tc>
      </w:tr>
      <w:tr w:rsidR="00B82C5D" w:rsidRPr="007E01BC" w14:paraId="27179504" w14:textId="77777777" w:rsidTr="00B82C5D">
        <w:tc>
          <w:tcPr>
            <w:tcW w:w="2910" w:type="dxa"/>
            <w:tcBorders>
              <w:top w:val="single" w:sz="4" w:space="0" w:color="auto"/>
              <w:left w:val="single" w:sz="4" w:space="0" w:color="auto"/>
              <w:bottom w:val="single" w:sz="4" w:space="0" w:color="auto"/>
              <w:right w:val="single" w:sz="4" w:space="0" w:color="auto"/>
            </w:tcBorders>
            <w:shd w:val="clear" w:color="auto" w:fill="D9D9D9"/>
          </w:tcPr>
          <w:p w14:paraId="5111ADB4" w14:textId="77777777" w:rsidR="00B82C5D" w:rsidRPr="007E01BC" w:rsidRDefault="00B82C5D" w:rsidP="00B82C5D">
            <w:pPr>
              <w:widowControl w:val="0"/>
              <w:rPr>
                <w:sz w:val="18"/>
                <w:szCs w:val="18"/>
              </w:rPr>
            </w:pPr>
            <w:r w:rsidRPr="007E01BC">
              <w:rPr>
                <w:sz w:val="18"/>
                <w:szCs w:val="18"/>
              </w:rPr>
              <w:t>Delivery Date</w:t>
            </w:r>
          </w:p>
        </w:tc>
        <w:tc>
          <w:tcPr>
            <w:tcW w:w="7575" w:type="dxa"/>
            <w:tcBorders>
              <w:top w:val="single" w:sz="4" w:space="0" w:color="auto"/>
              <w:left w:val="single" w:sz="4" w:space="0" w:color="auto"/>
              <w:bottom w:val="single" w:sz="4" w:space="0" w:color="auto"/>
              <w:right w:val="single" w:sz="4" w:space="0" w:color="auto"/>
            </w:tcBorders>
          </w:tcPr>
          <w:p w14:paraId="2E41A304" w14:textId="77777777" w:rsidR="00B82C5D" w:rsidRPr="007E01BC" w:rsidRDefault="00B82C5D" w:rsidP="00B82C5D">
            <w:pPr>
              <w:widowControl w:val="0"/>
              <w:rPr>
                <w:sz w:val="18"/>
                <w:szCs w:val="18"/>
              </w:rPr>
            </w:pPr>
          </w:p>
        </w:tc>
      </w:tr>
    </w:tbl>
    <w:p w14:paraId="4EBC75A5" w14:textId="77777777" w:rsidR="00B82C5D" w:rsidRDefault="00B82C5D" w:rsidP="00B82C5D">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B82C5D" w:rsidRPr="0014480D" w14:paraId="4DD62D7B" w14:textId="77777777" w:rsidTr="00B82C5D">
        <w:tc>
          <w:tcPr>
            <w:tcW w:w="10485" w:type="dxa"/>
            <w:tcBorders>
              <w:bottom w:val="single" w:sz="4" w:space="0" w:color="auto"/>
            </w:tcBorders>
            <w:shd w:val="clear" w:color="auto" w:fill="9CC2E5" w:themeFill="accent1" w:themeFillTint="99"/>
          </w:tcPr>
          <w:p w14:paraId="2EFA27D0" w14:textId="77777777" w:rsidR="00B82C5D" w:rsidRPr="00F36174" w:rsidRDefault="00B82C5D" w:rsidP="00B82C5D">
            <w:pPr>
              <w:rPr>
                <w:b/>
              </w:rPr>
            </w:pPr>
            <w:r>
              <w:rPr>
                <w:b/>
              </w:rPr>
              <w:t>Service Provider</w:t>
            </w:r>
            <w:r w:rsidRPr="00F36174">
              <w:rPr>
                <w:b/>
              </w:rPr>
              <w:t xml:space="preserve"> Sign Off </w:t>
            </w:r>
          </w:p>
        </w:tc>
      </w:tr>
      <w:tr w:rsidR="00B82C5D" w:rsidRPr="0014480D" w14:paraId="70D8418E" w14:textId="77777777" w:rsidTr="00B82C5D">
        <w:trPr>
          <w:trHeight w:val="3295"/>
        </w:trPr>
        <w:tc>
          <w:tcPr>
            <w:tcW w:w="10485" w:type="dxa"/>
          </w:tcPr>
          <w:p w14:paraId="2C9B9623" w14:textId="77777777" w:rsidR="00B82C5D" w:rsidRPr="00F36174" w:rsidRDefault="00B82C5D" w:rsidP="00B82C5D">
            <w:pPr>
              <w:keepNext/>
              <w:widowControl w:val="0"/>
              <w:rPr>
                <w:i/>
                <w:sz w:val="18"/>
                <w:szCs w:val="18"/>
              </w:rPr>
            </w:pPr>
            <w:r w:rsidRPr="00F36174">
              <w:rPr>
                <w:i/>
                <w:sz w:val="18"/>
                <w:szCs w:val="18"/>
              </w:rPr>
              <w:t>Additional comments</w:t>
            </w:r>
          </w:p>
          <w:p w14:paraId="67DB7702" w14:textId="77777777" w:rsidR="00B82C5D" w:rsidRPr="00F36174" w:rsidRDefault="00B82C5D" w:rsidP="00B82C5D">
            <w:pPr>
              <w:keepNext/>
              <w:widowControl w:val="0"/>
              <w:rPr>
                <w:i/>
                <w:sz w:val="18"/>
                <w:szCs w:val="18"/>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3"/>
              <w:gridCol w:w="7745"/>
            </w:tblGrid>
            <w:tr w:rsidR="00B82C5D" w:rsidRPr="0014480D" w14:paraId="3DA03702" w14:textId="77777777" w:rsidTr="00B82C5D">
              <w:trPr>
                <w:trHeight w:val="429"/>
              </w:trPr>
              <w:tc>
                <w:tcPr>
                  <w:tcW w:w="2483" w:type="dxa"/>
                  <w:tcBorders>
                    <w:top w:val="single" w:sz="4" w:space="0" w:color="auto"/>
                    <w:left w:val="single" w:sz="4" w:space="0" w:color="auto"/>
                    <w:bottom w:val="single" w:sz="4" w:space="0" w:color="auto"/>
                    <w:right w:val="single" w:sz="4" w:space="0" w:color="auto"/>
                  </w:tcBorders>
                </w:tcPr>
                <w:p w14:paraId="69716DB4" w14:textId="77777777" w:rsidR="00B82C5D" w:rsidRPr="00AD3F67" w:rsidRDefault="00B82C5D" w:rsidP="00B82C5D">
                  <w:pPr>
                    <w:widowControl w:val="0"/>
                    <w:rPr>
                      <w:sz w:val="18"/>
                      <w:szCs w:val="18"/>
                    </w:rPr>
                  </w:pPr>
                  <w:r w:rsidRPr="00AD3F67">
                    <w:rPr>
                      <w:sz w:val="18"/>
                      <w:szCs w:val="18"/>
                    </w:rPr>
                    <w:t>Response Prepared by</w:t>
                  </w:r>
                </w:p>
              </w:tc>
              <w:tc>
                <w:tcPr>
                  <w:tcW w:w="7745" w:type="dxa"/>
                  <w:tcBorders>
                    <w:top w:val="single" w:sz="4" w:space="0" w:color="auto"/>
                    <w:left w:val="single" w:sz="4" w:space="0" w:color="auto"/>
                    <w:bottom w:val="single" w:sz="4" w:space="0" w:color="auto"/>
                    <w:right w:val="single" w:sz="4" w:space="0" w:color="auto"/>
                  </w:tcBorders>
                </w:tcPr>
                <w:p w14:paraId="3F8A7466" w14:textId="77777777" w:rsidR="00B82C5D" w:rsidRPr="00F36174" w:rsidRDefault="00B82C5D" w:rsidP="00B82C5D">
                  <w:pPr>
                    <w:widowControl w:val="0"/>
                  </w:pPr>
                </w:p>
              </w:tc>
            </w:tr>
            <w:tr w:rsidR="00B82C5D" w:rsidRPr="0014480D" w14:paraId="313E1B16" w14:textId="77777777" w:rsidTr="00B82C5D">
              <w:trPr>
                <w:trHeight w:val="480"/>
              </w:trPr>
              <w:tc>
                <w:tcPr>
                  <w:tcW w:w="2483" w:type="dxa"/>
                  <w:tcBorders>
                    <w:top w:val="single" w:sz="4" w:space="0" w:color="auto"/>
                    <w:left w:val="single" w:sz="4" w:space="0" w:color="auto"/>
                    <w:bottom w:val="single" w:sz="4" w:space="0" w:color="auto"/>
                    <w:right w:val="single" w:sz="4" w:space="0" w:color="auto"/>
                  </w:tcBorders>
                </w:tcPr>
                <w:p w14:paraId="466B2C48" w14:textId="77777777" w:rsidR="00B82C5D" w:rsidRPr="00AD3F67" w:rsidRDefault="00B82C5D" w:rsidP="00B82C5D">
                  <w:pPr>
                    <w:widowControl w:val="0"/>
                    <w:rPr>
                      <w:sz w:val="18"/>
                      <w:szCs w:val="18"/>
                    </w:rPr>
                  </w:pPr>
                  <w:r w:rsidRPr="00AD3F67">
                    <w:rPr>
                      <w:sz w:val="18"/>
                      <w:szCs w:val="18"/>
                    </w:rPr>
                    <w:t>Position</w:t>
                  </w:r>
                </w:p>
              </w:tc>
              <w:tc>
                <w:tcPr>
                  <w:tcW w:w="7745" w:type="dxa"/>
                  <w:tcBorders>
                    <w:top w:val="single" w:sz="4" w:space="0" w:color="auto"/>
                    <w:left w:val="single" w:sz="4" w:space="0" w:color="auto"/>
                    <w:bottom w:val="single" w:sz="4" w:space="0" w:color="auto"/>
                    <w:right w:val="single" w:sz="4" w:space="0" w:color="auto"/>
                  </w:tcBorders>
                </w:tcPr>
                <w:p w14:paraId="188E96DB" w14:textId="77777777" w:rsidR="00B82C5D" w:rsidRPr="001A1ACA" w:rsidRDefault="00B82C5D" w:rsidP="00B82C5D">
                  <w:pPr>
                    <w:widowControl w:val="0"/>
                  </w:pPr>
                </w:p>
              </w:tc>
            </w:tr>
            <w:tr w:rsidR="00B82C5D" w:rsidRPr="0014480D" w14:paraId="4DDDE3DD" w14:textId="77777777" w:rsidTr="00B82C5D">
              <w:trPr>
                <w:trHeight w:val="416"/>
              </w:trPr>
              <w:tc>
                <w:tcPr>
                  <w:tcW w:w="2483" w:type="dxa"/>
                  <w:tcBorders>
                    <w:top w:val="single" w:sz="4" w:space="0" w:color="auto"/>
                    <w:left w:val="single" w:sz="4" w:space="0" w:color="auto"/>
                    <w:bottom w:val="single" w:sz="4" w:space="0" w:color="auto"/>
                    <w:right w:val="single" w:sz="4" w:space="0" w:color="auto"/>
                  </w:tcBorders>
                </w:tcPr>
                <w:p w14:paraId="36A1F86E" w14:textId="77777777" w:rsidR="00B82C5D" w:rsidRPr="00AD3F67" w:rsidRDefault="00B82C5D" w:rsidP="00B82C5D">
                  <w:pPr>
                    <w:widowControl w:val="0"/>
                    <w:rPr>
                      <w:sz w:val="18"/>
                      <w:szCs w:val="18"/>
                    </w:rPr>
                  </w:pPr>
                  <w:r w:rsidRPr="00AD3F67">
                    <w:rPr>
                      <w:sz w:val="18"/>
                      <w:szCs w:val="18"/>
                    </w:rPr>
                    <w:t>Signature</w:t>
                  </w:r>
                </w:p>
              </w:tc>
              <w:tc>
                <w:tcPr>
                  <w:tcW w:w="7745" w:type="dxa"/>
                  <w:tcBorders>
                    <w:top w:val="single" w:sz="4" w:space="0" w:color="auto"/>
                    <w:left w:val="single" w:sz="4" w:space="0" w:color="auto"/>
                    <w:bottom w:val="single" w:sz="4" w:space="0" w:color="auto"/>
                    <w:right w:val="single" w:sz="4" w:space="0" w:color="auto"/>
                  </w:tcBorders>
                </w:tcPr>
                <w:p w14:paraId="7EC45AD7" w14:textId="77777777" w:rsidR="00B82C5D" w:rsidRPr="00F36174" w:rsidRDefault="00B82C5D" w:rsidP="00B82C5D">
                  <w:pPr>
                    <w:widowControl w:val="0"/>
                  </w:pPr>
                </w:p>
              </w:tc>
            </w:tr>
            <w:tr w:rsidR="00B82C5D" w:rsidRPr="0014480D" w14:paraId="6050FF98" w14:textId="77777777" w:rsidTr="00B82C5D">
              <w:trPr>
                <w:trHeight w:val="480"/>
              </w:trPr>
              <w:tc>
                <w:tcPr>
                  <w:tcW w:w="2483" w:type="dxa"/>
                  <w:tcBorders>
                    <w:top w:val="single" w:sz="4" w:space="0" w:color="auto"/>
                    <w:left w:val="single" w:sz="4" w:space="0" w:color="auto"/>
                    <w:bottom w:val="single" w:sz="4" w:space="0" w:color="auto"/>
                    <w:right w:val="single" w:sz="4" w:space="0" w:color="auto"/>
                  </w:tcBorders>
                </w:tcPr>
                <w:p w14:paraId="547B7591" w14:textId="77777777" w:rsidR="00B82C5D" w:rsidRPr="00AD3F67" w:rsidRDefault="00B82C5D" w:rsidP="00B82C5D">
                  <w:pPr>
                    <w:widowControl w:val="0"/>
                    <w:rPr>
                      <w:sz w:val="18"/>
                      <w:szCs w:val="18"/>
                    </w:rPr>
                  </w:pPr>
                  <w:r w:rsidRPr="00AD3F67">
                    <w:rPr>
                      <w:sz w:val="18"/>
                      <w:szCs w:val="18"/>
                    </w:rPr>
                    <w:t>Date Submitted to the Department</w:t>
                  </w:r>
                </w:p>
              </w:tc>
              <w:tc>
                <w:tcPr>
                  <w:tcW w:w="7745" w:type="dxa"/>
                  <w:tcBorders>
                    <w:top w:val="single" w:sz="4" w:space="0" w:color="auto"/>
                    <w:left w:val="single" w:sz="4" w:space="0" w:color="auto"/>
                    <w:bottom w:val="single" w:sz="4" w:space="0" w:color="auto"/>
                    <w:right w:val="single" w:sz="4" w:space="0" w:color="auto"/>
                  </w:tcBorders>
                </w:tcPr>
                <w:p w14:paraId="1F5A252D" w14:textId="77777777" w:rsidR="00B82C5D" w:rsidRPr="00F36174" w:rsidRDefault="00B82C5D" w:rsidP="00B82C5D">
                  <w:pPr>
                    <w:widowControl w:val="0"/>
                  </w:pPr>
                </w:p>
              </w:tc>
            </w:tr>
          </w:tbl>
          <w:p w14:paraId="1E6A58AA" w14:textId="77777777" w:rsidR="00B82C5D" w:rsidRPr="00F36174" w:rsidRDefault="00B82C5D" w:rsidP="00B82C5D">
            <w:pPr>
              <w:keepNext/>
              <w:widowControl w:val="0"/>
              <w:rPr>
                <w:b/>
                <w:i/>
              </w:rPr>
            </w:pPr>
          </w:p>
        </w:tc>
      </w:tr>
    </w:tbl>
    <w:p w14:paraId="3357CF96" w14:textId="77777777" w:rsidR="00B82C5D" w:rsidRDefault="00B82C5D" w:rsidP="00B82C5D">
      <w:pPr>
        <w:spacing w:after="0" w:line="240" w:lineRule="auto"/>
        <w:ind w:left="227"/>
        <w:rPr>
          <w:rFonts w:eastAsia="Times New Roman"/>
          <w:sz w:val="18"/>
          <w:szCs w:val="18"/>
        </w:rPr>
      </w:pPr>
    </w:p>
    <w:p w14:paraId="4AC36FA7" w14:textId="77777777" w:rsidR="00B82C5D" w:rsidRDefault="00B82C5D" w:rsidP="00B82C5D">
      <w:pPr>
        <w:spacing w:after="0" w:line="240" w:lineRule="auto"/>
        <w:ind w:left="227" w:hanging="227"/>
      </w:pPr>
      <w:r w:rsidRPr="00F36174">
        <w:rPr>
          <w:rFonts w:eastAsia="Times New Roman"/>
          <w:sz w:val="18"/>
          <w:szCs w:val="18"/>
        </w:rPr>
        <w:lastRenderedPageBreak/>
        <w:t xml:space="preserve">The </w:t>
      </w:r>
      <w:proofErr w:type="spellStart"/>
      <w:r w:rsidRPr="00F36174">
        <w:rPr>
          <w:rFonts w:eastAsia="Times New Roman"/>
          <w:sz w:val="18"/>
          <w:szCs w:val="18"/>
        </w:rPr>
        <w:t>RfQ</w:t>
      </w:r>
      <w:proofErr w:type="spellEnd"/>
      <w:r w:rsidRPr="00F36174">
        <w:rPr>
          <w:rFonts w:eastAsia="Times New Roman"/>
          <w:sz w:val="18"/>
          <w:szCs w:val="18"/>
        </w:rPr>
        <w:t xml:space="preserve"> must now be sent to the email mailbox </w:t>
      </w:r>
      <w:hyperlink r:id="rId28" w:history="1">
        <w:r w:rsidRPr="005374FA">
          <w:rPr>
            <w:rStyle w:val="Hyperlink"/>
            <w:rFonts w:eastAsia="Times New Roman"/>
            <w:sz w:val="18"/>
            <w:szCs w:val="18"/>
          </w:rPr>
          <w:t>ContractManagement.ITGROUP@education.gov.uk</w:t>
        </w:r>
      </w:hyperlink>
      <w:r>
        <w:rPr>
          <w:rFonts w:eastAsia="Times New Roman"/>
          <w:sz w:val="18"/>
          <w:szCs w:val="18"/>
        </w:rPr>
        <w:t xml:space="preserve"> </w:t>
      </w:r>
      <w:r>
        <w:rPr>
          <w:rFonts w:eastAsia="Times New Roman"/>
          <w:sz w:val="18"/>
          <w:szCs w:val="18"/>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1" w:themeFillTint="99"/>
        <w:tblLook w:val="0000" w:firstRow="0" w:lastRow="0" w:firstColumn="0" w:lastColumn="0" w:noHBand="0" w:noVBand="0"/>
      </w:tblPr>
      <w:tblGrid>
        <w:gridCol w:w="10485"/>
      </w:tblGrid>
      <w:tr w:rsidR="00B82C5D" w:rsidRPr="0014480D" w14:paraId="66C3DA29" w14:textId="77777777" w:rsidTr="00B82C5D">
        <w:trPr>
          <w:trHeight w:val="525"/>
        </w:trPr>
        <w:tc>
          <w:tcPr>
            <w:tcW w:w="10485" w:type="dxa"/>
            <w:shd w:val="clear" w:color="auto" w:fill="9CC2E5" w:themeFill="accent1" w:themeFillTint="99"/>
          </w:tcPr>
          <w:p w14:paraId="469F426B" w14:textId="77777777" w:rsidR="00B82C5D" w:rsidRPr="00F36174" w:rsidRDefault="00B82C5D" w:rsidP="00B82C5D">
            <w:pPr>
              <w:widowControl w:val="0"/>
              <w:rPr>
                <w:b/>
              </w:rPr>
            </w:pPr>
            <w:r w:rsidRPr="00F36174">
              <w:rPr>
                <w:b/>
              </w:rPr>
              <w:t xml:space="preserve">Part </w:t>
            </w:r>
            <w:r>
              <w:rPr>
                <w:b/>
              </w:rPr>
              <w:t xml:space="preserve">3. </w:t>
            </w:r>
            <w:r w:rsidRPr="00F36174">
              <w:rPr>
                <w:b/>
              </w:rPr>
              <w:t xml:space="preserve"> </w:t>
            </w:r>
            <w:r>
              <w:rPr>
                <w:b/>
              </w:rPr>
              <w:t xml:space="preserve">Evaluation, </w:t>
            </w:r>
            <w:r w:rsidRPr="00F36174">
              <w:rPr>
                <w:b/>
              </w:rPr>
              <w:t>Customer Acceptance and Authority for the Work to Commence</w:t>
            </w:r>
          </w:p>
        </w:tc>
      </w:tr>
    </w:tbl>
    <w:p w14:paraId="02954831" w14:textId="77777777" w:rsidR="00B82C5D" w:rsidRPr="007E01BC" w:rsidRDefault="00B82C5D" w:rsidP="00B82C5D">
      <w:pPr>
        <w:widowControl w:val="0"/>
      </w:pPr>
      <w:r>
        <w:br/>
      </w:r>
      <w:r w:rsidRPr="007E01BC">
        <w:t>The department will evaluate the quotes against the work package requirement using the evaluation criteria set out in part 1.</w:t>
      </w:r>
    </w:p>
    <w:p w14:paraId="33FF257E" w14:textId="77777777" w:rsidR="00B82C5D" w:rsidRPr="007E01BC" w:rsidRDefault="00B82C5D" w:rsidP="00B82C5D">
      <w:pPr>
        <w:widowControl w:val="0"/>
      </w:pPr>
      <w:r w:rsidRPr="007E01BC">
        <w:t xml:space="preserve">For the successful service provider, all relevant information from this form must now be transferred onto the appropriate Request for Goods and Service template and passed to the nominated </w:t>
      </w:r>
      <w:proofErr w:type="spellStart"/>
      <w:r w:rsidRPr="007E01BC">
        <w:t>Requisitioner</w:t>
      </w:r>
      <w:proofErr w:type="spellEnd"/>
      <w:r w:rsidRPr="007E01BC">
        <w:t xml:space="preserve"> for loading onto RM so that a Purchase Order can be produced.  The Purchase Order is the agreement by which the customer instructs the service provider to provide services as described in the service provider response to the work package / request for quote. The service provider will commence the work within the agreed timeframe upon receipt of this purchase order.  Any Purchase Order queries should be directed to the Work Requester.</w:t>
      </w:r>
    </w:p>
    <w:p w14:paraId="5E4E1443" w14:textId="77777777" w:rsidR="00B82C5D" w:rsidRPr="007E01BC" w:rsidRDefault="00B82C5D" w:rsidP="00B82C5D">
      <w:pPr>
        <w:widowControl w:val="0"/>
        <w:ind w:right="-24"/>
      </w:pPr>
      <w:r w:rsidRPr="007E01BC">
        <w:t xml:space="preserve">For the unsuccessful service providers, the department will notify them in a timely manner. </w:t>
      </w:r>
    </w:p>
    <w:p w14:paraId="746C35BD" w14:textId="77777777" w:rsidR="00BE6AD4" w:rsidRDefault="00BE6AD4" w:rsidP="00B82C5D">
      <w:pPr>
        <w:ind w:left="864"/>
        <w:rPr>
          <w:b/>
        </w:rPr>
      </w:pPr>
    </w:p>
    <w:sectPr w:rsidR="00BE6AD4">
      <w:headerReference w:type="default" r:id="rId29"/>
      <w:footerReference w:type="default" r:id="rId30"/>
      <w:pgSz w:w="11906" w:h="16838"/>
      <w:pgMar w:top="963" w:right="720" w:bottom="720"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CE3A5" w14:textId="77777777" w:rsidR="0061320D" w:rsidRDefault="0061320D">
      <w:pPr>
        <w:spacing w:after="0" w:line="240" w:lineRule="auto"/>
      </w:pPr>
      <w:r>
        <w:separator/>
      </w:r>
    </w:p>
  </w:endnote>
  <w:endnote w:type="continuationSeparator" w:id="0">
    <w:p w14:paraId="431AEAC7" w14:textId="77777777" w:rsidR="0061320D" w:rsidRDefault="0061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Agency FB"/>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SimSun"/>
    <w:panose1 w:val="00000000000000000000"/>
    <w:charset w:val="86"/>
    <w:family w:val="auto"/>
    <w:notTrueType/>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EFA19" w14:textId="49985B01" w:rsidR="0061320D" w:rsidRDefault="0061320D">
    <w:pPr>
      <w:pStyle w:val="Footer"/>
      <w:pBdr>
        <w:top w:val="single" w:sz="4" w:space="1" w:color="000000"/>
      </w:pBdr>
      <w:tabs>
        <w:tab w:val="clear" w:pos="4513"/>
        <w:tab w:val="clear" w:pos="9026"/>
        <w:tab w:val="center" w:pos="5026"/>
        <w:tab w:val="right" w:pos="10053"/>
      </w:tabs>
    </w:pPr>
    <w:r>
      <w:tab/>
      <w:t>UNCLASSIFIED</w:t>
    </w:r>
    <w:r>
      <w:tab/>
      <w:t xml:space="preserve">Page </w:t>
    </w:r>
    <w:r>
      <w:fldChar w:fldCharType="begin"/>
    </w:r>
    <w:r>
      <w:instrText xml:space="preserve"> PAGE </w:instrText>
    </w:r>
    <w:r>
      <w:fldChar w:fldCharType="separate"/>
    </w:r>
    <w:r w:rsidR="00E060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E5967" w14:textId="77777777" w:rsidR="0061320D" w:rsidRDefault="0061320D">
      <w:pPr>
        <w:spacing w:after="0" w:line="240" w:lineRule="auto"/>
      </w:pPr>
      <w:r>
        <w:separator/>
      </w:r>
    </w:p>
  </w:footnote>
  <w:footnote w:type="continuationSeparator" w:id="0">
    <w:p w14:paraId="72CE59C7" w14:textId="77777777" w:rsidR="0061320D" w:rsidRDefault="00613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33AE" w14:textId="77777777" w:rsidR="0061320D" w:rsidRDefault="0061320D">
    <w:pPr>
      <w:pStyle w:val="Header"/>
      <w:pBdr>
        <w:bottom w:val="single" w:sz="4" w:space="1" w:color="000000"/>
      </w:pBdr>
      <w:tabs>
        <w:tab w:val="clear" w:pos="4513"/>
        <w:tab w:val="clear" w:pos="9026"/>
        <w:tab w:val="center" w:pos="5026"/>
        <w:tab w:val="right" w:pos="10053"/>
      </w:tabs>
    </w:pPr>
    <w:r>
      <w:t>FRAMEWORK AGREEMENT: Terms and Conditions</w:t>
    </w:r>
    <w:r>
      <w:tab/>
    </w:r>
    <w:r>
      <w:tab/>
      <w:t>G-Cloud 7</w:t>
    </w:r>
  </w:p>
  <w:p w14:paraId="7D508056" w14:textId="77777777" w:rsidR="0061320D" w:rsidRDefault="00613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D93"/>
    <w:multiLevelType w:val="multilevel"/>
    <w:tmpl w:val="9D54327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 w15:restartNumberingAfterBreak="0">
    <w:nsid w:val="0A005F14"/>
    <w:multiLevelType w:val="multilevel"/>
    <w:tmpl w:val="9CB8B8EC"/>
    <w:lvl w:ilvl="0">
      <w:numFmt w:val="bullet"/>
      <w:lvlText w:val="-"/>
      <w:lvlJc w:val="left"/>
      <w:pPr>
        <w:ind w:left="720" w:firstLine="1080"/>
      </w:pPr>
      <w:rPr>
        <w:rFonts w:ascii="Arial" w:eastAsia="Arial" w:hAnsi="Arial" w:cs="Arial"/>
      </w:rPr>
    </w:lvl>
    <w:lvl w:ilvl="1">
      <w:numFmt w:val="bullet"/>
      <w:lvlText w:val="o"/>
      <w:lvlJc w:val="left"/>
      <w:pPr>
        <w:ind w:left="1440" w:firstLine="2520"/>
      </w:pPr>
      <w:rPr>
        <w:rFonts w:ascii="Arial" w:eastAsia="Arial" w:hAnsi="Arial" w:cs="Arial"/>
      </w:rPr>
    </w:lvl>
    <w:lvl w:ilvl="2">
      <w:numFmt w:val="bullet"/>
      <w:lvlText w:val="▪"/>
      <w:lvlJc w:val="left"/>
      <w:pPr>
        <w:ind w:left="2160" w:firstLine="3960"/>
      </w:pPr>
      <w:rPr>
        <w:rFonts w:ascii="Arial" w:eastAsia="Arial" w:hAnsi="Arial" w:cs="Arial"/>
      </w:rPr>
    </w:lvl>
    <w:lvl w:ilvl="3">
      <w:numFmt w:val="bullet"/>
      <w:lvlText w:val="●"/>
      <w:lvlJc w:val="left"/>
      <w:pPr>
        <w:ind w:left="2880" w:firstLine="5400"/>
      </w:pPr>
      <w:rPr>
        <w:rFonts w:ascii="Arial" w:eastAsia="Arial" w:hAnsi="Arial" w:cs="Arial"/>
      </w:rPr>
    </w:lvl>
    <w:lvl w:ilvl="4">
      <w:numFmt w:val="bullet"/>
      <w:lvlText w:val="o"/>
      <w:lvlJc w:val="left"/>
      <w:pPr>
        <w:ind w:left="3600" w:firstLine="6840"/>
      </w:pPr>
      <w:rPr>
        <w:rFonts w:ascii="Arial" w:eastAsia="Arial" w:hAnsi="Arial" w:cs="Arial"/>
      </w:rPr>
    </w:lvl>
    <w:lvl w:ilvl="5">
      <w:numFmt w:val="bullet"/>
      <w:lvlText w:val="▪"/>
      <w:lvlJc w:val="left"/>
      <w:pPr>
        <w:ind w:left="4320" w:firstLine="8280"/>
      </w:pPr>
      <w:rPr>
        <w:rFonts w:ascii="Arial" w:eastAsia="Arial" w:hAnsi="Arial" w:cs="Arial"/>
      </w:rPr>
    </w:lvl>
    <w:lvl w:ilvl="6">
      <w:numFmt w:val="bullet"/>
      <w:lvlText w:val="●"/>
      <w:lvlJc w:val="left"/>
      <w:pPr>
        <w:ind w:left="5040" w:firstLine="9720"/>
      </w:pPr>
      <w:rPr>
        <w:rFonts w:ascii="Arial" w:eastAsia="Arial" w:hAnsi="Arial" w:cs="Arial"/>
      </w:rPr>
    </w:lvl>
    <w:lvl w:ilvl="7">
      <w:numFmt w:val="bullet"/>
      <w:lvlText w:val="o"/>
      <w:lvlJc w:val="left"/>
      <w:pPr>
        <w:ind w:left="5760" w:firstLine="11160"/>
      </w:pPr>
      <w:rPr>
        <w:rFonts w:ascii="Arial" w:eastAsia="Arial" w:hAnsi="Arial" w:cs="Arial"/>
      </w:rPr>
    </w:lvl>
    <w:lvl w:ilvl="8">
      <w:numFmt w:val="bullet"/>
      <w:lvlText w:val="▪"/>
      <w:lvlJc w:val="left"/>
      <w:pPr>
        <w:ind w:left="6480" w:firstLine="12600"/>
      </w:pPr>
      <w:rPr>
        <w:rFonts w:ascii="Arial" w:eastAsia="Arial" w:hAnsi="Arial" w:cs="Arial"/>
      </w:rPr>
    </w:lvl>
  </w:abstractNum>
  <w:abstractNum w:abstractNumId="2" w15:restartNumberingAfterBreak="0">
    <w:nsid w:val="122265FC"/>
    <w:multiLevelType w:val="multilevel"/>
    <w:tmpl w:val="7FCAF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91E62"/>
    <w:multiLevelType w:val="hybridMultilevel"/>
    <w:tmpl w:val="B1BAB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2C3619"/>
    <w:multiLevelType w:val="hybridMultilevel"/>
    <w:tmpl w:val="6ABE6C08"/>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5" w15:restartNumberingAfterBreak="0">
    <w:nsid w:val="16D75F35"/>
    <w:multiLevelType w:val="multilevel"/>
    <w:tmpl w:val="9F9464BC"/>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18C56F7E"/>
    <w:multiLevelType w:val="multilevel"/>
    <w:tmpl w:val="05A4E888"/>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B2C26EA"/>
    <w:multiLevelType w:val="multilevel"/>
    <w:tmpl w:val="427CE03C"/>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1F6E73E2"/>
    <w:multiLevelType w:val="multilevel"/>
    <w:tmpl w:val="D7D8192C"/>
    <w:lvl w:ilvl="0">
      <w:start w:val="1"/>
      <w:numFmt w:val="lowerRoman"/>
      <w:lvlText w:val="%1."/>
      <w:lvlJc w:val="righ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F493707"/>
    <w:multiLevelType w:val="multilevel"/>
    <w:tmpl w:val="1FBCD79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35B47EBA"/>
    <w:multiLevelType w:val="multilevel"/>
    <w:tmpl w:val="CF1AC6BE"/>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3" w15:restartNumberingAfterBreak="0">
    <w:nsid w:val="38055A22"/>
    <w:multiLevelType w:val="multilevel"/>
    <w:tmpl w:val="23A4A018"/>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4" w15:restartNumberingAfterBreak="0">
    <w:nsid w:val="41F94123"/>
    <w:multiLevelType w:val="hybridMultilevel"/>
    <w:tmpl w:val="5F52668A"/>
    <w:lvl w:ilvl="0" w:tplc="B532D7D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6B13C0"/>
    <w:multiLevelType w:val="hybridMultilevel"/>
    <w:tmpl w:val="B134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82E4240"/>
    <w:multiLevelType w:val="hybridMultilevel"/>
    <w:tmpl w:val="9F9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91FF4"/>
    <w:multiLevelType w:val="hybridMultilevel"/>
    <w:tmpl w:val="0D34F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7D3103"/>
    <w:multiLevelType w:val="multilevel"/>
    <w:tmpl w:val="E932CF9C"/>
    <w:lvl w:ilvl="0">
      <w:start w:val="12"/>
      <w:numFmt w:val="decimal"/>
      <w:lvlText w:val="%1"/>
      <w:lvlJc w:val="left"/>
      <w:pPr>
        <w:ind w:left="473" w:hanging="473"/>
      </w:pPr>
      <w:rPr>
        <w:rFonts w:hint="default"/>
      </w:rPr>
    </w:lvl>
    <w:lvl w:ilvl="1">
      <w:start w:val="2"/>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B74131"/>
    <w:multiLevelType w:val="multilevel"/>
    <w:tmpl w:val="78C6B53E"/>
    <w:lvl w:ilvl="0">
      <w:start w:val="12"/>
      <w:numFmt w:val="decimal"/>
      <w:lvlText w:val="%1"/>
      <w:lvlJc w:val="left"/>
      <w:pPr>
        <w:ind w:left="473" w:hanging="473"/>
      </w:pPr>
      <w:rPr>
        <w:rFonts w:hint="default"/>
      </w:rPr>
    </w:lvl>
    <w:lvl w:ilvl="1">
      <w:start w:val="2"/>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9038F5"/>
    <w:multiLevelType w:val="hybridMultilevel"/>
    <w:tmpl w:val="81C6E80A"/>
    <w:lvl w:ilvl="0" w:tplc="08090001">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AD56FBB"/>
    <w:multiLevelType w:val="multilevel"/>
    <w:tmpl w:val="324E68A6"/>
    <w:lvl w:ilvl="0">
      <w:start w:val="1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3" w15:restartNumberingAfterBreak="0">
    <w:nsid w:val="64607E5E"/>
    <w:multiLevelType w:val="multilevel"/>
    <w:tmpl w:val="42EE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36EF8"/>
    <w:multiLevelType w:val="hybridMultilevel"/>
    <w:tmpl w:val="C78A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391D01"/>
    <w:multiLevelType w:val="hybridMultilevel"/>
    <w:tmpl w:val="EA08BC1C"/>
    <w:lvl w:ilvl="0" w:tplc="CA7A1F80">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2CD7C95"/>
    <w:multiLevelType w:val="multilevel"/>
    <w:tmpl w:val="516C116A"/>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27" w15:restartNumberingAfterBreak="0">
    <w:nsid w:val="74D73941"/>
    <w:multiLevelType w:val="multilevel"/>
    <w:tmpl w:val="89C4BEF4"/>
    <w:lvl w:ilvl="0">
      <w:start w:val="1"/>
      <w:numFmt w:val="decimal"/>
      <w:lvlText w:val="FW-%1"/>
      <w:lvlJc w:val="left"/>
      <w:pPr>
        <w:ind w:left="360" w:firstLine="360"/>
      </w:pPr>
      <w:rPr>
        <w:b/>
      </w:rPr>
    </w:lvl>
    <w:lvl w:ilvl="1">
      <w:start w:val="1"/>
      <w:numFmt w:val="decimal"/>
      <w:lvlText w:val="FW-%1.%2"/>
      <w:lvlJc w:val="left"/>
      <w:pPr>
        <w:ind w:left="1775" w:firstLine="3550"/>
      </w:pPr>
    </w:lvl>
    <w:lvl w:ilvl="2">
      <w:start w:val="1"/>
      <w:numFmt w:val="decimal"/>
      <w:lvlText w:val="FW-%1.%2.%3"/>
      <w:lvlJc w:val="left"/>
      <w:pPr>
        <w:ind w:left="3578" w:firstLine="6976"/>
      </w:pPr>
    </w:lvl>
    <w:lvl w:ilvl="3">
      <w:start w:val="1"/>
      <w:numFmt w:val="decimal"/>
      <w:lvlText w:val="FW-%1.%2.%3.%4"/>
      <w:lvlJc w:val="left"/>
      <w:pPr>
        <w:ind w:left="4298" w:firstLine="8236"/>
      </w:pPr>
      <w:rPr>
        <w:b w:val="0"/>
        <w:i w:val="0"/>
        <w:strike w:val="0"/>
        <w:dstrike w:val="0"/>
        <w:color w:val="000000"/>
        <w:position w:val="0"/>
        <w:u w:val="none"/>
        <w:vertAlign w:val="baseline"/>
      </w:rPr>
    </w:lvl>
    <w:lvl w:ilvl="4">
      <w:start w:val="1"/>
      <w:numFmt w:val="decimal"/>
      <w:lvlText w:val="FW-%1.%2.%3.%4.%5"/>
      <w:lvlJc w:val="left"/>
      <w:pPr>
        <w:ind w:left="5018" w:firstLine="9676"/>
      </w:pPr>
    </w:lvl>
    <w:lvl w:ilvl="5">
      <w:start w:val="1"/>
      <w:numFmt w:val="decimal"/>
      <w:lvlText w:val="FW- %1.%2.%3.%4.%5.%6"/>
      <w:lvlJc w:val="left"/>
      <w:pPr>
        <w:ind w:left="5738" w:firstLine="11296"/>
      </w:pPr>
    </w:lvl>
    <w:lvl w:ilvl="6">
      <w:start w:val="1"/>
      <w:numFmt w:val="lowerLetter"/>
      <w:lvlText w:val="%7."/>
      <w:lvlJc w:val="left"/>
      <w:pPr>
        <w:ind w:left="6458" w:firstLine="12556"/>
      </w:pPr>
    </w:lvl>
    <w:lvl w:ilvl="7">
      <w:start w:val="1"/>
      <w:numFmt w:val="lowerRoman"/>
      <w:lvlText w:val="%8."/>
      <w:lvlJc w:val="left"/>
      <w:pPr>
        <w:ind w:left="7178" w:firstLine="13996"/>
      </w:pPr>
    </w:lvl>
    <w:lvl w:ilvl="8">
      <w:start w:val="1"/>
      <w:numFmt w:val="lowerRoman"/>
      <w:lvlText w:val="%9."/>
      <w:lvlJc w:val="left"/>
      <w:pPr>
        <w:ind w:left="7898" w:firstLine="15616"/>
      </w:pPr>
    </w:lvl>
  </w:abstractNum>
  <w:abstractNum w:abstractNumId="28" w15:restartNumberingAfterBreak="0">
    <w:nsid w:val="757B2E2C"/>
    <w:multiLevelType w:val="multilevel"/>
    <w:tmpl w:val="22C8C78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9" w15:restartNumberingAfterBreak="0">
    <w:nsid w:val="7AD74FEB"/>
    <w:multiLevelType w:val="multilevel"/>
    <w:tmpl w:val="6F3011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9979EC"/>
    <w:multiLevelType w:val="multilevel"/>
    <w:tmpl w:val="604EEBC4"/>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1"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D904854"/>
    <w:multiLevelType w:val="hybridMultilevel"/>
    <w:tmpl w:val="E408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0"/>
  </w:num>
  <w:num w:numId="2">
    <w:abstractNumId w:val="27"/>
  </w:num>
  <w:num w:numId="3">
    <w:abstractNumId w:val="1"/>
  </w:num>
  <w:num w:numId="4">
    <w:abstractNumId w:val="22"/>
  </w:num>
  <w:num w:numId="5">
    <w:abstractNumId w:val="5"/>
  </w:num>
  <w:num w:numId="6">
    <w:abstractNumId w:val="26"/>
  </w:num>
  <w:num w:numId="7">
    <w:abstractNumId w:val="12"/>
  </w:num>
  <w:num w:numId="8">
    <w:abstractNumId w:val="28"/>
  </w:num>
  <w:num w:numId="9">
    <w:abstractNumId w:val="6"/>
  </w:num>
  <w:num w:numId="10">
    <w:abstractNumId w:val="9"/>
  </w:num>
  <w:num w:numId="11">
    <w:abstractNumId w:val="8"/>
  </w:num>
  <w:num w:numId="12">
    <w:abstractNumId w:val="30"/>
  </w:num>
  <w:num w:numId="13">
    <w:abstractNumId w:val="13"/>
  </w:num>
  <w:num w:numId="14">
    <w:abstractNumId w:val="18"/>
  </w:num>
  <w:num w:numId="15">
    <w:abstractNumId w:val="2"/>
  </w:num>
  <w:num w:numId="16">
    <w:abstractNumId w:val="17"/>
  </w:num>
  <w:num w:numId="17">
    <w:abstractNumId w:val="15"/>
  </w:num>
  <w:num w:numId="18">
    <w:abstractNumId w:val="32"/>
  </w:num>
  <w:num w:numId="19">
    <w:abstractNumId w:val="4"/>
  </w:num>
  <w:num w:numId="20">
    <w:abstractNumId w:val="11"/>
  </w:num>
  <w:num w:numId="21">
    <w:abstractNumId w:val="7"/>
  </w:num>
  <w:num w:numId="22">
    <w:abstractNumId w:val="14"/>
  </w:num>
  <w:num w:numId="23">
    <w:abstractNumId w:val="16"/>
  </w:num>
  <w:num w:numId="24">
    <w:abstractNumId w:val="3"/>
  </w:num>
  <w:num w:numId="25">
    <w:abstractNumId w:val="3"/>
  </w:num>
  <w:num w:numId="26">
    <w:abstractNumId w:val="29"/>
  </w:num>
  <w:num w:numId="27">
    <w:abstractNumId w:val="10"/>
  </w:num>
  <w:num w:numId="28">
    <w:abstractNumId w:val="21"/>
  </w:num>
  <w:num w:numId="29">
    <w:abstractNumId w:val="31"/>
  </w:num>
  <w:num w:numId="30">
    <w:abstractNumId w:val="33"/>
  </w:num>
  <w:num w:numId="31">
    <w:abstractNumId w:val="25"/>
  </w:num>
  <w:num w:numId="32">
    <w:abstractNumId w:val="20"/>
  </w:num>
  <w:num w:numId="33">
    <w:abstractNumId w:val="19"/>
  </w:num>
  <w:num w:numId="34">
    <w:abstractNumId w:val="2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11"/>
    <w:rsid w:val="00005CF9"/>
    <w:rsid w:val="00014E8F"/>
    <w:rsid w:val="00021B09"/>
    <w:rsid w:val="00073627"/>
    <w:rsid w:val="000964CC"/>
    <w:rsid w:val="000A4019"/>
    <w:rsid w:val="00101F50"/>
    <w:rsid w:val="00151C0F"/>
    <w:rsid w:val="001644B2"/>
    <w:rsid w:val="00165FFF"/>
    <w:rsid w:val="001724C2"/>
    <w:rsid w:val="001A36F7"/>
    <w:rsid w:val="001B1EBE"/>
    <w:rsid w:val="001C2115"/>
    <w:rsid w:val="001D3525"/>
    <w:rsid w:val="00223A81"/>
    <w:rsid w:val="0025272C"/>
    <w:rsid w:val="002D4594"/>
    <w:rsid w:val="00300311"/>
    <w:rsid w:val="00314E5C"/>
    <w:rsid w:val="00320DF5"/>
    <w:rsid w:val="00341001"/>
    <w:rsid w:val="00357216"/>
    <w:rsid w:val="003634AA"/>
    <w:rsid w:val="00385044"/>
    <w:rsid w:val="00386CD0"/>
    <w:rsid w:val="00397EBD"/>
    <w:rsid w:val="003A7FAB"/>
    <w:rsid w:val="003B2D3D"/>
    <w:rsid w:val="003D5399"/>
    <w:rsid w:val="003E6FE7"/>
    <w:rsid w:val="00420D98"/>
    <w:rsid w:val="0043094B"/>
    <w:rsid w:val="00447D5A"/>
    <w:rsid w:val="00496C36"/>
    <w:rsid w:val="004C2025"/>
    <w:rsid w:val="004D4200"/>
    <w:rsid w:val="004D60D9"/>
    <w:rsid w:val="004F1CA9"/>
    <w:rsid w:val="00524F00"/>
    <w:rsid w:val="00530714"/>
    <w:rsid w:val="00531207"/>
    <w:rsid w:val="00557F4E"/>
    <w:rsid w:val="00582E7A"/>
    <w:rsid w:val="0061320D"/>
    <w:rsid w:val="006566A1"/>
    <w:rsid w:val="006B3260"/>
    <w:rsid w:val="006D04B8"/>
    <w:rsid w:val="0070504A"/>
    <w:rsid w:val="00727ECD"/>
    <w:rsid w:val="007450FA"/>
    <w:rsid w:val="00766507"/>
    <w:rsid w:val="007B0274"/>
    <w:rsid w:val="007C3125"/>
    <w:rsid w:val="007D4780"/>
    <w:rsid w:val="008032EB"/>
    <w:rsid w:val="00810117"/>
    <w:rsid w:val="00840B9D"/>
    <w:rsid w:val="00841C42"/>
    <w:rsid w:val="00842F36"/>
    <w:rsid w:val="00843801"/>
    <w:rsid w:val="0084717F"/>
    <w:rsid w:val="008526EF"/>
    <w:rsid w:val="0088408A"/>
    <w:rsid w:val="008B344A"/>
    <w:rsid w:val="008D49C0"/>
    <w:rsid w:val="008E47AD"/>
    <w:rsid w:val="008F460F"/>
    <w:rsid w:val="00906914"/>
    <w:rsid w:val="009077AA"/>
    <w:rsid w:val="009137CF"/>
    <w:rsid w:val="00914011"/>
    <w:rsid w:val="00922E1F"/>
    <w:rsid w:val="00927751"/>
    <w:rsid w:val="00967A27"/>
    <w:rsid w:val="00973C7E"/>
    <w:rsid w:val="00992ACB"/>
    <w:rsid w:val="009A1894"/>
    <w:rsid w:val="009A6EAD"/>
    <w:rsid w:val="009D0E12"/>
    <w:rsid w:val="009D43BA"/>
    <w:rsid w:val="009E1C27"/>
    <w:rsid w:val="009F3836"/>
    <w:rsid w:val="00A42910"/>
    <w:rsid w:val="00A60F04"/>
    <w:rsid w:val="00AD0369"/>
    <w:rsid w:val="00AE71C3"/>
    <w:rsid w:val="00B042A2"/>
    <w:rsid w:val="00B10650"/>
    <w:rsid w:val="00B31D06"/>
    <w:rsid w:val="00B344B7"/>
    <w:rsid w:val="00B548B5"/>
    <w:rsid w:val="00B77219"/>
    <w:rsid w:val="00B776B9"/>
    <w:rsid w:val="00B82C5D"/>
    <w:rsid w:val="00BA2ED5"/>
    <w:rsid w:val="00BC37D0"/>
    <w:rsid w:val="00BE6AD4"/>
    <w:rsid w:val="00C01ED1"/>
    <w:rsid w:val="00C147F6"/>
    <w:rsid w:val="00C27A60"/>
    <w:rsid w:val="00C3192D"/>
    <w:rsid w:val="00C81327"/>
    <w:rsid w:val="00CB59FB"/>
    <w:rsid w:val="00CD3F1E"/>
    <w:rsid w:val="00CE5C74"/>
    <w:rsid w:val="00D005AB"/>
    <w:rsid w:val="00D20A98"/>
    <w:rsid w:val="00D34160"/>
    <w:rsid w:val="00D50F04"/>
    <w:rsid w:val="00D70814"/>
    <w:rsid w:val="00D9502D"/>
    <w:rsid w:val="00DC3F8A"/>
    <w:rsid w:val="00DD0842"/>
    <w:rsid w:val="00DF7A53"/>
    <w:rsid w:val="00E04CCC"/>
    <w:rsid w:val="00E060CC"/>
    <w:rsid w:val="00E159B0"/>
    <w:rsid w:val="00E71B05"/>
    <w:rsid w:val="00E847C8"/>
    <w:rsid w:val="00E87BC7"/>
    <w:rsid w:val="00EA095B"/>
    <w:rsid w:val="00EC09F0"/>
    <w:rsid w:val="00EF1010"/>
    <w:rsid w:val="00EF3372"/>
    <w:rsid w:val="00F06DEF"/>
    <w:rsid w:val="00F109B0"/>
    <w:rsid w:val="00F1423D"/>
    <w:rsid w:val="00F43D76"/>
    <w:rsid w:val="00F5056D"/>
    <w:rsid w:val="00FD7302"/>
    <w:rsid w:val="00FF7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A146"/>
  <w15:docId w15:val="{FB1A106B-66BA-4A61-BD13-3AE093BC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tabs>
        <w:tab w:val="left" w:pos="1418"/>
      </w:tabs>
      <w:spacing w:after="240" w:line="240" w:lineRule="auto"/>
      <w:jc w:val="both"/>
      <w:outlineLvl w:val="0"/>
    </w:pPr>
    <w:rPr>
      <w:b/>
      <w:sz w:val="22"/>
      <w:szCs w:val="22"/>
    </w:rPr>
  </w:style>
  <w:style w:type="paragraph" w:styleId="Heading2">
    <w:name w:val="heading 2"/>
    <w:basedOn w:val="Normal"/>
    <w:next w:val="Normal"/>
    <w:pPr>
      <w:keepNext/>
      <w:keepLines/>
      <w:tabs>
        <w:tab w:val="left" w:pos="1418"/>
      </w:tab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tabs>
        <w:tab w:val="left" w:pos="3828"/>
      </w:tab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DefinedTerm">
    <w:name w:val="Defined Term"/>
    <w:uiPriority w:val="1"/>
    <w:qFormat/>
    <w:rsid w:val="004C2025"/>
    <w:rPr>
      <w:b/>
    </w:rPr>
  </w:style>
  <w:style w:type="character" w:styleId="Hyperlink">
    <w:name w:val="Hyperlink"/>
    <w:basedOn w:val="DefaultParagraphFont"/>
    <w:uiPriority w:val="99"/>
    <w:unhideWhenUsed/>
    <w:rsid w:val="004C2025"/>
    <w:rPr>
      <w:color w:val="0563C1" w:themeColor="hyperlink"/>
      <w:u w:val="single"/>
    </w:rPr>
  </w:style>
  <w:style w:type="character" w:customStyle="1" w:styleId="ListParagraphChar">
    <w:name w:val="List Paragraph Char"/>
    <w:basedOn w:val="DefaultParagraphFont"/>
    <w:link w:val="ListParagraph"/>
    <w:locked/>
    <w:rsid w:val="00B77219"/>
    <w:rPr>
      <w:rFonts w:ascii="Calibri" w:hAnsi="Calibri"/>
    </w:rPr>
  </w:style>
  <w:style w:type="paragraph" w:styleId="ListParagraph">
    <w:name w:val="List Paragraph"/>
    <w:basedOn w:val="Normal"/>
    <w:link w:val="ListParagraphChar"/>
    <w:qFormat/>
    <w:rsid w:val="00B77219"/>
    <w:pPr>
      <w:suppressAutoHyphens w:val="0"/>
      <w:autoSpaceDN/>
      <w:spacing w:after="0" w:line="240" w:lineRule="auto"/>
      <w:ind w:left="720"/>
      <w:textAlignment w:val="auto"/>
    </w:pPr>
    <w:rPr>
      <w:rFonts w:ascii="Calibri" w:hAnsi="Calibri"/>
    </w:rPr>
  </w:style>
  <w:style w:type="paragraph" w:customStyle="1" w:styleId="Default">
    <w:name w:val="Default"/>
    <w:basedOn w:val="Normal"/>
    <w:rsid w:val="00EF1010"/>
    <w:pPr>
      <w:suppressAutoHyphens w:val="0"/>
      <w:autoSpaceDE w:val="0"/>
      <w:spacing w:after="0" w:line="240" w:lineRule="auto"/>
      <w:textAlignment w:val="auto"/>
    </w:pPr>
    <w:rPr>
      <w:rFonts w:eastAsiaTheme="minorHAnsi"/>
      <w:sz w:val="24"/>
      <w:szCs w:val="24"/>
      <w:lang w:eastAsia="en-US"/>
    </w:rPr>
  </w:style>
  <w:style w:type="character" w:styleId="CommentReference">
    <w:name w:val="annotation reference"/>
    <w:basedOn w:val="DefaultParagraphFont"/>
    <w:uiPriority w:val="99"/>
    <w:semiHidden/>
    <w:unhideWhenUsed/>
    <w:rsid w:val="00005CF9"/>
    <w:rPr>
      <w:sz w:val="16"/>
      <w:szCs w:val="16"/>
    </w:rPr>
  </w:style>
  <w:style w:type="paragraph" w:styleId="CommentText">
    <w:name w:val="annotation text"/>
    <w:basedOn w:val="Normal"/>
    <w:link w:val="CommentTextChar"/>
    <w:uiPriority w:val="99"/>
    <w:semiHidden/>
    <w:unhideWhenUsed/>
    <w:rsid w:val="00005CF9"/>
    <w:pPr>
      <w:spacing w:line="240" w:lineRule="auto"/>
    </w:pPr>
  </w:style>
  <w:style w:type="character" w:customStyle="1" w:styleId="CommentTextChar">
    <w:name w:val="Comment Text Char"/>
    <w:basedOn w:val="DefaultParagraphFont"/>
    <w:link w:val="CommentText"/>
    <w:uiPriority w:val="99"/>
    <w:semiHidden/>
    <w:rsid w:val="00005CF9"/>
  </w:style>
  <w:style w:type="paragraph" w:styleId="CommentSubject">
    <w:name w:val="annotation subject"/>
    <w:basedOn w:val="CommentText"/>
    <w:next w:val="CommentText"/>
    <w:link w:val="CommentSubjectChar"/>
    <w:uiPriority w:val="99"/>
    <w:semiHidden/>
    <w:unhideWhenUsed/>
    <w:rsid w:val="00005CF9"/>
    <w:rPr>
      <w:b/>
      <w:bCs/>
    </w:rPr>
  </w:style>
  <w:style w:type="character" w:customStyle="1" w:styleId="CommentSubjectChar">
    <w:name w:val="Comment Subject Char"/>
    <w:basedOn w:val="CommentTextChar"/>
    <w:link w:val="CommentSubject"/>
    <w:uiPriority w:val="99"/>
    <w:semiHidden/>
    <w:rsid w:val="00005CF9"/>
    <w:rPr>
      <w:b/>
      <w:bCs/>
    </w:rPr>
  </w:style>
  <w:style w:type="paragraph" w:customStyle="1" w:styleId="DfESOutNumbered">
    <w:name w:val="DfESOutNumbered"/>
    <w:basedOn w:val="Normal"/>
    <w:link w:val="DfESOutNumberedChar"/>
    <w:rsid w:val="00DD0842"/>
    <w:pPr>
      <w:widowControl w:val="0"/>
      <w:numPr>
        <w:numId w:val="21"/>
      </w:numPr>
      <w:suppressAutoHyphens w:val="0"/>
      <w:overflowPunct w:val="0"/>
      <w:autoSpaceDE w:val="0"/>
      <w:adjustRightInd w:val="0"/>
      <w:spacing w:after="240" w:line="240" w:lineRule="auto"/>
    </w:pPr>
    <w:rPr>
      <w:rFonts w:eastAsia="Times New Roman"/>
      <w:color w:val="auto"/>
      <w:sz w:val="22"/>
      <w:lang w:eastAsia="en-US"/>
    </w:rPr>
  </w:style>
  <w:style w:type="character" w:customStyle="1" w:styleId="DfESOutNumberedChar">
    <w:name w:val="DfESOutNumbered Char"/>
    <w:basedOn w:val="DefaultParagraphFont"/>
    <w:link w:val="DfESOutNumbered"/>
    <w:rsid w:val="00DD0842"/>
    <w:rPr>
      <w:rFonts w:eastAsia="Times New Roman"/>
      <w:color w:val="auto"/>
      <w:sz w:val="22"/>
      <w:lang w:eastAsia="en-US"/>
    </w:rPr>
  </w:style>
  <w:style w:type="paragraph" w:customStyle="1" w:styleId="DeptBullets">
    <w:name w:val="DeptBullets"/>
    <w:basedOn w:val="Normal"/>
    <w:link w:val="DeptBulletsChar"/>
    <w:rsid w:val="00DD0842"/>
    <w:pPr>
      <w:widowControl w:val="0"/>
      <w:numPr>
        <w:numId w:val="23"/>
      </w:numPr>
      <w:suppressAutoHyphens w:val="0"/>
      <w:overflowPunct w:val="0"/>
      <w:autoSpaceDE w:val="0"/>
      <w:adjustRightInd w:val="0"/>
      <w:spacing w:after="240" w:line="240" w:lineRule="auto"/>
    </w:pPr>
    <w:rPr>
      <w:rFonts w:eastAsia="Times New Roman" w:cs="Times New Roman"/>
      <w:color w:val="auto"/>
      <w:sz w:val="24"/>
      <w:lang w:eastAsia="en-US"/>
    </w:rPr>
  </w:style>
  <w:style w:type="character" w:customStyle="1" w:styleId="DeptBulletsChar">
    <w:name w:val="DeptBullets Char"/>
    <w:basedOn w:val="DefaultParagraphFont"/>
    <w:link w:val="DeptBullets"/>
    <w:rsid w:val="00DD0842"/>
    <w:rPr>
      <w:rFonts w:eastAsia="Times New Roman" w:cs="Times New Roman"/>
      <w:color w:val="auto"/>
      <w:sz w:val="24"/>
      <w:lang w:eastAsia="en-US"/>
    </w:rPr>
  </w:style>
  <w:style w:type="character" w:styleId="FollowedHyperlink">
    <w:name w:val="FollowedHyperlink"/>
    <w:basedOn w:val="DefaultParagraphFont"/>
    <w:uiPriority w:val="99"/>
    <w:semiHidden/>
    <w:unhideWhenUsed/>
    <w:rsid w:val="00C147F6"/>
    <w:rPr>
      <w:color w:val="954F72" w:themeColor="followedHyperlink"/>
      <w:u w:val="single"/>
    </w:rPr>
  </w:style>
  <w:style w:type="paragraph" w:styleId="NoSpacing">
    <w:name w:val="No Spacing"/>
    <w:uiPriority w:val="1"/>
    <w:qFormat/>
    <w:rsid w:val="00496C36"/>
    <w:pPr>
      <w:suppressAutoHyphens/>
      <w:spacing w:after="0" w:line="240" w:lineRule="auto"/>
    </w:pPr>
  </w:style>
  <w:style w:type="character" w:customStyle="1" w:styleId="service-id-chunk">
    <w:name w:val="service-id-chunk"/>
    <w:basedOn w:val="DefaultParagraphFont"/>
    <w:rsid w:val="007B0274"/>
  </w:style>
  <w:style w:type="table" w:styleId="TableGrid">
    <w:name w:val="Table Grid"/>
    <w:basedOn w:val="TableNormal"/>
    <w:uiPriority w:val="59"/>
    <w:rsid w:val="00B31D06"/>
    <w:pPr>
      <w:autoSpaceDN/>
      <w:spacing w:after="0" w:line="240" w:lineRule="auto"/>
      <w:textAlignment w:val="auto"/>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3194">
      <w:bodyDiv w:val="1"/>
      <w:marLeft w:val="0"/>
      <w:marRight w:val="0"/>
      <w:marTop w:val="0"/>
      <w:marBottom w:val="0"/>
      <w:divBdr>
        <w:top w:val="none" w:sz="0" w:space="0" w:color="auto"/>
        <w:left w:val="none" w:sz="0" w:space="0" w:color="auto"/>
        <w:bottom w:val="none" w:sz="0" w:space="0" w:color="auto"/>
        <w:right w:val="none" w:sz="0" w:space="0" w:color="auto"/>
      </w:divBdr>
    </w:div>
    <w:div w:id="118765129">
      <w:bodyDiv w:val="1"/>
      <w:marLeft w:val="0"/>
      <w:marRight w:val="0"/>
      <w:marTop w:val="0"/>
      <w:marBottom w:val="0"/>
      <w:divBdr>
        <w:top w:val="none" w:sz="0" w:space="0" w:color="auto"/>
        <w:left w:val="none" w:sz="0" w:space="0" w:color="auto"/>
        <w:bottom w:val="none" w:sz="0" w:space="0" w:color="auto"/>
        <w:right w:val="none" w:sz="0" w:space="0" w:color="auto"/>
      </w:divBdr>
    </w:div>
    <w:div w:id="650672061">
      <w:bodyDiv w:val="1"/>
      <w:marLeft w:val="0"/>
      <w:marRight w:val="0"/>
      <w:marTop w:val="0"/>
      <w:marBottom w:val="0"/>
      <w:divBdr>
        <w:top w:val="none" w:sz="0" w:space="0" w:color="auto"/>
        <w:left w:val="none" w:sz="0" w:space="0" w:color="auto"/>
        <w:bottom w:val="none" w:sz="0" w:space="0" w:color="auto"/>
        <w:right w:val="none" w:sz="0" w:space="0" w:color="auto"/>
      </w:divBdr>
    </w:div>
    <w:div w:id="736780681">
      <w:bodyDiv w:val="1"/>
      <w:marLeft w:val="0"/>
      <w:marRight w:val="0"/>
      <w:marTop w:val="0"/>
      <w:marBottom w:val="0"/>
      <w:divBdr>
        <w:top w:val="none" w:sz="0" w:space="0" w:color="auto"/>
        <w:left w:val="none" w:sz="0" w:space="0" w:color="auto"/>
        <w:bottom w:val="none" w:sz="0" w:space="0" w:color="auto"/>
        <w:right w:val="none" w:sz="0" w:space="0" w:color="auto"/>
      </w:divBdr>
    </w:div>
    <w:div w:id="950279384">
      <w:bodyDiv w:val="1"/>
      <w:marLeft w:val="0"/>
      <w:marRight w:val="0"/>
      <w:marTop w:val="0"/>
      <w:marBottom w:val="0"/>
      <w:divBdr>
        <w:top w:val="none" w:sz="0" w:space="0" w:color="auto"/>
        <w:left w:val="none" w:sz="0" w:space="0" w:color="auto"/>
        <w:bottom w:val="none" w:sz="0" w:space="0" w:color="auto"/>
        <w:right w:val="none" w:sz="0" w:space="0" w:color="auto"/>
      </w:divBdr>
    </w:div>
    <w:div w:id="1233663722">
      <w:bodyDiv w:val="1"/>
      <w:marLeft w:val="0"/>
      <w:marRight w:val="0"/>
      <w:marTop w:val="0"/>
      <w:marBottom w:val="0"/>
      <w:divBdr>
        <w:top w:val="none" w:sz="0" w:space="0" w:color="auto"/>
        <w:left w:val="none" w:sz="0" w:space="0" w:color="auto"/>
        <w:bottom w:val="none" w:sz="0" w:space="0" w:color="auto"/>
        <w:right w:val="none" w:sz="0" w:space="0" w:color="auto"/>
      </w:divBdr>
      <w:divsChild>
        <w:div w:id="1886795608">
          <w:marLeft w:val="0"/>
          <w:marRight w:val="0"/>
          <w:marTop w:val="0"/>
          <w:marBottom w:val="0"/>
          <w:divBdr>
            <w:top w:val="none" w:sz="0" w:space="0" w:color="auto"/>
            <w:left w:val="none" w:sz="0" w:space="0" w:color="auto"/>
            <w:bottom w:val="none" w:sz="0" w:space="0" w:color="auto"/>
            <w:right w:val="none" w:sz="0" w:space="0" w:color="auto"/>
          </w:divBdr>
          <w:divsChild>
            <w:div w:id="1803616849">
              <w:marLeft w:val="0"/>
              <w:marRight w:val="0"/>
              <w:marTop w:val="0"/>
              <w:marBottom w:val="0"/>
              <w:divBdr>
                <w:top w:val="none" w:sz="0" w:space="0" w:color="auto"/>
                <w:left w:val="none" w:sz="0" w:space="0" w:color="auto"/>
                <w:bottom w:val="none" w:sz="0" w:space="0" w:color="auto"/>
                <w:right w:val="none" w:sz="0" w:space="0" w:color="auto"/>
              </w:divBdr>
              <w:divsChild>
                <w:div w:id="5012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6072">
      <w:bodyDiv w:val="1"/>
      <w:marLeft w:val="0"/>
      <w:marRight w:val="0"/>
      <w:marTop w:val="0"/>
      <w:marBottom w:val="0"/>
      <w:divBdr>
        <w:top w:val="none" w:sz="0" w:space="0" w:color="auto"/>
        <w:left w:val="none" w:sz="0" w:space="0" w:color="auto"/>
        <w:bottom w:val="none" w:sz="0" w:space="0" w:color="auto"/>
        <w:right w:val="none" w:sz="0" w:space="0" w:color="auto"/>
      </w:divBdr>
    </w:div>
    <w:div w:id="1607351451">
      <w:bodyDiv w:val="1"/>
      <w:marLeft w:val="0"/>
      <w:marRight w:val="0"/>
      <w:marTop w:val="0"/>
      <w:marBottom w:val="0"/>
      <w:divBdr>
        <w:top w:val="none" w:sz="0" w:space="0" w:color="auto"/>
        <w:left w:val="none" w:sz="0" w:space="0" w:color="auto"/>
        <w:bottom w:val="none" w:sz="0" w:space="0" w:color="auto"/>
        <w:right w:val="none" w:sz="0" w:space="0" w:color="auto"/>
      </w:divBdr>
    </w:div>
    <w:div w:id="1643801801">
      <w:bodyDiv w:val="1"/>
      <w:marLeft w:val="0"/>
      <w:marRight w:val="0"/>
      <w:marTop w:val="0"/>
      <w:marBottom w:val="0"/>
      <w:divBdr>
        <w:top w:val="none" w:sz="0" w:space="0" w:color="auto"/>
        <w:left w:val="none" w:sz="0" w:space="0" w:color="auto"/>
        <w:bottom w:val="none" w:sz="0" w:space="0" w:color="auto"/>
        <w:right w:val="none" w:sz="0" w:space="0" w:color="auto"/>
      </w:divBdr>
    </w:div>
    <w:div w:id="1666740478">
      <w:bodyDiv w:val="1"/>
      <w:marLeft w:val="0"/>
      <w:marRight w:val="0"/>
      <w:marTop w:val="0"/>
      <w:marBottom w:val="0"/>
      <w:divBdr>
        <w:top w:val="none" w:sz="0" w:space="0" w:color="auto"/>
        <w:left w:val="none" w:sz="0" w:space="0" w:color="auto"/>
        <w:bottom w:val="none" w:sz="0" w:space="0" w:color="auto"/>
        <w:right w:val="none" w:sz="0" w:space="0" w:color="auto"/>
      </w:divBdr>
    </w:div>
    <w:div w:id="1734619607">
      <w:bodyDiv w:val="1"/>
      <w:marLeft w:val="0"/>
      <w:marRight w:val="0"/>
      <w:marTop w:val="0"/>
      <w:marBottom w:val="0"/>
      <w:divBdr>
        <w:top w:val="none" w:sz="0" w:space="0" w:color="auto"/>
        <w:left w:val="none" w:sz="0" w:space="0" w:color="auto"/>
        <w:bottom w:val="none" w:sz="0" w:space="0" w:color="auto"/>
        <w:right w:val="none" w:sz="0" w:space="0" w:color="auto"/>
      </w:divBdr>
    </w:div>
    <w:div w:id="1978341273">
      <w:bodyDiv w:val="1"/>
      <w:marLeft w:val="0"/>
      <w:marRight w:val="0"/>
      <w:marTop w:val="0"/>
      <w:marBottom w:val="0"/>
      <w:divBdr>
        <w:top w:val="none" w:sz="0" w:space="0" w:color="auto"/>
        <w:left w:val="none" w:sz="0" w:space="0" w:color="auto"/>
        <w:bottom w:val="none" w:sz="0" w:space="0" w:color="auto"/>
        <w:right w:val="none" w:sz="0" w:space="0" w:color="auto"/>
      </w:divBdr>
    </w:div>
    <w:div w:id="199252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gov.uk/government/publications/procurement-policy-note-0914-cyber-essentials-scheme-certification" TargetMode="External"/><Relationship Id="rId26" Type="http://schemas.openxmlformats.org/officeDocument/2006/relationships/hyperlink" Target="http://portal/handbook/it/governance/Pages/default.aspx" TargetMode="External"/><Relationship Id="rId3" Type="http://schemas.openxmlformats.org/officeDocument/2006/relationships/customXml" Target="../customXml/item3.xml"/><Relationship Id="rId21" Type="http://schemas.openxmlformats.org/officeDocument/2006/relationships/hyperlink" Target="https://www.gov.uk/government/publications/security-policy-framewor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esg.gov.uk/Pages/homepage.aspx" TargetMode="External"/><Relationship Id="rId25" Type="http://schemas.openxmlformats.org/officeDocument/2006/relationships/hyperlink" Target="https://www.tax.service.gov.uk/check-employment-status-for-tax/setup" TargetMode="External"/><Relationship Id="rId2" Type="http://schemas.openxmlformats.org/officeDocument/2006/relationships/customXml" Target="../customXml/item2.xml"/><Relationship Id="rId16" Type="http://schemas.openxmlformats.org/officeDocument/2006/relationships/hyperlink" Target="https://educationgovuk-my.sharepoint.com/personal/leanne_nelson_education_gov_uk/Documents/Documents/CONTRACT%20MANAGEMENT%20DEC%202016/ACUITY/PRICING%20DOCUMENT.pdf"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esg.gov.uk/awarenesstraining/certified-professionals/Pages/index.asp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govuk-my.sharepoint.com/personal/leanne_nelson_education_gov_uk/Documents/Documents/CONTRACT%20MANAGEMENT%20DEC%202016/ACUITY/RATE%20CARD.pdf" TargetMode="External"/><Relationship Id="rId23" Type="http://schemas.openxmlformats.org/officeDocument/2006/relationships/hyperlink" Target="https://ogsirooffshoring.zendesk.com/hc/en-us/articles/203107991-HMG-s-Offshoring-Policy" TargetMode="External"/><Relationship Id="rId28" Type="http://schemas.openxmlformats.org/officeDocument/2006/relationships/hyperlink" Target="mailto:ContractManagement.ITGROUP@education.gov.uk" TargetMode="External"/><Relationship Id="rId10" Type="http://schemas.openxmlformats.org/officeDocument/2006/relationships/footnotes" Target="footnotes.xml"/><Relationship Id="rId19" Type="http://schemas.openxmlformats.org/officeDocument/2006/relationships/hyperlink" Target="https://www.gov.uk/government/publications/government-security-classifica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govuk-my.sharepoint.com/personal/leanne_nelson_education_gov_uk/Documents/Documents/CONTRACT%20MANAGEMENT%20DEC%202016/ACUITY/service-definition-document.pdf" TargetMode="External"/><Relationship Id="rId22" Type="http://schemas.openxmlformats.org/officeDocument/2006/relationships/hyperlink" Target="https://www.cesg.gov.uk/scheme/penetration-testing" TargetMode="External"/><Relationship Id="rId27" Type="http://schemas.openxmlformats.org/officeDocument/2006/relationships/hyperlink" Target="mailto:ContractManagement.ITGROUP@education.gov.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IWPContributor xmlns="b9ccc607-f9f9-45bf-bbfb-dce0fb28d359">
      <UserInfo>
        <DisplayName/>
        <AccountId xsi:nil="true"/>
        <AccountType/>
      </UserInfo>
    </IWPContributor>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b9ccc607-f9f9-45bf-bbfb-dce0fb28d359">
      <Terms xmlns="http://schemas.microsoft.com/office/infopath/2007/PartnerControls"/>
    </IWPSiteType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FunctionTaxHTField0 xmlns="b9ccc607-f9f9-45bf-bbfb-dce0fb28d359">
      <Terms xmlns="http://schemas.microsoft.com/office/infopath/2007/PartnerControls"/>
    </IWPFunction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SubjectTaxHTField0 xmlns="b9ccc607-f9f9-45bf-bbfb-dce0fb28d359">
      <Terms xmlns="http://schemas.microsoft.com/office/infopath/2007/PartnerControls"/>
    </IWPSubjectTaxHTField0>
  </documentManagement>
</p:properties>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E15092-8187-4025-B4F3-E708588E2726}">
  <ds:schemaRefs>
    <ds:schemaRef ds:uri="http://schemas.microsoft.com/sharepoint/v3/contenttype/forms"/>
  </ds:schemaRefs>
</ds:datastoreItem>
</file>

<file path=customXml/itemProps2.xml><?xml version="1.0" encoding="utf-8"?>
<ds:datastoreItem xmlns:ds="http://schemas.openxmlformats.org/officeDocument/2006/customXml" ds:itemID="{EBF5ABF9-DD02-473D-9B2D-BB1C338CDFE7}">
  <ds:schemaRefs>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b9ccc607-f9f9-45bf-bbfb-dce0fb28d359"/>
    <ds:schemaRef ds:uri="b8cb3cbd-ce5c-4a72-9da4-9013f91c5903"/>
    <ds:schemaRef ds:uri="http://www.w3.org/XML/1998/namespace"/>
    <ds:schemaRef ds:uri="http://purl.org/dc/dcmitype/"/>
  </ds:schemaRefs>
</ds:datastoreItem>
</file>

<file path=customXml/itemProps3.xml><?xml version="1.0" encoding="utf-8"?>
<ds:datastoreItem xmlns:ds="http://schemas.openxmlformats.org/officeDocument/2006/customXml" ds:itemID="{7EDAFADB-CCB6-4C12-BE5A-E59D87A3C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E19EB-234C-4DE8-8716-44D7F14BC62C}">
  <ds:schemaRefs>
    <ds:schemaRef ds:uri="Microsoft.SharePoint.Taxonomy.ContentTypeSync"/>
  </ds:schemaRefs>
</ds:datastoreItem>
</file>

<file path=customXml/itemProps5.xml><?xml version="1.0" encoding="utf-8"?>
<ds:datastoreItem xmlns:ds="http://schemas.openxmlformats.org/officeDocument/2006/customXml" ds:itemID="{74A03E5C-A9B7-45A1-A70B-96BA22B94C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14559</Words>
  <Characters>82988</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Methods Contract</vt:lpstr>
    </vt:vector>
  </TitlesOfParts>
  <Company>Cabinet Office</Company>
  <LinksUpToDate>false</LinksUpToDate>
  <CharactersWithSpaces>97353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Contract</dc:title>
  <dc:subject/>
  <dc:creator>Lucy Belsey</dc:creator>
  <cp:keywords>Methods</cp:keywords>
  <dc:description>Methods</dc:description>
  <cp:lastModifiedBy>SHIELDS, Jordan</cp:lastModifiedBy>
  <cp:revision>3</cp:revision>
  <dcterms:created xsi:type="dcterms:W3CDTF">2017-05-16T12:21:00Z</dcterms:created>
  <dcterms:modified xsi:type="dcterms:W3CDTF">2017-05-16T12:35:00Z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0x0101007F645D6FBA204A029FECB8BFC6578C39005279853530254253B886E13194843F8A003AA4A7828D8545A79A9356801781235200CC7713A445F8BF4FBEB1E320EC5E1EB9</vt:lpwstr>
  </property>
</Properties>
</file>