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FECBB" w14:textId="72EEA034" w:rsidR="00B251F0" w:rsidRDefault="00740EEB" w:rsidP="00740EEB">
      <w:pPr>
        <w:tabs>
          <w:tab w:val="left" w:pos="657"/>
          <w:tab w:val="right" w:pos="5463"/>
        </w:tabs>
        <w:rPr>
          <w:rFonts w:ascii="Verdana" w:hAnsi="Verdana"/>
          <w:color w:val="2C2C2C"/>
          <w:sz w:val="17"/>
          <w:szCs w:val="17"/>
          <w:lang w:val="en"/>
        </w:rPr>
      </w:pPr>
      <w:r>
        <w:rPr>
          <w:rFonts w:ascii="Verdana" w:hAnsi="Verdana"/>
          <w:color w:val="2C2C2C"/>
          <w:sz w:val="17"/>
          <w:szCs w:val="17"/>
          <w:lang w:val="en"/>
        </w:rPr>
        <w:tab/>
      </w:r>
      <w:r w:rsidR="00E9710A">
        <w:rPr>
          <w:noProof/>
          <w:lang w:eastAsia="en-GB"/>
        </w:rPr>
        <w:drawing>
          <wp:anchor distT="0" distB="0" distL="114300" distR="114300" simplePos="0" relativeHeight="251657728" behindDoc="1" locked="0" layoutInCell="1" allowOverlap="1" wp14:anchorId="187862B2" wp14:editId="4EFA49D0">
            <wp:simplePos x="0" y="0"/>
            <wp:positionH relativeFrom="column">
              <wp:posOffset>3592830</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50"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pic:spPr>
                </pic:pic>
              </a:graphicData>
            </a:graphic>
            <wp14:sizeRelH relativeFrom="page">
              <wp14:pctWidth>0</wp14:pctWidth>
            </wp14:sizeRelH>
            <wp14:sizeRelV relativeFrom="page">
              <wp14:pctHeight>0</wp14:pctHeight>
            </wp14:sizeRelV>
          </wp:anchor>
        </w:drawing>
      </w:r>
    </w:p>
    <w:p w14:paraId="08397989" w14:textId="77777777" w:rsidR="00B251F0" w:rsidRDefault="00B251F0" w:rsidP="00B251F0">
      <w:pPr>
        <w:jc w:val="right"/>
        <w:rPr>
          <w:rFonts w:ascii="Verdana" w:hAnsi="Verdana"/>
          <w:color w:val="2C2C2C"/>
          <w:sz w:val="17"/>
          <w:szCs w:val="17"/>
          <w:lang w:val="en"/>
        </w:rPr>
      </w:pPr>
    </w:p>
    <w:p w14:paraId="1FF827B5" w14:textId="77777777" w:rsidR="00B251F0" w:rsidRDefault="00B251F0" w:rsidP="00B251F0">
      <w:pPr>
        <w:jc w:val="right"/>
        <w:rPr>
          <w:rFonts w:ascii="Verdana" w:hAnsi="Verdana"/>
          <w:color w:val="2C2C2C"/>
          <w:sz w:val="17"/>
          <w:szCs w:val="17"/>
          <w:lang w:val="en"/>
        </w:rPr>
      </w:pPr>
    </w:p>
    <w:p w14:paraId="0E18014E" w14:textId="77777777" w:rsidR="00B251F0" w:rsidRDefault="00B251F0" w:rsidP="00B251F0">
      <w:pPr>
        <w:rPr>
          <w:rFonts w:ascii="Verdana" w:hAnsi="Verdana"/>
          <w:color w:val="2C2C2C"/>
          <w:sz w:val="17"/>
          <w:szCs w:val="17"/>
          <w:lang w:val="en"/>
        </w:rPr>
      </w:pPr>
    </w:p>
    <w:p w14:paraId="49F6C9CE" w14:textId="77777777" w:rsidR="00B251F0" w:rsidRDefault="00B251F0" w:rsidP="00B251F0">
      <w:pPr>
        <w:jc w:val="center"/>
        <w:rPr>
          <w:rFonts w:cs="Arial"/>
          <w:b/>
          <w:color w:val="2C2C2C"/>
          <w:sz w:val="40"/>
          <w:szCs w:val="40"/>
          <w:lang w:val="en"/>
        </w:rPr>
      </w:pPr>
    </w:p>
    <w:p w14:paraId="1BA8ADB8" w14:textId="77777777" w:rsidR="00B251F0" w:rsidRDefault="00B251F0" w:rsidP="00B251F0">
      <w:pPr>
        <w:jc w:val="center"/>
        <w:rPr>
          <w:rFonts w:cs="Arial"/>
          <w:b/>
          <w:color w:val="2C2C2C"/>
          <w:sz w:val="40"/>
          <w:szCs w:val="40"/>
          <w:lang w:val="en"/>
        </w:rPr>
      </w:pPr>
    </w:p>
    <w:p w14:paraId="311D2311" w14:textId="77777777" w:rsidR="00B251F0" w:rsidRDefault="00B251F0" w:rsidP="00B251F0">
      <w:pPr>
        <w:jc w:val="center"/>
        <w:rPr>
          <w:rFonts w:cs="Arial"/>
          <w:b/>
          <w:color w:val="2C2C2C"/>
          <w:sz w:val="40"/>
          <w:szCs w:val="40"/>
          <w:lang w:val="en"/>
        </w:rPr>
      </w:pPr>
      <w:r w:rsidRPr="00601683">
        <w:rPr>
          <w:rFonts w:cs="Arial"/>
          <w:b/>
          <w:color w:val="2C2C2C"/>
          <w:sz w:val="40"/>
          <w:szCs w:val="40"/>
          <w:lang w:val="en"/>
        </w:rPr>
        <w:t>INVITATION TO TENDER</w:t>
      </w:r>
      <w:r w:rsidR="00E255AB">
        <w:rPr>
          <w:rFonts w:cs="Arial"/>
          <w:b/>
          <w:color w:val="2C2C2C"/>
          <w:sz w:val="40"/>
          <w:szCs w:val="40"/>
          <w:lang w:val="en"/>
        </w:rPr>
        <w:t xml:space="preserve">  </w:t>
      </w:r>
    </w:p>
    <w:p w14:paraId="45D717FF" w14:textId="77777777" w:rsidR="00E255AB" w:rsidRDefault="00E255AB" w:rsidP="00B251F0">
      <w:pPr>
        <w:jc w:val="center"/>
        <w:rPr>
          <w:rFonts w:cs="Arial"/>
          <w:b/>
          <w:color w:val="2C2C2C"/>
          <w:sz w:val="40"/>
          <w:szCs w:val="40"/>
          <w:lang w:val="en"/>
        </w:rPr>
      </w:pPr>
      <w:r>
        <w:rPr>
          <w:rFonts w:cs="Arial"/>
          <w:b/>
          <w:color w:val="2C2C2C"/>
          <w:sz w:val="40"/>
          <w:szCs w:val="40"/>
          <w:lang w:val="en"/>
        </w:rPr>
        <w:t>&amp;</w:t>
      </w:r>
    </w:p>
    <w:p w14:paraId="67C05CCA" w14:textId="77777777" w:rsidR="0069132C" w:rsidRDefault="00E255AB" w:rsidP="0069132C">
      <w:pPr>
        <w:jc w:val="center"/>
        <w:rPr>
          <w:rFonts w:cs="Arial"/>
          <w:b/>
          <w:color w:val="2C2C2C"/>
          <w:sz w:val="40"/>
          <w:szCs w:val="40"/>
          <w:lang w:val="en"/>
        </w:rPr>
      </w:pPr>
      <w:r>
        <w:rPr>
          <w:rFonts w:cs="Arial"/>
          <w:b/>
          <w:color w:val="2C2C2C"/>
          <w:sz w:val="40"/>
          <w:szCs w:val="40"/>
          <w:lang w:val="en"/>
        </w:rPr>
        <w:t>STATEMENT OF REQUIREMEN</w:t>
      </w:r>
      <w:r w:rsidR="00D04C58">
        <w:rPr>
          <w:rFonts w:cs="Arial"/>
          <w:b/>
          <w:color w:val="2C2C2C"/>
          <w:sz w:val="40"/>
          <w:szCs w:val="40"/>
          <w:lang w:val="en"/>
        </w:rPr>
        <w:t>T</w:t>
      </w:r>
    </w:p>
    <w:p w14:paraId="59B49257" w14:textId="77777777" w:rsidR="0069132C" w:rsidRDefault="0069132C" w:rsidP="0069132C">
      <w:pPr>
        <w:jc w:val="center"/>
        <w:rPr>
          <w:rFonts w:cs="Arial"/>
          <w:b/>
          <w:color w:val="2C2C2C"/>
          <w:sz w:val="40"/>
          <w:szCs w:val="40"/>
          <w:lang w:val="en"/>
        </w:rPr>
      </w:pPr>
    </w:p>
    <w:p w14:paraId="7F5EEF17" w14:textId="3253EAC3" w:rsidR="00B251F0" w:rsidRPr="0069132C" w:rsidRDefault="0002188C" w:rsidP="0069132C">
      <w:pPr>
        <w:jc w:val="center"/>
        <w:rPr>
          <w:rFonts w:cs="Arial"/>
          <w:b/>
          <w:u w:val="single"/>
        </w:rPr>
      </w:pPr>
      <w:bookmarkStart w:id="0" w:name="_GoBack"/>
      <w:r w:rsidRPr="0002188C">
        <w:rPr>
          <w:rFonts w:cs="Arial"/>
          <w:b/>
          <w:u w:val="single"/>
        </w:rPr>
        <w:t>Assessment of H</w:t>
      </w:r>
      <w:r>
        <w:rPr>
          <w:rFonts w:cs="Arial"/>
          <w:b/>
          <w:u w:val="single"/>
        </w:rPr>
        <w:t xml:space="preserve">ighways </w:t>
      </w:r>
      <w:proofErr w:type="gramStart"/>
      <w:r w:rsidR="00D934DE" w:rsidRPr="0002188C">
        <w:rPr>
          <w:rFonts w:cs="Arial"/>
          <w:b/>
          <w:u w:val="single"/>
        </w:rPr>
        <w:t>E</w:t>
      </w:r>
      <w:r w:rsidR="00D934DE">
        <w:rPr>
          <w:rFonts w:cs="Arial"/>
          <w:b/>
          <w:u w:val="single"/>
        </w:rPr>
        <w:t>ngland’s</w:t>
      </w:r>
      <w:proofErr w:type="gramEnd"/>
      <w:r w:rsidR="00D934DE" w:rsidRPr="0002188C">
        <w:rPr>
          <w:rFonts w:cs="Arial"/>
          <w:b/>
          <w:u w:val="single"/>
        </w:rPr>
        <w:t xml:space="preserve"> cost</w:t>
      </w:r>
      <w:r w:rsidRPr="0002188C">
        <w:rPr>
          <w:rFonts w:cs="Arial"/>
          <w:b/>
          <w:u w:val="single"/>
        </w:rPr>
        <w:t xml:space="preserve"> estimation approach</w:t>
      </w:r>
      <w:r w:rsidR="00D934DE">
        <w:rPr>
          <w:rFonts w:cs="Arial"/>
          <w:b/>
          <w:u w:val="single"/>
        </w:rPr>
        <w:t xml:space="preserve"> for RIS2</w:t>
      </w:r>
      <w:r w:rsidR="001C74A2">
        <w:rPr>
          <w:rFonts w:cs="Arial"/>
          <w:b/>
          <w:u w:val="single"/>
        </w:rPr>
        <w:t xml:space="preserve"> </w:t>
      </w:r>
    </w:p>
    <w:bookmarkEnd w:id="0"/>
    <w:p w14:paraId="78073D3D" w14:textId="77777777" w:rsidR="00B251F0" w:rsidRPr="00034159" w:rsidRDefault="00B251F0" w:rsidP="00B251F0">
      <w:pPr>
        <w:jc w:val="center"/>
        <w:rPr>
          <w:rFonts w:cs="Arial"/>
          <w:b/>
          <w:u w:val="single"/>
        </w:rPr>
      </w:pPr>
    </w:p>
    <w:p w14:paraId="48C53EFA" w14:textId="77777777" w:rsidR="00B251F0" w:rsidRPr="00034159" w:rsidRDefault="00B251F0" w:rsidP="00B251F0">
      <w:pPr>
        <w:jc w:val="center"/>
        <w:rPr>
          <w:rFonts w:cs="Arial"/>
          <w:b/>
          <w:u w:val="single"/>
        </w:rPr>
      </w:pPr>
    </w:p>
    <w:p w14:paraId="520DD35D" w14:textId="77777777" w:rsidR="00B251F0" w:rsidRPr="00034159" w:rsidRDefault="00B251F0" w:rsidP="00B251F0">
      <w:pPr>
        <w:jc w:val="center"/>
        <w:rPr>
          <w:rFonts w:cs="Arial"/>
          <w:b/>
          <w:u w:val="single"/>
        </w:rPr>
      </w:pPr>
    </w:p>
    <w:p w14:paraId="777268C1" w14:textId="5600AD05" w:rsidR="00B251F0" w:rsidRPr="00C263C2" w:rsidRDefault="00C41885" w:rsidP="00F13480">
      <w:pPr>
        <w:spacing w:after="0" w:line="360" w:lineRule="auto"/>
        <w:rPr>
          <w:rFonts w:cs="Arial"/>
          <w:b/>
          <w:color w:val="FF0000"/>
          <w:u w:val="single"/>
        </w:rPr>
      </w:pPr>
      <w:r w:rsidRPr="00034159">
        <w:rPr>
          <w:rFonts w:cs="Arial"/>
          <w:b/>
          <w:u w:val="single"/>
        </w:rPr>
        <w:t xml:space="preserve">CPV Code: </w:t>
      </w:r>
      <w:r w:rsidR="00725146">
        <w:rPr>
          <w:rFonts w:cs="Arial"/>
          <w:b/>
          <w:u w:val="single"/>
        </w:rPr>
        <w:t xml:space="preserve">79400000, </w:t>
      </w:r>
      <w:r w:rsidR="00725146" w:rsidRPr="00F00525">
        <w:rPr>
          <w:rFonts w:cs="Arial"/>
          <w:b/>
          <w:u w:val="single"/>
        </w:rPr>
        <w:t>71311200</w:t>
      </w:r>
    </w:p>
    <w:p w14:paraId="7B29A95F" w14:textId="50E4E84B" w:rsidR="008E6A1C" w:rsidRPr="00034159" w:rsidRDefault="00F13480" w:rsidP="00F13480">
      <w:pPr>
        <w:spacing w:after="0" w:line="360" w:lineRule="auto"/>
        <w:rPr>
          <w:rFonts w:cs="Arial"/>
          <w:b/>
        </w:rPr>
      </w:pPr>
      <w:r>
        <w:rPr>
          <w:rFonts w:cs="Arial"/>
          <w:b/>
          <w:u w:val="single"/>
        </w:rPr>
        <w:t xml:space="preserve">Tender Reference: </w:t>
      </w:r>
      <w:r w:rsidR="0002188C">
        <w:rPr>
          <w:rFonts w:cs="Arial"/>
          <w:b/>
        </w:rPr>
        <w:t>ORR/CT/</w:t>
      </w:r>
      <w:r w:rsidR="00725146">
        <w:rPr>
          <w:rFonts w:cs="Arial"/>
          <w:b/>
        </w:rPr>
        <w:t>18-16</w:t>
      </w:r>
    </w:p>
    <w:p w14:paraId="0853AC0F" w14:textId="77777777" w:rsidR="00F13480" w:rsidRDefault="00F13480" w:rsidP="008E6A1C">
      <w:pPr>
        <w:ind w:left="2160"/>
        <w:rPr>
          <w:rFonts w:cs="Arial"/>
          <w:b/>
          <w:highlight w:val="cyan"/>
        </w:rPr>
      </w:pPr>
    </w:p>
    <w:p w14:paraId="0CFC6962" w14:textId="77777777" w:rsidR="00F13480" w:rsidRDefault="00F13480" w:rsidP="00F13480">
      <w:pPr>
        <w:rPr>
          <w:b/>
          <w:sz w:val="20"/>
        </w:rPr>
      </w:pPr>
    </w:p>
    <w:p w14:paraId="4A639557" w14:textId="77777777" w:rsidR="00F13480" w:rsidRDefault="00F13480" w:rsidP="00F13480">
      <w:pPr>
        <w:rPr>
          <w:b/>
          <w:sz w:val="20"/>
        </w:rPr>
      </w:pPr>
    </w:p>
    <w:p w14:paraId="6965020B" w14:textId="77777777" w:rsidR="00F13480" w:rsidRDefault="00F13480" w:rsidP="00F13480">
      <w:pPr>
        <w:rPr>
          <w:b/>
          <w:sz w:val="20"/>
        </w:rPr>
      </w:pPr>
    </w:p>
    <w:p w14:paraId="630C5F39" w14:textId="77777777" w:rsidR="00D337C2" w:rsidRPr="00034159" w:rsidRDefault="008E6A1C" w:rsidP="00DF0367">
      <w:r>
        <w:rPr>
          <w:rFonts w:cs="Arial"/>
          <w:b/>
          <w:highlight w:val="cyan"/>
        </w:rPr>
        <w:br w:type="page"/>
      </w:r>
      <w:r w:rsidR="00D337C2" w:rsidRPr="00034159">
        <w:rPr>
          <w:rFonts w:cs="Arial"/>
          <w:b/>
          <w:bCs/>
          <w:color w:val="000000"/>
          <w:sz w:val="28"/>
          <w:szCs w:val="28"/>
        </w:rPr>
        <w:lastRenderedPageBreak/>
        <w:t>Purpose of document</w:t>
      </w:r>
    </w:p>
    <w:p w14:paraId="6CADF7E1" w14:textId="5FB01E75" w:rsidR="00D337C2" w:rsidRPr="003A1EA3" w:rsidRDefault="00B21F63" w:rsidP="00442762">
      <w:pPr>
        <w:pStyle w:val="ListNumber"/>
        <w:numPr>
          <w:ilvl w:val="0"/>
          <w:numId w:val="0"/>
        </w:numPr>
        <w:tabs>
          <w:tab w:val="clear" w:pos="720"/>
        </w:tabs>
        <w:spacing w:before="0" w:after="0"/>
        <w:rPr>
          <w:rFonts w:cs="Arial"/>
          <w:b/>
          <w:color w:val="000000"/>
          <w:sz w:val="28"/>
          <w:szCs w:val="28"/>
          <w:u w:val="single"/>
        </w:rPr>
      </w:pPr>
      <w:r w:rsidRPr="00034159">
        <w:rPr>
          <w:rFonts w:cs="Arial"/>
          <w:color w:val="000000"/>
        </w:rPr>
        <w:t>The purpose of this document is t</w:t>
      </w:r>
      <w:r w:rsidR="00D337C2" w:rsidRPr="00034159">
        <w:rPr>
          <w:rFonts w:cs="Arial"/>
          <w:color w:val="000000"/>
        </w:rPr>
        <w:t xml:space="preserve">o invite proposals for </w:t>
      </w:r>
      <w:r w:rsidR="0002188C">
        <w:rPr>
          <w:rFonts w:cs="Arial"/>
          <w:b/>
          <w:color w:val="000000"/>
        </w:rPr>
        <w:t>a</w:t>
      </w:r>
      <w:r w:rsidR="0002188C" w:rsidRPr="0002188C">
        <w:rPr>
          <w:rFonts w:cs="Arial"/>
          <w:b/>
          <w:color w:val="000000"/>
        </w:rPr>
        <w:t>ssessment of H</w:t>
      </w:r>
      <w:r w:rsidR="00E950EE">
        <w:rPr>
          <w:rFonts w:cs="Arial"/>
          <w:b/>
          <w:color w:val="000000"/>
        </w:rPr>
        <w:t xml:space="preserve">ighways </w:t>
      </w:r>
      <w:proofErr w:type="gramStart"/>
      <w:r w:rsidR="0002188C" w:rsidRPr="0002188C">
        <w:rPr>
          <w:rFonts w:cs="Arial"/>
          <w:b/>
          <w:color w:val="000000"/>
        </w:rPr>
        <w:t>E</w:t>
      </w:r>
      <w:r w:rsidR="00E950EE">
        <w:rPr>
          <w:rFonts w:cs="Arial"/>
          <w:b/>
          <w:color w:val="000000"/>
        </w:rPr>
        <w:t>ngland</w:t>
      </w:r>
      <w:r w:rsidR="00F520CF">
        <w:rPr>
          <w:rFonts w:cs="Arial"/>
          <w:b/>
          <w:color w:val="000000"/>
        </w:rPr>
        <w:t>’s</w:t>
      </w:r>
      <w:r w:rsidR="0002188C" w:rsidRPr="0002188C">
        <w:rPr>
          <w:rFonts w:cs="Arial"/>
          <w:b/>
          <w:color w:val="000000"/>
        </w:rPr>
        <w:t xml:space="preserve">  cost</w:t>
      </w:r>
      <w:proofErr w:type="gramEnd"/>
      <w:r w:rsidR="0002188C" w:rsidRPr="0002188C">
        <w:rPr>
          <w:rFonts w:cs="Arial"/>
          <w:b/>
          <w:color w:val="000000"/>
        </w:rPr>
        <w:t xml:space="preserve"> estimation approach</w:t>
      </w:r>
      <w:r w:rsidR="00D934DE">
        <w:rPr>
          <w:rFonts w:cs="Arial"/>
          <w:b/>
          <w:color w:val="000000"/>
        </w:rPr>
        <w:t xml:space="preserve"> for RIS2</w:t>
      </w:r>
      <w:r w:rsidR="0002188C">
        <w:rPr>
          <w:rFonts w:cs="Arial"/>
          <w:b/>
          <w:color w:val="000000"/>
        </w:rPr>
        <w:t xml:space="preserve"> </w:t>
      </w:r>
      <w:r w:rsidR="00D337C2" w:rsidRPr="003A1EA3">
        <w:rPr>
          <w:rFonts w:cs="Arial"/>
          <w:color w:val="000000"/>
        </w:rPr>
        <w:t xml:space="preserve">for the Office of Rail </w:t>
      </w:r>
      <w:r w:rsidR="00673759" w:rsidRPr="003A1EA3">
        <w:rPr>
          <w:rFonts w:cs="Arial"/>
          <w:color w:val="000000"/>
        </w:rPr>
        <w:t xml:space="preserve">and </w:t>
      </w:r>
      <w:r w:rsidR="00D337C2" w:rsidRPr="003A1EA3">
        <w:rPr>
          <w:rFonts w:cs="Arial"/>
          <w:color w:val="000000"/>
        </w:rPr>
        <w:t>R</w:t>
      </w:r>
      <w:r w:rsidR="00673759" w:rsidRPr="003A1EA3">
        <w:rPr>
          <w:rFonts w:cs="Arial"/>
          <w:color w:val="000000"/>
        </w:rPr>
        <w:t>oad</w:t>
      </w:r>
      <w:r w:rsidR="00D337C2" w:rsidRPr="003A1EA3">
        <w:rPr>
          <w:rFonts w:cs="Arial"/>
          <w:color w:val="000000"/>
        </w:rPr>
        <w:t xml:space="preserve"> (ORR)</w:t>
      </w:r>
      <w:r w:rsidRPr="003A1EA3">
        <w:rPr>
          <w:rFonts w:cs="Arial"/>
          <w:color w:val="000000"/>
        </w:rPr>
        <w:t>.</w:t>
      </w:r>
    </w:p>
    <w:p w14:paraId="690B5B56" w14:textId="77777777" w:rsidR="00B21F63" w:rsidRDefault="00B21F63" w:rsidP="00442762">
      <w:pPr>
        <w:pStyle w:val="ListNumber"/>
        <w:numPr>
          <w:ilvl w:val="0"/>
          <w:numId w:val="0"/>
        </w:numPr>
        <w:rPr>
          <w:b/>
          <w:sz w:val="28"/>
          <w:szCs w:val="28"/>
          <w:u w:val="single"/>
        </w:rPr>
      </w:pPr>
      <w:r>
        <w:t>This document contains the following sections:</w:t>
      </w:r>
    </w:p>
    <w:p w14:paraId="73BBE1F5" w14:textId="77777777" w:rsidR="00B21F63" w:rsidRDefault="00B21F63" w:rsidP="00B21F63">
      <w:pPr>
        <w:pStyle w:val="ListNumber"/>
        <w:numPr>
          <w:ilvl w:val="0"/>
          <w:numId w:val="0"/>
        </w:numPr>
        <w:tabs>
          <w:tab w:val="clear" w:pos="720"/>
          <w:tab w:val="left" w:pos="360"/>
        </w:tabs>
        <w:rPr>
          <w:sz w:val="22"/>
          <w:szCs w:val="22"/>
        </w:rPr>
      </w:pPr>
      <w:r>
        <w:rPr>
          <w:sz w:val="28"/>
          <w:szCs w:val="28"/>
        </w:rPr>
        <w:tab/>
      </w:r>
      <w:r w:rsidR="00976045" w:rsidRPr="00976045">
        <w:rPr>
          <w:sz w:val="22"/>
          <w:szCs w:val="22"/>
        </w:rPr>
        <w:t>1.</w:t>
      </w:r>
      <w:r>
        <w:rPr>
          <w:sz w:val="22"/>
          <w:szCs w:val="22"/>
        </w:rPr>
        <w:t xml:space="preserve"> </w:t>
      </w:r>
      <w:r>
        <w:rPr>
          <w:sz w:val="22"/>
          <w:szCs w:val="22"/>
        </w:rPr>
        <w:tab/>
      </w:r>
      <w:r w:rsidRPr="00151C4D">
        <w:rPr>
          <w:szCs w:val="24"/>
        </w:rPr>
        <w:t xml:space="preserve">Introduction to the Office of Rail </w:t>
      </w:r>
      <w:r w:rsidR="00673759">
        <w:rPr>
          <w:szCs w:val="24"/>
        </w:rPr>
        <w:t xml:space="preserve">and </w:t>
      </w:r>
      <w:r w:rsidRPr="00151C4D">
        <w:rPr>
          <w:szCs w:val="24"/>
        </w:rPr>
        <w:t>R</w:t>
      </w:r>
      <w:r w:rsidR="00673759">
        <w:rPr>
          <w:szCs w:val="24"/>
        </w:rPr>
        <w:t>oad</w:t>
      </w:r>
    </w:p>
    <w:p w14:paraId="09D86D8B" w14:textId="77777777" w:rsidR="00B21F63" w:rsidRDefault="00976045" w:rsidP="00B21F63">
      <w:pPr>
        <w:pStyle w:val="ListNumber"/>
        <w:numPr>
          <w:ilvl w:val="0"/>
          <w:numId w:val="0"/>
        </w:numPr>
        <w:tabs>
          <w:tab w:val="clear" w:pos="720"/>
          <w:tab w:val="left" w:pos="360"/>
        </w:tabs>
        <w:rPr>
          <w:sz w:val="22"/>
          <w:szCs w:val="22"/>
        </w:rPr>
      </w:pPr>
      <w:r>
        <w:rPr>
          <w:sz w:val="22"/>
          <w:szCs w:val="22"/>
        </w:rPr>
        <w:tab/>
        <w:t>2.</w:t>
      </w:r>
      <w:r w:rsidR="00B21F63">
        <w:rPr>
          <w:sz w:val="22"/>
          <w:szCs w:val="22"/>
        </w:rPr>
        <w:t xml:space="preserve">  </w:t>
      </w:r>
      <w:r>
        <w:rPr>
          <w:sz w:val="22"/>
          <w:szCs w:val="22"/>
        </w:rPr>
        <w:tab/>
      </w:r>
      <w:r w:rsidR="00B21F63" w:rsidRPr="00151C4D">
        <w:rPr>
          <w:szCs w:val="24"/>
        </w:rPr>
        <w:t>Statement of Requirement</w:t>
      </w:r>
    </w:p>
    <w:p w14:paraId="4EEF1296" w14:textId="77777777" w:rsidR="00B21F63" w:rsidRDefault="00976045" w:rsidP="00B21F63">
      <w:pPr>
        <w:pStyle w:val="ListNumber"/>
        <w:numPr>
          <w:ilvl w:val="0"/>
          <w:numId w:val="0"/>
        </w:numPr>
        <w:tabs>
          <w:tab w:val="clear" w:pos="720"/>
          <w:tab w:val="left" w:pos="360"/>
        </w:tabs>
        <w:rPr>
          <w:sz w:val="22"/>
          <w:szCs w:val="22"/>
        </w:rPr>
      </w:pPr>
      <w:r>
        <w:rPr>
          <w:sz w:val="22"/>
          <w:szCs w:val="22"/>
        </w:rPr>
        <w:tab/>
        <w:t>3.</w:t>
      </w:r>
      <w:r>
        <w:rPr>
          <w:sz w:val="22"/>
          <w:szCs w:val="22"/>
        </w:rPr>
        <w:tab/>
      </w:r>
      <w:r w:rsidR="00442762">
        <w:rPr>
          <w:szCs w:val="24"/>
        </w:rPr>
        <w:t xml:space="preserve">Tender Proposal &amp; </w:t>
      </w:r>
      <w:r w:rsidR="00B21F63" w:rsidRPr="00151C4D">
        <w:rPr>
          <w:szCs w:val="24"/>
        </w:rPr>
        <w:t>Evaluation Criteria</w:t>
      </w:r>
    </w:p>
    <w:p w14:paraId="44A8DAF6" w14:textId="77777777" w:rsidR="00B21F63" w:rsidRPr="00B21F63" w:rsidRDefault="00976045" w:rsidP="00B21F63">
      <w:pPr>
        <w:pStyle w:val="ListNumber"/>
        <w:numPr>
          <w:ilvl w:val="0"/>
          <w:numId w:val="0"/>
        </w:numPr>
        <w:tabs>
          <w:tab w:val="clear" w:pos="720"/>
          <w:tab w:val="left" w:pos="360"/>
        </w:tabs>
        <w:rPr>
          <w:sz w:val="22"/>
          <w:szCs w:val="22"/>
        </w:rPr>
      </w:pPr>
      <w:r>
        <w:rPr>
          <w:sz w:val="22"/>
          <w:szCs w:val="22"/>
        </w:rPr>
        <w:tab/>
        <w:t>4.</w:t>
      </w:r>
      <w:r w:rsidR="00B21F63">
        <w:rPr>
          <w:sz w:val="22"/>
          <w:szCs w:val="22"/>
        </w:rPr>
        <w:tab/>
      </w:r>
      <w:r w:rsidR="00B21F63" w:rsidRPr="00151C4D">
        <w:rPr>
          <w:szCs w:val="24"/>
        </w:rPr>
        <w:t>Procurement Procedures</w:t>
      </w:r>
    </w:p>
    <w:p w14:paraId="1CE4DA5F" w14:textId="77777777" w:rsidR="00D337C2" w:rsidRDefault="00D337C2" w:rsidP="00035D78">
      <w:pPr>
        <w:pStyle w:val="ListNumber"/>
        <w:numPr>
          <w:ilvl w:val="0"/>
          <w:numId w:val="0"/>
        </w:numPr>
        <w:tabs>
          <w:tab w:val="clear" w:pos="720"/>
        </w:tabs>
        <w:spacing w:before="0" w:after="0"/>
        <w:rPr>
          <w:rFonts w:cs="Arial"/>
          <w:b/>
          <w:sz w:val="28"/>
          <w:szCs w:val="28"/>
          <w:u w:val="single"/>
        </w:rPr>
      </w:pPr>
    </w:p>
    <w:p w14:paraId="129A4189" w14:textId="77777777" w:rsidR="00E74763" w:rsidRPr="00D337C2" w:rsidRDefault="001F337E" w:rsidP="00E74763">
      <w:pPr>
        <w:pStyle w:val="ListNumber"/>
        <w:numPr>
          <w:ilvl w:val="0"/>
          <w:numId w:val="0"/>
        </w:numPr>
        <w:tabs>
          <w:tab w:val="clear" w:pos="720"/>
        </w:tabs>
        <w:spacing w:before="0" w:after="0"/>
        <w:rPr>
          <w:rFonts w:cs="Arial"/>
          <w:sz w:val="28"/>
          <w:szCs w:val="28"/>
        </w:rPr>
      </w:pPr>
      <w:r>
        <w:rPr>
          <w:rFonts w:cs="Arial"/>
          <w:b/>
          <w:sz w:val="28"/>
          <w:szCs w:val="28"/>
        </w:rPr>
        <w:br w:type="page"/>
      </w:r>
      <w:r w:rsidR="00E74763">
        <w:rPr>
          <w:rFonts w:cs="Arial"/>
          <w:b/>
          <w:sz w:val="28"/>
          <w:szCs w:val="28"/>
        </w:rPr>
        <w:lastRenderedPageBreak/>
        <w:t xml:space="preserve">1. </w:t>
      </w:r>
      <w:r w:rsidR="00E74763" w:rsidRPr="00442762">
        <w:rPr>
          <w:rFonts w:cs="Arial"/>
          <w:b/>
          <w:sz w:val="32"/>
          <w:szCs w:val="32"/>
        </w:rPr>
        <w:t xml:space="preserve">Introduction to the Office of Rail </w:t>
      </w:r>
      <w:r w:rsidR="00673759">
        <w:rPr>
          <w:rFonts w:cs="Arial"/>
          <w:b/>
          <w:sz w:val="32"/>
          <w:szCs w:val="32"/>
        </w:rPr>
        <w:t xml:space="preserve">and </w:t>
      </w:r>
      <w:r w:rsidR="00E74763" w:rsidRPr="00442762">
        <w:rPr>
          <w:rFonts w:cs="Arial"/>
          <w:b/>
          <w:sz w:val="32"/>
          <w:szCs w:val="32"/>
        </w:rPr>
        <w:t>R</w:t>
      </w:r>
      <w:r w:rsidR="00673759">
        <w:rPr>
          <w:rFonts w:cs="Arial"/>
          <w:b/>
          <w:sz w:val="32"/>
          <w:szCs w:val="32"/>
        </w:rPr>
        <w:t>oad</w:t>
      </w:r>
      <w:r w:rsidR="00E74763" w:rsidRPr="00442762">
        <w:rPr>
          <w:rFonts w:cs="Arial"/>
          <w:b/>
          <w:sz w:val="32"/>
          <w:szCs w:val="32"/>
        </w:rPr>
        <w:t xml:space="preserve"> (ORR)</w:t>
      </w:r>
    </w:p>
    <w:p w14:paraId="42D0E223" w14:textId="77777777" w:rsidR="00E74763" w:rsidRPr="00C65A14" w:rsidRDefault="00E74763" w:rsidP="00E74763">
      <w:pPr>
        <w:pStyle w:val="ListNumber"/>
        <w:numPr>
          <w:ilvl w:val="0"/>
          <w:numId w:val="0"/>
        </w:numPr>
        <w:tabs>
          <w:tab w:val="clear" w:pos="720"/>
        </w:tabs>
        <w:spacing w:before="0" w:after="0"/>
        <w:ind w:hanging="360"/>
        <w:rPr>
          <w:rFonts w:cs="Arial"/>
        </w:rPr>
      </w:pPr>
    </w:p>
    <w:p w14:paraId="6280297C" w14:textId="77777777" w:rsidR="00B32DA0" w:rsidRDefault="00B32DA0" w:rsidP="00B32DA0">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sidR="00087B32">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69C472E7" w14:textId="77777777" w:rsidR="00B32DA0" w:rsidRDefault="00B32DA0" w:rsidP="00B32DA0">
      <w:pPr>
        <w:pStyle w:val="ListNumber"/>
        <w:numPr>
          <w:ilvl w:val="0"/>
          <w:numId w:val="0"/>
        </w:numPr>
        <w:spacing w:before="0" w:after="0"/>
        <w:rPr>
          <w:rFonts w:cs="Arial"/>
          <w:szCs w:val="24"/>
        </w:rPr>
      </w:pPr>
    </w:p>
    <w:p w14:paraId="30790799" w14:textId="77777777" w:rsidR="00B32DA0" w:rsidRPr="00BA669C" w:rsidRDefault="00B32DA0" w:rsidP="00B32DA0">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proofErr w:type="gramStart"/>
      <w:r>
        <w:rPr>
          <w:rFonts w:cs="Arial"/>
          <w:szCs w:val="24"/>
        </w:rPr>
        <w:t>6</w:t>
      </w:r>
      <w:proofErr w:type="gramEnd"/>
      <w:r>
        <w:rPr>
          <w:rFonts w:cs="Arial"/>
          <w:szCs w:val="24"/>
        </w:rPr>
        <w:t xml:space="preserve"> </w:t>
      </w:r>
      <w:r w:rsidRPr="00BA669C">
        <w:rPr>
          <w:rFonts w:cs="Arial"/>
          <w:szCs w:val="24"/>
        </w:rPr>
        <w:t xml:space="preserve">locations nationwide. The majority of personnel are located at ORR’s headquarters, </w:t>
      </w:r>
      <w:smartTag w:uri="urn:schemas-microsoft-com:office:smarttags" w:element="address">
        <w:smartTag w:uri="urn:schemas-microsoft-com:office:smarttags" w:element="Street">
          <w:r w:rsidRPr="00BA669C">
            <w:rPr>
              <w:rFonts w:cs="Arial"/>
              <w:szCs w:val="24"/>
            </w:rPr>
            <w:t>One Kemble Street</w:t>
          </w:r>
        </w:smartTag>
        <w:r w:rsidRPr="00BA669C">
          <w:rPr>
            <w:rFonts w:cs="Arial"/>
            <w:szCs w:val="24"/>
          </w:rPr>
          <w:t xml:space="preserve">, </w:t>
        </w:r>
        <w:smartTag w:uri="urn:schemas-microsoft-com:office:smarttags" w:element="City">
          <w:r w:rsidRPr="00BA669C">
            <w:rPr>
              <w:rFonts w:cs="Arial"/>
              <w:szCs w:val="24"/>
            </w:rPr>
            <w:t>London</w:t>
          </w:r>
        </w:smartTag>
      </w:smartTag>
      <w:r w:rsidRPr="00BA669C">
        <w:rPr>
          <w:rFonts w:cs="Arial"/>
          <w:szCs w:val="24"/>
        </w:rPr>
        <w:t>.</w:t>
      </w:r>
    </w:p>
    <w:p w14:paraId="2E253FD7" w14:textId="77777777" w:rsidR="00E74763" w:rsidRDefault="00E74763" w:rsidP="00E74763">
      <w:pPr>
        <w:pStyle w:val="ListNumber"/>
        <w:numPr>
          <w:ilvl w:val="0"/>
          <w:numId w:val="0"/>
        </w:numPr>
        <w:spacing w:before="0" w:after="0"/>
        <w:rPr>
          <w:rFonts w:cs="Arial"/>
          <w:sz w:val="28"/>
          <w:szCs w:val="28"/>
          <w:u w:val="single"/>
        </w:rPr>
      </w:pPr>
    </w:p>
    <w:p w14:paraId="65596AC9" w14:textId="569F318D" w:rsidR="00E74763" w:rsidRDefault="00E74763" w:rsidP="00E74763">
      <w:pPr>
        <w:pStyle w:val="ListNumber"/>
        <w:numPr>
          <w:ilvl w:val="0"/>
          <w:numId w:val="0"/>
        </w:numPr>
        <w:spacing w:before="0" w:after="0"/>
        <w:rPr>
          <w:sz w:val="29"/>
          <w:szCs w:val="29"/>
          <w:lang w:val="en"/>
        </w:rPr>
      </w:pPr>
      <w:r w:rsidRPr="00586BC0">
        <w:rPr>
          <w:rFonts w:cs="Arial"/>
          <w:szCs w:val="24"/>
          <w:u w:val="single"/>
        </w:rPr>
        <w:t>Our strategic objectives</w:t>
      </w:r>
    </w:p>
    <w:p w14:paraId="3262856D" w14:textId="77777777" w:rsidR="000A0F0A" w:rsidRPr="000A0F0A" w:rsidRDefault="000A0F0A" w:rsidP="000A0F0A">
      <w:pPr>
        <w:pStyle w:val="NormalWeb"/>
        <w:rPr>
          <w:rFonts w:ascii="Arial" w:hAnsi="Arial" w:cs="Arial"/>
          <w:lang w:val="en"/>
        </w:rPr>
      </w:pPr>
      <w:r w:rsidRPr="000A0F0A">
        <w:rPr>
          <w:rStyle w:val="Strong"/>
          <w:rFonts w:ascii="Arial" w:hAnsi="Arial" w:cs="Arial"/>
          <w:lang w:val="en"/>
        </w:rPr>
        <w:t xml:space="preserve">1. A safer railway: </w:t>
      </w:r>
      <w:r w:rsidRPr="000A0F0A">
        <w:rPr>
          <w:rFonts w:ascii="Arial" w:hAnsi="Arial" w:cs="Arial"/>
          <w:lang w:val="en"/>
        </w:rPr>
        <w:t xml:space="preserve">Protecting passengers, the workforce and the travelling public is at the heart of what we do. We will continue to hold industry to account to deliver safety improvements, focusing especially on level crossings, the train-to-platform gap, and through overseeing better design at the outset. </w:t>
      </w:r>
    </w:p>
    <w:p w14:paraId="08A5695D" w14:textId="77777777" w:rsidR="000A0F0A" w:rsidRPr="000A0F0A" w:rsidRDefault="000A0F0A" w:rsidP="000A0F0A">
      <w:pPr>
        <w:pStyle w:val="NormalWeb"/>
        <w:rPr>
          <w:rFonts w:ascii="Arial" w:hAnsi="Arial" w:cs="Arial"/>
          <w:lang w:val="en"/>
        </w:rPr>
      </w:pPr>
      <w:r w:rsidRPr="000A0F0A">
        <w:rPr>
          <w:rStyle w:val="Strong"/>
          <w:rFonts w:ascii="Arial" w:hAnsi="Arial" w:cs="Arial"/>
          <w:lang w:val="en"/>
        </w:rPr>
        <w:t xml:space="preserve">2. Better customer service: </w:t>
      </w:r>
      <w:r w:rsidRPr="000A0F0A">
        <w:rPr>
          <w:rFonts w:ascii="Arial" w:hAnsi="Arial" w:cs="Arial"/>
          <w:lang w:val="en"/>
        </w:rPr>
        <w:t xml:space="preserve">Our response to the recent ‘super-complaint’ highlights more which can be done to deliver a better deal for passengers in respect of compensation for delays.  We shall, as promised, monitor operators’ progress closely here, as indeed we shall on complaints handling, on provision for disabled passengers, and on information provided during disruptions. </w:t>
      </w:r>
    </w:p>
    <w:p w14:paraId="4CC7C231" w14:textId="77777777" w:rsidR="000A0F0A" w:rsidRPr="000A0F0A" w:rsidRDefault="000A0F0A" w:rsidP="000A0F0A">
      <w:pPr>
        <w:pStyle w:val="NormalWeb"/>
        <w:rPr>
          <w:rFonts w:ascii="Arial" w:hAnsi="Arial" w:cs="Arial"/>
          <w:lang w:val="en"/>
        </w:rPr>
      </w:pPr>
      <w:r w:rsidRPr="000A0F0A">
        <w:rPr>
          <w:rStyle w:val="Strong"/>
          <w:rFonts w:ascii="Arial" w:hAnsi="Arial" w:cs="Arial"/>
          <w:lang w:val="en"/>
        </w:rPr>
        <w:t>3. Value for money from the railway:</w:t>
      </w:r>
      <w:r w:rsidRPr="000A0F0A">
        <w:rPr>
          <w:rFonts w:ascii="Arial" w:hAnsi="Arial" w:cs="Arial"/>
          <w:lang w:val="en"/>
        </w:rPr>
        <w:t xml:space="preserve"> The rail network is in the middle of a challenging, multi-billion pound investment </w:t>
      </w:r>
      <w:proofErr w:type="spellStart"/>
      <w:r w:rsidRPr="000A0F0A">
        <w:rPr>
          <w:rFonts w:ascii="Arial" w:hAnsi="Arial" w:cs="Arial"/>
          <w:lang w:val="en"/>
        </w:rPr>
        <w:t>programme</w:t>
      </w:r>
      <w:proofErr w:type="spellEnd"/>
      <w:r w:rsidRPr="000A0F0A">
        <w:rPr>
          <w:rFonts w:ascii="Arial" w:hAnsi="Arial" w:cs="Arial"/>
          <w:lang w:val="en"/>
        </w:rPr>
        <w:t xml:space="preserve">. We want to see the infrastructure owner, train operator and freight company working together to improve efficiency and boost value for money for taxpayers, fare payers and funders. We will continue to monitor and report on Network Rail’s performance to help ensure that it operates as a world-class, efficient asset management company. </w:t>
      </w:r>
    </w:p>
    <w:p w14:paraId="2671AE7D" w14:textId="77777777" w:rsidR="000A0F0A" w:rsidRPr="000A0F0A" w:rsidRDefault="000A0F0A" w:rsidP="000A0F0A">
      <w:pPr>
        <w:pStyle w:val="NormalWeb"/>
        <w:rPr>
          <w:rFonts w:ascii="Arial" w:hAnsi="Arial" w:cs="Arial"/>
          <w:lang w:val="en"/>
        </w:rPr>
      </w:pPr>
      <w:r w:rsidRPr="000A0F0A">
        <w:rPr>
          <w:rStyle w:val="Strong"/>
          <w:rFonts w:ascii="Arial" w:hAnsi="Arial" w:cs="Arial"/>
          <w:lang w:val="en"/>
        </w:rPr>
        <w:t>4. Better highways:</w:t>
      </w:r>
      <w:r w:rsidRPr="000A0F0A">
        <w:rPr>
          <w:rFonts w:ascii="Arial" w:hAnsi="Arial" w:cs="Arial"/>
          <w:lang w:val="en"/>
        </w:rPr>
        <w:t xml:space="preserve"> Highways England now has a £15bn, five-year plan with eight specific targets. Our role is to monitor its progress on this. These targets include a 40% reduction in the number of people killed or seriously injured by 2020; a road user satisfaction score of 90% by March 2017; clearing 85% of incidents within an hour; and making £1.2 billion of savings on capital expenditure. </w:t>
      </w:r>
    </w:p>
    <w:p w14:paraId="723FBF55" w14:textId="77777777" w:rsidR="000A0F0A" w:rsidRPr="000A0F0A" w:rsidRDefault="000A0F0A" w:rsidP="000A0F0A">
      <w:pPr>
        <w:pStyle w:val="NormalWeb"/>
        <w:rPr>
          <w:rFonts w:ascii="Arial" w:hAnsi="Arial" w:cs="Arial"/>
          <w:lang w:val="en"/>
        </w:rPr>
      </w:pPr>
      <w:r w:rsidRPr="000A0F0A">
        <w:rPr>
          <w:rStyle w:val="Strong"/>
          <w:rFonts w:ascii="Arial" w:hAnsi="Arial" w:cs="Arial"/>
          <w:lang w:val="en"/>
        </w:rPr>
        <w:t>5. Promoting a dynamic and commercially sustainable rail sector:</w:t>
      </w:r>
      <w:r w:rsidRPr="000A0F0A">
        <w:rPr>
          <w:rFonts w:ascii="Arial" w:hAnsi="Arial" w:cs="Arial"/>
          <w:lang w:val="en"/>
        </w:rPr>
        <w:t xml:space="preserve"> Our vision for the future will be set out in our first core document outlining the next Periodic Review, “PR18”, which we will consult on from later in the Spring. </w:t>
      </w:r>
    </w:p>
    <w:p w14:paraId="129C1C7D" w14:textId="77777777" w:rsidR="000A0F0A" w:rsidRPr="000A0F0A" w:rsidRDefault="000A0F0A" w:rsidP="000A0F0A">
      <w:pPr>
        <w:pStyle w:val="NormalWeb"/>
        <w:rPr>
          <w:rFonts w:ascii="Arial" w:hAnsi="Arial" w:cs="Arial"/>
          <w:lang w:val="en"/>
        </w:rPr>
      </w:pPr>
      <w:r w:rsidRPr="000A0F0A">
        <w:rPr>
          <w:rFonts w:ascii="Arial" w:hAnsi="Arial" w:cs="Arial"/>
          <w:lang w:val="en"/>
        </w:rPr>
        <w:t xml:space="preserve">Building on the recommendations of the Shaw review, PR18 will consider options for route based regulation, underpinned by a strong system operator </w:t>
      </w:r>
      <w:r w:rsidRPr="000A0F0A">
        <w:rPr>
          <w:rFonts w:ascii="Arial" w:hAnsi="Arial" w:cs="Arial"/>
          <w:lang w:val="en"/>
        </w:rPr>
        <w:lastRenderedPageBreak/>
        <w:t xml:space="preserve">and for an effective charging and incentives regime for Network Rail as the network monopoly. </w:t>
      </w:r>
    </w:p>
    <w:p w14:paraId="6990A42A" w14:textId="44B7B4C8" w:rsidR="000A0F0A" w:rsidRDefault="000A0F0A" w:rsidP="001C74A2">
      <w:pPr>
        <w:pStyle w:val="NormalWeb"/>
        <w:rPr>
          <w:sz w:val="29"/>
          <w:szCs w:val="29"/>
          <w:lang w:val="en"/>
        </w:rPr>
      </w:pPr>
      <w:r w:rsidRPr="000A0F0A">
        <w:rPr>
          <w:rStyle w:val="Strong"/>
          <w:rFonts w:ascii="Arial" w:hAnsi="Arial" w:cs="Arial"/>
          <w:lang w:val="en"/>
        </w:rPr>
        <w:t>6. High performing regulation:</w:t>
      </w:r>
      <w:r w:rsidRPr="000A0F0A">
        <w:rPr>
          <w:rFonts w:ascii="Arial" w:hAnsi="Arial" w:cs="Arial"/>
          <w:lang w:val="en"/>
        </w:rPr>
        <w:t xml:space="preserve"> Structural and funding changes shaping both the rail and road networks mean that a high performing regulator is more vital than ever. We are continually developing our professional expertise to ensure maximum, positive impact. Working across rail and road in a joined up manner is also supporting us in developing and applying proportionate, risk-based regulation.</w:t>
      </w:r>
    </w:p>
    <w:p w14:paraId="6CF6E155" w14:textId="77777777" w:rsidR="00DF0367" w:rsidRPr="00442762" w:rsidRDefault="00DF0367" w:rsidP="00DF0367">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562F604E" w14:textId="77777777" w:rsidR="00DF0367" w:rsidRPr="00DF0367" w:rsidRDefault="00DF0367" w:rsidP="00615BA0">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728E75DC" w14:textId="77777777" w:rsidR="00DF0367" w:rsidRPr="00DF0367" w:rsidRDefault="00DF0367" w:rsidP="00615BA0">
      <w:pPr>
        <w:pStyle w:val="ListNumber"/>
        <w:numPr>
          <w:ilvl w:val="0"/>
          <w:numId w:val="0"/>
        </w:numPr>
        <w:rPr>
          <w:lang w:val="en" w:eastAsia="en-GB"/>
        </w:rPr>
      </w:pPr>
      <w:r w:rsidRPr="00DF0367">
        <w:rPr>
          <w:lang w:val="en" w:eastAsia="en-GB"/>
        </w:rPr>
        <w:t>The ORR Procurement unit subscribes to the following values:</w:t>
      </w:r>
    </w:p>
    <w:p w14:paraId="5E4C7DD8" w14:textId="77777777" w:rsidR="00DF0367" w:rsidRPr="00DF0367" w:rsidRDefault="00DF0367" w:rsidP="00DF0367">
      <w:pPr>
        <w:pStyle w:val="ListNumber"/>
        <w:numPr>
          <w:ilvl w:val="0"/>
          <w:numId w:val="5"/>
        </w:numPr>
        <w:rPr>
          <w:lang w:val="en" w:eastAsia="en-GB"/>
        </w:rPr>
      </w:pPr>
      <w:r w:rsidRPr="00DF0367">
        <w:rPr>
          <w:lang w:val="en" w:eastAsia="en-GB"/>
        </w:rPr>
        <w:t xml:space="preserve">to provide a modern, efficient, transparent and responsible procurement service; </w:t>
      </w:r>
    </w:p>
    <w:p w14:paraId="3784AA4D" w14:textId="77777777" w:rsidR="00DF0367" w:rsidRPr="00DF0367" w:rsidRDefault="00DF0367" w:rsidP="00DF0367">
      <w:pPr>
        <w:pStyle w:val="ListNumber"/>
        <w:numPr>
          <w:ilvl w:val="0"/>
          <w:numId w:val="5"/>
        </w:numPr>
        <w:rPr>
          <w:lang w:val="en" w:eastAsia="en-GB"/>
        </w:rPr>
      </w:pPr>
      <w:r w:rsidRPr="00DF0367">
        <w:rPr>
          <w:lang w:val="en" w:eastAsia="en-GB"/>
        </w:rPr>
        <w:t xml:space="preserve">to achieve value for money by balancing quality and cost; </w:t>
      </w:r>
    </w:p>
    <w:p w14:paraId="778615D9" w14:textId="77777777" w:rsidR="00DF0367" w:rsidRPr="00DF0367" w:rsidRDefault="00DF0367" w:rsidP="00DF0367">
      <w:pPr>
        <w:pStyle w:val="ListNumber"/>
        <w:numPr>
          <w:ilvl w:val="0"/>
          <w:numId w:val="5"/>
        </w:numPr>
        <w:rPr>
          <w:lang w:val="en" w:eastAsia="en-GB"/>
        </w:rPr>
      </w:pPr>
      <w:r w:rsidRPr="00DF0367">
        <w:rPr>
          <w:lang w:val="en" w:eastAsia="en-GB"/>
        </w:rPr>
        <w:t xml:space="preserve">to ensure contracts are managed effectively and outputs are delivered; </w:t>
      </w:r>
    </w:p>
    <w:p w14:paraId="6E0129C7" w14:textId="77777777" w:rsidR="00DF0367" w:rsidRPr="00DF0367" w:rsidRDefault="00DF0367" w:rsidP="00DF0367">
      <w:pPr>
        <w:pStyle w:val="ListNumber"/>
        <w:numPr>
          <w:ilvl w:val="0"/>
          <w:numId w:val="5"/>
        </w:numPr>
        <w:rPr>
          <w:lang w:val="en" w:eastAsia="en-GB"/>
        </w:rPr>
      </w:pPr>
      <w:r w:rsidRPr="00DF0367">
        <w:rPr>
          <w:lang w:val="en" w:eastAsia="en-GB"/>
        </w:rPr>
        <w:t xml:space="preserve">to ensure that processes have regard for equality and diversity; and </w:t>
      </w:r>
    </w:p>
    <w:p w14:paraId="3DACB28D" w14:textId="77777777" w:rsidR="00DF0367" w:rsidRPr="00DF0367" w:rsidRDefault="00DF0367" w:rsidP="00DF0367">
      <w:pPr>
        <w:pStyle w:val="ListNumber"/>
        <w:numPr>
          <w:ilvl w:val="0"/>
          <w:numId w:val="5"/>
        </w:numPr>
        <w:rPr>
          <w:lang w:val="en" w:eastAsia="en-GB"/>
        </w:rPr>
      </w:pPr>
      <w:r w:rsidRPr="00DF0367">
        <w:rPr>
          <w:lang w:val="en" w:eastAsia="en-GB"/>
        </w:rPr>
        <w:t>to ensure that procurement is undertaken with regard to Law and best practice.</w:t>
      </w:r>
    </w:p>
    <w:p w14:paraId="254A9D6C" w14:textId="418CABCA" w:rsidR="006F78AD" w:rsidRDefault="00DF0367" w:rsidP="006F78AD">
      <w:pPr>
        <w:pStyle w:val="ListNumber"/>
        <w:numPr>
          <w:ilvl w:val="0"/>
          <w:numId w:val="0"/>
        </w:numPr>
        <w:spacing w:before="0" w:after="0"/>
        <w:rPr>
          <w:rStyle w:val="Hyperlink"/>
        </w:rPr>
      </w:pPr>
      <w:r>
        <w:t xml:space="preserve">For further information on ORR please visit our website: </w:t>
      </w:r>
      <w:hyperlink r:id="rId8" w:history="1">
        <w:r w:rsidR="008E6096" w:rsidRPr="005A690E">
          <w:rPr>
            <w:rStyle w:val="Hyperlink"/>
          </w:rPr>
          <w:t>www.orr.gov.uk</w:t>
        </w:r>
      </w:hyperlink>
    </w:p>
    <w:p w14:paraId="4CA743D7" w14:textId="47E278AE" w:rsidR="001C74A2" w:rsidRDefault="001C74A2" w:rsidP="006F78AD">
      <w:pPr>
        <w:pStyle w:val="ListNumber"/>
        <w:numPr>
          <w:ilvl w:val="0"/>
          <w:numId w:val="0"/>
        </w:numPr>
        <w:spacing w:before="0" w:after="0"/>
        <w:rPr>
          <w:rStyle w:val="Hyperlink"/>
        </w:rPr>
      </w:pPr>
    </w:p>
    <w:p w14:paraId="3A85F5AD" w14:textId="19BB6CD5" w:rsidR="006F78AD" w:rsidRDefault="00841924" w:rsidP="006F78AD">
      <w:pPr>
        <w:pStyle w:val="ListNumber"/>
        <w:numPr>
          <w:ilvl w:val="0"/>
          <w:numId w:val="0"/>
        </w:numPr>
        <w:spacing w:before="0" w:after="0"/>
        <w:rPr>
          <w:sz w:val="28"/>
          <w:szCs w:val="28"/>
          <w:u w:val="single"/>
        </w:rPr>
      </w:pPr>
      <w:r>
        <w:rPr>
          <w:sz w:val="28"/>
          <w:szCs w:val="28"/>
          <w:u w:val="single"/>
        </w:rPr>
        <w:br w:type="page"/>
      </w:r>
      <w:r w:rsidR="006F78AD" w:rsidRPr="00442762">
        <w:rPr>
          <w:sz w:val="28"/>
          <w:szCs w:val="28"/>
          <w:u w:val="single"/>
        </w:rPr>
        <w:lastRenderedPageBreak/>
        <w:t xml:space="preserve">Small and Medium Enterprises </w:t>
      </w:r>
    </w:p>
    <w:p w14:paraId="402EC597" w14:textId="77777777" w:rsidR="00087B32" w:rsidRPr="006F78AD" w:rsidRDefault="00087B32" w:rsidP="006F78AD">
      <w:pPr>
        <w:pStyle w:val="ListNumber"/>
        <w:numPr>
          <w:ilvl w:val="0"/>
          <w:numId w:val="0"/>
        </w:numPr>
        <w:spacing w:before="0" w:after="0"/>
        <w:rPr>
          <w:rFonts w:cs="Arial"/>
        </w:rPr>
      </w:pPr>
    </w:p>
    <w:p w14:paraId="5D5F003B" w14:textId="77777777" w:rsidR="006F78AD" w:rsidRDefault="006F78AD" w:rsidP="006F78AD">
      <w:pPr>
        <w:rPr>
          <w:rFonts w:cs="Arial"/>
          <w:szCs w:val="24"/>
        </w:rPr>
      </w:pPr>
      <w:r>
        <w:rPr>
          <w:rFonts w:cs="Arial"/>
          <w:szCs w:val="24"/>
        </w:rPr>
        <w:t>ORR considers that this contract may be suitable for economic operators that are small or medium enterprises (SMEs)</w:t>
      </w:r>
      <w:r w:rsidR="00F13480">
        <w:rPr>
          <w:rFonts w:cs="Arial"/>
          <w:szCs w:val="24"/>
        </w:rPr>
        <w:t xml:space="preserve"> and voluntary organisations</w:t>
      </w:r>
      <w:r>
        <w:rPr>
          <w:rFonts w:cs="Arial"/>
          <w:szCs w:val="24"/>
        </w:rPr>
        <w:t>. However, any selection of tenderers will be based on the criteria set out for the procurement, and the contract will be awarded on the basis of the most economically advantageous tender.</w:t>
      </w:r>
    </w:p>
    <w:p w14:paraId="2098B120" w14:textId="77777777" w:rsidR="006F78AD" w:rsidRDefault="00B32DA0" w:rsidP="006F78AD">
      <w:pPr>
        <w:rPr>
          <w:rFonts w:cs="Arial"/>
          <w:szCs w:val="24"/>
        </w:rPr>
      </w:pPr>
      <w:r>
        <w:rPr>
          <w:rFonts w:cs="Arial"/>
          <w:szCs w:val="24"/>
        </w:rPr>
        <w:t xml:space="preserve">Small and Medium </w:t>
      </w:r>
      <w:r w:rsidR="006F78AD">
        <w:rPr>
          <w:rFonts w:cs="Arial"/>
          <w:szCs w:val="24"/>
        </w:rPr>
        <w:t>Enterprises a</w:t>
      </w:r>
      <w:r>
        <w:rPr>
          <w:rFonts w:cs="Arial"/>
          <w:szCs w:val="24"/>
        </w:rPr>
        <w:t>nd Voluntary Organisations:</w:t>
      </w:r>
    </w:p>
    <w:p w14:paraId="6D45970D" w14:textId="77777777" w:rsidR="00C52B8F" w:rsidRDefault="006F78AD" w:rsidP="006F78AD">
      <w:pPr>
        <w:rPr>
          <w:rFonts w:cs="Arial"/>
          <w:b/>
          <w:u w:val="single"/>
        </w:rPr>
      </w:pPr>
      <w:r>
        <w:rPr>
          <w:rFonts w:cs="Arial"/>
          <w:szCs w:val="24"/>
        </w:rPr>
        <w:t>Please ensure that you indicate how your organisation is categorised on the Form of Tender document which should be submitted along with your proposal.</w:t>
      </w:r>
    </w:p>
    <w:p w14:paraId="21C0C190" w14:textId="77777777" w:rsidR="00C52B8F" w:rsidRDefault="00C52B8F" w:rsidP="006F78AD">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697"/>
        <w:gridCol w:w="1548"/>
        <w:gridCol w:w="445"/>
        <w:gridCol w:w="441"/>
        <w:gridCol w:w="2476"/>
      </w:tblGrid>
      <w:tr w:rsidR="00C52B8F" w:rsidRPr="002E3991" w14:paraId="3A1E0133" w14:textId="77777777" w:rsidTr="00091506">
        <w:trPr>
          <w:jc w:val="center"/>
        </w:trPr>
        <w:tc>
          <w:tcPr>
            <w:tcW w:w="1705" w:type="dxa"/>
            <w:shd w:val="clear" w:color="auto" w:fill="BFBFBF"/>
            <w:vAlign w:val="center"/>
          </w:tcPr>
          <w:p w14:paraId="7ACE8441" w14:textId="77777777" w:rsidR="00C52B8F" w:rsidRPr="002E3991" w:rsidRDefault="00C52B8F" w:rsidP="00091506">
            <w:pPr>
              <w:jc w:val="center"/>
              <w:rPr>
                <w:rFonts w:cs="Arial"/>
                <w:b/>
                <w:szCs w:val="24"/>
              </w:rPr>
            </w:pPr>
            <w:r w:rsidRPr="002E3991">
              <w:rPr>
                <w:rFonts w:cs="Arial"/>
                <w:b/>
                <w:szCs w:val="24"/>
              </w:rPr>
              <w:t>Enterprise Category</w:t>
            </w:r>
          </w:p>
        </w:tc>
        <w:tc>
          <w:tcPr>
            <w:tcW w:w="1705" w:type="dxa"/>
            <w:shd w:val="clear" w:color="auto" w:fill="BFBFBF"/>
            <w:vAlign w:val="center"/>
          </w:tcPr>
          <w:p w14:paraId="5FB4B4BC" w14:textId="77777777" w:rsidR="00C52B8F" w:rsidRPr="002E3991" w:rsidRDefault="00C52B8F" w:rsidP="00091506">
            <w:pPr>
              <w:jc w:val="center"/>
              <w:rPr>
                <w:rFonts w:cs="Arial"/>
                <w:b/>
                <w:szCs w:val="24"/>
              </w:rPr>
            </w:pPr>
            <w:r w:rsidRPr="002E3991">
              <w:rPr>
                <w:rFonts w:cs="Arial"/>
                <w:b/>
                <w:szCs w:val="24"/>
              </w:rPr>
              <w:t>Headcount</w:t>
            </w:r>
          </w:p>
        </w:tc>
        <w:tc>
          <w:tcPr>
            <w:tcW w:w="1558" w:type="dxa"/>
            <w:shd w:val="clear" w:color="auto" w:fill="BFBFBF"/>
            <w:vAlign w:val="center"/>
          </w:tcPr>
          <w:p w14:paraId="32868BB4" w14:textId="77777777" w:rsidR="00C52B8F" w:rsidRPr="002E3991" w:rsidRDefault="00C52B8F" w:rsidP="00091506">
            <w:pPr>
              <w:jc w:val="center"/>
              <w:rPr>
                <w:rFonts w:cs="Arial"/>
                <w:b/>
                <w:szCs w:val="24"/>
              </w:rPr>
            </w:pPr>
            <w:r w:rsidRPr="002E3991">
              <w:rPr>
                <w:rFonts w:cs="Arial"/>
                <w:b/>
                <w:szCs w:val="24"/>
              </w:rPr>
              <w:t>Turnover</w:t>
            </w:r>
          </w:p>
        </w:tc>
        <w:tc>
          <w:tcPr>
            <w:tcW w:w="900" w:type="dxa"/>
            <w:gridSpan w:val="2"/>
            <w:shd w:val="clear" w:color="auto" w:fill="BFBFBF"/>
            <w:vAlign w:val="center"/>
          </w:tcPr>
          <w:p w14:paraId="6EAA5872" w14:textId="77777777" w:rsidR="00C52B8F" w:rsidRPr="002E3991" w:rsidRDefault="00C52B8F" w:rsidP="00091506">
            <w:pPr>
              <w:jc w:val="center"/>
              <w:rPr>
                <w:rFonts w:cs="Arial"/>
                <w:b/>
                <w:szCs w:val="24"/>
              </w:rPr>
            </w:pPr>
            <w:r w:rsidRPr="002E3991">
              <w:rPr>
                <w:rFonts w:cs="Arial"/>
                <w:b/>
                <w:szCs w:val="24"/>
              </w:rPr>
              <w:t>or</w:t>
            </w:r>
          </w:p>
        </w:tc>
        <w:tc>
          <w:tcPr>
            <w:tcW w:w="2520" w:type="dxa"/>
            <w:shd w:val="clear" w:color="auto" w:fill="BFBFBF"/>
            <w:vAlign w:val="center"/>
          </w:tcPr>
          <w:p w14:paraId="18100860" w14:textId="77777777" w:rsidR="00C52B8F" w:rsidRPr="002E3991" w:rsidRDefault="00C52B8F" w:rsidP="00091506">
            <w:pPr>
              <w:jc w:val="center"/>
              <w:rPr>
                <w:rFonts w:cs="Arial"/>
                <w:b/>
                <w:szCs w:val="24"/>
              </w:rPr>
            </w:pPr>
            <w:r w:rsidRPr="002E3991">
              <w:rPr>
                <w:rFonts w:cs="Arial"/>
                <w:b/>
                <w:szCs w:val="24"/>
              </w:rPr>
              <w:t>Balance Sheet Total</w:t>
            </w:r>
          </w:p>
        </w:tc>
      </w:tr>
      <w:tr w:rsidR="00C52B8F" w:rsidRPr="002E3991" w14:paraId="2C448BC6" w14:textId="77777777" w:rsidTr="00091506">
        <w:trPr>
          <w:jc w:val="center"/>
        </w:trPr>
        <w:tc>
          <w:tcPr>
            <w:tcW w:w="1705" w:type="dxa"/>
            <w:shd w:val="clear" w:color="auto" w:fill="CCCCFF"/>
            <w:vAlign w:val="center"/>
          </w:tcPr>
          <w:p w14:paraId="2C20CF74" w14:textId="77777777" w:rsidR="00C52B8F" w:rsidRPr="002E3991" w:rsidRDefault="00C52B8F" w:rsidP="00091506">
            <w:pPr>
              <w:jc w:val="center"/>
              <w:rPr>
                <w:rFonts w:cs="Arial"/>
                <w:b/>
                <w:szCs w:val="24"/>
              </w:rPr>
            </w:pPr>
            <w:r w:rsidRPr="002E3991">
              <w:rPr>
                <w:rFonts w:cs="Arial"/>
                <w:b/>
                <w:szCs w:val="24"/>
              </w:rPr>
              <w:t>Micro</w:t>
            </w:r>
          </w:p>
        </w:tc>
        <w:tc>
          <w:tcPr>
            <w:tcW w:w="1705" w:type="dxa"/>
            <w:shd w:val="clear" w:color="auto" w:fill="CCCCFF"/>
            <w:vAlign w:val="center"/>
          </w:tcPr>
          <w:p w14:paraId="01C36B63" w14:textId="77777777" w:rsidR="00C52B8F" w:rsidRPr="002E3991" w:rsidRDefault="00C52B8F" w:rsidP="00091506">
            <w:pPr>
              <w:jc w:val="center"/>
              <w:rPr>
                <w:rFonts w:cs="Arial"/>
                <w:b/>
                <w:szCs w:val="24"/>
              </w:rPr>
            </w:pPr>
            <w:r w:rsidRPr="002E3991">
              <w:rPr>
                <w:rFonts w:cs="Arial"/>
                <w:b/>
                <w:szCs w:val="24"/>
              </w:rPr>
              <w:t>&lt;10</w:t>
            </w:r>
          </w:p>
        </w:tc>
        <w:tc>
          <w:tcPr>
            <w:tcW w:w="2008" w:type="dxa"/>
            <w:gridSpan w:val="2"/>
            <w:shd w:val="clear" w:color="auto" w:fill="CCCCFF"/>
            <w:vAlign w:val="center"/>
          </w:tcPr>
          <w:p w14:paraId="40FB6B10" w14:textId="77777777" w:rsidR="00C52B8F" w:rsidRPr="002E3991" w:rsidRDefault="00C52B8F" w:rsidP="00091506">
            <w:pPr>
              <w:jc w:val="center"/>
              <w:rPr>
                <w:rFonts w:cs="Arial"/>
                <w:b/>
                <w:szCs w:val="24"/>
              </w:rPr>
            </w:pPr>
            <w:r w:rsidRPr="002E3991">
              <w:rPr>
                <w:rFonts w:cs="Arial"/>
                <w:b/>
                <w:szCs w:val="24"/>
              </w:rPr>
              <w:t>≤ € 2 million</w:t>
            </w:r>
          </w:p>
        </w:tc>
        <w:tc>
          <w:tcPr>
            <w:tcW w:w="2970" w:type="dxa"/>
            <w:gridSpan w:val="2"/>
            <w:shd w:val="clear" w:color="auto" w:fill="CCCCFF"/>
            <w:vAlign w:val="center"/>
          </w:tcPr>
          <w:p w14:paraId="08472434" w14:textId="77777777" w:rsidR="00C52B8F" w:rsidRPr="002E3991" w:rsidRDefault="00C52B8F" w:rsidP="00091506">
            <w:pPr>
              <w:jc w:val="center"/>
              <w:rPr>
                <w:rFonts w:cs="Arial"/>
                <w:b/>
                <w:szCs w:val="24"/>
              </w:rPr>
            </w:pPr>
            <w:r w:rsidRPr="002E3991">
              <w:rPr>
                <w:rFonts w:cs="Arial"/>
                <w:b/>
                <w:szCs w:val="24"/>
              </w:rPr>
              <w:t>≤ € 2 million</w:t>
            </w:r>
          </w:p>
        </w:tc>
      </w:tr>
      <w:tr w:rsidR="00C52B8F" w:rsidRPr="002E3991" w14:paraId="2B117E43" w14:textId="77777777" w:rsidTr="00091506">
        <w:trPr>
          <w:jc w:val="center"/>
        </w:trPr>
        <w:tc>
          <w:tcPr>
            <w:tcW w:w="1705" w:type="dxa"/>
            <w:shd w:val="clear" w:color="auto" w:fill="CCCCFF"/>
            <w:vAlign w:val="center"/>
          </w:tcPr>
          <w:p w14:paraId="5CB2FD33" w14:textId="77777777" w:rsidR="00C52B8F" w:rsidRPr="002E3991" w:rsidRDefault="00C52B8F" w:rsidP="00091506">
            <w:pPr>
              <w:jc w:val="center"/>
              <w:rPr>
                <w:rFonts w:cs="Arial"/>
                <w:b/>
                <w:szCs w:val="24"/>
              </w:rPr>
            </w:pPr>
            <w:r w:rsidRPr="002E3991">
              <w:rPr>
                <w:rFonts w:cs="Arial"/>
                <w:b/>
                <w:szCs w:val="24"/>
              </w:rPr>
              <w:t>Small</w:t>
            </w:r>
          </w:p>
        </w:tc>
        <w:tc>
          <w:tcPr>
            <w:tcW w:w="1705" w:type="dxa"/>
            <w:shd w:val="clear" w:color="auto" w:fill="CCCCFF"/>
            <w:vAlign w:val="center"/>
          </w:tcPr>
          <w:p w14:paraId="59A8784D" w14:textId="77777777" w:rsidR="00C52B8F" w:rsidRPr="002E3991" w:rsidRDefault="00C52B8F" w:rsidP="00091506">
            <w:pPr>
              <w:jc w:val="center"/>
              <w:rPr>
                <w:rFonts w:cs="Arial"/>
                <w:b/>
                <w:szCs w:val="24"/>
              </w:rPr>
            </w:pPr>
            <w:r w:rsidRPr="002E3991">
              <w:rPr>
                <w:rFonts w:cs="Arial"/>
                <w:b/>
                <w:szCs w:val="24"/>
              </w:rPr>
              <w:t>&lt;50</w:t>
            </w:r>
          </w:p>
        </w:tc>
        <w:tc>
          <w:tcPr>
            <w:tcW w:w="2008" w:type="dxa"/>
            <w:gridSpan w:val="2"/>
            <w:shd w:val="clear" w:color="auto" w:fill="CCCCFF"/>
            <w:vAlign w:val="center"/>
          </w:tcPr>
          <w:p w14:paraId="2F1BF598" w14:textId="77777777" w:rsidR="00C52B8F" w:rsidRPr="002E3991" w:rsidRDefault="00C52B8F" w:rsidP="00091506">
            <w:pPr>
              <w:jc w:val="center"/>
              <w:rPr>
                <w:rFonts w:cs="Arial"/>
                <w:b/>
                <w:szCs w:val="24"/>
              </w:rPr>
            </w:pPr>
            <w:r w:rsidRPr="002E3991">
              <w:rPr>
                <w:rFonts w:cs="Arial"/>
                <w:b/>
                <w:szCs w:val="24"/>
              </w:rPr>
              <w:t>≤ € 10 million</w:t>
            </w:r>
          </w:p>
        </w:tc>
        <w:tc>
          <w:tcPr>
            <w:tcW w:w="2970" w:type="dxa"/>
            <w:gridSpan w:val="2"/>
            <w:shd w:val="clear" w:color="auto" w:fill="CCCCFF"/>
            <w:vAlign w:val="center"/>
          </w:tcPr>
          <w:p w14:paraId="5EA996F8" w14:textId="77777777" w:rsidR="00C52B8F" w:rsidRPr="002E3991" w:rsidRDefault="00C52B8F" w:rsidP="00091506">
            <w:pPr>
              <w:jc w:val="center"/>
              <w:rPr>
                <w:rFonts w:cs="Arial"/>
                <w:b/>
                <w:szCs w:val="24"/>
              </w:rPr>
            </w:pPr>
            <w:r w:rsidRPr="002E3991">
              <w:rPr>
                <w:rFonts w:cs="Arial"/>
                <w:b/>
                <w:szCs w:val="24"/>
              </w:rPr>
              <w:t>≤ € 10 million</w:t>
            </w:r>
          </w:p>
        </w:tc>
      </w:tr>
      <w:tr w:rsidR="00C52B8F" w:rsidRPr="002E3991" w14:paraId="3BDBF4DA" w14:textId="77777777" w:rsidTr="00091506">
        <w:trPr>
          <w:jc w:val="center"/>
        </w:trPr>
        <w:tc>
          <w:tcPr>
            <w:tcW w:w="1705" w:type="dxa"/>
            <w:shd w:val="clear" w:color="auto" w:fill="CCCCFF"/>
            <w:vAlign w:val="center"/>
          </w:tcPr>
          <w:p w14:paraId="5925A5D5" w14:textId="77777777" w:rsidR="00C52B8F" w:rsidRPr="002E3991" w:rsidRDefault="00C52B8F" w:rsidP="00091506">
            <w:pPr>
              <w:jc w:val="center"/>
              <w:rPr>
                <w:rFonts w:cs="Arial"/>
                <w:b/>
                <w:szCs w:val="24"/>
              </w:rPr>
            </w:pPr>
            <w:r w:rsidRPr="002E3991">
              <w:rPr>
                <w:rFonts w:cs="Arial"/>
                <w:b/>
                <w:szCs w:val="24"/>
              </w:rPr>
              <w:t>Medium</w:t>
            </w:r>
          </w:p>
        </w:tc>
        <w:tc>
          <w:tcPr>
            <w:tcW w:w="1705" w:type="dxa"/>
            <w:shd w:val="clear" w:color="auto" w:fill="CCCCFF"/>
            <w:vAlign w:val="center"/>
          </w:tcPr>
          <w:p w14:paraId="1457BFE3" w14:textId="77777777" w:rsidR="00C52B8F" w:rsidRPr="002E3991" w:rsidRDefault="00C52B8F" w:rsidP="00091506">
            <w:pPr>
              <w:jc w:val="center"/>
              <w:rPr>
                <w:rFonts w:cs="Arial"/>
                <w:b/>
                <w:szCs w:val="24"/>
              </w:rPr>
            </w:pPr>
            <w:r w:rsidRPr="002E3991">
              <w:rPr>
                <w:rFonts w:cs="Arial"/>
                <w:b/>
                <w:szCs w:val="24"/>
              </w:rPr>
              <w:t>&lt;250</w:t>
            </w:r>
          </w:p>
        </w:tc>
        <w:tc>
          <w:tcPr>
            <w:tcW w:w="2008" w:type="dxa"/>
            <w:gridSpan w:val="2"/>
            <w:shd w:val="clear" w:color="auto" w:fill="CCCCFF"/>
            <w:vAlign w:val="center"/>
          </w:tcPr>
          <w:p w14:paraId="05692356" w14:textId="77777777" w:rsidR="00C52B8F" w:rsidRPr="002E3991" w:rsidRDefault="00C52B8F" w:rsidP="00091506">
            <w:pPr>
              <w:jc w:val="center"/>
              <w:rPr>
                <w:rFonts w:cs="Arial"/>
                <w:b/>
                <w:szCs w:val="24"/>
              </w:rPr>
            </w:pPr>
            <w:r w:rsidRPr="002E3991">
              <w:rPr>
                <w:rFonts w:cs="Arial"/>
                <w:b/>
                <w:szCs w:val="24"/>
              </w:rPr>
              <w:t>≤ € 50 million</w:t>
            </w:r>
          </w:p>
        </w:tc>
        <w:tc>
          <w:tcPr>
            <w:tcW w:w="2970" w:type="dxa"/>
            <w:gridSpan w:val="2"/>
            <w:shd w:val="clear" w:color="auto" w:fill="CCCCFF"/>
            <w:vAlign w:val="center"/>
          </w:tcPr>
          <w:p w14:paraId="2D7D52BD" w14:textId="77777777" w:rsidR="00C52B8F" w:rsidRPr="002E3991" w:rsidRDefault="00C52B8F" w:rsidP="00091506">
            <w:pPr>
              <w:jc w:val="center"/>
              <w:rPr>
                <w:rFonts w:cs="Arial"/>
                <w:b/>
                <w:szCs w:val="24"/>
              </w:rPr>
            </w:pPr>
            <w:r w:rsidRPr="002E3991">
              <w:rPr>
                <w:rFonts w:cs="Arial"/>
                <w:b/>
                <w:szCs w:val="24"/>
              </w:rPr>
              <w:t>≤ € 43 million</w:t>
            </w:r>
          </w:p>
        </w:tc>
      </w:tr>
      <w:tr w:rsidR="00C52B8F" w:rsidRPr="002E3991" w14:paraId="256350BC" w14:textId="77777777" w:rsidTr="00091506">
        <w:trPr>
          <w:jc w:val="center"/>
        </w:trPr>
        <w:tc>
          <w:tcPr>
            <w:tcW w:w="1705" w:type="dxa"/>
            <w:shd w:val="clear" w:color="auto" w:fill="CCCCFF"/>
            <w:vAlign w:val="center"/>
          </w:tcPr>
          <w:p w14:paraId="004D2105" w14:textId="77777777" w:rsidR="00C52B8F" w:rsidRPr="002E3991" w:rsidRDefault="00C52B8F" w:rsidP="00091506">
            <w:pPr>
              <w:jc w:val="center"/>
              <w:rPr>
                <w:rFonts w:cs="Arial"/>
                <w:b/>
                <w:szCs w:val="24"/>
              </w:rPr>
            </w:pPr>
            <w:r w:rsidRPr="002E3991">
              <w:rPr>
                <w:rFonts w:cs="Arial"/>
                <w:b/>
                <w:szCs w:val="24"/>
              </w:rPr>
              <w:t>Large</w:t>
            </w:r>
          </w:p>
        </w:tc>
        <w:tc>
          <w:tcPr>
            <w:tcW w:w="1705" w:type="dxa"/>
            <w:shd w:val="clear" w:color="auto" w:fill="CCCCFF"/>
            <w:vAlign w:val="center"/>
          </w:tcPr>
          <w:p w14:paraId="29F87DC8" w14:textId="77777777" w:rsidR="00C52B8F" w:rsidRPr="002E3991" w:rsidRDefault="00C52B8F" w:rsidP="00091506">
            <w:pPr>
              <w:jc w:val="center"/>
              <w:rPr>
                <w:rFonts w:cs="Arial"/>
                <w:b/>
                <w:szCs w:val="24"/>
              </w:rPr>
            </w:pPr>
            <w:r w:rsidRPr="002E3991">
              <w:rPr>
                <w:rFonts w:cs="Arial"/>
                <w:b/>
                <w:szCs w:val="24"/>
              </w:rPr>
              <w:t>&gt;251</w:t>
            </w:r>
          </w:p>
        </w:tc>
        <w:tc>
          <w:tcPr>
            <w:tcW w:w="2008" w:type="dxa"/>
            <w:gridSpan w:val="2"/>
            <w:shd w:val="clear" w:color="auto" w:fill="CCCCFF"/>
            <w:vAlign w:val="center"/>
          </w:tcPr>
          <w:p w14:paraId="3CFE27A4" w14:textId="77777777" w:rsidR="00C52B8F" w:rsidRPr="002E3991" w:rsidRDefault="00C52B8F" w:rsidP="00091506">
            <w:pPr>
              <w:jc w:val="center"/>
              <w:rPr>
                <w:rFonts w:cs="Arial"/>
                <w:b/>
                <w:szCs w:val="24"/>
              </w:rPr>
            </w:pPr>
            <w:r w:rsidRPr="002E3991">
              <w:rPr>
                <w:rFonts w:cs="Arial"/>
                <w:b/>
                <w:szCs w:val="24"/>
              </w:rPr>
              <w:t>&gt; € 50 million</w:t>
            </w:r>
          </w:p>
        </w:tc>
        <w:tc>
          <w:tcPr>
            <w:tcW w:w="2970" w:type="dxa"/>
            <w:gridSpan w:val="2"/>
            <w:shd w:val="clear" w:color="auto" w:fill="CCCCFF"/>
            <w:vAlign w:val="center"/>
          </w:tcPr>
          <w:p w14:paraId="7D439976" w14:textId="77777777" w:rsidR="00C52B8F" w:rsidRPr="002E3991" w:rsidRDefault="00C52B8F" w:rsidP="00091506">
            <w:pPr>
              <w:jc w:val="center"/>
              <w:rPr>
                <w:rFonts w:cs="Arial"/>
                <w:b/>
                <w:szCs w:val="24"/>
              </w:rPr>
            </w:pPr>
            <w:r w:rsidRPr="002E3991">
              <w:rPr>
                <w:rFonts w:cs="Arial"/>
                <w:b/>
                <w:szCs w:val="24"/>
              </w:rPr>
              <w:t>&gt; € 43 million</w:t>
            </w:r>
          </w:p>
        </w:tc>
      </w:tr>
    </w:tbl>
    <w:p w14:paraId="6E1D025A" w14:textId="77777777" w:rsidR="00C52B8F" w:rsidRDefault="00C52B8F" w:rsidP="006F78AD">
      <w:pPr>
        <w:rPr>
          <w:rFonts w:cs="Arial"/>
        </w:rPr>
      </w:pPr>
    </w:p>
    <w:p w14:paraId="69F03087" w14:textId="77777777" w:rsidR="00D337C2" w:rsidRDefault="00B21F63" w:rsidP="006F78AD">
      <w:pPr>
        <w:rPr>
          <w:rFonts w:cs="Arial"/>
          <w:b/>
          <w:sz w:val="32"/>
          <w:szCs w:val="32"/>
        </w:rPr>
      </w:pPr>
      <w:r w:rsidRPr="00C52B8F">
        <w:rPr>
          <w:rFonts w:cs="Arial"/>
        </w:rPr>
        <w:br w:type="page"/>
      </w:r>
      <w:r w:rsidR="00976045">
        <w:rPr>
          <w:rFonts w:cs="Arial"/>
          <w:b/>
          <w:sz w:val="32"/>
          <w:szCs w:val="32"/>
        </w:rPr>
        <w:lastRenderedPageBreak/>
        <w:t>2.</w:t>
      </w:r>
      <w:r w:rsidR="00442762">
        <w:rPr>
          <w:rFonts w:cs="Arial"/>
          <w:b/>
          <w:sz w:val="32"/>
          <w:szCs w:val="32"/>
        </w:rPr>
        <w:t xml:space="preserve"> </w:t>
      </w:r>
      <w:r w:rsidR="00D337C2"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F78AD" w:rsidRPr="0036077E" w14:paraId="32360C7F" w14:textId="77777777" w:rsidTr="0036077E">
        <w:trPr>
          <w:trHeight w:val="454"/>
        </w:trPr>
        <w:tc>
          <w:tcPr>
            <w:tcW w:w="8528" w:type="dxa"/>
            <w:shd w:val="clear" w:color="auto" w:fill="99CCFF"/>
          </w:tcPr>
          <w:p w14:paraId="3E82925F" w14:textId="77777777" w:rsidR="006F78AD" w:rsidRPr="0036077E" w:rsidRDefault="00976045" w:rsidP="00D337C2">
            <w:pPr>
              <w:rPr>
                <w:rFonts w:cs="Arial"/>
                <w:b/>
                <w:sz w:val="28"/>
                <w:szCs w:val="28"/>
              </w:rPr>
            </w:pPr>
            <w:r w:rsidRPr="0036077E">
              <w:rPr>
                <w:rFonts w:cs="Arial"/>
                <w:b/>
                <w:sz w:val="28"/>
                <w:szCs w:val="28"/>
              </w:rPr>
              <w:t xml:space="preserve">2.1 </w:t>
            </w:r>
            <w:r w:rsidR="006F78AD" w:rsidRPr="0036077E">
              <w:rPr>
                <w:rFonts w:cs="Arial"/>
                <w:b/>
                <w:sz w:val="28"/>
                <w:szCs w:val="28"/>
              </w:rPr>
              <w:t>Background to the project</w:t>
            </w:r>
          </w:p>
        </w:tc>
      </w:tr>
      <w:tr w:rsidR="006F78AD" w:rsidRPr="0036077E" w14:paraId="136EEA72" w14:textId="77777777" w:rsidTr="0036077E">
        <w:trPr>
          <w:trHeight w:val="760"/>
        </w:trPr>
        <w:tc>
          <w:tcPr>
            <w:tcW w:w="8528" w:type="dxa"/>
            <w:tcBorders>
              <w:bottom w:val="single" w:sz="4" w:space="0" w:color="auto"/>
            </w:tcBorders>
            <w:shd w:val="clear" w:color="auto" w:fill="auto"/>
          </w:tcPr>
          <w:p w14:paraId="5E8A30A3" w14:textId="77777777" w:rsidR="0069132C" w:rsidRPr="003A1EA3" w:rsidRDefault="0069132C" w:rsidP="0069132C">
            <w:pPr>
              <w:rPr>
                <w:rFonts w:cs="Arial"/>
                <w:color w:val="000000"/>
                <w:sz w:val="22"/>
                <w:szCs w:val="22"/>
              </w:rPr>
            </w:pPr>
            <w:r w:rsidRPr="003A1EA3">
              <w:rPr>
                <w:rFonts w:cs="Arial"/>
                <w:color w:val="000000"/>
                <w:sz w:val="22"/>
                <w:szCs w:val="22"/>
              </w:rPr>
              <w:t xml:space="preserve">The Office of Rail and Road (ORR) independently monitors Highways England’s management of the motorways and main A roads in England. </w:t>
            </w:r>
            <w:r w:rsidR="00E12550" w:rsidRPr="00E12550">
              <w:rPr>
                <w:rFonts w:cs="Arial"/>
                <w:color w:val="000000"/>
                <w:sz w:val="22"/>
                <w:szCs w:val="22"/>
              </w:rPr>
              <w:t xml:space="preserve">We monitor how </w:t>
            </w:r>
            <w:r w:rsidR="00843BC2">
              <w:rPr>
                <w:rFonts w:cs="Arial"/>
                <w:color w:val="000000"/>
                <w:sz w:val="22"/>
                <w:szCs w:val="22"/>
              </w:rPr>
              <w:t>Highways England</w:t>
            </w:r>
            <w:r w:rsidR="00843BC2" w:rsidRPr="00E12550">
              <w:rPr>
                <w:rFonts w:cs="Arial"/>
                <w:color w:val="000000"/>
                <w:sz w:val="22"/>
                <w:szCs w:val="22"/>
              </w:rPr>
              <w:t xml:space="preserve"> </w:t>
            </w:r>
            <w:r w:rsidR="00E12550" w:rsidRPr="00E12550">
              <w:rPr>
                <w:rFonts w:cs="Arial"/>
                <w:color w:val="000000"/>
                <w:sz w:val="22"/>
                <w:szCs w:val="22"/>
              </w:rPr>
              <w:t>deliver</w:t>
            </w:r>
            <w:r w:rsidR="00843BC2">
              <w:rPr>
                <w:rFonts w:cs="Arial"/>
                <w:color w:val="000000"/>
                <w:sz w:val="22"/>
                <w:szCs w:val="22"/>
              </w:rPr>
              <w:t>s</w:t>
            </w:r>
            <w:r w:rsidR="00E12550" w:rsidRPr="00E12550">
              <w:rPr>
                <w:rFonts w:cs="Arial"/>
                <w:color w:val="000000"/>
                <w:sz w:val="22"/>
                <w:szCs w:val="22"/>
              </w:rPr>
              <w:t xml:space="preserve"> performance, including efficiency, safety and sustainability, for the benefit of road users and the public. </w:t>
            </w:r>
            <w:r w:rsidRPr="003A1EA3">
              <w:rPr>
                <w:rFonts w:cs="Arial"/>
                <w:color w:val="000000"/>
                <w:sz w:val="22"/>
                <w:szCs w:val="22"/>
              </w:rPr>
              <w:t>This includes in</w:t>
            </w:r>
            <w:r w:rsidR="00E950EE">
              <w:rPr>
                <w:rFonts w:cs="Arial"/>
                <w:color w:val="000000"/>
                <w:sz w:val="22"/>
                <w:szCs w:val="22"/>
              </w:rPr>
              <w:t xml:space="preserve">vestigating, publishing reports, </w:t>
            </w:r>
            <w:r w:rsidRPr="003A1EA3">
              <w:rPr>
                <w:rFonts w:cs="Arial"/>
                <w:color w:val="000000"/>
                <w:sz w:val="22"/>
                <w:szCs w:val="22"/>
              </w:rPr>
              <w:t xml:space="preserve">giving advice to the Secretary of State </w:t>
            </w:r>
            <w:r w:rsidR="008A7DEA">
              <w:rPr>
                <w:rFonts w:cs="Arial"/>
                <w:color w:val="000000"/>
                <w:sz w:val="22"/>
                <w:szCs w:val="22"/>
              </w:rPr>
              <w:t>(</w:t>
            </w:r>
            <w:proofErr w:type="spellStart"/>
            <w:r w:rsidR="008A7DEA">
              <w:rPr>
                <w:rFonts w:cs="Arial"/>
                <w:color w:val="000000"/>
                <w:sz w:val="22"/>
                <w:szCs w:val="22"/>
              </w:rPr>
              <w:t>SoS</w:t>
            </w:r>
            <w:proofErr w:type="spellEnd"/>
            <w:r w:rsidR="008A7DEA">
              <w:rPr>
                <w:rFonts w:cs="Arial"/>
                <w:color w:val="000000"/>
                <w:sz w:val="22"/>
                <w:szCs w:val="22"/>
              </w:rPr>
              <w:t xml:space="preserve">) </w:t>
            </w:r>
            <w:r w:rsidRPr="003A1EA3">
              <w:rPr>
                <w:rFonts w:cs="Arial"/>
                <w:color w:val="000000"/>
                <w:sz w:val="22"/>
                <w:szCs w:val="22"/>
              </w:rPr>
              <w:t>on whether and at what cost it is meeting the objectives of the Road Investment Strategy (RIS)</w:t>
            </w:r>
            <w:r w:rsidR="00E950EE">
              <w:rPr>
                <w:rFonts w:cs="Arial"/>
                <w:color w:val="000000"/>
                <w:sz w:val="22"/>
                <w:szCs w:val="22"/>
              </w:rPr>
              <w:t xml:space="preserve"> </w:t>
            </w:r>
            <w:r w:rsidR="00E950EE" w:rsidRPr="00843BC2">
              <w:rPr>
                <w:rFonts w:cs="Arial"/>
                <w:color w:val="000000"/>
                <w:sz w:val="22"/>
                <w:szCs w:val="22"/>
              </w:rPr>
              <w:t xml:space="preserve">and providing advice to the </w:t>
            </w:r>
            <w:proofErr w:type="spellStart"/>
            <w:r w:rsidR="00843BC2">
              <w:rPr>
                <w:rFonts w:cs="Arial"/>
                <w:color w:val="000000"/>
                <w:sz w:val="22"/>
                <w:szCs w:val="22"/>
              </w:rPr>
              <w:t>SoS</w:t>
            </w:r>
            <w:proofErr w:type="spellEnd"/>
            <w:r w:rsidR="00E950EE" w:rsidRPr="00843BC2">
              <w:rPr>
                <w:rFonts w:cs="Arial"/>
                <w:color w:val="000000"/>
                <w:sz w:val="22"/>
                <w:szCs w:val="22"/>
              </w:rPr>
              <w:t xml:space="preserve"> on the development of RIS2</w:t>
            </w:r>
            <w:r w:rsidRPr="003A1EA3">
              <w:rPr>
                <w:rFonts w:cs="Arial"/>
                <w:color w:val="000000"/>
                <w:sz w:val="22"/>
                <w:szCs w:val="22"/>
              </w:rPr>
              <w:t xml:space="preserve">. </w:t>
            </w:r>
          </w:p>
          <w:p w14:paraId="7678C882" w14:textId="47A731C8" w:rsidR="002733CC" w:rsidRPr="00883A1A" w:rsidRDefault="002733CC" w:rsidP="00883A1A">
            <w:pPr>
              <w:rPr>
                <w:rFonts w:cs="Arial"/>
                <w:color w:val="000000"/>
                <w:sz w:val="22"/>
                <w:szCs w:val="22"/>
              </w:rPr>
            </w:pPr>
            <w:r w:rsidRPr="007A6816">
              <w:rPr>
                <w:rFonts w:cs="Arial"/>
                <w:color w:val="000000"/>
                <w:sz w:val="22"/>
                <w:szCs w:val="22"/>
              </w:rPr>
              <w:t xml:space="preserve">Work is underway to develop the Road Investment Strategy for England’s motorways and major ‘A’ roads for 2020-2025 (RIS2). ORR has an important role in </w:t>
            </w:r>
            <w:r w:rsidR="002D3D72">
              <w:rPr>
                <w:rFonts w:cs="Arial"/>
                <w:color w:val="000000"/>
                <w:sz w:val="22"/>
                <w:szCs w:val="22"/>
              </w:rPr>
              <w:t>advising on RIS2,</w:t>
            </w:r>
            <w:r w:rsidR="002D3D72" w:rsidRPr="002733CC">
              <w:rPr>
                <w:rFonts w:cs="Arial"/>
                <w:color w:val="000000"/>
                <w:sz w:val="22"/>
                <w:szCs w:val="22"/>
              </w:rPr>
              <w:t xml:space="preserve"> </w:t>
            </w:r>
            <w:r w:rsidR="002D3D72">
              <w:rPr>
                <w:rFonts w:cs="Arial"/>
                <w:color w:val="000000"/>
                <w:sz w:val="22"/>
                <w:szCs w:val="22"/>
              </w:rPr>
              <w:t xml:space="preserve">including advising on the </w:t>
            </w:r>
            <w:r w:rsidR="00E950EE" w:rsidRPr="00843BC2">
              <w:rPr>
                <w:rFonts w:cs="Arial"/>
                <w:color w:val="000000"/>
                <w:sz w:val="22"/>
                <w:szCs w:val="22"/>
              </w:rPr>
              <w:t xml:space="preserve">deliverability and affordability of the </w:t>
            </w:r>
            <w:r w:rsidR="002D3D72">
              <w:rPr>
                <w:rFonts w:cs="Arial"/>
                <w:color w:val="000000"/>
                <w:sz w:val="22"/>
                <w:szCs w:val="22"/>
              </w:rPr>
              <w:t>D</w:t>
            </w:r>
            <w:r w:rsidR="00E950EE" w:rsidRPr="00843BC2">
              <w:rPr>
                <w:rFonts w:cs="Arial"/>
                <w:color w:val="000000"/>
                <w:sz w:val="22"/>
                <w:szCs w:val="22"/>
              </w:rPr>
              <w:t xml:space="preserve">raft RIS and </w:t>
            </w:r>
            <w:r w:rsidR="00843BC2">
              <w:rPr>
                <w:rFonts w:cs="Arial"/>
                <w:color w:val="000000"/>
                <w:sz w:val="22"/>
                <w:szCs w:val="22"/>
              </w:rPr>
              <w:t>Highways England’</w:t>
            </w:r>
            <w:r w:rsidR="00067829">
              <w:rPr>
                <w:rFonts w:cs="Arial"/>
                <w:color w:val="000000"/>
                <w:sz w:val="22"/>
                <w:szCs w:val="22"/>
              </w:rPr>
              <w:t>s response to it</w:t>
            </w:r>
            <w:r w:rsidR="00843BC2">
              <w:rPr>
                <w:rFonts w:cs="Arial"/>
                <w:color w:val="000000"/>
                <w:sz w:val="22"/>
                <w:szCs w:val="22"/>
              </w:rPr>
              <w:t>,</w:t>
            </w:r>
            <w:r w:rsidR="00924D15">
              <w:rPr>
                <w:rFonts w:cs="Arial"/>
                <w:color w:val="000000"/>
                <w:sz w:val="22"/>
                <w:szCs w:val="22"/>
              </w:rPr>
              <w:t xml:space="preserve"> </w:t>
            </w:r>
            <w:r w:rsidR="00843BC2">
              <w:rPr>
                <w:rFonts w:cs="Arial"/>
                <w:color w:val="000000"/>
                <w:sz w:val="22"/>
                <w:szCs w:val="22"/>
              </w:rPr>
              <w:t xml:space="preserve">the </w:t>
            </w:r>
            <w:r w:rsidR="002D3D72">
              <w:rPr>
                <w:rFonts w:cs="Arial"/>
                <w:color w:val="000000"/>
                <w:sz w:val="22"/>
                <w:szCs w:val="22"/>
              </w:rPr>
              <w:t>D</w:t>
            </w:r>
            <w:r w:rsidR="00E950EE" w:rsidRPr="00843BC2">
              <w:rPr>
                <w:rFonts w:cs="Arial"/>
                <w:color w:val="000000"/>
                <w:sz w:val="22"/>
                <w:szCs w:val="22"/>
              </w:rPr>
              <w:t>raft S</w:t>
            </w:r>
            <w:r w:rsidR="00843BC2">
              <w:rPr>
                <w:rFonts w:cs="Arial"/>
                <w:color w:val="000000"/>
                <w:sz w:val="22"/>
                <w:szCs w:val="22"/>
              </w:rPr>
              <w:t xml:space="preserve">trategic </w:t>
            </w:r>
            <w:r w:rsidR="00E950EE" w:rsidRPr="00843BC2">
              <w:rPr>
                <w:rFonts w:cs="Arial"/>
                <w:color w:val="000000"/>
                <w:sz w:val="22"/>
                <w:szCs w:val="22"/>
              </w:rPr>
              <w:t>B</w:t>
            </w:r>
            <w:r w:rsidR="00843BC2">
              <w:rPr>
                <w:rFonts w:cs="Arial"/>
                <w:color w:val="000000"/>
                <w:sz w:val="22"/>
                <w:szCs w:val="22"/>
              </w:rPr>
              <w:t xml:space="preserve">usiness </w:t>
            </w:r>
            <w:r w:rsidR="00E950EE" w:rsidRPr="00843BC2">
              <w:rPr>
                <w:rFonts w:cs="Arial"/>
                <w:color w:val="000000"/>
                <w:sz w:val="22"/>
                <w:szCs w:val="22"/>
              </w:rPr>
              <w:t>P</w:t>
            </w:r>
            <w:r w:rsidR="00843BC2">
              <w:rPr>
                <w:rFonts w:cs="Arial"/>
                <w:color w:val="000000"/>
                <w:sz w:val="22"/>
                <w:szCs w:val="22"/>
              </w:rPr>
              <w:t>lan (</w:t>
            </w:r>
            <w:r w:rsidR="002D3D72">
              <w:rPr>
                <w:rFonts w:cs="Arial"/>
                <w:color w:val="000000"/>
                <w:sz w:val="22"/>
                <w:szCs w:val="22"/>
              </w:rPr>
              <w:t>Draft SBP</w:t>
            </w:r>
            <w:r w:rsidR="00843BC2">
              <w:rPr>
                <w:rFonts w:cs="Arial"/>
                <w:color w:val="000000"/>
                <w:sz w:val="22"/>
                <w:szCs w:val="22"/>
              </w:rPr>
              <w:t>)</w:t>
            </w:r>
            <w:r w:rsidR="002D3D72">
              <w:rPr>
                <w:rFonts w:cs="Arial"/>
                <w:color w:val="000000"/>
                <w:sz w:val="22"/>
                <w:szCs w:val="22"/>
              </w:rPr>
              <w:t>. As part of that, we need to understand the robustness of Highways England’s processes for estimating the costs put forward in the SBP</w:t>
            </w:r>
            <w:r w:rsidR="00E950EE" w:rsidRPr="00843BC2">
              <w:rPr>
                <w:rFonts w:cs="Arial"/>
                <w:color w:val="000000"/>
                <w:sz w:val="22"/>
                <w:szCs w:val="22"/>
              </w:rPr>
              <w:t xml:space="preserve">. </w:t>
            </w:r>
          </w:p>
          <w:p w14:paraId="12B127A1" w14:textId="39A91603" w:rsidR="009576D2" w:rsidRDefault="009F7B02" w:rsidP="0069132C">
            <w:pPr>
              <w:rPr>
                <w:rFonts w:cs="Arial"/>
                <w:color w:val="000000"/>
                <w:sz w:val="22"/>
                <w:szCs w:val="22"/>
              </w:rPr>
            </w:pPr>
            <w:r>
              <w:rPr>
                <w:rFonts w:cs="Arial"/>
                <w:color w:val="000000"/>
                <w:sz w:val="22"/>
                <w:szCs w:val="22"/>
              </w:rPr>
              <w:t>We are seeking consultancy support in two phases</w:t>
            </w:r>
            <w:r w:rsidR="00F86797">
              <w:rPr>
                <w:rFonts w:cs="Arial"/>
                <w:color w:val="000000"/>
                <w:sz w:val="22"/>
                <w:szCs w:val="22"/>
              </w:rPr>
              <w:t>:</w:t>
            </w:r>
          </w:p>
          <w:p w14:paraId="3149FD77" w14:textId="15948572" w:rsidR="00F86797" w:rsidRDefault="00F86797" w:rsidP="00047D74">
            <w:pPr>
              <w:numPr>
                <w:ilvl w:val="0"/>
                <w:numId w:val="41"/>
              </w:numPr>
              <w:rPr>
                <w:rFonts w:cs="Arial"/>
                <w:color w:val="000000"/>
                <w:sz w:val="22"/>
                <w:szCs w:val="22"/>
              </w:rPr>
            </w:pPr>
            <w:r>
              <w:rPr>
                <w:rFonts w:cs="Arial"/>
                <w:color w:val="000000"/>
                <w:sz w:val="22"/>
                <w:szCs w:val="22"/>
              </w:rPr>
              <w:t xml:space="preserve">Phase I: </w:t>
            </w:r>
            <w:r w:rsidRPr="00F86797">
              <w:rPr>
                <w:rFonts w:cs="Arial"/>
                <w:color w:val="000000"/>
                <w:sz w:val="22"/>
                <w:szCs w:val="22"/>
              </w:rPr>
              <w:t>Assessment of Highways England</w:t>
            </w:r>
            <w:r w:rsidR="00D41ECF">
              <w:rPr>
                <w:rFonts w:cs="Arial"/>
                <w:color w:val="000000"/>
                <w:sz w:val="22"/>
                <w:szCs w:val="22"/>
              </w:rPr>
              <w:t>’s</w:t>
            </w:r>
            <w:r w:rsidRPr="00F86797">
              <w:rPr>
                <w:rFonts w:cs="Arial"/>
                <w:color w:val="000000"/>
                <w:sz w:val="22"/>
                <w:szCs w:val="22"/>
              </w:rPr>
              <w:t xml:space="preserve"> cost estimation approach</w:t>
            </w:r>
            <w:r w:rsidR="008B69FA">
              <w:rPr>
                <w:rFonts w:cs="Arial"/>
                <w:color w:val="000000"/>
                <w:sz w:val="22"/>
                <w:szCs w:val="22"/>
              </w:rPr>
              <w:t xml:space="preserve"> </w:t>
            </w:r>
            <w:r w:rsidR="008B69FA" w:rsidRPr="00082F6E">
              <w:rPr>
                <w:rFonts w:cs="Arial"/>
                <w:color w:val="000000"/>
                <w:sz w:val="22"/>
                <w:szCs w:val="22"/>
              </w:rPr>
              <w:t>for Major Projects / significant capital projects</w:t>
            </w:r>
            <w:r w:rsidR="00465835" w:rsidRPr="00082F6E">
              <w:rPr>
                <w:rFonts w:cs="Arial"/>
                <w:color w:val="000000"/>
                <w:sz w:val="22"/>
                <w:szCs w:val="22"/>
              </w:rPr>
              <w:t xml:space="preserve"> </w:t>
            </w:r>
            <w:r w:rsidR="00465835">
              <w:rPr>
                <w:rFonts w:cs="Arial"/>
                <w:color w:val="000000"/>
                <w:sz w:val="22"/>
                <w:szCs w:val="22"/>
              </w:rPr>
              <w:t>used for RIS2</w:t>
            </w:r>
            <w:r w:rsidR="00726304">
              <w:rPr>
                <w:rFonts w:cs="Arial"/>
                <w:color w:val="000000"/>
                <w:sz w:val="22"/>
                <w:szCs w:val="22"/>
              </w:rPr>
              <w:t>.</w:t>
            </w:r>
            <w:r w:rsidR="00CF4E2D">
              <w:rPr>
                <w:rFonts w:cs="Arial"/>
                <w:color w:val="000000"/>
                <w:sz w:val="22"/>
                <w:szCs w:val="22"/>
              </w:rPr>
              <w:t xml:space="preserve"> (</w:t>
            </w:r>
            <w:r w:rsidR="00726304">
              <w:rPr>
                <w:rFonts w:cs="Arial"/>
                <w:color w:val="000000"/>
                <w:sz w:val="22"/>
                <w:szCs w:val="22"/>
              </w:rPr>
              <w:t>This</w:t>
            </w:r>
            <w:r w:rsidR="00047D74" w:rsidRPr="00047D74">
              <w:rPr>
                <w:rFonts w:cs="Arial"/>
                <w:color w:val="000000"/>
                <w:sz w:val="22"/>
                <w:szCs w:val="22"/>
              </w:rPr>
              <w:t xml:space="preserve"> work is expected to commence </w:t>
            </w:r>
            <w:r w:rsidR="005D4A47">
              <w:rPr>
                <w:rFonts w:cs="Arial"/>
                <w:color w:val="000000"/>
                <w:sz w:val="22"/>
                <w:szCs w:val="22"/>
              </w:rPr>
              <w:t xml:space="preserve">in July </w:t>
            </w:r>
            <w:r w:rsidR="00CF4E2D">
              <w:rPr>
                <w:rFonts w:cs="Arial"/>
                <w:color w:val="000000"/>
                <w:sz w:val="22"/>
                <w:szCs w:val="22"/>
              </w:rPr>
              <w:t>2018</w:t>
            </w:r>
            <w:r w:rsidR="00082F6E">
              <w:rPr>
                <w:rFonts w:cs="Arial"/>
                <w:color w:val="000000"/>
                <w:sz w:val="22"/>
                <w:szCs w:val="22"/>
              </w:rPr>
              <w:t>.</w:t>
            </w:r>
            <w:r w:rsidR="00CF4E2D">
              <w:rPr>
                <w:rFonts w:cs="Arial"/>
                <w:color w:val="000000"/>
                <w:sz w:val="22"/>
                <w:szCs w:val="22"/>
              </w:rPr>
              <w:t>)</w:t>
            </w:r>
          </w:p>
          <w:p w14:paraId="7E8D9DFC" w14:textId="70CBB98B" w:rsidR="00F86797" w:rsidRDefault="00F86797" w:rsidP="00047D74">
            <w:pPr>
              <w:numPr>
                <w:ilvl w:val="0"/>
                <w:numId w:val="41"/>
              </w:numPr>
              <w:rPr>
                <w:rFonts w:cs="Arial"/>
                <w:color w:val="000000"/>
                <w:sz w:val="22"/>
                <w:szCs w:val="22"/>
              </w:rPr>
            </w:pPr>
            <w:r>
              <w:rPr>
                <w:rFonts w:cs="Arial"/>
                <w:color w:val="000000"/>
                <w:sz w:val="22"/>
                <w:szCs w:val="22"/>
              </w:rPr>
              <w:t xml:space="preserve">Phase II: </w:t>
            </w:r>
            <w:r w:rsidR="009F7B02">
              <w:rPr>
                <w:rFonts w:cs="Arial"/>
                <w:color w:val="000000"/>
                <w:sz w:val="22"/>
                <w:szCs w:val="22"/>
              </w:rPr>
              <w:t xml:space="preserve">Reviewing </w:t>
            </w:r>
            <w:r w:rsidR="008B69FA">
              <w:rPr>
                <w:rFonts w:cs="Arial"/>
                <w:color w:val="000000"/>
                <w:sz w:val="22"/>
                <w:szCs w:val="22"/>
              </w:rPr>
              <w:t xml:space="preserve">how </w:t>
            </w:r>
            <w:r>
              <w:rPr>
                <w:rFonts w:cs="Arial"/>
                <w:color w:val="000000"/>
                <w:sz w:val="22"/>
                <w:szCs w:val="22"/>
              </w:rPr>
              <w:t xml:space="preserve">Highways England </w:t>
            </w:r>
            <w:r w:rsidR="009F7B02">
              <w:rPr>
                <w:rFonts w:cs="Arial"/>
                <w:color w:val="000000"/>
                <w:sz w:val="22"/>
                <w:szCs w:val="22"/>
              </w:rPr>
              <w:t>has</w:t>
            </w:r>
            <w:r>
              <w:rPr>
                <w:rFonts w:cs="Arial"/>
                <w:color w:val="000000"/>
                <w:sz w:val="22"/>
                <w:szCs w:val="22"/>
              </w:rPr>
              <w:t xml:space="preserve"> appl</w:t>
            </w:r>
            <w:r w:rsidR="009F7B02">
              <w:rPr>
                <w:rFonts w:cs="Arial"/>
                <w:color w:val="000000"/>
                <w:sz w:val="22"/>
                <w:szCs w:val="22"/>
              </w:rPr>
              <w:t>ied</w:t>
            </w:r>
            <w:r>
              <w:rPr>
                <w:rFonts w:cs="Arial"/>
                <w:color w:val="000000"/>
                <w:sz w:val="22"/>
                <w:szCs w:val="22"/>
              </w:rPr>
              <w:t xml:space="preserve"> its cost estimat</w:t>
            </w:r>
            <w:r w:rsidR="009F7B02">
              <w:rPr>
                <w:rFonts w:cs="Arial"/>
                <w:color w:val="000000"/>
                <w:sz w:val="22"/>
                <w:szCs w:val="22"/>
              </w:rPr>
              <w:t>ion</w:t>
            </w:r>
            <w:r>
              <w:rPr>
                <w:rFonts w:cs="Arial"/>
                <w:color w:val="000000"/>
                <w:sz w:val="22"/>
                <w:szCs w:val="22"/>
              </w:rPr>
              <w:t xml:space="preserve"> approach</w:t>
            </w:r>
            <w:r w:rsidR="009F7B02">
              <w:rPr>
                <w:rFonts w:cs="Arial"/>
                <w:color w:val="000000"/>
                <w:sz w:val="22"/>
                <w:szCs w:val="22"/>
              </w:rPr>
              <w:t xml:space="preserve"> in developing its </w:t>
            </w:r>
            <w:r w:rsidR="003C0273">
              <w:rPr>
                <w:rFonts w:cs="Arial"/>
                <w:color w:val="000000"/>
                <w:sz w:val="22"/>
                <w:szCs w:val="22"/>
              </w:rPr>
              <w:t xml:space="preserve">Draft </w:t>
            </w:r>
            <w:r w:rsidR="009F7B02">
              <w:rPr>
                <w:rFonts w:cs="Arial"/>
                <w:color w:val="000000"/>
                <w:sz w:val="22"/>
                <w:szCs w:val="22"/>
              </w:rPr>
              <w:t>SBP costs</w:t>
            </w:r>
            <w:r w:rsidR="00D41ECF">
              <w:rPr>
                <w:rFonts w:cs="Arial"/>
                <w:color w:val="000000"/>
                <w:sz w:val="22"/>
                <w:szCs w:val="22"/>
              </w:rPr>
              <w:t>.</w:t>
            </w:r>
            <w:r w:rsidR="00CF4E2D">
              <w:rPr>
                <w:rFonts w:cs="Arial"/>
                <w:color w:val="000000"/>
                <w:sz w:val="22"/>
                <w:szCs w:val="22"/>
              </w:rPr>
              <w:t xml:space="preserve"> (</w:t>
            </w:r>
            <w:r w:rsidR="00047D74" w:rsidRPr="00047D74">
              <w:rPr>
                <w:rFonts w:cs="Arial"/>
                <w:color w:val="000000"/>
                <w:sz w:val="22"/>
                <w:szCs w:val="22"/>
              </w:rPr>
              <w:t>Th</w:t>
            </w:r>
            <w:r w:rsidR="00726304">
              <w:rPr>
                <w:rFonts w:cs="Arial"/>
                <w:color w:val="000000"/>
                <w:sz w:val="22"/>
                <w:szCs w:val="22"/>
              </w:rPr>
              <w:t>is</w:t>
            </w:r>
            <w:r w:rsidR="00047D74" w:rsidRPr="00047D74">
              <w:rPr>
                <w:rFonts w:cs="Arial"/>
                <w:color w:val="000000"/>
                <w:sz w:val="22"/>
                <w:szCs w:val="22"/>
              </w:rPr>
              <w:t xml:space="preserve"> work is expected to commence </w:t>
            </w:r>
            <w:r w:rsidR="005D4A47">
              <w:rPr>
                <w:rFonts w:cs="Arial"/>
                <w:color w:val="000000"/>
                <w:sz w:val="22"/>
                <w:szCs w:val="22"/>
              </w:rPr>
              <w:t>in October</w:t>
            </w:r>
            <w:r w:rsidR="00D17885">
              <w:rPr>
                <w:rFonts w:cs="Arial"/>
                <w:color w:val="000000"/>
                <w:sz w:val="22"/>
                <w:szCs w:val="22"/>
              </w:rPr>
              <w:t xml:space="preserve"> </w:t>
            </w:r>
            <w:r w:rsidR="00CF4E2D">
              <w:rPr>
                <w:rFonts w:cs="Arial"/>
                <w:color w:val="000000"/>
                <w:sz w:val="22"/>
                <w:szCs w:val="22"/>
              </w:rPr>
              <w:t>2018</w:t>
            </w:r>
            <w:r w:rsidR="00082F6E">
              <w:rPr>
                <w:rFonts w:cs="Arial"/>
                <w:color w:val="000000"/>
                <w:sz w:val="22"/>
                <w:szCs w:val="22"/>
              </w:rPr>
              <w:t>.</w:t>
            </w:r>
            <w:r w:rsidR="00CF4E2D">
              <w:rPr>
                <w:rFonts w:cs="Arial"/>
                <w:color w:val="000000"/>
                <w:sz w:val="22"/>
                <w:szCs w:val="22"/>
              </w:rPr>
              <w:t>)</w:t>
            </w:r>
          </w:p>
          <w:p w14:paraId="19F2D1FF" w14:textId="051AA037" w:rsidR="00783724" w:rsidRPr="00FE211F" w:rsidRDefault="00D17885" w:rsidP="00F86797">
            <w:pPr>
              <w:rPr>
                <w:rFonts w:cs="Arial"/>
                <w:sz w:val="22"/>
                <w:szCs w:val="22"/>
              </w:rPr>
            </w:pPr>
            <w:r w:rsidRPr="00D17885">
              <w:rPr>
                <w:rFonts w:cs="Arial"/>
                <w:color w:val="000000"/>
                <w:sz w:val="22"/>
                <w:szCs w:val="22"/>
              </w:rPr>
              <w:t>The two phases are scheduled separately and phase II will not start until the completion of phase I</w:t>
            </w:r>
            <w:r w:rsidR="004B62B6">
              <w:rPr>
                <w:rFonts w:cs="Arial"/>
                <w:color w:val="000000"/>
                <w:sz w:val="22"/>
                <w:szCs w:val="22"/>
              </w:rPr>
              <w:t xml:space="preserve"> and not earlier than</w:t>
            </w:r>
            <w:r w:rsidRPr="00D17885">
              <w:rPr>
                <w:rFonts w:cs="Arial"/>
                <w:color w:val="000000"/>
                <w:sz w:val="22"/>
                <w:szCs w:val="22"/>
              </w:rPr>
              <w:t xml:space="preserve"> </w:t>
            </w:r>
            <w:r w:rsidR="00190872">
              <w:rPr>
                <w:rFonts w:cs="Arial"/>
                <w:color w:val="000000"/>
                <w:sz w:val="22"/>
                <w:szCs w:val="22"/>
              </w:rPr>
              <w:t>October</w:t>
            </w:r>
            <w:r w:rsidRPr="00D17885">
              <w:rPr>
                <w:rFonts w:cs="Arial"/>
                <w:color w:val="000000"/>
                <w:sz w:val="22"/>
                <w:szCs w:val="22"/>
              </w:rPr>
              <w:t xml:space="preserve"> 2018.</w:t>
            </w:r>
            <w:r w:rsidR="00725146">
              <w:rPr>
                <w:rFonts w:cs="Arial"/>
                <w:color w:val="000000"/>
                <w:sz w:val="22"/>
                <w:szCs w:val="22"/>
              </w:rPr>
              <w:t xml:space="preserve"> </w:t>
            </w:r>
            <w:r w:rsidR="00725146" w:rsidRPr="00567D8B">
              <w:rPr>
                <w:iCs/>
                <w:color w:val="000000"/>
                <w:sz w:val="22"/>
                <w:szCs w:val="22"/>
              </w:rPr>
              <w:t xml:space="preserve">Bidders are required to submit a complete bid for both phases and this will be assessed against the award </w:t>
            </w:r>
            <w:r w:rsidR="00725146">
              <w:rPr>
                <w:iCs/>
                <w:color w:val="000000"/>
                <w:sz w:val="22"/>
                <w:szCs w:val="22"/>
              </w:rPr>
              <w:t xml:space="preserve">criteria as stated in section 2 </w:t>
            </w:r>
            <w:r w:rsidR="00725146" w:rsidRPr="00567D8B">
              <w:rPr>
                <w:iCs/>
                <w:color w:val="000000"/>
                <w:sz w:val="22"/>
                <w:szCs w:val="22"/>
              </w:rPr>
              <w:t>below.  Bidders are to note that the ORR is only intending to award Phase I initially.  Phase II will be subject to continued funding and satisfactory completion by the supplier of Phase I.  The placement of Phase II is at the sole discretion of the ORR.</w:t>
            </w:r>
          </w:p>
        </w:tc>
      </w:tr>
      <w:tr w:rsidR="006F78AD" w:rsidRPr="0036077E" w14:paraId="1F459370" w14:textId="77777777" w:rsidTr="0036077E">
        <w:trPr>
          <w:trHeight w:val="371"/>
        </w:trPr>
        <w:tc>
          <w:tcPr>
            <w:tcW w:w="8528" w:type="dxa"/>
            <w:shd w:val="clear" w:color="auto" w:fill="99CCFF"/>
          </w:tcPr>
          <w:p w14:paraId="2124E3D8" w14:textId="77777777" w:rsidR="006F78AD" w:rsidRPr="0036077E" w:rsidRDefault="00976045" w:rsidP="006F78AD">
            <w:pPr>
              <w:rPr>
                <w:rFonts w:cs="Arial"/>
                <w:b/>
                <w:sz w:val="28"/>
                <w:szCs w:val="28"/>
              </w:rPr>
            </w:pPr>
            <w:r w:rsidRPr="0036077E">
              <w:rPr>
                <w:rFonts w:cs="Arial"/>
                <w:b/>
                <w:sz w:val="28"/>
                <w:szCs w:val="28"/>
              </w:rPr>
              <w:t xml:space="preserve">2.2 </w:t>
            </w:r>
            <w:r w:rsidR="000F005A" w:rsidRPr="0036077E">
              <w:rPr>
                <w:rFonts w:cs="Arial"/>
                <w:b/>
                <w:sz w:val="28"/>
                <w:szCs w:val="28"/>
              </w:rPr>
              <w:t xml:space="preserve">Project </w:t>
            </w:r>
            <w:r w:rsidR="006F78AD" w:rsidRPr="0036077E">
              <w:rPr>
                <w:rFonts w:cs="Arial"/>
                <w:b/>
                <w:sz w:val="28"/>
                <w:szCs w:val="28"/>
              </w:rPr>
              <w:t>Objectives</w:t>
            </w:r>
            <w:r w:rsidR="00F66C5C" w:rsidRPr="0036077E">
              <w:rPr>
                <w:rFonts w:cs="Arial"/>
                <w:b/>
                <w:sz w:val="28"/>
                <w:szCs w:val="28"/>
              </w:rPr>
              <w:t xml:space="preserve"> &amp; Scope</w:t>
            </w:r>
          </w:p>
        </w:tc>
      </w:tr>
      <w:tr w:rsidR="006F78AD" w:rsidRPr="0036077E" w14:paraId="2C74401B" w14:textId="77777777" w:rsidTr="0036077E">
        <w:trPr>
          <w:trHeight w:val="757"/>
        </w:trPr>
        <w:tc>
          <w:tcPr>
            <w:tcW w:w="8528" w:type="dxa"/>
            <w:tcBorders>
              <w:bottom w:val="single" w:sz="4" w:space="0" w:color="auto"/>
            </w:tcBorders>
            <w:shd w:val="clear" w:color="auto" w:fill="auto"/>
          </w:tcPr>
          <w:p w14:paraId="6F8E4067" w14:textId="0FB68012" w:rsidR="00CF4E2D" w:rsidRDefault="00CF4E2D" w:rsidP="00CF4E2D">
            <w:r w:rsidRPr="005C1628">
              <w:rPr>
                <w:b/>
                <w:sz w:val="28"/>
                <w:szCs w:val="28"/>
              </w:rPr>
              <w:t>Phase I:</w:t>
            </w:r>
            <w:r w:rsidRPr="00CF4E2D">
              <w:t xml:space="preserve"> Assessment of Highways England’s cost estimation approach for Major Projects / significant</w:t>
            </w:r>
            <w:r w:rsidR="00082F6E">
              <w:t xml:space="preserve"> capital projects used for RIS2.</w:t>
            </w:r>
            <w:r w:rsidRPr="00CF4E2D">
              <w:t xml:space="preserve"> (</w:t>
            </w:r>
            <w:r w:rsidR="00047D74" w:rsidRPr="00047D74">
              <w:t>The work is</w:t>
            </w:r>
            <w:r w:rsidR="00082F6E">
              <w:t xml:space="preserve"> </w:t>
            </w:r>
            <w:r w:rsidR="00047D74" w:rsidRPr="00047D74">
              <w:t xml:space="preserve">expected to commence </w:t>
            </w:r>
            <w:r w:rsidR="00082F6E">
              <w:t>in July</w:t>
            </w:r>
            <w:r w:rsidRPr="00CF4E2D">
              <w:t xml:space="preserve"> 2018</w:t>
            </w:r>
            <w:r w:rsidR="00082F6E">
              <w:t>.</w:t>
            </w:r>
            <w:r w:rsidRPr="00CF4E2D">
              <w:t>)</w:t>
            </w:r>
          </w:p>
          <w:p w14:paraId="5FC15CBC" w14:textId="5B86086D" w:rsidR="001A13F2" w:rsidRPr="001A13F2" w:rsidRDefault="00726304" w:rsidP="001A13F2">
            <w:pPr>
              <w:spacing w:after="0"/>
              <w:rPr>
                <w:rFonts w:cs="Arial"/>
                <w:color w:val="000000"/>
                <w:szCs w:val="24"/>
              </w:rPr>
            </w:pPr>
            <w:r>
              <w:rPr>
                <w:rFonts w:cs="Arial"/>
                <w:color w:val="000000"/>
                <w:szCs w:val="24"/>
              </w:rPr>
              <w:t>In conducting this work, the consultant</w:t>
            </w:r>
            <w:r w:rsidR="001A13F2" w:rsidRPr="00082F6E">
              <w:rPr>
                <w:rFonts w:cs="Arial"/>
                <w:color w:val="000000"/>
                <w:szCs w:val="24"/>
              </w:rPr>
              <w:t xml:space="preserve"> should </w:t>
            </w:r>
            <w:r>
              <w:rPr>
                <w:rFonts w:cs="Arial"/>
                <w:color w:val="000000"/>
                <w:szCs w:val="24"/>
              </w:rPr>
              <w:t>take account of</w:t>
            </w:r>
            <w:r w:rsidR="001A13F2" w:rsidRPr="00082F6E">
              <w:rPr>
                <w:rFonts w:cs="Arial"/>
                <w:color w:val="000000"/>
                <w:szCs w:val="24"/>
              </w:rPr>
              <w:t xml:space="preserve"> the specific circumstances in which </w:t>
            </w:r>
            <w:r w:rsidR="00082F6E" w:rsidRPr="00082F6E">
              <w:rPr>
                <w:rFonts w:cs="Arial"/>
                <w:color w:val="000000"/>
                <w:szCs w:val="24"/>
              </w:rPr>
              <w:t xml:space="preserve">Highways </w:t>
            </w:r>
            <w:r w:rsidR="001A13F2" w:rsidRPr="00082F6E">
              <w:rPr>
                <w:rFonts w:cs="Arial"/>
                <w:color w:val="000000"/>
                <w:szCs w:val="24"/>
              </w:rPr>
              <w:t>E</w:t>
            </w:r>
            <w:r w:rsidR="00082F6E" w:rsidRPr="00082F6E">
              <w:rPr>
                <w:rFonts w:cs="Arial"/>
                <w:color w:val="000000"/>
                <w:szCs w:val="24"/>
              </w:rPr>
              <w:t>ngland</w:t>
            </w:r>
            <w:r w:rsidR="001A13F2" w:rsidRPr="00082F6E">
              <w:rPr>
                <w:rFonts w:cs="Arial"/>
                <w:color w:val="000000"/>
                <w:szCs w:val="24"/>
              </w:rPr>
              <w:t xml:space="preserve"> operates, for example </w:t>
            </w:r>
            <w:r w:rsidR="00082F6E" w:rsidRPr="00082F6E">
              <w:rPr>
                <w:rFonts w:cs="Arial"/>
                <w:color w:val="000000"/>
                <w:szCs w:val="24"/>
              </w:rPr>
              <w:t>its</w:t>
            </w:r>
            <w:r w:rsidR="001A13F2" w:rsidRPr="00082F6E">
              <w:rPr>
                <w:rFonts w:cs="Arial"/>
                <w:color w:val="000000"/>
                <w:szCs w:val="24"/>
              </w:rPr>
              <w:t xml:space="preserve"> planning </w:t>
            </w:r>
            <w:r w:rsidR="00082F6E" w:rsidRPr="00082F6E">
              <w:rPr>
                <w:rFonts w:cs="Arial"/>
                <w:color w:val="000000"/>
                <w:szCs w:val="24"/>
              </w:rPr>
              <w:t xml:space="preserve">requirements (such as the Development Consent Order process), </w:t>
            </w:r>
            <w:r w:rsidR="001A13F2" w:rsidRPr="00082F6E">
              <w:rPr>
                <w:rFonts w:cs="Arial"/>
                <w:color w:val="000000"/>
                <w:szCs w:val="24"/>
              </w:rPr>
              <w:t>as well as the activity of costing itself.</w:t>
            </w:r>
            <w:r w:rsidR="001A13F2" w:rsidRPr="001A13F2">
              <w:rPr>
                <w:rFonts w:cs="Arial"/>
                <w:color w:val="000000"/>
                <w:szCs w:val="24"/>
              </w:rPr>
              <w:t xml:space="preserve"> </w:t>
            </w:r>
          </w:p>
          <w:p w14:paraId="79FFFD31" w14:textId="77777777" w:rsidR="00457BD8" w:rsidRDefault="00457BD8" w:rsidP="0069132C">
            <w:pPr>
              <w:rPr>
                <w:rFonts w:cs="Arial"/>
                <w:b/>
                <w:color w:val="000000"/>
                <w:sz w:val="22"/>
                <w:szCs w:val="22"/>
              </w:rPr>
            </w:pPr>
          </w:p>
          <w:p w14:paraId="6E97A592" w14:textId="56BF0A6E" w:rsidR="0069132C" w:rsidRPr="00F36EB3" w:rsidRDefault="0069132C" w:rsidP="0069132C">
            <w:pPr>
              <w:rPr>
                <w:rFonts w:cs="Arial"/>
                <w:b/>
                <w:color w:val="000000"/>
                <w:sz w:val="22"/>
                <w:szCs w:val="22"/>
              </w:rPr>
            </w:pPr>
            <w:r w:rsidRPr="00F36EB3">
              <w:rPr>
                <w:rFonts w:cs="Arial"/>
                <w:b/>
                <w:color w:val="000000"/>
                <w:sz w:val="22"/>
                <w:szCs w:val="22"/>
              </w:rPr>
              <w:t>Objectives</w:t>
            </w:r>
          </w:p>
          <w:p w14:paraId="4AB7D4B7" w14:textId="4B57350A" w:rsidR="0069132C" w:rsidRPr="00457BD8" w:rsidRDefault="0069132C" w:rsidP="0069132C">
            <w:pPr>
              <w:rPr>
                <w:rFonts w:cs="Arial"/>
                <w:color w:val="000000"/>
                <w:szCs w:val="24"/>
              </w:rPr>
            </w:pPr>
            <w:r w:rsidRPr="00457BD8">
              <w:rPr>
                <w:rFonts w:cs="Arial"/>
                <w:color w:val="000000"/>
                <w:szCs w:val="24"/>
              </w:rPr>
              <w:lastRenderedPageBreak/>
              <w:t>We are seeking consultancy</w:t>
            </w:r>
            <w:r w:rsidR="00F028C2" w:rsidRPr="00457BD8">
              <w:rPr>
                <w:rFonts w:cs="Arial"/>
                <w:color w:val="000000"/>
                <w:szCs w:val="24"/>
              </w:rPr>
              <w:t xml:space="preserve"> services to support our assessment </w:t>
            </w:r>
            <w:r w:rsidRPr="00457BD8">
              <w:rPr>
                <w:rFonts w:cs="Arial"/>
                <w:color w:val="000000"/>
                <w:szCs w:val="24"/>
              </w:rPr>
              <w:t xml:space="preserve">of Highways </w:t>
            </w:r>
            <w:r w:rsidR="000F5347" w:rsidRPr="00457BD8">
              <w:rPr>
                <w:rFonts w:cs="Arial"/>
                <w:color w:val="000000"/>
                <w:szCs w:val="24"/>
              </w:rPr>
              <w:t>England</w:t>
            </w:r>
            <w:r w:rsidR="00D41ECF" w:rsidRPr="00457BD8">
              <w:rPr>
                <w:rFonts w:cs="Arial"/>
                <w:color w:val="000000"/>
                <w:szCs w:val="24"/>
              </w:rPr>
              <w:t>’s</w:t>
            </w:r>
            <w:r w:rsidR="00D934DE" w:rsidRPr="00457BD8">
              <w:rPr>
                <w:rFonts w:cs="Arial"/>
                <w:color w:val="000000"/>
                <w:szCs w:val="24"/>
              </w:rPr>
              <w:t xml:space="preserve"> </w:t>
            </w:r>
            <w:r w:rsidR="00DE1210" w:rsidRPr="00457BD8">
              <w:rPr>
                <w:rFonts w:cs="Arial"/>
                <w:color w:val="000000"/>
                <w:szCs w:val="24"/>
              </w:rPr>
              <w:t>cost estimation approach</w:t>
            </w:r>
            <w:r w:rsidR="00D934DE" w:rsidRPr="00457BD8">
              <w:rPr>
                <w:rFonts w:cs="Arial"/>
                <w:color w:val="000000"/>
                <w:szCs w:val="24"/>
              </w:rPr>
              <w:t xml:space="preserve"> for RIS2</w:t>
            </w:r>
            <w:r w:rsidR="00DE1210" w:rsidRPr="00457BD8">
              <w:rPr>
                <w:rFonts w:cs="Arial"/>
                <w:color w:val="000000"/>
                <w:szCs w:val="24"/>
              </w:rPr>
              <w:t xml:space="preserve">. </w:t>
            </w:r>
            <w:r w:rsidRPr="00457BD8">
              <w:rPr>
                <w:rFonts w:cs="Arial"/>
                <w:color w:val="000000"/>
                <w:szCs w:val="24"/>
              </w:rPr>
              <w:t>The objectives are to:</w:t>
            </w:r>
          </w:p>
          <w:p w14:paraId="7FB60BF1" w14:textId="581E22E2" w:rsidR="0069132C" w:rsidRPr="00457BD8" w:rsidRDefault="00457BD8" w:rsidP="000F5347">
            <w:pPr>
              <w:numPr>
                <w:ilvl w:val="0"/>
                <w:numId w:val="35"/>
              </w:numPr>
              <w:spacing w:after="0"/>
              <w:rPr>
                <w:rFonts w:cs="Arial"/>
                <w:szCs w:val="24"/>
              </w:rPr>
            </w:pPr>
            <w:r>
              <w:rPr>
                <w:rFonts w:cs="Arial"/>
                <w:szCs w:val="24"/>
              </w:rPr>
              <w:t>A</w:t>
            </w:r>
            <w:r w:rsidR="0069132C" w:rsidRPr="00457BD8">
              <w:rPr>
                <w:rFonts w:cs="Arial"/>
                <w:szCs w:val="24"/>
              </w:rPr>
              <w:t xml:space="preserve">ssess and report on the </w:t>
            </w:r>
            <w:r w:rsidR="00DE1210" w:rsidRPr="00457BD8">
              <w:rPr>
                <w:rFonts w:cs="Arial"/>
                <w:szCs w:val="24"/>
              </w:rPr>
              <w:t>robustness of Highways England</w:t>
            </w:r>
            <w:r w:rsidR="00D41ECF" w:rsidRPr="00457BD8">
              <w:rPr>
                <w:rFonts w:cs="Arial"/>
                <w:szCs w:val="24"/>
              </w:rPr>
              <w:t>’s</w:t>
            </w:r>
            <w:r w:rsidR="00DE1210" w:rsidRPr="00457BD8">
              <w:rPr>
                <w:rFonts w:cs="Arial"/>
                <w:szCs w:val="24"/>
              </w:rPr>
              <w:t xml:space="preserve"> cost estimation approach</w:t>
            </w:r>
            <w:r w:rsidR="008B69FA" w:rsidRPr="00457BD8">
              <w:rPr>
                <w:rFonts w:cs="Arial"/>
                <w:szCs w:val="24"/>
              </w:rPr>
              <w:t xml:space="preserve"> </w:t>
            </w:r>
            <w:r w:rsidR="008B69FA" w:rsidRPr="00457BD8">
              <w:rPr>
                <w:szCs w:val="24"/>
              </w:rPr>
              <w:t>for Major Projects / significant capital projects</w:t>
            </w:r>
            <w:r w:rsidR="009B647E" w:rsidRPr="00457BD8">
              <w:rPr>
                <w:rFonts w:cs="Arial"/>
                <w:szCs w:val="24"/>
              </w:rPr>
              <w:t>; and</w:t>
            </w:r>
          </w:p>
          <w:p w14:paraId="05F51D82" w14:textId="1F401A8E" w:rsidR="0069132C" w:rsidRPr="00457BD8" w:rsidRDefault="00457BD8" w:rsidP="000F5347">
            <w:pPr>
              <w:numPr>
                <w:ilvl w:val="0"/>
                <w:numId w:val="35"/>
              </w:numPr>
              <w:spacing w:after="0"/>
              <w:rPr>
                <w:rFonts w:cs="Arial"/>
                <w:color w:val="000000"/>
                <w:szCs w:val="24"/>
              </w:rPr>
            </w:pPr>
            <w:r>
              <w:rPr>
                <w:rFonts w:cs="Arial"/>
                <w:szCs w:val="24"/>
              </w:rPr>
              <w:t>C</w:t>
            </w:r>
            <w:r w:rsidR="0049343C" w:rsidRPr="00457BD8">
              <w:rPr>
                <w:rFonts w:cs="Arial"/>
                <w:szCs w:val="24"/>
              </w:rPr>
              <w:t>ompare</w:t>
            </w:r>
            <w:r w:rsidR="00DE1210" w:rsidRPr="00457BD8">
              <w:rPr>
                <w:rFonts w:cs="Arial"/>
                <w:szCs w:val="24"/>
              </w:rPr>
              <w:t xml:space="preserve"> and </w:t>
            </w:r>
            <w:r w:rsidR="0090798C" w:rsidRPr="00457BD8">
              <w:rPr>
                <w:rFonts w:cs="Arial"/>
                <w:szCs w:val="24"/>
              </w:rPr>
              <w:t xml:space="preserve">contrast </w:t>
            </w:r>
            <w:r w:rsidR="00DE1210" w:rsidRPr="00457BD8">
              <w:rPr>
                <w:rFonts w:cs="Arial"/>
                <w:szCs w:val="24"/>
              </w:rPr>
              <w:t>Highways England</w:t>
            </w:r>
            <w:r w:rsidR="00D41ECF" w:rsidRPr="00457BD8">
              <w:rPr>
                <w:rFonts w:cs="Arial"/>
                <w:szCs w:val="24"/>
              </w:rPr>
              <w:t>’s</w:t>
            </w:r>
            <w:r w:rsidR="00DE1210" w:rsidRPr="00457BD8">
              <w:rPr>
                <w:rFonts w:cs="Arial"/>
                <w:szCs w:val="24"/>
              </w:rPr>
              <w:t xml:space="preserve"> cost estimation approach </w:t>
            </w:r>
            <w:r w:rsidR="008B69FA" w:rsidRPr="00457BD8">
              <w:rPr>
                <w:szCs w:val="24"/>
              </w:rPr>
              <w:t>for Major Projects / significant capital projects</w:t>
            </w:r>
            <w:r w:rsidR="008B69FA" w:rsidRPr="00457BD8">
              <w:rPr>
                <w:rFonts w:cs="Arial"/>
                <w:szCs w:val="24"/>
              </w:rPr>
              <w:t xml:space="preserve"> </w:t>
            </w:r>
            <w:r w:rsidR="00DE1210" w:rsidRPr="00457BD8">
              <w:rPr>
                <w:rFonts w:cs="Arial"/>
                <w:szCs w:val="24"/>
              </w:rPr>
              <w:t>with other</w:t>
            </w:r>
            <w:r w:rsidR="00DE1210" w:rsidRPr="00457BD8">
              <w:rPr>
                <w:rFonts w:cs="Arial"/>
                <w:color w:val="000000"/>
                <w:szCs w:val="24"/>
              </w:rPr>
              <w:t xml:space="preserve"> similar sectors</w:t>
            </w:r>
            <w:r w:rsidR="009B647E" w:rsidRPr="00457BD8">
              <w:rPr>
                <w:rFonts w:cs="Arial"/>
                <w:color w:val="000000"/>
                <w:szCs w:val="24"/>
              </w:rPr>
              <w:t>.</w:t>
            </w:r>
          </w:p>
          <w:p w14:paraId="40C21F4A" w14:textId="77777777" w:rsidR="0069132C" w:rsidRPr="00457BD8" w:rsidRDefault="0069132C" w:rsidP="0069132C">
            <w:pPr>
              <w:rPr>
                <w:rFonts w:cs="Arial"/>
                <w:b/>
                <w:color w:val="000000"/>
                <w:szCs w:val="24"/>
              </w:rPr>
            </w:pPr>
            <w:r w:rsidRPr="00457BD8">
              <w:rPr>
                <w:rFonts w:cs="Arial"/>
                <w:b/>
                <w:color w:val="000000"/>
                <w:szCs w:val="24"/>
              </w:rPr>
              <w:t>Scope</w:t>
            </w:r>
          </w:p>
          <w:p w14:paraId="72372928" w14:textId="77777777" w:rsidR="0069132C" w:rsidRPr="00457BD8" w:rsidRDefault="0069132C" w:rsidP="0069132C">
            <w:pPr>
              <w:rPr>
                <w:rFonts w:cs="Arial"/>
                <w:color w:val="000000"/>
                <w:szCs w:val="24"/>
              </w:rPr>
            </w:pPr>
            <w:r w:rsidRPr="00457BD8">
              <w:rPr>
                <w:rFonts w:cs="Arial"/>
                <w:color w:val="000000"/>
                <w:szCs w:val="24"/>
              </w:rPr>
              <w:t>To achieve the above objectives the work is expected to include:</w:t>
            </w:r>
          </w:p>
          <w:p w14:paraId="4932CF94" w14:textId="0EDC1B1B" w:rsidR="000C4C1C" w:rsidRPr="00457BD8" w:rsidRDefault="00457BD8" w:rsidP="000F5347">
            <w:pPr>
              <w:numPr>
                <w:ilvl w:val="0"/>
                <w:numId w:val="35"/>
              </w:numPr>
              <w:spacing w:after="0"/>
              <w:rPr>
                <w:rFonts w:cs="Arial"/>
                <w:szCs w:val="24"/>
              </w:rPr>
            </w:pPr>
            <w:r>
              <w:rPr>
                <w:rFonts w:cs="Arial"/>
                <w:szCs w:val="24"/>
              </w:rPr>
              <w:t>A</w:t>
            </w:r>
            <w:r w:rsidR="009B647E" w:rsidRPr="00457BD8">
              <w:rPr>
                <w:rFonts w:cs="Arial"/>
                <w:szCs w:val="24"/>
              </w:rPr>
              <w:t xml:space="preserve"> desk top review of Highways England</w:t>
            </w:r>
            <w:r w:rsidR="00D41ECF" w:rsidRPr="00457BD8">
              <w:rPr>
                <w:rFonts w:cs="Arial"/>
                <w:szCs w:val="24"/>
              </w:rPr>
              <w:t>’s</w:t>
            </w:r>
            <w:r w:rsidR="009B647E" w:rsidRPr="00457BD8">
              <w:rPr>
                <w:rFonts w:cs="Arial"/>
                <w:szCs w:val="24"/>
              </w:rPr>
              <w:t xml:space="preserve"> cost estimation </w:t>
            </w:r>
            <w:r w:rsidR="000C4C1C" w:rsidRPr="00457BD8">
              <w:rPr>
                <w:rFonts w:cs="Arial"/>
                <w:szCs w:val="24"/>
              </w:rPr>
              <w:t>manual</w:t>
            </w:r>
            <w:r w:rsidR="009B647E" w:rsidRPr="00457BD8">
              <w:rPr>
                <w:rFonts w:cs="Arial"/>
                <w:szCs w:val="24"/>
              </w:rPr>
              <w:t>, methodology</w:t>
            </w:r>
            <w:r w:rsidR="003C0273" w:rsidRPr="00457BD8">
              <w:rPr>
                <w:rFonts w:cs="Arial"/>
                <w:szCs w:val="24"/>
              </w:rPr>
              <w:t>,</w:t>
            </w:r>
            <w:r w:rsidR="00D17885" w:rsidRPr="00457BD8">
              <w:rPr>
                <w:rFonts w:cs="Arial"/>
                <w:szCs w:val="24"/>
              </w:rPr>
              <w:t xml:space="preserve"> </w:t>
            </w:r>
            <w:r w:rsidR="009B647E" w:rsidRPr="00457BD8">
              <w:rPr>
                <w:rFonts w:cs="Arial"/>
                <w:szCs w:val="24"/>
              </w:rPr>
              <w:t>processes</w:t>
            </w:r>
            <w:r w:rsidR="000C4C1C" w:rsidRPr="00457BD8">
              <w:rPr>
                <w:rFonts w:cs="Arial"/>
                <w:szCs w:val="24"/>
              </w:rPr>
              <w:t xml:space="preserve"> and procedures</w:t>
            </w:r>
            <w:r w:rsidR="0058082A">
              <w:rPr>
                <w:rFonts w:cs="Arial"/>
                <w:szCs w:val="24"/>
              </w:rPr>
              <w:t>;</w:t>
            </w:r>
          </w:p>
          <w:p w14:paraId="3D5237E8" w14:textId="2D08A537" w:rsidR="0069132C" w:rsidRPr="00457BD8" w:rsidRDefault="00457BD8" w:rsidP="000F5347">
            <w:pPr>
              <w:numPr>
                <w:ilvl w:val="0"/>
                <w:numId w:val="35"/>
              </w:numPr>
              <w:spacing w:after="0"/>
              <w:rPr>
                <w:rFonts w:cs="Arial"/>
                <w:szCs w:val="24"/>
              </w:rPr>
            </w:pPr>
            <w:r>
              <w:rPr>
                <w:rFonts w:cs="Arial"/>
                <w:szCs w:val="24"/>
              </w:rPr>
              <w:t>A</w:t>
            </w:r>
            <w:r w:rsidR="000C4C1C" w:rsidRPr="00457BD8">
              <w:rPr>
                <w:rFonts w:cs="Arial"/>
                <w:szCs w:val="24"/>
              </w:rPr>
              <w:t xml:space="preserve">ssessment of how </w:t>
            </w:r>
            <w:r w:rsidR="00067829" w:rsidRPr="00457BD8">
              <w:rPr>
                <w:rFonts w:cs="Arial"/>
                <w:szCs w:val="24"/>
              </w:rPr>
              <w:t xml:space="preserve">its </w:t>
            </w:r>
            <w:r w:rsidR="000C4C1C" w:rsidRPr="00457BD8">
              <w:rPr>
                <w:rFonts w:cs="Arial"/>
                <w:szCs w:val="24"/>
              </w:rPr>
              <w:t xml:space="preserve">cost estimation </w:t>
            </w:r>
            <w:r w:rsidR="00067829" w:rsidRPr="00457BD8">
              <w:rPr>
                <w:rFonts w:cs="Arial"/>
                <w:szCs w:val="24"/>
              </w:rPr>
              <w:t>approach</w:t>
            </w:r>
            <w:r w:rsidR="008B69FA" w:rsidRPr="00457BD8">
              <w:rPr>
                <w:color w:val="FF0000"/>
                <w:szCs w:val="24"/>
              </w:rPr>
              <w:t xml:space="preserve"> </w:t>
            </w:r>
            <w:r w:rsidR="008B69FA" w:rsidRPr="00457BD8">
              <w:rPr>
                <w:szCs w:val="24"/>
              </w:rPr>
              <w:t>for Major Projects / significant capital projects</w:t>
            </w:r>
            <w:r w:rsidR="00067829" w:rsidRPr="00457BD8">
              <w:rPr>
                <w:rFonts w:cs="Arial"/>
                <w:szCs w:val="24"/>
              </w:rPr>
              <w:t xml:space="preserve"> is being </w:t>
            </w:r>
            <w:r w:rsidR="000C4C1C" w:rsidRPr="00457BD8">
              <w:rPr>
                <w:rFonts w:cs="Arial"/>
                <w:szCs w:val="24"/>
              </w:rPr>
              <w:t>carried out</w:t>
            </w:r>
            <w:r w:rsidR="00067829" w:rsidRPr="00457BD8">
              <w:rPr>
                <w:rFonts w:cs="Arial"/>
                <w:szCs w:val="24"/>
              </w:rPr>
              <w:t xml:space="preserve"> for RIS2</w:t>
            </w:r>
            <w:r w:rsidR="0058082A">
              <w:rPr>
                <w:rFonts w:cs="Arial"/>
                <w:szCs w:val="24"/>
              </w:rPr>
              <w:t>;</w:t>
            </w:r>
          </w:p>
          <w:p w14:paraId="635D2DF8" w14:textId="3FB6F09E" w:rsidR="00F75045" w:rsidRPr="00457BD8" w:rsidRDefault="00457BD8" w:rsidP="00F75045">
            <w:pPr>
              <w:numPr>
                <w:ilvl w:val="0"/>
                <w:numId w:val="35"/>
              </w:numPr>
              <w:spacing w:after="0"/>
              <w:rPr>
                <w:rFonts w:cs="Arial"/>
                <w:szCs w:val="24"/>
              </w:rPr>
            </w:pPr>
            <w:r>
              <w:rPr>
                <w:rFonts w:cs="Arial"/>
                <w:szCs w:val="24"/>
              </w:rPr>
              <w:t>A</w:t>
            </w:r>
            <w:r w:rsidR="00F75045" w:rsidRPr="00457BD8">
              <w:rPr>
                <w:rFonts w:cs="Arial"/>
                <w:szCs w:val="24"/>
              </w:rPr>
              <w:t>ssessment</w:t>
            </w:r>
            <w:r w:rsidR="00082F6E">
              <w:rPr>
                <w:rFonts w:cs="Arial"/>
                <w:szCs w:val="24"/>
              </w:rPr>
              <w:t xml:space="preserve"> of</w:t>
            </w:r>
            <w:r w:rsidR="00F75045" w:rsidRPr="00457BD8">
              <w:rPr>
                <w:rFonts w:cs="Arial"/>
                <w:szCs w:val="24"/>
              </w:rPr>
              <w:t xml:space="preserve"> </w:t>
            </w:r>
            <w:r w:rsidR="004A3160">
              <w:rPr>
                <w:rFonts w:cs="Arial"/>
                <w:szCs w:val="24"/>
              </w:rPr>
              <w:t xml:space="preserve">the accuracy of </w:t>
            </w:r>
            <w:r w:rsidR="00F75045" w:rsidRPr="00457BD8">
              <w:rPr>
                <w:rFonts w:cs="Arial"/>
                <w:szCs w:val="24"/>
              </w:rPr>
              <w:t>H</w:t>
            </w:r>
            <w:r w:rsidR="004A3160">
              <w:rPr>
                <w:rFonts w:cs="Arial"/>
                <w:szCs w:val="24"/>
              </w:rPr>
              <w:t xml:space="preserve">ighways </w:t>
            </w:r>
            <w:r w:rsidR="00F75045" w:rsidRPr="00457BD8">
              <w:rPr>
                <w:rFonts w:cs="Arial"/>
                <w:szCs w:val="24"/>
              </w:rPr>
              <w:t>E</w:t>
            </w:r>
            <w:r w:rsidR="004A3160">
              <w:rPr>
                <w:rFonts w:cs="Arial"/>
                <w:szCs w:val="24"/>
              </w:rPr>
              <w:t>ngland</w:t>
            </w:r>
            <w:r w:rsidR="00F75045" w:rsidRPr="00457BD8">
              <w:rPr>
                <w:rFonts w:cs="Arial"/>
                <w:szCs w:val="24"/>
              </w:rPr>
              <w:t xml:space="preserve">’s cost estimation </w:t>
            </w:r>
            <w:r w:rsidR="00082F6E">
              <w:rPr>
                <w:rFonts w:cs="Arial"/>
                <w:szCs w:val="24"/>
              </w:rPr>
              <w:t xml:space="preserve">approach </w:t>
            </w:r>
            <w:r w:rsidR="00F75045" w:rsidRPr="00457BD8">
              <w:rPr>
                <w:rFonts w:cs="Arial"/>
                <w:szCs w:val="24"/>
              </w:rPr>
              <w:t>over the project lifecycle</w:t>
            </w:r>
            <w:r w:rsidR="004A3160">
              <w:rPr>
                <w:rFonts w:cs="Arial"/>
                <w:szCs w:val="24"/>
              </w:rPr>
              <w:t xml:space="preserve"> based on </w:t>
            </w:r>
            <w:r w:rsidR="00726304">
              <w:rPr>
                <w:rFonts w:cs="Arial"/>
                <w:szCs w:val="24"/>
              </w:rPr>
              <w:t xml:space="preserve">previously </w:t>
            </w:r>
            <w:r w:rsidR="004A3160">
              <w:rPr>
                <w:rFonts w:cs="Arial"/>
                <w:szCs w:val="24"/>
              </w:rPr>
              <w:t>completed schemes</w:t>
            </w:r>
            <w:r w:rsidR="0058082A">
              <w:rPr>
                <w:rFonts w:cs="Arial"/>
                <w:szCs w:val="24"/>
              </w:rPr>
              <w:t>;</w:t>
            </w:r>
          </w:p>
          <w:p w14:paraId="1637A2A4" w14:textId="3BFEECA4" w:rsidR="0049343C" w:rsidRPr="00457BD8" w:rsidRDefault="00457BD8" w:rsidP="000F5347">
            <w:pPr>
              <w:numPr>
                <w:ilvl w:val="0"/>
                <w:numId w:val="35"/>
              </w:numPr>
              <w:spacing w:after="0"/>
              <w:rPr>
                <w:rFonts w:cs="Arial"/>
                <w:szCs w:val="24"/>
              </w:rPr>
            </w:pPr>
            <w:r>
              <w:rPr>
                <w:rFonts w:cs="Arial"/>
                <w:szCs w:val="24"/>
              </w:rPr>
              <w:t>A</w:t>
            </w:r>
            <w:r w:rsidR="0049343C" w:rsidRPr="00457BD8">
              <w:rPr>
                <w:rFonts w:cs="Arial"/>
                <w:szCs w:val="24"/>
              </w:rPr>
              <w:t>ssessment of risk allowance, inflation and assumption</w:t>
            </w:r>
            <w:r w:rsidR="00067829" w:rsidRPr="00457BD8">
              <w:rPr>
                <w:rFonts w:cs="Arial"/>
                <w:szCs w:val="24"/>
              </w:rPr>
              <w:t>s</w:t>
            </w:r>
            <w:r w:rsidR="0058082A">
              <w:rPr>
                <w:rFonts w:cs="Arial"/>
                <w:szCs w:val="24"/>
              </w:rPr>
              <w:t>; and</w:t>
            </w:r>
          </w:p>
          <w:p w14:paraId="6F671B82" w14:textId="211A6E8D" w:rsidR="0069132C" w:rsidRPr="00457BD8" w:rsidRDefault="0079200E" w:rsidP="000F5347">
            <w:pPr>
              <w:numPr>
                <w:ilvl w:val="0"/>
                <w:numId w:val="35"/>
              </w:numPr>
              <w:spacing w:after="0"/>
              <w:rPr>
                <w:rFonts w:cs="Arial"/>
                <w:szCs w:val="24"/>
              </w:rPr>
            </w:pPr>
            <w:r>
              <w:rPr>
                <w:rFonts w:cs="Arial"/>
                <w:szCs w:val="24"/>
              </w:rPr>
              <w:t>C</w:t>
            </w:r>
            <w:r w:rsidR="000C4C1C" w:rsidRPr="00457BD8">
              <w:rPr>
                <w:rFonts w:cs="Arial"/>
                <w:szCs w:val="24"/>
              </w:rPr>
              <w:t>ompare and contrast Highways England</w:t>
            </w:r>
            <w:r w:rsidR="00D41ECF" w:rsidRPr="00457BD8">
              <w:rPr>
                <w:rFonts w:cs="Arial"/>
                <w:szCs w:val="24"/>
              </w:rPr>
              <w:t>’s</w:t>
            </w:r>
            <w:r w:rsidR="000C4C1C" w:rsidRPr="00457BD8">
              <w:rPr>
                <w:rFonts w:cs="Arial"/>
                <w:szCs w:val="24"/>
              </w:rPr>
              <w:t xml:space="preserve"> processes, procedures and methodology with other </w:t>
            </w:r>
            <w:r w:rsidR="00465835" w:rsidRPr="00457BD8">
              <w:rPr>
                <w:rFonts w:cs="Arial"/>
                <w:szCs w:val="24"/>
              </w:rPr>
              <w:t xml:space="preserve">comparable </w:t>
            </w:r>
            <w:r w:rsidR="00082F6E">
              <w:rPr>
                <w:rFonts w:cs="Arial"/>
                <w:szCs w:val="24"/>
              </w:rPr>
              <w:t>sectors</w:t>
            </w:r>
            <w:r w:rsidR="00726304">
              <w:rPr>
                <w:rFonts w:cs="Arial"/>
                <w:szCs w:val="24"/>
              </w:rPr>
              <w:t xml:space="preserve"> and identify best practice</w:t>
            </w:r>
            <w:r w:rsidR="00067829" w:rsidRPr="00457BD8">
              <w:rPr>
                <w:rFonts w:cs="Arial"/>
                <w:szCs w:val="24"/>
              </w:rPr>
              <w:t>.</w:t>
            </w:r>
          </w:p>
          <w:p w14:paraId="61973153" w14:textId="77777777" w:rsidR="0051192E" w:rsidRPr="00457BD8" w:rsidRDefault="0051192E" w:rsidP="0051192E">
            <w:pPr>
              <w:spacing w:after="0"/>
              <w:rPr>
                <w:rFonts w:cs="Arial"/>
                <w:szCs w:val="24"/>
              </w:rPr>
            </w:pPr>
          </w:p>
          <w:p w14:paraId="4D14B8DE" w14:textId="41263D94" w:rsidR="00CF4E2D" w:rsidRPr="00457BD8" w:rsidRDefault="00CF4E2D" w:rsidP="00CF4E2D">
            <w:pPr>
              <w:rPr>
                <w:szCs w:val="24"/>
              </w:rPr>
            </w:pPr>
            <w:r w:rsidRPr="0079200E">
              <w:rPr>
                <w:b/>
                <w:sz w:val="28"/>
                <w:szCs w:val="28"/>
              </w:rPr>
              <w:t>Phase II</w:t>
            </w:r>
            <w:r w:rsidRPr="0079200E">
              <w:rPr>
                <w:sz w:val="28"/>
                <w:szCs w:val="28"/>
              </w:rPr>
              <w:t>:</w:t>
            </w:r>
            <w:r w:rsidRPr="00457BD8">
              <w:rPr>
                <w:szCs w:val="24"/>
              </w:rPr>
              <w:t xml:space="preserve"> Reviewing how Highways England has applied its cost estimation approach in developing its </w:t>
            </w:r>
            <w:r w:rsidR="006F63F3" w:rsidRPr="00457BD8">
              <w:rPr>
                <w:szCs w:val="24"/>
              </w:rPr>
              <w:t xml:space="preserve">RIS2 </w:t>
            </w:r>
            <w:r w:rsidRPr="00457BD8">
              <w:rPr>
                <w:szCs w:val="24"/>
              </w:rPr>
              <w:t>Draft SBP costs. (</w:t>
            </w:r>
            <w:r w:rsidR="00047D74" w:rsidRPr="00457BD8">
              <w:rPr>
                <w:szCs w:val="24"/>
              </w:rPr>
              <w:t xml:space="preserve">The work is expected to commence </w:t>
            </w:r>
            <w:r w:rsidR="00082F6E">
              <w:rPr>
                <w:szCs w:val="24"/>
              </w:rPr>
              <w:t>in October</w:t>
            </w:r>
            <w:r w:rsidR="00D17885" w:rsidRPr="00457BD8">
              <w:rPr>
                <w:szCs w:val="24"/>
              </w:rPr>
              <w:t xml:space="preserve"> </w:t>
            </w:r>
            <w:r w:rsidRPr="00457BD8">
              <w:rPr>
                <w:szCs w:val="24"/>
              </w:rPr>
              <w:t>2018</w:t>
            </w:r>
            <w:r w:rsidR="00082F6E">
              <w:rPr>
                <w:szCs w:val="24"/>
              </w:rPr>
              <w:t>.</w:t>
            </w:r>
            <w:r w:rsidRPr="00457BD8">
              <w:rPr>
                <w:szCs w:val="24"/>
              </w:rPr>
              <w:t>)</w:t>
            </w:r>
          </w:p>
          <w:p w14:paraId="6CF52521" w14:textId="77777777" w:rsidR="00CF4E2D" w:rsidRPr="00457BD8" w:rsidRDefault="00CF4E2D" w:rsidP="00CF4E2D">
            <w:pPr>
              <w:rPr>
                <w:rFonts w:cs="Arial"/>
                <w:b/>
                <w:color w:val="000000"/>
                <w:szCs w:val="24"/>
              </w:rPr>
            </w:pPr>
            <w:r w:rsidRPr="00457BD8">
              <w:rPr>
                <w:rFonts w:cs="Arial"/>
                <w:b/>
                <w:color w:val="000000"/>
                <w:szCs w:val="24"/>
              </w:rPr>
              <w:t>Objective</w:t>
            </w:r>
          </w:p>
          <w:p w14:paraId="139E64FE" w14:textId="77777777" w:rsidR="00CF4E2D" w:rsidRPr="00457BD8" w:rsidRDefault="00CF4E2D" w:rsidP="00CF4E2D">
            <w:pPr>
              <w:rPr>
                <w:szCs w:val="24"/>
              </w:rPr>
            </w:pPr>
            <w:r w:rsidRPr="00457BD8">
              <w:rPr>
                <w:szCs w:val="24"/>
              </w:rPr>
              <w:t>The objective for Phase II is to:</w:t>
            </w:r>
          </w:p>
          <w:p w14:paraId="3E951D72" w14:textId="528D179B" w:rsidR="00CF4E2D" w:rsidRPr="00457BD8" w:rsidRDefault="00457BD8" w:rsidP="00CF4E2D">
            <w:pPr>
              <w:numPr>
                <w:ilvl w:val="0"/>
                <w:numId w:val="35"/>
              </w:numPr>
              <w:spacing w:after="0"/>
              <w:rPr>
                <w:szCs w:val="24"/>
              </w:rPr>
            </w:pPr>
            <w:r>
              <w:rPr>
                <w:szCs w:val="24"/>
              </w:rPr>
              <w:t>A</w:t>
            </w:r>
            <w:r w:rsidR="00CF4E2D" w:rsidRPr="00457BD8">
              <w:rPr>
                <w:szCs w:val="24"/>
              </w:rPr>
              <w:t>ssess and report on the robustness of Highways England’s application of its cost estimation approach in developing estimates for capital costs included in its Draft SBP</w:t>
            </w:r>
          </w:p>
          <w:p w14:paraId="79976897" w14:textId="77777777" w:rsidR="00CF4E2D" w:rsidRPr="00457BD8" w:rsidRDefault="00CF4E2D" w:rsidP="00CF4E2D">
            <w:pPr>
              <w:rPr>
                <w:b/>
                <w:szCs w:val="24"/>
              </w:rPr>
            </w:pPr>
            <w:r w:rsidRPr="00457BD8">
              <w:rPr>
                <w:b/>
                <w:szCs w:val="24"/>
              </w:rPr>
              <w:t>Scope</w:t>
            </w:r>
          </w:p>
          <w:p w14:paraId="40946251" w14:textId="0C03607E" w:rsidR="00CF4E2D" w:rsidRPr="00457BD8" w:rsidRDefault="00CF4E2D" w:rsidP="00CF4E2D">
            <w:pPr>
              <w:tabs>
                <w:tab w:val="left" w:pos="5640"/>
              </w:tabs>
              <w:spacing w:after="0" w:line="276" w:lineRule="auto"/>
              <w:contextualSpacing/>
              <w:rPr>
                <w:rFonts w:cs="Arial"/>
                <w:szCs w:val="24"/>
              </w:rPr>
            </w:pPr>
            <w:r w:rsidRPr="00457BD8">
              <w:rPr>
                <w:szCs w:val="24"/>
              </w:rPr>
              <w:t>To achieve the above objective, Phase II work is expected to include a detailed</w:t>
            </w:r>
            <w:r w:rsidRPr="00457BD8">
              <w:rPr>
                <w:rFonts w:cs="Arial"/>
                <w:szCs w:val="24"/>
              </w:rPr>
              <w:t xml:space="preserve"> review </w:t>
            </w:r>
            <w:r w:rsidRPr="00457BD8">
              <w:rPr>
                <w:szCs w:val="24"/>
              </w:rPr>
              <w:t xml:space="preserve">of the application of Highway England’s cost estimation approach based on a sample of RIS2 capital schemes. </w:t>
            </w:r>
            <w:r w:rsidRPr="00457BD8">
              <w:rPr>
                <w:rFonts w:cs="Arial"/>
                <w:szCs w:val="24"/>
              </w:rPr>
              <w:t xml:space="preserve">The work is expected to cover (to be finalised </w:t>
            </w:r>
            <w:r w:rsidR="007357DD">
              <w:rPr>
                <w:rFonts w:cs="Arial"/>
                <w:szCs w:val="24"/>
              </w:rPr>
              <w:t xml:space="preserve">with an initial scoping study </w:t>
            </w:r>
            <w:r w:rsidRPr="00457BD8">
              <w:rPr>
                <w:rFonts w:cs="Arial"/>
                <w:szCs w:val="24"/>
              </w:rPr>
              <w:t>once phase I completed):</w:t>
            </w:r>
          </w:p>
          <w:p w14:paraId="178C81D7" w14:textId="77777777" w:rsidR="00CF4E2D" w:rsidRPr="00457BD8" w:rsidRDefault="00CF4E2D" w:rsidP="00CF4E2D">
            <w:pPr>
              <w:spacing w:after="0"/>
              <w:rPr>
                <w:szCs w:val="24"/>
              </w:rPr>
            </w:pPr>
          </w:p>
          <w:p w14:paraId="045DC25E" w14:textId="4A0AF373" w:rsidR="00CF4E2D" w:rsidRPr="00457BD8" w:rsidRDefault="00457BD8" w:rsidP="00CF4E2D">
            <w:pPr>
              <w:numPr>
                <w:ilvl w:val="0"/>
                <w:numId w:val="35"/>
              </w:numPr>
              <w:spacing w:after="0"/>
              <w:rPr>
                <w:szCs w:val="24"/>
              </w:rPr>
            </w:pPr>
            <w:r>
              <w:rPr>
                <w:szCs w:val="24"/>
              </w:rPr>
              <w:t>R</w:t>
            </w:r>
            <w:r w:rsidR="00CF4E2D" w:rsidRPr="00457BD8">
              <w:rPr>
                <w:szCs w:val="24"/>
              </w:rPr>
              <w:t>eview of Highways England’s application of its cost estimation processes in developing RIS 2 cost estimates;</w:t>
            </w:r>
          </w:p>
          <w:p w14:paraId="1BF6388A" w14:textId="4B7DB38D" w:rsidR="00CF4E2D" w:rsidRPr="00457BD8" w:rsidRDefault="00457BD8" w:rsidP="00CF4E2D">
            <w:pPr>
              <w:numPr>
                <w:ilvl w:val="0"/>
                <w:numId w:val="35"/>
              </w:numPr>
              <w:spacing w:after="0"/>
              <w:rPr>
                <w:szCs w:val="24"/>
              </w:rPr>
            </w:pPr>
            <w:r>
              <w:rPr>
                <w:szCs w:val="24"/>
              </w:rPr>
              <w:t>A</w:t>
            </w:r>
            <w:r w:rsidR="00CF4E2D" w:rsidRPr="00457BD8">
              <w:rPr>
                <w:szCs w:val="24"/>
              </w:rPr>
              <w:t>ssessment of the maturity of cost estimation used at project, programme and portfolio levels;</w:t>
            </w:r>
          </w:p>
          <w:p w14:paraId="05EC8AD6" w14:textId="58BB3060" w:rsidR="005C1628" w:rsidRPr="00457BD8" w:rsidRDefault="00457BD8" w:rsidP="00CF4E2D">
            <w:pPr>
              <w:numPr>
                <w:ilvl w:val="0"/>
                <w:numId w:val="35"/>
              </w:numPr>
              <w:spacing w:after="0"/>
              <w:rPr>
                <w:szCs w:val="24"/>
              </w:rPr>
            </w:pPr>
            <w:r>
              <w:rPr>
                <w:szCs w:val="24"/>
              </w:rPr>
              <w:lastRenderedPageBreak/>
              <w:t>A</w:t>
            </w:r>
            <w:r w:rsidR="005C1628" w:rsidRPr="00457BD8">
              <w:rPr>
                <w:szCs w:val="24"/>
              </w:rPr>
              <w:t>nalysis of cost composition of projects by Project Control Framework (PCF) stage</w:t>
            </w:r>
            <w:r w:rsidR="00911593">
              <w:rPr>
                <w:szCs w:val="24"/>
              </w:rPr>
              <w:t>;</w:t>
            </w:r>
          </w:p>
          <w:p w14:paraId="4FE3B5F0" w14:textId="203BAA52" w:rsidR="00CF4E2D" w:rsidRPr="00457BD8" w:rsidRDefault="00457BD8" w:rsidP="00CF4E2D">
            <w:pPr>
              <w:numPr>
                <w:ilvl w:val="0"/>
                <w:numId w:val="35"/>
              </w:numPr>
              <w:spacing w:after="0" w:line="276" w:lineRule="auto"/>
              <w:contextualSpacing/>
              <w:rPr>
                <w:szCs w:val="24"/>
              </w:rPr>
            </w:pPr>
            <w:r>
              <w:rPr>
                <w:szCs w:val="24"/>
              </w:rPr>
              <w:t>T</w:t>
            </w:r>
            <w:r w:rsidR="00CF4E2D" w:rsidRPr="00457BD8">
              <w:rPr>
                <w:szCs w:val="24"/>
              </w:rPr>
              <w:t>he robustness of the process used for updating the cost estimate as the project matures;</w:t>
            </w:r>
            <w:r w:rsidR="00911593">
              <w:rPr>
                <w:szCs w:val="24"/>
              </w:rPr>
              <w:t xml:space="preserve"> </w:t>
            </w:r>
          </w:p>
          <w:p w14:paraId="142DA10E" w14:textId="49A001C2" w:rsidR="002B7BCE" w:rsidRPr="00457BD8" w:rsidRDefault="00457BD8" w:rsidP="002B7BCE">
            <w:pPr>
              <w:numPr>
                <w:ilvl w:val="0"/>
                <w:numId w:val="35"/>
              </w:numPr>
              <w:rPr>
                <w:szCs w:val="24"/>
              </w:rPr>
            </w:pPr>
            <w:r>
              <w:rPr>
                <w:szCs w:val="24"/>
              </w:rPr>
              <w:t>A</w:t>
            </w:r>
            <w:r w:rsidR="001E1641" w:rsidRPr="00457BD8">
              <w:rPr>
                <w:szCs w:val="24"/>
              </w:rPr>
              <w:t>nalysis of portfolio level risk allowance</w:t>
            </w:r>
            <w:r w:rsidR="002B7BCE" w:rsidRPr="00457BD8">
              <w:rPr>
                <w:szCs w:val="24"/>
              </w:rPr>
              <w:t xml:space="preserve">, including: </w:t>
            </w:r>
          </w:p>
          <w:p w14:paraId="57B01BF9" w14:textId="3A0121AD" w:rsidR="00887723" w:rsidRPr="00457BD8" w:rsidRDefault="00887723" w:rsidP="002B7BCE">
            <w:pPr>
              <w:numPr>
                <w:ilvl w:val="0"/>
                <w:numId w:val="45"/>
              </w:numPr>
              <w:spacing w:after="0" w:line="276" w:lineRule="auto"/>
              <w:contextualSpacing/>
              <w:rPr>
                <w:szCs w:val="24"/>
              </w:rPr>
            </w:pPr>
            <w:r w:rsidRPr="00457BD8">
              <w:rPr>
                <w:szCs w:val="24"/>
              </w:rPr>
              <w:t>how are project level budgets set (including levels/types of risks);</w:t>
            </w:r>
          </w:p>
          <w:p w14:paraId="7E3FB6BE" w14:textId="706556A8" w:rsidR="002B7BCE" w:rsidRPr="00457BD8" w:rsidRDefault="002B7BCE" w:rsidP="002B7BCE">
            <w:pPr>
              <w:numPr>
                <w:ilvl w:val="0"/>
                <w:numId w:val="45"/>
              </w:numPr>
              <w:spacing w:after="0" w:line="276" w:lineRule="auto"/>
              <w:contextualSpacing/>
              <w:rPr>
                <w:szCs w:val="24"/>
              </w:rPr>
            </w:pPr>
            <w:r w:rsidRPr="00457BD8">
              <w:rPr>
                <w:szCs w:val="24"/>
              </w:rPr>
              <w:t xml:space="preserve">the level of portfolio </w:t>
            </w:r>
            <w:r w:rsidR="00726304">
              <w:rPr>
                <w:szCs w:val="24"/>
              </w:rPr>
              <w:t xml:space="preserve">/ programme </w:t>
            </w:r>
            <w:r w:rsidRPr="00457BD8">
              <w:rPr>
                <w:szCs w:val="24"/>
              </w:rPr>
              <w:t>risk included in estimates</w:t>
            </w:r>
            <w:r w:rsidR="00887723" w:rsidRPr="00457BD8">
              <w:rPr>
                <w:szCs w:val="24"/>
              </w:rPr>
              <w:t>;</w:t>
            </w:r>
          </w:p>
          <w:p w14:paraId="5CEBC070" w14:textId="75ABC5AF" w:rsidR="002B7BCE" w:rsidRPr="00457BD8" w:rsidRDefault="00586749" w:rsidP="00165DF4">
            <w:pPr>
              <w:numPr>
                <w:ilvl w:val="0"/>
                <w:numId w:val="45"/>
              </w:numPr>
              <w:spacing w:after="0" w:line="276" w:lineRule="auto"/>
              <w:contextualSpacing/>
              <w:rPr>
                <w:szCs w:val="24"/>
              </w:rPr>
            </w:pPr>
            <w:r w:rsidRPr="00457BD8">
              <w:rPr>
                <w:szCs w:val="24"/>
              </w:rPr>
              <w:t>plans to manage portfolio</w:t>
            </w:r>
            <w:r w:rsidR="00726304">
              <w:rPr>
                <w:szCs w:val="24"/>
              </w:rPr>
              <w:t xml:space="preserve"> / programme</w:t>
            </w:r>
            <w:r w:rsidRPr="00457BD8">
              <w:rPr>
                <w:szCs w:val="24"/>
              </w:rPr>
              <w:t xml:space="preserve"> risk </w:t>
            </w:r>
            <w:r w:rsidR="002B7BCE" w:rsidRPr="00457BD8">
              <w:rPr>
                <w:szCs w:val="24"/>
              </w:rPr>
              <w:t>for RIS2</w:t>
            </w:r>
            <w:r w:rsidR="00887723" w:rsidRPr="00457BD8">
              <w:rPr>
                <w:szCs w:val="24"/>
              </w:rPr>
              <w:t>;</w:t>
            </w:r>
            <w:r w:rsidR="002B7BCE" w:rsidRPr="00457BD8">
              <w:rPr>
                <w:szCs w:val="24"/>
              </w:rPr>
              <w:t xml:space="preserve"> </w:t>
            </w:r>
          </w:p>
          <w:p w14:paraId="52DEAFF2" w14:textId="0F0844E4" w:rsidR="00D24054" w:rsidRPr="00457BD8" w:rsidRDefault="00887723" w:rsidP="002B7BCE">
            <w:pPr>
              <w:numPr>
                <w:ilvl w:val="0"/>
                <w:numId w:val="45"/>
              </w:numPr>
              <w:spacing w:after="0" w:line="276" w:lineRule="auto"/>
              <w:contextualSpacing/>
              <w:rPr>
                <w:szCs w:val="24"/>
              </w:rPr>
            </w:pPr>
            <w:r w:rsidRPr="00457BD8">
              <w:rPr>
                <w:szCs w:val="24"/>
              </w:rPr>
              <w:t xml:space="preserve">how and </w:t>
            </w:r>
            <w:r w:rsidR="002B7BCE" w:rsidRPr="00457BD8">
              <w:rPr>
                <w:szCs w:val="24"/>
              </w:rPr>
              <w:t xml:space="preserve">what </w:t>
            </w:r>
            <w:r w:rsidRPr="00457BD8">
              <w:rPr>
                <w:szCs w:val="24"/>
              </w:rPr>
              <w:t xml:space="preserve"> contingency </w:t>
            </w:r>
            <w:r w:rsidR="002B7BCE" w:rsidRPr="00457BD8">
              <w:rPr>
                <w:szCs w:val="24"/>
              </w:rPr>
              <w:t xml:space="preserve">is held at </w:t>
            </w:r>
            <w:r w:rsidRPr="00457BD8">
              <w:rPr>
                <w:szCs w:val="24"/>
              </w:rPr>
              <w:t>project</w:t>
            </w:r>
            <w:r w:rsidR="00726304">
              <w:rPr>
                <w:szCs w:val="24"/>
              </w:rPr>
              <w:t xml:space="preserve"> </w:t>
            </w:r>
            <w:r w:rsidRPr="00457BD8">
              <w:rPr>
                <w:szCs w:val="24"/>
              </w:rPr>
              <w:t xml:space="preserve">/ </w:t>
            </w:r>
            <w:r w:rsidR="002B7BCE" w:rsidRPr="00457BD8">
              <w:rPr>
                <w:szCs w:val="24"/>
              </w:rPr>
              <w:t xml:space="preserve">programme </w:t>
            </w:r>
            <w:r w:rsidRPr="00457BD8">
              <w:rPr>
                <w:szCs w:val="24"/>
              </w:rPr>
              <w:t>/ portfolio level</w:t>
            </w:r>
            <w:r w:rsidR="002B7BCE" w:rsidRPr="00457BD8">
              <w:rPr>
                <w:szCs w:val="24"/>
              </w:rPr>
              <w:t>, and</w:t>
            </w:r>
          </w:p>
          <w:p w14:paraId="6D529AF8" w14:textId="0E0FCBC0" w:rsidR="002B7BCE" w:rsidRPr="00457BD8" w:rsidRDefault="00887723" w:rsidP="002B7BCE">
            <w:pPr>
              <w:numPr>
                <w:ilvl w:val="0"/>
                <w:numId w:val="45"/>
              </w:numPr>
              <w:spacing w:after="0" w:line="276" w:lineRule="auto"/>
              <w:contextualSpacing/>
              <w:rPr>
                <w:szCs w:val="24"/>
              </w:rPr>
            </w:pPr>
            <w:r w:rsidRPr="00457BD8">
              <w:rPr>
                <w:szCs w:val="24"/>
              </w:rPr>
              <w:t>plans to manage access to contingency.</w:t>
            </w:r>
          </w:p>
          <w:p w14:paraId="1AD5EBF5" w14:textId="1602424E" w:rsidR="001E1641" w:rsidRPr="00457BD8" w:rsidRDefault="001E1641" w:rsidP="00D24054">
            <w:pPr>
              <w:spacing w:after="0" w:line="276" w:lineRule="auto"/>
              <w:ind w:left="2160"/>
              <w:contextualSpacing/>
              <w:rPr>
                <w:szCs w:val="24"/>
              </w:rPr>
            </w:pPr>
          </w:p>
          <w:p w14:paraId="6DC78DAE" w14:textId="780C01C7" w:rsidR="00CF4E2D" w:rsidRPr="00457BD8" w:rsidRDefault="00457BD8" w:rsidP="00CF4E2D">
            <w:pPr>
              <w:numPr>
                <w:ilvl w:val="0"/>
                <w:numId w:val="35"/>
              </w:numPr>
              <w:spacing w:after="0"/>
              <w:rPr>
                <w:szCs w:val="24"/>
              </w:rPr>
            </w:pPr>
            <w:r>
              <w:rPr>
                <w:szCs w:val="24"/>
              </w:rPr>
              <w:t>A</w:t>
            </w:r>
            <w:r w:rsidR="00CF4E2D" w:rsidRPr="00457BD8">
              <w:rPr>
                <w:szCs w:val="24"/>
              </w:rPr>
              <w:t>ssessment of the consistent application of risk allowance, contingency and inflation at project, programme and portfolio levels – in accordance with processes / procedure;</w:t>
            </w:r>
          </w:p>
          <w:p w14:paraId="1B932FB8" w14:textId="1B48BA2B" w:rsidR="00CF4E2D" w:rsidRPr="00457BD8" w:rsidRDefault="00457BD8" w:rsidP="00CF4E2D">
            <w:pPr>
              <w:numPr>
                <w:ilvl w:val="0"/>
                <w:numId w:val="35"/>
              </w:numPr>
              <w:spacing w:after="0"/>
              <w:rPr>
                <w:szCs w:val="24"/>
              </w:rPr>
            </w:pPr>
            <w:r>
              <w:rPr>
                <w:szCs w:val="24"/>
              </w:rPr>
              <w:t>R</w:t>
            </w:r>
            <w:r w:rsidR="00CF4E2D" w:rsidRPr="00457BD8">
              <w:rPr>
                <w:szCs w:val="24"/>
              </w:rPr>
              <w:t>eview of the company’s application of cost intelligence; and</w:t>
            </w:r>
          </w:p>
          <w:p w14:paraId="789A61B5" w14:textId="492CDCDF" w:rsidR="00CF4E2D" w:rsidRPr="00457BD8" w:rsidRDefault="00457BD8" w:rsidP="00CF4E2D">
            <w:pPr>
              <w:numPr>
                <w:ilvl w:val="0"/>
                <w:numId w:val="35"/>
              </w:numPr>
              <w:spacing w:after="0"/>
              <w:rPr>
                <w:szCs w:val="24"/>
              </w:rPr>
            </w:pPr>
            <w:r>
              <w:rPr>
                <w:szCs w:val="24"/>
              </w:rPr>
              <w:t>R</w:t>
            </w:r>
            <w:r w:rsidR="00CF4E2D" w:rsidRPr="00457BD8">
              <w:rPr>
                <w:szCs w:val="24"/>
              </w:rPr>
              <w:t>eview of the company’s identification and application of lessons learnt from development and delivery of previous schemes in RIS1.</w:t>
            </w:r>
          </w:p>
          <w:p w14:paraId="5A8E56A8" w14:textId="77777777" w:rsidR="00CF4E2D" w:rsidRPr="00457BD8" w:rsidRDefault="00CF4E2D" w:rsidP="0051192E">
            <w:pPr>
              <w:rPr>
                <w:rFonts w:cs="Arial"/>
                <w:b/>
                <w:szCs w:val="24"/>
              </w:rPr>
            </w:pPr>
          </w:p>
          <w:p w14:paraId="004C3AF6" w14:textId="2EC51A4A" w:rsidR="0051192E" w:rsidRPr="00457BD8" w:rsidRDefault="0051192E" w:rsidP="0051192E">
            <w:pPr>
              <w:rPr>
                <w:rFonts w:cs="Arial"/>
                <w:b/>
                <w:szCs w:val="24"/>
              </w:rPr>
            </w:pPr>
            <w:r w:rsidRPr="00457BD8">
              <w:rPr>
                <w:rFonts w:cs="Arial"/>
                <w:b/>
                <w:szCs w:val="24"/>
              </w:rPr>
              <w:t xml:space="preserve">Methodology </w:t>
            </w:r>
          </w:p>
          <w:p w14:paraId="077EA1DF" w14:textId="7C1CBFE6" w:rsidR="0051192E" w:rsidRPr="00457BD8" w:rsidRDefault="002B5C10" w:rsidP="0051192E">
            <w:pPr>
              <w:rPr>
                <w:rFonts w:cs="Arial"/>
                <w:szCs w:val="24"/>
              </w:rPr>
            </w:pPr>
            <w:r w:rsidRPr="00457BD8">
              <w:rPr>
                <w:rFonts w:cs="Arial"/>
                <w:szCs w:val="24"/>
              </w:rPr>
              <w:t>For each of the two phases t</w:t>
            </w:r>
            <w:r w:rsidR="0051192E" w:rsidRPr="00457BD8">
              <w:rPr>
                <w:rFonts w:cs="Arial"/>
                <w:szCs w:val="24"/>
              </w:rPr>
              <w:t>he consultancy should set out its proposed methodology</w:t>
            </w:r>
            <w:r w:rsidRPr="00457BD8">
              <w:rPr>
                <w:rFonts w:cs="Arial"/>
                <w:szCs w:val="24"/>
              </w:rPr>
              <w:t xml:space="preserve"> </w:t>
            </w:r>
            <w:r w:rsidR="0051192E" w:rsidRPr="00457BD8">
              <w:rPr>
                <w:rFonts w:cs="Arial"/>
                <w:szCs w:val="24"/>
              </w:rPr>
              <w:t xml:space="preserve">to deliver the objectives and scope of work defined above. The methodology should include as a minimum: </w:t>
            </w:r>
          </w:p>
          <w:p w14:paraId="2014ABD3" w14:textId="14CCA6CC" w:rsidR="0051192E" w:rsidRPr="00D956E5" w:rsidRDefault="00457BD8" w:rsidP="00D956E5">
            <w:pPr>
              <w:numPr>
                <w:ilvl w:val="0"/>
                <w:numId w:val="35"/>
              </w:numPr>
              <w:spacing w:after="0"/>
              <w:rPr>
                <w:szCs w:val="24"/>
              </w:rPr>
            </w:pPr>
            <w:r>
              <w:rPr>
                <w:szCs w:val="24"/>
              </w:rPr>
              <w:t>A</w:t>
            </w:r>
            <w:r w:rsidR="0051192E" w:rsidRPr="00D956E5">
              <w:rPr>
                <w:szCs w:val="24"/>
              </w:rPr>
              <w:t xml:space="preserve"> proposal for the </w:t>
            </w:r>
            <w:r w:rsidR="008B69FA" w:rsidRPr="00D956E5">
              <w:rPr>
                <w:szCs w:val="24"/>
              </w:rPr>
              <w:t>study</w:t>
            </w:r>
            <w:r w:rsidR="0051192E" w:rsidRPr="00D956E5">
              <w:rPr>
                <w:szCs w:val="24"/>
              </w:rPr>
              <w:t xml:space="preserve"> to address the scope outlined above;</w:t>
            </w:r>
          </w:p>
          <w:p w14:paraId="54108E44" w14:textId="5FAF87C1" w:rsidR="0051192E" w:rsidRPr="00D956E5" w:rsidRDefault="00457BD8" w:rsidP="00D956E5">
            <w:pPr>
              <w:numPr>
                <w:ilvl w:val="0"/>
                <w:numId w:val="35"/>
              </w:numPr>
              <w:spacing w:after="0"/>
              <w:rPr>
                <w:szCs w:val="24"/>
              </w:rPr>
            </w:pPr>
            <w:r>
              <w:rPr>
                <w:szCs w:val="24"/>
              </w:rPr>
              <w:t>A</w:t>
            </w:r>
            <w:r w:rsidR="0051192E" w:rsidRPr="00D956E5">
              <w:rPr>
                <w:szCs w:val="24"/>
              </w:rPr>
              <w:t xml:space="preserve"> proposal </w:t>
            </w:r>
            <w:r w:rsidR="00726304">
              <w:rPr>
                <w:szCs w:val="24"/>
              </w:rPr>
              <w:t>to</w:t>
            </w:r>
            <w:r w:rsidR="0051192E" w:rsidRPr="00D956E5">
              <w:rPr>
                <w:szCs w:val="24"/>
              </w:rPr>
              <w:t xml:space="preserve"> compare and contrast Highways England’s processes with other industries;</w:t>
            </w:r>
          </w:p>
          <w:p w14:paraId="38E58FBD" w14:textId="11B223B9" w:rsidR="00726304" w:rsidRPr="00D956E5" w:rsidRDefault="00457BD8" w:rsidP="00726304">
            <w:pPr>
              <w:numPr>
                <w:ilvl w:val="0"/>
                <w:numId w:val="35"/>
              </w:numPr>
              <w:spacing w:after="0"/>
              <w:rPr>
                <w:szCs w:val="24"/>
              </w:rPr>
            </w:pPr>
            <w:r>
              <w:rPr>
                <w:szCs w:val="24"/>
              </w:rPr>
              <w:t>A</w:t>
            </w:r>
            <w:r w:rsidR="0051192E" w:rsidRPr="00D956E5">
              <w:rPr>
                <w:szCs w:val="24"/>
              </w:rPr>
              <w:t xml:space="preserve"> proposal for engaging Highways Englan</w:t>
            </w:r>
            <w:r w:rsidR="00E82F66" w:rsidRPr="00D956E5">
              <w:rPr>
                <w:szCs w:val="24"/>
              </w:rPr>
              <w:t xml:space="preserve">d, </w:t>
            </w:r>
            <w:r w:rsidR="0051192E" w:rsidRPr="00D956E5">
              <w:rPr>
                <w:szCs w:val="24"/>
              </w:rPr>
              <w:t>as relevant, to inform the review</w:t>
            </w:r>
            <w:r w:rsidR="00726304">
              <w:rPr>
                <w:szCs w:val="24"/>
              </w:rPr>
              <w:t>. (E</w:t>
            </w:r>
            <w:r w:rsidR="00726304" w:rsidRPr="00D956E5">
              <w:rPr>
                <w:szCs w:val="24"/>
              </w:rPr>
              <w:t>ngagement with Highways England should be proportionate and sensitive of RIS2 resource pressures</w:t>
            </w:r>
            <w:r w:rsidR="00726304">
              <w:rPr>
                <w:szCs w:val="24"/>
              </w:rPr>
              <w:t>)</w:t>
            </w:r>
            <w:r w:rsidR="00726304" w:rsidRPr="00D956E5">
              <w:rPr>
                <w:szCs w:val="24"/>
              </w:rPr>
              <w:t>;</w:t>
            </w:r>
          </w:p>
          <w:p w14:paraId="0A1832F7" w14:textId="2527914B" w:rsidR="0051192E" w:rsidRPr="00D956E5" w:rsidRDefault="00457BD8" w:rsidP="00D956E5">
            <w:pPr>
              <w:numPr>
                <w:ilvl w:val="0"/>
                <w:numId w:val="35"/>
              </w:numPr>
              <w:spacing w:after="0"/>
              <w:rPr>
                <w:szCs w:val="24"/>
              </w:rPr>
            </w:pPr>
            <w:r>
              <w:rPr>
                <w:szCs w:val="24"/>
              </w:rPr>
              <w:t>A</w:t>
            </w:r>
            <w:r w:rsidR="0051192E" w:rsidRPr="00D956E5">
              <w:rPr>
                <w:szCs w:val="24"/>
              </w:rPr>
              <w:t xml:space="preserve"> proposal for engaging the ORR team; </w:t>
            </w:r>
          </w:p>
          <w:p w14:paraId="5D67EB65" w14:textId="62172D9A" w:rsidR="0051192E" w:rsidRPr="00D956E5" w:rsidRDefault="00457BD8" w:rsidP="00D956E5">
            <w:pPr>
              <w:numPr>
                <w:ilvl w:val="0"/>
                <w:numId w:val="35"/>
              </w:numPr>
              <w:spacing w:after="0"/>
              <w:rPr>
                <w:szCs w:val="24"/>
              </w:rPr>
            </w:pPr>
            <w:r>
              <w:rPr>
                <w:szCs w:val="24"/>
              </w:rPr>
              <w:t>A</w:t>
            </w:r>
            <w:r w:rsidR="0051192E" w:rsidRPr="00D956E5">
              <w:rPr>
                <w:szCs w:val="24"/>
              </w:rPr>
              <w:t xml:space="preserve"> comprehensive project plan; </w:t>
            </w:r>
            <w:r w:rsidR="00203F2F" w:rsidRPr="00D956E5">
              <w:rPr>
                <w:szCs w:val="24"/>
              </w:rPr>
              <w:t>and</w:t>
            </w:r>
          </w:p>
          <w:p w14:paraId="2C5FA54A" w14:textId="74E33B8E" w:rsidR="0051192E" w:rsidRPr="00D956E5" w:rsidRDefault="00457BD8" w:rsidP="00D956E5">
            <w:pPr>
              <w:numPr>
                <w:ilvl w:val="0"/>
                <w:numId w:val="35"/>
              </w:numPr>
              <w:spacing w:after="0"/>
              <w:rPr>
                <w:szCs w:val="24"/>
              </w:rPr>
            </w:pPr>
            <w:r>
              <w:rPr>
                <w:szCs w:val="24"/>
              </w:rPr>
              <w:t>O</w:t>
            </w:r>
            <w:r w:rsidR="00203F2F" w:rsidRPr="00D956E5">
              <w:rPr>
                <w:szCs w:val="24"/>
              </w:rPr>
              <w:t xml:space="preserve">utline </w:t>
            </w:r>
            <w:r w:rsidR="00726304">
              <w:rPr>
                <w:szCs w:val="24"/>
              </w:rPr>
              <w:t xml:space="preserve">plan </w:t>
            </w:r>
            <w:r w:rsidR="00203F2F" w:rsidRPr="00D956E5">
              <w:rPr>
                <w:szCs w:val="24"/>
              </w:rPr>
              <w:t>for presenting the outputs and deliverables.</w:t>
            </w:r>
          </w:p>
          <w:p w14:paraId="46B6E579" w14:textId="77777777" w:rsidR="00D956E5" w:rsidRPr="00D956E5" w:rsidRDefault="00D956E5" w:rsidP="00D956E5">
            <w:pPr>
              <w:spacing w:after="0"/>
              <w:ind w:left="720"/>
              <w:rPr>
                <w:szCs w:val="24"/>
              </w:rPr>
            </w:pPr>
          </w:p>
          <w:p w14:paraId="6C54C805" w14:textId="5C2456F7" w:rsidR="0051192E" w:rsidRPr="006C2848" w:rsidRDefault="0051192E" w:rsidP="0051192E">
            <w:pPr>
              <w:rPr>
                <w:rFonts w:cs="Arial"/>
                <w:szCs w:val="24"/>
              </w:rPr>
            </w:pPr>
            <w:r w:rsidRPr="006C2848">
              <w:rPr>
                <w:rFonts w:cs="Arial"/>
                <w:szCs w:val="24"/>
              </w:rPr>
              <w:t>The consultancy should work with ORR and Highways England to ensure that findings and recommendations are understood and agreed</w:t>
            </w:r>
            <w:r w:rsidR="008B69FA" w:rsidRPr="006C2848">
              <w:rPr>
                <w:rFonts w:cs="Arial"/>
                <w:szCs w:val="24"/>
              </w:rPr>
              <w:t xml:space="preserve"> as appropriate</w:t>
            </w:r>
            <w:r w:rsidRPr="006C2848">
              <w:rPr>
                <w:rFonts w:cs="Arial"/>
                <w:szCs w:val="24"/>
              </w:rPr>
              <w:t>. Any conclusions drawn should be backed up by material and balanced evidence. The consultancy will be expected to manage its own inputs and ensure the impacts of its work are conducted in a manner which is cognisant of the wider licence and monitoring framework principles – i.e. the approach should be proportionate, seek to avoid duplication, and use existing management information where available.</w:t>
            </w:r>
          </w:p>
          <w:p w14:paraId="0B8A6B3F" w14:textId="4C70ABDA" w:rsidR="0051192E" w:rsidRPr="006C2848" w:rsidRDefault="0051192E" w:rsidP="0051192E">
            <w:pPr>
              <w:rPr>
                <w:rFonts w:cs="Arial"/>
                <w:szCs w:val="24"/>
              </w:rPr>
            </w:pPr>
            <w:r w:rsidRPr="006C2848">
              <w:rPr>
                <w:rFonts w:cs="Arial"/>
                <w:szCs w:val="24"/>
              </w:rPr>
              <w:lastRenderedPageBreak/>
              <w:t xml:space="preserve">Both ORR and Highways England expect that consultants will be competent, experienced and knowledgeable in the required areas. </w:t>
            </w:r>
            <w:r w:rsidR="004A3160" w:rsidRPr="006C2848">
              <w:rPr>
                <w:rFonts w:cs="Arial"/>
                <w:szCs w:val="24"/>
              </w:rPr>
              <w:t>S</w:t>
            </w:r>
            <w:r w:rsidR="00E82F66" w:rsidRPr="006C2848">
              <w:rPr>
                <w:rFonts w:cs="Arial"/>
                <w:szCs w:val="24"/>
              </w:rPr>
              <w:t xml:space="preserve">uppliers must demonstrate that there is no conflict of interest. </w:t>
            </w:r>
            <w:r w:rsidRPr="006C2848">
              <w:rPr>
                <w:rFonts w:cs="Arial"/>
                <w:szCs w:val="24"/>
              </w:rPr>
              <w:t xml:space="preserve">Highways England may report back to ORR if the consultancy staff appears to be unsuitable for the task. </w:t>
            </w:r>
          </w:p>
          <w:p w14:paraId="51881581" w14:textId="034747BD" w:rsidR="00E82F66" w:rsidRPr="006C2848" w:rsidRDefault="00E82F66" w:rsidP="0051192E">
            <w:pPr>
              <w:rPr>
                <w:rFonts w:cs="Arial"/>
                <w:szCs w:val="24"/>
              </w:rPr>
            </w:pPr>
            <w:r w:rsidRPr="006C2848">
              <w:rPr>
                <w:rFonts w:cs="Arial"/>
                <w:szCs w:val="24"/>
              </w:rPr>
              <w:t>The consultant should note that confidentiality clauses will be required and enforced</w:t>
            </w:r>
            <w:r w:rsidR="002E607D" w:rsidRPr="006C2848">
              <w:rPr>
                <w:rFonts w:cs="Arial"/>
                <w:szCs w:val="24"/>
              </w:rPr>
              <w:t>. The</w:t>
            </w:r>
            <w:r w:rsidRPr="006C2848">
              <w:rPr>
                <w:rFonts w:cs="Arial"/>
                <w:szCs w:val="24"/>
              </w:rPr>
              <w:t xml:space="preserve"> use/reference to this activity outside of the provision of the outputs will re</w:t>
            </w:r>
            <w:r w:rsidR="004A3160" w:rsidRPr="006C2848">
              <w:rPr>
                <w:rFonts w:cs="Arial"/>
                <w:szCs w:val="24"/>
              </w:rPr>
              <w:t>quire approval in writing from H</w:t>
            </w:r>
            <w:r w:rsidRPr="006C2848">
              <w:rPr>
                <w:rFonts w:cs="Arial"/>
                <w:szCs w:val="24"/>
              </w:rPr>
              <w:t>ighways England, including any marketing material or references to approach.</w:t>
            </w:r>
          </w:p>
          <w:p w14:paraId="5840F413" w14:textId="6097DC60" w:rsidR="0051192E" w:rsidRPr="006C2848" w:rsidRDefault="0051192E" w:rsidP="0051192E">
            <w:pPr>
              <w:rPr>
                <w:rFonts w:cs="Arial"/>
                <w:szCs w:val="24"/>
              </w:rPr>
            </w:pPr>
            <w:r w:rsidRPr="006C2848">
              <w:rPr>
                <w:rFonts w:cs="Arial"/>
                <w:szCs w:val="24"/>
              </w:rPr>
              <w:t>Highways England will be involved in the evaluation of proposals against the stated criteria other than the financials, which will remain confidential and be evaluated solely by the ORR. Highways England is also expected to attend interviews of potential consultancies.</w:t>
            </w:r>
          </w:p>
          <w:p w14:paraId="4EE072D7" w14:textId="77777777" w:rsidR="0051192E" w:rsidRPr="006C2848" w:rsidRDefault="0051192E" w:rsidP="0051192E">
            <w:pPr>
              <w:rPr>
                <w:rFonts w:cs="Arial"/>
                <w:b/>
                <w:szCs w:val="24"/>
              </w:rPr>
            </w:pPr>
            <w:r w:rsidRPr="006C2848">
              <w:rPr>
                <w:rFonts w:cs="Arial"/>
                <w:b/>
                <w:szCs w:val="24"/>
              </w:rPr>
              <w:t>Engagement / collaboration with Highways England</w:t>
            </w:r>
          </w:p>
          <w:p w14:paraId="13A27833" w14:textId="175DEFCF" w:rsidR="0051192E" w:rsidRPr="006C2848" w:rsidRDefault="0051192E" w:rsidP="0051192E">
            <w:pPr>
              <w:rPr>
                <w:rFonts w:cs="Arial"/>
                <w:szCs w:val="24"/>
              </w:rPr>
            </w:pPr>
            <w:r w:rsidRPr="006C2848">
              <w:rPr>
                <w:rFonts w:cs="Arial"/>
                <w:szCs w:val="24"/>
              </w:rPr>
              <w:t xml:space="preserve">The consultancy appointed will have access to </w:t>
            </w:r>
            <w:r w:rsidR="008B69FA" w:rsidRPr="006C2848">
              <w:rPr>
                <w:rFonts w:cs="Arial"/>
                <w:szCs w:val="24"/>
              </w:rPr>
              <w:t xml:space="preserve">available </w:t>
            </w:r>
            <w:r w:rsidRPr="006C2848">
              <w:rPr>
                <w:rFonts w:cs="Arial"/>
                <w:szCs w:val="24"/>
              </w:rPr>
              <w:t>information necessary to carry out the review and to deliver the objectives and scope identified above.</w:t>
            </w:r>
          </w:p>
          <w:p w14:paraId="5AEA0B0D" w14:textId="77777777" w:rsidR="0051192E" w:rsidRPr="006C2848" w:rsidRDefault="0051192E" w:rsidP="0051192E">
            <w:pPr>
              <w:rPr>
                <w:rFonts w:cs="Arial"/>
                <w:szCs w:val="24"/>
              </w:rPr>
            </w:pPr>
            <w:r w:rsidRPr="006C2848">
              <w:rPr>
                <w:rFonts w:cs="Arial"/>
                <w:szCs w:val="24"/>
              </w:rPr>
              <w:t>Highways England is supportive of this review and has defined its objectives for collaborative working as follows:</w:t>
            </w:r>
          </w:p>
          <w:p w14:paraId="5FB6D959" w14:textId="77777777" w:rsidR="0051192E" w:rsidRPr="006C2848" w:rsidRDefault="0051192E" w:rsidP="00D956E5">
            <w:pPr>
              <w:numPr>
                <w:ilvl w:val="0"/>
                <w:numId w:val="35"/>
              </w:numPr>
              <w:spacing w:after="0"/>
              <w:rPr>
                <w:szCs w:val="24"/>
              </w:rPr>
            </w:pPr>
            <w:r w:rsidRPr="006C2848">
              <w:rPr>
                <w:szCs w:val="24"/>
              </w:rPr>
              <w:t>The coordination of all work with Highways England will be through Highways England’s Strategy and Planning Division who are responsible for managing the relationship with ORR;</w:t>
            </w:r>
          </w:p>
          <w:p w14:paraId="04BD0D31" w14:textId="7DD07F70" w:rsidR="0051192E" w:rsidRDefault="0051192E" w:rsidP="00D956E5">
            <w:pPr>
              <w:numPr>
                <w:ilvl w:val="0"/>
                <w:numId w:val="35"/>
              </w:numPr>
              <w:spacing w:after="0"/>
              <w:rPr>
                <w:szCs w:val="24"/>
              </w:rPr>
            </w:pPr>
            <w:r w:rsidRPr="006C2848">
              <w:rPr>
                <w:szCs w:val="24"/>
              </w:rPr>
              <w:t>At the start of the commission the consultancy will be required to engage with Highways England to set out its proposed approach and project plan for conducting the review;</w:t>
            </w:r>
          </w:p>
          <w:p w14:paraId="229E1391" w14:textId="77777777" w:rsidR="00951518" w:rsidRPr="00951518" w:rsidRDefault="00951518" w:rsidP="00951518">
            <w:pPr>
              <w:numPr>
                <w:ilvl w:val="0"/>
                <w:numId w:val="35"/>
              </w:numPr>
              <w:spacing w:after="0"/>
              <w:rPr>
                <w:szCs w:val="24"/>
              </w:rPr>
            </w:pPr>
            <w:r w:rsidRPr="00951518">
              <w:rPr>
                <w:szCs w:val="24"/>
              </w:rPr>
              <w:t>Engagement with Highways England should be proportionate and sensitive of RIS2 resource pressures;</w:t>
            </w:r>
          </w:p>
          <w:p w14:paraId="202ADE7C" w14:textId="48127536" w:rsidR="00951518" w:rsidRDefault="0051192E" w:rsidP="00D956E5">
            <w:pPr>
              <w:numPr>
                <w:ilvl w:val="0"/>
                <w:numId w:val="35"/>
              </w:numPr>
              <w:spacing w:after="0"/>
              <w:rPr>
                <w:szCs w:val="24"/>
              </w:rPr>
            </w:pPr>
            <w:r w:rsidRPr="006C2848">
              <w:rPr>
                <w:szCs w:val="24"/>
              </w:rPr>
              <w:t xml:space="preserve">Meetings with Highways England must be agreed at least 2 weeks in advance, with a written agenda clearly setting out the purpose and objectives of the meeting; </w:t>
            </w:r>
            <w:r w:rsidR="00951518">
              <w:rPr>
                <w:szCs w:val="24"/>
              </w:rPr>
              <w:t>and</w:t>
            </w:r>
          </w:p>
          <w:p w14:paraId="63AFCCD1" w14:textId="181806CF" w:rsidR="0051192E" w:rsidRPr="006C2848" w:rsidRDefault="00951518" w:rsidP="00D956E5">
            <w:pPr>
              <w:numPr>
                <w:ilvl w:val="0"/>
                <w:numId w:val="35"/>
              </w:numPr>
              <w:spacing w:after="0"/>
              <w:rPr>
                <w:szCs w:val="24"/>
              </w:rPr>
            </w:pPr>
            <w:r w:rsidRPr="00951518">
              <w:rPr>
                <w:szCs w:val="24"/>
              </w:rPr>
              <w:t>Meetings with Highways England staff will be at Highways England’s offices unless previously agreed with the Strategy and Planning team.</w:t>
            </w:r>
          </w:p>
          <w:p w14:paraId="4E123B28" w14:textId="2EE6AC7E" w:rsidR="00E20092" w:rsidRPr="00D675C4" w:rsidRDefault="00E20092" w:rsidP="009B647E">
            <w:pPr>
              <w:rPr>
                <w:rFonts w:cs="Arial"/>
                <w:b/>
                <w:color w:val="FF0000"/>
                <w:highlight w:val="yellow"/>
              </w:rPr>
            </w:pPr>
          </w:p>
        </w:tc>
      </w:tr>
      <w:tr w:rsidR="006F78AD" w:rsidRPr="0036077E" w14:paraId="68049A11" w14:textId="77777777" w:rsidTr="0036077E">
        <w:trPr>
          <w:trHeight w:val="566"/>
        </w:trPr>
        <w:tc>
          <w:tcPr>
            <w:tcW w:w="8528" w:type="dxa"/>
            <w:shd w:val="clear" w:color="auto" w:fill="99CCFF"/>
          </w:tcPr>
          <w:p w14:paraId="02CC05BB" w14:textId="77777777" w:rsidR="006F78AD" w:rsidRPr="00D675C4" w:rsidRDefault="00976045" w:rsidP="008A4B34">
            <w:pPr>
              <w:rPr>
                <w:rFonts w:cs="Arial"/>
                <w:b/>
                <w:sz w:val="28"/>
                <w:szCs w:val="28"/>
                <w:highlight w:val="yellow"/>
              </w:rPr>
            </w:pPr>
            <w:r w:rsidRPr="009B647E">
              <w:rPr>
                <w:rFonts w:cs="Arial"/>
                <w:b/>
                <w:sz w:val="28"/>
                <w:szCs w:val="28"/>
              </w:rPr>
              <w:lastRenderedPageBreak/>
              <w:t xml:space="preserve">2.3 </w:t>
            </w:r>
            <w:r w:rsidR="000F005A" w:rsidRPr="009B647E">
              <w:rPr>
                <w:rFonts w:cs="Arial"/>
                <w:b/>
                <w:sz w:val="28"/>
                <w:szCs w:val="28"/>
              </w:rPr>
              <w:t>Project Outputs</w:t>
            </w:r>
            <w:r w:rsidR="008A4B34" w:rsidRPr="009B647E">
              <w:rPr>
                <w:rFonts w:cs="Arial"/>
                <w:b/>
                <w:sz w:val="28"/>
                <w:szCs w:val="28"/>
              </w:rPr>
              <w:t>,</w:t>
            </w:r>
            <w:r w:rsidR="000F005A" w:rsidRPr="009B647E">
              <w:rPr>
                <w:rFonts w:cs="Arial"/>
                <w:b/>
                <w:sz w:val="28"/>
                <w:szCs w:val="28"/>
              </w:rPr>
              <w:t xml:space="preserve">  Deliverables</w:t>
            </w:r>
            <w:r w:rsidR="008A4B34" w:rsidRPr="009B647E">
              <w:rPr>
                <w:rFonts w:cs="Arial"/>
                <w:b/>
                <w:sz w:val="28"/>
                <w:szCs w:val="28"/>
              </w:rPr>
              <w:t xml:space="preserve"> and Contract Management </w:t>
            </w:r>
          </w:p>
        </w:tc>
      </w:tr>
      <w:tr w:rsidR="006F78AD" w:rsidRPr="0036077E" w14:paraId="05428F96" w14:textId="77777777" w:rsidTr="0036077E">
        <w:trPr>
          <w:trHeight w:val="757"/>
        </w:trPr>
        <w:tc>
          <w:tcPr>
            <w:tcW w:w="8528" w:type="dxa"/>
            <w:tcBorders>
              <w:bottom w:val="single" w:sz="4" w:space="0" w:color="auto"/>
            </w:tcBorders>
            <w:shd w:val="clear" w:color="auto" w:fill="auto"/>
          </w:tcPr>
          <w:p w14:paraId="139774CB" w14:textId="77777777" w:rsidR="0041340B" w:rsidRDefault="0041340B" w:rsidP="0069132C">
            <w:pPr>
              <w:spacing w:after="0"/>
              <w:rPr>
                <w:rFonts w:cs="Arial"/>
                <w:b/>
                <w:sz w:val="22"/>
                <w:szCs w:val="22"/>
              </w:rPr>
            </w:pPr>
          </w:p>
          <w:p w14:paraId="34684878" w14:textId="77777777" w:rsidR="0069132C" w:rsidRPr="006C2848" w:rsidRDefault="0069132C" w:rsidP="0069132C">
            <w:pPr>
              <w:spacing w:after="0"/>
              <w:rPr>
                <w:rFonts w:cs="Arial"/>
                <w:b/>
                <w:szCs w:val="24"/>
              </w:rPr>
            </w:pPr>
            <w:r w:rsidRPr="006C2848">
              <w:rPr>
                <w:rFonts w:cs="Arial"/>
                <w:b/>
                <w:szCs w:val="24"/>
              </w:rPr>
              <w:t>Outcomes / Deliverables</w:t>
            </w:r>
          </w:p>
          <w:p w14:paraId="1FB0EA54" w14:textId="03E7EC8C" w:rsidR="0069132C" w:rsidRPr="006C2848" w:rsidRDefault="0041340B" w:rsidP="0069132C">
            <w:pPr>
              <w:spacing w:after="0"/>
              <w:rPr>
                <w:rFonts w:cs="Arial"/>
                <w:szCs w:val="24"/>
              </w:rPr>
            </w:pPr>
            <w:r w:rsidRPr="006C2848">
              <w:rPr>
                <w:rFonts w:cs="Arial"/>
                <w:szCs w:val="24"/>
              </w:rPr>
              <w:t>The output</w:t>
            </w:r>
            <w:r w:rsidR="002B5C10" w:rsidRPr="006C2848">
              <w:rPr>
                <w:rFonts w:cs="Arial"/>
                <w:szCs w:val="24"/>
              </w:rPr>
              <w:t>, for each phase,</w:t>
            </w:r>
            <w:r w:rsidR="0069132C" w:rsidRPr="006C2848">
              <w:rPr>
                <w:rFonts w:cs="Arial"/>
                <w:szCs w:val="24"/>
              </w:rPr>
              <w:t xml:space="preserve"> from the work will be :</w:t>
            </w:r>
          </w:p>
          <w:p w14:paraId="611A5DF9" w14:textId="4BF3F43A" w:rsidR="0069132C" w:rsidRPr="006C2848" w:rsidRDefault="0069132C" w:rsidP="0069132C">
            <w:pPr>
              <w:numPr>
                <w:ilvl w:val="0"/>
                <w:numId w:val="32"/>
              </w:numPr>
              <w:spacing w:after="0"/>
              <w:rPr>
                <w:rFonts w:cs="Arial"/>
                <w:szCs w:val="24"/>
              </w:rPr>
            </w:pPr>
            <w:r w:rsidRPr="006C2848">
              <w:rPr>
                <w:rFonts w:cs="Arial"/>
                <w:szCs w:val="24"/>
              </w:rPr>
              <w:t xml:space="preserve">A report to ORR setting out an objective assessment of Highways England’s </w:t>
            </w:r>
            <w:r w:rsidR="008A7DEA" w:rsidRPr="006C2848">
              <w:rPr>
                <w:rFonts w:cs="Arial"/>
                <w:szCs w:val="24"/>
              </w:rPr>
              <w:t>cost estimation approach</w:t>
            </w:r>
            <w:r w:rsidR="00951518">
              <w:rPr>
                <w:rFonts w:cs="Arial"/>
                <w:szCs w:val="24"/>
              </w:rPr>
              <w:t>;</w:t>
            </w:r>
            <w:r w:rsidRPr="006C2848">
              <w:rPr>
                <w:rFonts w:cs="Arial"/>
                <w:szCs w:val="24"/>
              </w:rPr>
              <w:t xml:space="preserve"> </w:t>
            </w:r>
          </w:p>
          <w:p w14:paraId="4B9401E8" w14:textId="39CF054B" w:rsidR="0069132C" w:rsidRDefault="0069132C" w:rsidP="0069132C">
            <w:pPr>
              <w:numPr>
                <w:ilvl w:val="0"/>
                <w:numId w:val="32"/>
              </w:numPr>
              <w:spacing w:after="0"/>
              <w:rPr>
                <w:rFonts w:cs="Arial"/>
                <w:szCs w:val="24"/>
              </w:rPr>
            </w:pPr>
            <w:r w:rsidRPr="006C2848">
              <w:rPr>
                <w:rFonts w:cs="Arial"/>
                <w:szCs w:val="24"/>
              </w:rPr>
              <w:t>A catalogue of evidence in support of the report</w:t>
            </w:r>
            <w:r w:rsidR="002B5C10" w:rsidRPr="006C2848">
              <w:rPr>
                <w:rFonts w:cs="Arial"/>
                <w:szCs w:val="24"/>
              </w:rPr>
              <w:t>s</w:t>
            </w:r>
            <w:r w:rsidR="00951518">
              <w:rPr>
                <w:rFonts w:cs="Arial"/>
                <w:szCs w:val="24"/>
              </w:rPr>
              <w:t>;</w:t>
            </w:r>
            <w:r w:rsidR="00911593">
              <w:rPr>
                <w:rFonts w:cs="Arial"/>
                <w:szCs w:val="24"/>
              </w:rPr>
              <w:t xml:space="preserve"> and</w:t>
            </w:r>
          </w:p>
          <w:p w14:paraId="081A0311" w14:textId="55CAB086" w:rsidR="0069132C" w:rsidRPr="00951518" w:rsidRDefault="00951518" w:rsidP="00FD41E1">
            <w:pPr>
              <w:numPr>
                <w:ilvl w:val="0"/>
                <w:numId w:val="32"/>
              </w:numPr>
              <w:spacing w:after="0"/>
              <w:rPr>
                <w:rFonts w:cs="Arial"/>
                <w:szCs w:val="24"/>
              </w:rPr>
            </w:pPr>
            <w:r w:rsidRPr="00951518">
              <w:rPr>
                <w:rFonts w:cs="Arial"/>
                <w:szCs w:val="24"/>
              </w:rPr>
              <w:t xml:space="preserve">Slide pack </w:t>
            </w:r>
            <w:r>
              <w:rPr>
                <w:rFonts w:cs="Arial"/>
                <w:szCs w:val="24"/>
              </w:rPr>
              <w:t>and p</w:t>
            </w:r>
            <w:r w:rsidR="0069132C" w:rsidRPr="00951518">
              <w:rPr>
                <w:rFonts w:cs="Arial"/>
                <w:szCs w:val="24"/>
              </w:rPr>
              <w:t>resentations of findings as required.</w:t>
            </w:r>
          </w:p>
          <w:p w14:paraId="68F45839" w14:textId="77777777" w:rsidR="0069132C" w:rsidRPr="006C2848" w:rsidRDefault="0069132C" w:rsidP="0069132C">
            <w:pPr>
              <w:spacing w:after="0"/>
              <w:rPr>
                <w:rFonts w:cs="Arial"/>
                <w:b/>
                <w:szCs w:val="24"/>
              </w:rPr>
            </w:pPr>
          </w:p>
          <w:p w14:paraId="00E973A1" w14:textId="77777777" w:rsidR="0069132C" w:rsidRPr="006C2848" w:rsidRDefault="0069132C" w:rsidP="0069132C">
            <w:pPr>
              <w:spacing w:after="0"/>
              <w:rPr>
                <w:rFonts w:cs="Arial"/>
                <w:b/>
                <w:szCs w:val="24"/>
              </w:rPr>
            </w:pPr>
            <w:r w:rsidRPr="006C2848">
              <w:rPr>
                <w:rFonts w:cs="Arial"/>
                <w:b/>
                <w:szCs w:val="24"/>
              </w:rPr>
              <w:t>Contract Management Requirements</w:t>
            </w:r>
          </w:p>
          <w:p w14:paraId="170590B4" w14:textId="77777777" w:rsidR="0069132C" w:rsidRPr="006C2848" w:rsidRDefault="0069132C" w:rsidP="0069132C">
            <w:pPr>
              <w:spacing w:after="0"/>
              <w:rPr>
                <w:rFonts w:cs="Arial"/>
                <w:b/>
                <w:szCs w:val="24"/>
              </w:rPr>
            </w:pPr>
          </w:p>
          <w:p w14:paraId="4B8CF91F" w14:textId="355C0291" w:rsidR="0041340B" w:rsidRPr="006C2848" w:rsidRDefault="0041340B" w:rsidP="0041340B">
            <w:pPr>
              <w:rPr>
                <w:rFonts w:cs="Arial"/>
                <w:szCs w:val="24"/>
              </w:rPr>
            </w:pPr>
            <w:r w:rsidRPr="006C2848">
              <w:rPr>
                <w:rFonts w:cs="Arial"/>
                <w:szCs w:val="24"/>
              </w:rPr>
              <w:t xml:space="preserve">The project plan should be agreed at an inception meeting at the earliest, mutually convenient time after contract award. The proposed approach to contract management should reflect the relatively short duration and narrow scope of the project. For example, </w:t>
            </w:r>
            <w:r w:rsidR="00710741" w:rsidRPr="006C2848">
              <w:rPr>
                <w:rFonts w:cs="Arial"/>
                <w:szCs w:val="24"/>
              </w:rPr>
              <w:t xml:space="preserve">for each phase </w:t>
            </w:r>
            <w:r w:rsidRPr="006C2848">
              <w:rPr>
                <w:rFonts w:cs="Arial"/>
                <w:szCs w:val="24"/>
              </w:rPr>
              <w:t>we might expect</w:t>
            </w:r>
            <w:r w:rsidR="00710741" w:rsidRPr="006C2848">
              <w:rPr>
                <w:rFonts w:cs="Arial"/>
                <w:szCs w:val="24"/>
              </w:rPr>
              <w:t xml:space="preserve"> </w:t>
            </w:r>
            <w:r w:rsidRPr="006C2848">
              <w:rPr>
                <w:rFonts w:cs="Arial"/>
                <w:szCs w:val="24"/>
              </w:rPr>
              <w:t>the consultant to deliver:</w:t>
            </w:r>
          </w:p>
          <w:p w14:paraId="7A3DF449" w14:textId="7A9BF69E" w:rsidR="0041340B" w:rsidRPr="006C2848" w:rsidRDefault="00D956E5" w:rsidP="006C2848">
            <w:pPr>
              <w:numPr>
                <w:ilvl w:val="0"/>
                <w:numId w:val="46"/>
              </w:numPr>
              <w:spacing w:after="0"/>
              <w:rPr>
                <w:rFonts w:cs="Arial"/>
                <w:szCs w:val="24"/>
              </w:rPr>
            </w:pPr>
            <w:r w:rsidRPr="006C2848">
              <w:rPr>
                <w:rFonts w:cs="Arial"/>
                <w:szCs w:val="24"/>
              </w:rPr>
              <w:t>F</w:t>
            </w:r>
            <w:r w:rsidR="0041340B" w:rsidRPr="006C2848">
              <w:rPr>
                <w:rFonts w:cs="Arial"/>
                <w:szCs w:val="24"/>
              </w:rPr>
              <w:t>ortnightly progress reports against the project plan (by email);</w:t>
            </w:r>
          </w:p>
          <w:p w14:paraId="35D18AC2" w14:textId="4E9E3F69" w:rsidR="0041340B" w:rsidRPr="006C2848" w:rsidRDefault="006C2848" w:rsidP="000F5347">
            <w:pPr>
              <w:numPr>
                <w:ilvl w:val="0"/>
                <w:numId w:val="35"/>
              </w:numPr>
              <w:spacing w:after="0"/>
              <w:rPr>
                <w:rFonts w:cs="Arial"/>
                <w:szCs w:val="24"/>
              </w:rPr>
            </w:pPr>
            <w:r>
              <w:rPr>
                <w:rFonts w:cs="Arial"/>
                <w:szCs w:val="24"/>
              </w:rPr>
              <w:t>F</w:t>
            </w:r>
            <w:r w:rsidR="0041340B" w:rsidRPr="006C2848">
              <w:rPr>
                <w:rFonts w:cs="Arial"/>
                <w:szCs w:val="24"/>
              </w:rPr>
              <w:t>ace-to-face or teleconference progress meetings to address specific risks or issues as required;</w:t>
            </w:r>
          </w:p>
          <w:p w14:paraId="1AA6A36A" w14:textId="377E9BD9" w:rsidR="0041340B" w:rsidRPr="006C2848" w:rsidRDefault="00D956E5" w:rsidP="004E6622">
            <w:pPr>
              <w:numPr>
                <w:ilvl w:val="0"/>
                <w:numId w:val="35"/>
              </w:numPr>
              <w:spacing w:after="0"/>
              <w:rPr>
                <w:rFonts w:cs="Arial"/>
                <w:szCs w:val="24"/>
              </w:rPr>
            </w:pPr>
            <w:r w:rsidRPr="006C2848">
              <w:rPr>
                <w:rFonts w:cs="Arial"/>
                <w:szCs w:val="24"/>
              </w:rPr>
              <w:t>A</w:t>
            </w:r>
            <w:r w:rsidR="0041340B" w:rsidRPr="006C2848">
              <w:rPr>
                <w:rFonts w:cs="Arial"/>
                <w:szCs w:val="24"/>
              </w:rPr>
              <w:t xml:space="preserve"> draft report for comment (which covers the areas listed above for the final report) and face-to-face discussion of results; </w:t>
            </w:r>
          </w:p>
          <w:p w14:paraId="05D7D408" w14:textId="51B08583" w:rsidR="0041340B" w:rsidRPr="006C2848" w:rsidRDefault="00D956E5" w:rsidP="004E6622">
            <w:pPr>
              <w:numPr>
                <w:ilvl w:val="0"/>
                <w:numId w:val="35"/>
              </w:numPr>
              <w:spacing w:after="0"/>
              <w:rPr>
                <w:rFonts w:cs="Arial"/>
                <w:szCs w:val="24"/>
              </w:rPr>
            </w:pPr>
            <w:r w:rsidRPr="006C2848">
              <w:rPr>
                <w:rFonts w:cs="Arial"/>
                <w:szCs w:val="24"/>
              </w:rPr>
              <w:t>A</w:t>
            </w:r>
            <w:r w:rsidR="0041340B" w:rsidRPr="006C2848">
              <w:rPr>
                <w:rFonts w:cs="Arial"/>
                <w:szCs w:val="24"/>
              </w:rPr>
              <w:t xml:space="preserve"> final report; and</w:t>
            </w:r>
          </w:p>
          <w:p w14:paraId="43EDE510" w14:textId="30FE6B82" w:rsidR="0041340B" w:rsidRPr="00970D37" w:rsidRDefault="00D956E5" w:rsidP="004E6622">
            <w:pPr>
              <w:numPr>
                <w:ilvl w:val="0"/>
                <w:numId w:val="35"/>
              </w:numPr>
              <w:spacing w:after="0"/>
              <w:rPr>
                <w:rFonts w:cs="Arial"/>
                <w:sz w:val="22"/>
                <w:szCs w:val="22"/>
              </w:rPr>
            </w:pPr>
            <w:r w:rsidRPr="006C2848">
              <w:rPr>
                <w:rFonts w:cs="Arial"/>
                <w:szCs w:val="24"/>
              </w:rPr>
              <w:t>S</w:t>
            </w:r>
            <w:r w:rsidR="0041340B" w:rsidRPr="006C2848">
              <w:rPr>
                <w:rFonts w:cs="Arial"/>
                <w:szCs w:val="24"/>
              </w:rPr>
              <w:t>lide deck of the findings and recommendations</w:t>
            </w:r>
            <w:r w:rsidR="0041340B" w:rsidRPr="00970D37">
              <w:rPr>
                <w:rFonts w:cs="Arial"/>
                <w:sz w:val="22"/>
                <w:szCs w:val="22"/>
              </w:rPr>
              <w:t>.</w:t>
            </w:r>
          </w:p>
          <w:p w14:paraId="18796C75" w14:textId="77777777" w:rsidR="0041340B" w:rsidRPr="00D675C4" w:rsidRDefault="0041340B" w:rsidP="0041340B">
            <w:pPr>
              <w:spacing w:after="0"/>
              <w:rPr>
                <w:rFonts w:cs="Arial"/>
                <w:b/>
                <w:highlight w:val="yellow"/>
              </w:rPr>
            </w:pPr>
          </w:p>
        </w:tc>
      </w:tr>
      <w:tr w:rsidR="006F78AD" w:rsidRPr="0036077E" w14:paraId="25825B82" w14:textId="77777777" w:rsidTr="0036077E">
        <w:trPr>
          <w:trHeight w:val="250"/>
        </w:trPr>
        <w:tc>
          <w:tcPr>
            <w:tcW w:w="8528" w:type="dxa"/>
            <w:shd w:val="clear" w:color="auto" w:fill="99CCFF"/>
          </w:tcPr>
          <w:p w14:paraId="658B211E" w14:textId="77777777" w:rsidR="006F78AD" w:rsidRPr="0036077E" w:rsidRDefault="00976045" w:rsidP="006F78AD">
            <w:pPr>
              <w:rPr>
                <w:rFonts w:cs="Arial"/>
                <w:b/>
                <w:sz w:val="28"/>
                <w:szCs w:val="28"/>
              </w:rPr>
            </w:pPr>
            <w:r w:rsidRPr="0036077E">
              <w:rPr>
                <w:rFonts w:cs="Arial"/>
                <w:b/>
                <w:sz w:val="28"/>
                <w:szCs w:val="28"/>
              </w:rPr>
              <w:lastRenderedPageBreak/>
              <w:t xml:space="preserve">2.4 </w:t>
            </w:r>
            <w:r w:rsidR="00C01441" w:rsidRPr="0036077E">
              <w:rPr>
                <w:rFonts w:cs="Arial"/>
                <w:b/>
                <w:sz w:val="28"/>
                <w:szCs w:val="28"/>
              </w:rPr>
              <w:t>Project Timescales</w:t>
            </w:r>
          </w:p>
        </w:tc>
      </w:tr>
      <w:tr w:rsidR="006F78AD" w:rsidRPr="0036077E" w14:paraId="7146B09C" w14:textId="77777777" w:rsidTr="0036077E">
        <w:trPr>
          <w:trHeight w:val="250"/>
        </w:trPr>
        <w:tc>
          <w:tcPr>
            <w:tcW w:w="8528" w:type="dxa"/>
            <w:tcBorders>
              <w:bottom w:val="single" w:sz="4" w:space="0" w:color="auto"/>
            </w:tcBorders>
            <w:shd w:val="clear" w:color="auto" w:fill="auto"/>
          </w:tcPr>
          <w:p w14:paraId="14FD5B60" w14:textId="621D7481" w:rsidR="008E37C2" w:rsidRDefault="008E37C2" w:rsidP="008E37C2">
            <w:pPr>
              <w:rPr>
                <w:rFonts w:cs="Arial"/>
                <w:b/>
                <w:color w:val="000000"/>
                <w:sz w:val="22"/>
                <w:szCs w:val="22"/>
              </w:rPr>
            </w:pPr>
            <w:r w:rsidRPr="003A1EA3">
              <w:rPr>
                <w:rFonts w:cs="Arial"/>
                <w:b/>
                <w:color w:val="000000"/>
                <w:sz w:val="22"/>
                <w:szCs w:val="22"/>
              </w:rPr>
              <w:t>Project Timescale</w:t>
            </w:r>
          </w:p>
          <w:p w14:paraId="1F0B5ED8" w14:textId="770249FC" w:rsidR="00710741" w:rsidRPr="003A1EA3" w:rsidRDefault="008A5135" w:rsidP="008E37C2">
            <w:pPr>
              <w:rPr>
                <w:rFonts w:cs="Arial"/>
                <w:b/>
                <w:color w:val="000000"/>
                <w:sz w:val="22"/>
                <w:szCs w:val="22"/>
              </w:rPr>
            </w:pPr>
            <w:r>
              <w:rPr>
                <w:rFonts w:cs="Arial"/>
                <w:b/>
                <w:color w:val="000000"/>
                <w:sz w:val="22"/>
                <w:szCs w:val="22"/>
              </w:rPr>
              <w:t>P</w:t>
            </w:r>
            <w:r w:rsidR="00710741">
              <w:rPr>
                <w:rFonts w:cs="Arial"/>
                <w:b/>
                <w:color w:val="000000"/>
                <w:sz w:val="22"/>
                <w:szCs w:val="22"/>
              </w:rPr>
              <w:t>hase I</w:t>
            </w:r>
          </w:p>
          <w:p w14:paraId="56A740D9" w14:textId="455AA21A" w:rsidR="00B54A0E" w:rsidRPr="00970D37" w:rsidRDefault="00B54A0E" w:rsidP="00B72C62">
            <w:pPr>
              <w:numPr>
                <w:ilvl w:val="0"/>
                <w:numId w:val="35"/>
              </w:numPr>
              <w:spacing w:after="0"/>
              <w:rPr>
                <w:rFonts w:cs="Arial"/>
                <w:sz w:val="22"/>
                <w:szCs w:val="22"/>
              </w:rPr>
            </w:pPr>
            <w:r w:rsidRPr="00970D37">
              <w:rPr>
                <w:rFonts w:cs="Arial"/>
                <w:sz w:val="22"/>
                <w:szCs w:val="22"/>
              </w:rPr>
              <w:t xml:space="preserve">Following close of this tender we may interview potential consultancies in </w:t>
            </w:r>
            <w:r w:rsidR="00906905">
              <w:rPr>
                <w:rFonts w:cs="Arial"/>
                <w:sz w:val="22"/>
                <w:szCs w:val="22"/>
              </w:rPr>
              <w:t>late</w:t>
            </w:r>
            <w:r w:rsidR="00F30358" w:rsidRPr="00970D37">
              <w:rPr>
                <w:rFonts w:cs="Arial"/>
                <w:sz w:val="22"/>
                <w:szCs w:val="22"/>
              </w:rPr>
              <w:t xml:space="preserve"> </w:t>
            </w:r>
            <w:r w:rsidR="00487C9B" w:rsidRPr="00970D37">
              <w:rPr>
                <w:rFonts w:cs="Arial"/>
                <w:sz w:val="22"/>
                <w:szCs w:val="22"/>
              </w:rPr>
              <w:t>June 2018</w:t>
            </w:r>
            <w:r w:rsidRPr="00970D37">
              <w:rPr>
                <w:rFonts w:cs="Arial"/>
                <w:sz w:val="22"/>
                <w:szCs w:val="22"/>
              </w:rPr>
              <w:t xml:space="preserve"> be</w:t>
            </w:r>
            <w:r w:rsidR="00911593">
              <w:rPr>
                <w:rFonts w:cs="Arial"/>
                <w:sz w:val="22"/>
                <w:szCs w:val="22"/>
              </w:rPr>
              <w:t>fore confirming the appointment.</w:t>
            </w:r>
            <w:r w:rsidRPr="00970D37">
              <w:rPr>
                <w:rFonts w:cs="Arial"/>
                <w:sz w:val="22"/>
                <w:szCs w:val="22"/>
              </w:rPr>
              <w:t xml:space="preserve"> </w:t>
            </w:r>
          </w:p>
          <w:p w14:paraId="696FAFE7" w14:textId="25162CB7" w:rsidR="00B54A0E" w:rsidRPr="00970D37" w:rsidRDefault="00B54A0E" w:rsidP="00B72C62">
            <w:pPr>
              <w:numPr>
                <w:ilvl w:val="0"/>
                <w:numId w:val="35"/>
              </w:numPr>
              <w:spacing w:after="0"/>
              <w:rPr>
                <w:rFonts w:cs="Arial"/>
                <w:sz w:val="22"/>
                <w:szCs w:val="22"/>
              </w:rPr>
            </w:pPr>
            <w:r w:rsidRPr="00970D37">
              <w:rPr>
                <w:rFonts w:cs="Arial"/>
                <w:sz w:val="22"/>
                <w:szCs w:val="22"/>
              </w:rPr>
              <w:t xml:space="preserve">The work is expected to commence </w:t>
            </w:r>
            <w:r w:rsidR="006C2848">
              <w:rPr>
                <w:rFonts w:cs="Arial"/>
                <w:sz w:val="22"/>
                <w:szCs w:val="22"/>
              </w:rPr>
              <w:t>July</w:t>
            </w:r>
            <w:r w:rsidRPr="00970D37">
              <w:rPr>
                <w:rFonts w:cs="Arial"/>
                <w:sz w:val="22"/>
                <w:szCs w:val="22"/>
              </w:rPr>
              <w:t xml:space="preserve"> 201</w:t>
            </w:r>
            <w:r w:rsidR="00D675C4" w:rsidRPr="00970D37">
              <w:rPr>
                <w:rFonts w:cs="Arial"/>
                <w:sz w:val="22"/>
                <w:szCs w:val="22"/>
              </w:rPr>
              <w:t>8</w:t>
            </w:r>
            <w:r w:rsidR="00911593">
              <w:rPr>
                <w:rFonts w:cs="Arial"/>
                <w:sz w:val="22"/>
                <w:szCs w:val="22"/>
              </w:rPr>
              <w:t>.</w:t>
            </w:r>
          </w:p>
          <w:p w14:paraId="7CBC2068" w14:textId="68F128D2" w:rsidR="00B54A0E" w:rsidRPr="00970D37" w:rsidRDefault="00B54A0E" w:rsidP="00B72C62">
            <w:pPr>
              <w:numPr>
                <w:ilvl w:val="0"/>
                <w:numId w:val="35"/>
              </w:numPr>
              <w:spacing w:after="0"/>
              <w:rPr>
                <w:rFonts w:cs="Arial"/>
                <w:sz w:val="22"/>
                <w:szCs w:val="22"/>
              </w:rPr>
            </w:pPr>
            <w:r w:rsidRPr="00970D37">
              <w:rPr>
                <w:rFonts w:cs="Arial"/>
                <w:sz w:val="22"/>
                <w:szCs w:val="22"/>
              </w:rPr>
              <w:t xml:space="preserve">The draft report and slide pack should be produced by </w:t>
            </w:r>
            <w:r w:rsidR="00240B9A">
              <w:rPr>
                <w:rFonts w:cs="Arial"/>
                <w:sz w:val="22"/>
                <w:szCs w:val="22"/>
              </w:rPr>
              <w:t>early August</w:t>
            </w:r>
            <w:r w:rsidRPr="00970D37">
              <w:rPr>
                <w:rFonts w:cs="Arial"/>
                <w:sz w:val="22"/>
                <w:szCs w:val="22"/>
              </w:rPr>
              <w:t xml:space="preserve"> 201</w:t>
            </w:r>
            <w:r w:rsidR="00D675C4" w:rsidRPr="00970D37">
              <w:rPr>
                <w:rFonts w:cs="Arial"/>
                <w:sz w:val="22"/>
                <w:szCs w:val="22"/>
              </w:rPr>
              <w:t>8</w:t>
            </w:r>
            <w:r w:rsidR="00911593">
              <w:rPr>
                <w:rFonts w:cs="Arial"/>
                <w:sz w:val="22"/>
                <w:szCs w:val="22"/>
              </w:rPr>
              <w:t>.</w:t>
            </w:r>
          </w:p>
          <w:p w14:paraId="7D680314" w14:textId="6796A600" w:rsidR="00710741" w:rsidRDefault="00B54A0E" w:rsidP="00710741">
            <w:pPr>
              <w:numPr>
                <w:ilvl w:val="0"/>
                <w:numId w:val="35"/>
              </w:numPr>
              <w:spacing w:after="0"/>
              <w:rPr>
                <w:rFonts w:cs="Arial"/>
                <w:sz w:val="22"/>
                <w:szCs w:val="22"/>
              </w:rPr>
            </w:pPr>
            <w:r w:rsidRPr="00970D37">
              <w:rPr>
                <w:rFonts w:cs="Arial"/>
                <w:sz w:val="22"/>
                <w:szCs w:val="22"/>
              </w:rPr>
              <w:t xml:space="preserve">The final report, catalogue of </w:t>
            </w:r>
            <w:r w:rsidR="00E44EFF" w:rsidRPr="00970D37">
              <w:rPr>
                <w:rFonts w:cs="Arial"/>
                <w:sz w:val="22"/>
                <w:szCs w:val="22"/>
              </w:rPr>
              <w:t>evidence and</w:t>
            </w:r>
            <w:r w:rsidRPr="00970D37">
              <w:rPr>
                <w:rFonts w:cs="Arial"/>
                <w:sz w:val="22"/>
                <w:szCs w:val="22"/>
              </w:rPr>
              <w:t xml:space="preserve"> slide pack should be produced by </w:t>
            </w:r>
            <w:r w:rsidR="00240B9A">
              <w:rPr>
                <w:rFonts w:cs="Arial"/>
                <w:sz w:val="22"/>
                <w:szCs w:val="22"/>
              </w:rPr>
              <w:t>late</w:t>
            </w:r>
            <w:r w:rsidR="00906905">
              <w:rPr>
                <w:rFonts w:cs="Arial"/>
                <w:sz w:val="22"/>
                <w:szCs w:val="22"/>
              </w:rPr>
              <w:t xml:space="preserve"> August </w:t>
            </w:r>
            <w:r w:rsidR="00D675C4" w:rsidRPr="00970D37">
              <w:rPr>
                <w:rFonts w:cs="Arial"/>
                <w:sz w:val="22"/>
                <w:szCs w:val="22"/>
              </w:rPr>
              <w:t>2018</w:t>
            </w:r>
            <w:r w:rsidR="009673CC">
              <w:rPr>
                <w:rFonts w:cs="Arial"/>
                <w:sz w:val="22"/>
                <w:szCs w:val="22"/>
              </w:rPr>
              <w:t>.</w:t>
            </w:r>
          </w:p>
          <w:p w14:paraId="23C1AE80" w14:textId="5850179A" w:rsidR="00710741" w:rsidRDefault="00710741" w:rsidP="001A620C">
            <w:pPr>
              <w:spacing w:after="0"/>
              <w:ind w:left="720"/>
              <w:rPr>
                <w:rFonts w:cs="Arial"/>
                <w:sz w:val="22"/>
                <w:szCs w:val="22"/>
              </w:rPr>
            </w:pPr>
          </w:p>
          <w:p w14:paraId="13A64424" w14:textId="1F49AB89" w:rsidR="00710741" w:rsidRPr="008A5135" w:rsidRDefault="00710741" w:rsidP="001A620C">
            <w:pPr>
              <w:spacing w:after="0"/>
              <w:rPr>
                <w:rFonts w:cs="Arial"/>
                <w:b/>
                <w:sz w:val="22"/>
                <w:szCs w:val="22"/>
              </w:rPr>
            </w:pPr>
            <w:r w:rsidRPr="008A5135">
              <w:rPr>
                <w:rFonts w:cs="Arial"/>
                <w:b/>
                <w:sz w:val="22"/>
                <w:szCs w:val="22"/>
              </w:rPr>
              <w:t>Phase II</w:t>
            </w:r>
          </w:p>
          <w:p w14:paraId="68466E06" w14:textId="3052A1B7" w:rsidR="009E7AE6" w:rsidRDefault="009E7AE6" w:rsidP="001A620C">
            <w:pPr>
              <w:spacing w:after="0"/>
              <w:rPr>
                <w:rFonts w:cs="Arial"/>
                <w:sz w:val="22"/>
                <w:szCs w:val="22"/>
              </w:rPr>
            </w:pPr>
            <w:r>
              <w:rPr>
                <w:rFonts w:cs="Arial"/>
                <w:sz w:val="22"/>
                <w:szCs w:val="22"/>
              </w:rPr>
              <w:t>T</w:t>
            </w:r>
            <w:r w:rsidRPr="009E7AE6">
              <w:rPr>
                <w:rFonts w:cs="Arial"/>
                <w:sz w:val="22"/>
                <w:szCs w:val="22"/>
              </w:rPr>
              <w:t>he dates in the ITT are based on current plans but might change</w:t>
            </w:r>
          </w:p>
          <w:p w14:paraId="1FBEF484" w14:textId="1271C2D2" w:rsidR="00710741" w:rsidRDefault="00710741" w:rsidP="001A620C">
            <w:pPr>
              <w:numPr>
                <w:ilvl w:val="0"/>
                <w:numId w:val="44"/>
              </w:numPr>
              <w:spacing w:after="0"/>
              <w:rPr>
                <w:rFonts w:cs="Arial"/>
                <w:sz w:val="22"/>
                <w:szCs w:val="22"/>
              </w:rPr>
            </w:pPr>
            <w:r>
              <w:rPr>
                <w:rFonts w:cs="Arial"/>
                <w:sz w:val="22"/>
                <w:szCs w:val="22"/>
              </w:rPr>
              <w:t xml:space="preserve">Work is expected to commence early </w:t>
            </w:r>
            <w:r w:rsidR="006C2848">
              <w:rPr>
                <w:rFonts w:cs="Arial"/>
                <w:sz w:val="22"/>
                <w:szCs w:val="22"/>
              </w:rPr>
              <w:t>October</w:t>
            </w:r>
            <w:r>
              <w:rPr>
                <w:rFonts w:cs="Arial"/>
                <w:sz w:val="22"/>
                <w:szCs w:val="22"/>
              </w:rPr>
              <w:t xml:space="preserve"> 2018</w:t>
            </w:r>
            <w:r w:rsidR="00911593">
              <w:rPr>
                <w:rFonts w:cs="Arial"/>
                <w:sz w:val="22"/>
                <w:szCs w:val="22"/>
              </w:rPr>
              <w:t>.</w:t>
            </w:r>
          </w:p>
          <w:p w14:paraId="532ED430" w14:textId="314BB6B3" w:rsidR="00941D6E" w:rsidRDefault="00941D6E" w:rsidP="001A620C">
            <w:pPr>
              <w:numPr>
                <w:ilvl w:val="0"/>
                <w:numId w:val="44"/>
              </w:numPr>
              <w:spacing w:after="0"/>
              <w:rPr>
                <w:rFonts w:cs="Arial"/>
                <w:sz w:val="22"/>
                <w:szCs w:val="22"/>
              </w:rPr>
            </w:pPr>
            <w:r w:rsidRPr="00941D6E">
              <w:rPr>
                <w:rFonts w:cs="Arial"/>
                <w:sz w:val="22"/>
                <w:szCs w:val="22"/>
              </w:rPr>
              <w:t>The initial scoping study should be completed by</w:t>
            </w:r>
            <w:r>
              <w:rPr>
                <w:rFonts w:cs="Arial"/>
                <w:sz w:val="22"/>
                <w:szCs w:val="22"/>
              </w:rPr>
              <w:t xml:space="preserve"> end </w:t>
            </w:r>
            <w:r w:rsidR="00951518">
              <w:rPr>
                <w:rFonts w:cs="Arial"/>
                <w:sz w:val="22"/>
                <w:szCs w:val="22"/>
              </w:rPr>
              <w:t>October</w:t>
            </w:r>
            <w:r>
              <w:rPr>
                <w:rFonts w:cs="Arial"/>
                <w:sz w:val="22"/>
                <w:szCs w:val="22"/>
              </w:rPr>
              <w:t xml:space="preserve"> 2018</w:t>
            </w:r>
            <w:r w:rsidR="00911593">
              <w:rPr>
                <w:rFonts w:cs="Arial"/>
                <w:sz w:val="22"/>
                <w:szCs w:val="22"/>
              </w:rPr>
              <w:t>.</w:t>
            </w:r>
          </w:p>
          <w:p w14:paraId="1AAC03ED" w14:textId="40ACC4A6" w:rsidR="009673CC" w:rsidRDefault="009673CC" w:rsidP="001A620C">
            <w:pPr>
              <w:numPr>
                <w:ilvl w:val="0"/>
                <w:numId w:val="44"/>
              </w:numPr>
              <w:spacing w:after="0"/>
              <w:rPr>
                <w:rFonts w:cs="Arial"/>
                <w:sz w:val="22"/>
                <w:szCs w:val="22"/>
              </w:rPr>
            </w:pPr>
            <w:r>
              <w:rPr>
                <w:rFonts w:cs="Arial"/>
                <w:sz w:val="22"/>
                <w:szCs w:val="22"/>
              </w:rPr>
              <w:t>The draft report and slide pack sh</w:t>
            </w:r>
            <w:r w:rsidR="00F95CDB">
              <w:rPr>
                <w:rFonts w:cs="Arial"/>
                <w:sz w:val="22"/>
                <w:szCs w:val="22"/>
              </w:rPr>
              <w:t xml:space="preserve">ould be produced </w:t>
            </w:r>
            <w:r w:rsidR="008A5135">
              <w:rPr>
                <w:rFonts w:cs="Arial"/>
                <w:sz w:val="22"/>
                <w:szCs w:val="22"/>
              </w:rPr>
              <w:t>in</w:t>
            </w:r>
            <w:r w:rsidR="00F95CDB">
              <w:rPr>
                <w:rFonts w:cs="Arial"/>
                <w:sz w:val="22"/>
                <w:szCs w:val="22"/>
              </w:rPr>
              <w:t xml:space="preserve"> </w:t>
            </w:r>
            <w:r w:rsidR="009E7AE6">
              <w:rPr>
                <w:rFonts w:cs="Arial"/>
                <w:sz w:val="22"/>
                <w:szCs w:val="22"/>
              </w:rPr>
              <w:t>January</w:t>
            </w:r>
            <w:r>
              <w:rPr>
                <w:rFonts w:cs="Arial"/>
                <w:sz w:val="22"/>
                <w:szCs w:val="22"/>
              </w:rPr>
              <w:t xml:space="preserve"> 2019</w:t>
            </w:r>
            <w:r w:rsidR="00911593">
              <w:rPr>
                <w:rFonts w:cs="Arial"/>
                <w:sz w:val="22"/>
                <w:szCs w:val="22"/>
              </w:rPr>
              <w:t>.</w:t>
            </w:r>
          </w:p>
          <w:p w14:paraId="06EBEFF0" w14:textId="3A40E1D9" w:rsidR="009673CC" w:rsidRPr="00710741" w:rsidRDefault="009673CC" w:rsidP="001A620C">
            <w:pPr>
              <w:numPr>
                <w:ilvl w:val="0"/>
                <w:numId w:val="44"/>
              </w:numPr>
              <w:spacing w:after="0"/>
              <w:rPr>
                <w:rFonts w:cs="Arial"/>
                <w:sz w:val="22"/>
                <w:szCs w:val="22"/>
              </w:rPr>
            </w:pPr>
            <w:r>
              <w:rPr>
                <w:rFonts w:cs="Arial"/>
                <w:sz w:val="22"/>
                <w:szCs w:val="22"/>
              </w:rPr>
              <w:t>The final report, catalogue of evidence and slide pack should</w:t>
            </w:r>
            <w:r w:rsidR="009E7AE6">
              <w:rPr>
                <w:rFonts w:cs="Arial"/>
                <w:sz w:val="22"/>
                <w:szCs w:val="22"/>
              </w:rPr>
              <w:t xml:space="preserve"> be produced </w:t>
            </w:r>
            <w:r w:rsidR="008A5135">
              <w:rPr>
                <w:rFonts w:cs="Arial"/>
                <w:sz w:val="22"/>
                <w:szCs w:val="22"/>
              </w:rPr>
              <w:t>in early</w:t>
            </w:r>
            <w:r w:rsidR="009E7AE6">
              <w:rPr>
                <w:rFonts w:cs="Arial"/>
                <w:sz w:val="22"/>
                <w:szCs w:val="22"/>
              </w:rPr>
              <w:t xml:space="preserve"> February</w:t>
            </w:r>
            <w:r w:rsidR="008A5135">
              <w:rPr>
                <w:rFonts w:cs="Arial"/>
                <w:sz w:val="22"/>
                <w:szCs w:val="22"/>
              </w:rPr>
              <w:t xml:space="preserve"> </w:t>
            </w:r>
            <w:r>
              <w:rPr>
                <w:rFonts w:cs="Arial"/>
                <w:sz w:val="22"/>
                <w:szCs w:val="22"/>
              </w:rPr>
              <w:t>2019.</w:t>
            </w:r>
          </w:p>
          <w:p w14:paraId="67A5C3AB" w14:textId="2FEECEDB" w:rsidR="00522904" w:rsidRDefault="00522904" w:rsidP="00522904">
            <w:pPr>
              <w:autoSpaceDE w:val="0"/>
              <w:autoSpaceDN w:val="0"/>
              <w:adjustRightInd w:val="0"/>
              <w:spacing w:after="0"/>
              <w:rPr>
                <w:rFonts w:cs="Arial"/>
                <w:b/>
                <w:color w:val="000000"/>
                <w:sz w:val="22"/>
                <w:szCs w:val="22"/>
                <w:lang w:eastAsia="en-GB"/>
              </w:rPr>
            </w:pPr>
          </w:p>
          <w:p w14:paraId="5D506BDC" w14:textId="77777777" w:rsidR="00522904" w:rsidRPr="003A1EA3" w:rsidRDefault="00522904" w:rsidP="00522904">
            <w:pPr>
              <w:autoSpaceDE w:val="0"/>
              <w:autoSpaceDN w:val="0"/>
              <w:adjustRightInd w:val="0"/>
              <w:spacing w:after="0"/>
              <w:rPr>
                <w:rFonts w:cs="Arial"/>
                <w:color w:val="000000"/>
                <w:sz w:val="22"/>
                <w:szCs w:val="22"/>
                <w:lang w:eastAsia="en-GB"/>
              </w:rPr>
            </w:pPr>
            <w:r w:rsidRPr="003A1EA3">
              <w:rPr>
                <w:rFonts w:cs="Arial"/>
                <w:b/>
                <w:color w:val="000000"/>
                <w:sz w:val="22"/>
                <w:szCs w:val="22"/>
              </w:rPr>
              <w:t xml:space="preserve"> </w:t>
            </w:r>
          </w:p>
        </w:tc>
      </w:tr>
      <w:tr w:rsidR="003D54DE" w:rsidRPr="0036077E" w14:paraId="4AC57933" w14:textId="77777777" w:rsidTr="0036077E">
        <w:trPr>
          <w:trHeight w:val="129"/>
        </w:trPr>
        <w:tc>
          <w:tcPr>
            <w:tcW w:w="8528" w:type="dxa"/>
            <w:shd w:val="clear" w:color="auto" w:fill="99CCFF"/>
          </w:tcPr>
          <w:p w14:paraId="3FF23AC5" w14:textId="77777777" w:rsidR="003D54DE" w:rsidRPr="0036077E" w:rsidRDefault="00976045" w:rsidP="006F78AD">
            <w:pPr>
              <w:rPr>
                <w:rFonts w:cs="Arial"/>
                <w:b/>
                <w:sz w:val="28"/>
                <w:szCs w:val="28"/>
              </w:rPr>
            </w:pPr>
            <w:r w:rsidRPr="0036077E">
              <w:rPr>
                <w:rFonts w:cs="Arial"/>
                <w:b/>
                <w:sz w:val="28"/>
                <w:szCs w:val="28"/>
              </w:rPr>
              <w:t xml:space="preserve">2.5 </w:t>
            </w:r>
            <w:r w:rsidR="003D54DE" w:rsidRPr="0036077E">
              <w:rPr>
                <w:rFonts w:cs="Arial"/>
                <w:b/>
                <w:sz w:val="28"/>
                <w:szCs w:val="28"/>
              </w:rPr>
              <w:t>Budget</w:t>
            </w:r>
            <w:r w:rsidR="008A4B34">
              <w:rPr>
                <w:rFonts w:cs="Arial"/>
                <w:b/>
                <w:sz w:val="28"/>
                <w:szCs w:val="28"/>
              </w:rPr>
              <w:t xml:space="preserve"> and Payment Schedule</w:t>
            </w:r>
          </w:p>
        </w:tc>
      </w:tr>
      <w:tr w:rsidR="003D54DE" w:rsidRPr="0036077E" w14:paraId="6E7E3AFA" w14:textId="77777777" w:rsidTr="0036077E">
        <w:trPr>
          <w:trHeight w:val="127"/>
        </w:trPr>
        <w:tc>
          <w:tcPr>
            <w:tcW w:w="8528" w:type="dxa"/>
            <w:tcBorders>
              <w:bottom w:val="single" w:sz="4" w:space="0" w:color="auto"/>
            </w:tcBorders>
            <w:shd w:val="clear" w:color="auto" w:fill="auto"/>
          </w:tcPr>
          <w:p w14:paraId="14C76702" w14:textId="46C4D803" w:rsidR="009C5575" w:rsidRDefault="003D54DE" w:rsidP="009C5575">
            <w:pPr>
              <w:rPr>
                <w:b/>
                <w:color w:val="FF0000"/>
              </w:rPr>
            </w:pPr>
            <w:r w:rsidRPr="0036077E">
              <w:rPr>
                <w:sz w:val="22"/>
                <w:szCs w:val="22"/>
              </w:rPr>
              <w:t xml:space="preserve">The maximum budget for this work </w:t>
            </w:r>
            <w:r w:rsidR="008A5135">
              <w:rPr>
                <w:sz w:val="22"/>
                <w:szCs w:val="22"/>
              </w:rPr>
              <w:t xml:space="preserve">(both phases) </w:t>
            </w:r>
            <w:r w:rsidRPr="0036077E">
              <w:rPr>
                <w:sz w:val="22"/>
                <w:szCs w:val="22"/>
              </w:rPr>
              <w:t>is £</w:t>
            </w:r>
            <w:r w:rsidR="008A5135">
              <w:rPr>
                <w:sz w:val="22"/>
                <w:szCs w:val="22"/>
              </w:rPr>
              <w:t>70</w:t>
            </w:r>
            <w:r w:rsidR="008E37C2">
              <w:rPr>
                <w:sz w:val="22"/>
                <w:szCs w:val="22"/>
              </w:rPr>
              <w:t>,000</w:t>
            </w:r>
            <w:r w:rsidRPr="0036077E">
              <w:rPr>
                <w:sz w:val="22"/>
                <w:szCs w:val="22"/>
              </w:rPr>
              <w:t xml:space="preserve"> (</w:t>
            </w:r>
            <w:proofErr w:type="spellStart"/>
            <w:r w:rsidRPr="0036077E">
              <w:rPr>
                <w:sz w:val="22"/>
                <w:szCs w:val="22"/>
              </w:rPr>
              <w:t>inc.</w:t>
            </w:r>
            <w:proofErr w:type="spellEnd"/>
            <w:r w:rsidRPr="0036077E">
              <w:rPr>
                <w:sz w:val="22"/>
                <w:szCs w:val="22"/>
              </w:rPr>
              <w:t xml:space="preserve"> of expenses, exc. of VAT), </w:t>
            </w:r>
            <w:r w:rsidRPr="0036077E">
              <w:rPr>
                <w:rFonts w:cs="Arial"/>
                <w:color w:val="000000"/>
                <w:sz w:val="22"/>
                <w:szCs w:val="22"/>
              </w:rPr>
              <w:t>however ORR expects bids to be significantly below this threshold.</w:t>
            </w:r>
            <w:r w:rsidR="008A5135">
              <w:rPr>
                <w:rFonts w:cs="Arial"/>
                <w:color w:val="000000"/>
                <w:sz w:val="22"/>
                <w:szCs w:val="22"/>
              </w:rPr>
              <w:t xml:space="preserve"> It is expected that this will be split approximately 35% on phase I and 65% on phase II.</w:t>
            </w:r>
          </w:p>
          <w:p w14:paraId="40C76429" w14:textId="70B43C8E" w:rsidR="00157A8A" w:rsidRDefault="00157A8A" w:rsidP="009C5575">
            <w:pPr>
              <w:rPr>
                <w:sz w:val="22"/>
                <w:szCs w:val="22"/>
              </w:rPr>
            </w:pPr>
            <w:r>
              <w:rPr>
                <w:sz w:val="22"/>
                <w:szCs w:val="22"/>
              </w:rPr>
              <w:t>Payment Schedule</w:t>
            </w:r>
            <w:r w:rsidR="009673CC">
              <w:rPr>
                <w:sz w:val="22"/>
                <w:szCs w:val="22"/>
              </w:rPr>
              <w:t xml:space="preserve"> for phase I</w:t>
            </w:r>
            <w:r>
              <w:rPr>
                <w:sz w:val="22"/>
                <w:szCs w:val="22"/>
              </w:rPr>
              <w:t>:</w:t>
            </w:r>
          </w:p>
          <w:p w14:paraId="5FCF9481" w14:textId="77777777" w:rsidR="00157A8A" w:rsidRDefault="00157A8A" w:rsidP="009C5575">
            <w:pPr>
              <w:rPr>
                <w:sz w:val="22"/>
                <w:szCs w:val="22"/>
              </w:rPr>
            </w:pPr>
            <w:r>
              <w:rPr>
                <w:sz w:val="22"/>
                <w:szCs w:val="22"/>
              </w:rPr>
              <w:t>100% on delivery and acceptance by ORR of all deliverables.</w:t>
            </w:r>
          </w:p>
          <w:p w14:paraId="23ED4055" w14:textId="2CADF99C" w:rsidR="009673CC" w:rsidRDefault="009673CC" w:rsidP="009C5575">
            <w:pPr>
              <w:rPr>
                <w:sz w:val="22"/>
                <w:szCs w:val="22"/>
              </w:rPr>
            </w:pPr>
            <w:r>
              <w:rPr>
                <w:sz w:val="22"/>
                <w:szCs w:val="22"/>
              </w:rPr>
              <w:lastRenderedPageBreak/>
              <w:t>Payment Schedule for phase II:</w:t>
            </w:r>
          </w:p>
          <w:p w14:paraId="4AF5B489" w14:textId="23AA99A7" w:rsidR="00766197" w:rsidRDefault="00766197" w:rsidP="009C5575">
            <w:pPr>
              <w:rPr>
                <w:sz w:val="22"/>
                <w:szCs w:val="22"/>
              </w:rPr>
            </w:pPr>
            <w:r>
              <w:rPr>
                <w:sz w:val="22"/>
                <w:szCs w:val="22"/>
              </w:rPr>
              <w:t>20% of the agreed fees will be paid on completion and acceptance by ORR of the scoping study</w:t>
            </w:r>
          </w:p>
          <w:p w14:paraId="57F81F4B" w14:textId="69D399CE" w:rsidR="00766197" w:rsidRDefault="00766197" w:rsidP="009C5575">
            <w:pPr>
              <w:rPr>
                <w:sz w:val="22"/>
                <w:szCs w:val="22"/>
              </w:rPr>
            </w:pPr>
            <w:r w:rsidRPr="00766197">
              <w:rPr>
                <w:sz w:val="22"/>
                <w:szCs w:val="22"/>
              </w:rPr>
              <w:t>30% of the agreed fees will be paid on completion and acceptance by the ORR of</w:t>
            </w:r>
            <w:r>
              <w:rPr>
                <w:sz w:val="22"/>
                <w:szCs w:val="22"/>
              </w:rPr>
              <w:t xml:space="preserve"> </w:t>
            </w:r>
            <w:r w:rsidRPr="00766197">
              <w:rPr>
                <w:sz w:val="22"/>
                <w:szCs w:val="22"/>
              </w:rPr>
              <w:t>interim findings</w:t>
            </w:r>
          </w:p>
          <w:p w14:paraId="3C5A47B8" w14:textId="4CBFCE5B" w:rsidR="009673CC" w:rsidRPr="00157A8A" w:rsidRDefault="00766197" w:rsidP="00766197">
            <w:pPr>
              <w:rPr>
                <w:rFonts w:cs="Arial"/>
                <w:sz w:val="22"/>
                <w:szCs w:val="22"/>
              </w:rPr>
            </w:pPr>
            <w:r w:rsidRPr="00766197">
              <w:rPr>
                <w:sz w:val="22"/>
                <w:szCs w:val="22"/>
              </w:rPr>
              <w:t>Balance of the agreed fees paid as Final account on delivery and accep</w:t>
            </w:r>
            <w:r>
              <w:rPr>
                <w:sz w:val="22"/>
                <w:szCs w:val="22"/>
              </w:rPr>
              <w:t>tance by ORR of all deliverables.</w:t>
            </w:r>
          </w:p>
        </w:tc>
      </w:tr>
      <w:tr w:rsidR="003D54DE" w:rsidRPr="0036077E" w14:paraId="30B5AB9E" w14:textId="77777777" w:rsidTr="0036077E">
        <w:trPr>
          <w:trHeight w:val="127"/>
        </w:trPr>
        <w:tc>
          <w:tcPr>
            <w:tcW w:w="8528" w:type="dxa"/>
            <w:shd w:val="clear" w:color="auto" w:fill="99CCFF"/>
          </w:tcPr>
          <w:p w14:paraId="7BA9808D" w14:textId="77777777" w:rsidR="003D54DE" w:rsidRPr="0036077E" w:rsidRDefault="00976045" w:rsidP="006F78AD">
            <w:pPr>
              <w:rPr>
                <w:rFonts w:cs="Arial"/>
                <w:b/>
                <w:sz w:val="28"/>
                <w:szCs w:val="28"/>
              </w:rPr>
            </w:pPr>
            <w:r w:rsidRPr="0036077E">
              <w:rPr>
                <w:rFonts w:cs="Arial"/>
                <w:b/>
                <w:sz w:val="28"/>
                <w:szCs w:val="28"/>
              </w:rPr>
              <w:lastRenderedPageBreak/>
              <w:t xml:space="preserve">2.6 </w:t>
            </w:r>
            <w:r w:rsidR="003D54DE" w:rsidRPr="0036077E">
              <w:rPr>
                <w:rFonts w:cs="Arial"/>
                <w:b/>
                <w:sz w:val="28"/>
                <w:szCs w:val="28"/>
              </w:rPr>
              <w:t>Further</w:t>
            </w:r>
            <w:r w:rsidR="00DA55FD" w:rsidRPr="0036077E">
              <w:rPr>
                <w:rFonts w:cs="Arial"/>
                <w:b/>
                <w:sz w:val="28"/>
                <w:szCs w:val="28"/>
              </w:rPr>
              <w:t xml:space="preserve"> project related</w:t>
            </w:r>
            <w:r w:rsidR="003D54DE" w:rsidRPr="0036077E">
              <w:rPr>
                <w:rFonts w:cs="Arial"/>
                <w:b/>
                <w:sz w:val="28"/>
                <w:szCs w:val="28"/>
              </w:rPr>
              <w:t xml:space="preserve"> information for bidders</w:t>
            </w:r>
          </w:p>
        </w:tc>
      </w:tr>
      <w:tr w:rsidR="003D54DE" w:rsidRPr="0036077E" w14:paraId="0CBAE223" w14:textId="77777777" w:rsidTr="0036077E">
        <w:trPr>
          <w:trHeight w:val="127"/>
        </w:trPr>
        <w:tc>
          <w:tcPr>
            <w:tcW w:w="8528" w:type="dxa"/>
            <w:shd w:val="clear" w:color="auto" w:fill="auto"/>
          </w:tcPr>
          <w:p w14:paraId="448592C2" w14:textId="77777777" w:rsidR="003D54DE" w:rsidRPr="0036077E" w:rsidRDefault="003D54DE" w:rsidP="0036077E">
            <w:pPr>
              <w:pStyle w:val="ListNumber"/>
              <w:numPr>
                <w:ilvl w:val="0"/>
                <w:numId w:val="0"/>
              </w:numPr>
              <w:spacing w:before="0" w:after="0"/>
              <w:rPr>
                <w:b/>
                <w:sz w:val="22"/>
                <w:szCs w:val="22"/>
              </w:rPr>
            </w:pPr>
            <w:r w:rsidRPr="0036077E">
              <w:rPr>
                <w:b/>
                <w:sz w:val="22"/>
                <w:szCs w:val="22"/>
              </w:rPr>
              <w:t>Intellectual Property Rights</w:t>
            </w:r>
          </w:p>
          <w:p w14:paraId="535BE575" w14:textId="77777777" w:rsidR="003D54DE" w:rsidRPr="0036077E" w:rsidRDefault="003D54DE" w:rsidP="0036077E">
            <w:pPr>
              <w:pStyle w:val="ListNumber"/>
              <w:numPr>
                <w:ilvl w:val="0"/>
                <w:numId w:val="0"/>
              </w:numPr>
              <w:tabs>
                <w:tab w:val="clear" w:pos="720"/>
              </w:tabs>
              <w:spacing w:before="0" w:after="0"/>
              <w:rPr>
                <w:rFonts w:cs="Arial"/>
                <w:color w:val="000000"/>
                <w:sz w:val="22"/>
                <w:szCs w:val="22"/>
              </w:rPr>
            </w:pPr>
          </w:p>
          <w:p w14:paraId="077E9033" w14:textId="77777777" w:rsidR="003D54DE" w:rsidRPr="0036077E" w:rsidRDefault="003D54DE" w:rsidP="0036077E">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1D6EAE13" w14:textId="77777777" w:rsidR="00883A1A" w:rsidRDefault="00883A1A" w:rsidP="0036077E">
            <w:pPr>
              <w:pStyle w:val="ListNumber"/>
              <w:numPr>
                <w:ilvl w:val="0"/>
                <w:numId w:val="0"/>
              </w:numPr>
              <w:tabs>
                <w:tab w:val="clear" w:pos="720"/>
              </w:tabs>
              <w:spacing w:before="0"/>
              <w:rPr>
                <w:b/>
                <w:sz w:val="22"/>
                <w:szCs w:val="22"/>
              </w:rPr>
            </w:pPr>
          </w:p>
          <w:p w14:paraId="3A18D58F" w14:textId="77777777" w:rsidR="003974B6" w:rsidRDefault="003974B6" w:rsidP="0036077E">
            <w:pPr>
              <w:pStyle w:val="ListNumber"/>
              <w:numPr>
                <w:ilvl w:val="0"/>
                <w:numId w:val="0"/>
              </w:numPr>
              <w:tabs>
                <w:tab w:val="clear" w:pos="720"/>
              </w:tabs>
              <w:spacing w:before="0"/>
              <w:rPr>
                <w:b/>
                <w:sz w:val="22"/>
                <w:szCs w:val="22"/>
              </w:rPr>
            </w:pPr>
            <w:r>
              <w:rPr>
                <w:b/>
                <w:sz w:val="22"/>
                <w:szCs w:val="22"/>
              </w:rPr>
              <w:t>Transparency requirements</w:t>
            </w:r>
          </w:p>
          <w:p w14:paraId="65C5B3CD" w14:textId="77777777" w:rsidR="003974B6" w:rsidRPr="003974B6" w:rsidRDefault="008A57B2" w:rsidP="0036077E">
            <w:pPr>
              <w:pStyle w:val="ListNumber"/>
              <w:numPr>
                <w:ilvl w:val="0"/>
                <w:numId w:val="0"/>
              </w:numPr>
              <w:tabs>
                <w:tab w:val="clear" w:pos="720"/>
              </w:tabs>
              <w:spacing w:before="0"/>
              <w:rPr>
                <w:sz w:val="22"/>
                <w:szCs w:val="22"/>
              </w:rPr>
            </w:pPr>
            <w:r>
              <w:rPr>
                <w:sz w:val="22"/>
                <w:szCs w:val="22"/>
              </w:rPr>
              <w:t>Please note</w:t>
            </w:r>
            <w:r w:rsidR="00206995">
              <w:rPr>
                <w:sz w:val="22"/>
                <w:szCs w:val="22"/>
              </w:rPr>
              <w:t xml:space="preserve"> </w:t>
            </w:r>
            <w:r w:rsidR="003974B6">
              <w:rPr>
                <w:sz w:val="22"/>
                <w:szCs w:val="22"/>
              </w:rPr>
              <w:t>ORR is required to ensure that any new procurement opportunity above £10,000 (excluding VAT) is published on Contracts Finder</w:t>
            </w:r>
            <w:r w:rsidR="00A5520A">
              <w:rPr>
                <w:sz w:val="22"/>
                <w:szCs w:val="22"/>
              </w:rPr>
              <w:t>, unless the</w:t>
            </w:r>
            <w:r>
              <w:rPr>
                <w:sz w:val="22"/>
                <w:szCs w:val="22"/>
              </w:rPr>
              <w:t xml:space="preserve"> ORR is satisfied it is lawful no</w:t>
            </w:r>
            <w:r w:rsidR="001B2D8B">
              <w:rPr>
                <w:sz w:val="22"/>
                <w:szCs w:val="22"/>
              </w:rPr>
              <w:t>t</w:t>
            </w:r>
            <w:r>
              <w:rPr>
                <w:sz w:val="22"/>
                <w:szCs w:val="22"/>
              </w:rPr>
              <w:t xml:space="preserve"> to.</w:t>
            </w:r>
            <w:r w:rsidR="003974B6">
              <w:rPr>
                <w:sz w:val="22"/>
                <w:szCs w:val="22"/>
              </w:rPr>
              <w:t xml:space="preserve"> Once a contract has been awarded as a result of a procurement process, ORR is </w:t>
            </w:r>
            <w:r w:rsidR="00206995">
              <w:rPr>
                <w:sz w:val="22"/>
                <w:szCs w:val="22"/>
              </w:rPr>
              <w:t xml:space="preserve">required to publish details of who won the contract, the contract value and indicate whether the winning supplier is a SME or voluntary sector organisation. </w:t>
            </w:r>
          </w:p>
          <w:p w14:paraId="6C8FAC0B" w14:textId="77777777" w:rsidR="003D54DE" w:rsidRPr="0036077E" w:rsidRDefault="003D54DE" w:rsidP="0036077E">
            <w:pPr>
              <w:pStyle w:val="ListNumber"/>
              <w:numPr>
                <w:ilvl w:val="0"/>
                <w:numId w:val="0"/>
              </w:numPr>
              <w:spacing w:before="0" w:after="0"/>
              <w:rPr>
                <w:b/>
                <w:sz w:val="22"/>
                <w:szCs w:val="22"/>
              </w:rPr>
            </w:pPr>
            <w:r w:rsidRPr="0036077E">
              <w:rPr>
                <w:b/>
                <w:sz w:val="22"/>
                <w:szCs w:val="22"/>
              </w:rPr>
              <w:t>Confidentiality</w:t>
            </w:r>
          </w:p>
          <w:p w14:paraId="5EC80367" w14:textId="77777777" w:rsidR="003D54DE" w:rsidRPr="0036077E" w:rsidRDefault="003D54DE" w:rsidP="0036077E">
            <w:pPr>
              <w:pStyle w:val="ListNumber"/>
              <w:numPr>
                <w:ilvl w:val="0"/>
                <w:numId w:val="0"/>
              </w:numPr>
              <w:spacing w:before="0" w:after="0"/>
              <w:rPr>
                <w:sz w:val="22"/>
                <w:szCs w:val="22"/>
              </w:rPr>
            </w:pPr>
          </w:p>
          <w:p w14:paraId="3A37655A" w14:textId="77777777" w:rsidR="003D54DE" w:rsidRDefault="003D54DE" w:rsidP="0036077E">
            <w:pPr>
              <w:pStyle w:val="ListNumber"/>
              <w:numPr>
                <w:ilvl w:val="0"/>
                <w:numId w:val="0"/>
              </w:numPr>
              <w:spacing w:before="0" w:after="0"/>
              <w:rPr>
                <w:sz w:val="22"/>
                <w:szCs w:val="22"/>
              </w:rPr>
            </w:pPr>
            <w:r w:rsidRPr="0036077E">
              <w:rPr>
                <w:sz w:val="22"/>
                <w:szCs w:val="22"/>
              </w:rPr>
              <w:t xml:space="preserve">All consultants working on the project </w:t>
            </w:r>
            <w:r w:rsidR="005D2694">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sidR="00816394">
              <w:rPr>
                <w:sz w:val="22"/>
                <w:szCs w:val="22"/>
              </w:rPr>
              <w:t xml:space="preserve">external </w:t>
            </w:r>
            <w:r w:rsidRPr="0036077E">
              <w:rPr>
                <w:sz w:val="22"/>
                <w:szCs w:val="22"/>
              </w:rPr>
              <w:t>stakeholders.</w:t>
            </w:r>
            <w:r w:rsidR="00B414C8">
              <w:rPr>
                <w:sz w:val="22"/>
                <w:szCs w:val="22"/>
              </w:rPr>
              <w:t xml:space="preserve"> </w:t>
            </w:r>
          </w:p>
          <w:p w14:paraId="7A380CDA" w14:textId="77777777" w:rsidR="00B414C8" w:rsidRDefault="00B414C8" w:rsidP="0036077E">
            <w:pPr>
              <w:pStyle w:val="ListNumber"/>
              <w:numPr>
                <w:ilvl w:val="0"/>
                <w:numId w:val="0"/>
              </w:numPr>
              <w:spacing w:before="0" w:after="0"/>
              <w:rPr>
                <w:sz w:val="22"/>
                <w:szCs w:val="22"/>
              </w:rPr>
            </w:pPr>
          </w:p>
          <w:p w14:paraId="5351FB42" w14:textId="77777777" w:rsidR="00D90CC0" w:rsidRPr="0036077E" w:rsidRDefault="00D90CC0" w:rsidP="0036077E">
            <w:pPr>
              <w:pStyle w:val="ListNumber"/>
              <w:numPr>
                <w:ilvl w:val="0"/>
                <w:numId w:val="0"/>
              </w:numPr>
              <w:spacing w:before="0" w:after="0"/>
              <w:rPr>
                <w:b/>
                <w:sz w:val="22"/>
                <w:szCs w:val="22"/>
              </w:rPr>
            </w:pPr>
            <w:r w:rsidRPr="0036077E">
              <w:rPr>
                <w:b/>
                <w:sz w:val="22"/>
                <w:szCs w:val="22"/>
              </w:rPr>
              <w:t>Sub-Contractors</w:t>
            </w:r>
          </w:p>
          <w:p w14:paraId="0B20FAC1" w14:textId="77777777" w:rsidR="003D54DE" w:rsidRPr="0036077E" w:rsidRDefault="003D54DE" w:rsidP="0036077E">
            <w:pPr>
              <w:pStyle w:val="ListNumber"/>
              <w:numPr>
                <w:ilvl w:val="0"/>
                <w:numId w:val="0"/>
              </w:numPr>
              <w:spacing w:before="0" w:after="0"/>
              <w:rPr>
                <w:b/>
              </w:rPr>
            </w:pPr>
          </w:p>
          <w:p w14:paraId="0B40878C" w14:textId="77777777" w:rsidR="009138B2" w:rsidRPr="00970D37" w:rsidRDefault="009138B2" w:rsidP="0036077E">
            <w:pPr>
              <w:pStyle w:val="ListNumber2"/>
              <w:numPr>
                <w:ilvl w:val="0"/>
                <w:numId w:val="0"/>
              </w:numPr>
              <w:rPr>
                <w:sz w:val="22"/>
                <w:szCs w:val="22"/>
              </w:rPr>
            </w:pPr>
            <w:r w:rsidRPr="00970D37">
              <w:rPr>
                <w:sz w:val="22"/>
                <w:szCs w:val="22"/>
              </w:rPr>
              <w:t>Contractors may use sub-contractors subject to the following:</w:t>
            </w:r>
          </w:p>
          <w:p w14:paraId="459CB9A3" w14:textId="77777777" w:rsidR="009138B2" w:rsidRPr="00970D37" w:rsidRDefault="009138B2" w:rsidP="000F5347">
            <w:pPr>
              <w:numPr>
                <w:ilvl w:val="0"/>
                <w:numId w:val="35"/>
              </w:numPr>
              <w:spacing w:after="0"/>
              <w:rPr>
                <w:rFonts w:cs="Arial"/>
                <w:sz w:val="22"/>
                <w:szCs w:val="22"/>
              </w:rPr>
            </w:pPr>
            <w:r w:rsidRPr="00970D37">
              <w:rPr>
                <w:rFonts w:cs="Arial"/>
                <w:sz w:val="22"/>
                <w:szCs w:val="22"/>
              </w:rPr>
              <w:t>That the Contractor assumes unconditional responsibility for the overall work and its quality;</w:t>
            </w:r>
          </w:p>
          <w:p w14:paraId="288A6966" w14:textId="77777777" w:rsidR="009138B2" w:rsidRPr="00970D37" w:rsidRDefault="009138B2" w:rsidP="000F5347">
            <w:pPr>
              <w:numPr>
                <w:ilvl w:val="0"/>
                <w:numId w:val="35"/>
              </w:numPr>
              <w:spacing w:after="0"/>
              <w:rPr>
                <w:rFonts w:cs="Arial"/>
                <w:sz w:val="22"/>
                <w:szCs w:val="22"/>
              </w:rPr>
            </w:pPr>
            <w:r w:rsidRPr="00970D37">
              <w:rPr>
                <w:rFonts w:cs="Arial"/>
                <w:sz w:val="22"/>
                <w:szCs w:val="22"/>
              </w:rPr>
              <w:t xml:space="preserve">That individual sub-contractors are clearly identified, with fee rates and grades made explicit to the same level of detail as for the members of the lead consulting team. </w:t>
            </w:r>
          </w:p>
          <w:p w14:paraId="60FA36F5" w14:textId="77777777" w:rsidR="009138B2" w:rsidRPr="00970D37" w:rsidRDefault="009138B2" w:rsidP="0036077E">
            <w:pPr>
              <w:pStyle w:val="ListNumber2"/>
              <w:numPr>
                <w:ilvl w:val="0"/>
                <w:numId w:val="0"/>
              </w:numPr>
              <w:ind w:left="360"/>
              <w:rPr>
                <w:sz w:val="22"/>
                <w:szCs w:val="22"/>
              </w:rPr>
            </w:pPr>
            <w:r w:rsidRPr="00970D37">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7A1B4B16" w14:textId="77777777" w:rsidR="00D90CC0" w:rsidRPr="0036077E" w:rsidRDefault="00D90CC0" w:rsidP="0036077E">
            <w:pPr>
              <w:pStyle w:val="ListNumber"/>
              <w:numPr>
                <w:ilvl w:val="0"/>
                <w:numId w:val="0"/>
              </w:numPr>
              <w:spacing w:before="0" w:after="0"/>
              <w:rPr>
                <w:b/>
              </w:rPr>
            </w:pPr>
          </w:p>
          <w:p w14:paraId="041C9564" w14:textId="77777777" w:rsidR="003D54DE" w:rsidRPr="0036077E" w:rsidRDefault="003D54DE" w:rsidP="0036077E">
            <w:pPr>
              <w:pStyle w:val="ListNumber"/>
              <w:numPr>
                <w:ilvl w:val="0"/>
                <w:numId w:val="0"/>
              </w:numPr>
              <w:tabs>
                <w:tab w:val="clear" w:pos="720"/>
              </w:tabs>
              <w:spacing w:before="0"/>
              <w:rPr>
                <w:sz w:val="22"/>
                <w:szCs w:val="22"/>
              </w:rPr>
            </w:pPr>
          </w:p>
          <w:p w14:paraId="579BBD52" w14:textId="77777777" w:rsidR="003D54DE" w:rsidRPr="0036077E" w:rsidRDefault="003D54DE" w:rsidP="006F78AD">
            <w:pPr>
              <w:rPr>
                <w:rFonts w:cs="Arial"/>
                <w:b/>
              </w:rPr>
            </w:pPr>
          </w:p>
        </w:tc>
      </w:tr>
    </w:tbl>
    <w:p w14:paraId="7882090A" w14:textId="77777777" w:rsidR="00DA55FD" w:rsidRPr="00442762" w:rsidRDefault="00DA55FD" w:rsidP="00DA55FD">
      <w:pPr>
        <w:rPr>
          <w:rFonts w:cs="Arial"/>
          <w:b/>
          <w:sz w:val="32"/>
          <w:szCs w:val="32"/>
        </w:rPr>
      </w:pPr>
      <w:r>
        <w:rPr>
          <w:rFonts w:cs="Arial"/>
          <w:b/>
          <w:szCs w:val="24"/>
          <w:u w:val="single"/>
        </w:rPr>
        <w:br w:type="page"/>
      </w:r>
      <w:r w:rsidR="00976045">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A55FD" w:rsidRPr="0036077E" w14:paraId="6CF1ECF0" w14:textId="77777777" w:rsidTr="0036077E">
        <w:tc>
          <w:tcPr>
            <w:tcW w:w="8528" w:type="dxa"/>
            <w:shd w:val="clear" w:color="auto" w:fill="99CCFF"/>
          </w:tcPr>
          <w:p w14:paraId="2FA1CAE8" w14:textId="77777777" w:rsidR="00DA55FD" w:rsidRPr="0036077E" w:rsidRDefault="00976045" w:rsidP="00EE2EF6">
            <w:pPr>
              <w:rPr>
                <w:rFonts w:cs="Arial"/>
                <w:b/>
                <w:sz w:val="28"/>
                <w:szCs w:val="28"/>
              </w:rPr>
            </w:pPr>
            <w:r w:rsidRPr="0036077E">
              <w:rPr>
                <w:rFonts w:cs="Arial"/>
                <w:b/>
                <w:sz w:val="28"/>
                <w:szCs w:val="28"/>
              </w:rPr>
              <w:t xml:space="preserve">3.1 </w:t>
            </w:r>
            <w:r w:rsidR="00746210" w:rsidRPr="0036077E">
              <w:rPr>
                <w:rFonts w:cs="Arial"/>
                <w:b/>
                <w:sz w:val="28"/>
                <w:szCs w:val="28"/>
              </w:rPr>
              <w:t>The Tender Response</w:t>
            </w:r>
          </w:p>
        </w:tc>
      </w:tr>
      <w:tr w:rsidR="00DA55FD" w:rsidRPr="0036077E" w14:paraId="74DC9AB5" w14:textId="77777777" w:rsidTr="0036077E">
        <w:trPr>
          <w:trHeight w:val="5730"/>
        </w:trPr>
        <w:tc>
          <w:tcPr>
            <w:tcW w:w="8528" w:type="dxa"/>
            <w:tcBorders>
              <w:bottom w:val="single" w:sz="4" w:space="0" w:color="auto"/>
            </w:tcBorders>
            <w:shd w:val="clear" w:color="auto" w:fill="auto"/>
          </w:tcPr>
          <w:p w14:paraId="181B980B" w14:textId="77777777" w:rsidR="00DA55FD" w:rsidRPr="0036077E" w:rsidRDefault="00DA55FD" w:rsidP="00DA55FD">
            <w:pPr>
              <w:rPr>
                <w:rFonts w:cs="Arial"/>
                <w:sz w:val="22"/>
                <w:szCs w:val="22"/>
              </w:rPr>
            </w:pPr>
            <w:r w:rsidRPr="0036077E">
              <w:rPr>
                <w:rFonts w:cs="Arial"/>
                <w:sz w:val="22"/>
                <w:szCs w:val="22"/>
              </w:rPr>
              <w:t>The proposals for this project should include an outline of how bidders will meet the requirement outlined in section (ii) “</w:t>
            </w:r>
            <w:r w:rsidR="004A4C80" w:rsidRPr="0036077E">
              <w:rPr>
                <w:rFonts w:cs="Arial"/>
                <w:sz w:val="22"/>
                <w:szCs w:val="22"/>
              </w:rPr>
              <w:t xml:space="preserve">Statement of Requirement”. The following information should be included: </w:t>
            </w:r>
            <w:r w:rsidR="00746210" w:rsidRPr="0036077E">
              <w:rPr>
                <w:rFonts w:cs="Arial"/>
                <w:sz w:val="22"/>
                <w:szCs w:val="22"/>
              </w:rPr>
              <w:t xml:space="preserve"> </w:t>
            </w:r>
          </w:p>
          <w:p w14:paraId="75A4A45A" w14:textId="77777777" w:rsidR="004A4C80" w:rsidRPr="0036077E" w:rsidRDefault="004A4C80" w:rsidP="004A4C80">
            <w:pPr>
              <w:pStyle w:val="Default"/>
              <w:rPr>
                <w:sz w:val="22"/>
                <w:szCs w:val="22"/>
              </w:rPr>
            </w:pPr>
            <w:r w:rsidRPr="0036077E">
              <w:rPr>
                <w:b/>
                <w:bCs/>
                <w:sz w:val="22"/>
                <w:szCs w:val="22"/>
              </w:rPr>
              <w:t xml:space="preserve">a) Understanding of customer's requirements </w:t>
            </w:r>
          </w:p>
          <w:p w14:paraId="4842000A" w14:textId="77777777" w:rsidR="004A4C80" w:rsidRPr="0036077E" w:rsidRDefault="004A4C80" w:rsidP="0036077E">
            <w:pPr>
              <w:autoSpaceDE w:val="0"/>
              <w:autoSpaceDN w:val="0"/>
              <w:adjustRightInd w:val="0"/>
              <w:spacing w:after="0"/>
              <w:rPr>
                <w:rFonts w:cs="Arial"/>
                <w:color w:val="000000"/>
                <w:sz w:val="22"/>
                <w:szCs w:val="22"/>
                <w:lang w:eastAsia="en-GB"/>
              </w:rPr>
            </w:pPr>
          </w:p>
          <w:p w14:paraId="2708567A" w14:textId="77777777" w:rsidR="004A4C80" w:rsidRPr="0036077E" w:rsidRDefault="004A4C80" w:rsidP="0036077E">
            <w:pPr>
              <w:numPr>
                <w:ilvl w:val="0"/>
                <w:numId w:val="2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05EA4DCE" w14:textId="77777777" w:rsidR="004A4C80" w:rsidRPr="0036077E" w:rsidRDefault="004A4C80" w:rsidP="0036077E">
            <w:pPr>
              <w:autoSpaceDE w:val="0"/>
              <w:autoSpaceDN w:val="0"/>
              <w:adjustRightInd w:val="0"/>
              <w:spacing w:after="0"/>
              <w:rPr>
                <w:rFonts w:cs="Arial"/>
                <w:color w:val="000000"/>
                <w:sz w:val="22"/>
                <w:szCs w:val="22"/>
                <w:lang w:eastAsia="en-GB"/>
              </w:rPr>
            </w:pPr>
          </w:p>
          <w:p w14:paraId="08B79641" w14:textId="77777777" w:rsidR="004A4C80" w:rsidRPr="00157A8A" w:rsidRDefault="004A4C80" w:rsidP="00157A8A">
            <w:pPr>
              <w:rPr>
                <w:rFonts w:cs="Arial"/>
                <w:sz w:val="22"/>
                <w:szCs w:val="22"/>
              </w:rPr>
            </w:pPr>
            <w:r w:rsidRPr="0036077E">
              <w:rPr>
                <w:rFonts w:cs="Arial"/>
                <w:b/>
                <w:bCs/>
                <w:color w:val="000000"/>
                <w:sz w:val="22"/>
                <w:szCs w:val="22"/>
                <w:lang w:eastAsia="en-GB"/>
              </w:rPr>
              <w:t>b) Approach to customer's requirements</w:t>
            </w:r>
          </w:p>
          <w:p w14:paraId="060BFADB" w14:textId="77777777" w:rsidR="00841924" w:rsidRPr="00970D37" w:rsidRDefault="004A4C80" w:rsidP="000F5347">
            <w:pPr>
              <w:numPr>
                <w:ilvl w:val="0"/>
                <w:numId w:val="35"/>
              </w:numPr>
              <w:spacing w:after="0"/>
              <w:rPr>
                <w:rFonts w:cs="Arial"/>
                <w:sz w:val="22"/>
                <w:szCs w:val="22"/>
              </w:rPr>
            </w:pPr>
            <w:r w:rsidRPr="00970D37">
              <w:rPr>
                <w:rFonts w:cs="Arial"/>
                <w:sz w:val="22"/>
                <w:szCs w:val="22"/>
              </w:rPr>
              <w:t>Provide an explanation of the proposed approach  and a</w:t>
            </w:r>
            <w:r w:rsidR="00DA55FD" w:rsidRPr="00970D37">
              <w:rPr>
                <w:rFonts w:cs="Arial"/>
                <w:sz w:val="22"/>
                <w:szCs w:val="22"/>
              </w:rPr>
              <w:t>ny methodologies bidders will work to;</w:t>
            </w:r>
          </w:p>
          <w:p w14:paraId="14A362BA" w14:textId="77777777" w:rsidR="00841924" w:rsidRPr="00970D37" w:rsidRDefault="00841924" w:rsidP="000F5347">
            <w:pPr>
              <w:numPr>
                <w:ilvl w:val="0"/>
                <w:numId w:val="35"/>
              </w:numPr>
              <w:spacing w:after="0"/>
              <w:rPr>
                <w:rFonts w:cs="Arial"/>
                <w:sz w:val="22"/>
                <w:szCs w:val="22"/>
              </w:rPr>
            </w:pPr>
          </w:p>
          <w:p w14:paraId="5B0F31C4" w14:textId="77777777" w:rsidR="004A4C80" w:rsidRPr="00970D37" w:rsidRDefault="004A4C80" w:rsidP="000F5347">
            <w:pPr>
              <w:numPr>
                <w:ilvl w:val="0"/>
                <w:numId w:val="35"/>
              </w:numPr>
              <w:spacing w:after="0"/>
              <w:rPr>
                <w:rFonts w:cs="Arial"/>
                <w:sz w:val="22"/>
                <w:szCs w:val="22"/>
              </w:rPr>
            </w:pPr>
            <w:r w:rsidRPr="00970D37">
              <w:rPr>
                <w:rFonts w:cs="Arial"/>
                <w:sz w:val="22"/>
                <w:szCs w:val="22"/>
              </w:rPr>
              <w:t xml:space="preserve">Details of your assumptions and/or constraints/dependencies made in relation to the project </w:t>
            </w:r>
          </w:p>
          <w:p w14:paraId="70F50EE2" w14:textId="77777777" w:rsidR="004A4C80" w:rsidRPr="00970D37" w:rsidRDefault="004A4C80" w:rsidP="000F5347">
            <w:pPr>
              <w:numPr>
                <w:ilvl w:val="0"/>
                <w:numId w:val="35"/>
              </w:numPr>
              <w:spacing w:after="0"/>
              <w:rPr>
                <w:rFonts w:cs="Arial"/>
                <w:sz w:val="22"/>
                <w:szCs w:val="22"/>
              </w:rPr>
            </w:pPr>
          </w:p>
          <w:p w14:paraId="0448D669" w14:textId="77777777" w:rsidR="00DA55FD" w:rsidRPr="00970D37" w:rsidRDefault="00DA55FD" w:rsidP="000F5347">
            <w:pPr>
              <w:numPr>
                <w:ilvl w:val="0"/>
                <w:numId w:val="35"/>
              </w:numPr>
              <w:spacing w:after="0"/>
              <w:rPr>
                <w:rFonts w:cs="Arial"/>
                <w:sz w:val="22"/>
                <w:szCs w:val="22"/>
              </w:rPr>
            </w:pPr>
            <w:r w:rsidRPr="00970D37">
              <w:rPr>
                <w:rFonts w:cs="Arial"/>
                <w:sz w:val="22"/>
                <w:szCs w:val="22"/>
              </w:rPr>
              <w:t>A project plan to show how outputs and deliverables will be produced within the required timescales, detailing the resources that will be allocated;</w:t>
            </w:r>
          </w:p>
          <w:p w14:paraId="7956399B" w14:textId="77777777" w:rsidR="004A4C80" w:rsidRPr="00970D37" w:rsidRDefault="00DA55FD" w:rsidP="000F5347">
            <w:pPr>
              <w:numPr>
                <w:ilvl w:val="0"/>
                <w:numId w:val="35"/>
              </w:numPr>
              <w:spacing w:after="0"/>
              <w:rPr>
                <w:rFonts w:cs="Arial"/>
                <w:sz w:val="22"/>
                <w:szCs w:val="22"/>
              </w:rPr>
            </w:pPr>
            <w:r w:rsidRPr="00970D37">
              <w:rPr>
                <w:rFonts w:cs="Arial"/>
                <w:sz w:val="22"/>
                <w:szCs w:val="22"/>
              </w:rPr>
              <w:t>An understanding of the risks, and explain how they would be mitigated to ensure delivery</w:t>
            </w:r>
          </w:p>
          <w:p w14:paraId="7BECE9BD" w14:textId="77777777" w:rsidR="004A4C80" w:rsidRPr="00970D37" w:rsidRDefault="00DA55FD" w:rsidP="000F5347">
            <w:pPr>
              <w:numPr>
                <w:ilvl w:val="0"/>
                <w:numId w:val="35"/>
              </w:numPr>
              <w:spacing w:after="0"/>
              <w:rPr>
                <w:rFonts w:cs="Arial"/>
                <w:sz w:val="22"/>
                <w:szCs w:val="22"/>
              </w:rPr>
            </w:pPr>
            <w:r w:rsidRPr="00970D37">
              <w:rPr>
                <w:rFonts w:cs="Arial"/>
                <w:sz w:val="22"/>
                <w:szCs w:val="22"/>
              </w:rPr>
              <w:t xml:space="preserve">What support bidders will require from ORR; </w:t>
            </w:r>
          </w:p>
          <w:p w14:paraId="4ACFF05F" w14:textId="77777777" w:rsidR="004A4C80" w:rsidRPr="00157A8A" w:rsidRDefault="004A4C80" w:rsidP="00157A8A">
            <w:pPr>
              <w:pStyle w:val="ListNumber"/>
              <w:numPr>
                <w:ilvl w:val="0"/>
                <w:numId w:val="0"/>
              </w:numPr>
              <w:rPr>
                <w:b/>
                <w:bCs/>
                <w:sz w:val="22"/>
                <w:szCs w:val="22"/>
              </w:rPr>
            </w:pPr>
            <w:r w:rsidRPr="0036077E">
              <w:rPr>
                <w:sz w:val="22"/>
                <w:szCs w:val="22"/>
              </w:rPr>
              <w:t xml:space="preserve">c)  </w:t>
            </w:r>
            <w:r w:rsidRPr="0036077E">
              <w:rPr>
                <w:b/>
                <w:bCs/>
                <w:sz w:val="22"/>
                <w:szCs w:val="22"/>
              </w:rPr>
              <w:t>Proposed delivery team</w:t>
            </w:r>
            <w:r w:rsidR="0045576C" w:rsidRPr="0036077E">
              <w:rPr>
                <w:rFonts w:cs="Arial"/>
                <w:sz w:val="22"/>
                <w:szCs w:val="22"/>
              </w:rPr>
              <w:t>:</w:t>
            </w:r>
          </w:p>
          <w:p w14:paraId="264537F7" w14:textId="77777777" w:rsidR="004A4C80" w:rsidRPr="0036077E" w:rsidRDefault="004A4C80" w:rsidP="0036077E">
            <w:pPr>
              <w:autoSpaceDE w:val="0"/>
              <w:autoSpaceDN w:val="0"/>
              <w:adjustRightInd w:val="0"/>
              <w:spacing w:after="0"/>
              <w:rPr>
                <w:rFonts w:cs="Arial"/>
                <w:color w:val="000000"/>
                <w:sz w:val="22"/>
                <w:szCs w:val="22"/>
                <w:lang w:eastAsia="en-GB"/>
              </w:rPr>
            </w:pPr>
          </w:p>
          <w:p w14:paraId="4880D533" w14:textId="77777777" w:rsidR="004A4C80" w:rsidRPr="00970D37" w:rsidRDefault="0045576C" w:rsidP="000F5347">
            <w:pPr>
              <w:numPr>
                <w:ilvl w:val="0"/>
                <w:numId w:val="35"/>
              </w:numPr>
              <w:spacing w:after="0"/>
              <w:rPr>
                <w:rFonts w:cs="Arial"/>
                <w:sz w:val="22"/>
                <w:szCs w:val="22"/>
              </w:rPr>
            </w:pPr>
            <w:r w:rsidRPr="00970D37">
              <w:rPr>
                <w:rFonts w:cs="Arial"/>
                <w:sz w:val="22"/>
                <w:szCs w:val="22"/>
              </w:rPr>
              <w:t>K</w:t>
            </w:r>
            <w:r w:rsidR="004A4C80" w:rsidRPr="00970D37">
              <w:rPr>
                <w:rFonts w:cs="Arial"/>
                <w:sz w:val="22"/>
                <w:szCs w:val="22"/>
              </w:rPr>
              <w:t xml:space="preserve">ey personnel including details of how their key skills, experience and qualifications align to the delivery of the project; and </w:t>
            </w:r>
          </w:p>
          <w:p w14:paraId="117FD089" w14:textId="77777777" w:rsidR="004A4C80" w:rsidRPr="00970D37" w:rsidRDefault="0045576C" w:rsidP="000F5347">
            <w:pPr>
              <w:numPr>
                <w:ilvl w:val="0"/>
                <w:numId w:val="35"/>
              </w:numPr>
              <w:spacing w:after="0"/>
              <w:rPr>
                <w:rFonts w:cs="Arial"/>
                <w:sz w:val="22"/>
                <w:szCs w:val="22"/>
              </w:rPr>
            </w:pPr>
            <w:r w:rsidRPr="00970D37">
              <w:rPr>
                <w:rFonts w:cs="Arial"/>
                <w:sz w:val="22"/>
                <w:szCs w:val="22"/>
              </w:rPr>
              <w:t>P</w:t>
            </w:r>
            <w:r w:rsidR="004A4C80" w:rsidRPr="00970D37">
              <w:rPr>
                <w:rFonts w:cs="Arial"/>
                <w:sz w:val="22"/>
                <w:szCs w:val="22"/>
              </w:rPr>
              <w:t xml:space="preserve">roject roles and responsibilities </w:t>
            </w:r>
          </w:p>
          <w:p w14:paraId="6F6FC46D" w14:textId="77777777" w:rsidR="00DA55FD" w:rsidRDefault="00DA55FD" w:rsidP="000F5347">
            <w:pPr>
              <w:numPr>
                <w:ilvl w:val="0"/>
                <w:numId w:val="35"/>
              </w:numPr>
              <w:spacing w:after="0"/>
              <w:rPr>
                <w:rFonts w:cs="Arial"/>
                <w:sz w:val="22"/>
                <w:szCs w:val="22"/>
              </w:rPr>
            </w:pPr>
            <w:r w:rsidRPr="00970D37">
              <w:rPr>
                <w:rFonts w:cs="Arial"/>
                <w:sz w:val="22"/>
                <w:szCs w:val="22"/>
              </w:rPr>
              <w:t>Some relevant examples of previous work that bidders have carried out (</w:t>
            </w:r>
            <w:proofErr w:type="spellStart"/>
            <w:r w:rsidRPr="00970D37">
              <w:rPr>
                <w:rFonts w:cs="Arial"/>
                <w:sz w:val="22"/>
                <w:szCs w:val="22"/>
              </w:rPr>
              <w:t>eg</w:t>
            </w:r>
            <w:proofErr w:type="spellEnd"/>
            <w:r w:rsidRPr="00970D37">
              <w:rPr>
                <w:rFonts w:cs="Arial"/>
                <w:sz w:val="22"/>
                <w:szCs w:val="22"/>
              </w:rPr>
              <w:t>. case studies)</w:t>
            </w:r>
            <w:r w:rsidR="00746210" w:rsidRPr="00970D37">
              <w:rPr>
                <w:rFonts w:cs="Arial"/>
                <w:sz w:val="22"/>
                <w:szCs w:val="22"/>
              </w:rPr>
              <w:t xml:space="preserve"> AND/ OR Details of at least two relevant reference projects along with contact details of clients</w:t>
            </w:r>
            <w:r w:rsidR="00970D37">
              <w:rPr>
                <w:rFonts w:cs="Arial"/>
                <w:sz w:val="22"/>
                <w:szCs w:val="22"/>
              </w:rPr>
              <w:t>.</w:t>
            </w:r>
          </w:p>
          <w:p w14:paraId="2DCF6D54" w14:textId="77777777" w:rsidR="00970D37" w:rsidRPr="00970D37" w:rsidRDefault="00970D37" w:rsidP="00970D37">
            <w:pPr>
              <w:spacing w:after="0"/>
              <w:ind w:left="720"/>
              <w:rPr>
                <w:rFonts w:cs="Arial"/>
                <w:sz w:val="22"/>
                <w:szCs w:val="22"/>
              </w:rPr>
            </w:pPr>
          </w:p>
          <w:p w14:paraId="09A2005E" w14:textId="77777777" w:rsidR="004A4C80" w:rsidRPr="0036077E" w:rsidRDefault="004A4C80" w:rsidP="004A4C80">
            <w:pPr>
              <w:rPr>
                <w:rFonts w:cs="Arial"/>
                <w:b/>
                <w:sz w:val="22"/>
                <w:szCs w:val="22"/>
              </w:rPr>
            </w:pPr>
            <w:r w:rsidRPr="0036077E">
              <w:rPr>
                <w:rFonts w:cs="Arial"/>
                <w:b/>
                <w:sz w:val="22"/>
                <w:szCs w:val="22"/>
              </w:rPr>
              <w:t>d) Pricing</w:t>
            </w:r>
          </w:p>
          <w:p w14:paraId="26F4C940" w14:textId="2DDFE156" w:rsidR="004A4C80" w:rsidRPr="004A4C80" w:rsidRDefault="00746210" w:rsidP="004A4C80">
            <w:pPr>
              <w:pStyle w:val="Default"/>
            </w:pPr>
            <w:r w:rsidRPr="0036077E">
              <w:rPr>
                <w:sz w:val="22"/>
                <w:szCs w:val="22"/>
              </w:rPr>
              <w:t>A fixed fee for the p</w:t>
            </w:r>
            <w:r w:rsidR="004A4C80" w:rsidRPr="0036077E">
              <w:rPr>
                <w:sz w:val="22"/>
                <w:szCs w:val="22"/>
              </w:rPr>
              <w:t>roject</w:t>
            </w:r>
            <w:r w:rsidR="001B7122">
              <w:rPr>
                <w:sz w:val="22"/>
                <w:szCs w:val="22"/>
              </w:rPr>
              <w:t xml:space="preserve"> (separated by phases)</w:t>
            </w:r>
            <w:r w:rsidR="004A4C80" w:rsidRPr="0036077E">
              <w:rPr>
                <w:sz w:val="22"/>
                <w:szCs w:val="22"/>
              </w:rPr>
              <w:t xml:space="preserve"> inclusive of all expense. This should</w:t>
            </w:r>
            <w:r w:rsidRPr="0036077E">
              <w:rPr>
                <w:sz w:val="22"/>
                <w:szCs w:val="22"/>
              </w:rPr>
              <w:t xml:space="preserve"> </w:t>
            </w:r>
            <w:r w:rsidR="004A4C80" w:rsidRPr="0036077E">
              <w:rPr>
                <w:sz w:val="22"/>
                <w:szCs w:val="22"/>
              </w:rPr>
              <w:t>include</w:t>
            </w:r>
          </w:p>
          <w:p w14:paraId="17D97172" w14:textId="08917200" w:rsidR="00841924" w:rsidRPr="0036077E" w:rsidRDefault="004A4C80" w:rsidP="0036077E">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w:t>
            </w:r>
            <w:r w:rsidR="001B7122">
              <w:rPr>
                <w:rFonts w:cs="Arial"/>
                <w:color w:val="000000"/>
                <w:sz w:val="22"/>
                <w:szCs w:val="22"/>
                <w:lang w:eastAsia="en-GB"/>
              </w:rPr>
              <w:t>, for each phase</w:t>
            </w:r>
            <w:r w:rsidRPr="0036077E">
              <w:rPr>
                <w:rFonts w:cs="Arial"/>
                <w:color w:val="000000"/>
                <w:sz w:val="22"/>
                <w:szCs w:val="22"/>
                <w:lang w:eastAsia="en-GB"/>
              </w:rPr>
              <w:t>, along with associated charge rates and anticipated time inputs that can be reconciled to the fixed fee.</w:t>
            </w:r>
          </w:p>
          <w:p w14:paraId="0BE1EA0D" w14:textId="77777777" w:rsidR="00FD31FE" w:rsidRPr="0036077E" w:rsidRDefault="00FD31FE" w:rsidP="0036077E">
            <w:pPr>
              <w:autoSpaceDE w:val="0"/>
              <w:autoSpaceDN w:val="0"/>
              <w:adjustRightInd w:val="0"/>
              <w:spacing w:after="0"/>
              <w:rPr>
                <w:rFonts w:cs="Arial"/>
                <w:color w:val="000000"/>
                <w:sz w:val="22"/>
                <w:szCs w:val="22"/>
                <w:lang w:eastAsia="en-GB"/>
              </w:rPr>
            </w:pPr>
          </w:p>
        </w:tc>
      </w:tr>
      <w:tr w:rsidR="00FD31FE" w:rsidRPr="0036077E" w14:paraId="72CCCFBF" w14:textId="77777777" w:rsidTr="0036077E">
        <w:trPr>
          <w:trHeight w:val="353"/>
        </w:trPr>
        <w:tc>
          <w:tcPr>
            <w:tcW w:w="8528" w:type="dxa"/>
            <w:tcBorders>
              <w:bottom w:val="single" w:sz="4" w:space="0" w:color="auto"/>
            </w:tcBorders>
            <w:shd w:val="clear" w:color="auto" w:fill="99CCFF"/>
          </w:tcPr>
          <w:p w14:paraId="4E28157A" w14:textId="77777777" w:rsidR="00FD31FE" w:rsidRPr="0036077E" w:rsidRDefault="00FD31FE" w:rsidP="00DA55FD">
            <w:pPr>
              <w:rPr>
                <w:rFonts w:cs="Arial"/>
                <w:b/>
                <w:sz w:val="28"/>
                <w:szCs w:val="28"/>
              </w:rPr>
            </w:pPr>
            <w:r w:rsidRPr="0036077E">
              <w:rPr>
                <w:rFonts w:cs="Arial"/>
                <w:b/>
                <w:sz w:val="28"/>
                <w:szCs w:val="28"/>
              </w:rPr>
              <w:t>3.2 Evaluation Criteria</w:t>
            </w:r>
          </w:p>
        </w:tc>
      </w:tr>
      <w:tr w:rsidR="00FD31FE" w:rsidRPr="0036077E" w14:paraId="7E3214AE" w14:textId="77777777" w:rsidTr="0036077E">
        <w:trPr>
          <w:trHeight w:val="352"/>
        </w:trPr>
        <w:tc>
          <w:tcPr>
            <w:tcW w:w="8528" w:type="dxa"/>
            <w:tcBorders>
              <w:bottom w:val="single" w:sz="4" w:space="0" w:color="auto"/>
            </w:tcBorders>
            <w:shd w:val="clear" w:color="auto" w:fill="auto"/>
          </w:tcPr>
          <w:p w14:paraId="364AB7D7" w14:textId="77777777" w:rsidR="00017621" w:rsidRPr="00970D37" w:rsidRDefault="00017621" w:rsidP="00017621">
            <w:pPr>
              <w:autoSpaceDE w:val="0"/>
              <w:autoSpaceDN w:val="0"/>
              <w:adjustRightInd w:val="0"/>
              <w:spacing w:after="0"/>
              <w:rPr>
                <w:rFonts w:cs="Arial"/>
                <w:color w:val="000000"/>
                <w:sz w:val="22"/>
                <w:szCs w:val="22"/>
                <w:lang w:eastAsia="en-GB"/>
              </w:rPr>
            </w:pPr>
            <w:r w:rsidRPr="00970D37">
              <w:rPr>
                <w:rFonts w:cs="Arial"/>
                <w:color w:val="000000"/>
                <w:sz w:val="22"/>
                <w:szCs w:val="22"/>
                <w:lang w:eastAsia="en-GB"/>
              </w:rPr>
              <w:t>Proposals received in response to the ITT will then be evaluated against the criteria and weightings included in the ITT.</w:t>
            </w:r>
          </w:p>
          <w:p w14:paraId="6B7B8AD8" w14:textId="77777777" w:rsidR="00017621" w:rsidRPr="00970D37" w:rsidRDefault="00017621" w:rsidP="00017621">
            <w:pPr>
              <w:autoSpaceDE w:val="0"/>
              <w:autoSpaceDN w:val="0"/>
              <w:adjustRightInd w:val="0"/>
              <w:spacing w:after="0"/>
              <w:rPr>
                <w:rFonts w:cs="Arial"/>
                <w:color w:val="000000"/>
                <w:sz w:val="22"/>
                <w:szCs w:val="22"/>
                <w:lang w:eastAsia="en-GB"/>
              </w:rPr>
            </w:pPr>
          </w:p>
          <w:p w14:paraId="7D8A7534" w14:textId="77777777" w:rsidR="00017621" w:rsidRPr="00970D37" w:rsidRDefault="00017621" w:rsidP="00017621">
            <w:pPr>
              <w:rPr>
                <w:sz w:val="22"/>
                <w:szCs w:val="22"/>
              </w:rPr>
            </w:pPr>
            <w:r w:rsidRPr="00970D37">
              <w:rPr>
                <w:sz w:val="22"/>
                <w:szCs w:val="22"/>
              </w:rPr>
              <w:t>Proposals</w:t>
            </w:r>
            <w:r w:rsidRPr="00970D37">
              <w:rPr>
                <w:b/>
                <w:sz w:val="22"/>
                <w:szCs w:val="22"/>
              </w:rPr>
              <w:t xml:space="preserve"> </w:t>
            </w:r>
            <w:r w:rsidRPr="00970D37">
              <w:rPr>
                <w:sz w:val="22"/>
                <w:szCs w:val="22"/>
              </w:rPr>
              <w:t>will be assessed for compliance with procurement and contractual requirements which will include:</w:t>
            </w:r>
          </w:p>
          <w:p w14:paraId="43BF4C18" w14:textId="77777777" w:rsidR="00017621" w:rsidRPr="0051192E" w:rsidRDefault="00017621" w:rsidP="0051192E">
            <w:pPr>
              <w:numPr>
                <w:ilvl w:val="0"/>
                <w:numId w:val="35"/>
              </w:numPr>
              <w:spacing w:after="0"/>
              <w:rPr>
                <w:rFonts w:cs="Arial"/>
                <w:sz w:val="22"/>
                <w:szCs w:val="22"/>
              </w:rPr>
            </w:pPr>
            <w:r w:rsidRPr="0051192E">
              <w:rPr>
                <w:rFonts w:cs="Arial"/>
                <w:sz w:val="22"/>
                <w:szCs w:val="22"/>
              </w:rPr>
              <w:lastRenderedPageBreak/>
              <w:t>Completeness of tender information</w:t>
            </w:r>
          </w:p>
          <w:p w14:paraId="1CD70678" w14:textId="77777777" w:rsidR="00017621" w:rsidRPr="0051192E" w:rsidRDefault="00017621" w:rsidP="0051192E">
            <w:pPr>
              <w:numPr>
                <w:ilvl w:val="0"/>
                <w:numId w:val="35"/>
              </w:numPr>
              <w:spacing w:after="0"/>
              <w:rPr>
                <w:rFonts w:cs="Arial"/>
                <w:sz w:val="22"/>
                <w:szCs w:val="22"/>
              </w:rPr>
            </w:pPr>
            <w:r w:rsidRPr="0051192E">
              <w:rPr>
                <w:rFonts w:cs="Arial"/>
                <w:sz w:val="22"/>
                <w:szCs w:val="22"/>
              </w:rPr>
              <w:t>Proposals submitted in accordance with the conditions and instructions for tendering</w:t>
            </w:r>
          </w:p>
          <w:p w14:paraId="001FE398" w14:textId="77777777" w:rsidR="00017621" w:rsidRPr="0051192E" w:rsidRDefault="00017621" w:rsidP="0051192E">
            <w:pPr>
              <w:numPr>
                <w:ilvl w:val="0"/>
                <w:numId w:val="35"/>
              </w:numPr>
              <w:spacing w:after="0"/>
              <w:rPr>
                <w:rFonts w:cs="Arial"/>
                <w:sz w:val="22"/>
                <w:szCs w:val="22"/>
              </w:rPr>
            </w:pPr>
            <w:r w:rsidRPr="0051192E">
              <w:rPr>
                <w:rFonts w:cs="Arial"/>
                <w:sz w:val="22"/>
                <w:szCs w:val="22"/>
              </w:rPr>
              <w:t>Proposal submitted by the closing date and time</w:t>
            </w:r>
          </w:p>
          <w:p w14:paraId="626AE1F5" w14:textId="77777777" w:rsidR="00017621" w:rsidRPr="00970D37" w:rsidRDefault="00017621" w:rsidP="00017621">
            <w:pPr>
              <w:rPr>
                <w:b/>
                <w:sz w:val="22"/>
                <w:szCs w:val="22"/>
              </w:rPr>
            </w:pPr>
            <w:r w:rsidRPr="00970D37">
              <w:rPr>
                <w:sz w:val="22"/>
                <w:szCs w:val="22"/>
              </w:rPr>
              <w:t>Proposals that are not compliant may be disqualified from the process. We reserve the right to clarify any issues regarding compliance and it will ORR’s sole discretion whether to include relevant bidders proposals in the next stage of the process</w:t>
            </w:r>
          </w:p>
          <w:p w14:paraId="396B667F" w14:textId="77777777" w:rsidR="00017621" w:rsidRPr="00970D37" w:rsidRDefault="00017621" w:rsidP="00017621">
            <w:pPr>
              <w:pStyle w:val="ListNumber"/>
              <w:numPr>
                <w:ilvl w:val="0"/>
                <w:numId w:val="0"/>
              </w:numPr>
              <w:rPr>
                <w:rFonts w:cs="Arial"/>
                <w:sz w:val="22"/>
                <w:szCs w:val="22"/>
              </w:rPr>
            </w:pPr>
            <w:r w:rsidRPr="00970D37">
              <w:rPr>
                <w:rFonts w:cs="Arial"/>
                <w:b/>
                <w:sz w:val="22"/>
                <w:szCs w:val="22"/>
                <w:u w:val="single"/>
              </w:rPr>
              <w:t>Quality Criteria  (80%)</w:t>
            </w:r>
            <w:r w:rsidRPr="00970D37">
              <w:rPr>
                <w:rFonts w:cs="Arial"/>
                <w:b/>
                <w:sz w:val="22"/>
                <w:szCs w:val="22"/>
              </w:rPr>
              <w:t xml:space="preserve"> </w:t>
            </w:r>
            <w:r w:rsidRPr="00970D37">
              <w:rPr>
                <w:rFonts w:cs="Arial"/>
                <w:sz w:val="22"/>
                <w:szCs w:val="22"/>
              </w:rPr>
              <w:t>which consists of the following sub-criteria:</w:t>
            </w:r>
          </w:p>
          <w:p w14:paraId="6847ECFA" w14:textId="77777777" w:rsidR="00017621" w:rsidRPr="00970D37" w:rsidRDefault="005246B2" w:rsidP="00017621">
            <w:pPr>
              <w:pStyle w:val="ListNumber"/>
              <w:numPr>
                <w:ilvl w:val="0"/>
                <w:numId w:val="0"/>
              </w:numPr>
              <w:rPr>
                <w:rFonts w:cs="Arial"/>
                <w:sz w:val="22"/>
                <w:szCs w:val="22"/>
              </w:rPr>
            </w:pPr>
            <w:r w:rsidRPr="00970D37">
              <w:rPr>
                <w:rFonts w:cs="Arial"/>
                <w:b/>
                <w:sz w:val="22"/>
                <w:szCs w:val="22"/>
              </w:rPr>
              <w:t xml:space="preserve">- </w:t>
            </w:r>
            <w:r w:rsidR="00017621" w:rsidRPr="00970D37">
              <w:rPr>
                <w:rFonts w:cs="Arial"/>
                <w:b/>
                <w:bCs/>
                <w:sz w:val="22"/>
                <w:szCs w:val="22"/>
                <w:lang w:eastAsia="en-GB"/>
              </w:rPr>
              <w:t>Methodology (</w:t>
            </w:r>
            <w:r w:rsidRPr="00970D37">
              <w:rPr>
                <w:rFonts w:cs="Arial"/>
                <w:b/>
                <w:bCs/>
                <w:sz w:val="22"/>
                <w:szCs w:val="22"/>
                <w:lang w:eastAsia="en-GB"/>
              </w:rPr>
              <w:t>1</w:t>
            </w:r>
            <w:r w:rsidR="00017621" w:rsidRPr="00970D37">
              <w:rPr>
                <w:rFonts w:cs="Arial"/>
                <w:b/>
                <w:bCs/>
                <w:sz w:val="22"/>
                <w:szCs w:val="22"/>
                <w:lang w:eastAsia="en-GB"/>
              </w:rPr>
              <w:t>5%)</w:t>
            </w:r>
          </w:p>
          <w:p w14:paraId="2A5B20AB" w14:textId="77777777" w:rsidR="00017621" w:rsidRPr="00970D37" w:rsidRDefault="00017621" w:rsidP="00017621">
            <w:pPr>
              <w:pStyle w:val="ListNumber"/>
              <w:numPr>
                <w:ilvl w:val="0"/>
                <w:numId w:val="0"/>
              </w:numPr>
              <w:tabs>
                <w:tab w:val="clear" w:pos="720"/>
                <w:tab w:val="left" w:pos="426"/>
              </w:tabs>
              <w:rPr>
                <w:rFonts w:cs="Arial"/>
                <w:sz w:val="22"/>
                <w:szCs w:val="22"/>
              </w:rPr>
            </w:pPr>
            <w:r w:rsidRPr="00970D37">
              <w:rPr>
                <w:rFonts w:cs="Arial"/>
                <w:sz w:val="22"/>
                <w:szCs w:val="22"/>
              </w:rPr>
              <w:t xml:space="preserve">a) </w:t>
            </w:r>
            <w:r w:rsidRPr="00970D37">
              <w:rPr>
                <w:rFonts w:cs="Arial"/>
                <w:sz w:val="22"/>
                <w:szCs w:val="22"/>
              </w:rPr>
              <w:tab/>
              <w:t>Explain the methodology and delivery mechanisms to ensure that the requirements of this specification are met in terms of quality;</w:t>
            </w:r>
          </w:p>
          <w:p w14:paraId="0500FE8A" w14:textId="77777777" w:rsidR="00017621" w:rsidRPr="00970D37" w:rsidRDefault="00017621" w:rsidP="00017621">
            <w:pPr>
              <w:pStyle w:val="ListNumber"/>
              <w:numPr>
                <w:ilvl w:val="0"/>
                <w:numId w:val="0"/>
              </w:numPr>
              <w:tabs>
                <w:tab w:val="clear" w:pos="720"/>
                <w:tab w:val="left" w:pos="426"/>
              </w:tabs>
              <w:rPr>
                <w:rFonts w:cs="Arial"/>
                <w:sz w:val="22"/>
                <w:szCs w:val="22"/>
              </w:rPr>
            </w:pPr>
            <w:r w:rsidRPr="00970D37">
              <w:rPr>
                <w:rFonts w:cs="Arial"/>
                <w:sz w:val="22"/>
                <w:szCs w:val="22"/>
              </w:rPr>
              <w:t xml:space="preserve">b) </w:t>
            </w:r>
            <w:r w:rsidRPr="00970D37">
              <w:rPr>
                <w:rFonts w:cs="Arial"/>
                <w:sz w:val="22"/>
                <w:szCs w:val="22"/>
              </w:rPr>
              <w:tab/>
              <w:t>Explain how your organisation will work in partnership with ORR’s project manager to ensure that the requirement is met;</w:t>
            </w:r>
          </w:p>
          <w:p w14:paraId="1231B360" w14:textId="77777777" w:rsidR="00017621" w:rsidRPr="00970D37" w:rsidRDefault="00017621" w:rsidP="00D41ECF">
            <w:pPr>
              <w:pStyle w:val="ListNumber"/>
              <w:numPr>
                <w:ilvl w:val="0"/>
                <w:numId w:val="0"/>
              </w:numPr>
              <w:rPr>
                <w:rFonts w:cs="Arial"/>
                <w:sz w:val="22"/>
                <w:szCs w:val="22"/>
              </w:rPr>
            </w:pPr>
            <w:r w:rsidRPr="00970D37">
              <w:rPr>
                <w:rFonts w:cs="Arial"/>
                <w:sz w:val="22"/>
                <w:szCs w:val="22"/>
              </w:rPr>
              <w:t xml:space="preserve">c)  Demonstrate an understanding of the risks, and project dependencies and explain how they would be mitigated to ensure project delivery; </w:t>
            </w:r>
          </w:p>
          <w:p w14:paraId="17BB290B" w14:textId="77777777" w:rsidR="00017621" w:rsidRPr="00970D37" w:rsidRDefault="00D41ECF" w:rsidP="00D41ECF">
            <w:pPr>
              <w:pStyle w:val="ListNumber"/>
              <w:numPr>
                <w:ilvl w:val="0"/>
                <w:numId w:val="0"/>
              </w:numPr>
              <w:rPr>
                <w:rFonts w:cs="Arial"/>
                <w:b/>
                <w:bCs/>
                <w:sz w:val="22"/>
                <w:szCs w:val="22"/>
                <w:lang w:eastAsia="en-GB"/>
              </w:rPr>
            </w:pPr>
            <w:r>
              <w:rPr>
                <w:rFonts w:cs="Arial"/>
                <w:b/>
                <w:bCs/>
                <w:sz w:val="22"/>
                <w:szCs w:val="22"/>
                <w:lang w:eastAsia="en-GB"/>
              </w:rPr>
              <w:t xml:space="preserve">- </w:t>
            </w:r>
            <w:r w:rsidR="00017621" w:rsidRPr="00970D37">
              <w:rPr>
                <w:rFonts w:cs="Arial"/>
                <w:b/>
                <w:bCs/>
                <w:sz w:val="22"/>
                <w:szCs w:val="22"/>
                <w:lang w:eastAsia="en-GB"/>
              </w:rPr>
              <w:t>Delivery (15%)</w:t>
            </w:r>
          </w:p>
          <w:p w14:paraId="02224332" w14:textId="77777777" w:rsidR="00017621" w:rsidRPr="00970D37" w:rsidRDefault="005246B2" w:rsidP="005246B2">
            <w:pPr>
              <w:pStyle w:val="ListNumber"/>
              <w:numPr>
                <w:ilvl w:val="0"/>
                <w:numId w:val="0"/>
              </w:numPr>
              <w:tabs>
                <w:tab w:val="clear" w:pos="720"/>
                <w:tab w:val="left" w:pos="426"/>
              </w:tabs>
              <w:rPr>
                <w:rFonts w:cs="Arial"/>
                <w:sz w:val="22"/>
                <w:szCs w:val="22"/>
              </w:rPr>
            </w:pPr>
            <w:r w:rsidRPr="00970D37">
              <w:rPr>
                <w:rFonts w:cs="Arial"/>
                <w:sz w:val="22"/>
                <w:szCs w:val="22"/>
              </w:rPr>
              <w:t xml:space="preserve">a) </w:t>
            </w:r>
            <w:r w:rsidR="00017621" w:rsidRPr="00970D37">
              <w:rPr>
                <w:rFonts w:cs="Arial"/>
                <w:sz w:val="22"/>
                <w:szCs w:val="22"/>
              </w:rPr>
              <w:t xml:space="preserve">Explain how this work will be delivered to timescale and how milestones will be met, detailing the resources that will be allocated to each stage; </w:t>
            </w:r>
          </w:p>
          <w:p w14:paraId="7778917A" w14:textId="77777777" w:rsidR="005246B2" w:rsidRPr="00970D37" w:rsidRDefault="005246B2" w:rsidP="005246B2">
            <w:pPr>
              <w:pStyle w:val="ListNumber"/>
              <w:numPr>
                <w:ilvl w:val="0"/>
                <w:numId w:val="0"/>
              </w:numPr>
              <w:tabs>
                <w:tab w:val="clear" w:pos="720"/>
                <w:tab w:val="left" w:pos="426"/>
              </w:tabs>
              <w:rPr>
                <w:rFonts w:cs="Arial"/>
                <w:sz w:val="22"/>
                <w:szCs w:val="22"/>
              </w:rPr>
            </w:pPr>
            <w:r w:rsidRPr="00970D37">
              <w:rPr>
                <w:rFonts w:cs="Arial"/>
                <w:sz w:val="22"/>
                <w:szCs w:val="22"/>
              </w:rPr>
              <w:t>b) What other internal resources the specialist contractors can call on if required.</w:t>
            </w:r>
          </w:p>
          <w:p w14:paraId="6771FDFD" w14:textId="77777777" w:rsidR="00017621" w:rsidRPr="00970D37" w:rsidRDefault="005246B2" w:rsidP="00017621">
            <w:pPr>
              <w:pStyle w:val="ListNumber"/>
              <w:numPr>
                <w:ilvl w:val="0"/>
                <w:numId w:val="0"/>
              </w:numPr>
              <w:tabs>
                <w:tab w:val="clear" w:pos="720"/>
                <w:tab w:val="left" w:pos="426"/>
              </w:tabs>
              <w:rPr>
                <w:rFonts w:cs="Arial"/>
                <w:b/>
                <w:sz w:val="22"/>
                <w:szCs w:val="22"/>
              </w:rPr>
            </w:pPr>
            <w:r w:rsidRPr="00970D37">
              <w:rPr>
                <w:rFonts w:cs="Arial"/>
                <w:b/>
                <w:sz w:val="22"/>
                <w:szCs w:val="22"/>
              </w:rPr>
              <w:t xml:space="preserve">- </w:t>
            </w:r>
            <w:r w:rsidR="00BE6E3F" w:rsidRPr="00970D37">
              <w:rPr>
                <w:rFonts w:cs="Arial"/>
                <w:b/>
                <w:sz w:val="22"/>
                <w:szCs w:val="22"/>
              </w:rPr>
              <w:t>Relevant skills,</w:t>
            </w:r>
            <w:r w:rsidR="00017621" w:rsidRPr="00970D37">
              <w:rPr>
                <w:rFonts w:cs="Arial"/>
                <w:b/>
                <w:sz w:val="22"/>
                <w:szCs w:val="22"/>
              </w:rPr>
              <w:t xml:space="preserve"> knowledge</w:t>
            </w:r>
            <w:r w:rsidR="00BE6E3F" w:rsidRPr="00970D37">
              <w:rPr>
                <w:rFonts w:cs="Arial"/>
                <w:b/>
                <w:sz w:val="22"/>
                <w:szCs w:val="22"/>
              </w:rPr>
              <w:t xml:space="preserve"> &amp; experience </w:t>
            </w:r>
            <w:r w:rsidR="00017621" w:rsidRPr="00970D37">
              <w:rPr>
                <w:rFonts w:cs="Arial"/>
                <w:b/>
                <w:sz w:val="22"/>
                <w:szCs w:val="22"/>
              </w:rPr>
              <w:t>(</w:t>
            </w:r>
            <w:r w:rsidR="00BE6E3F" w:rsidRPr="00970D37">
              <w:rPr>
                <w:rFonts w:cs="Arial"/>
                <w:b/>
                <w:sz w:val="22"/>
                <w:szCs w:val="22"/>
              </w:rPr>
              <w:t>5</w:t>
            </w:r>
            <w:r w:rsidR="00017621" w:rsidRPr="00970D37">
              <w:rPr>
                <w:rFonts w:cs="Arial"/>
                <w:b/>
                <w:sz w:val="22"/>
                <w:szCs w:val="22"/>
              </w:rPr>
              <w:t>0%)</w:t>
            </w:r>
          </w:p>
          <w:p w14:paraId="1B29CFD1" w14:textId="77777777" w:rsidR="00017621" w:rsidRPr="00970D37" w:rsidRDefault="00017621" w:rsidP="00017621">
            <w:pPr>
              <w:pStyle w:val="ListNumber"/>
              <w:numPr>
                <w:ilvl w:val="0"/>
                <w:numId w:val="0"/>
              </w:numPr>
              <w:rPr>
                <w:rFonts w:cs="Arial"/>
                <w:sz w:val="22"/>
                <w:szCs w:val="22"/>
              </w:rPr>
            </w:pPr>
            <w:r w:rsidRPr="00970D37">
              <w:rPr>
                <w:sz w:val="22"/>
                <w:szCs w:val="22"/>
              </w:rPr>
              <w:t>The proposal should set out the nominated delivery team’s experience relevant to the project requirement.  In particular, it must:</w:t>
            </w:r>
          </w:p>
          <w:p w14:paraId="2E1656E6" w14:textId="77777777" w:rsidR="00017621" w:rsidRPr="00970D37" w:rsidRDefault="00017621" w:rsidP="00017621">
            <w:pPr>
              <w:pStyle w:val="ListNumber"/>
              <w:numPr>
                <w:ilvl w:val="0"/>
                <w:numId w:val="0"/>
              </w:numPr>
              <w:rPr>
                <w:rFonts w:cs="Arial"/>
                <w:sz w:val="22"/>
                <w:szCs w:val="22"/>
              </w:rPr>
            </w:pPr>
            <w:r w:rsidRPr="00970D37">
              <w:rPr>
                <w:rFonts w:cs="Arial"/>
                <w:sz w:val="22"/>
                <w:szCs w:val="22"/>
              </w:rPr>
              <w:t xml:space="preserve">a)  Provide CVs of the consultants who will be delivering the project; </w:t>
            </w:r>
          </w:p>
          <w:p w14:paraId="2A108475" w14:textId="77777777" w:rsidR="00017621" w:rsidRPr="00970D37" w:rsidRDefault="00017621" w:rsidP="00017621">
            <w:pPr>
              <w:pStyle w:val="ListNumber"/>
              <w:numPr>
                <w:ilvl w:val="0"/>
                <w:numId w:val="0"/>
              </w:numPr>
              <w:tabs>
                <w:tab w:val="clear" w:pos="720"/>
                <w:tab w:val="left" w:pos="426"/>
              </w:tabs>
              <w:rPr>
                <w:rFonts w:cs="Arial"/>
                <w:sz w:val="22"/>
                <w:szCs w:val="22"/>
              </w:rPr>
            </w:pPr>
            <w:r w:rsidRPr="00970D37">
              <w:rPr>
                <w:rFonts w:cs="Arial"/>
                <w:sz w:val="22"/>
                <w:szCs w:val="22"/>
              </w:rPr>
              <w:t>b) Highlight relevant experience of the delivery team for this project, submitting examples of similar projects.</w:t>
            </w:r>
          </w:p>
          <w:p w14:paraId="56B63A3E" w14:textId="77777777" w:rsidR="005246B2" w:rsidRPr="00970D37" w:rsidRDefault="005246B2" w:rsidP="005246B2">
            <w:pPr>
              <w:autoSpaceDE w:val="0"/>
              <w:autoSpaceDN w:val="0"/>
              <w:adjustRightInd w:val="0"/>
              <w:rPr>
                <w:rFonts w:cs="Arial"/>
                <w:color w:val="000000"/>
                <w:sz w:val="22"/>
                <w:szCs w:val="22"/>
              </w:rPr>
            </w:pPr>
            <w:r w:rsidRPr="00970D37">
              <w:rPr>
                <w:rFonts w:cs="Arial"/>
                <w:color w:val="000000"/>
                <w:sz w:val="22"/>
                <w:szCs w:val="22"/>
              </w:rPr>
              <w:t>c) Interviews may be necessary to verify the quality of the contractors</w:t>
            </w:r>
          </w:p>
          <w:p w14:paraId="27E55024" w14:textId="77777777" w:rsidR="005246B2" w:rsidRPr="00970D37" w:rsidRDefault="005246B2" w:rsidP="005246B2">
            <w:pPr>
              <w:pStyle w:val="ListNumber"/>
              <w:numPr>
                <w:ilvl w:val="0"/>
                <w:numId w:val="0"/>
              </w:numPr>
              <w:tabs>
                <w:tab w:val="clear" w:pos="720"/>
                <w:tab w:val="left" w:pos="426"/>
              </w:tabs>
              <w:rPr>
                <w:rFonts w:cs="Arial"/>
                <w:b/>
                <w:sz w:val="22"/>
                <w:szCs w:val="22"/>
                <w:u w:val="single"/>
              </w:rPr>
            </w:pPr>
            <w:r w:rsidRPr="00970D37">
              <w:rPr>
                <w:rFonts w:cs="Arial"/>
                <w:b/>
                <w:sz w:val="22"/>
                <w:szCs w:val="22"/>
                <w:u w:val="single"/>
              </w:rPr>
              <w:t>Commercial Criteria (20%)</w:t>
            </w:r>
          </w:p>
          <w:p w14:paraId="234032F9" w14:textId="77777777" w:rsidR="008E37C2" w:rsidRPr="00970D37" w:rsidRDefault="00D41ECF" w:rsidP="00D41ECF">
            <w:pPr>
              <w:autoSpaceDE w:val="0"/>
              <w:autoSpaceDN w:val="0"/>
              <w:adjustRightInd w:val="0"/>
              <w:rPr>
                <w:rFonts w:cs="Arial"/>
                <w:b/>
                <w:color w:val="000000"/>
                <w:sz w:val="22"/>
                <w:szCs w:val="22"/>
              </w:rPr>
            </w:pPr>
            <w:r>
              <w:rPr>
                <w:rFonts w:cs="Arial"/>
                <w:b/>
                <w:color w:val="000000"/>
                <w:sz w:val="22"/>
                <w:szCs w:val="22"/>
              </w:rPr>
              <w:t xml:space="preserve">- </w:t>
            </w:r>
            <w:r w:rsidR="00017621" w:rsidRPr="00970D37">
              <w:rPr>
                <w:rFonts w:cs="Arial"/>
                <w:b/>
                <w:color w:val="000000"/>
                <w:sz w:val="22"/>
                <w:szCs w:val="22"/>
              </w:rPr>
              <w:t>Value for money (20</w:t>
            </w:r>
            <w:r w:rsidR="008E37C2" w:rsidRPr="00970D37">
              <w:rPr>
                <w:rFonts w:cs="Arial"/>
                <w:b/>
                <w:color w:val="000000"/>
                <w:sz w:val="22"/>
                <w:szCs w:val="22"/>
              </w:rPr>
              <w:t>%)</w:t>
            </w:r>
          </w:p>
          <w:p w14:paraId="70F02F47" w14:textId="77777777" w:rsidR="008E37C2" w:rsidRPr="00970D37" w:rsidRDefault="00017621" w:rsidP="0036077E">
            <w:pPr>
              <w:autoSpaceDE w:val="0"/>
              <w:autoSpaceDN w:val="0"/>
              <w:adjustRightInd w:val="0"/>
              <w:rPr>
                <w:rFonts w:cs="Arial"/>
                <w:color w:val="000000"/>
                <w:sz w:val="22"/>
                <w:szCs w:val="22"/>
              </w:rPr>
            </w:pPr>
            <w:r w:rsidRPr="00970D37">
              <w:rPr>
                <w:rFonts w:cs="Arial"/>
                <w:color w:val="000000"/>
                <w:sz w:val="22"/>
                <w:szCs w:val="22"/>
              </w:rPr>
              <w:t xml:space="preserve">A </w:t>
            </w:r>
            <w:r w:rsidRPr="00970D37">
              <w:rPr>
                <w:rFonts w:cs="Arial"/>
                <w:b/>
                <w:color w:val="000000"/>
                <w:sz w:val="22"/>
                <w:szCs w:val="22"/>
              </w:rPr>
              <w:t>fixed fee</w:t>
            </w:r>
            <w:r w:rsidRPr="00970D37">
              <w:rPr>
                <w:rFonts w:cs="Arial"/>
                <w:color w:val="000000"/>
                <w:sz w:val="22"/>
                <w:szCs w:val="22"/>
              </w:rPr>
              <w:t xml:space="preserve"> for delivery of the project requirement (inclusive of all expenses), including a full price breakdown for each stage of the project and details of the day rates that will apply for the lifetime of this project using the following matrix</w:t>
            </w: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D31FE" w:rsidRPr="005178AE" w14:paraId="2FB14585"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952B92B"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05968290"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7A1B7CEA"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0B941C77"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4C14B3A8"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513D173C" w14:textId="77777777" w:rsidR="00FD31FE" w:rsidRPr="005178AE" w:rsidRDefault="00FD31FE" w:rsidP="00FD31FE">
                  <w:pPr>
                    <w:autoSpaceDE w:val="0"/>
                    <w:autoSpaceDN w:val="0"/>
                    <w:adjustRightInd w:val="0"/>
                    <w:rPr>
                      <w:rFonts w:cs="Arial"/>
                      <w:color w:val="000000"/>
                      <w:sz w:val="20"/>
                    </w:rPr>
                  </w:pPr>
                  <w:r w:rsidRPr="005178AE">
                    <w:rPr>
                      <w:rFonts w:cs="Arial"/>
                      <w:color w:val="000000"/>
                      <w:sz w:val="20"/>
                    </w:rPr>
                    <w:t>Total cost (ex VAT)</w:t>
                  </w:r>
                </w:p>
              </w:tc>
            </w:tr>
            <w:tr w:rsidR="00FD31FE" w:rsidRPr="005178AE" w14:paraId="4207DA66"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3EC4C84C" w14:textId="77777777"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E44E24E" w14:textId="77777777"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3AA83E1" w14:textId="77777777"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4F923BC2" w14:textId="77777777"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80B6655" w14:textId="77777777"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8619117" w14:textId="77777777" w:rsidR="00FD31FE" w:rsidRPr="005178AE" w:rsidRDefault="00FD31FE" w:rsidP="00FD31FE">
                  <w:pPr>
                    <w:autoSpaceDE w:val="0"/>
                    <w:autoSpaceDN w:val="0"/>
                    <w:adjustRightInd w:val="0"/>
                    <w:rPr>
                      <w:rFonts w:cs="Arial"/>
                      <w:color w:val="000000"/>
                      <w:sz w:val="20"/>
                    </w:rPr>
                  </w:pPr>
                </w:p>
              </w:tc>
            </w:tr>
            <w:tr w:rsidR="00FD31FE" w:rsidRPr="005178AE" w14:paraId="569FBD50"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25259FD" w14:textId="77777777"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6C531E11" w14:textId="77777777"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BB5663D" w14:textId="77777777"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92019F1" w14:textId="77777777"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2F8FD59E" w14:textId="77777777"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C02E88A" w14:textId="77777777" w:rsidR="00FD31FE" w:rsidRPr="005178AE" w:rsidRDefault="00FD31FE" w:rsidP="00FD31FE">
                  <w:pPr>
                    <w:autoSpaceDE w:val="0"/>
                    <w:autoSpaceDN w:val="0"/>
                    <w:adjustRightInd w:val="0"/>
                    <w:rPr>
                      <w:rFonts w:cs="Arial"/>
                      <w:color w:val="000000"/>
                      <w:sz w:val="20"/>
                    </w:rPr>
                  </w:pPr>
                </w:p>
              </w:tc>
            </w:tr>
            <w:tr w:rsidR="00FD31FE" w:rsidRPr="005178AE" w14:paraId="217AE1FB" w14:textId="77777777" w:rsidTr="00FD31FE">
              <w:trPr>
                <w:cantSplit/>
              </w:trPr>
              <w:tc>
                <w:tcPr>
                  <w:tcW w:w="1599" w:type="dxa"/>
                  <w:tcBorders>
                    <w:top w:val="single" w:sz="4" w:space="0" w:color="000000"/>
                    <w:left w:val="single" w:sz="4" w:space="0" w:color="000000"/>
                    <w:bottom w:val="single" w:sz="4" w:space="0" w:color="000000"/>
                    <w:right w:val="single" w:sz="4" w:space="0" w:color="000000"/>
                  </w:tcBorders>
                </w:tcPr>
                <w:p w14:paraId="492E9555" w14:textId="77777777"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B23AD9B" w14:textId="77777777"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42C7D0FA" w14:textId="77777777"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06A8CD1B" w14:textId="77777777"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4D146D3" w14:textId="77777777"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3B96C11A" w14:textId="77777777" w:rsidR="00FD31FE" w:rsidRPr="005178AE" w:rsidRDefault="00FD31FE" w:rsidP="00FD31FE">
                  <w:pPr>
                    <w:autoSpaceDE w:val="0"/>
                    <w:autoSpaceDN w:val="0"/>
                    <w:adjustRightInd w:val="0"/>
                    <w:rPr>
                      <w:rFonts w:cs="Arial"/>
                      <w:color w:val="000000"/>
                      <w:sz w:val="20"/>
                    </w:rPr>
                  </w:pPr>
                </w:p>
              </w:tc>
            </w:tr>
          </w:tbl>
          <w:p w14:paraId="023C245E" w14:textId="77777777" w:rsidR="0051192E" w:rsidRDefault="0051192E" w:rsidP="00FD31FE">
            <w:pPr>
              <w:rPr>
                <w:sz w:val="22"/>
                <w:szCs w:val="22"/>
              </w:rPr>
            </w:pPr>
          </w:p>
          <w:p w14:paraId="584BD6E1" w14:textId="77777777" w:rsidR="0051192E" w:rsidRDefault="0051192E" w:rsidP="00FD31FE">
            <w:pPr>
              <w:rPr>
                <w:sz w:val="22"/>
                <w:szCs w:val="22"/>
              </w:rPr>
            </w:pPr>
          </w:p>
          <w:p w14:paraId="707F6070" w14:textId="77777777" w:rsidR="0051192E" w:rsidRDefault="0051192E" w:rsidP="00FD31FE">
            <w:pPr>
              <w:rPr>
                <w:sz w:val="22"/>
                <w:szCs w:val="22"/>
              </w:rPr>
            </w:pPr>
          </w:p>
          <w:p w14:paraId="61A38C57" w14:textId="77777777" w:rsidR="00FD31FE" w:rsidRPr="0036077E" w:rsidRDefault="00FD31FE" w:rsidP="00FD31FE">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D31FE" w14:paraId="72371E94" w14:textId="77777777" w:rsidTr="0036077E">
              <w:trPr>
                <w:trHeight w:val="223"/>
              </w:trPr>
              <w:tc>
                <w:tcPr>
                  <w:tcW w:w="851" w:type="dxa"/>
                  <w:tcBorders>
                    <w:bottom w:val="single" w:sz="4" w:space="0" w:color="auto"/>
                  </w:tcBorders>
                  <w:shd w:val="clear" w:color="auto" w:fill="auto"/>
                  <w:vAlign w:val="center"/>
                </w:tcPr>
                <w:p w14:paraId="5A4BD5EC" w14:textId="77777777" w:rsidR="00FD31FE" w:rsidRPr="0036077E" w:rsidRDefault="00FD31FE" w:rsidP="0036077E">
                  <w:pPr>
                    <w:jc w:val="center"/>
                    <w:rPr>
                      <w:b/>
                      <w:sz w:val="20"/>
                    </w:rPr>
                  </w:pPr>
                  <w:r w:rsidRPr="0036077E">
                    <w:rPr>
                      <w:b/>
                      <w:sz w:val="20"/>
                    </w:rPr>
                    <w:t>Grade</w:t>
                  </w:r>
                </w:p>
              </w:tc>
              <w:tc>
                <w:tcPr>
                  <w:tcW w:w="6840" w:type="dxa"/>
                  <w:shd w:val="clear" w:color="auto" w:fill="auto"/>
                  <w:vAlign w:val="bottom"/>
                </w:tcPr>
                <w:p w14:paraId="2A5AA34A" w14:textId="77777777" w:rsidR="00FD31FE" w:rsidRPr="0036077E" w:rsidRDefault="00FD31FE" w:rsidP="0036077E">
                  <w:pPr>
                    <w:jc w:val="center"/>
                    <w:rPr>
                      <w:b/>
                      <w:sz w:val="20"/>
                    </w:rPr>
                  </w:pPr>
                  <w:r w:rsidRPr="0036077E">
                    <w:rPr>
                      <w:b/>
                      <w:sz w:val="20"/>
                    </w:rPr>
                    <w:t>Requirement</w:t>
                  </w:r>
                </w:p>
              </w:tc>
            </w:tr>
            <w:tr w:rsidR="00FD31FE" w14:paraId="7F665179" w14:textId="77777777" w:rsidTr="0036077E">
              <w:trPr>
                <w:trHeight w:hRule="exact" w:val="680"/>
              </w:trPr>
              <w:tc>
                <w:tcPr>
                  <w:tcW w:w="851" w:type="dxa"/>
                  <w:tcBorders>
                    <w:bottom w:val="single" w:sz="4" w:space="0" w:color="auto"/>
                  </w:tcBorders>
                  <w:shd w:val="clear" w:color="auto" w:fill="auto"/>
                </w:tcPr>
                <w:p w14:paraId="479D05A8" w14:textId="77777777" w:rsidR="00FD31FE" w:rsidRPr="0036077E" w:rsidRDefault="00FD31FE" w:rsidP="00FD31FE">
                  <w:pPr>
                    <w:rPr>
                      <w:sz w:val="20"/>
                    </w:rPr>
                  </w:pPr>
                  <w:r w:rsidRPr="0036077E">
                    <w:rPr>
                      <w:sz w:val="20"/>
                    </w:rPr>
                    <w:t>Junior consultant</w:t>
                  </w:r>
                </w:p>
              </w:tc>
              <w:tc>
                <w:tcPr>
                  <w:tcW w:w="0" w:type="auto"/>
                  <w:tcBorders>
                    <w:bottom w:val="single" w:sz="4" w:space="0" w:color="auto"/>
                  </w:tcBorders>
                  <w:shd w:val="clear" w:color="auto" w:fill="auto"/>
                </w:tcPr>
                <w:p w14:paraId="6DEEDB77" w14:textId="77777777" w:rsidR="00FD31FE" w:rsidRPr="0036077E" w:rsidRDefault="00FD31FE" w:rsidP="00FD31FE">
                  <w:pPr>
                    <w:rPr>
                      <w:sz w:val="20"/>
                    </w:rPr>
                  </w:pPr>
                  <w:r w:rsidRPr="0036077E">
                    <w:rPr>
                      <w:sz w:val="20"/>
                    </w:rPr>
                    <w:t>Demonstrable experience in a wide range of projects in their specialist field. Evidence of client facing experience and support services to wider consultancy projects.</w:t>
                  </w:r>
                </w:p>
              </w:tc>
            </w:tr>
            <w:tr w:rsidR="00FD31FE" w14:paraId="67455A1E" w14:textId="77777777" w:rsidTr="0036077E">
              <w:trPr>
                <w:trHeight w:hRule="exact" w:val="907"/>
              </w:trPr>
              <w:tc>
                <w:tcPr>
                  <w:tcW w:w="851" w:type="dxa"/>
                  <w:shd w:val="clear" w:color="auto" w:fill="auto"/>
                </w:tcPr>
                <w:p w14:paraId="135088DE" w14:textId="77777777" w:rsidR="00FD31FE" w:rsidRPr="0036077E" w:rsidRDefault="00FD31FE" w:rsidP="00FD31FE">
                  <w:pPr>
                    <w:rPr>
                      <w:sz w:val="20"/>
                    </w:rPr>
                  </w:pPr>
                  <w:r w:rsidRPr="0036077E">
                    <w:rPr>
                      <w:sz w:val="20"/>
                    </w:rPr>
                    <w:t>Consultant</w:t>
                  </w:r>
                </w:p>
              </w:tc>
              <w:tc>
                <w:tcPr>
                  <w:tcW w:w="0" w:type="auto"/>
                  <w:shd w:val="clear" w:color="auto" w:fill="auto"/>
                </w:tcPr>
                <w:p w14:paraId="139F7482" w14:textId="77777777" w:rsidR="00FD31FE" w:rsidRPr="0036077E" w:rsidRDefault="00FD31FE" w:rsidP="00FD31FE">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D31FE" w14:paraId="64037D30" w14:textId="77777777" w:rsidTr="0036077E">
              <w:trPr>
                <w:trHeight w:hRule="exact" w:val="964"/>
              </w:trPr>
              <w:tc>
                <w:tcPr>
                  <w:tcW w:w="851" w:type="dxa"/>
                  <w:shd w:val="clear" w:color="auto" w:fill="auto"/>
                </w:tcPr>
                <w:p w14:paraId="6A9F2842" w14:textId="77777777" w:rsidR="00FD31FE" w:rsidRPr="0036077E" w:rsidRDefault="00FD31FE" w:rsidP="00FD31FE">
                  <w:pPr>
                    <w:rPr>
                      <w:sz w:val="20"/>
                    </w:rPr>
                  </w:pPr>
                  <w:r w:rsidRPr="0036077E">
                    <w:rPr>
                      <w:sz w:val="20"/>
                    </w:rPr>
                    <w:t>Senior Consultant</w:t>
                  </w:r>
                </w:p>
              </w:tc>
              <w:tc>
                <w:tcPr>
                  <w:tcW w:w="0" w:type="auto"/>
                  <w:shd w:val="clear" w:color="auto" w:fill="auto"/>
                </w:tcPr>
                <w:p w14:paraId="76D85360" w14:textId="77777777" w:rsidR="00FD31FE" w:rsidRPr="0036077E" w:rsidRDefault="00FD31FE" w:rsidP="00FD31FE">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D31FE" w14:paraId="039B1529" w14:textId="77777777" w:rsidTr="0036077E">
              <w:trPr>
                <w:trHeight w:hRule="exact" w:val="1134"/>
              </w:trPr>
              <w:tc>
                <w:tcPr>
                  <w:tcW w:w="851" w:type="dxa"/>
                  <w:shd w:val="clear" w:color="auto" w:fill="auto"/>
                </w:tcPr>
                <w:p w14:paraId="74E68941" w14:textId="77777777" w:rsidR="00FD31FE" w:rsidRPr="0036077E" w:rsidRDefault="00FD31FE" w:rsidP="00FD31FE">
                  <w:pPr>
                    <w:rPr>
                      <w:sz w:val="20"/>
                    </w:rPr>
                  </w:pPr>
                  <w:r w:rsidRPr="0036077E">
                    <w:rPr>
                      <w:sz w:val="20"/>
                    </w:rPr>
                    <w:t>Principal Consultant</w:t>
                  </w:r>
                </w:p>
              </w:tc>
              <w:tc>
                <w:tcPr>
                  <w:tcW w:w="0" w:type="auto"/>
                  <w:shd w:val="clear" w:color="auto" w:fill="auto"/>
                </w:tcPr>
                <w:p w14:paraId="4B2C7541" w14:textId="77777777" w:rsidR="00FD31FE" w:rsidRPr="0036077E" w:rsidRDefault="00FD31FE" w:rsidP="00FD31FE">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D31FE" w14:paraId="19CD8D06" w14:textId="77777777" w:rsidTr="0036077E">
              <w:trPr>
                <w:trHeight w:hRule="exact" w:val="1134"/>
              </w:trPr>
              <w:tc>
                <w:tcPr>
                  <w:tcW w:w="851" w:type="dxa"/>
                  <w:shd w:val="clear" w:color="auto" w:fill="auto"/>
                </w:tcPr>
                <w:p w14:paraId="6F877180" w14:textId="77777777" w:rsidR="00FD31FE" w:rsidRPr="0036077E" w:rsidRDefault="00FD31FE" w:rsidP="00FD31FE">
                  <w:pPr>
                    <w:rPr>
                      <w:sz w:val="20"/>
                    </w:rPr>
                  </w:pPr>
                  <w:r w:rsidRPr="0036077E">
                    <w:rPr>
                      <w:sz w:val="20"/>
                    </w:rPr>
                    <w:t>Managing Consultant</w:t>
                  </w:r>
                </w:p>
              </w:tc>
              <w:tc>
                <w:tcPr>
                  <w:tcW w:w="0" w:type="auto"/>
                  <w:shd w:val="clear" w:color="auto" w:fill="auto"/>
                </w:tcPr>
                <w:p w14:paraId="3A1A30C3" w14:textId="77777777" w:rsidR="00FD31FE" w:rsidRPr="0036077E" w:rsidRDefault="00FD31FE" w:rsidP="00FD31FE">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D31FE" w14:paraId="7026F98B" w14:textId="77777777" w:rsidTr="0036077E">
              <w:trPr>
                <w:trHeight w:hRule="exact" w:val="1221"/>
              </w:trPr>
              <w:tc>
                <w:tcPr>
                  <w:tcW w:w="851" w:type="dxa"/>
                  <w:shd w:val="clear" w:color="auto" w:fill="auto"/>
                </w:tcPr>
                <w:p w14:paraId="7DA7CD08" w14:textId="77777777" w:rsidR="00FD31FE" w:rsidRPr="0036077E" w:rsidRDefault="00FD31FE" w:rsidP="00FD31FE">
                  <w:pPr>
                    <w:rPr>
                      <w:sz w:val="20"/>
                    </w:rPr>
                  </w:pPr>
                  <w:r w:rsidRPr="0036077E">
                    <w:rPr>
                      <w:sz w:val="20"/>
                    </w:rPr>
                    <w:t>Director / Partner</w:t>
                  </w:r>
                </w:p>
                <w:p w14:paraId="2971B267" w14:textId="77777777" w:rsidR="00FD31FE" w:rsidRPr="0036077E" w:rsidRDefault="00FD31FE" w:rsidP="00FD31FE">
                  <w:pPr>
                    <w:rPr>
                      <w:sz w:val="20"/>
                    </w:rPr>
                  </w:pPr>
                </w:p>
              </w:tc>
              <w:tc>
                <w:tcPr>
                  <w:tcW w:w="0" w:type="auto"/>
                  <w:shd w:val="clear" w:color="auto" w:fill="auto"/>
                </w:tcPr>
                <w:p w14:paraId="09D5F50F" w14:textId="77777777" w:rsidR="00FD31FE" w:rsidRPr="0036077E" w:rsidRDefault="00FD31FE" w:rsidP="00FD31FE">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22403312" w14:textId="77777777" w:rsidR="00FD31FE" w:rsidRPr="0036077E" w:rsidRDefault="00FD31FE" w:rsidP="00FD31FE">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45576C" w:rsidRPr="0045576C" w14:paraId="67CB50C0" w14:textId="77777777" w:rsidTr="0045576C">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13F410D5" w14:textId="77777777" w:rsidR="0045576C" w:rsidRPr="0045576C" w:rsidRDefault="0045576C" w:rsidP="0045576C">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536864F" w14:textId="77777777" w:rsidR="0045576C" w:rsidRPr="0045576C" w:rsidRDefault="0045576C" w:rsidP="0045576C">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45576C" w:rsidRPr="0045576C" w14:paraId="43E63F10" w14:textId="77777777" w:rsidTr="0045576C">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7DE5BD99" w14:textId="77777777" w:rsidR="0045576C" w:rsidRPr="0045576C" w:rsidRDefault="0045576C" w:rsidP="0045576C">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1A78D57" w14:textId="77777777" w:rsidR="0045576C" w:rsidRPr="0045576C" w:rsidRDefault="0045576C" w:rsidP="0045576C">
                  <w:pPr>
                    <w:spacing w:after="0"/>
                    <w:jc w:val="center"/>
                    <w:rPr>
                      <w:rFonts w:cs="Arial"/>
                      <w:sz w:val="20"/>
                      <w:lang w:eastAsia="en-GB"/>
                    </w:rPr>
                  </w:pPr>
                  <w:r w:rsidRPr="0045576C">
                    <w:rPr>
                      <w:rFonts w:cs="Arial"/>
                      <w:sz w:val="20"/>
                      <w:lang w:eastAsia="en-GB"/>
                    </w:rPr>
                    <w:t>Minimal or poor response to meeting the requirement</w:t>
                  </w:r>
                  <w:r w:rsidR="00816394">
                    <w:rPr>
                      <w:rFonts w:cs="Arial"/>
                      <w:sz w:val="20"/>
                      <w:lang w:eastAsia="en-GB"/>
                    </w:rPr>
                    <w:t xml:space="preserve">. </w:t>
                  </w:r>
                  <w:r w:rsidRPr="0045576C">
                    <w:rPr>
                      <w:rFonts w:cs="Arial"/>
                      <w:sz w:val="20"/>
                      <w:lang w:eastAsia="en-GB"/>
                    </w:rPr>
                    <w:t>Limited understanding, misses some aspects</w:t>
                  </w:r>
                </w:p>
              </w:tc>
            </w:tr>
            <w:tr w:rsidR="0045576C" w:rsidRPr="0045576C" w14:paraId="1BDA0166" w14:textId="77777777" w:rsidTr="0045576C">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730E1769" w14:textId="77777777" w:rsidR="0045576C" w:rsidRPr="0045576C" w:rsidRDefault="0045576C" w:rsidP="0045576C">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7EA505BC" w14:textId="77777777" w:rsidR="0045576C" w:rsidRPr="0045576C" w:rsidRDefault="0045576C" w:rsidP="0045576C">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45576C" w:rsidRPr="0045576C" w14:paraId="39C1E389" w14:textId="77777777" w:rsidTr="0045576C">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15746286" w14:textId="77777777" w:rsidR="0045576C" w:rsidRPr="0045576C" w:rsidRDefault="0045576C" w:rsidP="0045576C">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2CF4788F" w14:textId="77777777" w:rsidR="0045576C" w:rsidRPr="0045576C" w:rsidRDefault="0045576C" w:rsidP="0045576C">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E42D396" w14:textId="77777777" w:rsidR="0045576C" w:rsidRPr="0036077E" w:rsidRDefault="0045576C" w:rsidP="00FD31FE">
            <w:pPr>
              <w:rPr>
                <w:rFonts w:cs="Arial"/>
                <w:sz w:val="22"/>
                <w:szCs w:val="22"/>
              </w:rPr>
            </w:pPr>
          </w:p>
          <w:p w14:paraId="44BC1302" w14:textId="77777777" w:rsidR="0045576C" w:rsidRPr="0036077E" w:rsidRDefault="0045576C" w:rsidP="009138B2">
            <w:pPr>
              <w:rPr>
                <w:rFonts w:cs="Arial"/>
                <w:sz w:val="22"/>
                <w:szCs w:val="22"/>
              </w:rPr>
            </w:pPr>
          </w:p>
        </w:tc>
      </w:tr>
    </w:tbl>
    <w:p w14:paraId="6250590F" w14:textId="77777777" w:rsidR="00160E8A" w:rsidRDefault="00160E8A" w:rsidP="00EE2EF6">
      <w:pPr>
        <w:rPr>
          <w:rFonts w:cs="Arial"/>
          <w:b/>
          <w:sz w:val="32"/>
          <w:szCs w:val="32"/>
          <w:u w:val="single"/>
        </w:rPr>
        <w:sectPr w:rsidR="00160E8A" w:rsidSect="001C0DC6">
          <w:footerReference w:type="default" r:id="rId9"/>
          <w:pgSz w:w="11906" w:h="16838"/>
          <w:pgMar w:top="1440" w:right="1797" w:bottom="1618" w:left="1797" w:header="709" w:footer="709" w:gutter="0"/>
          <w:cols w:space="708"/>
          <w:docGrid w:linePitch="360"/>
        </w:sectPr>
      </w:pPr>
    </w:p>
    <w:p w14:paraId="3F758C69" w14:textId="77777777" w:rsidR="003766A8" w:rsidRPr="00442762" w:rsidRDefault="00976045" w:rsidP="00EF562D">
      <w:pPr>
        <w:pStyle w:val="ListNumber2"/>
        <w:numPr>
          <w:ilvl w:val="0"/>
          <w:numId w:val="0"/>
        </w:numPr>
        <w:rPr>
          <w:rFonts w:cs="Arial"/>
          <w:b/>
          <w:sz w:val="32"/>
          <w:szCs w:val="32"/>
        </w:rPr>
      </w:pPr>
      <w:r>
        <w:rPr>
          <w:rFonts w:cs="Arial"/>
          <w:b/>
          <w:sz w:val="28"/>
          <w:szCs w:val="28"/>
        </w:rPr>
        <w:lastRenderedPageBreak/>
        <w:t>4.</w:t>
      </w:r>
      <w:r w:rsidR="00FD1B78">
        <w:rPr>
          <w:rFonts w:cs="Arial"/>
          <w:b/>
          <w:sz w:val="28"/>
          <w:szCs w:val="28"/>
        </w:rPr>
        <w:t xml:space="preserve"> </w:t>
      </w:r>
      <w:r w:rsidR="00B251F0" w:rsidRPr="00442762">
        <w:rPr>
          <w:rFonts w:cs="Arial"/>
          <w:b/>
          <w:sz w:val="32"/>
          <w:szCs w:val="32"/>
        </w:rPr>
        <w:t xml:space="preserve">Procurement procedures </w:t>
      </w:r>
    </w:p>
    <w:p w14:paraId="1B986A91" w14:textId="77777777" w:rsidR="003766A8" w:rsidRDefault="003766A8" w:rsidP="003766A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13D0F06" w14:textId="77777777" w:rsidR="00B251F0" w:rsidRPr="003766A8" w:rsidRDefault="00B251F0" w:rsidP="003766A8">
      <w:pPr>
        <w:pStyle w:val="ListNumber2"/>
        <w:numPr>
          <w:ilvl w:val="0"/>
          <w:numId w:val="0"/>
        </w:numPr>
        <w:ind w:left="720" w:hanging="720"/>
        <w:rPr>
          <w:rFonts w:cs="Arial"/>
          <w:b/>
          <w:sz w:val="36"/>
          <w:szCs w:val="36"/>
        </w:rPr>
      </w:pPr>
      <w:r w:rsidRPr="00C65A14">
        <w:t>The timescales for the procurement process are as follows:</w:t>
      </w:r>
    </w:p>
    <w:p w14:paraId="5E76248E" w14:textId="77777777" w:rsidR="00B251F0" w:rsidRPr="00C65A14" w:rsidRDefault="00B251F0" w:rsidP="00B251F0">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B251F0" w:rsidRPr="0036077E" w14:paraId="52EEAB90" w14:textId="77777777" w:rsidTr="0036077E">
        <w:tc>
          <w:tcPr>
            <w:tcW w:w="4928" w:type="dxa"/>
            <w:shd w:val="clear" w:color="auto" w:fill="auto"/>
          </w:tcPr>
          <w:p w14:paraId="75655172" w14:textId="77777777" w:rsidR="00B251F0" w:rsidRPr="0036077E" w:rsidRDefault="00B251F0" w:rsidP="0036077E">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4AF277E7" w14:textId="77777777" w:rsidR="00B251F0" w:rsidRPr="0036077E" w:rsidRDefault="00B251F0" w:rsidP="0036077E">
            <w:pPr>
              <w:pStyle w:val="ListNumber"/>
              <w:numPr>
                <w:ilvl w:val="0"/>
                <w:numId w:val="0"/>
              </w:numPr>
              <w:spacing w:before="0" w:after="0"/>
              <w:rPr>
                <w:rFonts w:cs="Arial"/>
                <w:b/>
              </w:rPr>
            </w:pPr>
            <w:r w:rsidRPr="0036077E">
              <w:rPr>
                <w:rFonts w:cs="Arial"/>
                <w:b/>
              </w:rPr>
              <w:t>Timescale</w:t>
            </w:r>
          </w:p>
        </w:tc>
      </w:tr>
      <w:tr w:rsidR="00B251F0" w:rsidRPr="0036077E" w14:paraId="21C635ED" w14:textId="77777777" w:rsidTr="0036077E">
        <w:tc>
          <w:tcPr>
            <w:tcW w:w="4928" w:type="dxa"/>
            <w:shd w:val="clear" w:color="auto" w:fill="auto"/>
          </w:tcPr>
          <w:p w14:paraId="29389A91" w14:textId="77777777" w:rsidR="00B251F0" w:rsidRPr="0036077E" w:rsidRDefault="00B251F0" w:rsidP="0036077E">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7B8E6BB0" w14:textId="50DE837B" w:rsidR="00B251F0" w:rsidRPr="0036077E" w:rsidRDefault="00DB4703" w:rsidP="001D06F9">
            <w:pPr>
              <w:pStyle w:val="ListNumber"/>
              <w:numPr>
                <w:ilvl w:val="0"/>
                <w:numId w:val="0"/>
              </w:numPr>
              <w:spacing w:before="0" w:after="0"/>
              <w:rPr>
                <w:rFonts w:cs="Arial"/>
              </w:rPr>
            </w:pPr>
            <w:r>
              <w:rPr>
                <w:rFonts w:cs="Arial"/>
              </w:rPr>
              <w:t xml:space="preserve"> </w:t>
            </w:r>
            <w:r w:rsidR="00240B9A">
              <w:rPr>
                <w:rFonts w:cs="Arial"/>
              </w:rPr>
              <w:t>6</w:t>
            </w:r>
            <w:r w:rsidR="001D06F9">
              <w:rPr>
                <w:rFonts w:cs="Arial"/>
              </w:rPr>
              <w:t xml:space="preserve"> June</w:t>
            </w:r>
            <w:r w:rsidR="005D2064">
              <w:rPr>
                <w:rFonts w:cs="Arial"/>
              </w:rPr>
              <w:t xml:space="preserve"> </w:t>
            </w:r>
            <w:r>
              <w:rPr>
                <w:rFonts w:cs="Arial"/>
              </w:rPr>
              <w:t>201</w:t>
            </w:r>
            <w:r w:rsidR="00D675C4">
              <w:rPr>
                <w:rFonts w:cs="Arial"/>
              </w:rPr>
              <w:t>8</w:t>
            </w:r>
          </w:p>
        </w:tc>
      </w:tr>
      <w:tr w:rsidR="00B251F0" w:rsidRPr="0036077E" w14:paraId="05620E5E" w14:textId="77777777" w:rsidTr="0036077E">
        <w:tc>
          <w:tcPr>
            <w:tcW w:w="4928" w:type="dxa"/>
            <w:shd w:val="clear" w:color="auto" w:fill="auto"/>
          </w:tcPr>
          <w:p w14:paraId="4C0F89A8" w14:textId="77777777" w:rsidR="00B251F0" w:rsidRPr="0036077E" w:rsidRDefault="00B251F0" w:rsidP="0036077E">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0B20D397" w14:textId="02940C7C" w:rsidR="00B251F0" w:rsidRPr="0036077E" w:rsidRDefault="00DB4703" w:rsidP="00F30358">
            <w:pPr>
              <w:pStyle w:val="ListNumber"/>
              <w:numPr>
                <w:ilvl w:val="0"/>
                <w:numId w:val="0"/>
              </w:numPr>
              <w:spacing w:before="0" w:after="0"/>
              <w:rPr>
                <w:rFonts w:cs="Arial"/>
              </w:rPr>
            </w:pPr>
            <w:r>
              <w:rPr>
                <w:rFonts w:cs="Arial"/>
              </w:rPr>
              <w:t xml:space="preserve"> </w:t>
            </w:r>
            <w:r w:rsidR="00240B9A">
              <w:rPr>
                <w:rFonts w:cs="Arial"/>
              </w:rPr>
              <w:t>13</w:t>
            </w:r>
            <w:r w:rsidR="00F30358">
              <w:rPr>
                <w:rFonts w:cs="Arial"/>
              </w:rPr>
              <w:t xml:space="preserve"> June</w:t>
            </w:r>
            <w:r w:rsidR="00495E71">
              <w:rPr>
                <w:rFonts w:cs="Arial"/>
              </w:rPr>
              <w:t xml:space="preserve"> </w:t>
            </w:r>
            <w:r>
              <w:rPr>
                <w:rFonts w:cs="Arial"/>
              </w:rPr>
              <w:t>201</w:t>
            </w:r>
            <w:r w:rsidR="00D675C4">
              <w:rPr>
                <w:rFonts w:cs="Arial"/>
              </w:rPr>
              <w:t>8</w:t>
            </w:r>
            <w:r w:rsidR="00AD2408">
              <w:rPr>
                <w:rFonts w:cs="Arial"/>
              </w:rPr>
              <w:t xml:space="preserve"> </w:t>
            </w:r>
            <w:r w:rsidR="008032A2">
              <w:rPr>
                <w:rFonts w:cs="Arial"/>
              </w:rPr>
              <w:t>@ 12:00</w:t>
            </w:r>
          </w:p>
        </w:tc>
      </w:tr>
      <w:tr w:rsidR="00B251F0" w:rsidRPr="0036077E" w14:paraId="66381FC3" w14:textId="77777777" w:rsidTr="0036077E">
        <w:tc>
          <w:tcPr>
            <w:tcW w:w="4928" w:type="dxa"/>
            <w:shd w:val="clear" w:color="auto" w:fill="auto"/>
          </w:tcPr>
          <w:p w14:paraId="1DCDDCB4" w14:textId="77777777" w:rsidR="00B251F0" w:rsidRPr="0036077E" w:rsidRDefault="00B251F0" w:rsidP="0036077E">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7D98B3D6" w14:textId="6CBC2DE6" w:rsidR="00B251F0" w:rsidRPr="0036077E" w:rsidRDefault="00DB4703" w:rsidP="001D06F9">
            <w:pPr>
              <w:pStyle w:val="ListNumber"/>
              <w:numPr>
                <w:ilvl w:val="0"/>
                <w:numId w:val="0"/>
              </w:numPr>
              <w:spacing w:before="0" w:after="0"/>
              <w:rPr>
                <w:rFonts w:cs="Arial"/>
              </w:rPr>
            </w:pPr>
            <w:r>
              <w:rPr>
                <w:rFonts w:cs="Arial"/>
              </w:rPr>
              <w:t xml:space="preserve"> </w:t>
            </w:r>
            <w:r w:rsidR="00240B9A">
              <w:rPr>
                <w:rFonts w:cs="Arial"/>
              </w:rPr>
              <w:t xml:space="preserve">21 </w:t>
            </w:r>
            <w:r w:rsidR="00495E71">
              <w:rPr>
                <w:rFonts w:cs="Arial"/>
              </w:rPr>
              <w:t xml:space="preserve">June </w:t>
            </w:r>
            <w:r>
              <w:rPr>
                <w:rFonts w:cs="Arial"/>
              </w:rPr>
              <w:t>201</w:t>
            </w:r>
            <w:r w:rsidR="00D675C4">
              <w:rPr>
                <w:rFonts w:cs="Arial"/>
              </w:rPr>
              <w:t>8</w:t>
            </w:r>
            <w:r w:rsidR="002C15DA">
              <w:rPr>
                <w:rFonts w:cs="Arial"/>
              </w:rPr>
              <w:t xml:space="preserve"> @ 12:00</w:t>
            </w:r>
          </w:p>
        </w:tc>
      </w:tr>
      <w:tr w:rsidR="00B251F0" w:rsidRPr="0036077E" w14:paraId="18E61E90" w14:textId="77777777" w:rsidTr="0036077E">
        <w:tc>
          <w:tcPr>
            <w:tcW w:w="4928" w:type="dxa"/>
            <w:shd w:val="clear" w:color="auto" w:fill="auto"/>
          </w:tcPr>
          <w:p w14:paraId="122761F8" w14:textId="77777777" w:rsidR="00B251F0" w:rsidRPr="0036077E" w:rsidRDefault="00B251F0" w:rsidP="0036077E">
            <w:pPr>
              <w:pStyle w:val="ListNumber"/>
              <w:numPr>
                <w:ilvl w:val="0"/>
                <w:numId w:val="0"/>
              </w:numPr>
              <w:spacing w:before="0" w:after="0"/>
              <w:rPr>
                <w:rFonts w:cs="Arial"/>
              </w:rPr>
            </w:pPr>
            <w:r w:rsidRPr="0036077E">
              <w:rPr>
                <w:rFonts w:cs="Arial"/>
              </w:rPr>
              <w:t>Shortlisted suppliers notified</w:t>
            </w:r>
          </w:p>
        </w:tc>
        <w:tc>
          <w:tcPr>
            <w:tcW w:w="3600" w:type="dxa"/>
            <w:shd w:val="clear" w:color="auto" w:fill="auto"/>
          </w:tcPr>
          <w:p w14:paraId="0BE630AD" w14:textId="08046B89" w:rsidR="00B251F0" w:rsidRPr="0036077E" w:rsidRDefault="00495E71" w:rsidP="001D06F9">
            <w:pPr>
              <w:pStyle w:val="ListNumber"/>
              <w:numPr>
                <w:ilvl w:val="0"/>
                <w:numId w:val="0"/>
              </w:numPr>
              <w:spacing w:before="0" w:after="0"/>
              <w:rPr>
                <w:rFonts w:cs="Arial"/>
              </w:rPr>
            </w:pPr>
            <w:r>
              <w:rPr>
                <w:rFonts w:cs="Arial"/>
              </w:rPr>
              <w:t xml:space="preserve"> </w:t>
            </w:r>
            <w:r w:rsidR="00240B9A">
              <w:rPr>
                <w:rFonts w:cs="Arial"/>
              </w:rPr>
              <w:t>26</w:t>
            </w:r>
            <w:r w:rsidR="00F30358">
              <w:rPr>
                <w:rFonts w:cs="Arial"/>
              </w:rPr>
              <w:t xml:space="preserve"> </w:t>
            </w:r>
            <w:r>
              <w:rPr>
                <w:rFonts w:cs="Arial"/>
              </w:rPr>
              <w:t xml:space="preserve">June </w:t>
            </w:r>
            <w:r w:rsidR="000F694F">
              <w:rPr>
                <w:rFonts w:cs="Arial"/>
              </w:rPr>
              <w:t>201</w:t>
            </w:r>
            <w:r w:rsidR="00D675C4">
              <w:rPr>
                <w:rFonts w:cs="Arial"/>
              </w:rPr>
              <w:t>8</w:t>
            </w:r>
          </w:p>
        </w:tc>
      </w:tr>
      <w:tr w:rsidR="00B251F0" w:rsidRPr="0036077E" w14:paraId="5A78EBBF" w14:textId="77777777" w:rsidTr="0036077E">
        <w:tc>
          <w:tcPr>
            <w:tcW w:w="4928" w:type="dxa"/>
            <w:shd w:val="clear" w:color="auto" w:fill="auto"/>
          </w:tcPr>
          <w:p w14:paraId="4F2F3940" w14:textId="77777777" w:rsidR="00B251F0" w:rsidRPr="0036077E" w:rsidRDefault="00254272" w:rsidP="0036077E">
            <w:pPr>
              <w:pStyle w:val="ListNumber"/>
              <w:numPr>
                <w:ilvl w:val="0"/>
                <w:numId w:val="0"/>
              </w:numPr>
              <w:spacing w:before="0" w:after="0"/>
              <w:rPr>
                <w:rFonts w:cs="Arial"/>
              </w:rPr>
            </w:pPr>
            <w:r w:rsidRPr="0036077E">
              <w:rPr>
                <w:rFonts w:cs="Arial"/>
              </w:rPr>
              <w:t>I</w:t>
            </w:r>
            <w:r w:rsidR="00B251F0" w:rsidRPr="0036077E">
              <w:rPr>
                <w:rFonts w:cs="Arial"/>
              </w:rPr>
              <w:t>nterviews</w:t>
            </w:r>
            <w:r w:rsidRPr="0036077E">
              <w:rPr>
                <w:rFonts w:cs="Arial"/>
              </w:rPr>
              <w:t xml:space="preserve"> and presentations</w:t>
            </w:r>
            <w:r w:rsidR="007A53EC" w:rsidRPr="0036077E">
              <w:rPr>
                <w:rFonts w:cs="Arial"/>
              </w:rPr>
              <w:t>*</w:t>
            </w:r>
          </w:p>
        </w:tc>
        <w:tc>
          <w:tcPr>
            <w:tcW w:w="3600" w:type="dxa"/>
            <w:shd w:val="clear" w:color="auto" w:fill="auto"/>
          </w:tcPr>
          <w:p w14:paraId="61B43C44" w14:textId="412B052B" w:rsidR="00B251F0" w:rsidRPr="0036077E" w:rsidRDefault="00F30358" w:rsidP="00F30358">
            <w:pPr>
              <w:pStyle w:val="ListNumber"/>
              <w:numPr>
                <w:ilvl w:val="0"/>
                <w:numId w:val="0"/>
              </w:numPr>
              <w:spacing w:before="0" w:after="0"/>
              <w:rPr>
                <w:rFonts w:cs="Arial"/>
              </w:rPr>
            </w:pPr>
            <w:r>
              <w:rPr>
                <w:rFonts w:cs="Arial"/>
              </w:rPr>
              <w:t>2</w:t>
            </w:r>
            <w:r w:rsidR="00240B9A">
              <w:rPr>
                <w:rFonts w:cs="Arial"/>
              </w:rPr>
              <w:t>9</w:t>
            </w:r>
            <w:r>
              <w:rPr>
                <w:rFonts w:cs="Arial"/>
              </w:rPr>
              <w:t xml:space="preserve"> </w:t>
            </w:r>
            <w:r w:rsidR="00495E71">
              <w:rPr>
                <w:rFonts w:cs="Arial"/>
              </w:rPr>
              <w:t xml:space="preserve">June </w:t>
            </w:r>
            <w:r w:rsidR="000F694F">
              <w:rPr>
                <w:rFonts w:cs="Arial"/>
              </w:rPr>
              <w:t>201</w:t>
            </w:r>
            <w:r w:rsidR="00D675C4">
              <w:rPr>
                <w:rFonts w:cs="Arial"/>
              </w:rPr>
              <w:t>8</w:t>
            </w:r>
            <w:r w:rsidR="00495E71">
              <w:rPr>
                <w:rFonts w:cs="Arial"/>
              </w:rPr>
              <w:t xml:space="preserve"> </w:t>
            </w:r>
          </w:p>
        </w:tc>
      </w:tr>
      <w:tr w:rsidR="00B251F0" w:rsidRPr="0036077E" w14:paraId="0013ADB4" w14:textId="77777777" w:rsidTr="0036077E">
        <w:tc>
          <w:tcPr>
            <w:tcW w:w="4928" w:type="dxa"/>
            <w:shd w:val="clear" w:color="auto" w:fill="auto"/>
          </w:tcPr>
          <w:p w14:paraId="6BF8DF91" w14:textId="77777777" w:rsidR="00B251F0" w:rsidRPr="0036077E" w:rsidRDefault="00B251F0" w:rsidP="0036077E">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45A5AE11" w14:textId="7AC74B2D" w:rsidR="00B251F0" w:rsidRPr="0036077E" w:rsidRDefault="00F30358" w:rsidP="001D06F9">
            <w:pPr>
              <w:pStyle w:val="ListNumber"/>
              <w:numPr>
                <w:ilvl w:val="0"/>
                <w:numId w:val="0"/>
              </w:numPr>
              <w:spacing w:before="0" w:after="0"/>
              <w:rPr>
                <w:rFonts w:cs="Arial"/>
              </w:rPr>
            </w:pPr>
            <w:r>
              <w:rPr>
                <w:rFonts w:cs="Arial"/>
              </w:rPr>
              <w:t xml:space="preserve">2 </w:t>
            </w:r>
            <w:r w:rsidR="00240B9A">
              <w:rPr>
                <w:rFonts w:cs="Arial"/>
              </w:rPr>
              <w:t>July</w:t>
            </w:r>
            <w:r w:rsidR="00495E71">
              <w:rPr>
                <w:rFonts w:cs="Arial"/>
              </w:rPr>
              <w:t xml:space="preserve"> </w:t>
            </w:r>
            <w:r w:rsidR="000F694F">
              <w:rPr>
                <w:rFonts w:cs="Arial"/>
              </w:rPr>
              <w:t>201</w:t>
            </w:r>
            <w:r w:rsidR="00D675C4">
              <w:rPr>
                <w:rFonts w:cs="Arial"/>
              </w:rPr>
              <w:t>8</w:t>
            </w:r>
          </w:p>
        </w:tc>
      </w:tr>
      <w:tr w:rsidR="00B251F0" w:rsidRPr="0036077E" w14:paraId="7A18652F" w14:textId="77777777" w:rsidTr="0036077E">
        <w:tc>
          <w:tcPr>
            <w:tcW w:w="4928" w:type="dxa"/>
            <w:shd w:val="clear" w:color="auto" w:fill="auto"/>
          </w:tcPr>
          <w:p w14:paraId="0DFB789C" w14:textId="77777777" w:rsidR="00B251F0" w:rsidRPr="0036077E" w:rsidRDefault="00B251F0" w:rsidP="0036077E">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034E9E37" w14:textId="4D5E2D74" w:rsidR="00B251F0" w:rsidRPr="0036077E" w:rsidRDefault="00240B9A" w:rsidP="00495E71">
            <w:pPr>
              <w:pStyle w:val="ListNumber"/>
              <w:numPr>
                <w:ilvl w:val="0"/>
                <w:numId w:val="0"/>
              </w:numPr>
              <w:spacing w:before="0" w:after="0"/>
              <w:rPr>
                <w:rFonts w:cs="Arial"/>
              </w:rPr>
            </w:pPr>
            <w:r>
              <w:rPr>
                <w:rFonts w:cs="Arial"/>
              </w:rPr>
              <w:t>6</w:t>
            </w:r>
            <w:r w:rsidR="001D06F9">
              <w:rPr>
                <w:rFonts w:cs="Arial"/>
              </w:rPr>
              <w:t xml:space="preserve"> </w:t>
            </w:r>
            <w:r w:rsidR="00F30358">
              <w:rPr>
                <w:rFonts w:cs="Arial"/>
              </w:rPr>
              <w:t>July</w:t>
            </w:r>
            <w:r w:rsidR="00495E71">
              <w:rPr>
                <w:rFonts w:cs="Arial"/>
              </w:rPr>
              <w:t xml:space="preserve"> </w:t>
            </w:r>
            <w:r w:rsidR="000F694F">
              <w:rPr>
                <w:rFonts w:cs="Arial"/>
              </w:rPr>
              <w:t>201</w:t>
            </w:r>
            <w:r w:rsidR="00D675C4">
              <w:rPr>
                <w:rFonts w:cs="Arial"/>
              </w:rPr>
              <w:t>8</w:t>
            </w:r>
            <w:r w:rsidR="001D06F9">
              <w:rPr>
                <w:rFonts w:cs="Arial"/>
              </w:rPr>
              <w:t xml:space="preserve"> (pm)</w:t>
            </w:r>
          </w:p>
        </w:tc>
      </w:tr>
    </w:tbl>
    <w:p w14:paraId="14EEB57B" w14:textId="77777777" w:rsidR="00B251F0" w:rsidRPr="00C65A14" w:rsidRDefault="00B251F0" w:rsidP="00B251F0">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24B4FC56" w14:textId="77777777" w:rsidR="00E55090" w:rsidRDefault="00E55090" w:rsidP="00034159">
      <w:pPr>
        <w:jc w:val="both"/>
        <w:rPr>
          <w:rFonts w:cs="Arial"/>
          <w:sz w:val="28"/>
          <w:szCs w:val="28"/>
          <w:u w:val="single"/>
        </w:rPr>
      </w:pPr>
    </w:p>
    <w:p w14:paraId="4E41421D" w14:textId="77777777" w:rsidR="00034159" w:rsidRPr="00442762" w:rsidRDefault="00034159" w:rsidP="00034159">
      <w:pPr>
        <w:jc w:val="both"/>
        <w:rPr>
          <w:rFonts w:cs="Arial"/>
          <w:sz w:val="28"/>
          <w:szCs w:val="28"/>
          <w:u w:val="single"/>
        </w:rPr>
      </w:pPr>
      <w:r w:rsidRPr="00442762">
        <w:rPr>
          <w:rFonts w:cs="Arial"/>
          <w:sz w:val="28"/>
          <w:szCs w:val="28"/>
          <w:u w:val="single"/>
        </w:rPr>
        <w:t>Tendering Instructions and Guidance</w:t>
      </w:r>
    </w:p>
    <w:p w14:paraId="38922854" w14:textId="77777777" w:rsidR="00034159" w:rsidRDefault="00034159" w:rsidP="00034159">
      <w:pPr>
        <w:jc w:val="both"/>
        <w:rPr>
          <w:rFonts w:cs="Arial"/>
          <w:b/>
        </w:rPr>
      </w:pPr>
      <w:r>
        <w:rPr>
          <w:rFonts w:cs="Arial"/>
          <w:b/>
        </w:rPr>
        <w:t>Amendments to ITT document</w:t>
      </w:r>
    </w:p>
    <w:p w14:paraId="5A21F787" w14:textId="77777777" w:rsidR="00034159" w:rsidRPr="00385B8D" w:rsidRDefault="00034159" w:rsidP="00976045">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421EE27" w14:textId="77777777" w:rsidR="00034159" w:rsidRPr="0041543F" w:rsidRDefault="00034159" w:rsidP="00034159">
      <w:pPr>
        <w:keepNext/>
        <w:jc w:val="both"/>
        <w:rPr>
          <w:b/>
        </w:rPr>
      </w:pPr>
      <w:r>
        <w:rPr>
          <w:b/>
        </w:rPr>
        <w:t>Clarifications &amp; Queries</w:t>
      </w:r>
    </w:p>
    <w:p w14:paraId="04BA2E88" w14:textId="77777777" w:rsidR="00034159" w:rsidRDefault="00034159" w:rsidP="00976045">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7597BB25" w14:textId="77777777" w:rsidR="00034159" w:rsidRPr="0041543F" w:rsidRDefault="00034159" w:rsidP="00034159">
      <w:pPr>
        <w:jc w:val="both"/>
        <w:rPr>
          <w:rFonts w:cs="Arial"/>
          <w:b/>
        </w:rPr>
      </w:pPr>
      <w:r>
        <w:rPr>
          <w:rFonts w:cs="Arial"/>
          <w:b/>
        </w:rPr>
        <w:t>Submission Process</w:t>
      </w:r>
    </w:p>
    <w:p w14:paraId="58F36CEE" w14:textId="77777777" w:rsidR="00034159" w:rsidRPr="00EA42A1" w:rsidRDefault="00034159" w:rsidP="00E55090">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0DA6D549" w14:textId="77777777" w:rsidR="00034159" w:rsidRDefault="00034159" w:rsidP="00E55090">
      <w:pPr>
        <w:pStyle w:val="ListNumber"/>
        <w:numPr>
          <w:ilvl w:val="0"/>
          <w:numId w:val="0"/>
        </w:numPr>
      </w:pPr>
      <w:r w:rsidRPr="0041543F">
        <w:t>Please submit the Form of Tender and Disclaimer certificate along with your proposal</w:t>
      </w:r>
      <w:r w:rsidR="0083788A">
        <w:t xml:space="preserve">. If you are already registered on our </w:t>
      </w:r>
      <w:proofErr w:type="spellStart"/>
      <w:r w:rsidR="0083788A">
        <w:t>eTendering</w:t>
      </w:r>
      <w:proofErr w:type="spellEnd"/>
      <w:r w:rsidR="0083788A">
        <w:t xml:space="preserve"> portal but have forgotten your login details, please contact the portal administrator.</w:t>
      </w:r>
    </w:p>
    <w:p w14:paraId="5450F76F" w14:textId="77777777" w:rsidR="00034159" w:rsidRDefault="00034159" w:rsidP="00E55090">
      <w:pPr>
        <w:pStyle w:val="ListNumber"/>
        <w:numPr>
          <w:ilvl w:val="0"/>
          <w:numId w:val="0"/>
        </w:numPr>
      </w:pPr>
      <w:r>
        <w:t xml:space="preserve">An evaluation team will evaluate all tenders correctly submitted against the stated evaluation criteria. </w:t>
      </w:r>
    </w:p>
    <w:p w14:paraId="413133B7" w14:textId="77777777" w:rsidR="00034159" w:rsidRPr="00476755" w:rsidRDefault="00476755" w:rsidP="00476755">
      <w:pPr>
        <w:pStyle w:val="ListNumber"/>
        <w:numPr>
          <w:ilvl w:val="0"/>
          <w:numId w:val="0"/>
        </w:numPr>
      </w:pPr>
      <w:r>
        <w:t>By issuing this Invitation to Tender ORR does not undertake to accept the lowest tender, or part or all of any tender. No part of the tender submitted will be returned to the supplier</w:t>
      </w:r>
      <w:r w:rsidRPr="00841452">
        <w:t xml:space="preserve"> </w:t>
      </w:r>
    </w:p>
    <w:p w14:paraId="1799DDE2" w14:textId="77777777" w:rsidR="00476755" w:rsidRDefault="00476755" w:rsidP="00034159">
      <w:pPr>
        <w:jc w:val="both"/>
        <w:rPr>
          <w:rFonts w:cs="Arial"/>
          <w:b/>
        </w:rPr>
      </w:pPr>
    </w:p>
    <w:p w14:paraId="04E1D7E2" w14:textId="77777777" w:rsidR="00034159" w:rsidRPr="0075067D" w:rsidRDefault="00476755" w:rsidP="00034159">
      <w:pPr>
        <w:jc w:val="both"/>
        <w:rPr>
          <w:rFonts w:cs="Arial"/>
        </w:rPr>
      </w:pPr>
      <w:r>
        <w:rPr>
          <w:rFonts w:cs="Arial"/>
          <w:b/>
        </w:rPr>
        <w:t>C</w:t>
      </w:r>
      <w:r w:rsidR="00720321">
        <w:rPr>
          <w:rFonts w:cs="Arial"/>
          <w:b/>
        </w:rPr>
        <w:t>ost &amp; Pricing Information</w:t>
      </w:r>
    </w:p>
    <w:p w14:paraId="6723B617" w14:textId="77777777" w:rsidR="00034159" w:rsidRDefault="00034159" w:rsidP="00E55090">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600D8B03" w14:textId="77777777" w:rsidR="00034159" w:rsidRDefault="00034159" w:rsidP="00E55090">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14:paraId="029AD932" w14:textId="77777777" w:rsidR="003766A8" w:rsidRDefault="00034159" w:rsidP="00EF562D">
      <w:pPr>
        <w:pStyle w:val="ListNumber"/>
        <w:numPr>
          <w:ilvl w:val="0"/>
          <w:numId w:val="0"/>
        </w:numPr>
      </w:pPr>
      <w:r>
        <w:t>Once the contract has been awarded, any additional costs incurred which are not reflected in the tender submission will not be accepted for payment.</w:t>
      </w:r>
    </w:p>
    <w:p w14:paraId="098B043F" w14:textId="77777777" w:rsidR="00476755" w:rsidRDefault="00476755" w:rsidP="00EF562D">
      <w:pPr>
        <w:pStyle w:val="ListNumber"/>
        <w:numPr>
          <w:ilvl w:val="0"/>
          <w:numId w:val="0"/>
        </w:numPr>
        <w:rPr>
          <w:b/>
        </w:rPr>
      </w:pPr>
    </w:p>
    <w:p w14:paraId="352E9764" w14:textId="77777777" w:rsidR="00720321" w:rsidRPr="00720321" w:rsidRDefault="00720321" w:rsidP="00EF562D">
      <w:pPr>
        <w:pStyle w:val="ListNumber"/>
        <w:numPr>
          <w:ilvl w:val="0"/>
          <w:numId w:val="0"/>
        </w:numPr>
        <w:rPr>
          <w:b/>
        </w:rPr>
      </w:pPr>
      <w:r w:rsidRPr="00720321">
        <w:rPr>
          <w:b/>
        </w:rPr>
        <w:t>References</w:t>
      </w:r>
    </w:p>
    <w:p w14:paraId="5772B221" w14:textId="77777777" w:rsidR="00720321" w:rsidRDefault="00720321" w:rsidP="00EF562D">
      <w:pPr>
        <w:pStyle w:val="ListNumber"/>
        <w:numPr>
          <w:ilvl w:val="0"/>
          <w:numId w:val="0"/>
        </w:numPr>
      </w:pPr>
      <w:r>
        <w:t xml:space="preserve">References provided as part of the tender </w:t>
      </w:r>
      <w:r w:rsidR="00673759">
        <w:t xml:space="preserve">may </w:t>
      </w:r>
      <w:r>
        <w:t>be approached during the tender stage</w:t>
      </w:r>
    </w:p>
    <w:p w14:paraId="662892A3" w14:textId="77777777" w:rsidR="00720321" w:rsidRDefault="00720321" w:rsidP="00EF562D">
      <w:pPr>
        <w:pStyle w:val="ListNumber"/>
        <w:numPr>
          <w:ilvl w:val="0"/>
          <w:numId w:val="0"/>
        </w:numPr>
      </w:pPr>
    </w:p>
    <w:p w14:paraId="3D8E55ED" w14:textId="77777777" w:rsidR="00720321" w:rsidRPr="00720321" w:rsidRDefault="00720321" w:rsidP="00EF562D">
      <w:pPr>
        <w:pStyle w:val="ListNumber"/>
        <w:numPr>
          <w:ilvl w:val="0"/>
          <w:numId w:val="0"/>
        </w:numPr>
        <w:rPr>
          <w:b/>
        </w:rPr>
      </w:pPr>
      <w:r w:rsidRPr="00720321">
        <w:rPr>
          <w:b/>
        </w:rPr>
        <w:t>Contractual Information</w:t>
      </w:r>
    </w:p>
    <w:p w14:paraId="18832F5B" w14:textId="77777777" w:rsidR="00720321" w:rsidRDefault="00720321" w:rsidP="00720321">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7BBC69C1" w14:textId="77777777" w:rsidR="00720321" w:rsidRPr="00720321" w:rsidRDefault="00720321" w:rsidP="00720321">
      <w:pPr>
        <w:pStyle w:val="Default"/>
      </w:pPr>
    </w:p>
    <w:p w14:paraId="06321E0F" w14:textId="77777777" w:rsidR="00720321" w:rsidRPr="00720321" w:rsidRDefault="00720321" w:rsidP="00720321">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4BB7CC30" w14:textId="77777777" w:rsidR="00507A72" w:rsidRDefault="00507A72" w:rsidP="00720321">
      <w:pPr>
        <w:pStyle w:val="Default"/>
        <w:rPr>
          <w:sz w:val="22"/>
          <w:szCs w:val="22"/>
        </w:rPr>
      </w:pPr>
    </w:p>
    <w:p w14:paraId="652123C1" w14:textId="77777777" w:rsidR="00F844D5" w:rsidRDefault="00B73858" w:rsidP="00720321">
      <w:pPr>
        <w:pStyle w:val="Default"/>
      </w:pPr>
      <w:r>
        <w:t xml:space="preserve">The proposal </w:t>
      </w:r>
      <w:r w:rsidR="00F844D5">
        <w:t>should</w:t>
      </w:r>
      <w:r>
        <w:t xml:space="preserve"> be</w:t>
      </w:r>
      <w:r w:rsidR="00F844D5">
        <w:t xml:space="preserve"> </w:t>
      </w:r>
      <w:r>
        <w:t xml:space="preserve">submitted in the form of an </w:t>
      </w:r>
      <w:r w:rsidR="00F844D5">
        <w:t xml:space="preserve">unconditional </w:t>
      </w:r>
      <w:r>
        <w:t>offer that is</w:t>
      </w:r>
      <w:r w:rsidR="00F844D5">
        <w:t xml:space="preserve"> capable of being accepted by the ORR without the need for further negotiation. </w:t>
      </w:r>
      <w:r w:rsidR="00720321" w:rsidRPr="00720321">
        <w:t>Any contract arising from this procurement will be based upon ORR’s standard Terms &amp; Conditions</w:t>
      </w:r>
      <w:r w:rsidR="00522904">
        <w:t xml:space="preserve"> (see Form of Agreement attached)</w:t>
      </w:r>
      <w:r w:rsidR="00720321" w:rsidRPr="00720321">
        <w:t xml:space="preserve">. </w:t>
      </w:r>
      <w:r>
        <w:t>You should state in your</w:t>
      </w:r>
      <w:r w:rsidR="003B0632">
        <w:t xml:space="preserve"> </w:t>
      </w:r>
      <w:r>
        <w:t>proposal that you</w:t>
      </w:r>
      <w:r w:rsidR="003B0632">
        <w:t xml:space="preserve"> are willing </w:t>
      </w:r>
      <w:r w:rsidR="00720321" w:rsidRPr="00720321">
        <w:t xml:space="preserve">to accept these Terms &amp; </w:t>
      </w:r>
      <w:r w:rsidR="00497E02" w:rsidRPr="00720321">
        <w:t>Conditions</w:t>
      </w:r>
      <w:r w:rsidR="00497E02">
        <w:t xml:space="preserve">. </w:t>
      </w:r>
    </w:p>
    <w:p w14:paraId="4365868B" w14:textId="77777777" w:rsidR="00F844D5" w:rsidRDefault="00F844D5" w:rsidP="00720321">
      <w:pPr>
        <w:pStyle w:val="Default"/>
      </w:pPr>
    </w:p>
    <w:p w14:paraId="28E75DC3" w14:textId="77777777" w:rsidR="00497E02" w:rsidRDefault="00F844D5" w:rsidP="00720321">
      <w:pPr>
        <w:pStyle w:val="Default"/>
      </w:pPr>
      <w:r>
        <w:t xml:space="preserve">The </w:t>
      </w:r>
      <w:r w:rsidR="00720321">
        <w:t>ORR</w:t>
      </w:r>
      <w:r w:rsidR="00720321" w:rsidRPr="00720321">
        <w:t xml:space="preserve"> does not expect to negotiate individual terms </w:t>
      </w:r>
      <w:r w:rsidR="00720321">
        <w:t>and</w:t>
      </w:r>
      <w:r w:rsidR="00720321" w:rsidRPr="00720321">
        <w:t xml:space="preserve"> expects to contract on the basis of those terms alone. If </w:t>
      </w:r>
      <w:r w:rsidR="00B73858">
        <w:t>you</w:t>
      </w:r>
      <w:r w:rsidR="00497E02">
        <w:t xml:space="preserve"> </w:t>
      </w:r>
      <w:r w:rsidR="00720321" w:rsidRPr="00720321">
        <w:t xml:space="preserve">do not agree to the Conditions of Contract then </w:t>
      </w:r>
      <w:r w:rsidR="00B73858">
        <w:t>your</w:t>
      </w:r>
      <w:r w:rsidR="00720321" w:rsidRPr="00720321">
        <w:t xml:space="preserve"> tender may be deselected on that basis</w:t>
      </w:r>
      <w:r>
        <w:t xml:space="preserve"> alone</w:t>
      </w:r>
      <w:r w:rsidR="00720321" w:rsidRPr="00720321">
        <w:t xml:space="preserve"> and not considered further.</w:t>
      </w:r>
    </w:p>
    <w:p w14:paraId="4F04BE75" w14:textId="77777777" w:rsidR="00497E02" w:rsidRDefault="00507A72" w:rsidP="00497E02">
      <w:pPr>
        <w:pStyle w:val="ListNumber"/>
        <w:numPr>
          <w:ilvl w:val="0"/>
          <w:numId w:val="0"/>
        </w:numPr>
      </w:pPr>
      <w:r>
        <w:rPr>
          <w:u w:val="single"/>
        </w:rPr>
        <w:t>The O</w:t>
      </w:r>
      <w:r w:rsidR="00640CB9">
        <w:rPr>
          <w:u w:val="single"/>
        </w:rPr>
        <w:t xml:space="preserve">RR may be prepared to consider </w:t>
      </w:r>
      <w:r>
        <w:rPr>
          <w:u w:val="single"/>
        </w:rPr>
        <w:t xml:space="preserve">non-fundamental changes to the standard terms and conditions in exceptional circumstances.  </w:t>
      </w:r>
      <w:r w:rsidR="00497E02">
        <w:rPr>
          <w:u w:val="single"/>
        </w:rPr>
        <w:t xml:space="preserve">If there are any areas where </w:t>
      </w:r>
      <w:r w:rsidR="00B73858">
        <w:rPr>
          <w:u w:val="single"/>
        </w:rPr>
        <w:t>you feel you</w:t>
      </w:r>
      <w:r w:rsidR="00497E02">
        <w:rPr>
          <w:u w:val="single"/>
        </w:rPr>
        <w:t xml:space="preserve"> are not able to comply with the standard ORR terms and conditions, then d</w:t>
      </w:r>
      <w:r w:rsidR="00497E02" w:rsidRPr="00171AA4">
        <w:rPr>
          <w:u w:val="single"/>
        </w:rPr>
        <w:t>etails</w:t>
      </w:r>
      <w:r w:rsidR="00497E02">
        <w:rPr>
          <w:u w:val="single"/>
        </w:rPr>
        <w:t xml:space="preserve"> should be </w:t>
      </w:r>
      <w:r w:rsidR="00816394">
        <w:rPr>
          <w:u w:val="single"/>
        </w:rPr>
        <w:t xml:space="preserve">submitted as a separate annex </w:t>
      </w:r>
      <w:r w:rsidR="00B73858">
        <w:rPr>
          <w:u w:val="single"/>
        </w:rPr>
        <w:t xml:space="preserve">to the proposal </w:t>
      </w:r>
      <w:r w:rsidR="00816394">
        <w:rPr>
          <w:u w:val="single"/>
        </w:rPr>
        <w:t>using the</w:t>
      </w:r>
      <w:r w:rsidR="00497E02">
        <w:rPr>
          <w:u w:val="single"/>
        </w:rPr>
        <w:t xml:space="preserve"> following format:</w:t>
      </w:r>
    </w:p>
    <w:p w14:paraId="040B6653" w14:textId="77777777" w:rsidR="00497E02" w:rsidRDefault="00497E02" w:rsidP="00497E02">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497E02" w14:paraId="1D932000" w14:textId="77777777" w:rsidTr="0036077E">
        <w:tc>
          <w:tcPr>
            <w:tcW w:w="2132" w:type="dxa"/>
            <w:shd w:val="clear" w:color="auto" w:fill="auto"/>
          </w:tcPr>
          <w:p w14:paraId="44612D22" w14:textId="77777777" w:rsidR="00497E02" w:rsidRPr="0036077E" w:rsidRDefault="00497E02" w:rsidP="0036077E">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5F0D46EB" w14:textId="77777777" w:rsidR="00497E02" w:rsidRPr="0036077E" w:rsidRDefault="00497E02" w:rsidP="0036077E">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14:paraId="1B668FD9" w14:textId="77777777" w:rsidR="00497E02" w:rsidRPr="0036077E" w:rsidRDefault="00497E02" w:rsidP="0036077E">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48A92F94" w14:textId="77777777" w:rsidR="00497E02" w:rsidRPr="0036077E" w:rsidRDefault="00497E02" w:rsidP="0036077E">
            <w:pPr>
              <w:pStyle w:val="ListNumber"/>
              <w:numPr>
                <w:ilvl w:val="0"/>
                <w:numId w:val="0"/>
              </w:numPr>
              <w:rPr>
                <w:b/>
                <w:i/>
                <w:sz w:val="22"/>
                <w:szCs w:val="22"/>
              </w:rPr>
            </w:pPr>
            <w:r w:rsidRPr="0036077E">
              <w:rPr>
                <w:b/>
                <w:i/>
                <w:sz w:val="22"/>
                <w:szCs w:val="22"/>
              </w:rPr>
              <w:t>Rational for amendment</w:t>
            </w:r>
          </w:p>
        </w:tc>
      </w:tr>
      <w:tr w:rsidR="00497E02" w14:paraId="13323BD8" w14:textId="77777777" w:rsidTr="0036077E">
        <w:tc>
          <w:tcPr>
            <w:tcW w:w="2132" w:type="dxa"/>
            <w:shd w:val="clear" w:color="auto" w:fill="auto"/>
          </w:tcPr>
          <w:p w14:paraId="303F74AC" w14:textId="77777777" w:rsidR="00497E02" w:rsidRDefault="00497E02" w:rsidP="0036077E">
            <w:pPr>
              <w:pStyle w:val="ListNumber"/>
              <w:numPr>
                <w:ilvl w:val="0"/>
                <w:numId w:val="0"/>
              </w:numPr>
            </w:pPr>
          </w:p>
        </w:tc>
        <w:tc>
          <w:tcPr>
            <w:tcW w:w="2132" w:type="dxa"/>
            <w:shd w:val="clear" w:color="auto" w:fill="auto"/>
          </w:tcPr>
          <w:p w14:paraId="0D6BA7B4" w14:textId="77777777" w:rsidR="00497E02" w:rsidRDefault="00497E02" w:rsidP="0036077E">
            <w:pPr>
              <w:pStyle w:val="ListNumber"/>
              <w:numPr>
                <w:ilvl w:val="0"/>
                <w:numId w:val="0"/>
              </w:numPr>
            </w:pPr>
          </w:p>
        </w:tc>
        <w:tc>
          <w:tcPr>
            <w:tcW w:w="2132" w:type="dxa"/>
            <w:shd w:val="clear" w:color="auto" w:fill="auto"/>
          </w:tcPr>
          <w:p w14:paraId="760D6739" w14:textId="77777777" w:rsidR="00497E02" w:rsidRDefault="00497E02" w:rsidP="0036077E">
            <w:pPr>
              <w:pStyle w:val="ListNumber"/>
              <w:numPr>
                <w:ilvl w:val="0"/>
                <w:numId w:val="0"/>
              </w:numPr>
            </w:pPr>
          </w:p>
        </w:tc>
        <w:tc>
          <w:tcPr>
            <w:tcW w:w="2132" w:type="dxa"/>
            <w:shd w:val="clear" w:color="auto" w:fill="auto"/>
          </w:tcPr>
          <w:p w14:paraId="7B3DF6CE" w14:textId="77777777" w:rsidR="00497E02" w:rsidRDefault="00497E02" w:rsidP="0036077E">
            <w:pPr>
              <w:pStyle w:val="ListNumber"/>
              <w:numPr>
                <w:ilvl w:val="0"/>
                <w:numId w:val="0"/>
              </w:numPr>
            </w:pPr>
          </w:p>
        </w:tc>
      </w:tr>
      <w:tr w:rsidR="00497E02" w14:paraId="0EBA7822" w14:textId="77777777" w:rsidTr="0036077E">
        <w:tc>
          <w:tcPr>
            <w:tcW w:w="2132" w:type="dxa"/>
            <w:shd w:val="clear" w:color="auto" w:fill="auto"/>
          </w:tcPr>
          <w:p w14:paraId="092E7C74" w14:textId="77777777" w:rsidR="00497E02" w:rsidRDefault="00497E02" w:rsidP="0036077E">
            <w:pPr>
              <w:pStyle w:val="ListNumber"/>
              <w:numPr>
                <w:ilvl w:val="0"/>
                <w:numId w:val="0"/>
              </w:numPr>
            </w:pPr>
          </w:p>
        </w:tc>
        <w:tc>
          <w:tcPr>
            <w:tcW w:w="2132" w:type="dxa"/>
            <w:shd w:val="clear" w:color="auto" w:fill="auto"/>
          </w:tcPr>
          <w:p w14:paraId="57691D58" w14:textId="77777777" w:rsidR="00497E02" w:rsidRDefault="00497E02" w:rsidP="0036077E">
            <w:pPr>
              <w:pStyle w:val="ListNumber"/>
              <w:numPr>
                <w:ilvl w:val="0"/>
                <w:numId w:val="0"/>
              </w:numPr>
            </w:pPr>
          </w:p>
        </w:tc>
        <w:tc>
          <w:tcPr>
            <w:tcW w:w="2132" w:type="dxa"/>
            <w:shd w:val="clear" w:color="auto" w:fill="auto"/>
          </w:tcPr>
          <w:p w14:paraId="7697A370" w14:textId="77777777" w:rsidR="00497E02" w:rsidRDefault="00497E02" w:rsidP="0036077E">
            <w:pPr>
              <w:pStyle w:val="ListNumber"/>
              <w:numPr>
                <w:ilvl w:val="0"/>
                <w:numId w:val="0"/>
              </w:numPr>
            </w:pPr>
          </w:p>
        </w:tc>
        <w:tc>
          <w:tcPr>
            <w:tcW w:w="2132" w:type="dxa"/>
            <w:shd w:val="clear" w:color="auto" w:fill="auto"/>
          </w:tcPr>
          <w:p w14:paraId="32660429" w14:textId="77777777" w:rsidR="00497E02" w:rsidRDefault="00497E02" w:rsidP="0036077E">
            <w:pPr>
              <w:pStyle w:val="ListNumber"/>
              <w:numPr>
                <w:ilvl w:val="0"/>
                <w:numId w:val="0"/>
              </w:numPr>
            </w:pPr>
          </w:p>
        </w:tc>
      </w:tr>
    </w:tbl>
    <w:p w14:paraId="229F5EA9" w14:textId="77777777" w:rsidR="00720321" w:rsidRPr="00720321" w:rsidRDefault="00720321" w:rsidP="00720321">
      <w:pPr>
        <w:pStyle w:val="Default"/>
      </w:pPr>
    </w:p>
    <w:p w14:paraId="56FF369C" w14:textId="77777777" w:rsidR="00720321" w:rsidRDefault="00720321" w:rsidP="00720321">
      <w:pPr>
        <w:pStyle w:val="Default"/>
        <w:rPr>
          <w:sz w:val="22"/>
          <w:szCs w:val="22"/>
        </w:rPr>
      </w:pPr>
    </w:p>
    <w:p w14:paraId="17DEE7E0" w14:textId="77777777" w:rsidR="00720321" w:rsidRPr="00497E02" w:rsidRDefault="00720321" w:rsidP="00720321">
      <w:pPr>
        <w:pStyle w:val="Default"/>
      </w:pPr>
      <w:r w:rsidRPr="00497E02">
        <w:t xml:space="preserve">Any services arising from this ITT will be carried out pursuant to the contract which comprises of: </w:t>
      </w:r>
    </w:p>
    <w:p w14:paraId="5D7230C0" w14:textId="77777777" w:rsidR="00720321" w:rsidRPr="00497E02" w:rsidRDefault="00720321" w:rsidP="00720321">
      <w:pPr>
        <w:pStyle w:val="Default"/>
      </w:pPr>
    </w:p>
    <w:p w14:paraId="00C50E52" w14:textId="77777777" w:rsidR="00720321" w:rsidRPr="00497E02" w:rsidRDefault="00841924" w:rsidP="00841924">
      <w:pPr>
        <w:pStyle w:val="Default"/>
        <w:numPr>
          <w:ilvl w:val="0"/>
          <w:numId w:val="19"/>
        </w:numPr>
      </w:pPr>
      <w:r>
        <w:t>ORR Terms &amp; Conditions</w:t>
      </w:r>
      <w:r w:rsidR="00720321" w:rsidRPr="00497E02">
        <w:t xml:space="preserve">; </w:t>
      </w:r>
    </w:p>
    <w:p w14:paraId="22C307BA" w14:textId="77777777" w:rsidR="00720321" w:rsidRPr="00497E02" w:rsidRDefault="00720321" w:rsidP="00720321">
      <w:pPr>
        <w:pStyle w:val="Default"/>
      </w:pPr>
    </w:p>
    <w:p w14:paraId="2F0C3D4B" w14:textId="77777777" w:rsidR="00720321" w:rsidRPr="00497E02" w:rsidRDefault="00720321" w:rsidP="00720321">
      <w:pPr>
        <w:pStyle w:val="Default"/>
        <w:numPr>
          <w:ilvl w:val="0"/>
          <w:numId w:val="19"/>
        </w:numPr>
      </w:pPr>
      <w:r w:rsidRPr="00497E02">
        <w:t>Service Schedules;</w:t>
      </w:r>
    </w:p>
    <w:p w14:paraId="0398399C" w14:textId="77777777" w:rsidR="00720321" w:rsidRPr="00497E02" w:rsidRDefault="00720321" w:rsidP="00720321">
      <w:pPr>
        <w:pStyle w:val="Default"/>
      </w:pPr>
    </w:p>
    <w:p w14:paraId="01E6B8DB" w14:textId="77777777" w:rsidR="00720321" w:rsidRPr="00497E02" w:rsidRDefault="00720321" w:rsidP="00720321">
      <w:pPr>
        <w:pStyle w:val="Default"/>
        <w:numPr>
          <w:ilvl w:val="0"/>
          <w:numId w:val="19"/>
        </w:numPr>
      </w:pPr>
      <w:r w:rsidRPr="00497E02">
        <w:t xml:space="preserve">this Invite to Tender &amp; Statement of Requirement document; and </w:t>
      </w:r>
    </w:p>
    <w:p w14:paraId="0B4E549C" w14:textId="77777777" w:rsidR="00720321" w:rsidRPr="00497E02" w:rsidRDefault="00720321" w:rsidP="00720321">
      <w:pPr>
        <w:pStyle w:val="Default"/>
      </w:pPr>
    </w:p>
    <w:p w14:paraId="5710927E" w14:textId="77777777" w:rsidR="00720321" w:rsidRPr="00497E02" w:rsidRDefault="00720321" w:rsidP="00720321">
      <w:pPr>
        <w:pStyle w:val="Default"/>
        <w:numPr>
          <w:ilvl w:val="0"/>
          <w:numId w:val="19"/>
        </w:numPr>
      </w:pPr>
      <w:r w:rsidRPr="00497E02">
        <w:t xml:space="preserve">the </w:t>
      </w:r>
      <w:r w:rsidR="00841924">
        <w:t>chosen supplier</w:t>
      </w:r>
      <w:r w:rsidR="00B73858">
        <w:t>’</w:t>
      </w:r>
      <w:r w:rsidR="00841924">
        <w:t xml:space="preserve">s </w:t>
      </w:r>
      <w:r w:rsidRPr="00497E02">
        <w:t>successful tender.</w:t>
      </w:r>
    </w:p>
    <w:p w14:paraId="31D0CC3C" w14:textId="77777777" w:rsidR="006332B3" w:rsidRDefault="006332B3" w:rsidP="00B76DF2">
      <w:pPr>
        <w:pStyle w:val="ListNumber"/>
        <w:numPr>
          <w:ilvl w:val="0"/>
          <w:numId w:val="0"/>
        </w:numPr>
      </w:pPr>
    </w:p>
    <w:p w14:paraId="3237F24A" w14:textId="77777777" w:rsidR="00403DB1" w:rsidRDefault="00403DB1" w:rsidP="00403DB1">
      <w:pPr>
        <w:pStyle w:val="Heading2"/>
      </w:pPr>
      <w:r>
        <w:t>ORR’s Transparency Obligations and the Freedom of Information Act 2000 (the Act)</w:t>
      </w:r>
    </w:p>
    <w:p w14:paraId="2756C837" w14:textId="77777777" w:rsidR="00403DB1" w:rsidRDefault="00403DB1" w:rsidP="00403DB1">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w:t>
      </w:r>
      <w:r w:rsidR="00EA3B29">
        <w:t>should</w:t>
      </w:r>
      <w:r>
        <w:t xml:space="preserve"> be withheld and the reasons for withholding </w:t>
      </w:r>
      <w:r w:rsidR="00EA3B29">
        <w:t xml:space="preserve">it </w:t>
      </w:r>
      <w:r>
        <w:t xml:space="preserve">from publication. </w:t>
      </w:r>
    </w:p>
    <w:p w14:paraId="474BBCD2" w14:textId="77777777" w:rsidR="00EA3B29" w:rsidRDefault="00EA3B29" w:rsidP="00403DB1">
      <w:pPr>
        <w:pStyle w:val="ListNumber"/>
        <w:numPr>
          <w:ilvl w:val="0"/>
          <w:numId w:val="0"/>
        </w:numPr>
      </w:pPr>
      <w:r>
        <w:t>Typically the following information will be published:</w:t>
      </w:r>
    </w:p>
    <w:p w14:paraId="3F97B222" w14:textId="77777777" w:rsidR="00EA3B29" w:rsidRDefault="00EA3B29" w:rsidP="00EA3B29">
      <w:pPr>
        <w:pStyle w:val="ListNumber"/>
        <w:numPr>
          <w:ilvl w:val="0"/>
          <w:numId w:val="30"/>
        </w:numPr>
      </w:pPr>
      <w:r>
        <w:t xml:space="preserve">contract price and any </w:t>
      </w:r>
      <w:proofErr w:type="spellStart"/>
      <w:r>
        <w:t>incentivisation</w:t>
      </w:r>
      <w:proofErr w:type="spellEnd"/>
      <w:r>
        <w:t xml:space="preserve"> mechanisms</w:t>
      </w:r>
    </w:p>
    <w:p w14:paraId="3999A721" w14:textId="77777777" w:rsidR="00EA3B29" w:rsidRDefault="00EA3B29" w:rsidP="00EA3B29">
      <w:pPr>
        <w:pStyle w:val="ListNumber"/>
        <w:numPr>
          <w:ilvl w:val="0"/>
          <w:numId w:val="30"/>
        </w:numPr>
      </w:pPr>
      <w:r>
        <w:t>performance metrics and management of them</w:t>
      </w:r>
    </w:p>
    <w:p w14:paraId="56AD8297" w14:textId="77777777" w:rsidR="00EA3B29" w:rsidRDefault="00EA3B29" w:rsidP="00EA3B29">
      <w:pPr>
        <w:pStyle w:val="ListNumber"/>
        <w:numPr>
          <w:ilvl w:val="0"/>
          <w:numId w:val="30"/>
        </w:numPr>
      </w:pPr>
      <w:r>
        <w:t>plans for management of underperformance and its financial impact</w:t>
      </w:r>
    </w:p>
    <w:p w14:paraId="5977C062" w14:textId="77777777" w:rsidR="00EA3B29" w:rsidRDefault="00EA3B29" w:rsidP="00EA3B29">
      <w:pPr>
        <w:pStyle w:val="ListNumber"/>
        <w:numPr>
          <w:ilvl w:val="0"/>
          <w:numId w:val="30"/>
        </w:numPr>
      </w:pPr>
      <w:r>
        <w:t>governance arrangements including through supply chains where significant contract value rests with subcontractors</w:t>
      </w:r>
    </w:p>
    <w:p w14:paraId="621C4E29" w14:textId="77777777" w:rsidR="00EA3B29" w:rsidRDefault="00EA3B29" w:rsidP="00EA3B29">
      <w:pPr>
        <w:pStyle w:val="ListNumber"/>
        <w:numPr>
          <w:ilvl w:val="0"/>
          <w:numId w:val="30"/>
        </w:numPr>
      </w:pPr>
      <w:r>
        <w:t>resource plans</w:t>
      </w:r>
    </w:p>
    <w:p w14:paraId="72EF5D93" w14:textId="77777777" w:rsidR="00EA3B29" w:rsidRDefault="00EA3B29" w:rsidP="00EA3B29">
      <w:pPr>
        <w:pStyle w:val="ListNumber"/>
        <w:numPr>
          <w:ilvl w:val="0"/>
          <w:numId w:val="30"/>
        </w:numPr>
      </w:pPr>
      <w:r>
        <w:t>service improvement plans</w:t>
      </w:r>
    </w:p>
    <w:p w14:paraId="63E5B2B5" w14:textId="77777777" w:rsidR="00EA3B29" w:rsidRDefault="00EA3B29" w:rsidP="00EA3B29">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7E05AF94" w14:textId="77777777" w:rsidR="00EA3B29" w:rsidRDefault="00EA3B29" w:rsidP="00403DB1">
      <w:pPr>
        <w:pStyle w:val="ListNumber"/>
        <w:numPr>
          <w:ilvl w:val="0"/>
          <w:numId w:val="0"/>
        </w:numPr>
      </w:pPr>
    </w:p>
    <w:p w14:paraId="3B2DBB33" w14:textId="77777777" w:rsidR="00034159" w:rsidRDefault="00403DB1" w:rsidP="00403DB1">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647365DF" w14:textId="77777777" w:rsidR="00034159" w:rsidRDefault="00034159" w:rsidP="00034159">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034159" w14:paraId="277D498B" w14:textId="77777777" w:rsidTr="0036077E">
        <w:tc>
          <w:tcPr>
            <w:tcW w:w="1368" w:type="dxa"/>
            <w:shd w:val="clear" w:color="auto" w:fill="auto"/>
          </w:tcPr>
          <w:p w14:paraId="3A180DC1" w14:textId="77777777" w:rsidR="00034159" w:rsidRDefault="00034159" w:rsidP="0036077E">
            <w:pPr>
              <w:pStyle w:val="ListNumber"/>
              <w:numPr>
                <w:ilvl w:val="0"/>
                <w:numId w:val="0"/>
              </w:numPr>
            </w:pPr>
            <w:smartTag w:uri="urn:schemas-microsoft-com:office:smarttags" w:element="place">
              <w:r>
                <w:t>Para</w:t>
              </w:r>
            </w:smartTag>
            <w:r>
              <w:t>. No.</w:t>
            </w:r>
          </w:p>
        </w:tc>
        <w:tc>
          <w:tcPr>
            <w:tcW w:w="3600" w:type="dxa"/>
            <w:shd w:val="clear" w:color="auto" w:fill="auto"/>
          </w:tcPr>
          <w:p w14:paraId="47D4749D" w14:textId="77777777" w:rsidR="00034159" w:rsidRDefault="00034159" w:rsidP="0036077E">
            <w:pPr>
              <w:pStyle w:val="ListNumber"/>
              <w:numPr>
                <w:ilvl w:val="0"/>
                <w:numId w:val="0"/>
              </w:numPr>
            </w:pPr>
            <w:r>
              <w:t>Description</w:t>
            </w:r>
          </w:p>
        </w:tc>
        <w:tc>
          <w:tcPr>
            <w:tcW w:w="3560" w:type="dxa"/>
            <w:shd w:val="clear" w:color="auto" w:fill="auto"/>
          </w:tcPr>
          <w:p w14:paraId="3C8A7A29" w14:textId="77777777" w:rsidR="00034159" w:rsidRDefault="00034159" w:rsidP="0036077E">
            <w:pPr>
              <w:pStyle w:val="ListNumber"/>
              <w:numPr>
                <w:ilvl w:val="0"/>
                <w:numId w:val="0"/>
              </w:numPr>
            </w:pPr>
            <w:r>
              <w:t>Applicable exemption under FOIA 2000</w:t>
            </w:r>
          </w:p>
        </w:tc>
      </w:tr>
      <w:tr w:rsidR="00034159" w14:paraId="624E18C2" w14:textId="77777777" w:rsidTr="0036077E">
        <w:tc>
          <w:tcPr>
            <w:tcW w:w="1368" w:type="dxa"/>
            <w:shd w:val="clear" w:color="auto" w:fill="auto"/>
          </w:tcPr>
          <w:p w14:paraId="0C7B1A63" w14:textId="77777777" w:rsidR="00034159" w:rsidRDefault="00034159" w:rsidP="0036077E">
            <w:pPr>
              <w:pStyle w:val="ListNumber"/>
              <w:numPr>
                <w:ilvl w:val="0"/>
                <w:numId w:val="0"/>
              </w:numPr>
            </w:pPr>
          </w:p>
        </w:tc>
        <w:tc>
          <w:tcPr>
            <w:tcW w:w="3600" w:type="dxa"/>
            <w:shd w:val="clear" w:color="auto" w:fill="auto"/>
          </w:tcPr>
          <w:p w14:paraId="69B006FA" w14:textId="77777777" w:rsidR="00034159" w:rsidRDefault="00034159" w:rsidP="0036077E">
            <w:pPr>
              <w:pStyle w:val="ListNumber"/>
              <w:numPr>
                <w:ilvl w:val="0"/>
                <w:numId w:val="0"/>
              </w:numPr>
            </w:pPr>
          </w:p>
        </w:tc>
        <w:tc>
          <w:tcPr>
            <w:tcW w:w="3560" w:type="dxa"/>
            <w:shd w:val="clear" w:color="auto" w:fill="auto"/>
          </w:tcPr>
          <w:p w14:paraId="21089BCF" w14:textId="77777777" w:rsidR="00034159" w:rsidRDefault="00034159" w:rsidP="0036077E">
            <w:pPr>
              <w:pStyle w:val="ListNumber"/>
              <w:numPr>
                <w:ilvl w:val="0"/>
                <w:numId w:val="0"/>
              </w:numPr>
            </w:pPr>
          </w:p>
        </w:tc>
      </w:tr>
      <w:tr w:rsidR="00034159" w14:paraId="327EFE11" w14:textId="77777777" w:rsidTr="0036077E">
        <w:tc>
          <w:tcPr>
            <w:tcW w:w="1368" w:type="dxa"/>
            <w:shd w:val="clear" w:color="auto" w:fill="auto"/>
          </w:tcPr>
          <w:p w14:paraId="6918AC08" w14:textId="77777777" w:rsidR="00034159" w:rsidRDefault="00034159" w:rsidP="0036077E">
            <w:pPr>
              <w:pStyle w:val="ListNumber"/>
              <w:numPr>
                <w:ilvl w:val="0"/>
                <w:numId w:val="0"/>
              </w:numPr>
            </w:pPr>
          </w:p>
        </w:tc>
        <w:tc>
          <w:tcPr>
            <w:tcW w:w="3600" w:type="dxa"/>
            <w:shd w:val="clear" w:color="auto" w:fill="auto"/>
          </w:tcPr>
          <w:p w14:paraId="728C9BC6" w14:textId="77777777" w:rsidR="00034159" w:rsidRDefault="00034159" w:rsidP="0036077E">
            <w:pPr>
              <w:pStyle w:val="ListNumber"/>
              <w:numPr>
                <w:ilvl w:val="0"/>
                <w:numId w:val="0"/>
              </w:numPr>
            </w:pPr>
          </w:p>
        </w:tc>
        <w:tc>
          <w:tcPr>
            <w:tcW w:w="3560" w:type="dxa"/>
            <w:shd w:val="clear" w:color="auto" w:fill="auto"/>
          </w:tcPr>
          <w:p w14:paraId="1740F836" w14:textId="77777777" w:rsidR="00034159" w:rsidRDefault="00034159" w:rsidP="0036077E">
            <w:pPr>
              <w:pStyle w:val="ListNumber"/>
              <w:numPr>
                <w:ilvl w:val="0"/>
                <w:numId w:val="0"/>
              </w:numPr>
            </w:pPr>
          </w:p>
        </w:tc>
      </w:tr>
      <w:tr w:rsidR="00034159" w14:paraId="68793A21" w14:textId="77777777" w:rsidTr="0036077E">
        <w:tc>
          <w:tcPr>
            <w:tcW w:w="1368" w:type="dxa"/>
            <w:shd w:val="clear" w:color="auto" w:fill="auto"/>
          </w:tcPr>
          <w:p w14:paraId="4CE5B2D5" w14:textId="77777777" w:rsidR="00034159" w:rsidRDefault="00034159" w:rsidP="0036077E">
            <w:pPr>
              <w:pStyle w:val="ListNumber"/>
              <w:numPr>
                <w:ilvl w:val="0"/>
                <w:numId w:val="0"/>
              </w:numPr>
            </w:pPr>
          </w:p>
        </w:tc>
        <w:tc>
          <w:tcPr>
            <w:tcW w:w="3600" w:type="dxa"/>
            <w:shd w:val="clear" w:color="auto" w:fill="auto"/>
          </w:tcPr>
          <w:p w14:paraId="230A7B5C" w14:textId="77777777" w:rsidR="00034159" w:rsidRDefault="00034159" w:rsidP="0036077E">
            <w:pPr>
              <w:pStyle w:val="ListNumber"/>
              <w:numPr>
                <w:ilvl w:val="0"/>
                <w:numId w:val="0"/>
              </w:numPr>
            </w:pPr>
          </w:p>
        </w:tc>
        <w:tc>
          <w:tcPr>
            <w:tcW w:w="3560" w:type="dxa"/>
            <w:shd w:val="clear" w:color="auto" w:fill="auto"/>
          </w:tcPr>
          <w:p w14:paraId="642B3410" w14:textId="77777777" w:rsidR="00034159" w:rsidRDefault="00034159" w:rsidP="0036077E">
            <w:pPr>
              <w:pStyle w:val="ListNumber"/>
              <w:numPr>
                <w:ilvl w:val="0"/>
                <w:numId w:val="0"/>
              </w:numPr>
            </w:pPr>
          </w:p>
        </w:tc>
      </w:tr>
    </w:tbl>
    <w:p w14:paraId="0DB7E88C" w14:textId="77777777" w:rsidR="00034159" w:rsidRDefault="00034159" w:rsidP="00034159">
      <w:pPr>
        <w:pStyle w:val="ListNumber"/>
        <w:numPr>
          <w:ilvl w:val="0"/>
          <w:numId w:val="0"/>
        </w:numPr>
      </w:pPr>
    </w:p>
    <w:p w14:paraId="6360ED31" w14:textId="77777777" w:rsidR="00034159" w:rsidRPr="00B251F0" w:rsidRDefault="00034159" w:rsidP="00FF1957">
      <w:pPr>
        <w:pStyle w:val="ListNumber"/>
        <w:numPr>
          <w:ilvl w:val="0"/>
          <w:numId w:val="0"/>
        </w:numPr>
      </w:pPr>
    </w:p>
    <w:sectPr w:rsidR="00034159" w:rsidRPr="00B251F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597D5" w14:textId="77777777" w:rsidR="00B062C6" w:rsidRDefault="00B062C6">
      <w:r>
        <w:separator/>
      </w:r>
    </w:p>
  </w:endnote>
  <w:endnote w:type="continuationSeparator" w:id="0">
    <w:p w14:paraId="18867A49" w14:textId="77777777" w:rsidR="00B062C6" w:rsidRDefault="00B0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6C27" w14:textId="2D34AAD3" w:rsidR="002D01FA" w:rsidRPr="00673759" w:rsidRDefault="002D01FA"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sidR="006869E0">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79CBB" w14:textId="77777777" w:rsidR="00B062C6" w:rsidRDefault="00B062C6">
      <w:r>
        <w:separator/>
      </w:r>
    </w:p>
  </w:footnote>
  <w:footnote w:type="continuationSeparator" w:id="0">
    <w:p w14:paraId="73E18336" w14:textId="77777777" w:rsidR="00B062C6" w:rsidRDefault="00B06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numPicBullet w:numPicBulletId="3">
    <w:pict>
      <v:shape id="_x0000_i1044" type="#_x0000_t75" style="width:3in;height:3in" o:bullet="t"/>
    </w:pict>
  </w:numPicBullet>
  <w:numPicBullet w:numPicBulletId="4">
    <w:pict>
      <v:shape id="_x0000_i1045" type="#_x0000_t75" style="width:3in;height:3in" o:bullet="t"/>
    </w:pict>
  </w:numPicBullet>
  <w:numPicBullet w:numPicBulletId="5">
    <w:pict>
      <v:shape id="_x0000_i1046" type="#_x0000_t75" style="width:3in;height:3in" o:bullet="t"/>
    </w:pict>
  </w:numPicBullet>
  <w:numPicBullet w:numPicBulletId="6">
    <w:pict>
      <v:shape id="_x0000_i1047" type="#_x0000_t75" style="width:3in;height:3in" o:bullet="t"/>
    </w:pict>
  </w:numPicBullet>
  <w:numPicBullet w:numPicBulletId="7">
    <w:pict>
      <v:shape id="_x0000_i1048" type="#_x0000_t75" style="width:3in;height:3in" o:bullet="t"/>
    </w:pict>
  </w:numPicBullet>
  <w:numPicBullet w:numPicBulletId="8">
    <w:pict>
      <v:shape id="_x0000_i1049" type="#_x0000_t75" style="width:3in;height:3in" o:bullet="t"/>
    </w:pict>
  </w:numPicBullet>
  <w:numPicBullet w:numPicBulletId="9">
    <w:pict>
      <v:shape id="_x0000_i1050" type="#_x0000_t75" style="width:3in;height:3in" o:bullet="t"/>
    </w:pict>
  </w:numPicBullet>
  <w:numPicBullet w:numPicBulletId="10">
    <w:pict>
      <v:shape id="_x0000_i1051" type="#_x0000_t75" style="width:3in;height:3in" o:bullet="t"/>
    </w:pict>
  </w:numPicBullet>
  <w:numPicBullet w:numPicBulletId="11">
    <w:pict>
      <v:shape id="_x0000_i1052" type="#_x0000_t75" style="width:3in;height:3in" o:bullet="t"/>
    </w:pict>
  </w:numPicBullet>
  <w:numPicBullet w:numPicBulletId="12">
    <w:pict>
      <v:shape id="_x0000_i1053" type="#_x0000_t75" style="width:3in;height:3in" o:bullet="t"/>
    </w:pict>
  </w:numPicBullet>
  <w:numPicBullet w:numPicBulletId="13">
    <w:pict>
      <v:shape id="_x0000_i1054" type="#_x0000_t75" style="width:3in;height:3in" o:bullet="t"/>
    </w:pict>
  </w:numPicBullet>
  <w:numPicBullet w:numPicBulletId="14">
    <w:pict>
      <v:shape id="_x0000_i1055" type="#_x0000_t75" style="width:3in;height:3in" o:bullet="t"/>
    </w:pict>
  </w:numPicBullet>
  <w:abstractNum w:abstractNumId="0" w15:restartNumberingAfterBreak="0">
    <w:nsid w:val="FFFFFF7F"/>
    <w:multiLevelType w:val="singleLevel"/>
    <w:tmpl w:val="9BDCF74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37AE86DC"/>
    <w:lvl w:ilvl="0">
      <w:start w:val="1"/>
      <w:numFmt w:val="decimal"/>
      <w:lvlText w:val="%1."/>
      <w:lvlJc w:val="left"/>
      <w:pPr>
        <w:tabs>
          <w:tab w:val="num" w:pos="360"/>
        </w:tabs>
        <w:ind w:left="360" w:hanging="360"/>
      </w:pPr>
    </w:lvl>
  </w:abstractNum>
  <w:abstractNum w:abstractNumId="2" w15:restartNumberingAfterBreak="0">
    <w:nsid w:val="09E41DC0"/>
    <w:multiLevelType w:val="hybridMultilevel"/>
    <w:tmpl w:val="EAF43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4615E"/>
    <w:multiLevelType w:val="hybridMultilevel"/>
    <w:tmpl w:val="511A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F317D2"/>
    <w:multiLevelType w:val="hybridMultilevel"/>
    <w:tmpl w:val="EDB87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D3640"/>
    <w:multiLevelType w:val="hybridMultilevel"/>
    <w:tmpl w:val="E826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01E5A5C"/>
    <w:multiLevelType w:val="multilevel"/>
    <w:tmpl w:val="9F1EF1B0"/>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22DC8"/>
    <w:multiLevelType w:val="hybridMultilevel"/>
    <w:tmpl w:val="09D0C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C01F0"/>
    <w:multiLevelType w:val="hybridMultilevel"/>
    <w:tmpl w:val="EFCAA888"/>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3B3855"/>
    <w:multiLevelType w:val="hybridMultilevel"/>
    <w:tmpl w:val="84227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F34409"/>
    <w:multiLevelType w:val="hybridMultilevel"/>
    <w:tmpl w:val="C238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53111F"/>
    <w:multiLevelType w:val="hybridMultilevel"/>
    <w:tmpl w:val="880EE6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B60B38"/>
    <w:multiLevelType w:val="hybridMultilevel"/>
    <w:tmpl w:val="CBFC0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375247"/>
    <w:multiLevelType w:val="hybridMultilevel"/>
    <w:tmpl w:val="79C8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E2D6A"/>
    <w:multiLevelType w:val="hybridMultilevel"/>
    <w:tmpl w:val="E59E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F0172D"/>
    <w:multiLevelType w:val="hybridMultilevel"/>
    <w:tmpl w:val="436AC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C14E3"/>
    <w:multiLevelType w:val="hybridMultilevel"/>
    <w:tmpl w:val="2F1247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37933"/>
    <w:multiLevelType w:val="multilevel"/>
    <w:tmpl w:val="DDD4A25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A5CB3"/>
    <w:multiLevelType w:val="hybridMultilevel"/>
    <w:tmpl w:val="2C701F04"/>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E20163"/>
    <w:multiLevelType w:val="hybridMultilevel"/>
    <w:tmpl w:val="C5943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C466EA"/>
    <w:multiLevelType w:val="hybridMultilevel"/>
    <w:tmpl w:val="FDECDE2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827612"/>
    <w:multiLevelType w:val="hybridMultilevel"/>
    <w:tmpl w:val="3C2E0688"/>
    <w:lvl w:ilvl="0" w:tplc="D32856E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C2F2089"/>
    <w:multiLevelType w:val="multilevel"/>
    <w:tmpl w:val="C82E289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B63D6A"/>
    <w:multiLevelType w:val="hybridMultilevel"/>
    <w:tmpl w:val="AA7CC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7"/>
  </w:num>
  <w:num w:numId="3">
    <w:abstractNumId w:val="32"/>
  </w:num>
  <w:num w:numId="4">
    <w:abstractNumId w:val="20"/>
  </w:num>
  <w:num w:numId="5">
    <w:abstractNumId w:val="17"/>
  </w:num>
  <w:num w:numId="6">
    <w:abstractNumId w:val="36"/>
  </w:num>
  <w:num w:numId="7">
    <w:abstractNumId w:val="22"/>
  </w:num>
  <w:num w:numId="8">
    <w:abstractNumId w:val="4"/>
  </w:num>
  <w:num w:numId="9">
    <w:abstractNumId w:val="29"/>
  </w:num>
  <w:num w:numId="10">
    <w:abstractNumId w:val="11"/>
  </w:num>
  <w:num w:numId="11">
    <w:abstractNumId w:val="18"/>
  </w:num>
  <w:num w:numId="12">
    <w:abstractNumId w:val="27"/>
  </w:num>
  <w:num w:numId="13">
    <w:abstractNumId w:val="42"/>
  </w:num>
  <w:num w:numId="14">
    <w:abstractNumId w:val="12"/>
  </w:num>
  <w:num w:numId="15">
    <w:abstractNumId w:val="8"/>
  </w:num>
  <w:num w:numId="16">
    <w:abstractNumId w:val="1"/>
  </w:num>
  <w:num w:numId="17">
    <w:abstractNumId w:val="2"/>
  </w:num>
  <w:num w:numId="18">
    <w:abstractNumId w:val="16"/>
  </w:num>
  <w:num w:numId="19">
    <w:abstractNumId w:val="26"/>
  </w:num>
  <w:num w:numId="20">
    <w:abstractNumId w:val="44"/>
  </w:num>
  <w:num w:numId="21">
    <w:abstractNumId w:val="5"/>
  </w:num>
  <w:num w:numId="22">
    <w:abstractNumId w:val="41"/>
  </w:num>
  <w:num w:numId="23">
    <w:abstractNumId w:val="21"/>
  </w:num>
  <w:num w:numId="24">
    <w:abstractNumId w:val="9"/>
  </w:num>
  <w:num w:numId="25">
    <w:abstractNumId w:val="31"/>
  </w:num>
  <w:num w:numId="26">
    <w:abstractNumId w:val="40"/>
  </w:num>
  <w:num w:numId="27">
    <w:abstractNumId w:val="14"/>
  </w:num>
  <w:num w:numId="28">
    <w:abstractNumId w:val="30"/>
  </w:num>
  <w:num w:numId="29">
    <w:abstractNumId w:val="19"/>
  </w:num>
  <w:num w:numId="30">
    <w:abstractNumId w:val="34"/>
  </w:num>
  <w:num w:numId="31">
    <w:abstractNumId w:val="0"/>
  </w:num>
  <w:num w:numId="32">
    <w:abstractNumId w:val="6"/>
  </w:num>
  <w:num w:numId="33">
    <w:abstractNumId w:val="24"/>
  </w:num>
  <w:num w:numId="34">
    <w:abstractNumId w:val="23"/>
  </w:num>
  <w:num w:numId="35">
    <w:abstractNumId w:val="25"/>
  </w:num>
  <w:num w:numId="36">
    <w:abstractNumId w:val="3"/>
  </w:num>
  <w:num w:numId="37">
    <w:abstractNumId w:val="28"/>
  </w:num>
  <w:num w:numId="38">
    <w:abstractNumId w:val="10"/>
  </w:num>
  <w:num w:numId="39">
    <w:abstractNumId w:val="38"/>
  </w:num>
  <w:num w:numId="40">
    <w:abstractNumId w:val="32"/>
  </w:num>
  <w:num w:numId="41">
    <w:abstractNumId w:val="35"/>
  </w:num>
  <w:num w:numId="42">
    <w:abstractNumId w:val="7"/>
  </w:num>
  <w:num w:numId="43">
    <w:abstractNumId w:val="33"/>
  </w:num>
  <w:num w:numId="44">
    <w:abstractNumId w:val="43"/>
  </w:num>
  <w:num w:numId="45">
    <w:abstractNumId w:val="13"/>
  </w:num>
  <w:num w:numId="4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NUMBER" w:val="1513697"/>
    <w:docVar w:name="DVEDOCSDOCNUMBER" w:val="Doc # 364901.03"/>
    <w:docVar w:name="DVTemplateName" w:val="ORR Normal Template"/>
    <w:docVar w:name="DVTemplateVersion" w:val="2.01.05"/>
    <w:docVar w:name="DVUSERS_INSERTDOCNO_CHOICE" w:val="Yes"/>
  </w:docVars>
  <w:rsids>
    <w:rsidRoot w:val="00EA3730"/>
    <w:rsid w:val="0001034C"/>
    <w:rsid w:val="00014A20"/>
    <w:rsid w:val="00017171"/>
    <w:rsid w:val="00017621"/>
    <w:rsid w:val="0002188C"/>
    <w:rsid w:val="0002659C"/>
    <w:rsid w:val="00030EF4"/>
    <w:rsid w:val="00032053"/>
    <w:rsid w:val="00034159"/>
    <w:rsid w:val="00035D78"/>
    <w:rsid w:val="000367D6"/>
    <w:rsid w:val="00044BD6"/>
    <w:rsid w:val="00045834"/>
    <w:rsid w:val="00047B70"/>
    <w:rsid w:val="00047D50"/>
    <w:rsid w:val="00047D74"/>
    <w:rsid w:val="0005044E"/>
    <w:rsid w:val="00052942"/>
    <w:rsid w:val="00053A8F"/>
    <w:rsid w:val="00054BC6"/>
    <w:rsid w:val="00054D85"/>
    <w:rsid w:val="000630E1"/>
    <w:rsid w:val="00065558"/>
    <w:rsid w:val="00065668"/>
    <w:rsid w:val="00067829"/>
    <w:rsid w:val="0007030E"/>
    <w:rsid w:val="0007369E"/>
    <w:rsid w:val="00076E10"/>
    <w:rsid w:val="0007797C"/>
    <w:rsid w:val="00082F6E"/>
    <w:rsid w:val="00084F53"/>
    <w:rsid w:val="000850AC"/>
    <w:rsid w:val="0008557D"/>
    <w:rsid w:val="000867C7"/>
    <w:rsid w:val="0008799E"/>
    <w:rsid w:val="00087B32"/>
    <w:rsid w:val="00091506"/>
    <w:rsid w:val="0009413C"/>
    <w:rsid w:val="00094B74"/>
    <w:rsid w:val="000A0F0A"/>
    <w:rsid w:val="000A346E"/>
    <w:rsid w:val="000A414D"/>
    <w:rsid w:val="000A4F19"/>
    <w:rsid w:val="000B0361"/>
    <w:rsid w:val="000B2471"/>
    <w:rsid w:val="000B279F"/>
    <w:rsid w:val="000B5ADC"/>
    <w:rsid w:val="000C13D1"/>
    <w:rsid w:val="000C313B"/>
    <w:rsid w:val="000C4168"/>
    <w:rsid w:val="000C4500"/>
    <w:rsid w:val="000C4C1C"/>
    <w:rsid w:val="000C557F"/>
    <w:rsid w:val="000E0791"/>
    <w:rsid w:val="000E0FD5"/>
    <w:rsid w:val="000E3C33"/>
    <w:rsid w:val="000E5D3E"/>
    <w:rsid w:val="000F005A"/>
    <w:rsid w:val="000F22B1"/>
    <w:rsid w:val="000F3189"/>
    <w:rsid w:val="000F5347"/>
    <w:rsid w:val="000F5A05"/>
    <w:rsid w:val="000F694F"/>
    <w:rsid w:val="001056D5"/>
    <w:rsid w:val="00107DF7"/>
    <w:rsid w:val="00110314"/>
    <w:rsid w:val="001130FA"/>
    <w:rsid w:val="00113219"/>
    <w:rsid w:val="001142A0"/>
    <w:rsid w:val="001167B2"/>
    <w:rsid w:val="00116C89"/>
    <w:rsid w:val="001201D4"/>
    <w:rsid w:val="0012463D"/>
    <w:rsid w:val="00125970"/>
    <w:rsid w:val="0012693B"/>
    <w:rsid w:val="00127A84"/>
    <w:rsid w:val="001323D0"/>
    <w:rsid w:val="0013530F"/>
    <w:rsid w:val="001505C6"/>
    <w:rsid w:val="00151456"/>
    <w:rsid w:val="00151C4D"/>
    <w:rsid w:val="001529FC"/>
    <w:rsid w:val="001559B6"/>
    <w:rsid w:val="00157A8A"/>
    <w:rsid w:val="00160E8A"/>
    <w:rsid w:val="00160FC6"/>
    <w:rsid w:val="0016286E"/>
    <w:rsid w:val="00164EF8"/>
    <w:rsid w:val="00173F60"/>
    <w:rsid w:val="00177034"/>
    <w:rsid w:val="00182542"/>
    <w:rsid w:val="00184067"/>
    <w:rsid w:val="0018417C"/>
    <w:rsid w:val="0018523A"/>
    <w:rsid w:val="00190872"/>
    <w:rsid w:val="00191C46"/>
    <w:rsid w:val="00193139"/>
    <w:rsid w:val="00197484"/>
    <w:rsid w:val="001A0B5A"/>
    <w:rsid w:val="001A1198"/>
    <w:rsid w:val="001A13F2"/>
    <w:rsid w:val="001A36A3"/>
    <w:rsid w:val="001A620C"/>
    <w:rsid w:val="001A7852"/>
    <w:rsid w:val="001A7BB0"/>
    <w:rsid w:val="001B2D8B"/>
    <w:rsid w:val="001B7122"/>
    <w:rsid w:val="001C0DC6"/>
    <w:rsid w:val="001C59F4"/>
    <w:rsid w:val="001C74A2"/>
    <w:rsid w:val="001D06F9"/>
    <w:rsid w:val="001E04E1"/>
    <w:rsid w:val="001E1641"/>
    <w:rsid w:val="001E1EB2"/>
    <w:rsid w:val="001E4667"/>
    <w:rsid w:val="001E5CE6"/>
    <w:rsid w:val="001F2F88"/>
    <w:rsid w:val="001F337E"/>
    <w:rsid w:val="00203F2F"/>
    <w:rsid w:val="00206995"/>
    <w:rsid w:val="0021144B"/>
    <w:rsid w:val="00214C9D"/>
    <w:rsid w:val="002251A9"/>
    <w:rsid w:val="00225742"/>
    <w:rsid w:val="00227AA9"/>
    <w:rsid w:val="00231888"/>
    <w:rsid w:val="00232AA2"/>
    <w:rsid w:val="00240B9A"/>
    <w:rsid w:val="00246541"/>
    <w:rsid w:val="00254272"/>
    <w:rsid w:val="00256E45"/>
    <w:rsid w:val="00257D3B"/>
    <w:rsid w:val="00261011"/>
    <w:rsid w:val="00261935"/>
    <w:rsid w:val="002621AA"/>
    <w:rsid w:val="00264A75"/>
    <w:rsid w:val="00266DC6"/>
    <w:rsid w:val="002733CC"/>
    <w:rsid w:val="00274001"/>
    <w:rsid w:val="002764D8"/>
    <w:rsid w:val="0027761D"/>
    <w:rsid w:val="00281393"/>
    <w:rsid w:val="00281509"/>
    <w:rsid w:val="002838B9"/>
    <w:rsid w:val="002864B3"/>
    <w:rsid w:val="00291C8A"/>
    <w:rsid w:val="00293DD7"/>
    <w:rsid w:val="002A1A16"/>
    <w:rsid w:val="002A25A2"/>
    <w:rsid w:val="002A3131"/>
    <w:rsid w:val="002A7AE3"/>
    <w:rsid w:val="002B11A1"/>
    <w:rsid w:val="002B29A2"/>
    <w:rsid w:val="002B5306"/>
    <w:rsid w:val="002B578E"/>
    <w:rsid w:val="002B5C10"/>
    <w:rsid w:val="002B7BCE"/>
    <w:rsid w:val="002C15DA"/>
    <w:rsid w:val="002C29A3"/>
    <w:rsid w:val="002C32E3"/>
    <w:rsid w:val="002C54B3"/>
    <w:rsid w:val="002D01FA"/>
    <w:rsid w:val="002D3D72"/>
    <w:rsid w:val="002D5192"/>
    <w:rsid w:val="002E05B1"/>
    <w:rsid w:val="002E607D"/>
    <w:rsid w:val="002F28B2"/>
    <w:rsid w:val="002F2922"/>
    <w:rsid w:val="00303115"/>
    <w:rsid w:val="0030726A"/>
    <w:rsid w:val="0032097B"/>
    <w:rsid w:val="00321E9D"/>
    <w:rsid w:val="00321EB5"/>
    <w:rsid w:val="0032325C"/>
    <w:rsid w:val="003277BE"/>
    <w:rsid w:val="003316D4"/>
    <w:rsid w:val="00332805"/>
    <w:rsid w:val="00333771"/>
    <w:rsid w:val="00333A97"/>
    <w:rsid w:val="00334008"/>
    <w:rsid w:val="003340F0"/>
    <w:rsid w:val="0033517F"/>
    <w:rsid w:val="00344D3C"/>
    <w:rsid w:val="00345076"/>
    <w:rsid w:val="00345992"/>
    <w:rsid w:val="003464F3"/>
    <w:rsid w:val="00346D71"/>
    <w:rsid w:val="00353BBC"/>
    <w:rsid w:val="0036077E"/>
    <w:rsid w:val="00360B8A"/>
    <w:rsid w:val="00362CCC"/>
    <w:rsid w:val="00365865"/>
    <w:rsid w:val="00372C60"/>
    <w:rsid w:val="003766A8"/>
    <w:rsid w:val="00376AC9"/>
    <w:rsid w:val="00380B66"/>
    <w:rsid w:val="003841BB"/>
    <w:rsid w:val="00385B8D"/>
    <w:rsid w:val="00385FD6"/>
    <w:rsid w:val="00386360"/>
    <w:rsid w:val="0038636F"/>
    <w:rsid w:val="00387313"/>
    <w:rsid w:val="003878B7"/>
    <w:rsid w:val="00395ADE"/>
    <w:rsid w:val="00396003"/>
    <w:rsid w:val="003974B6"/>
    <w:rsid w:val="003A1EA3"/>
    <w:rsid w:val="003A2C13"/>
    <w:rsid w:val="003A49A9"/>
    <w:rsid w:val="003A5F98"/>
    <w:rsid w:val="003B0632"/>
    <w:rsid w:val="003B3557"/>
    <w:rsid w:val="003B6C9C"/>
    <w:rsid w:val="003B773D"/>
    <w:rsid w:val="003C0273"/>
    <w:rsid w:val="003C47A6"/>
    <w:rsid w:val="003C6562"/>
    <w:rsid w:val="003D1933"/>
    <w:rsid w:val="003D3004"/>
    <w:rsid w:val="003D31DA"/>
    <w:rsid w:val="003D54DE"/>
    <w:rsid w:val="003D7704"/>
    <w:rsid w:val="003E16A6"/>
    <w:rsid w:val="003E53D8"/>
    <w:rsid w:val="003E647C"/>
    <w:rsid w:val="003F6582"/>
    <w:rsid w:val="004003CB"/>
    <w:rsid w:val="0040199E"/>
    <w:rsid w:val="00403578"/>
    <w:rsid w:val="00403DB1"/>
    <w:rsid w:val="0041304B"/>
    <w:rsid w:val="0041340B"/>
    <w:rsid w:val="004160E9"/>
    <w:rsid w:val="004167A7"/>
    <w:rsid w:val="004171E4"/>
    <w:rsid w:val="00422010"/>
    <w:rsid w:val="00427EA0"/>
    <w:rsid w:val="00430AAD"/>
    <w:rsid w:val="004310CB"/>
    <w:rsid w:val="004322EA"/>
    <w:rsid w:val="00432587"/>
    <w:rsid w:val="004358F1"/>
    <w:rsid w:val="00436859"/>
    <w:rsid w:val="00437E5B"/>
    <w:rsid w:val="00442762"/>
    <w:rsid w:val="0044389D"/>
    <w:rsid w:val="00443C65"/>
    <w:rsid w:val="00446196"/>
    <w:rsid w:val="00454B1E"/>
    <w:rsid w:val="0045576C"/>
    <w:rsid w:val="00457BD8"/>
    <w:rsid w:val="00465835"/>
    <w:rsid w:val="004663AE"/>
    <w:rsid w:val="0046783F"/>
    <w:rsid w:val="00476755"/>
    <w:rsid w:val="00483830"/>
    <w:rsid w:val="00483EE6"/>
    <w:rsid w:val="00487C9B"/>
    <w:rsid w:val="0049343C"/>
    <w:rsid w:val="00493653"/>
    <w:rsid w:val="00495E71"/>
    <w:rsid w:val="00497E02"/>
    <w:rsid w:val="004A1319"/>
    <w:rsid w:val="004A29C3"/>
    <w:rsid w:val="004A3160"/>
    <w:rsid w:val="004A4C80"/>
    <w:rsid w:val="004B62B6"/>
    <w:rsid w:val="004B646D"/>
    <w:rsid w:val="004B671B"/>
    <w:rsid w:val="004B7536"/>
    <w:rsid w:val="004C0563"/>
    <w:rsid w:val="004C2CB6"/>
    <w:rsid w:val="004C2D4B"/>
    <w:rsid w:val="004D07EC"/>
    <w:rsid w:val="004D3971"/>
    <w:rsid w:val="004D3E18"/>
    <w:rsid w:val="004E4B66"/>
    <w:rsid w:val="004E4E00"/>
    <w:rsid w:val="004E50CE"/>
    <w:rsid w:val="004E52CC"/>
    <w:rsid w:val="004E5EF6"/>
    <w:rsid w:val="004F7524"/>
    <w:rsid w:val="004F7DBA"/>
    <w:rsid w:val="00501476"/>
    <w:rsid w:val="00501EDD"/>
    <w:rsid w:val="0050229A"/>
    <w:rsid w:val="0050315C"/>
    <w:rsid w:val="0050610C"/>
    <w:rsid w:val="00507A72"/>
    <w:rsid w:val="0051105F"/>
    <w:rsid w:val="0051192E"/>
    <w:rsid w:val="005178AE"/>
    <w:rsid w:val="0052173C"/>
    <w:rsid w:val="00522904"/>
    <w:rsid w:val="00524011"/>
    <w:rsid w:val="005246B2"/>
    <w:rsid w:val="0053403A"/>
    <w:rsid w:val="00536FD3"/>
    <w:rsid w:val="0054721B"/>
    <w:rsid w:val="00552CB1"/>
    <w:rsid w:val="0055577E"/>
    <w:rsid w:val="005619A1"/>
    <w:rsid w:val="00564E9B"/>
    <w:rsid w:val="00567A0A"/>
    <w:rsid w:val="00575E7A"/>
    <w:rsid w:val="0058082A"/>
    <w:rsid w:val="00586749"/>
    <w:rsid w:val="00587C5A"/>
    <w:rsid w:val="0059119F"/>
    <w:rsid w:val="00596115"/>
    <w:rsid w:val="005979DC"/>
    <w:rsid w:val="005A1B7E"/>
    <w:rsid w:val="005A3A5C"/>
    <w:rsid w:val="005B01BA"/>
    <w:rsid w:val="005B1035"/>
    <w:rsid w:val="005B7FF9"/>
    <w:rsid w:val="005C0295"/>
    <w:rsid w:val="005C1628"/>
    <w:rsid w:val="005C1C5D"/>
    <w:rsid w:val="005C2279"/>
    <w:rsid w:val="005C25D8"/>
    <w:rsid w:val="005C2AC1"/>
    <w:rsid w:val="005C2B94"/>
    <w:rsid w:val="005C3190"/>
    <w:rsid w:val="005C5688"/>
    <w:rsid w:val="005D03A5"/>
    <w:rsid w:val="005D2064"/>
    <w:rsid w:val="005D2694"/>
    <w:rsid w:val="005D2851"/>
    <w:rsid w:val="005D4A47"/>
    <w:rsid w:val="005D56FF"/>
    <w:rsid w:val="005E1AE6"/>
    <w:rsid w:val="005E242F"/>
    <w:rsid w:val="005E784B"/>
    <w:rsid w:val="005F1E4C"/>
    <w:rsid w:val="005F2973"/>
    <w:rsid w:val="005F512B"/>
    <w:rsid w:val="005F6C83"/>
    <w:rsid w:val="00601683"/>
    <w:rsid w:val="006041A2"/>
    <w:rsid w:val="00607DDD"/>
    <w:rsid w:val="006122E2"/>
    <w:rsid w:val="00615BA0"/>
    <w:rsid w:val="00616C7E"/>
    <w:rsid w:val="006210BC"/>
    <w:rsid w:val="0062748F"/>
    <w:rsid w:val="006300CD"/>
    <w:rsid w:val="006322BD"/>
    <w:rsid w:val="006332B3"/>
    <w:rsid w:val="00633E42"/>
    <w:rsid w:val="0063780F"/>
    <w:rsid w:val="00640CB9"/>
    <w:rsid w:val="006437CF"/>
    <w:rsid w:val="00643BC5"/>
    <w:rsid w:val="00643C78"/>
    <w:rsid w:val="00646C04"/>
    <w:rsid w:val="00650137"/>
    <w:rsid w:val="00653ABC"/>
    <w:rsid w:val="00653EBA"/>
    <w:rsid w:val="00654CCF"/>
    <w:rsid w:val="00654D38"/>
    <w:rsid w:val="00654FC7"/>
    <w:rsid w:val="006633F1"/>
    <w:rsid w:val="006679A6"/>
    <w:rsid w:val="0067058B"/>
    <w:rsid w:val="00673759"/>
    <w:rsid w:val="0067392F"/>
    <w:rsid w:val="00675643"/>
    <w:rsid w:val="00675D17"/>
    <w:rsid w:val="00676BD2"/>
    <w:rsid w:val="00677AB6"/>
    <w:rsid w:val="00681261"/>
    <w:rsid w:val="0068363F"/>
    <w:rsid w:val="006869E0"/>
    <w:rsid w:val="0069107E"/>
    <w:rsid w:val="0069132C"/>
    <w:rsid w:val="00691C1F"/>
    <w:rsid w:val="00695F44"/>
    <w:rsid w:val="006A586F"/>
    <w:rsid w:val="006A5D83"/>
    <w:rsid w:val="006A7A19"/>
    <w:rsid w:val="006B12D5"/>
    <w:rsid w:val="006B2027"/>
    <w:rsid w:val="006B35D1"/>
    <w:rsid w:val="006B39D5"/>
    <w:rsid w:val="006B4314"/>
    <w:rsid w:val="006B4FC5"/>
    <w:rsid w:val="006B7866"/>
    <w:rsid w:val="006C2848"/>
    <w:rsid w:val="006C3B7C"/>
    <w:rsid w:val="006C3E56"/>
    <w:rsid w:val="006C5044"/>
    <w:rsid w:val="006C52A0"/>
    <w:rsid w:val="006C6299"/>
    <w:rsid w:val="006D6EE5"/>
    <w:rsid w:val="006E1DDF"/>
    <w:rsid w:val="006E2886"/>
    <w:rsid w:val="006E6630"/>
    <w:rsid w:val="006F1743"/>
    <w:rsid w:val="006F1DC2"/>
    <w:rsid w:val="006F63F3"/>
    <w:rsid w:val="006F78AD"/>
    <w:rsid w:val="00701A08"/>
    <w:rsid w:val="00701D65"/>
    <w:rsid w:val="0070223C"/>
    <w:rsid w:val="00702645"/>
    <w:rsid w:val="00705FA9"/>
    <w:rsid w:val="00706AD7"/>
    <w:rsid w:val="00710741"/>
    <w:rsid w:val="007107C0"/>
    <w:rsid w:val="00720321"/>
    <w:rsid w:val="00725146"/>
    <w:rsid w:val="00726304"/>
    <w:rsid w:val="007357DD"/>
    <w:rsid w:val="00735A6C"/>
    <w:rsid w:val="00737753"/>
    <w:rsid w:val="00740EEB"/>
    <w:rsid w:val="00744E98"/>
    <w:rsid w:val="00746210"/>
    <w:rsid w:val="00750A09"/>
    <w:rsid w:val="00753574"/>
    <w:rsid w:val="0076437E"/>
    <w:rsid w:val="00765A18"/>
    <w:rsid w:val="00766197"/>
    <w:rsid w:val="00767A11"/>
    <w:rsid w:val="00770F0E"/>
    <w:rsid w:val="007762C6"/>
    <w:rsid w:val="0078135B"/>
    <w:rsid w:val="007815C6"/>
    <w:rsid w:val="00782684"/>
    <w:rsid w:val="00783724"/>
    <w:rsid w:val="00783AAB"/>
    <w:rsid w:val="007904B8"/>
    <w:rsid w:val="0079200E"/>
    <w:rsid w:val="00794056"/>
    <w:rsid w:val="007959CA"/>
    <w:rsid w:val="00796B34"/>
    <w:rsid w:val="007A18F6"/>
    <w:rsid w:val="007A42D8"/>
    <w:rsid w:val="007A4DCC"/>
    <w:rsid w:val="007A53EC"/>
    <w:rsid w:val="007A6816"/>
    <w:rsid w:val="007B02CB"/>
    <w:rsid w:val="007B071D"/>
    <w:rsid w:val="007B0FA1"/>
    <w:rsid w:val="007C1CFD"/>
    <w:rsid w:val="007C4487"/>
    <w:rsid w:val="007C6F8C"/>
    <w:rsid w:val="007C79D2"/>
    <w:rsid w:val="007D0A28"/>
    <w:rsid w:val="007D5A73"/>
    <w:rsid w:val="007E30A7"/>
    <w:rsid w:val="007E6F00"/>
    <w:rsid w:val="007E6F54"/>
    <w:rsid w:val="007F200D"/>
    <w:rsid w:val="007F2389"/>
    <w:rsid w:val="007F294A"/>
    <w:rsid w:val="00800A3F"/>
    <w:rsid w:val="00800D0B"/>
    <w:rsid w:val="008032A2"/>
    <w:rsid w:val="00804845"/>
    <w:rsid w:val="008063B7"/>
    <w:rsid w:val="00813F50"/>
    <w:rsid w:val="008150C6"/>
    <w:rsid w:val="008157E7"/>
    <w:rsid w:val="00815987"/>
    <w:rsid w:val="00816394"/>
    <w:rsid w:val="00820499"/>
    <w:rsid w:val="00823216"/>
    <w:rsid w:val="008307D6"/>
    <w:rsid w:val="00830B63"/>
    <w:rsid w:val="008313C8"/>
    <w:rsid w:val="00833243"/>
    <w:rsid w:val="0083391A"/>
    <w:rsid w:val="0083482F"/>
    <w:rsid w:val="0083691D"/>
    <w:rsid w:val="0083788A"/>
    <w:rsid w:val="00837B48"/>
    <w:rsid w:val="00841924"/>
    <w:rsid w:val="00843BC2"/>
    <w:rsid w:val="0085088D"/>
    <w:rsid w:val="00854298"/>
    <w:rsid w:val="0085565C"/>
    <w:rsid w:val="008566ED"/>
    <w:rsid w:val="008600DF"/>
    <w:rsid w:val="008628F0"/>
    <w:rsid w:val="00874BCD"/>
    <w:rsid w:val="00874E2E"/>
    <w:rsid w:val="00877073"/>
    <w:rsid w:val="008802FA"/>
    <w:rsid w:val="0088053C"/>
    <w:rsid w:val="00880F4F"/>
    <w:rsid w:val="008821A3"/>
    <w:rsid w:val="008839EE"/>
    <w:rsid w:val="00883A1A"/>
    <w:rsid w:val="00887723"/>
    <w:rsid w:val="008956B2"/>
    <w:rsid w:val="008966D8"/>
    <w:rsid w:val="00896768"/>
    <w:rsid w:val="008A199B"/>
    <w:rsid w:val="008A4B34"/>
    <w:rsid w:val="008A5135"/>
    <w:rsid w:val="008A57B2"/>
    <w:rsid w:val="008A7DEA"/>
    <w:rsid w:val="008B1BE6"/>
    <w:rsid w:val="008B49DC"/>
    <w:rsid w:val="008B558E"/>
    <w:rsid w:val="008B69FA"/>
    <w:rsid w:val="008C0A1F"/>
    <w:rsid w:val="008C47DC"/>
    <w:rsid w:val="008C674B"/>
    <w:rsid w:val="008C6A4B"/>
    <w:rsid w:val="008D1DB6"/>
    <w:rsid w:val="008D1F1F"/>
    <w:rsid w:val="008D20BC"/>
    <w:rsid w:val="008D3369"/>
    <w:rsid w:val="008D7C6F"/>
    <w:rsid w:val="008E0F93"/>
    <w:rsid w:val="008E37C2"/>
    <w:rsid w:val="008E6096"/>
    <w:rsid w:val="008E6A1C"/>
    <w:rsid w:val="008E7832"/>
    <w:rsid w:val="008F1A2B"/>
    <w:rsid w:val="008F2959"/>
    <w:rsid w:val="009005F8"/>
    <w:rsid w:val="009026E9"/>
    <w:rsid w:val="00906905"/>
    <w:rsid w:val="009076AD"/>
    <w:rsid w:val="0090798C"/>
    <w:rsid w:val="0091125E"/>
    <w:rsid w:val="00911593"/>
    <w:rsid w:val="009117B5"/>
    <w:rsid w:val="009138B2"/>
    <w:rsid w:val="009211FD"/>
    <w:rsid w:val="00922368"/>
    <w:rsid w:val="00924D15"/>
    <w:rsid w:val="0092689D"/>
    <w:rsid w:val="009301FA"/>
    <w:rsid w:val="00933D80"/>
    <w:rsid w:val="0093661E"/>
    <w:rsid w:val="00936AFF"/>
    <w:rsid w:val="00941D6E"/>
    <w:rsid w:val="00946179"/>
    <w:rsid w:val="00946E3F"/>
    <w:rsid w:val="00951037"/>
    <w:rsid w:val="00951518"/>
    <w:rsid w:val="00955B4A"/>
    <w:rsid w:val="00956F8B"/>
    <w:rsid w:val="009576D2"/>
    <w:rsid w:val="00961BBB"/>
    <w:rsid w:val="009673CC"/>
    <w:rsid w:val="0096761E"/>
    <w:rsid w:val="00970D37"/>
    <w:rsid w:val="009735FB"/>
    <w:rsid w:val="00976045"/>
    <w:rsid w:val="00980D58"/>
    <w:rsid w:val="009824C9"/>
    <w:rsid w:val="00983004"/>
    <w:rsid w:val="00985057"/>
    <w:rsid w:val="0099055C"/>
    <w:rsid w:val="00990861"/>
    <w:rsid w:val="009919A9"/>
    <w:rsid w:val="009927FA"/>
    <w:rsid w:val="00995714"/>
    <w:rsid w:val="0099783C"/>
    <w:rsid w:val="009A1CBE"/>
    <w:rsid w:val="009A35CC"/>
    <w:rsid w:val="009A56F9"/>
    <w:rsid w:val="009A67CE"/>
    <w:rsid w:val="009B61CD"/>
    <w:rsid w:val="009B647E"/>
    <w:rsid w:val="009B77AC"/>
    <w:rsid w:val="009C1039"/>
    <w:rsid w:val="009C3E7C"/>
    <w:rsid w:val="009C46F2"/>
    <w:rsid w:val="009C5575"/>
    <w:rsid w:val="009D1093"/>
    <w:rsid w:val="009E28E0"/>
    <w:rsid w:val="009E5964"/>
    <w:rsid w:val="009E7AE6"/>
    <w:rsid w:val="009F1E50"/>
    <w:rsid w:val="009F2ECF"/>
    <w:rsid w:val="009F3CA4"/>
    <w:rsid w:val="009F7B02"/>
    <w:rsid w:val="00A02DF9"/>
    <w:rsid w:val="00A04848"/>
    <w:rsid w:val="00A07123"/>
    <w:rsid w:val="00A07C42"/>
    <w:rsid w:val="00A163AF"/>
    <w:rsid w:val="00A21F20"/>
    <w:rsid w:val="00A2581A"/>
    <w:rsid w:val="00A267B5"/>
    <w:rsid w:val="00A30B6E"/>
    <w:rsid w:val="00A3247C"/>
    <w:rsid w:val="00A36724"/>
    <w:rsid w:val="00A3736B"/>
    <w:rsid w:val="00A40AC8"/>
    <w:rsid w:val="00A439D9"/>
    <w:rsid w:val="00A479CD"/>
    <w:rsid w:val="00A531A3"/>
    <w:rsid w:val="00A5520A"/>
    <w:rsid w:val="00A578D2"/>
    <w:rsid w:val="00A60823"/>
    <w:rsid w:val="00A61C4A"/>
    <w:rsid w:val="00A633A2"/>
    <w:rsid w:val="00A7371D"/>
    <w:rsid w:val="00A757E7"/>
    <w:rsid w:val="00A8273B"/>
    <w:rsid w:val="00A83CBC"/>
    <w:rsid w:val="00A849BF"/>
    <w:rsid w:val="00A866C8"/>
    <w:rsid w:val="00A91092"/>
    <w:rsid w:val="00A91358"/>
    <w:rsid w:val="00A923CC"/>
    <w:rsid w:val="00AA0FB7"/>
    <w:rsid w:val="00AA2C7C"/>
    <w:rsid w:val="00AA3E53"/>
    <w:rsid w:val="00AA3E9E"/>
    <w:rsid w:val="00AB05B5"/>
    <w:rsid w:val="00AB0A16"/>
    <w:rsid w:val="00AB29BB"/>
    <w:rsid w:val="00AB2AC9"/>
    <w:rsid w:val="00AB5160"/>
    <w:rsid w:val="00AC7ABD"/>
    <w:rsid w:val="00AC7CE3"/>
    <w:rsid w:val="00AD0F51"/>
    <w:rsid w:val="00AD1D39"/>
    <w:rsid w:val="00AD2408"/>
    <w:rsid w:val="00AD3920"/>
    <w:rsid w:val="00AD5655"/>
    <w:rsid w:val="00AE19FF"/>
    <w:rsid w:val="00AE20C3"/>
    <w:rsid w:val="00AE292D"/>
    <w:rsid w:val="00AF01CC"/>
    <w:rsid w:val="00AF3FC1"/>
    <w:rsid w:val="00AF7A35"/>
    <w:rsid w:val="00B023E0"/>
    <w:rsid w:val="00B03A71"/>
    <w:rsid w:val="00B0549F"/>
    <w:rsid w:val="00B062C6"/>
    <w:rsid w:val="00B06665"/>
    <w:rsid w:val="00B11207"/>
    <w:rsid w:val="00B14F05"/>
    <w:rsid w:val="00B21F63"/>
    <w:rsid w:val="00B251F0"/>
    <w:rsid w:val="00B27436"/>
    <w:rsid w:val="00B31510"/>
    <w:rsid w:val="00B32943"/>
    <w:rsid w:val="00B32DA0"/>
    <w:rsid w:val="00B35DAA"/>
    <w:rsid w:val="00B35E63"/>
    <w:rsid w:val="00B40D98"/>
    <w:rsid w:val="00B414C8"/>
    <w:rsid w:val="00B50EA4"/>
    <w:rsid w:val="00B523D3"/>
    <w:rsid w:val="00B53B0F"/>
    <w:rsid w:val="00B54A0E"/>
    <w:rsid w:val="00B55AED"/>
    <w:rsid w:val="00B61863"/>
    <w:rsid w:val="00B62FFA"/>
    <w:rsid w:val="00B679EE"/>
    <w:rsid w:val="00B72755"/>
    <w:rsid w:val="00B72C62"/>
    <w:rsid w:val="00B73858"/>
    <w:rsid w:val="00B73A25"/>
    <w:rsid w:val="00B7676A"/>
    <w:rsid w:val="00B76DF2"/>
    <w:rsid w:val="00B8063F"/>
    <w:rsid w:val="00B82B40"/>
    <w:rsid w:val="00B86B50"/>
    <w:rsid w:val="00B95740"/>
    <w:rsid w:val="00BA631A"/>
    <w:rsid w:val="00BA669C"/>
    <w:rsid w:val="00BA6D5E"/>
    <w:rsid w:val="00BA73A2"/>
    <w:rsid w:val="00BC0AF3"/>
    <w:rsid w:val="00BC1A44"/>
    <w:rsid w:val="00BC314D"/>
    <w:rsid w:val="00BC39F2"/>
    <w:rsid w:val="00BC3B89"/>
    <w:rsid w:val="00BD479A"/>
    <w:rsid w:val="00BD4823"/>
    <w:rsid w:val="00BD60F1"/>
    <w:rsid w:val="00BD655E"/>
    <w:rsid w:val="00BE156D"/>
    <w:rsid w:val="00BE6E3F"/>
    <w:rsid w:val="00BF0525"/>
    <w:rsid w:val="00BF1CB4"/>
    <w:rsid w:val="00BF4B9A"/>
    <w:rsid w:val="00BF71F2"/>
    <w:rsid w:val="00BF7664"/>
    <w:rsid w:val="00C0062E"/>
    <w:rsid w:val="00C01441"/>
    <w:rsid w:val="00C077E0"/>
    <w:rsid w:val="00C07CDB"/>
    <w:rsid w:val="00C10627"/>
    <w:rsid w:val="00C1152C"/>
    <w:rsid w:val="00C14B7A"/>
    <w:rsid w:val="00C14B85"/>
    <w:rsid w:val="00C23D4B"/>
    <w:rsid w:val="00C25B0B"/>
    <w:rsid w:val="00C263C2"/>
    <w:rsid w:val="00C3138E"/>
    <w:rsid w:val="00C35008"/>
    <w:rsid w:val="00C37D9F"/>
    <w:rsid w:val="00C41885"/>
    <w:rsid w:val="00C44AC7"/>
    <w:rsid w:val="00C46125"/>
    <w:rsid w:val="00C468A3"/>
    <w:rsid w:val="00C50953"/>
    <w:rsid w:val="00C51417"/>
    <w:rsid w:val="00C52810"/>
    <w:rsid w:val="00C52B8F"/>
    <w:rsid w:val="00C56A6D"/>
    <w:rsid w:val="00C65A14"/>
    <w:rsid w:val="00C65ABA"/>
    <w:rsid w:val="00C67BFF"/>
    <w:rsid w:val="00C703B5"/>
    <w:rsid w:val="00C71AFE"/>
    <w:rsid w:val="00C732D5"/>
    <w:rsid w:val="00C86F3F"/>
    <w:rsid w:val="00C93D47"/>
    <w:rsid w:val="00C94897"/>
    <w:rsid w:val="00C97E3C"/>
    <w:rsid w:val="00CA147D"/>
    <w:rsid w:val="00CA2432"/>
    <w:rsid w:val="00CB04ED"/>
    <w:rsid w:val="00CB454C"/>
    <w:rsid w:val="00CC2D77"/>
    <w:rsid w:val="00CC4CF9"/>
    <w:rsid w:val="00CD05AD"/>
    <w:rsid w:val="00CD11EB"/>
    <w:rsid w:val="00CD5E8E"/>
    <w:rsid w:val="00CD7B91"/>
    <w:rsid w:val="00CE2BC1"/>
    <w:rsid w:val="00CE4087"/>
    <w:rsid w:val="00CE52AE"/>
    <w:rsid w:val="00CE6CF4"/>
    <w:rsid w:val="00CF35AA"/>
    <w:rsid w:val="00CF36AE"/>
    <w:rsid w:val="00CF4E2D"/>
    <w:rsid w:val="00CF59B9"/>
    <w:rsid w:val="00CF68EC"/>
    <w:rsid w:val="00CF6DF9"/>
    <w:rsid w:val="00D04C58"/>
    <w:rsid w:val="00D1347D"/>
    <w:rsid w:val="00D17885"/>
    <w:rsid w:val="00D17E17"/>
    <w:rsid w:val="00D21CD6"/>
    <w:rsid w:val="00D22731"/>
    <w:rsid w:val="00D24054"/>
    <w:rsid w:val="00D31ECA"/>
    <w:rsid w:val="00D337C2"/>
    <w:rsid w:val="00D35F59"/>
    <w:rsid w:val="00D40663"/>
    <w:rsid w:val="00D41ECF"/>
    <w:rsid w:val="00D43074"/>
    <w:rsid w:val="00D43CCC"/>
    <w:rsid w:val="00D43DE8"/>
    <w:rsid w:val="00D5411B"/>
    <w:rsid w:val="00D54ADB"/>
    <w:rsid w:val="00D57307"/>
    <w:rsid w:val="00D57C27"/>
    <w:rsid w:val="00D60116"/>
    <w:rsid w:val="00D60595"/>
    <w:rsid w:val="00D6127D"/>
    <w:rsid w:val="00D64852"/>
    <w:rsid w:val="00D675C4"/>
    <w:rsid w:val="00D727F3"/>
    <w:rsid w:val="00D73176"/>
    <w:rsid w:val="00D77DC4"/>
    <w:rsid w:val="00D80666"/>
    <w:rsid w:val="00D81747"/>
    <w:rsid w:val="00D82C2C"/>
    <w:rsid w:val="00D90C70"/>
    <w:rsid w:val="00D90CC0"/>
    <w:rsid w:val="00D934DE"/>
    <w:rsid w:val="00D93546"/>
    <w:rsid w:val="00D956E5"/>
    <w:rsid w:val="00DA0109"/>
    <w:rsid w:val="00DA55FD"/>
    <w:rsid w:val="00DB1289"/>
    <w:rsid w:val="00DB4703"/>
    <w:rsid w:val="00DB4CF3"/>
    <w:rsid w:val="00DB5312"/>
    <w:rsid w:val="00DB6EE4"/>
    <w:rsid w:val="00DB7CAE"/>
    <w:rsid w:val="00DC1F41"/>
    <w:rsid w:val="00DC3422"/>
    <w:rsid w:val="00DC3A96"/>
    <w:rsid w:val="00DC5F6F"/>
    <w:rsid w:val="00DD081E"/>
    <w:rsid w:val="00DD7F5A"/>
    <w:rsid w:val="00DE0987"/>
    <w:rsid w:val="00DE0CAC"/>
    <w:rsid w:val="00DE1210"/>
    <w:rsid w:val="00DE6FD9"/>
    <w:rsid w:val="00DF0367"/>
    <w:rsid w:val="00DF2B01"/>
    <w:rsid w:val="00DF5C1D"/>
    <w:rsid w:val="00DF7EE8"/>
    <w:rsid w:val="00E02662"/>
    <w:rsid w:val="00E029E0"/>
    <w:rsid w:val="00E0466C"/>
    <w:rsid w:val="00E11840"/>
    <w:rsid w:val="00E12550"/>
    <w:rsid w:val="00E14105"/>
    <w:rsid w:val="00E175C1"/>
    <w:rsid w:val="00E20092"/>
    <w:rsid w:val="00E25599"/>
    <w:rsid w:val="00E255AB"/>
    <w:rsid w:val="00E30C33"/>
    <w:rsid w:val="00E34171"/>
    <w:rsid w:val="00E40D3B"/>
    <w:rsid w:val="00E4188C"/>
    <w:rsid w:val="00E44EFF"/>
    <w:rsid w:val="00E47BCB"/>
    <w:rsid w:val="00E519E7"/>
    <w:rsid w:val="00E53D0D"/>
    <w:rsid w:val="00E55090"/>
    <w:rsid w:val="00E5659F"/>
    <w:rsid w:val="00E57AC0"/>
    <w:rsid w:val="00E57F83"/>
    <w:rsid w:val="00E60991"/>
    <w:rsid w:val="00E62E95"/>
    <w:rsid w:val="00E63CEC"/>
    <w:rsid w:val="00E71D6D"/>
    <w:rsid w:val="00E74763"/>
    <w:rsid w:val="00E80654"/>
    <w:rsid w:val="00E82F66"/>
    <w:rsid w:val="00E939DE"/>
    <w:rsid w:val="00E950EE"/>
    <w:rsid w:val="00E9710A"/>
    <w:rsid w:val="00EA3730"/>
    <w:rsid w:val="00EA3B29"/>
    <w:rsid w:val="00EA42A1"/>
    <w:rsid w:val="00EA579D"/>
    <w:rsid w:val="00EA784A"/>
    <w:rsid w:val="00EB145C"/>
    <w:rsid w:val="00EB405E"/>
    <w:rsid w:val="00EB5C63"/>
    <w:rsid w:val="00EC29C7"/>
    <w:rsid w:val="00ED0D0A"/>
    <w:rsid w:val="00ED2DB6"/>
    <w:rsid w:val="00ED4317"/>
    <w:rsid w:val="00ED6023"/>
    <w:rsid w:val="00EE2EF6"/>
    <w:rsid w:val="00EE3B70"/>
    <w:rsid w:val="00EF47AC"/>
    <w:rsid w:val="00EF562D"/>
    <w:rsid w:val="00EF7181"/>
    <w:rsid w:val="00F028C2"/>
    <w:rsid w:val="00F02DC5"/>
    <w:rsid w:val="00F0321C"/>
    <w:rsid w:val="00F04258"/>
    <w:rsid w:val="00F11355"/>
    <w:rsid w:val="00F116C6"/>
    <w:rsid w:val="00F11D2D"/>
    <w:rsid w:val="00F11D42"/>
    <w:rsid w:val="00F12928"/>
    <w:rsid w:val="00F13480"/>
    <w:rsid w:val="00F167AB"/>
    <w:rsid w:val="00F216FD"/>
    <w:rsid w:val="00F2486B"/>
    <w:rsid w:val="00F249A4"/>
    <w:rsid w:val="00F2500F"/>
    <w:rsid w:val="00F271F6"/>
    <w:rsid w:val="00F27C73"/>
    <w:rsid w:val="00F30358"/>
    <w:rsid w:val="00F3284A"/>
    <w:rsid w:val="00F36EB3"/>
    <w:rsid w:val="00F4233F"/>
    <w:rsid w:val="00F42AFA"/>
    <w:rsid w:val="00F45440"/>
    <w:rsid w:val="00F460BD"/>
    <w:rsid w:val="00F46F30"/>
    <w:rsid w:val="00F520CF"/>
    <w:rsid w:val="00F54ABA"/>
    <w:rsid w:val="00F62A81"/>
    <w:rsid w:val="00F62E10"/>
    <w:rsid w:val="00F644C9"/>
    <w:rsid w:val="00F65930"/>
    <w:rsid w:val="00F66C5C"/>
    <w:rsid w:val="00F67902"/>
    <w:rsid w:val="00F71813"/>
    <w:rsid w:val="00F72FF8"/>
    <w:rsid w:val="00F75045"/>
    <w:rsid w:val="00F76B19"/>
    <w:rsid w:val="00F83929"/>
    <w:rsid w:val="00F844D5"/>
    <w:rsid w:val="00F86797"/>
    <w:rsid w:val="00F873DE"/>
    <w:rsid w:val="00F90A9B"/>
    <w:rsid w:val="00F95CDB"/>
    <w:rsid w:val="00FA06E5"/>
    <w:rsid w:val="00FA29B0"/>
    <w:rsid w:val="00FA7EBE"/>
    <w:rsid w:val="00FB350F"/>
    <w:rsid w:val="00FB455E"/>
    <w:rsid w:val="00FB7B2D"/>
    <w:rsid w:val="00FC2C35"/>
    <w:rsid w:val="00FC55A4"/>
    <w:rsid w:val="00FD0666"/>
    <w:rsid w:val="00FD1B78"/>
    <w:rsid w:val="00FD1C1A"/>
    <w:rsid w:val="00FD20B4"/>
    <w:rsid w:val="00FD31FE"/>
    <w:rsid w:val="00FE211F"/>
    <w:rsid w:val="00FE32ED"/>
    <w:rsid w:val="00FF05A6"/>
    <w:rsid w:val="00FF0A09"/>
    <w:rsid w:val="00FF1957"/>
    <w:rsid w:val="00FF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0E4DA11"/>
  <w15:chartTrackingRefBased/>
  <w15:docId w15:val="{7C9C9B1B-DAA4-4286-AF0E-6B4978FA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53"/>
    <w:pPr>
      <w:spacing w:after="240"/>
    </w:pPr>
    <w:rPr>
      <w:rFonts w:ascii="Arial" w:hAnsi="Arial"/>
      <w:sz w:val="24"/>
      <w:lang w:eastAsia="en-US"/>
    </w:rPr>
  </w:style>
  <w:style w:type="paragraph" w:styleId="Heading1">
    <w:name w:val="heading 1"/>
    <w:basedOn w:val="Normal"/>
    <w:next w:val="ListNumber"/>
    <w:qFormat/>
    <w:pPr>
      <w:keepNext/>
      <w:spacing w:before="120" w:after="120"/>
      <w:outlineLvl w:val="0"/>
    </w:pPr>
    <w:rPr>
      <w:b/>
      <w:bCs/>
      <w:iCs/>
      <w:kern w:val="24"/>
      <w:sz w:val="28"/>
    </w:rPr>
  </w:style>
  <w:style w:type="paragraph" w:styleId="Heading2">
    <w:name w:val="heading 2"/>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aliases w:val="test,PR08"/>
    <w:basedOn w:val="Normal"/>
    <w:pPr>
      <w:numPr>
        <w:ilvl w:val="1"/>
        <w:numId w:val="3"/>
      </w:numPr>
      <w:suppressAutoHyphens/>
      <w:spacing w:before="120" w:after="120"/>
    </w:pPr>
  </w:style>
  <w:style w:type="paragraph" w:styleId="ListNumber3">
    <w:name w:val="List Number 3"/>
    <w:basedOn w:val="Normal"/>
    <w:pPr>
      <w:numPr>
        <w:ilvl w:val="2"/>
        <w:numId w:val="3"/>
      </w:numPr>
      <w:suppressAutoHyphens/>
      <w:spacing w:before="120" w:after="120"/>
    </w:pPr>
    <w:rPr>
      <w:bCs/>
    </w:rPr>
  </w:style>
  <w:style w:type="paragraph" w:styleId="ListNumber">
    <w:name w:val="List Number"/>
    <w:pPr>
      <w:numPr>
        <w:numId w:val="3"/>
      </w:numPr>
      <w:tabs>
        <w:tab w:val="left" w:pos="720"/>
      </w:tabs>
      <w:spacing w:before="120" w:after="120"/>
    </w:pPr>
    <w:rPr>
      <w:rFonts w:ascii="Arial" w:hAnsi="Arial"/>
      <w:sz w:val="24"/>
      <w:lang w:eastAsia="en-US"/>
    </w:rPr>
  </w:style>
  <w:style w:type="character" w:styleId="FootnoteReference">
    <w:name w:val="footnote reference"/>
    <w:semiHidden/>
    <w:rPr>
      <w:rFonts w:ascii="Arial" w:hAnsi="Arial"/>
      <w:sz w:val="20"/>
      <w:vertAlign w:val="superscript"/>
    </w:rPr>
  </w:style>
  <w:style w:type="paragraph" w:styleId="FootnoteText">
    <w:name w:val="footnote text"/>
    <w:basedOn w:val="Normal"/>
    <w:semiHidden/>
    <w:pPr>
      <w:spacing w:after="200"/>
      <w:ind w:left="1100" w:hanging="300"/>
    </w:pPr>
    <w:rPr>
      <w:sz w:val="20"/>
    </w:rPr>
  </w:style>
  <w:style w:type="paragraph" w:styleId="Header">
    <w:name w:val="header"/>
    <w:basedOn w:val="Normal"/>
    <w:pPr>
      <w:tabs>
        <w:tab w:val="center" w:pos="4153"/>
        <w:tab w:val="right" w:pos="8306"/>
      </w:tabs>
    </w:pPr>
  </w:style>
  <w:style w:type="paragraph" w:customStyle="1" w:styleId="ORRBulletedText">
    <w:name w:val="ORR Bulleted Text"/>
    <w:basedOn w:val="Normal"/>
    <w:pPr>
      <w:numPr>
        <w:numId w:val="1"/>
      </w:numPr>
      <w:spacing w:before="120" w:after="120"/>
    </w:p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b/>
      <w:spacing w:val="10"/>
      <w:kern w:val="16"/>
      <w:sz w:val="20"/>
    </w:rPr>
  </w:style>
  <w:style w:type="paragraph" w:customStyle="1" w:styleId="ORRFooterName">
    <w:name w:val="ORR Footer Name"/>
    <w:basedOn w:val="Normal"/>
    <w:next w:val="ORRFooterJobTitle"/>
    <w:pPr>
      <w:spacing w:after="60"/>
      <w:jc w:val="right"/>
    </w:pPr>
    <w:rPr>
      <w:b/>
      <w:spacing w:val="20"/>
      <w:kern w:val="16"/>
      <w:sz w:val="20"/>
    </w:rPr>
  </w:style>
  <w:style w:type="paragraph" w:customStyle="1" w:styleId="ORRLetterDate">
    <w:name w:val="ORR Letter Date"/>
    <w:basedOn w:val="Normal"/>
    <w:pPr>
      <w:keepNext/>
      <w:suppressAutoHyphens/>
      <w:spacing w:after="560"/>
    </w:pPr>
  </w:style>
  <w:style w:type="paragraph" w:customStyle="1" w:styleId="ORRLetterHeader">
    <w:name w:val="ORR Letter Header"/>
    <w:basedOn w:val="Heading1"/>
    <w:pPr>
      <w:spacing w:before="1680"/>
    </w:pPr>
  </w:style>
  <w:style w:type="paragraph" w:customStyle="1" w:styleId="ORRLetterSalutation">
    <w:name w:val="ORR Letter Salutation"/>
    <w:basedOn w:val="Normal"/>
    <w:next w:val="Heading1"/>
    <w:pPr>
      <w:keepNext/>
      <w:suppressAutoHyphens/>
      <w:spacing w:before="120" w:after="120"/>
    </w:pPr>
  </w:style>
  <w:style w:type="paragraph" w:customStyle="1" w:styleId="ORRRecipient">
    <w:name w:val="ORR Recipient"/>
    <w:basedOn w:val="Normal"/>
    <w:pPr>
      <w:keepNext/>
      <w:suppressAutoHyphens/>
      <w:spacing w:after="0"/>
    </w:pPr>
  </w:style>
  <w:style w:type="character" w:styleId="PageNumber">
    <w:name w:val="page number"/>
    <w:rPr>
      <w:rFonts w:ascii="Arial" w:hAnsi="Arial"/>
      <w:sz w:val="20"/>
    </w:rPr>
  </w:style>
  <w:style w:type="paragraph" w:styleId="Signature">
    <w:name w:val="Signature"/>
    <w:basedOn w:val="Normal"/>
    <w:pPr>
      <w:spacing w:after="0"/>
    </w:pPr>
    <w:rPr>
      <w:b/>
    </w:rPr>
  </w:style>
  <w:style w:type="paragraph" w:styleId="Footer">
    <w:name w:val="footer"/>
    <w:basedOn w:val="Normal"/>
    <w:pPr>
      <w:tabs>
        <w:tab w:val="center" w:pos="4153"/>
        <w:tab w:val="right" w:pos="8306"/>
      </w:tabs>
    </w:pPr>
  </w:style>
  <w:style w:type="character" w:styleId="Emphasis">
    <w:name w:val="Emphasis"/>
    <w:qFormat/>
    <w:rsid w:val="006B7866"/>
    <w:rPr>
      <w:i/>
      <w:iCs/>
    </w:rPr>
  </w:style>
  <w:style w:type="table" w:styleId="TableGrid">
    <w:name w:val="Table Grid"/>
    <w:basedOn w:val="TableNormal"/>
    <w:rsid w:val="0071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062E"/>
    <w:rPr>
      <w:rFonts w:ascii="Tahoma" w:hAnsi="Tahoma" w:cs="Tahoma"/>
      <w:sz w:val="16"/>
      <w:szCs w:val="16"/>
    </w:rPr>
  </w:style>
  <w:style w:type="character" w:styleId="Hyperlink">
    <w:name w:val="Hyperlink"/>
    <w:rsid w:val="00360B8A"/>
    <w:rPr>
      <w:color w:val="0000FF"/>
      <w:u w:val="single"/>
    </w:rPr>
  </w:style>
  <w:style w:type="character" w:styleId="CommentReference">
    <w:name w:val="annotation reference"/>
    <w:semiHidden/>
    <w:rsid w:val="00F54ABA"/>
    <w:rPr>
      <w:sz w:val="16"/>
      <w:szCs w:val="16"/>
    </w:rPr>
  </w:style>
  <w:style w:type="paragraph" w:styleId="CommentText">
    <w:name w:val="annotation text"/>
    <w:basedOn w:val="Normal"/>
    <w:semiHidden/>
    <w:rsid w:val="00F54ABA"/>
    <w:rPr>
      <w:sz w:val="20"/>
    </w:rPr>
  </w:style>
  <w:style w:type="paragraph" w:styleId="CommentSubject">
    <w:name w:val="annotation subject"/>
    <w:basedOn w:val="CommentText"/>
    <w:next w:val="CommentText"/>
    <w:semiHidden/>
    <w:rsid w:val="00F54ABA"/>
    <w:rPr>
      <w:b/>
      <w:bCs/>
    </w:rPr>
  </w:style>
  <w:style w:type="paragraph" w:styleId="NormalWeb">
    <w:name w:val="Normal (Web)"/>
    <w:basedOn w:val="Normal"/>
    <w:uiPriority w:val="99"/>
    <w:rsid w:val="00DF0367"/>
    <w:pPr>
      <w:spacing w:before="100" w:beforeAutospacing="1" w:after="100" w:afterAutospacing="1"/>
    </w:pPr>
    <w:rPr>
      <w:rFonts w:ascii="Times New Roman" w:hAnsi="Times New Roman"/>
      <w:szCs w:val="24"/>
      <w:lang w:eastAsia="en-GB"/>
    </w:rPr>
  </w:style>
  <w:style w:type="character" w:styleId="FollowedHyperlink">
    <w:name w:val="FollowedHyperlink"/>
    <w:rsid w:val="006B2027"/>
    <w:rPr>
      <w:color w:val="800080"/>
      <w:u w:val="single"/>
    </w:rPr>
  </w:style>
  <w:style w:type="paragraph" w:customStyle="1" w:styleId="Default">
    <w:name w:val="Default"/>
    <w:rsid w:val="0072032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505C6"/>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link w:val="BodyText"/>
    <w:rsid w:val="001505C6"/>
    <w:rPr>
      <w:rFonts w:ascii="Palatino" w:hAnsi="Palatino"/>
      <w:spacing w:val="-3"/>
      <w:sz w:val="24"/>
      <w:lang w:val="en-GB" w:eastAsia="en-US" w:bidi="ar-SA"/>
    </w:rPr>
  </w:style>
  <w:style w:type="character" w:styleId="Strong">
    <w:name w:val="Strong"/>
    <w:uiPriority w:val="22"/>
    <w:qFormat/>
    <w:rsid w:val="000A0F0A"/>
    <w:rPr>
      <w:b/>
      <w:bCs/>
    </w:rPr>
  </w:style>
  <w:style w:type="paragraph" w:styleId="Revision">
    <w:name w:val="Revision"/>
    <w:hidden/>
    <w:uiPriority w:val="99"/>
    <w:semiHidden/>
    <w:rsid w:val="009F7B0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9513">
      <w:bodyDiv w:val="1"/>
      <w:marLeft w:val="0"/>
      <w:marRight w:val="0"/>
      <w:marTop w:val="0"/>
      <w:marBottom w:val="0"/>
      <w:divBdr>
        <w:top w:val="none" w:sz="0" w:space="0" w:color="auto"/>
        <w:left w:val="none" w:sz="0" w:space="0" w:color="auto"/>
        <w:bottom w:val="none" w:sz="0" w:space="0" w:color="auto"/>
        <w:right w:val="none" w:sz="0" w:space="0" w:color="auto"/>
      </w:divBdr>
      <w:divsChild>
        <w:div w:id="2058815492">
          <w:marLeft w:val="0"/>
          <w:marRight w:val="0"/>
          <w:marTop w:val="0"/>
          <w:marBottom w:val="0"/>
          <w:divBdr>
            <w:top w:val="none" w:sz="0" w:space="0" w:color="auto"/>
            <w:left w:val="none" w:sz="0" w:space="0" w:color="auto"/>
            <w:bottom w:val="none" w:sz="0" w:space="0" w:color="auto"/>
            <w:right w:val="none" w:sz="0" w:space="0" w:color="auto"/>
          </w:divBdr>
          <w:divsChild>
            <w:div w:id="1893615571">
              <w:marLeft w:val="0"/>
              <w:marRight w:val="0"/>
              <w:marTop w:val="0"/>
              <w:marBottom w:val="0"/>
              <w:divBdr>
                <w:top w:val="none" w:sz="0" w:space="0" w:color="auto"/>
                <w:left w:val="none" w:sz="0" w:space="0" w:color="auto"/>
                <w:bottom w:val="none" w:sz="0" w:space="0" w:color="auto"/>
                <w:right w:val="none" w:sz="0" w:space="0" w:color="auto"/>
              </w:divBdr>
              <w:divsChild>
                <w:div w:id="572661862">
                  <w:marLeft w:val="0"/>
                  <w:marRight w:val="0"/>
                  <w:marTop w:val="0"/>
                  <w:marBottom w:val="0"/>
                  <w:divBdr>
                    <w:top w:val="none" w:sz="0" w:space="0" w:color="auto"/>
                    <w:left w:val="none" w:sz="0" w:space="0" w:color="auto"/>
                    <w:bottom w:val="none" w:sz="0" w:space="0" w:color="auto"/>
                    <w:right w:val="none" w:sz="0" w:space="0" w:color="auto"/>
                  </w:divBdr>
                  <w:divsChild>
                    <w:div w:id="1466200680">
                      <w:marLeft w:val="0"/>
                      <w:marRight w:val="0"/>
                      <w:marTop w:val="0"/>
                      <w:marBottom w:val="0"/>
                      <w:divBdr>
                        <w:top w:val="none" w:sz="0" w:space="0" w:color="auto"/>
                        <w:left w:val="none" w:sz="0" w:space="0" w:color="auto"/>
                        <w:bottom w:val="none" w:sz="0" w:space="0" w:color="auto"/>
                        <w:right w:val="none" w:sz="0" w:space="0" w:color="auto"/>
                      </w:divBdr>
                      <w:divsChild>
                        <w:div w:id="1096711726">
                          <w:marLeft w:val="0"/>
                          <w:marRight w:val="0"/>
                          <w:marTop w:val="0"/>
                          <w:marBottom w:val="0"/>
                          <w:divBdr>
                            <w:top w:val="none" w:sz="0" w:space="0" w:color="auto"/>
                            <w:left w:val="none" w:sz="0" w:space="0" w:color="auto"/>
                            <w:bottom w:val="none" w:sz="0" w:space="0" w:color="auto"/>
                            <w:right w:val="none" w:sz="0" w:space="0" w:color="auto"/>
                          </w:divBdr>
                          <w:divsChild>
                            <w:div w:id="12140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36597">
      <w:bodyDiv w:val="1"/>
      <w:marLeft w:val="0"/>
      <w:marRight w:val="0"/>
      <w:marTop w:val="0"/>
      <w:marBottom w:val="0"/>
      <w:divBdr>
        <w:top w:val="none" w:sz="0" w:space="0" w:color="auto"/>
        <w:left w:val="none" w:sz="0" w:space="0" w:color="auto"/>
        <w:bottom w:val="none" w:sz="0" w:space="0" w:color="auto"/>
        <w:right w:val="none" w:sz="0" w:space="0" w:color="auto"/>
      </w:divBdr>
    </w:div>
    <w:div w:id="306932988">
      <w:bodyDiv w:val="1"/>
      <w:marLeft w:val="0"/>
      <w:marRight w:val="0"/>
      <w:marTop w:val="0"/>
      <w:marBottom w:val="0"/>
      <w:divBdr>
        <w:top w:val="none" w:sz="0" w:space="0" w:color="auto"/>
        <w:left w:val="none" w:sz="0" w:space="0" w:color="auto"/>
        <w:bottom w:val="none" w:sz="0" w:space="0" w:color="auto"/>
        <w:right w:val="none" w:sz="0" w:space="0" w:color="auto"/>
      </w:divBdr>
    </w:div>
    <w:div w:id="329020119">
      <w:bodyDiv w:val="1"/>
      <w:marLeft w:val="0"/>
      <w:marRight w:val="0"/>
      <w:marTop w:val="0"/>
      <w:marBottom w:val="0"/>
      <w:divBdr>
        <w:top w:val="none" w:sz="0" w:space="0" w:color="auto"/>
        <w:left w:val="none" w:sz="0" w:space="0" w:color="auto"/>
        <w:bottom w:val="none" w:sz="0" w:space="0" w:color="auto"/>
        <w:right w:val="none" w:sz="0" w:space="0" w:color="auto"/>
      </w:divBdr>
    </w:div>
    <w:div w:id="410198907">
      <w:bodyDiv w:val="1"/>
      <w:marLeft w:val="0"/>
      <w:marRight w:val="0"/>
      <w:marTop w:val="0"/>
      <w:marBottom w:val="0"/>
      <w:divBdr>
        <w:top w:val="none" w:sz="0" w:space="0" w:color="auto"/>
        <w:left w:val="none" w:sz="0" w:space="0" w:color="auto"/>
        <w:bottom w:val="none" w:sz="0" w:space="0" w:color="auto"/>
        <w:right w:val="none" w:sz="0" w:space="0" w:color="auto"/>
      </w:divBdr>
      <w:divsChild>
        <w:div w:id="627708456">
          <w:marLeft w:val="0"/>
          <w:marRight w:val="0"/>
          <w:marTop w:val="0"/>
          <w:marBottom w:val="0"/>
          <w:divBdr>
            <w:top w:val="none" w:sz="0" w:space="0" w:color="auto"/>
            <w:left w:val="none" w:sz="0" w:space="0" w:color="auto"/>
            <w:bottom w:val="none" w:sz="0" w:space="0" w:color="auto"/>
            <w:right w:val="none" w:sz="0" w:space="0" w:color="auto"/>
          </w:divBdr>
          <w:divsChild>
            <w:div w:id="1584529819">
              <w:marLeft w:val="0"/>
              <w:marRight w:val="0"/>
              <w:marTop w:val="0"/>
              <w:marBottom w:val="0"/>
              <w:divBdr>
                <w:top w:val="none" w:sz="0" w:space="0" w:color="auto"/>
                <w:left w:val="none" w:sz="0" w:space="0" w:color="auto"/>
                <w:bottom w:val="none" w:sz="0" w:space="0" w:color="auto"/>
                <w:right w:val="none" w:sz="0" w:space="0" w:color="auto"/>
              </w:divBdr>
              <w:divsChild>
                <w:div w:id="621108253">
                  <w:marLeft w:val="0"/>
                  <w:marRight w:val="0"/>
                  <w:marTop w:val="0"/>
                  <w:marBottom w:val="0"/>
                  <w:divBdr>
                    <w:top w:val="none" w:sz="0" w:space="0" w:color="auto"/>
                    <w:left w:val="none" w:sz="0" w:space="0" w:color="auto"/>
                    <w:bottom w:val="none" w:sz="0" w:space="0" w:color="auto"/>
                    <w:right w:val="none" w:sz="0" w:space="0" w:color="auto"/>
                  </w:divBdr>
                  <w:divsChild>
                    <w:div w:id="1390033318">
                      <w:marLeft w:val="0"/>
                      <w:marRight w:val="0"/>
                      <w:marTop w:val="0"/>
                      <w:marBottom w:val="0"/>
                      <w:divBdr>
                        <w:top w:val="none" w:sz="0" w:space="0" w:color="auto"/>
                        <w:left w:val="none" w:sz="0" w:space="0" w:color="auto"/>
                        <w:bottom w:val="none" w:sz="0" w:space="0" w:color="auto"/>
                        <w:right w:val="none" w:sz="0" w:space="0" w:color="auto"/>
                      </w:divBdr>
                      <w:divsChild>
                        <w:div w:id="1439712797">
                          <w:marLeft w:val="0"/>
                          <w:marRight w:val="0"/>
                          <w:marTop w:val="0"/>
                          <w:marBottom w:val="0"/>
                          <w:divBdr>
                            <w:top w:val="none" w:sz="0" w:space="0" w:color="auto"/>
                            <w:left w:val="none" w:sz="0" w:space="0" w:color="auto"/>
                            <w:bottom w:val="none" w:sz="0" w:space="0" w:color="auto"/>
                            <w:right w:val="none" w:sz="0" w:space="0" w:color="auto"/>
                          </w:divBdr>
                          <w:divsChild>
                            <w:div w:id="1977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167933">
      <w:bodyDiv w:val="1"/>
      <w:marLeft w:val="0"/>
      <w:marRight w:val="0"/>
      <w:marTop w:val="0"/>
      <w:marBottom w:val="0"/>
      <w:divBdr>
        <w:top w:val="none" w:sz="0" w:space="0" w:color="auto"/>
        <w:left w:val="none" w:sz="0" w:space="0" w:color="auto"/>
        <w:bottom w:val="none" w:sz="0" w:space="0" w:color="auto"/>
        <w:right w:val="none" w:sz="0" w:space="0" w:color="auto"/>
      </w:divBdr>
      <w:divsChild>
        <w:div w:id="1236237610">
          <w:marLeft w:val="0"/>
          <w:marRight w:val="0"/>
          <w:marTop w:val="0"/>
          <w:marBottom w:val="0"/>
          <w:divBdr>
            <w:top w:val="none" w:sz="0" w:space="0" w:color="auto"/>
            <w:left w:val="none" w:sz="0" w:space="0" w:color="auto"/>
            <w:bottom w:val="none" w:sz="0" w:space="0" w:color="auto"/>
            <w:right w:val="none" w:sz="0" w:space="0" w:color="auto"/>
          </w:divBdr>
        </w:div>
        <w:div w:id="1943226425">
          <w:marLeft w:val="0"/>
          <w:marRight w:val="0"/>
          <w:marTop w:val="0"/>
          <w:marBottom w:val="0"/>
          <w:divBdr>
            <w:top w:val="none" w:sz="0" w:space="0" w:color="auto"/>
            <w:left w:val="none" w:sz="0" w:space="0" w:color="auto"/>
            <w:bottom w:val="none" w:sz="0" w:space="0" w:color="auto"/>
            <w:right w:val="none" w:sz="0" w:space="0" w:color="auto"/>
          </w:divBdr>
        </w:div>
        <w:div w:id="1572541940">
          <w:marLeft w:val="0"/>
          <w:marRight w:val="0"/>
          <w:marTop w:val="0"/>
          <w:marBottom w:val="0"/>
          <w:divBdr>
            <w:top w:val="none" w:sz="0" w:space="0" w:color="auto"/>
            <w:left w:val="none" w:sz="0" w:space="0" w:color="auto"/>
            <w:bottom w:val="none" w:sz="0" w:space="0" w:color="auto"/>
            <w:right w:val="none" w:sz="0" w:space="0" w:color="auto"/>
          </w:divBdr>
        </w:div>
        <w:div w:id="1312252782">
          <w:marLeft w:val="0"/>
          <w:marRight w:val="0"/>
          <w:marTop w:val="0"/>
          <w:marBottom w:val="0"/>
          <w:divBdr>
            <w:top w:val="none" w:sz="0" w:space="0" w:color="auto"/>
            <w:left w:val="none" w:sz="0" w:space="0" w:color="auto"/>
            <w:bottom w:val="none" w:sz="0" w:space="0" w:color="auto"/>
            <w:right w:val="none" w:sz="0" w:space="0" w:color="auto"/>
          </w:divBdr>
        </w:div>
        <w:div w:id="149640673">
          <w:marLeft w:val="0"/>
          <w:marRight w:val="0"/>
          <w:marTop w:val="0"/>
          <w:marBottom w:val="0"/>
          <w:divBdr>
            <w:top w:val="none" w:sz="0" w:space="0" w:color="auto"/>
            <w:left w:val="none" w:sz="0" w:space="0" w:color="auto"/>
            <w:bottom w:val="none" w:sz="0" w:space="0" w:color="auto"/>
            <w:right w:val="none" w:sz="0" w:space="0" w:color="auto"/>
          </w:divBdr>
        </w:div>
      </w:divsChild>
    </w:div>
    <w:div w:id="1539511995">
      <w:bodyDiv w:val="1"/>
      <w:marLeft w:val="0"/>
      <w:marRight w:val="0"/>
      <w:marTop w:val="0"/>
      <w:marBottom w:val="0"/>
      <w:divBdr>
        <w:top w:val="none" w:sz="0" w:space="0" w:color="auto"/>
        <w:left w:val="none" w:sz="0" w:space="0" w:color="auto"/>
        <w:bottom w:val="none" w:sz="0" w:space="0" w:color="auto"/>
        <w:right w:val="none" w:sz="0" w:space="0" w:color="auto"/>
      </w:divBdr>
      <w:divsChild>
        <w:div w:id="63646869">
          <w:marLeft w:val="0"/>
          <w:marRight w:val="0"/>
          <w:marTop w:val="0"/>
          <w:marBottom w:val="0"/>
          <w:divBdr>
            <w:top w:val="none" w:sz="0" w:space="0" w:color="auto"/>
            <w:left w:val="none" w:sz="0" w:space="0" w:color="auto"/>
            <w:bottom w:val="none" w:sz="0" w:space="0" w:color="auto"/>
            <w:right w:val="none" w:sz="0" w:space="0" w:color="auto"/>
          </w:divBdr>
        </w:div>
        <w:div w:id="157842446">
          <w:marLeft w:val="0"/>
          <w:marRight w:val="0"/>
          <w:marTop w:val="0"/>
          <w:marBottom w:val="0"/>
          <w:divBdr>
            <w:top w:val="none" w:sz="0" w:space="0" w:color="auto"/>
            <w:left w:val="none" w:sz="0" w:space="0" w:color="auto"/>
            <w:bottom w:val="none" w:sz="0" w:space="0" w:color="auto"/>
            <w:right w:val="none" w:sz="0" w:space="0" w:color="auto"/>
          </w:divBdr>
        </w:div>
        <w:div w:id="224922373">
          <w:marLeft w:val="0"/>
          <w:marRight w:val="0"/>
          <w:marTop w:val="0"/>
          <w:marBottom w:val="0"/>
          <w:divBdr>
            <w:top w:val="none" w:sz="0" w:space="0" w:color="auto"/>
            <w:left w:val="none" w:sz="0" w:space="0" w:color="auto"/>
            <w:bottom w:val="none" w:sz="0" w:space="0" w:color="auto"/>
            <w:right w:val="none" w:sz="0" w:space="0" w:color="auto"/>
          </w:divBdr>
        </w:div>
        <w:div w:id="332806132">
          <w:marLeft w:val="0"/>
          <w:marRight w:val="0"/>
          <w:marTop w:val="0"/>
          <w:marBottom w:val="0"/>
          <w:divBdr>
            <w:top w:val="none" w:sz="0" w:space="0" w:color="auto"/>
            <w:left w:val="none" w:sz="0" w:space="0" w:color="auto"/>
            <w:bottom w:val="none" w:sz="0" w:space="0" w:color="auto"/>
            <w:right w:val="none" w:sz="0" w:space="0" w:color="auto"/>
          </w:divBdr>
        </w:div>
        <w:div w:id="372073361">
          <w:marLeft w:val="0"/>
          <w:marRight w:val="0"/>
          <w:marTop w:val="0"/>
          <w:marBottom w:val="0"/>
          <w:divBdr>
            <w:top w:val="none" w:sz="0" w:space="0" w:color="auto"/>
            <w:left w:val="none" w:sz="0" w:space="0" w:color="auto"/>
            <w:bottom w:val="none" w:sz="0" w:space="0" w:color="auto"/>
            <w:right w:val="none" w:sz="0" w:space="0" w:color="auto"/>
          </w:divBdr>
        </w:div>
        <w:div w:id="429738307">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553782059">
          <w:marLeft w:val="0"/>
          <w:marRight w:val="0"/>
          <w:marTop w:val="0"/>
          <w:marBottom w:val="0"/>
          <w:divBdr>
            <w:top w:val="none" w:sz="0" w:space="0" w:color="auto"/>
            <w:left w:val="none" w:sz="0" w:space="0" w:color="auto"/>
            <w:bottom w:val="none" w:sz="0" w:space="0" w:color="auto"/>
            <w:right w:val="none" w:sz="0" w:space="0" w:color="auto"/>
          </w:divBdr>
        </w:div>
        <w:div w:id="629670854">
          <w:marLeft w:val="0"/>
          <w:marRight w:val="0"/>
          <w:marTop w:val="0"/>
          <w:marBottom w:val="0"/>
          <w:divBdr>
            <w:top w:val="none" w:sz="0" w:space="0" w:color="auto"/>
            <w:left w:val="none" w:sz="0" w:space="0" w:color="auto"/>
            <w:bottom w:val="none" w:sz="0" w:space="0" w:color="auto"/>
            <w:right w:val="none" w:sz="0" w:space="0" w:color="auto"/>
          </w:divBdr>
        </w:div>
        <w:div w:id="647900627">
          <w:marLeft w:val="0"/>
          <w:marRight w:val="0"/>
          <w:marTop w:val="0"/>
          <w:marBottom w:val="0"/>
          <w:divBdr>
            <w:top w:val="none" w:sz="0" w:space="0" w:color="auto"/>
            <w:left w:val="none" w:sz="0" w:space="0" w:color="auto"/>
            <w:bottom w:val="none" w:sz="0" w:space="0" w:color="auto"/>
            <w:right w:val="none" w:sz="0" w:space="0" w:color="auto"/>
          </w:divBdr>
        </w:div>
        <w:div w:id="768309470">
          <w:marLeft w:val="0"/>
          <w:marRight w:val="0"/>
          <w:marTop w:val="0"/>
          <w:marBottom w:val="0"/>
          <w:divBdr>
            <w:top w:val="none" w:sz="0" w:space="0" w:color="auto"/>
            <w:left w:val="none" w:sz="0" w:space="0" w:color="auto"/>
            <w:bottom w:val="none" w:sz="0" w:space="0" w:color="auto"/>
            <w:right w:val="none" w:sz="0" w:space="0" w:color="auto"/>
          </w:divBdr>
        </w:div>
        <w:div w:id="837160855">
          <w:marLeft w:val="0"/>
          <w:marRight w:val="0"/>
          <w:marTop w:val="0"/>
          <w:marBottom w:val="0"/>
          <w:divBdr>
            <w:top w:val="none" w:sz="0" w:space="0" w:color="auto"/>
            <w:left w:val="none" w:sz="0" w:space="0" w:color="auto"/>
            <w:bottom w:val="none" w:sz="0" w:space="0" w:color="auto"/>
            <w:right w:val="none" w:sz="0" w:space="0" w:color="auto"/>
          </w:divBdr>
        </w:div>
        <w:div w:id="901448996">
          <w:marLeft w:val="0"/>
          <w:marRight w:val="0"/>
          <w:marTop w:val="0"/>
          <w:marBottom w:val="0"/>
          <w:divBdr>
            <w:top w:val="none" w:sz="0" w:space="0" w:color="auto"/>
            <w:left w:val="none" w:sz="0" w:space="0" w:color="auto"/>
            <w:bottom w:val="none" w:sz="0" w:space="0" w:color="auto"/>
            <w:right w:val="none" w:sz="0" w:space="0" w:color="auto"/>
          </w:divBdr>
        </w:div>
        <w:div w:id="970092983">
          <w:marLeft w:val="0"/>
          <w:marRight w:val="0"/>
          <w:marTop w:val="0"/>
          <w:marBottom w:val="0"/>
          <w:divBdr>
            <w:top w:val="none" w:sz="0" w:space="0" w:color="auto"/>
            <w:left w:val="none" w:sz="0" w:space="0" w:color="auto"/>
            <w:bottom w:val="none" w:sz="0" w:space="0" w:color="auto"/>
            <w:right w:val="none" w:sz="0" w:space="0" w:color="auto"/>
          </w:divBdr>
        </w:div>
        <w:div w:id="1061631267">
          <w:marLeft w:val="0"/>
          <w:marRight w:val="0"/>
          <w:marTop w:val="0"/>
          <w:marBottom w:val="0"/>
          <w:divBdr>
            <w:top w:val="none" w:sz="0" w:space="0" w:color="auto"/>
            <w:left w:val="none" w:sz="0" w:space="0" w:color="auto"/>
            <w:bottom w:val="none" w:sz="0" w:space="0" w:color="auto"/>
            <w:right w:val="none" w:sz="0" w:space="0" w:color="auto"/>
          </w:divBdr>
        </w:div>
        <w:div w:id="1178421282">
          <w:marLeft w:val="0"/>
          <w:marRight w:val="0"/>
          <w:marTop w:val="0"/>
          <w:marBottom w:val="0"/>
          <w:divBdr>
            <w:top w:val="none" w:sz="0" w:space="0" w:color="auto"/>
            <w:left w:val="none" w:sz="0" w:space="0" w:color="auto"/>
            <w:bottom w:val="none" w:sz="0" w:space="0" w:color="auto"/>
            <w:right w:val="none" w:sz="0" w:space="0" w:color="auto"/>
          </w:divBdr>
        </w:div>
        <w:div w:id="1204101766">
          <w:marLeft w:val="0"/>
          <w:marRight w:val="0"/>
          <w:marTop w:val="0"/>
          <w:marBottom w:val="0"/>
          <w:divBdr>
            <w:top w:val="none" w:sz="0" w:space="0" w:color="auto"/>
            <w:left w:val="none" w:sz="0" w:space="0" w:color="auto"/>
            <w:bottom w:val="none" w:sz="0" w:space="0" w:color="auto"/>
            <w:right w:val="none" w:sz="0" w:space="0" w:color="auto"/>
          </w:divBdr>
        </w:div>
        <w:div w:id="1220170816">
          <w:marLeft w:val="0"/>
          <w:marRight w:val="0"/>
          <w:marTop w:val="0"/>
          <w:marBottom w:val="0"/>
          <w:divBdr>
            <w:top w:val="none" w:sz="0" w:space="0" w:color="auto"/>
            <w:left w:val="none" w:sz="0" w:space="0" w:color="auto"/>
            <w:bottom w:val="none" w:sz="0" w:space="0" w:color="auto"/>
            <w:right w:val="none" w:sz="0" w:space="0" w:color="auto"/>
          </w:divBdr>
        </w:div>
        <w:div w:id="1220625709">
          <w:marLeft w:val="0"/>
          <w:marRight w:val="0"/>
          <w:marTop w:val="0"/>
          <w:marBottom w:val="0"/>
          <w:divBdr>
            <w:top w:val="none" w:sz="0" w:space="0" w:color="auto"/>
            <w:left w:val="none" w:sz="0" w:space="0" w:color="auto"/>
            <w:bottom w:val="none" w:sz="0" w:space="0" w:color="auto"/>
            <w:right w:val="none" w:sz="0" w:space="0" w:color="auto"/>
          </w:divBdr>
        </w:div>
        <w:div w:id="1337226377">
          <w:marLeft w:val="0"/>
          <w:marRight w:val="0"/>
          <w:marTop w:val="0"/>
          <w:marBottom w:val="0"/>
          <w:divBdr>
            <w:top w:val="none" w:sz="0" w:space="0" w:color="auto"/>
            <w:left w:val="none" w:sz="0" w:space="0" w:color="auto"/>
            <w:bottom w:val="none" w:sz="0" w:space="0" w:color="auto"/>
            <w:right w:val="none" w:sz="0" w:space="0" w:color="auto"/>
          </w:divBdr>
        </w:div>
        <w:div w:id="1415394581">
          <w:marLeft w:val="0"/>
          <w:marRight w:val="0"/>
          <w:marTop w:val="0"/>
          <w:marBottom w:val="0"/>
          <w:divBdr>
            <w:top w:val="none" w:sz="0" w:space="0" w:color="auto"/>
            <w:left w:val="none" w:sz="0" w:space="0" w:color="auto"/>
            <w:bottom w:val="none" w:sz="0" w:space="0" w:color="auto"/>
            <w:right w:val="none" w:sz="0" w:space="0" w:color="auto"/>
          </w:divBdr>
        </w:div>
        <w:div w:id="1515533356">
          <w:marLeft w:val="0"/>
          <w:marRight w:val="0"/>
          <w:marTop w:val="0"/>
          <w:marBottom w:val="0"/>
          <w:divBdr>
            <w:top w:val="none" w:sz="0" w:space="0" w:color="auto"/>
            <w:left w:val="none" w:sz="0" w:space="0" w:color="auto"/>
            <w:bottom w:val="none" w:sz="0" w:space="0" w:color="auto"/>
            <w:right w:val="none" w:sz="0" w:space="0" w:color="auto"/>
          </w:divBdr>
        </w:div>
        <w:div w:id="1616867875">
          <w:marLeft w:val="0"/>
          <w:marRight w:val="0"/>
          <w:marTop w:val="0"/>
          <w:marBottom w:val="0"/>
          <w:divBdr>
            <w:top w:val="none" w:sz="0" w:space="0" w:color="auto"/>
            <w:left w:val="none" w:sz="0" w:space="0" w:color="auto"/>
            <w:bottom w:val="none" w:sz="0" w:space="0" w:color="auto"/>
            <w:right w:val="none" w:sz="0" w:space="0" w:color="auto"/>
          </w:divBdr>
        </w:div>
        <w:div w:id="1658342367">
          <w:marLeft w:val="0"/>
          <w:marRight w:val="0"/>
          <w:marTop w:val="0"/>
          <w:marBottom w:val="0"/>
          <w:divBdr>
            <w:top w:val="none" w:sz="0" w:space="0" w:color="auto"/>
            <w:left w:val="none" w:sz="0" w:space="0" w:color="auto"/>
            <w:bottom w:val="none" w:sz="0" w:space="0" w:color="auto"/>
            <w:right w:val="none" w:sz="0" w:space="0" w:color="auto"/>
          </w:divBdr>
        </w:div>
        <w:div w:id="1660960433">
          <w:marLeft w:val="0"/>
          <w:marRight w:val="0"/>
          <w:marTop w:val="0"/>
          <w:marBottom w:val="0"/>
          <w:divBdr>
            <w:top w:val="none" w:sz="0" w:space="0" w:color="auto"/>
            <w:left w:val="none" w:sz="0" w:space="0" w:color="auto"/>
            <w:bottom w:val="none" w:sz="0" w:space="0" w:color="auto"/>
            <w:right w:val="none" w:sz="0" w:space="0" w:color="auto"/>
          </w:divBdr>
        </w:div>
        <w:div w:id="1733695904">
          <w:marLeft w:val="0"/>
          <w:marRight w:val="0"/>
          <w:marTop w:val="0"/>
          <w:marBottom w:val="0"/>
          <w:divBdr>
            <w:top w:val="none" w:sz="0" w:space="0" w:color="auto"/>
            <w:left w:val="none" w:sz="0" w:space="0" w:color="auto"/>
            <w:bottom w:val="none" w:sz="0" w:space="0" w:color="auto"/>
            <w:right w:val="none" w:sz="0" w:space="0" w:color="auto"/>
          </w:divBdr>
        </w:div>
        <w:div w:id="1736778165">
          <w:marLeft w:val="0"/>
          <w:marRight w:val="0"/>
          <w:marTop w:val="0"/>
          <w:marBottom w:val="0"/>
          <w:divBdr>
            <w:top w:val="none" w:sz="0" w:space="0" w:color="auto"/>
            <w:left w:val="none" w:sz="0" w:space="0" w:color="auto"/>
            <w:bottom w:val="none" w:sz="0" w:space="0" w:color="auto"/>
            <w:right w:val="none" w:sz="0" w:space="0" w:color="auto"/>
          </w:divBdr>
        </w:div>
        <w:div w:id="2019767526">
          <w:marLeft w:val="0"/>
          <w:marRight w:val="0"/>
          <w:marTop w:val="0"/>
          <w:marBottom w:val="0"/>
          <w:divBdr>
            <w:top w:val="none" w:sz="0" w:space="0" w:color="auto"/>
            <w:left w:val="none" w:sz="0" w:space="0" w:color="auto"/>
            <w:bottom w:val="none" w:sz="0" w:space="0" w:color="auto"/>
            <w:right w:val="none" w:sz="0" w:space="0" w:color="auto"/>
          </w:divBdr>
        </w:div>
        <w:div w:id="2138332785">
          <w:marLeft w:val="0"/>
          <w:marRight w:val="0"/>
          <w:marTop w:val="0"/>
          <w:marBottom w:val="0"/>
          <w:divBdr>
            <w:top w:val="none" w:sz="0" w:space="0" w:color="auto"/>
            <w:left w:val="none" w:sz="0" w:space="0" w:color="auto"/>
            <w:bottom w:val="none" w:sz="0" w:space="0" w:color="auto"/>
            <w:right w:val="none" w:sz="0" w:space="0" w:color="auto"/>
          </w:divBdr>
        </w:div>
      </w:divsChild>
    </w:div>
    <w:div w:id="1548100019">
      <w:bodyDiv w:val="1"/>
      <w:marLeft w:val="0"/>
      <w:marRight w:val="0"/>
      <w:marTop w:val="0"/>
      <w:marBottom w:val="0"/>
      <w:divBdr>
        <w:top w:val="none" w:sz="0" w:space="0" w:color="auto"/>
        <w:left w:val="none" w:sz="0" w:space="0" w:color="auto"/>
        <w:bottom w:val="none" w:sz="0" w:space="0" w:color="auto"/>
        <w:right w:val="none" w:sz="0" w:space="0" w:color="auto"/>
      </w:divBdr>
      <w:divsChild>
        <w:div w:id="744884108">
          <w:marLeft w:val="0"/>
          <w:marRight w:val="0"/>
          <w:marTop w:val="0"/>
          <w:marBottom w:val="0"/>
          <w:divBdr>
            <w:top w:val="none" w:sz="0" w:space="0" w:color="auto"/>
            <w:left w:val="none" w:sz="0" w:space="0" w:color="auto"/>
            <w:bottom w:val="none" w:sz="0" w:space="0" w:color="auto"/>
            <w:right w:val="none" w:sz="0" w:space="0" w:color="auto"/>
          </w:divBdr>
        </w:div>
        <w:div w:id="257644682">
          <w:marLeft w:val="0"/>
          <w:marRight w:val="0"/>
          <w:marTop w:val="0"/>
          <w:marBottom w:val="0"/>
          <w:divBdr>
            <w:top w:val="none" w:sz="0" w:space="0" w:color="auto"/>
            <w:left w:val="none" w:sz="0" w:space="0" w:color="auto"/>
            <w:bottom w:val="none" w:sz="0" w:space="0" w:color="auto"/>
            <w:right w:val="none" w:sz="0" w:space="0" w:color="auto"/>
          </w:divBdr>
        </w:div>
        <w:div w:id="1149441953">
          <w:marLeft w:val="0"/>
          <w:marRight w:val="0"/>
          <w:marTop w:val="0"/>
          <w:marBottom w:val="0"/>
          <w:divBdr>
            <w:top w:val="none" w:sz="0" w:space="0" w:color="auto"/>
            <w:left w:val="none" w:sz="0" w:space="0" w:color="auto"/>
            <w:bottom w:val="none" w:sz="0" w:space="0" w:color="auto"/>
            <w:right w:val="none" w:sz="0" w:space="0" w:color="auto"/>
          </w:divBdr>
        </w:div>
        <w:div w:id="175924511">
          <w:marLeft w:val="0"/>
          <w:marRight w:val="0"/>
          <w:marTop w:val="0"/>
          <w:marBottom w:val="0"/>
          <w:divBdr>
            <w:top w:val="none" w:sz="0" w:space="0" w:color="auto"/>
            <w:left w:val="none" w:sz="0" w:space="0" w:color="auto"/>
            <w:bottom w:val="none" w:sz="0" w:space="0" w:color="auto"/>
            <w:right w:val="none" w:sz="0" w:space="0" w:color="auto"/>
          </w:divBdr>
        </w:div>
        <w:div w:id="2096321575">
          <w:marLeft w:val="0"/>
          <w:marRight w:val="0"/>
          <w:marTop w:val="0"/>
          <w:marBottom w:val="0"/>
          <w:divBdr>
            <w:top w:val="none" w:sz="0" w:space="0" w:color="auto"/>
            <w:left w:val="none" w:sz="0" w:space="0" w:color="auto"/>
            <w:bottom w:val="none" w:sz="0" w:space="0" w:color="auto"/>
            <w:right w:val="none" w:sz="0" w:space="0" w:color="auto"/>
          </w:divBdr>
        </w:div>
        <w:div w:id="1833642296">
          <w:marLeft w:val="0"/>
          <w:marRight w:val="0"/>
          <w:marTop w:val="0"/>
          <w:marBottom w:val="0"/>
          <w:divBdr>
            <w:top w:val="none" w:sz="0" w:space="0" w:color="auto"/>
            <w:left w:val="none" w:sz="0" w:space="0" w:color="auto"/>
            <w:bottom w:val="none" w:sz="0" w:space="0" w:color="auto"/>
            <w:right w:val="none" w:sz="0" w:space="0" w:color="auto"/>
          </w:divBdr>
        </w:div>
        <w:div w:id="1266621465">
          <w:marLeft w:val="0"/>
          <w:marRight w:val="0"/>
          <w:marTop w:val="0"/>
          <w:marBottom w:val="0"/>
          <w:divBdr>
            <w:top w:val="none" w:sz="0" w:space="0" w:color="auto"/>
            <w:left w:val="none" w:sz="0" w:space="0" w:color="auto"/>
            <w:bottom w:val="none" w:sz="0" w:space="0" w:color="auto"/>
            <w:right w:val="none" w:sz="0" w:space="0" w:color="auto"/>
          </w:divBdr>
        </w:div>
        <w:div w:id="1929577432">
          <w:marLeft w:val="0"/>
          <w:marRight w:val="0"/>
          <w:marTop w:val="0"/>
          <w:marBottom w:val="0"/>
          <w:divBdr>
            <w:top w:val="none" w:sz="0" w:space="0" w:color="auto"/>
            <w:left w:val="none" w:sz="0" w:space="0" w:color="auto"/>
            <w:bottom w:val="none" w:sz="0" w:space="0" w:color="auto"/>
            <w:right w:val="none" w:sz="0" w:space="0" w:color="auto"/>
          </w:divBdr>
        </w:div>
        <w:div w:id="282737553">
          <w:marLeft w:val="0"/>
          <w:marRight w:val="0"/>
          <w:marTop w:val="0"/>
          <w:marBottom w:val="0"/>
          <w:divBdr>
            <w:top w:val="none" w:sz="0" w:space="0" w:color="auto"/>
            <w:left w:val="none" w:sz="0" w:space="0" w:color="auto"/>
            <w:bottom w:val="none" w:sz="0" w:space="0" w:color="auto"/>
            <w:right w:val="none" w:sz="0" w:space="0" w:color="auto"/>
          </w:divBdr>
        </w:div>
        <w:div w:id="975528179">
          <w:marLeft w:val="0"/>
          <w:marRight w:val="0"/>
          <w:marTop w:val="0"/>
          <w:marBottom w:val="0"/>
          <w:divBdr>
            <w:top w:val="none" w:sz="0" w:space="0" w:color="auto"/>
            <w:left w:val="none" w:sz="0" w:space="0" w:color="auto"/>
            <w:bottom w:val="none" w:sz="0" w:space="0" w:color="auto"/>
            <w:right w:val="none" w:sz="0" w:space="0" w:color="auto"/>
          </w:divBdr>
        </w:div>
      </w:divsChild>
    </w:div>
    <w:div w:id="1574847710">
      <w:bodyDiv w:val="1"/>
      <w:marLeft w:val="0"/>
      <w:marRight w:val="0"/>
      <w:marTop w:val="0"/>
      <w:marBottom w:val="0"/>
      <w:divBdr>
        <w:top w:val="none" w:sz="0" w:space="0" w:color="auto"/>
        <w:left w:val="none" w:sz="0" w:space="0" w:color="auto"/>
        <w:bottom w:val="none" w:sz="0" w:space="0" w:color="auto"/>
        <w:right w:val="none" w:sz="0" w:space="0" w:color="auto"/>
      </w:divBdr>
      <w:divsChild>
        <w:div w:id="1746492495">
          <w:marLeft w:val="0"/>
          <w:marRight w:val="0"/>
          <w:marTop w:val="0"/>
          <w:marBottom w:val="0"/>
          <w:divBdr>
            <w:top w:val="none" w:sz="0" w:space="0" w:color="auto"/>
            <w:left w:val="none" w:sz="0" w:space="0" w:color="auto"/>
            <w:bottom w:val="none" w:sz="0" w:space="0" w:color="auto"/>
            <w:right w:val="none" w:sz="0" w:space="0" w:color="auto"/>
          </w:divBdr>
          <w:divsChild>
            <w:div w:id="638070863">
              <w:marLeft w:val="0"/>
              <w:marRight w:val="0"/>
              <w:marTop w:val="0"/>
              <w:marBottom w:val="0"/>
              <w:divBdr>
                <w:top w:val="none" w:sz="0" w:space="0" w:color="auto"/>
                <w:left w:val="none" w:sz="0" w:space="0" w:color="auto"/>
                <w:bottom w:val="none" w:sz="0" w:space="0" w:color="auto"/>
                <w:right w:val="none" w:sz="0" w:space="0" w:color="auto"/>
              </w:divBdr>
              <w:divsChild>
                <w:div w:id="1831407004">
                  <w:marLeft w:val="0"/>
                  <w:marRight w:val="0"/>
                  <w:marTop w:val="0"/>
                  <w:marBottom w:val="0"/>
                  <w:divBdr>
                    <w:top w:val="none" w:sz="0" w:space="0" w:color="auto"/>
                    <w:left w:val="none" w:sz="0" w:space="0" w:color="auto"/>
                    <w:bottom w:val="none" w:sz="0" w:space="0" w:color="auto"/>
                    <w:right w:val="none" w:sz="0" w:space="0" w:color="auto"/>
                  </w:divBdr>
                  <w:divsChild>
                    <w:div w:id="1696077451">
                      <w:marLeft w:val="0"/>
                      <w:marRight w:val="0"/>
                      <w:marTop w:val="0"/>
                      <w:marBottom w:val="0"/>
                      <w:divBdr>
                        <w:top w:val="none" w:sz="0" w:space="0" w:color="auto"/>
                        <w:left w:val="none" w:sz="0" w:space="0" w:color="auto"/>
                        <w:bottom w:val="none" w:sz="0" w:space="0" w:color="auto"/>
                        <w:right w:val="none" w:sz="0" w:space="0" w:color="auto"/>
                      </w:divBdr>
                      <w:divsChild>
                        <w:div w:id="272979109">
                          <w:marLeft w:val="0"/>
                          <w:marRight w:val="0"/>
                          <w:marTop w:val="0"/>
                          <w:marBottom w:val="0"/>
                          <w:divBdr>
                            <w:top w:val="none" w:sz="0" w:space="0" w:color="auto"/>
                            <w:left w:val="none" w:sz="0" w:space="0" w:color="auto"/>
                            <w:bottom w:val="none" w:sz="0" w:space="0" w:color="auto"/>
                            <w:right w:val="none" w:sz="0" w:space="0" w:color="auto"/>
                          </w:divBdr>
                          <w:divsChild>
                            <w:div w:id="18314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19872">
      <w:bodyDiv w:val="1"/>
      <w:marLeft w:val="0"/>
      <w:marRight w:val="0"/>
      <w:marTop w:val="0"/>
      <w:marBottom w:val="0"/>
      <w:divBdr>
        <w:top w:val="none" w:sz="0" w:space="0" w:color="auto"/>
        <w:left w:val="none" w:sz="0" w:space="0" w:color="auto"/>
        <w:bottom w:val="none" w:sz="0" w:space="0" w:color="auto"/>
        <w:right w:val="none" w:sz="0" w:space="0" w:color="auto"/>
      </w:divBdr>
      <w:divsChild>
        <w:div w:id="1516338024">
          <w:marLeft w:val="0"/>
          <w:marRight w:val="0"/>
          <w:marTop w:val="0"/>
          <w:marBottom w:val="0"/>
          <w:divBdr>
            <w:top w:val="none" w:sz="0" w:space="0" w:color="auto"/>
            <w:left w:val="none" w:sz="0" w:space="0" w:color="auto"/>
            <w:bottom w:val="none" w:sz="0" w:space="0" w:color="auto"/>
            <w:right w:val="none" w:sz="0" w:space="0" w:color="auto"/>
          </w:divBdr>
          <w:divsChild>
            <w:div w:id="701590401">
              <w:marLeft w:val="0"/>
              <w:marRight w:val="0"/>
              <w:marTop w:val="0"/>
              <w:marBottom w:val="0"/>
              <w:divBdr>
                <w:top w:val="none" w:sz="0" w:space="0" w:color="auto"/>
                <w:left w:val="none" w:sz="0" w:space="0" w:color="auto"/>
                <w:bottom w:val="none" w:sz="0" w:space="0" w:color="auto"/>
                <w:right w:val="none" w:sz="0" w:space="0" w:color="auto"/>
              </w:divBdr>
              <w:divsChild>
                <w:div w:id="1079710479">
                  <w:marLeft w:val="0"/>
                  <w:marRight w:val="0"/>
                  <w:marTop w:val="0"/>
                  <w:marBottom w:val="0"/>
                  <w:divBdr>
                    <w:top w:val="none" w:sz="0" w:space="0" w:color="auto"/>
                    <w:left w:val="none" w:sz="0" w:space="0" w:color="auto"/>
                    <w:bottom w:val="none" w:sz="0" w:space="0" w:color="auto"/>
                    <w:right w:val="none" w:sz="0" w:space="0" w:color="auto"/>
                  </w:divBdr>
                  <w:divsChild>
                    <w:div w:id="47001945">
                      <w:marLeft w:val="0"/>
                      <w:marRight w:val="0"/>
                      <w:marTop w:val="0"/>
                      <w:marBottom w:val="0"/>
                      <w:divBdr>
                        <w:top w:val="none" w:sz="0" w:space="0" w:color="auto"/>
                        <w:left w:val="none" w:sz="0" w:space="0" w:color="auto"/>
                        <w:bottom w:val="none" w:sz="0" w:space="0" w:color="auto"/>
                        <w:right w:val="none" w:sz="0" w:space="0" w:color="auto"/>
                      </w:divBdr>
                      <w:divsChild>
                        <w:div w:id="2060586779">
                          <w:marLeft w:val="0"/>
                          <w:marRight w:val="0"/>
                          <w:marTop w:val="0"/>
                          <w:marBottom w:val="0"/>
                          <w:divBdr>
                            <w:top w:val="none" w:sz="0" w:space="0" w:color="auto"/>
                            <w:left w:val="none" w:sz="0" w:space="0" w:color="auto"/>
                            <w:bottom w:val="none" w:sz="0" w:space="0" w:color="auto"/>
                            <w:right w:val="none" w:sz="0" w:space="0" w:color="auto"/>
                          </w:divBdr>
                          <w:divsChild>
                            <w:div w:id="18169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939150">
      <w:bodyDiv w:val="1"/>
      <w:marLeft w:val="0"/>
      <w:marRight w:val="0"/>
      <w:marTop w:val="0"/>
      <w:marBottom w:val="0"/>
      <w:divBdr>
        <w:top w:val="none" w:sz="0" w:space="0" w:color="auto"/>
        <w:left w:val="none" w:sz="0" w:space="0" w:color="auto"/>
        <w:bottom w:val="none" w:sz="0" w:space="0" w:color="auto"/>
        <w:right w:val="none" w:sz="0" w:space="0" w:color="auto"/>
      </w:divBdr>
      <w:divsChild>
        <w:div w:id="24598110">
          <w:marLeft w:val="0"/>
          <w:marRight w:val="0"/>
          <w:marTop w:val="0"/>
          <w:marBottom w:val="0"/>
          <w:divBdr>
            <w:top w:val="none" w:sz="0" w:space="0" w:color="auto"/>
            <w:left w:val="none" w:sz="0" w:space="0" w:color="auto"/>
            <w:bottom w:val="none" w:sz="0" w:space="0" w:color="auto"/>
            <w:right w:val="none" w:sz="0" w:space="0" w:color="auto"/>
          </w:divBdr>
        </w:div>
        <w:div w:id="180900803">
          <w:marLeft w:val="0"/>
          <w:marRight w:val="0"/>
          <w:marTop w:val="0"/>
          <w:marBottom w:val="0"/>
          <w:divBdr>
            <w:top w:val="none" w:sz="0" w:space="0" w:color="auto"/>
            <w:left w:val="none" w:sz="0" w:space="0" w:color="auto"/>
            <w:bottom w:val="none" w:sz="0" w:space="0" w:color="auto"/>
            <w:right w:val="none" w:sz="0" w:space="0" w:color="auto"/>
          </w:divBdr>
        </w:div>
        <w:div w:id="274944708">
          <w:marLeft w:val="0"/>
          <w:marRight w:val="0"/>
          <w:marTop w:val="0"/>
          <w:marBottom w:val="0"/>
          <w:divBdr>
            <w:top w:val="none" w:sz="0" w:space="0" w:color="auto"/>
            <w:left w:val="none" w:sz="0" w:space="0" w:color="auto"/>
            <w:bottom w:val="none" w:sz="0" w:space="0" w:color="auto"/>
            <w:right w:val="none" w:sz="0" w:space="0" w:color="auto"/>
          </w:divBdr>
        </w:div>
        <w:div w:id="337269280">
          <w:marLeft w:val="0"/>
          <w:marRight w:val="0"/>
          <w:marTop w:val="0"/>
          <w:marBottom w:val="0"/>
          <w:divBdr>
            <w:top w:val="none" w:sz="0" w:space="0" w:color="auto"/>
            <w:left w:val="none" w:sz="0" w:space="0" w:color="auto"/>
            <w:bottom w:val="none" w:sz="0" w:space="0" w:color="auto"/>
            <w:right w:val="none" w:sz="0" w:space="0" w:color="auto"/>
          </w:divBdr>
        </w:div>
        <w:div w:id="419450723">
          <w:marLeft w:val="0"/>
          <w:marRight w:val="0"/>
          <w:marTop w:val="0"/>
          <w:marBottom w:val="0"/>
          <w:divBdr>
            <w:top w:val="none" w:sz="0" w:space="0" w:color="auto"/>
            <w:left w:val="none" w:sz="0" w:space="0" w:color="auto"/>
            <w:bottom w:val="none" w:sz="0" w:space="0" w:color="auto"/>
            <w:right w:val="none" w:sz="0" w:space="0" w:color="auto"/>
          </w:divBdr>
        </w:div>
        <w:div w:id="554972777">
          <w:marLeft w:val="0"/>
          <w:marRight w:val="0"/>
          <w:marTop w:val="0"/>
          <w:marBottom w:val="0"/>
          <w:divBdr>
            <w:top w:val="none" w:sz="0" w:space="0" w:color="auto"/>
            <w:left w:val="none" w:sz="0" w:space="0" w:color="auto"/>
            <w:bottom w:val="none" w:sz="0" w:space="0" w:color="auto"/>
            <w:right w:val="none" w:sz="0" w:space="0" w:color="auto"/>
          </w:divBdr>
        </w:div>
        <w:div w:id="691032943">
          <w:marLeft w:val="0"/>
          <w:marRight w:val="0"/>
          <w:marTop w:val="0"/>
          <w:marBottom w:val="0"/>
          <w:divBdr>
            <w:top w:val="none" w:sz="0" w:space="0" w:color="auto"/>
            <w:left w:val="none" w:sz="0" w:space="0" w:color="auto"/>
            <w:bottom w:val="none" w:sz="0" w:space="0" w:color="auto"/>
            <w:right w:val="none" w:sz="0" w:space="0" w:color="auto"/>
          </w:divBdr>
        </w:div>
        <w:div w:id="867134984">
          <w:marLeft w:val="0"/>
          <w:marRight w:val="0"/>
          <w:marTop w:val="0"/>
          <w:marBottom w:val="0"/>
          <w:divBdr>
            <w:top w:val="none" w:sz="0" w:space="0" w:color="auto"/>
            <w:left w:val="none" w:sz="0" w:space="0" w:color="auto"/>
            <w:bottom w:val="none" w:sz="0" w:space="0" w:color="auto"/>
            <w:right w:val="none" w:sz="0" w:space="0" w:color="auto"/>
          </w:divBdr>
        </w:div>
        <w:div w:id="1324814034">
          <w:marLeft w:val="0"/>
          <w:marRight w:val="0"/>
          <w:marTop w:val="0"/>
          <w:marBottom w:val="0"/>
          <w:divBdr>
            <w:top w:val="none" w:sz="0" w:space="0" w:color="auto"/>
            <w:left w:val="none" w:sz="0" w:space="0" w:color="auto"/>
            <w:bottom w:val="none" w:sz="0" w:space="0" w:color="auto"/>
            <w:right w:val="none" w:sz="0" w:space="0" w:color="auto"/>
          </w:divBdr>
        </w:div>
        <w:div w:id="1393231491">
          <w:marLeft w:val="0"/>
          <w:marRight w:val="0"/>
          <w:marTop w:val="0"/>
          <w:marBottom w:val="0"/>
          <w:divBdr>
            <w:top w:val="none" w:sz="0" w:space="0" w:color="auto"/>
            <w:left w:val="none" w:sz="0" w:space="0" w:color="auto"/>
            <w:bottom w:val="none" w:sz="0" w:space="0" w:color="auto"/>
            <w:right w:val="none" w:sz="0" w:space="0" w:color="auto"/>
          </w:divBdr>
        </w:div>
        <w:div w:id="1410231317">
          <w:marLeft w:val="0"/>
          <w:marRight w:val="0"/>
          <w:marTop w:val="0"/>
          <w:marBottom w:val="0"/>
          <w:divBdr>
            <w:top w:val="none" w:sz="0" w:space="0" w:color="auto"/>
            <w:left w:val="none" w:sz="0" w:space="0" w:color="auto"/>
            <w:bottom w:val="none" w:sz="0" w:space="0" w:color="auto"/>
            <w:right w:val="none" w:sz="0" w:space="0" w:color="auto"/>
          </w:divBdr>
        </w:div>
        <w:div w:id="1538816609">
          <w:marLeft w:val="0"/>
          <w:marRight w:val="0"/>
          <w:marTop w:val="0"/>
          <w:marBottom w:val="0"/>
          <w:divBdr>
            <w:top w:val="none" w:sz="0" w:space="0" w:color="auto"/>
            <w:left w:val="none" w:sz="0" w:space="0" w:color="auto"/>
            <w:bottom w:val="none" w:sz="0" w:space="0" w:color="auto"/>
            <w:right w:val="none" w:sz="0" w:space="0" w:color="auto"/>
          </w:divBdr>
        </w:div>
        <w:div w:id="1675378413">
          <w:marLeft w:val="0"/>
          <w:marRight w:val="0"/>
          <w:marTop w:val="0"/>
          <w:marBottom w:val="0"/>
          <w:divBdr>
            <w:top w:val="none" w:sz="0" w:space="0" w:color="auto"/>
            <w:left w:val="none" w:sz="0" w:space="0" w:color="auto"/>
            <w:bottom w:val="none" w:sz="0" w:space="0" w:color="auto"/>
            <w:right w:val="none" w:sz="0" w:space="0" w:color="auto"/>
          </w:divBdr>
        </w:div>
        <w:div w:id="1829327524">
          <w:marLeft w:val="0"/>
          <w:marRight w:val="0"/>
          <w:marTop w:val="0"/>
          <w:marBottom w:val="0"/>
          <w:divBdr>
            <w:top w:val="none" w:sz="0" w:space="0" w:color="auto"/>
            <w:left w:val="none" w:sz="0" w:space="0" w:color="auto"/>
            <w:bottom w:val="none" w:sz="0" w:space="0" w:color="auto"/>
            <w:right w:val="none" w:sz="0" w:space="0" w:color="auto"/>
          </w:divBdr>
        </w:div>
        <w:div w:id="1936401604">
          <w:marLeft w:val="0"/>
          <w:marRight w:val="0"/>
          <w:marTop w:val="0"/>
          <w:marBottom w:val="0"/>
          <w:divBdr>
            <w:top w:val="none" w:sz="0" w:space="0" w:color="auto"/>
            <w:left w:val="none" w:sz="0" w:space="0" w:color="auto"/>
            <w:bottom w:val="none" w:sz="0" w:space="0" w:color="auto"/>
            <w:right w:val="none" w:sz="0" w:space="0" w:color="auto"/>
          </w:divBdr>
        </w:div>
        <w:div w:id="1971668552">
          <w:marLeft w:val="0"/>
          <w:marRight w:val="0"/>
          <w:marTop w:val="0"/>
          <w:marBottom w:val="0"/>
          <w:divBdr>
            <w:top w:val="none" w:sz="0" w:space="0" w:color="auto"/>
            <w:left w:val="none" w:sz="0" w:space="0" w:color="auto"/>
            <w:bottom w:val="none" w:sz="0" w:space="0" w:color="auto"/>
            <w:right w:val="none" w:sz="0" w:space="0" w:color="auto"/>
          </w:divBdr>
        </w:div>
      </w:divsChild>
    </w:div>
    <w:div w:id="1669088569">
      <w:bodyDiv w:val="1"/>
      <w:marLeft w:val="0"/>
      <w:marRight w:val="0"/>
      <w:marTop w:val="0"/>
      <w:marBottom w:val="0"/>
      <w:divBdr>
        <w:top w:val="none" w:sz="0" w:space="0" w:color="auto"/>
        <w:left w:val="none" w:sz="0" w:space="0" w:color="auto"/>
        <w:bottom w:val="none" w:sz="0" w:space="0" w:color="auto"/>
        <w:right w:val="none" w:sz="0" w:space="0" w:color="auto"/>
      </w:divBdr>
    </w:div>
    <w:div w:id="1675304973">
      <w:bodyDiv w:val="1"/>
      <w:marLeft w:val="0"/>
      <w:marRight w:val="0"/>
      <w:marTop w:val="0"/>
      <w:marBottom w:val="0"/>
      <w:divBdr>
        <w:top w:val="none" w:sz="0" w:space="0" w:color="auto"/>
        <w:left w:val="none" w:sz="0" w:space="0" w:color="auto"/>
        <w:bottom w:val="none" w:sz="0" w:space="0" w:color="auto"/>
        <w:right w:val="none" w:sz="0" w:space="0" w:color="auto"/>
      </w:divBdr>
      <w:divsChild>
        <w:div w:id="415132115">
          <w:marLeft w:val="0"/>
          <w:marRight w:val="0"/>
          <w:marTop w:val="0"/>
          <w:marBottom w:val="0"/>
          <w:divBdr>
            <w:top w:val="none" w:sz="0" w:space="0" w:color="auto"/>
            <w:left w:val="none" w:sz="0" w:space="0" w:color="auto"/>
            <w:bottom w:val="none" w:sz="0" w:space="0" w:color="auto"/>
            <w:right w:val="none" w:sz="0" w:space="0" w:color="auto"/>
          </w:divBdr>
          <w:divsChild>
            <w:div w:id="1990477856">
              <w:marLeft w:val="0"/>
              <w:marRight w:val="0"/>
              <w:marTop w:val="0"/>
              <w:marBottom w:val="0"/>
              <w:divBdr>
                <w:top w:val="none" w:sz="0" w:space="0" w:color="auto"/>
                <w:left w:val="none" w:sz="0" w:space="0" w:color="auto"/>
                <w:bottom w:val="none" w:sz="0" w:space="0" w:color="auto"/>
                <w:right w:val="none" w:sz="0" w:space="0" w:color="auto"/>
              </w:divBdr>
              <w:divsChild>
                <w:div w:id="1376463408">
                  <w:marLeft w:val="0"/>
                  <w:marRight w:val="0"/>
                  <w:marTop w:val="0"/>
                  <w:marBottom w:val="0"/>
                  <w:divBdr>
                    <w:top w:val="none" w:sz="0" w:space="0" w:color="auto"/>
                    <w:left w:val="none" w:sz="0" w:space="0" w:color="auto"/>
                    <w:bottom w:val="none" w:sz="0" w:space="0" w:color="auto"/>
                    <w:right w:val="none" w:sz="0" w:space="0" w:color="auto"/>
                  </w:divBdr>
                  <w:divsChild>
                    <w:div w:id="1801023925">
                      <w:marLeft w:val="0"/>
                      <w:marRight w:val="0"/>
                      <w:marTop w:val="0"/>
                      <w:marBottom w:val="0"/>
                      <w:divBdr>
                        <w:top w:val="none" w:sz="0" w:space="0" w:color="auto"/>
                        <w:left w:val="none" w:sz="0" w:space="0" w:color="auto"/>
                        <w:bottom w:val="none" w:sz="0" w:space="0" w:color="auto"/>
                        <w:right w:val="none" w:sz="0" w:space="0" w:color="auto"/>
                      </w:divBdr>
                      <w:divsChild>
                        <w:div w:id="1092628830">
                          <w:marLeft w:val="0"/>
                          <w:marRight w:val="0"/>
                          <w:marTop w:val="0"/>
                          <w:marBottom w:val="0"/>
                          <w:divBdr>
                            <w:top w:val="none" w:sz="0" w:space="0" w:color="auto"/>
                            <w:left w:val="none" w:sz="0" w:space="0" w:color="auto"/>
                            <w:bottom w:val="none" w:sz="0" w:space="0" w:color="auto"/>
                            <w:right w:val="none" w:sz="0" w:space="0" w:color="auto"/>
                          </w:divBdr>
                          <w:divsChild>
                            <w:div w:id="629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83521">
      <w:bodyDiv w:val="1"/>
      <w:marLeft w:val="0"/>
      <w:marRight w:val="0"/>
      <w:marTop w:val="0"/>
      <w:marBottom w:val="0"/>
      <w:divBdr>
        <w:top w:val="none" w:sz="0" w:space="0" w:color="auto"/>
        <w:left w:val="none" w:sz="0" w:space="0" w:color="auto"/>
        <w:bottom w:val="none" w:sz="0" w:space="0" w:color="auto"/>
        <w:right w:val="none" w:sz="0" w:space="0" w:color="auto"/>
      </w:divBdr>
    </w:div>
    <w:div w:id="1913585885">
      <w:bodyDiv w:val="1"/>
      <w:marLeft w:val="0"/>
      <w:marRight w:val="0"/>
      <w:marTop w:val="0"/>
      <w:marBottom w:val="0"/>
      <w:divBdr>
        <w:top w:val="none" w:sz="0" w:space="0" w:color="auto"/>
        <w:left w:val="none" w:sz="0" w:space="0" w:color="auto"/>
        <w:bottom w:val="none" w:sz="0" w:space="0" w:color="auto"/>
        <w:right w:val="none" w:sz="0" w:space="0" w:color="auto"/>
      </w:divBdr>
      <w:divsChild>
        <w:div w:id="1669213624">
          <w:marLeft w:val="0"/>
          <w:marRight w:val="0"/>
          <w:marTop w:val="0"/>
          <w:marBottom w:val="0"/>
          <w:divBdr>
            <w:top w:val="none" w:sz="0" w:space="0" w:color="auto"/>
            <w:left w:val="none" w:sz="0" w:space="0" w:color="auto"/>
            <w:bottom w:val="none" w:sz="0" w:space="0" w:color="auto"/>
            <w:right w:val="none" w:sz="0" w:space="0" w:color="auto"/>
          </w:divBdr>
          <w:divsChild>
            <w:div w:id="423696962">
              <w:marLeft w:val="0"/>
              <w:marRight w:val="0"/>
              <w:marTop w:val="0"/>
              <w:marBottom w:val="0"/>
              <w:divBdr>
                <w:top w:val="none" w:sz="0" w:space="0" w:color="auto"/>
                <w:left w:val="none" w:sz="0" w:space="0" w:color="auto"/>
                <w:bottom w:val="none" w:sz="0" w:space="0" w:color="auto"/>
                <w:right w:val="none" w:sz="0" w:space="0" w:color="auto"/>
              </w:divBdr>
              <w:divsChild>
                <w:div w:id="1710371544">
                  <w:marLeft w:val="0"/>
                  <w:marRight w:val="0"/>
                  <w:marTop w:val="0"/>
                  <w:marBottom w:val="0"/>
                  <w:divBdr>
                    <w:top w:val="none" w:sz="0" w:space="0" w:color="auto"/>
                    <w:left w:val="none" w:sz="0" w:space="0" w:color="auto"/>
                    <w:bottom w:val="none" w:sz="0" w:space="0" w:color="auto"/>
                    <w:right w:val="none" w:sz="0" w:space="0" w:color="auto"/>
                  </w:divBdr>
                  <w:divsChild>
                    <w:div w:id="1332290395">
                      <w:marLeft w:val="0"/>
                      <w:marRight w:val="0"/>
                      <w:marTop w:val="0"/>
                      <w:marBottom w:val="0"/>
                      <w:divBdr>
                        <w:top w:val="none" w:sz="0" w:space="0" w:color="auto"/>
                        <w:left w:val="none" w:sz="0" w:space="0" w:color="auto"/>
                        <w:bottom w:val="none" w:sz="0" w:space="0" w:color="auto"/>
                        <w:right w:val="none" w:sz="0" w:space="0" w:color="auto"/>
                      </w:divBdr>
                      <w:divsChild>
                        <w:div w:id="250893423">
                          <w:marLeft w:val="0"/>
                          <w:marRight w:val="0"/>
                          <w:marTop w:val="0"/>
                          <w:marBottom w:val="0"/>
                          <w:divBdr>
                            <w:top w:val="none" w:sz="0" w:space="0" w:color="auto"/>
                            <w:left w:val="none" w:sz="0" w:space="0" w:color="auto"/>
                            <w:bottom w:val="none" w:sz="0" w:space="0" w:color="auto"/>
                            <w:right w:val="none" w:sz="0" w:space="0" w:color="auto"/>
                          </w:divBdr>
                          <w:divsChild>
                            <w:div w:id="372386142">
                              <w:marLeft w:val="0"/>
                              <w:marRight w:val="0"/>
                              <w:marTop w:val="0"/>
                              <w:marBottom w:val="0"/>
                              <w:divBdr>
                                <w:top w:val="none" w:sz="0" w:space="0" w:color="auto"/>
                                <w:left w:val="none" w:sz="0" w:space="0" w:color="auto"/>
                                <w:bottom w:val="none" w:sz="0" w:space="0" w:color="auto"/>
                                <w:right w:val="none" w:sz="0" w:space="0" w:color="auto"/>
                              </w:divBdr>
                              <w:divsChild>
                                <w:div w:id="688946906">
                                  <w:marLeft w:val="0"/>
                                  <w:marRight w:val="0"/>
                                  <w:marTop w:val="0"/>
                                  <w:marBottom w:val="0"/>
                                  <w:divBdr>
                                    <w:top w:val="none" w:sz="0" w:space="0" w:color="auto"/>
                                    <w:left w:val="none" w:sz="0" w:space="0" w:color="auto"/>
                                    <w:bottom w:val="none" w:sz="0" w:space="0" w:color="auto"/>
                                    <w:right w:val="none" w:sz="0" w:space="0" w:color="auto"/>
                                  </w:divBdr>
                                  <w:divsChild>
                                    <w:div w:id="478038946">
                                      <w:marLeft w:val="0"/>
                                      <w:marRight w:val="0"/>
                                      <w:marTop w:val="0"/>
                                      <w:marBottom w:val="0"/>
                                      <w:divBdr>
                                        <w:top w:val="none" w:sz="0" w:space="0" w:color="auto"/>
                                        <w:left w:val="none" w:sz="0" w:space="0" w:color="auto"/>
                                        <w:bottom w:val="none" w:sz="0" w:space="0" w:color="auto"/>
                                        <w:right w:val="none" w:sz="0" w:space="0" w:color="auto"/>
                                      </w:divBdr>
                                      <w:divsChild>
                                        <w:div w:id="170536614">
                                          <w:marLeft w:val="0"/>
                                          <w:marRight w:val="0"/>
                                          <w:marTop w:val="0"/>
                                          <w:marBottom w:val="0"/>
                                          <w:divBdr>
                                            <w:top w:val="none" w:sz="0" w:space="0" w:color="auto"/>
                                            <w:left w:val="none" w:sz="0" w:space="0" w:color="auto"/>
                                            <w:bottom w:val="none" w:sz="0" w:space="0" w:color="auto"/>
                                            <w:right w:val="none" w:sz="0" w:space="0" w:color="auto"/>
                                          </w:divBdr>
                                          <w:divsChild>
                                            <w:div w:id="141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4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4611</Words>
  <Characters>26283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West Coast mainline – lessons learned – specification for consultancy</vt:lpstr>
    </vt:vector>
  </TitlesOfParts>
  <Company>Office of Rail Regulation</Company>
  <LinksUpToDate>false</LinksUpToDate>
  <CharactersWithSpaces>30833</CharactersWithSpaces>
  <SharedDoc>false</SharedDoc>
  <HLinks>
    <vt:vector size="6" baseType="variant">
      <vt:variant>
        <vt:i4>8192038</vt:i4>
      </vt:variant>
      <vt:variant>
        <vt:i4>0</vt:i4>
      </vt:variant>
      <vt:variant>
        <vt:i4>0</vt:i4>
      </vt:variant>
      <vt:variant>
        <vt:i4>5</vt:i4>
      </vt:variant>
      <vt:variant>
        <vt:lpwstr>http://www.orr.gov.uk/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mainline – lessons learned – specification for consultancy</dc:title>
  <dc:subject/>
  <dc:creator>AGRIFFITHS</dc:creator>
  <cp:keywords>1513697</cp:keywords>
  <cp:lastModifiedBy>Webster, Gayle</cp:lastModifiedBy>
  <cp:revision>2</cp:revision>
  <cp:lastPrinted>2018-05-31T08:30:00Z</cp:lastPrinted>
  <dcterms:created xsi:type="dcterms:W3CDTF">2018-06-07T15:22:00Z</dcterms:created>
  <dcterms:modified xsi:type="dcterms:W3CDTF">2018-06-07T15:22:00Z</dcterms:modified>
</cp:coreProperties>
</file>