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C1" w:rsidRDefault="00D92FC1" w:rsidP="000843CD">
      <w:pPr>
        <w:autoSpaceDE w:val="0"/>
        <w:autoSpaceDN w:val="0"/>
        <w:adjustRightInd w:val="0"/>
        <w:spacing w:after="0" w:line="240" w:lineRule="auto"/>
        <w:rPr>
          <w:rFonts w:cs="Helvetica"/>
          <w:sz w:val="48"/>
          <w:szCs w:val="56"/>
        </w:rPr>
      </w:pPr>
      <w:r w:rsidRPr="00950AFF">
        <w:rPr>
          <w:rFonts w:eastAsia="Times New Roman" w:cs="Times New Roman"/>
          <w:noProof/>
          <w:sz w:val="20"/>
        </w:rPr>
        <w:drawing>
          <wp:inline distT="0" distB="0" distL="0" distR="0" wp14:anchorId="5F682850" wp14:editId="39DF735C">
            <wp:extent cx="5326380" cy="860572"/>
            <wp:effectExtent l="0" t="0" r="7620" b="0"/>
            <wp:docPr id="1" name="Picture 6" descr="get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2241" cy="8631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92FC1" w:rsidRPr="00D92FC1" w:rsidRDefault="00D92FC1" w:rsidP="000843CD">
      <w:pPr>
        <w:autoSpaceDE w:val="0"/>
        <w:autoSpaceDN w:val="0"/>
        <w:adjustRightInd w:val="0"/>
        <w:spacing w:after="0" w:line="240" w:lineRule="auto"/>
        <w:rPr>
          <w:rFonts w:cs="Helvetica"/>
          <w:b/>
          <w:sz w:val="48"/>
          <w:szCs w:val="56"/>
        </w:rPr>
      </w:pPr>
      <w:r w:rsidRPr="00D92FC1">
        <w:rPr>
          <w:rFonts w:cs="Helvetica"/>
          <w:b/>
          <w:sz w:val="48"/>
          <w:szCs w:val="56"/>
        </w:rPr>
        <w:t>Specification</w:t>
      </w:r>
    </w:p>
    <w:p w:rsidR="00D92FC1" w:rsidRPr="00D92FC1" w:rsidRDefault="00D92FC1" w:rsidP="000843CD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56"/>
        </w:rPr>
      </w:pPr>
      <w:bookmarkStart w:id="0" w:name="_GoBack"/>
      <w:bookmarkEnd w:id="0"/>
    </w:p>
    <w:p w:rsidR="000843CD" w:rsidRPr="00D92FC1" w:rsidRDefault="00A530C7" w:rsidP="000843CD">
      <w:pPr>
        <w:autoSpaceDE w:val="0"/>
        <w:autoSpaceDN w:val="0"/>
        <w:adjustRightInd w:val="0"/>
        <w:spacing w:after="0" w:line="240" w:lineRule="auto"/>
        <w:rPr>
          <w:rFonts w:cs="Helvetica"/>
          <w:b/>
          <w:sz w:val="48"/>
          <w:szCs w:val="56"/>
        </w:rPr>
      </w:pPr>
      <w:r w:rsidRPr="00D92FC1">
        <w:rPr>
          <w:rFonts w:cs="Helvetica"/>
          <w:b/>
          <w:sz w:val="48"/>
          <w:szCs w:val="56"/>
        </w:rPr>
        <w:t xml:space="preserve">Appendix A </w:t>
      </w:r>
      <w:r w:rsidR="00D92FC1" w:rsidRPr="00D92FC1">
        <w:rPr>
          <w:rFonts w:cs="Helvetica"/>
          <w:b/>
          <w:sz w:val="48"/>
          <w:szCs w:val="56"/>
        </w:rPr>
        <w:t>–</w:t>
      </w:r>
      <w:r w:rsidRPr="00D92FC1">
        <w:rPr>
          <w:rFonts w:cs="Helvetica"/>
          <w:b/>
          <w:sz w:val="48"/>
          <w:szCs w:val="56"/>
        </w:rPr>
        <w:t xml:space="preserve"> </w:t>
      </w:r>
      <w:r w:rsidR="000843CD" w:rsidRPr="00D92FC1">
        <w:rPr>
          <w:rFonts w:cs="Helvetica"/>
          <w:b/>
          <w:sz w:val="48"/>
          <w:szCs w:val="56"/>
        </w:rPr>
        <w:t>Recycling of Wood Waste</w:t>
      </w:r>
    </w:p>
    <w:p w:rsidR="00A530C7" w:rsidRPr="00D92FC1" w:rsidRDefault="00A530C7" w:rsidP="000843CD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56"/>
        </w:rPr>
      </w:pPr>
    </w:p>
    <w:p w:rsidR="00D92FC1" w:rsidRDefault="00D92FC1" w:rsidP="000843CD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56"/>
        </w:rPr>
      </w:pPr>
      <w:r>
        <w:rPr>
          <w:rFonts w:eastAsia="Times New Roman" w:cs="Times New Roman"/>
          <w:b/>
          <w:spacing w:val="30"/>
          <w:sz w:val="28"/>
          <w:szCs w:val="28"/>
        </w:rPr>
        <w:t xml:space="preserve">Chest </w:t>
      </w:r>
      <w:r w:rsidRPr="001338A1">
        <w:rPr>
          <w:rFonts w:eastAsia="Times New Roman" w:cs="Times New Roman"/>
          <w:b/>
          <w:spacing w:val="30"/>
          <w:sz w:val="28"/>
          <w:szCs w:val="28"/>
        </w:rPr>
        <w:t xml:space="preserve">Reference </w:t>
      </w:r>
      <w:r>
        <w:rPr>
          <w:rFonts w:eastAsia="Times New Roman" w:cs="Times New Roman"/>
          <w:b/>
          <w:spacing w:val="30"/>
          <w:sz w:val="28"/>
          <w:szCs w:val="28"/>
        </w:rPr>
        <w:t xml:space="preserve">– </w:t>
      </w:r>
      <w:r w:rsidRPr="00554545">
        <w:rPr>
          <w:rFonts w:cs="Arial"/>
          <w:b/>
          <w:sz w:val="28"/>
          <w:szCs w:val="26"/>
        </w:rPr>
        <w:t>DN218709</w:t>
      </w: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0"/>
          <w:szCs w:val="20"/>
        </w:rPr>
      </w:pP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CD45A5">
        <w:rPr>
          <w:rFonts w:cs="Helvetica-Bold"/>
          <w:b/>
          <w:bCs/>
        </w:rPr>
        <w:t>INTRODUCTION</w:t>
      </w: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>Blackpool Council has a statutory duty to collect and arrange for the receipt and disposal of</w:t>
      </w: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 xml:space="preserve">household waste and other waste arising within Blackpool. </w:t>
      </w:r>
      <w:r w:rsidR="00D46AEF" w:rsidRPr="00CD45A5">
        <w:rPr>
          <w:rFonts w:cs="Helvetica"/>
        </w:rPr>
        <w:t>This</w:t>
      </w:r>
      <w:r w:rsidR="00D46AEF">
        <w:rPr>
          <w:rFonts w:cs="Helvetica"/>
        </w:rPr>
        <w:t xml:space="preserve"> </w:t>
      </w:r>
      <w:r w:rsidR="00D46AEF" w:rsidRPr="00CD45A5">
        <w:rPr>
          <w:rFonts w:cs="Helvetica"/>
        </w:rPr>
        <w:t>inc</w:t>
      </w:r>
      <w:r w:rsidR="00D46AEF">
        <w:rPr>
          <w:rFonts w:cs="Helvetica"/>
        </w:rPr>
        <w:t>ludes mixed Wood Waste taken to Household Waste Recycling Centre</w:t>
      </w:r>
      <w:r w:rsidR="00D46AEF" w:rsidRPr="00CD45A5">
        <w:rPr>
          <w:rFonts w:cs="Helvetica"/>
        </w:rPr>
        <w:t xml:space="preserve"> that requires disposal.</w:t>
      </w: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>The Council is seeking to award a Contract</w:t>
      </w:r>
      <w:r w:rsidR="00D46AEF">
        <w:rPr>
          <w:rFonts w:cs="Helvetica"/>
        </w:rPr>
        <w:t xml:space="preserve"> to a single supplier</w:t>
      </w:r>
      <w:r w:rsidRPr="00CD45A5">
        <w:rPr>
          <w:rFonts w:cs="Helvetica"/>
        </w:rPr>
        <w:t xml:space="preserve"> for the Recycling of Wood Waste collected at its</w:t>
      </w:r>
      <w:r w:rsidR="00D46AEF">
        <w:rPr>
          <w:rFonts w:cs="Helvetica"/>
        </w:rPr>
        <w:t xml:space="preserve"> </w:t>
      </w:r>
      <w:r w:rsidRPr="00CD45A5">
        <w:rPr>
          <w:rFonts w:cs="Helvetica"/>
        </w:rPr>
        <w:t>Household Waste Recycling Centre</w:t>
      </w:r>
      <w:r w:rsidR="001F000A">
        <w:rPr>
          <w:rFonts w:cs="Helvetica"/>
        </w:rPr>
        <w:t xml:space="preserve"> (HWRC)</w:t>
      </w:r>
      <w:r w:rsidRPr="00CD45A5">
        <w:rPr>
          <w:rFonts w:cs="Helvetica"/>
        </w:rPr>
        <w:t>.</w:t>
      </w: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 xml:space="preserve">The Contract will commence on </w:t>
      </w:r>
      <w:r w:rsidR="00D34FE0">
        <w:rPr>
          <w:rFonts w:cs="Helvetica"/>
        </w:rPr>
        <w:t>1</w:t>
      </w:r>
      <w:r w:rsidR="00D34FE0" w:rsidRPr="00D34FE0">
        <w:rPr>
          <w:rFonts w:cs="Helvetica"/>
          <w:vertAlign w:val="superscript"/>
        </w:rPr>
        <w:t>st</w:t>
      </w:r>
      <w:r w:rsidR="00D34FE0">
        <w:rPr>
          <w:rFonts w:cs="Helvetica"/>
        </w:rPr>
        <w:t xml:space="preserve"> February 2017 </w:t>
      </w:r>
      <w:r w:rsidRPr="00D34FE0">
        <w:rPr>
          <w:rFonts w:cs="Helvetica"/>
        </w:rPr>
        <w:t>and c</w:t>
      </w:r>
      <w:r w:rsidR="00D34FE0" w:rsidRPr="00D34FE0">
        <w:rPr>
          <w:rFonts w:cs="Helvetica"/>
        </w:rPr>
        <w:t>ontinue for an Initial Term of 2</w:t>
      </w:r>
      <w:r w:rsidRPr="00D34FE0">
        <w:rPr>
          <w:rFonts w:cs="Helvetica"/>
        </w:rPr>
        <w:t xml:space="preserve"> </w:t>
      </w:r>
      <w:r w:rsidR="008B6841" w:rsidRPr="00D34FE0">
        <w:rPr>
          <w:rFonts w:cs="Helvetica"/>
        </w:rPr>
        <w:t>+ 1</w:t>
      </w:r>
      <w:r w:rsidR="00D34FE0" w:rsidRPr="00D34FE0">
        <w:rPr>
          <w:rFonts w:cs="Helvetica"/>
        </w:rPr>
        <w:t xml:space="preserve"> + 1</w:t>
      </w:r>
      <w:r w:rsidR="008B6841" w:rsidRPr="00D34FE0">
        <w:rPr>
          <w:rFonts w:cs="Helvetica"/>
        </w:rPr>
        <w:t xml:space="preserve"> </w:t>
      </w:r>
      <w:r w:rsidRPr="00D34FE0">
        <w:rPr>
          <w:rFonts w:cs="Helvetica"/>
        </w:rPr>
        <w:t>year</w:t>
      </w:r>
      <w:r w:rsidR="00D34FE0" w:rsidRPr="00D34FE0">
        <w:rPr>
          <w:rFonts w:cs="Helvetica"/>
        </w:rPr>
        <w:t>s</w:t>
      </w:r>
      <w:r w:rsidRPr="00CD45A5">
        <w:rPr>
          <w:rFonts w:cs="Helvetica"/>
        </w:rPr>
        <w:t>. This</w:t>
      </w:r>
      <w:r w:rsidR="00D34FE0">
        <w:rPr>
          <w:rFonts w:cs="Helvetica"/>
        </w:rPr>
        <w:t xml:space="preserve"> S</w:t>
      </w:r>
      <w:r w:rsidRPr="00CD45A5">
        <w:rPr>
          <w:rFonts w:cs="Helvetica"/>
        </w:rPr>
        <w:t>pecification details the Services to be provided by the Contractor.</w:t>
      </w:r>
    </w:p>
    <w:p w:rsidR="000843CD" w:rsidRPr="00CD45A5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CD45A5">
        <w:rPr>
          <w:rFonts w:cs="Helvetica-Bold"/>
          <w:b/>
          <w:bCs/>
        </w:rPr>
        <w:t>SPECIFICATION</w:t>
      </w:r>
    </w:p>
    <w:p w:rsidR="00A10050" w:rsidRPr="00CD45A5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Background Information</w:t>
      </w:r>
    </w:p>
    <w:p w:rsidR="00CD45A5" w:rsidRPr="00CD45A5" w:rsidRDefault="00CD45A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D46AEF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1.1</w:t>
      </w:r>
      <w:r w:rsidR="00A10050">
        <w:rPr>
          <w:rFonts w:cs="Helvetica"/>
        </w:rPr>
        <w:tab/>
      </w:r>
      <w:r w:rsidR="000843CD" w:rsidRPr="00CD45A5">
        <w:rPr>
          <w:rFonts w:cs="Helvetica"/>
        </w:rPr>
        <w:t>The Contract</w:t>
      </w:r>
      <w:r w:rsidR="00A10050">
        <w:rPr>
          <w:rFonts w:cs="Helvetica"/>
        </w:rPr>
        <w:t xml:space="preserve"> </w:t>
      </w:r>
      <w:r w:rsidR="009C7917">
        <w:rPr>
          <w:rFonts w:cs="Helvetica"/>
        </w:rPr>
        <w:t>will</w:t>
      </w:r>
      <w:r w:rsidR="000843CD" w:rsidRPr="00CD45A5">
        <w:rPr>
          <w:rFonts w:cs="Helvetica"/>
        </w:rPr>
        <w:t xml:space="preserve"> be priced for the receipt and processing of the Wood Waste delivered directly by</w:t>
      </w:r>
      <w:r w:rsidR="00A10050">
        <w:rPr>
          <w:rFonts w:cs="Helvetica"/>
        </w:rPr>
        <w:t xml:space="preserve"> </w:t>
      </w:r>
      <w:r w:rsidR="000843CD" w:rsidRPr="00CD45A5">
        <w:rPr>
          <w:rFonts w:cs="Helvetica"/>
        </w:rPr>
        <w:t>the Council</w:t>
      </w:r>
      <w:r>
        <w:rPr>
          <w:rFonts w:cs="Helvetica"/>
        </w:rPr>
        <w:t xml:space="preserve"> </w:t>
      </w:r>
      <w:r w:rsidR="003E5105">
        <w:rPr>
          <w:rFonts w:cs="Helvetica"/>
        </w:rPr>
        <w:t>from</w:t>
      </w:r>
      <w:r>
        <w:rPr>
          <w:rFonts w:cs="Helvetica"/>
        </w:rPr>
        <w:t xml:space="preserve"> the Household Waste Recycling Centre</w:t>
      </w:r>
      <w:r w:rsidR="001F000A">
        <w:rPr>
          <w:rFonts w:cs="Helvetica"/>
        </w:rPr>
        <w:t xml:space="preserve"> (HWRC)</w:t>
      </w:r>
      <w:r>
        <w:rPr>
          <w:rFonts w:cs="Helvetica"/>
        </w:rPr>
        <w:t xml:space="preserve"> </w:t>
      </w:r>
      <w:r w:rsidR="00706FD5">
        <w:rPr>
          <w:rFonts w:cs="Helvetica"/>
        </w:rPr>
        <w:t>to the Contractor’s site</w:t>
      </w:r>
      <w:r w:rsidR="000843CD" w:rsidRPr="00CD45A5">
        <w:rPr>
          <w:rFonts w:cs="Helvetica"/>
        </w:rPr>
        <w:t>, the sale of the final product and subsequent disposal of residues.</w:t>
      </w:r>
    </w:p>
    <w:p w:rsidR="001C31B0" w:rsidRPr="00CD45A5" w:rsidRDefault="001C31B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D46AEF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1.2</w:t>
      </w:r>
      <w:r w:rsidR="00A10050">
        <w:rPr>
          <w:rFonts w:cs="Helvetica"/>
        </w:rPr>
        <w:tab/>
      </w:r>
      <w:r>
        <w:rPr>
          <w:rFonts w:cs="Helvetica"/>
        </w:rPr>
        <w:t>It is the Contractor’s responsibility</w:t>
      </w:r>
      <w:r w:rsidR="000843CD" w:rsidRPr="00CD45A5">
        <w:rPr>
          <w:rFonts w:cs="Helvetica"/>
        </w:rPr>
        <w:t xml:space="preserve"> to </w:t>
      </w:r>
      <w:r>
        <w:rPr>
          <w:rFonts w:cs="Helvetica"/>
        </w:rPr>
        <w:t>make</w:t>
      </w:r>
      <w:r w:rsidR="000843CD" w:rsidRPr="00CD45A5">
        <w:rPr>
          <w:rFonts w:cs="Helvetica"/>
        </w:rPr>
        <w:t xml:space="preserve"> all the necessary arrangements and</w:t>
      </w:r>
      <w:r w:rsidR="001C31B0">
        <w:rPr>
          <w:rFonts w:cs="Helvetica"/>
        </w:rPr>
        <w:t xml:space="preserve"> </w:t>
      </w:r>
      <w:r w:rsidR="00706FD5">
        <w:rPr>
          <w:rFonts w:cs="Helvetica"/>
        </w:rPr>
        <w:t>obtain</w:t>
      </w:r>
      <w:r w:rsidR="000843CD" w:rsidRPr="00CD45A5">
        <w:rPr>
          <w:rFonts w:cs="Helvetica"/>
        </w:rPr>
        <w:t xml:space="preserve"> all necessary permissions and licences for the handling and processing of the</w:t>
      </w:r>
      <w:r w:rsidR="001C31B0">
        <w:rPr>
          <w:rFonts w:cs="Helvetica"/>
        </w:rPr>
        <w:t xml:space="preserve"> </w:t>
      </w:r>
      <w:r w:rsidR="000843CD" w:rsidRPr="00CD45A5">
        <w:rPr>
          <w:rFonts w:cs="Helvetica"/>
        </w:rPr>
        <w:t>Wood Waste. The Contractor will be</w:t>
      </w:r>
      <w:r w:rsidR="001C31B0">
        <w:rPr>
          <w:rFonts w:cs="Helvetica"/>
        </w:rPr>
        <w:t xml:space="preserve"> </w:t>
      </w:r>
      <w:r w:rsidR="000843CD" w:rsidRPr="00CD45A5">
        <w:rPr>
          <w:rFonts w:cs="Helvetica"/>
        </w:rPr>
        <w:t>required to demonstrate that such arrangements have been made and permissions and</w:t>
      </w:r>
      <w:r w:rsidR="001C31B0">
        <w:rPr>
          <w:rFonts w:cs="Helvetica"/>
        </w:rPr>
        <w:t xml:space="preserve"> </w:t>
      </w:r>
      <w:r w:rsidR="000843CD" w:rsidRPr="00CD45A5">
        <w:rPr>
          <w:rFonts w:cs="Helvetica"/>
        </w:rPr>
        <w:t>licences have been obtained.</w:t>
      </w:r>
    </w:p>
    <w:p w:rsidR="001C31B0" w:rsidRPr="00CD45A5" w:rsidRDefault="001C31B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D46AEF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1.3</w:t>
      </w:r>
      <w:r w:rsidR="00A10050">
        <w:rPr>
          <w:rFonts w:cs="Helvetica"/>
        </w:rPr>
        <w:tab/>
      </w:r>
      <w:r w:rsidR="000843CD" w:rsidRPr="00CD45A5">
        <w:rPr>
          <w:rFonts w:cs="Helvetica"/>
        </w:rPr>
        <w:t>The Contractor shall be responsible for the treatment, disposal and associated costs of</w:t>
      </w:r>
      <w:r w:rsidR="00A10050">
        <w:rPr>
          <w:rFonts w:cs="Helvetica"/>
        </w:rPr>
        <w:t xml:space="preserve"> </w:t>
      </w:r>
      <w:r w:rsidR="000843CD" w:rsidRPr="00CD45A5">
        <w:rPr>
          <w:rFonts w:cs="Helvetica"/>
        </w:rPr>
        <w:t>all residual wastes such as l</w:t>
      </w:r>
      <w:r w:rsidR="00A10050">
        <w:rPr>
          <w:rFonts w:cs="Helvetica"/>
        </w:rPr>
        <w:t>iquid, gaseous or solid arising</w:t>
      </w:r>
      <w:r w:rsidR="000843CD" w:rsidRPr="00CD45A5">
        <w:rPr>
          <w:rFonts w:cs="Helvetica"/>
        </w:rPr>
        <w:t xml:space="preserve"> from the </w:t>
      </w:r>
      <w:r w:rsidR="00087950">
        <w:rPr>
          <w:rFonts w:cs="Helvetica"/>
        </w:rPr>
        <w:t>treatment</w:t>
      </w:r>
      <w:r w:rsidR="000843CD" w:rsidRPr="00CD45A5">
        <w:rPr>
          <w:rFonts w:cs="Helvetica"/>
        </w:rPr>
        <w:t xml:space="preserve"> site. This</w:t>
      </w:r>
      <w:r w:rsidR="001C31B0">
        <w:rPr>
          <w:rFonts w:cs="Helvetica"/>
        </w:rPr>
        <w:t xml:space="preserve"> </w:t>
      </w:r>
      <w:r w:rsidR="000843CD" w:rsidRPr="00CD45A5">
        <w:rPr>
          <w:rFonts w:cs="Helvetica"/>
        </w:rPr>
        <w:t>shall all be handled at the Contractor’s expense using appropriately named licensed</w:t>
      </w:r>
      <w:r w:rsidR="001C31B0">
        <w:rPr>
          <w:rFonts w:cs="Helvetica"/>
        </w:rPr>
        <w:t xml:space="preserve"> </w:t>
      </w:r>
      <w:r w:rsidR="000843CD" w:rsidRPr="00CD45A5">
        <w:rPr>
          <w:rFonts w:cs="Helvetica"/>
        </w:rPr>
        <w:t xml:space="preserve">facilities, </w:t>
      </w:r>
      <w:r w:rsidR="000843CD" w:rsidRPr="00AA51A2">
        <w:rPr>
          <w:rFonts w:cs="Helvetica"/>
        </w:rPr>
        <w:t xml:space="preserve">other than Contrary Waste defined in </w:t>
      </w:r>
      <w:r w:rsidR="001B2FE0">
        <w:rPr>
          <w:rFonts w:cs="Helvetica"/>
        </w:rPr>
        <w:t>Section 9</w:t>
      </w:r>
      <w:r w:rsidR="000843CD" w:rsidRPr="00AA51A2">
        <w:rPr>
          <w:rFonts w:cs="Helvetica"/>
        </w:rPr>
        <w:t>.</w:t>
      </w:r>
    </w:p>
    <w:p w:rsidR="001C31B0" w:rsidRDefault="001C31B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52493" w:rsidRPr="00CD45A5" w:rsidRDefault="0035249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Location of Household Waste Recycling Centres</w:t>
      </w:r>
    </w:p>
    <w:p w:rsidR="0051741F" w:rsidRDefault="001C31B0" w:rsidP="001C31B0">
      <w:pPr>
        <w:spacing w:after="0" w:line="408" w:lineRule="atLeast"/>
        <w:rPr>
          <w:rFonts w:eastAsia="Times New Roman" w:cs="Arial"/>
          <w:lang w:eastAsia="en-GB"/>
        </w:rPr>
      </w:pPr>
      <w:r w:rsidRPr="001C31B0">
        <w:rPr>
          <w:rFonts w:eastAsia="Times New Roman" w:cs="Arial"/>
          <w:lang w:eastAsia="en-GB"/>
        </w:rPr>
        <w:t>Household Waste Recycling Centre (HWRC)</w:t>
      </w:r>
    </w:p>
    <w:p w:rsidR="001C31B0" w:rsidRPr="001C31B0" w:rsidRDefault="00D92FC1" w:rsidP="001C31B0">
      <w:pPr>
        <w:spacing w:after="0" w:line="408" w:lineRule="atLeast"/>
        <w:rPr>
          <w:rFonts w:eastAsia="Times New Roman" w:cs="Arial"/>
          <w:lang w:eastAsia="en-GB"/>
        </w:rPr>
      </w:pPr>
      <w:hyperlink r:id="rId7" w:tooltip="Link to location map" w:history="1">
        <w:r w:rsidR="001C31B0" w:rsidRPr="001C31B0">
          <w:rPr>
            <w:rFonts w:eastAsia="Times New Roman" w:cs="Arial"/>
            <w:lang w:eastAsia="en-GB"/>
          </w:rPr>
          <w:t>Bristol Avenue</w:t>
        </w:r>
      </w:hyperlink>
    </w:p>
    <w:p w:rsidR="001C31B0" w:rsidRPr="001C31B0" w:rsidRDefault="001C31B0" w:rsidP="001C31B0">
      <w:pPr>
        <w:spacing w:after="0" w:line="408" w:lineRule="atLeast"/>
        <w:rPr>
          <w:rFonts w:eastAsia="Times New Roman" w:cs="Arial"/>
          <w:lang w:eastAsia="en-GB"/>
        </w:rPr>
      </w:pPr>
      <w:r w:rsidRPr="001C31B0">
        <w:rPr>
          <w:rFonts w:eastAsia="Times New Roman" w:cs="Arial"/>
          <w:lang w:eastAsia="en-GB"/>
        </w:rPr>
        <w:t>Bispham</w:t>
      </w:r>
    </w:p>
    <w:p w:rsidR="001C31B0" w:rsidRDefault="001C31B0" w:rsidP="001C31B0">
      <w:pPr>
        <w:spacing w:line="408" w:lineRule="atLeast"/>
        <w:rPr>
          <w:rFonts w:eastAsia="Times New Roman" w:cs="Arial"/>
          <w:lang w:eastAsia="en-GB"/>
        </w:rPr>
      </w:pPr>
      <w:r w:rsidRPr="001C31B0">
        <w:rPr>
          <w:rFonts w:eastAsia="Times New Roman" w:cs="Arial"/>
          <w:lang w:eastAsia="en-GB"/>
        </w:rPr>
        <w:t>FY2 0JG</w:t>
      </w:r>
    </w:p>
    <w:p w:rsidR="00A10050" w:rsidRDefault="00A10050" w:rsidP="001C31B0">
      <w:pPr>
        <w:spacing w:line="408" w:lineRule="atLeast"/>
        <w:rPr>
          <w:rFonts w:eastAsia="Times New Roman" w:cs="Arial"/>
          <w:lang w:eastAsia="en-GB"/>
        </w:rPr>
      </w:pPr>
    </w:p>
    <w:p w:rsidR="00D46AEF" w:rsidRPr="001C31B0" w:rsidRDefault="00D46AEF" w:rsidP="001C31B0">
      <w:pPr>
        <w:spacing w:line="408" w:lineRule="atLeast"/>
        <w:rPr>
          <w:rFonts w:eastAsia="Times New Roman" w:cs="Arial"/>
          <w:lang w:eastAsia="en-GB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Tonnage Information</w:t>
      </w:r>
    </w:p>
    <w:p w:rsidR="0051741F" w:rsidRPr="00CD45A5" w:rsidRDefault="0051741F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3.1</w:t>
      </w:r>
      <w:r>
        <w:rPr>
          <w:rFonts w:cs="Helvetica"/>
        </w:rPr>
        <w:tab/>
      </w:r>
      <w:r w:rsidR="000843CD" w:rsidRPr="00CD45A5">
        <w:rPr>
          <w:rFonts w:cs="Helvetica"/>
        </w:rPr>
        <w:t>Irresp</w:t>
      </w:r>
      <w:r w:rsidR="00D46AEF">
        <w:rPr>
          <w:rFonts w:cs="Helvetica"/>
        </w:rPr>
        <w:t>ective of quantities of the Wood</w:t>
      </w:r>
      <w:r w:rsidR="000843CD" w:rsidRPr="00CD45A5">
        <w:rPr>
          <w:rFonts w:cs="Helvetica"/>
        </w:rPr>
        <w:t xml:space="preserve"> Waste collected as part of this </w:t>
      </w:r>
      <w:r w:rsidR="00D46AEF">
        <w:rPr>
          <w:rFonts w:cs="Helvetica"/>
        </w:rPr>
        <w:t>Contract</w:t>
      </w:r>
      <w:r w:rsidR="000843CD" w:rsidRPr="00CD45A5">
        <w:rPr>
          <w:rFonts w:cs="Helvetica"/>
        </w:rPr>
        <w:t>, the Co</w:t>
      </w:r>
      <w:r w:rsidR="00D46AEF">
        <w:rPr>
          <w:rFonts w:cs="Helvetica"/>
        </w:rPr>
        <w:t>ntractor must have capacity to p</w:t>
      </w:r>
      <w:r w:rsidR="000843CD" w:rsidRPr="00CD45A5">
        <w:rPr>
          <w:rFonts w:cs="Helvetica"/>
        </w:rPr>
        <w:t>rocess all of the</w:t>
      </w:r>
      <w:r w:rsidR="0051741F">
        <w:rPr>
          <w:rFonts w:cs="Helvetica"/>
        </w:rPr>
        <w:t xml:space="preserve"> </w:t>
      </w:r>
      <w:r w:rsidR="00D46AEF">
        <w:rPr>
          <w:rFonts w:cs="Helvetica"/>
        </w:rPr>
        <w:t>Wood</w:t>
      </w:r>
      <w:r w:rsidR="000843CD" w:rsidRPr="00CD45A5">
        <w:rPr>
          <w:rFonts w:cs="Helvetica"/>
        </w:rPr>
        <w:t xml:space="preserve"> Waste arising as part of the award of this Contract.</w:t>
      </w:r>
    </w:p>
    <w:p w:rsidR="0051741F" w:rsidRPr="00CD45A5" w:rsidRDefault="0051741F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3.2</w:t>
      </w:r>
      <w:r>
        <w:rPr>
          <w:rFonts w:cs="Helvetica"/>
        </w:rPr>
        <w:tab/>
      </w:r>
      <w:r w:rsidR="000843CD" w:rsidRPr="00AA51A2">
        <w:rPr>
          <w:rFonts w:cs="Helvetica"/>
        </w:rPr>
        <w:t xml:space="preserve">The Council has provided tonnage information in Table A for the past </w:t>
      </w:r>
      <w:r w:rsidR="008B6841">
        <w:rPr>
          <w:rFonts w:cs="Helvetica"/>
        </w:rPr>
        <w:t>6</w:t>
      </w:r>
      <w:r w:rsidR="000843CD" w:rsidRPr="00574EC8">
        <w:rPr>
          <w:rFonts w:cs="Helvetica"/>
        </w:rPr>
        <w:t xml:space="preserve"> years</w:t>
      </w:r>
      <w:r w:rsidR="000843CD" w:rsidRPr="00AA51A2">
        <w:rPr>
          <w:rFonts w:cs="Helvetica"/>
        </w:rPr>
        <w:t xml:space="preserve"> of the</w:t>
      </w:r>
      <w:r w:rsidR="00055BCA">
        <w:rPr>
          <w:rFonts w:cs="Helvetica"/>
        </w:rPr>
        <w:t xml:space="preserve"> </w:t>
      </w:r>
      <w:r w:rsidR="000843CD" w:rsidRPr="00AA51A2">
        <w:rPr>
          <w:rFonts w:cs="Helvetica"/>
        </w:rPr>
        <w:t xml:space="preserve">mixed Wood Waste collected at the </w:t>
      </w:r>
      <w:r w:rsidR="0051741F" w:rsidRPr="00AA51A2">
        <w:rPr>
          <w:rFonts w:cs="Helvetica"/>
        </w:rPr>
        <w:t xml:space="preserve">Household Waste Recycling Centre </w:t>
      </w:r>
      <w:r w:rsidR="000843CD" w:rsidRPr="00AA51A2">
        <w:rPr>
          <w:rFonts w:cs="Helvetica"/>
        </w:rPr>
        <w:t>for information</w:t>
      </w:r>
      <w:r w:rsidR="00055BCA">
        <w:rPr>
          <w:rFonts w:cs="Helvetica"/>
        </w:rPr>
        <w:t xml:space="preserve"> </w:t>
      </w:r>
      <w:r w:rsidR="000843CD" w:rsidRPr="00AA51A2">
        <w:rPr>
          <w:rFonts w:cs="Helvetica"/>
        </w:rPr>
        <w:t xml:space="preserve">purposes </w:t>
      </w:r>
      <w:r w:rsidR="00D46AEF">
        <w:rPr>
          <w:rFonts w:cs="Helvetica"/>
        </w:rPr>
        <w:t>however</w:t>
      </w:r>
      <w:r w:rsidR="000843CD" w:rsidRPr="00AA51A2">
        <w:rPr>
          <w:rFonts w:cs="Helvetica"/>
        </w:rPr>
        <w:t xml:space="preserve"> it must be noted that this is no guarantee of the tonnages available for the</w:t>
      </w:r>
      <w:r w:rsidR="00055BCA">
        <w:rPr>
          <w:rFonts w:cs="Helvetica"/>
        </w:rPr>
        <w:t xml:space="preserve"> </w:t>
      </w:r>
      <w:r w:rsidR="000843CD" w:rsidRPr="00AA51A2">
        <w:rPr>
          <w:rFonts w:cs="Helvetica"/>
        </w:rPr>
        <w:t>duration of this Contract.</w:t>
      </w:r>
    </w:p>
    <w:p w:rsidR="0051741F" w:rsidRPr="00CD45A5" w:rsidRDefault="0051741F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CD45A5">
        <w:rPr>
          <w:rFonts w:cs="Helvetica-Bold"/>
          <w:b/>
          <w:bCs/>
        </w:rPr>
        <w:t xml:space="preserve">Table A – Tonnages collected at the </w:t>
      </w:r>
      <w:r w:rsidR="003D0462">
        <w:rPr>
          <w:rFonts w:cs="Helvetica-Bold"/>
          <w:b/>
          <w:bCs/>
        </w:rPr>
        <w:t xml:space="preserve">Household Waste </w:t>
      </w:r>
      <w:r w:rsidRPr="00CD45A5">
        <w:rPr>
          <w:rFonts w:cs="Helvetica-Bold"/>
          <w:b/>
          <w:bCs/>
        </w:rPr>
        <w:t>Recycling Centres</w:t>
      </w:r>
    </w:p>
    <w:p w:rsidR="003D0462" w:rsidRDefault="003D0462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tbl>
      <w:tblPr>
        <w:tblW w:w="7020" w:type="dxa"/>
        <w:tblInd w:w="93" w:type="dxa"/>
        <w:tblLook w:val="04A0" w:firstRow="1" w:lastRow="0" w:firstColumn="1" w:lastColumn="0" w:noHBand="0" w:noVBand="1"/>
      </w:tblPr>
      <w:tblGrid>
        <w:gridCol w:w="960"/>
        <w:gridCol w:w="1000"/>
        <w:gridCol w:w="1000"/>
        <w:gridCol w:w="1180"/>
        <w:gridCol w:w="960"/>
        <w:gridCol w:w="960"/>
        <w:gridCol w:w="960"/>
      </w:tblGrid>
      <w:tr w:rsidR="005F29C2" w:rsidRPr="003D0462" w:rsidTr="00574EC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9C2" w:rsidRPr="003D0462" w:rsidRDefault="005F29C2" w:rsidP="003D0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0462">
              <w:rPr>
                <w:rFonts w:ascii="Calibri" w:eastAsia="Times New Roman" w:hAnsi="Calibri" w:cs="Times New Roman"/>
                <w:color w:val="000000"/>
                <w:lang w:eastAsia="en-GB"/>
              </w:rPr>
              <w:t>Year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0497A"/>
            <w:noWrap/>
            <w:vAlign w:val="bottom"/>
            <w:hideMark/>
          </w:tcPr>
          <w:p w:rsidR="005F29C2" w:rsidRPr="003D0462" w:rsidRDefault="005F29C2" w:rsidP="003D0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04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2010-11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0497A"/>
            <w:noWrap/>
            <w:vAlign w:val="bottom"/>
            <w:hideMark/>
          </w:tcPr>
          <w:p w:rsidR="005F29C2" w:rsidRPr="003D0462" w:rsidRDefault="005F29C2" w:rsidP="003D0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04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2011-12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0497A"/>
            <w:noWrap/>
            <w:vAlign w:val="bottom"/>
            <w:hideMark/>
          </w:tcPr>
          <w:p w:rsidR="005F29C2" w:rsidRPr="003D0462" w:rsidRDefault="005F29C2" w:rsidP="003D0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04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2012-13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0497A"/>
            <w:noWrap/>
            <w:vAlign w:val="bottom"/>
            <w:hideMark/>
          </w:tcPr>
          <w:p w:rsidR="005F29C2" w:rsidRPr="003D0462" w:rsidRDefault="005F29C2" w:rsidP="003D0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04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2013-14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</w:tcBorders>
            <w:shd w:val="clear" w:color="000000" w:fill="60497A"/>
            <w:vAlign w:val="bottom"/>
            <w:hideMark/>
          </w:tcPr>
          <w:p w:rsidR="005F29C2" w:rsidRPr="003D0462" w:rsidRDefault="005F29C2" w:rsidP="003D0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046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2014-15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000000" w:fill="60497A"/>
          </w:tcPr>
          <w:p w:rsidR="005F29C2" w:rsidRPr="005F29C2" w:rsidRDefault="005F29C2" w:rsidP="003D0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highlight w:val="yellow"/>
                <w:lang w:eastAsia="en-GB"/>
              </w:rPr>
            </w:pPr>
          </w:p>
          <w:p w:rsidR="005F29C2" w:rsidRPr="005F29C2" w:rsidRDefault="005F29C2" w:rsidP="003D0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highlight w:val="yellow"/>
                <w:lang w:eastAsia="en-GB"/>
              </w:rPr>
            </w:pPr>
            <w:r w:rsidRPr="00574EC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2015-16</w:t>
            </w:r>
          </w:p>
        </w:tc>
      </w:tr>
      <w:tr w:rsidR="005F29C2" w:rsidRPr="003D0462" w:rsidTr="00574E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9C2" w:rsidRPr="003D0462" w:rsidRDefault="005F29C2" w:rsidP="0057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0462">
              <w:rPr>
                <w:rFonts w:ascii="Calibri" w:eastAsia="Times New Roman" w:hAnsi="Calibri" w:cs="Times New Roman"/>
                <w:color w:val="000000"/>
                <w:lang w:eastAsia="en-GB"/>
              </w:rPr>
              <w:t>Tonnes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9C2" w:rsidRPr="003D0462" w:rsidRDefault="005F29C2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2,016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9C2" w:rsidRPr="003D0462" w:rsidRDefault="005F29C2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2,184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9C2" w:rsidRPr="003D0462" w:rsidRDefault="005F29C2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1,972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EC8" w:rsidRDefault="00574EC8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5F29C2" w:rsidRPr="003D0462" w:rsidRDefault="005F29C2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n-GB"/>
              </w:rPr>
            </w:pPr>
            <w:r w:rsidRPr="00AA51A2">
              <w:rPr>
                <w:rFonts w:ascii="Calibri" w:eastAsia="Times New Roman" w:hAnsi="Calibri" w:cs="Times New Roman"/>
                <w:color w:val="000000"/>
                <w:lang w:eastAsia="en-GB"/>
              </w:rPr>
              <w:t>1,845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8" w:rsidRDefault="00574EC8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5F29C2" w:rsidRPr="003D0462" w:rsidRDefault="005F29C2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n-GB"/>
              </w:rPr>
            </w:pPr>
            <w:r w:rsidRPr="00AA51A2">
              <w:rPr>
                <w:rFonts w:ascii="Calibri" w:eastAsia="Times New Roman" w:hAnsi="Calibri" w:cs="Times New Roman"/>
                <w:color w:val="000000"/>
                <w:lang w:eastAsia="en-GB"/>
              </w:rPr>
              <w:t>1,868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EC8" w:rsidRDefault="00574EC8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5F29C2" w:rsidRPr="00574EC8" w:rsidRDefault="00574EC8" w:rsidP="0057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74EC8">
              <w:rPr>
                <w:rFonts w:ascii="Calibri" w:eastAsia="Times New Roman" w:hAnsi="Calibri" w:cs="Times New Roman"/>
                <w:color w:val="000000"/>
                <w:lang w:eastAsia="en-GB"/>
              </w:rPr>
              <w:t>1,940</w:t>
            </w:r>
          </w:p>
        </w:tc>
      </w:tr>
    </w:tbl>
    <w:p w:rsidR="003D0462" w:rsidRPr="00CD45A5" w:rsidRDefault="003D0462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51741F" w:rsidRPr="00CD45A5" w:rsidRDefault="0051741F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Wood Waste</w:t>
      </w:r>
    </w:p>
    <w:p w:rsidR="0051741F" w:rsidRPr="00CD45A5" w:rsidRDefault="0051741F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TT53t00"/>
        </w:rPr>
      </w:pPr>
      <w:r>
        <w:rPr>
          <w:rFonts w:cs="Helvetica"/>
        </w:rPr>
        <w:t>4.1</w:t>
      </w:r>
      <w:r>
        <w:rPr>
          <w:rFonts w:cs="Helvetica"/>
        </w:rPr>
        <w:tab/>
      </w:r>
      <w:r w:rsidR="000843CD" w:rsidRPr="00CD45A5">
        <w:rPr>
          <w:rFonts w:cs="Helvetica"/>
        </w:rPr>
        <w:t>Wood Waste arising from the municipal waste stream for the purposes of this contract</w:t>
      </w:r>
      <w:r w:rsidR="00A97743">
        <w:rPr>
          <w:rFonts w:cs="Helvetica"/>
        </w:rPr>
        <w:t xml:space="preserve"> </w:t>
      </w:r>
      <w:r w:rsidR="000843CD" w:rsidRPr="00CD45A5">
        <w:rPr>
          <w:rFonts w:cs="TT53t00"/>
        </w:rPr>
        <w:t>includes but is not exclusive to;</w:t>
      </w:r>
    </w:p>
    <w:p w:rsidR="0051741F" w:rsidRPr="00CD45A5" w:rsidRDefault="0051741F" w:rsidP="000843CD">
      <w:pPr>
        <w:autoSpaceDE w:val="0"/>
        <w:autoSpaceDN w:val="0"/>
        <w:adjustRightInd w:val="0"/>
        <w:spacing w:after="0" w:line="240" w:lineRule="auto"/>
        <w:rPr>
          <w:rFonts w:cs="TT53t00"/>
        </w:rPr>
      </w:pPr>
    </w:p>
    <w:p w:rsidR="00A10050" w:rsidRDefault="000843CD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EE49D2">
        <w:rPr>
          <w:rFonts w:cs="TT53t00"/>
        </w:rPr>
        <w:t>Particleboard products; any timber / wood products manufactured in flat sheets</w:t>
      </w:r>
      <w:r w:rsidR="00EE49D2" w:rsidRPr="00EE49D2">
        <w:rPr>
          <w:rFonts w:cs="TT53t00"/>
        </w:rPr>
        <w:t xml:space="preserve"> </w:t>
      </w:r>
      <w:r w:rsidRPr="00EE49D2">
        <w:rPr>
          <w:rFonts w:cs="Helvetica"/>
        </w:rPr>
        <w:t xml:space="preserve">from particles of wood (chipped wood, wood flakes, shavings, sawdust, </w:t>
      </w:r>
      <w:r w:rsidR="005F29C2" w:rsidRPr="00EE49D2">
        <w:rPr>
          <w:rFonts w:cs="Helvetica"/>
        </w:rPr>
        <w:t>etc.</w:t>
      </w:r>
      <w:r w:rsidRPr="00EE49D2">
        <w:rPr>
          <w:rFonts w:cs="Helvetica"/>
        </w:rPr>
        <w:t>)</w:t>
      </w:r>
      <w:r w:rsidR="00EE49D2" w:rsidRPr="00EE49D2">
        <w:rPr>
          <w:rFonts w:cs="Helvetica"/>
        </w:rPr>
        <w:t xml:space="preserve"> </w:t>
      </w:r>
      <w:r w:rsidRPr="00EE49D2">
        <w:rPr>
          <w:rFonts w:cs="Helvetica"/>
        </w:rPr>
        <w:t>bonded through a process involving pressure, heat and adhesive or glue. This</w:t>
      </w:r>
      <w:r w:rsidR="00EE49D2" w:rsidRPr="00EE49D2">
        <w:rPr>
          <w:rFonts w:cs="Helvetica"/>
        </w:rPr>
        <w:t xml:space="preserve"> </w:t>
      </w:r>
      <w:r w:rsidRPr="00EE49D2">
        <w:rPr>
          <w:rFonts w:cs="Helvetica"/>
        </w:rPr>
        <w:t xml:space="preserve">generic term describes </w:t>
      </w:r>
      <w:r w:rsidR="00EE49D2">
        <w:rPr>
          <w:rFonts w:cs="Helvetica"/>
        </w:rPr>
        <w:t>p</w:t>
      </w:r>
      <w:r w:rsidRPr="00EE49D2">
        <w:rPr>
          <w:rFonts w:cs="Helvetica"/>
        </w:rPr>
        <w:t>roducts such as chipboard and medium density</w:t>
      </w:r>
      <w:r w:rsidR="00EE49D2" w:rsidRPr="00EE49D2">
        <w:rPr>
          <w:rFonts w:cs="Helvetica"/>
        </w:rPr>
        <w:t xml:space="preserve"> </w:t>
      </w:r>
      <w:r w:rsidRPr="00EE49D2">
        <w:rPr>
          <w:rFonts w:cs="Helvetica"/>
        </w:rPr>
        <w:t>fibreboard (MDF)</w:t>
      </w:r>
    </w:p>
    <w:p w:rsidR="00A10050" w:rsidRDefault="00A10050" w:rsidP="00A1005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Helvetica"/>
        </w:rPr>
      </w:pPr>
    </w:p>
    <w:p w:rsidR="000843CD" w:rsidRPr="00A10050" w:rsidRDefault="001F000A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Post-consumer waste; m</w:t>
      </w:r>
      <w:r w:rsidR="000843CD" w:rsidRPr="00A10050">
        <w:rPr>
          <w:rFonts w:cs="Helvetica"/>
        </w:rPr>
        <w:t>aterial or product used by the consumer for its original</w:t>
      </w:r>
      <w:r w:rsidR="00EE49D2" w:rsidRPr="00A10050">
        <w:rPr>
          <w:rFonts w:cs="Helvetica"/>
        </w:rPr>
        <w:t xml:space="preserve"> </w:t>
      </w:r>
      <w:r w:rsidR="000843CD" w:rsidRPr="00A10050">
        <w:rPr>
          <w:rFonts w:cs="Helvetica"/>
        </w:rPr>
        <w:t>purpose and then discarded.</w:t>
      </w:r>
      <w:r w:rsidR="00EE49D2" w:rsidRPr="00A10050">
        <w:rPr>
          <w:rFonts w:cs="Helvetica"/>
        </w:rPr>
        <w:t xml:space="preserve"> </w:t>
      </w:r>
      <w:r w:rsidR="000843CD" w:rsidRPr="00A10050">
        <w:rPr>
          <w:rFonts w:cs="Helvetica"/>
        </w:rPr>
        <w:t>This may include;</w:t>
      </w:r>
    </w:p>
    <w:p w:rsidR="000843CD" w:rsidRPr="00CD45A5" w:rsidRDefault="000843CD" w:rsidP="00EE49D2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</w:rPr>
      </w:pPr>
      <w:r w:rsidRPr="00CD45A5">
        <w:rPr>
          <w:rFonts w:cs="Helvetica"/>
        </w:rPr>
        <w:t>Painted or treated wood</w:t>
      </w:r>
    </w:p>
    <w:p w:rsidR="000843CD" w:rsidRPr="00CD45A5" w:rsidRDefault="000843CD" w:rsidP="00EE49D2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</w:rPr>
      </w:pPr>
      <w:r w:rsidRPr="00CD45A5">
        <w:rPr>
          <w:rFonts w:cs="Helvetica"/>
        </w:rPr>
        <w:t>Laminated products</w:t>
      </w:r>
    </w:p>
    <w:p w:rsidR="000843CD" w:rsidRPr="00CD45A5" w:rsidRDefault="000843CD" w:rsidP="00EE49D2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</w:rPr>
      </w:pPr>
      <w:r w:rsidRPr="00CD45A5">
        <w:rPr>
          <w:rFonts w:cs="Helvetica"/>
        </w:rPr>
        <w:t>Furniture (Some may include fabrics)</w:t>
      </w:r>
    </w:p>
    <w:p w:rsidR="000843CD" w:rsidRPr="00CD45A5" w:rsidRDefault="000843CD" w:rsidP="00EE49D2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</w:rPr>
      </w:pPr>
      <w:r w:rsidRPr="00CD45A5">
        <w:rPr>
          <w:rFonts w:cs="Helvetica"/>
        </w:rPr>
        <w:t xml:space="preserve">Products containing metal (e.g. nails, fixings, hinges, </w:t>
      </w:r>
      <w:r w:rsidR="005F29C2" w:rsidRPr="00CD45A5">
        <w:rPr>
          <w:rFonts w:cs="Helvetica"/>
        </w:rPr>
        <w:t>etc.</w:t>
      </w:r>
      <w:r w:rsidRPr="00CD45A5">
        <w:rPr>
          <w:rFonts w:cs="Helvetica"/>
        </w:rPr>
        <w:t>)</w:t>
      </w:r>
    </w:p>
    <w:p w:rsidR="000843CD" w:rsidRPr="00CD45A5" w:rsidRDefault="000843CD" w:rsidP="00EE49D2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</w:rPr>
      </w:pPr>
      <w:r w:rsidRPr="00CD45A5">
        <w:rPr>
          <w:rFonts w:cs="Helvetica"/>
        </w:rPr>
        <w:t>Products that are not 100% wood based (e.g. garden tools)</w:t>
      </w:r>
    </w:p>
    <w:p w:rsidR="000843CD" w:rsidRDefault="000843CD" w:rsidP="00EE49D2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</w:rPr>
      </w:pPr>
      <w:r w:rsidRPr="00CD45A5">
        <w:rPr>
          <w:rFonts w:cs="Helvetica"/>
        </w:rPr>
        <w:t>Partially glazed door</w:t>
      </w:r>
    </w:p>
    <w:p w:rsidR="00EE49D2" w:rsidRPr="00CD45A5" w:rsidRDefault="00EE49D2" w:rsidP="00EE49D2">
      <w:pPr>
        <w:autoSpaceDE w:val="0"/>
        <w:autoSpaceDN w:val="0"/>
        <w:adjustRightInd w:val="0"/>
        <w:spacing w:after="0" w:line="240" w:lineRule="auto"/>
        <w:ind w:left="1440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T53t00"/>
        </w:rPr>
      </w:pPr>
      <w:r w:rsidRPr="00A10050">
        <w:rPr>
          <w:rFonts w:cs="Helvetica"/>
        </w:rPr>
        <w:t>Pre-</w:t>
      </w:r>
      <w:r w:rsidRPr="00A10050">
        <w:rPr>
          <w:rFonts w:cs="TT53t00"/>
        </w:rPr>
        <w:t>consumer waste; waste material generated during the manufacturing process</w:t>
      </w:r>
    </w:p>
    <w:p w:rsidR="00EE49D2" w:rsidRPr="00CD45A5" w:rsidRDefault="00EE49D2" w:rsidP="0051741F">
      <w:pPr>
        <w:autoSpaceDE w:val="0"/>
        <w:autoSpaceDN w:val="0"/>
        <w:adjustRightInd w:val="0"/>
        <w:spacing w:after="0" w:line="240" w:lineRule="auto"/>
        <w:ind w:left="720"/>
        <w:rPr>
          <w:rFonts w:cs="TT53t00"/>
        </w:rPr>
      </w:pPr>
    </w:p>
    <w:p w:rsidR="000843CD" w:rsidRPr="00A10050" w:rsidRDefault="000843CD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10050">
        <w:rPr>
          <w:rFonts w:cs="TT53t00"/>
        </w:rPr>
        <w:t>Reclaimed Wood; waste materials and by</w:t>
      </w:r>
      <w:r w:rsidRPr="00A10050">
        <w:rPr>
          <w:rFonts w:cs="Helvetica"/>
        </w:rPr>
        <w:t>-products that have been recovered or</w:t>
      </w:r>
      <w:r w:rsidR="00EE49D2" w:rsidRPr="00A10050">
        <w:rPr>
          <w:rFonts w:cs="Helvetica"/>
        </w:rPr>
        <w:t xml:space="preserve"> </w:t>
      </w:r>
      <w:r w:rsidRPr="00A10050">
        <w:rPr>
          <w:rFonts w:cs="Helvetica"/>
        </w:rPr>
        <w:t>diverted from the waste stream. This does not include materials and by-products</w:t>
      </w:r>
      <w:r w:rsidR="00EE49D2" w:rsidRPr="00A10050">
        <w:rPr>
          <w:rFonts w:cs="Helvetica"/>
        </w:rPr>
        <w:t xml:space="preserve"> </w:t>
      </w:r>
      <w:r w:rsidRPr="00A10050">
        <w:rPr>
          <w:rFonts w:cs="Helvetica"/>
        </w:rPr>
        <w:t>generated from, and commonly reused within, an original manufacturing process</w:t>
      </w:r>
    </w:p>
    <w:p w:rsidR="00EE49D2" w:rsidRPr="00CD45A5" w:rsidRDefault="00EE49D2" w:rsidP="0051741F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10050">
        <w:rPr>
          <w:rFonts w:cs="TT53t00"/>
        </w:rPr>
        <w:t>Recycled Wood; po</w:t>
      </w:r>
      <w:r w:rsidRPr="00A10050">
        <w:rPr>
          <w:rFonts w:cs="Helvetica"/>
        </w:rPr>
        <w:t>st-consumer wood that has already been processed (usually</w:t>
      </w:r>
      <w:r w:rsidR="00EE49D2" w:rsidRPr="00A10050">
        <w:rPr>
          <w:rFonts w:cs="Helvetica"/>
        </w:rPr>
        <w:t xml:space="preserve"> </w:t>
      </w:r>
      <w:r w:rsidRPr="00A10050">
        <w:rPr>
          <w:rFonts w:cs="Helvetica"/>
        </w:rPr>
        <w:t>by mechanical means) to be used in the manufacture of a new product</w:t>
      </w:r>
    </w:p>
    <w:p w:rsidR="00EE49D2" w:rsidRPr="00CD45A5" w:rsidRDefault="00EE49D2" w:rsidP="0051741F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10050">
        <w:rPr>
          <w:rFonts w:cs="TT53t00"/>
        </w:rPr>
        <w:lastRenderedPageBreak/>
        <w:t>Reused Wood; wooden products or materials that. After serving their original</w:t>
      </w:r>
      <w:r w:rsidR="00EE49D2" w:rsidRPr="00A10050">
        <w:rPr>
          <w:rFonts w:cs="TT53t00"/>
        </w:rPr>
        <w:t xml:space="preserve"> </w:t>
      </w:r>
      <w:r w:rsidRPr="00A10050">
        <w:rPr>
          <w:rFonts w:cs="Helvetica"/>
        </w:rPr>
        <w:t>function, are u</w:t>
      </w:r>
      <w:r w:rsidR="001F000A">
        <w:rPr>
          <w:rFonts w:cs="Helvetica"/>
        </w:rPr>
        <w:t>sed again in their present form</w:t>
      </w:r>
    </w:p>
    <w:p w:rsidR="00EE49D2" w:rsidRPr="00CD45A5" w:rsidRDefault="00EE49D2" w:rsidP="0051741F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10050">
        <w:rPr>
          <w:rFonts w:cs="TT53t00"/>
        </w:rPr>
        <w:t>Timber; a general term used for natural sawn wood in a form suitable for building</w:t>
      </w:r>
      <w:r w:rsidR="00EE49D2" w:rsidRPr="00A10050">
        <w:rPr>
          <w:rFonts w:cs="TT53t00"/>
        </w:rPr>
        <w:t xml:space="preserve"> </w:t>
      </w:r>
      <w:r w:rsidRPr="00A10050">
        <w:rPr>
          <w:rFonts w:cs="Helvetica"/>
        </w:rPr>
        <w:t>or structural purposes</w:t>
      </w:r>
    </w:p>
    <w:p w:rsidR="00EE49D2" w:rsidRPr="00CD45A5" w:rsidRDefault="00EE49D2" w:rsidP="0051741F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10050">
        <w:rPr>
          <w:rFonts w:cs="TT53t00"/>
        </w:rPr>
        <w:t>Wood; a generic all</w:t>
      </w:r>
      <w:r w:rsidRPr="00A10050">
        <w:rPr>
          <w:rFonts w:cs="Helvetica"/>
        </w:rPr>
        <w:t>-encompassing term used to describe all wood-containing</w:t>
      </w:r>
      <w:r w:rsidR="00EE49D2" w:rsidRPr="00A10050">
        <w:rPr>
          <w:rFonts w:cs="Helvetica"/>
        </w:rPr>
        <w:t xml:space="preserve"> </w:t>
      </w:r>
      <w:r w:rsidRPr="00A10050">
        <w:rPr>
          <w:rFonts w:cs="Helvetica"/>
        </w:rPr>
        <w:t>materials, materials made from wood, tree branches etc.</w:t>
      </w:r>
    </w:p>
    <w:p w:rsidR="00EE49D2" w:rsidRPr="00CD45A5" w:rsidRDefault="00EE49D2" w:rsidP="0051741F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Pr="00A10050" w:rsidRDefault="001F000A" w:rsidP="00A100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All other Wood W</w:t>
      </w:r>
      <w:r w:rsidR="000843CD" w:rsidRPr="00A10050">
        <w:rPr>
          <w:rFonts w:cs="Helvetica"/>
        </w:rPr>
        <w:t>aste not</w:t>
      </w:r>
      <w:r>
        <w:rPr>
          <w:rFonts w:cs="Helvetica"/>
        </w:rPr>
        <w:t xml:space="preserve"> otherwise detailed in section 4</w:t>
      </w:r>
      <w:r w:rsidR="000843CD" w:rsidRPr="00A10050">
        <w:rPr>
          <w:rFonts w:cs="Helvetica"/>
        </w:rPr>
        <w:t xml:space="preserve">.1, paragraphs </w:t>
      </w:r>
      <w:r w:rsidR="00574EC8">
        <w:rPr>
          <w:rFonts w:cs="Helvetica"/>
        </w:rPr>
        <w:t>(</w:t>
      </w:r>
      <w:r w:rsidR="000843CD" w:rsidRPr="00A10050">
        <w:rPr>
          <w:rFonts w:cs="Helvetica"/>
        </w:rPr>
        <w:t>a</w:t>
      </w:r>
      <w:r w:rsidR="00574EC8">
        <w:rPr>
          <w:rFonts w:cs="Helvetica"/>
        </w:rPr>
        <w:t>)</w:t>
      </w:r>
      <w:r w:rsidR="000843CD" w:rsidRPr="00A10050">
        <w:rPr>
          <w:rFonts w:cs="Helvetica"/>
        </w:rPr>
        <w:t xml:space="preserve"> to </w:t>
      </w:r>
      <w:r w:rsidR="00574EC8">
        <w:rPr>
          <w:rFonts w:cs="Helvetica"/>
        </w:rPr>
        <w:t>(</w:t>
      </w:r>
      <w:r w:rsidR="000843CD" w:rsidRPr="00A10050">
        <w:rPr>
          <w:rFonts w:cs="Helvetica"/>
        </w:rPr>
        <w:t>h</w:t>
      </w:r>
      <w:r w:rsidR="00574EC8">
        <w:rPr>
          <w:rFonts w:cs="Helvetica"/>
        </w:rPr>
        <w:t>)</w:t>
      </w:r>
      <w:r w:rsidR="00A10050">
        <w:rPr>
          <w:rFonts w:cs="Helvetica"/>
        </w:rPr>
        <w:t xml:space="preserve"> </w:t>
      </w:r>
      <w:r>
        <w:rPr>
          <w:rFonts w:cs="Helvetica"/>
        </w:rPr>
        <w:t>above</w:t>
      </w:r>
    </w:p>
    <w:p w:rsidR="00EE49D2" w:rsidRPr="00CD45A5" w:rsidRDefault="00EE49D2" w:rsidP="0051741F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 xml:space="preserve">4.2 </w:t>
      </w:r>
      <w:r w:rsidR="00A10050">
        <w:rPr>
          <w:rFonts w:cs="Helvetica"/>
        </w:rPr>
        <w:tab/>
      </w:r>
      <w:r w:rsidRPr="00CD45A5">
        <w:rPr>
          <w:rFonts w:cs="Helvetica"/>
        </w:rPr>
        <w:t xml:space="preserve">Once the Contractor has received the Wood Waste from the </w:t>
      </w:r>
      <w:r w:rsidR="001F000A">
        <w:rPr>
          <w:rFonts w:cs="Helvetica"/>
        </w:rPr>
        <w:t>Household Waste Recycling Centre</w:t>
      </w:r>
      <w:r w:rsidRPr="00CD45A5">
        <w:rPr>
          <w:rFonts w:cs="Helvetica"/>
        </w:rPr>
        <w:t>, the</w:t>
      </w:r>
      <w:r w:rsidR="00CA6B4B">
        <w:rPr>
          <w:rFonts w:cs="Helvetica"/>
        </w:rPr>
        <w:t xml:space="preserve"> </w:t>
      </w:r>
      <w:r w:rsidRPr="00CD45A5">
        <w:rPr>
          <w:rFonts w:cs="Helvetica"/>
        </w:rPr>
        <w:t>Wood Waste will be deemed to be the property of, and held at the entire responsibility of,</w:t>
      </w:r>
      <w:r w:rsidR="00CA6B4B">
        <w:rPr>
          <w:rFonts w:cs="Helvetica"/>
        </w:rPr>
        <w:t xml:space="preserve"> </w:t>
      </w:r>
      <w:r w:rsidRPr="00CD45A5">
        <w:rPr>
          <w:rFonts w:cs="Helvetica"/>
        </w:rPr>
        <w:t>the Contractor, and the Council will have no claim over any such Wood Waste.</w:t>
      </w:r>
    </w:p>
    <w:p w:rsidR="00CA6B4B" w:rsidRDefault="00CA6B4B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CA6B4B" w:rsidRPr="00CD45A5" w:rsidRDefault="00CA6B4B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Arrangements for the Receipt of Wood Waste</w:t>
      </w:r>
    </w:p>
    <w:p w:rsidR="00CA6B4B" w:rsidRPr="00CD45A5" w:rsidRDefault="00CA6B4B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0843CD" w:rsidRPr="00CA6B4B" w:rsidRDefault="000843CD" w:rsidP="00CA6B4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 xml:space="preserve">5.1 </w:t>
      </w:r>
      <w:r w:rsidR="00A10050">
        <w:rPr>
          <w:rFonts w:cs="Helvetica"/>
        </w:rPr>
        <w:tab/>
      </w:r>
      <w:r w:rsidRPr="00CD45A5">
        <w:rPr>
          <w:rFonts w:cs="Helvetica"/>
        </w:rPr>
        <w:t>The Contractor shall arrange for receipt of the Wood Waste</w:t>
      </w:r>
      <w:r w:rsidR="004572C9">
        <w:rPr>
          <w:rFonts w:cs="Helvetica"/>
        </w:rPr>
        <w:t xml:space="preserve"> at their designated site</w:t>
      </w:r>
      <w:r w:rsidRPr="00CD45A5">
        <w:rPr>
          <w:rFonts w:cs="Helvetica"/>
        </w:rPr>
        <w:t xml:space="preserve"> between the hours of 08.00</w:t>
      </w:r>
      <w:r w:rsidR="00A10050">
        <w:rPr>
          <w:rFonts w:cs="Helvetica"/>
        </w:rPr>
        <w:t xml:space="preserve"> </w:t>
      </w:r>
      <w:r w:rsidRPr="00CD45A5">
        <w:rPr>
          <w:rFonts w:cs="Helvetica"/>
        </w:rPr>
        <w:t>to 16.30 hours Monday</w:t>
      </w:r>
      <w:r w:rsidR="00CA6B4B">
        <w:rPr>
          <w:rFonts w:cs="Helvetica"/>
        </w:rPr>
        <w:t xml:space="preserve"> </w:t>
      </w:r>
      <w:r w:rsidR="00A32260">
        <w:rPr>
          <w:rFonts w:cs="Helvetica"/>
        </w:rPr>
        <w:t>to</w:t>
      </w:r>
      <w:r w:rsidR="00CA6B4B">
        <w:rPr>
          <w:rFonts w:cs="Helvetica"/>
        </w:rPr>
        <w:t xml:space="preserve"> </w:t>
      </w:r>
      <w:r w:rsidRPr="00CD45A5">
        <w:rPr>
          <w:rFonts w:cs="Helvetica"/>
        </w:rPr>
        <w:t xml:space="preserve">Friday. </w:t>
      </w:r>
      <w:r w:rsidR="00A32260">
        <w:rPr>
          <w:rFonts w:cs="Helvetica"/>
        </w:rPr>
        <w:t xml:space="preserve">Weekend collections are desirable but not an essential requirement for the contract. </w:t>
      </w:r>
      <w:r w:rsidRPr="00CD45A5">
        <w:rPr>
          <w:rFonts w:cs="Helvetica"/>
        </w:rPr>
        <w:t xml:space="preserve">There shall be no variation from this </w:t>
      </w:r>
      <w:r w:rsidR="00CA6B4B">
        <w:rPr>
          <w:rFonts w:cs="Helvetica"/>
        </w:rPr>
        <w:t xml:space="preserve">arrangement </w:t>
      </w:r>
      <w:r w:rsidR="00CA6B4B" w:rsidRPr="00CA6B4B">
        <w:rPr>
          <w:rFonts w:cs="Helvetica"/>
        </w:rPr>
        <w:t>without the prior approval of the Council Representative and the Contractor’s</w:t>
      </w:r>
      <w:r w:rsidR="00CA6B4B">
        <w:rPr>
          <w:rFonts w:cs="Helvetica"/>
        </w:rPr>
        <w:t xml:space="preserve"> </w:t>
      </w:r>
      <w:r w:rsidR="00CA6B4B" w:rsidRPr="00CA6B4B">
        <w:rPr>
          <w:rFonts w:cs="Helvetica"/>
        </w:rPr>
        <w:t>Representative.</w:t>
      </w:r>
    </w:p>
    <w:p w:rsidR="001F3B23" w:rsidRDefault="001F3B2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97743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5.2</w:t>
      </w:r>
      <w:r>
        <w:rPr>
          <w:rFonts w:cs="Helvetica"/>
        </w:rPr>
        <w:tab/>
      </w:r>
      <w:r w:rsidR="000843CD" w:rsidRPr="00CD45A5">
        <w:rPr>
          <w:rFonts w:cs="Helvetica"/>
        </w:rPr>
        <w:t xml:space="preserve">Waste will be brought to </w:t>
      </w:r>
      <w:r w:rsidR="00524254">
        <w:rPr>
          <w:rFonts w:cs="Helvetica"/>
        </w:rPr>
        <w:t>the treatment site</w:t>
      </w:r>
      <w:r w:rsidR="000843CD" w:rsidRPr="00A97743">
        <w:rPr>
          <w:rFonts w:cs="Helvetica"/>
        </w:rPr>
        <w:t xml:space="preserve"> by the Council or its agents in </w:t>
      </w:r>
      <w:r w:rsidR="001F3B23" w:rsidRPr="00A97743">
        <w:rPr>
          <w:rFonts w:cs="Helvetica"/>
        </w:rPr>
        <w:t>35 yard roll on roll off skips</w:t>
      </w:r>
      <w:r w:rsidR="000843CD" w:rsidRPr="00A97743">
        <w:rPr>
          <w:rFonts w:cs="Helvetica"/>
        </w:rPr>
        <w:t>. However, the Contractor should also be prepared to</w:t>
      </w:r>
      <w:r w:rsidR="005F06CD" w:rsidRPr="00A97743">
        <w:rPr>
          <w:rFonts w:cs="Helvetica"/>
        </w:rPr>
        <w:t xml:space="preserve"> </w:t>
      </w:r>
      <w:r w:rsidR="001F000A">
        <w:rPr>
          <w:rFonts w:cs="Helvetica"/>
        </w:rPr>
        <w:t>receive Wood</w:t>
      </w:r>
      <w:r w:rsidR="000843CD" w:rsidRPr="00A97743">
        <w:rPr>
          <w:rFonts w:cs="Helvetica"/>
        </w:rPr>
        <w:t xml:space="preserve"> Waste in refuse collection vehicles and bulk haulage vehicles.</w:t>
      </w:r>
    </w:p>
    <w:p w:rsidR="005F06CD" w:rsidRPr="00A97743" w:rsidRDefault="005F06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97743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1C5051">
        <w:rPr>
          <w:rFonts w:cs="Helvetica"/>
        </w:rPr>
        <w:t>5.3</w:t>
      </w:r>
      <w:r w:rsidRPr="001C5051">
        <w:rPr>
          <w:rFonts w:cs="Helvetica"/>
        </w:rPr>
        <w:tab/>
      </w:r>
      <w:r w:rsidR="000843CD" w:rsidRPr="001C5051">
        <w:rPr>
          <w:rFonts w:cs="Helvetica"/>
        </w:rPr>
        <w:t>The Council Representative will en</w:t>
      </w:r>
      <w:r w:rsidR="001F000A" w:rsidRPr="001C5051">
        <w:rPr>
          <w:rFonts w:cs="Helvetica"/>
        </w:rPr>
        <w:t xml:space="preserve">sure that any vehicle </w:t>
      </w:r>
      <w:r w:rsidR="003E5105" w:rsidRPr="001C5051">
        <w:rPr>
          <w:rFonts w:cs="Helvetica"/>
        </w:rPr>
        <w:t xml:space="preserve">delivering </w:t>
      </w:r>
      <w:r w:rsidR="001F000A" w:rsidRPr="001C5051">
        <w:rPr>
          <w:rFonts w:cs="Helvetica"/>
        </w:rPr>
        <w:t>Wood</w:t>
      </w:r>
      <w:r w:rsidR="000843CD" w:rsidRPr="001C5051">
        <w:rPr>
          <w:rFonts w:cs="Helvetica"/>
        </w:rPr>
        <w:t xml:space="preserve"> Waste under</w:t>
      </w:r>
      <w:r w:rsidR="005F06CD" w:rsidRPr="001C5051">
        <w:rPr>
          <w:rFonts w:cs="Helvetica"/>
        </w:rPr>
        <w:t xml:space="preserve"> </w:t>
      </w:r>
      <w:r w:rsidR="000843CD" w:rsidRPr="001C5051">
        <w:rPr>
          <w:rFonts w:cs="Helvetica"/>
        </w:rPr>
        <w:t>this Contract possesses a written authorisation in the form of a weight ticket or a delivery</w:t>
      </w:r>
      <w:r w:rsidR="005F06CD" w:rsidRPr="001C5051">
        <w:rPr>
          <w:rFonts w:cs="Helvetica"/>
        </w:rPr>
        <w:t xml:space="preserve"> </w:t>
      </w:r>
      <w:r w:rsidR="000843CD" w:rsidRPr="001C5051">
        <w:rPr>
          <w:rFonts w:cs="Helvetica"/>
        </w:rPr>
        <w:t>note bearing the vehicle registration number and signed by an authorised person. If a</w:t>
      </w:r>
      <w:r w:rsidR="005F06CD" w:rsidRPr="001C5051">
        <w:rPr>
          <w:rFonts w:cs="Helvetica"/>
        </w:rPr>
        <w:t xml:space="preserve"> </w:t>
      </w:r>
      <w:r w:rsidR="000843CD" w:rsidRPr="001C5051">
        <w:rPr>
          <w:rFonts w:cs="Helvetica"/>
        </w:rPr>
        <w:t xml:space="preserve">vehicle arrives at site without such document, attempting to </w:t>
      </w:r>
      <w:r w:rsidR="003E5105" w:rsidRPr="001C5051">
        <w:rPr>
          <w:rFonts w:cs="Helvetica"/>
        </w:rPr>
        <w:t xml:space="preserve">deliver </w:t>
      </w:r>
      <w:r w:rsidR="000843CD" w:rsidRPr="001C5051">
        <w:rPr>
          <w:rFonts w:cs="Helvetica"/>
        </w:rPr>
        <w:t>Waste under the</w:t>
      </w:r>
      <w:r w:rsidR="005F06CD" w:rsidRPr="001C5051">
        <w:rPr>
          <w:rFonts w:cs="Helvetica"/>
        </w:rPr>
        <w:t xml:space="preserve"> </w:t>
      </w:r>
      <w:r w:rsidR="000843CD" w:rsidRPr="001C5051">
        <w:rPr>
          <w:rFonts w:cs="Helvetica"/>
        </w:rPr>
        <w:t>Contract, the Contractor must obtain authorisation by telephone from the Council</w:t>
      </w:r>
      <w:r w:rsidR="005F06CD" w:rsidRPr="001C5051">
        <w:rPr>
          <w:rFonts w:cs="Helvetica"/>
        </w:rPr>
        <w:t xml:space="preserve"> </w:t>
      </w:r>
      <w:r w:rsidR="000843CD" w:rsidRPr="001C5051">
        <w:rPr>
          <w:rFonts w:cs="Helvetica"/>
        </w:rPr>
        <w:t>Representative, before accepting it for disposal under the Contract.</w:t>
      </w:r>
    </w:p>
    <w:p w:rsidR="005F06CD" w:rsidRPr="00A97743" w:rsidRDefault="005F06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5.4</w:t>
      </w:r>
      <w:r>
        <w:rPr>
          <w:rFonts w:cs="Helvetica"/>
        </w:rPr>
        <w:tab/>
      </w:r>
      <w:r w:rsidR="000843CD" w:rsidRPr="00A97743">
        <w:rPr>
          <w:rFonts w:cs="Helvetica"/>
        </w:rPr>
        <w:t>The Council will only make payment under the Contract for Waste delivered by vehicles</w:t>
      </w:r>
      <w:r>
        <w:rPr>
          <w:rFonts w:cs="Helvetica"/>
        </w:rPr>
        <w:t xml:space="preserve"> </w:t>
      </w:r>
      <w:r w:rsidR="000843CD" w:rsidRPr="00A97743">
        <w:rPr>
          <w:rFonts w:cs="Helvetica"/>
        </w:rPr>
        <w:t>producing written authorisation or which have been authorised by the Council</w:t>
      </w:r>
      <w:r w:rsidR="005F06CD" w:rsidRPr="00A97743">
        <w:rPr>
          <w:rFonts w:cs="Helvetica"/>
        </w:rPr>
        <w:t xml:space="preserve"> </w:t>
      </w:r>
      <w:r w:rsidR="000843CD" w:rsidRPr="00A97743">
        <w:rPr>
          <w:rFonts w:cs="Helvetica"/>
        </w:rPr>
        <w:t>Representative, in accordance with the Conditions of Contract.</w:t>
      </w:r>
    </w:p>
    <w:p w:rsidR="005F06CD" w:rsidRPr="00CD45A5" w:rsidRDefault="005F06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47D63">
        <w:rPr>
          <w:rFonts w:cs="Helvetica"/>
        </w:rPr>
        <w:t>5.5</w:t>
      </w:r>
      <w:r w:rsidRPr="00A47D63">
        <w:rPr>
          <w:rFonts w:cs="Helvetica"/>
        </w:rPr>
        <w:tab/>
      </w:r>
      <w:r w:rsidR="000843CD" w:rsidRPr="00A47D63">
        <w:rPr>
          <w:rFonts w:cs="Helvetica"/>
        </w:rPr>
        <w:t xml:space="preserve">The Contractor must ensure that the internal access roads within the </w:t>
      </w:r>
      <w:r w:rsidR="002A4CE2" w:rsidRPr="00A47D63">
        <w:rPr>
          <w:rFonts w:cs="Helvetica"/>
        </w:rPr>
        <w:t>treatment site</w:t>
      </w:r>
      <w:r w:rsidR="003E5105" w:rsidRPr="00A47D63">
        <w:rPr>
          <w:rFonts w:cs="Helvetica"/>
        </w:rPr>
        <w:t xml:space="preserve"> </w:t>
      </w:r>
      <w:r w:rsidR="000843CD" w:rsidRPr="00A47D63">
        <w:rPr>
          <w:rFonts w:cs="Helvetica"/>
        </w:rPr>
        <w:t>are</w:t>
      </w:r>
      <w:r w:rsidR="005F06CD" w:rsidRPr="00A47D63">
        <w:rPr>
          <w:rFonts w:cs="Helvetica"/>
        </w:rPr>
        <w:t xml:space="preserve"> </w:t>
      </w:r>
      <w:r w:rsidR="000843CD" w:rsidRPr="00A47D63">
        <w:rPr>
          <w:rFonts w:cs="Helvetica"/>
        </w:rPr>
        <w:t xml:space="preserve">maintained in a suitable condition to allow all vehicles delivering </w:t>
      </w:r>
      <w:r w:rsidR="001F000A" w:rsidRPr="00A47D63">
        <w:rPr>
          <w:rFonts w:cs="Helvetica"/>
        </w:rPr>
        <w:t>Wood Waste</w:t>
      </w:r>
      <w:r w:rsidR="000843CD" w:rsidRPr="00A47D63">
        <w:rPr>
          <w:rFonts w:cs="Helvetica"/>
        </w:rPr>
        <w:t xml:space="preserve"> to reach</w:t>
      </w:r>
      <w:r w:rsidR="005F06CD" w:rsidRPr="00A47D63">
        <w:rPr>
          <w:rFonts w:cs="Helvetica"/>
        </w:rPr>
        <w:t xml:space="preserve"> </w:t>
      </w:r>
      <w:r w:rsidR="000843CD" w:rsidRPr="00A47D63">
        <w:rPr>
          <w:rFonts w:cs="Helvetica"/>
        </w:rPr>
        <w:t>the point of discharge without suffering undue wear and tear and that all such vehicles</w:t>
      </w:r>
      <w:r w:rsidR="005F06CD" w:rsidRPr="00A47D63">
        <w:rPr>
          <w:rFonts w:cs="Helvetica"/>
        </w:rPr>
        <w:t xml:space="preserve"> </w:t>
      </w:r>
      <w:r w:rsidR="000843CD" w:rsidRPr="00A47D63">
        <w:rPr>
          <w:rFonts w:cs="Helvetica"/>
        </w:rPr>
        <w:t>can be unloaded promptly and safely and that their movement into and out of each</w:t>
      </w:r>
      <w:r w:rsidR="005F06CD" w:rsidRPr="00A47D63">
        <w:rPr>
          <w:rFonts w:cs="Helvetica"/>
        </w:rPr>
        <w:t xml:space="preserve"> </w:t>
      </w:r>
      <w:r w:rsidR="001F000A" w:rsidRPr="00A47D63">
        <w:rPr>
          <w:rFonts w:cs="Helvetica"/>
        </w:rPr>
        <w:t>HWRC</w:t>
      </w:r>
      <w:r w:rsidR="000843CD" w:rsidRPr="00A47D63">
        <w:rPr>
          <w:rFonts w:cs="Helvetica"/>
        </w:rPr>
        <w:t xml:space="preserve"> from the public highway is expedited.</w:t>
      </w:r>
    </w:p>
    <w:p w:rsidR="00750DFD" w:rsidRDefault="00750DF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750DFD" w:rsidRDefault="00750DFD" w:rsidP="00750DF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47D63">
        <w:rPr>
          <w:rFonts w:cs="Helvetica"/>
        </w:rPr>
        <w:t>5.6</w:t>
      </w:r>
      <w:r w:rsidR="00A10050" w:rsidRPr="00A47D63">
        <w:rPr>
          <w:rFonts w:cs="Helvetica"/>
        </w:rPr>
        <w:tab/>
      </w:r>
      <w:r w:rsidRPr="00A47D63">
        <w:rPr>
          <w:rFonts w:cs="Helvetica"/>
        </w:rPr>
        <w:t>Options other than those outlined above will be considered if it is made clear how they offer an economic or operational advantage as part of your tender response.</w:t>
      </w:r>
      <w:r>
        <w:rPr>
          <w:rFonts w:cs="Helvetica"/>
        </w:rPr>
        <w:t xml:space="preserve">  </w:t>
      </w:r>
    </w:p>
    <w:p w:rsidR="00750DFD" w:rsidRDefault="00750DF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10050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Treatment Site</w:t>
      </w:r>
    </w:p>
    <w:p w:rsidR="00A10050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lastRenderedPageBreak/>
        <w:t>6.1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</w:t>
      </w:r>
      <w:r w:rsidR="007D17E2">
        <w:rPr>
          <w:rFonts w:cs="Helvetica"/>
        </w:rPr>
        <w:t>r shall be required to provide full details of their proposed</w:t>
      </w:r>
      <w:r w:rsidR="00695ABB">
        <w:rPr>
          <w:rFonts w:cs="Helvetica"/>
        </w:rPr>
        <w:t xml:space="preserve"> treatment s</w:t>
      </w:r>
      <w:r w:rsidR="000843CD" w:rsidRPr="00CD45A5">
        <w:rPr>
          <w:rFonts w:cs="Helvetica"/>
        </w:rPr>
        <w:t>ite that is capable of accepting</w:t>
      </w:r>
      <w:r w:rsidR="00020AB8">
        <w:rPr>
          <w:rFonts w:cs="Helvetica"/>
        </w:rPr>
        <w:t xml:space="preserve"> </w:t>
      </w:r>
      <w:r w:rsidR="001F000A">
        <w:rPr>
          <w:rFonts w:cs="Helvetica"/>
        </w:rPr>
        <w:t>Wood Waste</w:t>
      </w:r>
      <w:r w:rsidR="000843CD" w:rsidRPr="00CD45A5">
        <w:rPr>
          <w:rFonts w:cs="Helvetica"/>
        </w:rPr>
        <w:t xml:space="preserve"> for the Term of the Contract.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6.2</w:t>
      </w:r>
      <w:r>
        <w:rPr>
          <w:rFonts w:cs="Helvetica"/>
        </w:rPr>
        <w:tab/>
      </w:r>
      <w:r w:rsidR="000843CD" w:rsidRPr="00CD45A5">
        <w:rPr>
          <w:rFonts w:cs="Helvetica"/>
        </w:rPr>
        <w:t>The Co</w:t>
      </w:r>
      <w:r w:rsidR="00695ABB">
        <w:rPr>
          <w:rFonts w:cs="Helvetica"/>
        </w:rPr>
        <w:t>ntractor shall ensure that the t</w:t>
      </w:r>
      <w:r w:rsidR="000843CD" w:rsidRPr="00CD45A5">
        <w:rPr>
          <w:rFonts w:cs="Helvetica"/>
        </w:rPr>
        <w:t xml:space="preserve">reatment </w:t>
      </w:r>
      <w:r w:rsidR="00695ABB">
        <w:rPr>
          <w:rFonts w:cs="Helvetica"/>
        </w:rPr>
        <w:t>s</w:t>
      </w:r>
      <w:r w:rsidR="000843CD" w:rsidRPr="00CD45A5">
        <w:rPr>
          <w:rFonts w:cs="Helvetica"/>
        </w:rPr>
        <w:t xml:space="preserve">ite(s) are </w:t>
      </w:r>
      <w:r w:rsidR="00695ABB" w:rsidRPr="00CD45A5">
        <w:rPr>
          <w:rFonts w:cs="Helvetica"/>
        </w:rPr>
        <w:t>provided</w:t>
      </w:r>
      <w:r w:rsidR="000843CD" w:rsidRPr="00CD45A5">
        <w:rPr>
          <w:rFonts w:cs="Helvetica"/>
        </w:rPr>
        <w:t xml:space="preserve"> managed and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 xml:space="preserve">operated with the </w:t>
      </w:r>
      <w:r w:rsidR="00695ABB">
        <w:rPr>
          <w:rFonts w:cs="Helvetica"/>
        </w:rPr>
        <w:t>benefit of and comply with all necessary c</w:t>
      </w:r>
      <w:r w:rsidR="000843CD" w:rsidRPr="00CD45A5">
        <w:rPr>
          <w:rFonts w:cs="Helvetica"/>
        </w:rPr>
        <w:t>onsents.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6.3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shall ensure that a</w:t>
      </w:r>
      <w:r w:rsidR="00695ABB">
        <w:rPr>
          <w:rFonts w:cs="Helvetica"/>
        </w:rPr>
        <w:t>ll Wood Waste delivered to the treatment s</w:t>
      </w:r>
      <w:r w:rsidR="000843CD" w:rsidRPr="00CD45A5">
        <w:rPr>
          <w:rFonts w:cs="Helvetica"/>
        </w:rPr>
        <w:t>ite is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recycled, re-used or recovered, except for Contrary Material which will be dealt with as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specified in paragraph 9. The Contractor will be required to clearly detail the proportion of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Wood Waste sent for each type of process and keep the Council up-to-date with any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changes to outlets used throughout the duration of the Contract.</w:t>
      </w:r>
    </w:p>
    <w:p w:rsidR="00A10050" w:rsidRPr="00CD45A5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20AB8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6.4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must undertake to inform the Council in writing, at least 24 hours in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advance, if a different method or market is to be used at any time. Any alternative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method or market must be approved in advance by the Council Representative.</w:t>
      </w:r>
      <w:r w:rsidR="00020AB8">
        <w:rPr>
          <w:rFonts w:cs="Helvetica"/>
        </w:rPr>
        <w:t xml:space="preserve"> </w:t>
      </w:r>
    </w:p>
    <w:p w:rsidR="00020AB8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CD45A5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6.5</w:t>
      </w:r>
      <w:r>
        <w:rPr>
          <w:rFonts w:cs="Helvetica"/>
        </w:rPr>
        <w:tab/>
      </w:r>
      <w:r w:rsidR="000843CD" w:rsidRPr="00CD45A5">
        <w:rPr>
          <w:rFonts w:cs="Helvetica"/>
        </w:rPr>
        <w:t xml:space="preserve">The </w:t>
      </w:r>
      <w:r w:rsidR="000843CD" w:rsidRPr="00E3508A">
        <w:rPr>
          <w:rFonts w:cs="Helvetica"/>
        </w:rPr>
        <w:t>Council reserves the</w:t>
      </w:r>
      <w:r w:rsidR="000843CD" w:rsidRPr="00CD45A5">
        <w:rPr>
          <w:rFonts w:cs="Helvetica"/>
        </w:rPr>
        <w:t xml:space="preserve"> rig</w:t>
      </w:r>
      <w:r w:rsidR="00695ABB">
        <w:rPr>
          <w:rFonts w:cs="Helvetica"/>
        </w:rPr>
        <w:t>ht to inspect the Contractor’s t</w:t>
      </w:r>
      <w:r w:rsidR="000843CD" w:rsidRPr="00CD45A5">
        <w:rPr>
          <w:rFonts w:cs="Helvetica"/>
        </w:rPr>
        <w:t xml:space="preserve">reatment </w:t>
      </w:r>
      <w:r w:rsidR="00695ABB">
        <w:rPr>
          <w:rFonts w:cs="Helvetica"/>
        </w:rPr>
        <w:t>s</w:t>
      </w:r>
      <w:r w:rsidR="000843CD" w:rsidRPr="00CD45A5">
        <w:rPr>
          <w:rFonts w:cs="Helvetica"/>
        </w:rPr>
        <w:t>ite and/or a third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party location (if the wood waste is to be processed at a third party location) to validate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the recycling process used and status of the end product, at any time during operating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hours.</w:t>
      </w:r>
    </w:p>
    <w:p w:rsidR="00020AB8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695ABB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  <w:i/>
        </w:rPr>
      </w:pPr>
      <w:r w:rsidRPr="00CD45A5">
        <w:rPr>
          <w:rFonts w:cs="Helvetica"/>
        </w:rPr>
        <w:t>6.6</w:t>
      </w:r>
      <w:r w:rsidR="00A10050">
        <w:rPr>
          <w:rFonts w:cs="Helvetica"/>
        </w:rPr>
        <w:tab/>
      </w:r>
      <w:r w:rsidR="00695ABB">
        <w:rPr>
          <w:rFonts w:cs="Helvetica"/>
        </w:rPr>
        <w:t>In the event that any t</w:t>
      </w:r>
      <w:r w:rsidRPr="00CD45A5">
        <w:rPr>
          <w:rFonts w:cs="Helvetica"/>
        </w:rPr>
        <w:t xml:space="preserve">reatment </w:t>
      </w:r>
      <w:r w:rsidR="00695ABB">
        <w:rPr>
          <w:rFonts w:cs="Helvetica"/>
        </w:rPr>
        <w:t>s</w:t>
      </w:r>
      <w:r w:rsidRPr="00CD45A5">
        <w:rPr>
          <w:rFonts w:cs="Helvetica"/>
        </w:rPr>
        <w:t>ite to be used as part of this Contract achieves an</w:t>
      </w:r>
      <w:r w:rsidR="00020AB8">
        <w:rPr>
          <w:rFonts w:cs="Helvetica"/>
        </w:rPr>
        <w:t xml:space="preserve"> </w:t>
      </w:r>
      <w:r w:rsidRPr="00CD45A5">
        <w:rPr>
          <w:rFonts w:cs="Helvetica"/>
        </w:rPr>
        <w:t>Environment Agency Operational Risk Appraisal (OPRA) score of Grade F the Council</w:t>
      </w:r>
      <w:r w:rsidR="00020AB8">
        <w:rPr>
          <w:rFonts w:cs="Helvetica"/>
        </w:rPr>
        <w:t xml:space="preserve"> </w:t>
      </w:r>
      <w:r w:rsidR="00695ABB">
        <w:rPr>
          <w:rFonts w:cs="Helvetica"/>
        </w:rPr>
        <w:t>will review the use of this treatment s</w:t>
      </w:r>
      <w:r w:rsidRPr="00CD45A5">
        <w:rPr>
          <w:rFonts w:cs="Helvetica"/>
        </w:rPr>
        <w:t>ite and may eliminate a bidder from the</w:t>
      </w:r>
      <w:r w:rsidR="00020AB8">
        <w:rPr>
          <w:rFonts w:cs="Helvetica"/>
        </w:rPr>
        <w:t xml:space="preserve"> </w:t>
      </w:r>
      <w:r w:rsidRPr="00CD45A5">
        <w:rPr>
          <w:rFonts w:cs="Helvetica"/>
        </w:rPr>
        <w:t>procurement process, or seek to terminate the Contract if this situation arises following</w:t>
      </w:r>
      <w:r w:rsidR="00020AB8">
        <w:rPr>
          <w:rFonts w:cs="Helvetica"/>
        </w:rPr>
        <w:t xml:space="preserve"> </w:t>
      </w:r>
      <w:r w:rsidR="00F40408">
        <w:rPr>
          <w:rFonts w:cs="Helvetica"/>
        </w:rPr>
        <w:t>Contract Award (see clause 29.1 (g) of Appendix G).</w:t>
      </w:r>
    </w:p>
    <w:p w:rsidR="00020AB8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52493" w:rsidRPr="00CD45A5" w:rsidRDefault="0035249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Nature and Sale of Final Product</w:t>
      </w:r>
    </w:p>
    <w:p w:rsidR="00A10050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>7.1</w:t>
      </w:r>
      <w:r w:rsidR="00A10050">
        <w:rPr>
          <w:rFonts w:cs="Helvetica"/>
        </w:rPr>
        <w:tab/>
      </w:r>
      <w:r w:rsidRPr="00CD45A5">
        <w:rPr>
          <w:rFonts w:cs="Helvetica"/>
        </w:rPr>
        <w:t>The Contractor shall ensure that the final Wood Waste is processed / recycled in</w:t>
      </w:r>
      <w:r w:rsidR="00020AB8">
        <w:rPr>
          <w:rFonts w:cs="Helvetica"/>
        </w:rPr>
        <w:t xml:space="preserve"> </w:t>
      </w:r>
      <w:r w:rsidRPr="00CD45A5">
        <w:rPr>
          <w:rFonts w:cs="Helvetica"/>
        </w:rPr>
        <w:t>accordance with paragraph 7 as agreed between the Contractor and the Council</w:t>
      </w:r>
      <w:r w:rsidR="00020AB8">
        <w:rPr>
          <w:rFonts w:cs="Helvetica"/>
        </w:rPr>
        <w:t xml:space="preserve"> </w:t>
      </w:r>
      <w:r w:rsidRPr="00CD45A5">
        <w:rPr>
          <w:rFonts w:cs="Helvetica"/>
        </w:rPr>
        <w:t xml:space="preserve">Representative prior to the </w:t>
      </w:r>
      <w:r w:rsidR="00020AB8">
        <w:rPr>
          <w:rFonts w:cs="Helvetica"/>
        </w:rPr>
        <w:t>c</w:t>
      </w:r>
      <w:r w:rsidRPr="00CD45A5">
        <w:rPr>
          <w:rFonts w:cs="Helvetica"/>
        </w:rPr>
        <w:t>ommencement of the Contract. Documentary evidence of</w:t>
      </w:r>
      <w:r w:rsidR="00020AB8">
        <w:rPr>
          <w:rFonts w:cs="Helvetica"/>
        </w:rPr>
        <w:t xml:space="preserve"> </w:t>
      </w:r>
      <w:r w:rsidRPr="00CD45A5">
        <w:rPr>
          <w:rFonts w:cs="Helvetica"/>
        </w:rPr>
        <w:t>the final market must be kept in accordance with Sub-Paragraph 9.2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20AB8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7.2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shall be fully responsible for the marketing and sale of the final product,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full compliance with all relevant legislation and shall guarantee that none of the final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product will be disposed of as waste for the duration of the Contract Period</w:t>
      </w:r>
      <w:r w:rsidR="001C6412">
        <w:rPr>
          <w:rFonts w:cs="Helvetica"/>
        </w:rPr>
        <w:t xml:space="preserve"> (subject to the exception in 7.4)</w:t>
      </w:r>
      <w:r w:rsidR="000843CD" w:rsidRPr="00CD45A5">
        <w:rPr>
          <w:rFonts w:cs="Helvetica"/>
        </w:rPr>
        <w:t>.</w:t>
      </w:r>
      <w:r w:rsidR="00020AB8">
        <w:rPr>
          <w:rFonts w:cs="Helvetica"/>
        </w:rPr>
        <w:t xml:space="preserve"> </w:t>
      </w:r>
    </w:p>
    <w:p w:rsidR="00020AB8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7.3</w:t>
      </w:r>
      <w:r>
        <w:rPr>
          <w:rFonts w:cs="Helvetica"/>
        </w:rPr>
        <w:tab/>
      </w:r>
      <w:r w:rsidR="00492824">
        <w:rPr>
          <w:rFonts w:cs="Helvetica"/>
        </w:rPr>
        <w:t xml:space="preserve">The </w:t>
      </w:r>
      <w:r w:rsidR="000843CD" w:rsidRPr="00CD45A5">
        <w:rPr>
          <w:rFonts w:cs="Helvetica"/>
        </w:rPr>
        <w:t>Contractor shall provide details of their adopted marketing strategy for the final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product and full details of the end use or market for the processed product. Any deviation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 xml:space="preserve">from </w:t>
      </w:r>
      <w:r w:rsidR="00492824">
        <w:rPr>
          <w:rFonts w:cs="Helvetica"/>
        </w:rPr>
        <w:t>a mutually agreed</w:t>
      </w:r>
      <w:r w:rsidR="000843CD" w:rsidRPr="00CD45A5">
        <w:rPr>
          <w:rFonts w:cs="Helvetica"/>
        </w:rPr>
        <w:t xml:space="preserve"> marketing strategy should be agreed, in writing, in advance with the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Council.</w:t>
      </w:r>
    </w:p>
    <w:p w:rsidR="00A72073" w:rsidRDefault="00A7207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72073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7.4</w:t>
      </w:r>
      <w:r>
        <w:rPr>
          <w:rFonts w:cs="Helvetica"/>
        </w:rPr>
        <w:tab/>
      </w:r>
      <w:r w:rsidR="00A72073">
        <w:rPr>
          <w:rFonts w:cs="Helvetica"/>
        </w:rPr>
        <w:t>If the material is unable to be recycled e.g. mixed wood classified as Grade C then it is a suitable option to recover it by processing it into biomass fuel.</w:t>
      </w:r>
      <w:r w:rsidR="00BA7001">
        <w:rPr>
          <w:rFonts w:cs="Helvetica"/>
        </w:rPr>
        <w:t xml:space="preserve">  If this is the case then bottom ash would need to be included in an</w:t>
      </w:r>
      <w:r w:rsidR="00695ABB">
        <w:rPr>
          <w:rFonts w:cs="Helvetica"/>
        </w:rPr>
        <w:t>y reports back to the Council.</w:t>
      </w:r>
    </w:p>
    <w:p w:rsidR="00A72073" w:rsidRDefault="00A7207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Support and Back Up Arrangements</w:t>
      </w:r>
    </w:p>
    <w:p w:rsidR="00A10050" w:rsidRPr="00A10050" w:rsidRDefault="00A10050" w:rsidP="00A10050">
      <w:pPr>
        <w:pStyle w:val="ListParagraph"/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lastRenderedPageBreak/>
        <w:t>8.1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shall ensure that adequate contingency plans are in place for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the Te</w:t>
      </w:r>
      <w:r w:rsidR="00695ABB">
        <w:rPr>
          <w:rFonts w:cs="Helvetica"/>
        </w:rPr>
        <w:t>rm of the Contract, should the treatment s</w:t>
      </w:r>
      <w:r w:rsidR="000843CD" w:rsidRPr="00CD45A5">
        <w:rPr>
          <w:rFonts w:cs="Helvetica"/>
        </w:rPr>
        <w:t>ite to be used as part of this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Contract or the Service cease wholly or partially to function or be available for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any reason.</w:t>
      </w:r>
    </w:p>
    <w:p w:rsidR="00020AB8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20AB8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47D63" w:rsidRDefault="00A47D6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47D63" w:rsidRDefault="00A47D6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47D63" w:rsidRDefault="00A47D6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Contrary Materials</w:t>
      </w:r>
    </w:p>
    <w:p w:rsidR="00A10050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9.1</w:t>
      </w:r>
      <w:r>
        <w:rPr>
          <w:rFonts w:cs="Helvetica"/>
        </w:rPr>
        <w:tab/>
      </w:r>
      <w:r w:rsidR="000843CD" w:rsidRPr="00CD45A5">
        <w:rPr>
          <w:rFonts w:cs="Helvetica"/>
        </w:rPr>
        <w:t>The Council shall endeavour to keep Contrary Materials delivered with Wood Waste to a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minimum.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9B6BA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9.2</w:t>
      </w:r>
      <w:r w:rsidR="00A10050">
        <w:rPr>
          <w:rFonts w:cs="Helvetica"/>
        </w:rPr>
        <w:tab/>
      </w:r>
      <w:r w:rsidR="000843CD" w:rsidRPr="00CD45A5">
        <w:rPr>
          <w:rFonts w:cs="Helvetica"/>
        </w:rPr>
        <w:t>The Council shall deliver Wood Waste from Recycling Centres with no more than: -</w:t>
      </w:r>
    </w:p>
    <w:p w:rsidR="00A10050" w:rsidRPr="00CD45A5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CD45A5" w:rsidRDefault="00B477DE" w:rsidP="00020AB8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(a) 5</w:t>
      </w:r>
      <w:r w:rsidR="000843CD" w:rsidRPr="00CD45A5">
        <w:rPr>
          <w:rFonts w:cs="Helvetica"/>
        </w:rPr>
        <w:t xml:space="preserve">% by weight of a 40 cubic metre open top container of non </w:t>
      </w:r>
      <w:r w:rsidR="00020AB8">
        <w:rPr>
          <w:rFonts w:cs="Helvetica"/>
        </w:rPr>
        <w:t>–</w:t>
      </w:r>
      <w:r w:rsidR="000843CD" w:rsidRPr="00CD45A5">
        <w:rPr>
          <w:rFonts w:cs="Helvetica"/>
        </w:rPr>
        <w:t xml:space="preserve"> recyclable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material or such other percentage as the Council Representative decides in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his reasonable judgement.</w:t>
      </w:r>
    </w:p>
    <w:p w:rsidR="005F29C2" w:rsidRDefault="005F29C2" w:rsidP="00020AB8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Default="00020AB8" w:rsidP="00020AB8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(b</w:t>
      </w:r>
      <w:r w:rsidR="000843CD" w:rsidRPr="00CD45A5">
        <w:rPr>
          <w:rFonts w:cs="Helvetica"/>
        </w:rPr>
        <w:t xml:space="preserve">) </w:t>
      </w:r>
      <w:proofErr w:type="gramStart"/>
      <w:r w:rsidR="000843CD" w:rsidRPr="00CD45A5">
        <w:rPr>
          <w:rFonts w:cs="Helvetica"/>
        </w:rPr>
        <w:t>nil</w:t>
      </w:r>
      <w:proofErr w:type="gramEnd"/>
      <w:r w:rsidR="000843CD" w:rsidRPr="00CD45A5">
        <w:rPr>
          <w:rFonts w:cs="Helvetica"/>
        </w:rPr>
        <w:t xml:space="preserve"> quantities of hazardous waste.</w:t>
      </w:r>
    </w:p>
    <w:p w:rsidR="00020AB8" w:rsidRPr="00CD45A5" w:rsidRDefault="00020AB8" w:rsidP="00020AB8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9.3</w:t>
      </w:r>
      <w:r>
        <w:rPr>
          <w:rFonts w:cs="Helvetica"/>
        </w:rPr>
        <w:tab/>
      </w:r>
      <w:r w:rsidR="000843CD" w:rsidRPr="00CD45A5">
        <w:rPr>
          <w:rFonts w:cs="Helvetica"/>
        </w:rPr>
        <w:t xml:space="preserve">The Contractor will inspect and sort Wood Waste delivered to the </w:t>
      </w:r>
      <w:r w:rsidR="00492824">
        <w:rPr>
          <w:rFonts w:cs="Helvetica"/>
        </w:rPr>
        <w:t>treatment site</w:t>
      </w:r>
      <w:r w:rsidR="000843CD" w:rsidRPr="00CD45A5">
        <w:rPr>
          <w:rFonts w:cs="Helvetica"/>
        </w:rPr>
        <w:t>,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removing any Contrary Material that may hinder the recycling process.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9.4</w:t>
      </w:r>
      <w:r>
        <w:rPr>
          <w:rFonts w:cs="Helvetica"/>
        </w:rPr>
        <w:tab/>
      </w:r>
      <w:r w:rsidR="000843CD" w:rsidRPr="00CD45A5">
        <w:rPr>
          <w:rFonts w:cs="Helvetica"/>
        </w:rPr>
        <w:t>On receipt and inspection any load which contains Contrary Materials in excess of those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specified in Sub- Paragraph 9.2 shall be deemed unacceptable and rejected.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9.5</w:t>
      </w:r>
      <w:r>
        <w:rPr>
          <w:rFonts w:cs="Helvetica"/>
        </w:rPr>
        <w:tab/>
      </w:r>
      <w:r w:rsidR="000843CD" w:rsidRPr="00CD45A5">
        <w:rPr>
          <w:rFonts w:cs="Helvetica"/>
        </w:rPr>
        <w:t>Any loads rejected in accordance with Sub-Paragraph 9.4 shall be separated from all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other materials and the Council Representative notified. The load shall remain on site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until inspected by the Council Representative and shall not be disposed of without the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approval of the Council Representative.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9.6</w:t>
      </w:r>
      <w:r>
        <w:rPr>
          <w:rFonts w:cs="Helvetica"/>
        </w:rPr>
        <w:tab/>
      </w:r>
      <w:r w:rsidR="000843CD" w:rsidRPr="00CD45A5">
        <w:rPr>
          <w:rFonts w:cs="Helvetica"/>
        </w:rPr>
        <w:t>Any Contrary Material suitable for economic recycling e.g. scrap metal, rubble, etc. shall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be stored by the Contractor or by the Council if they so direct through the Council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Representative and then sent for recycling by the Contractor within such time period as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is notified to the Contractor by the Council Representative. Details of any such transfer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should be notified in writing to the Council Representative and copies of Waste Transfer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Notes provided.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9.7</w:t>
      </w:r>
      <w:r>
        <w:rPr>
          <w:rFonts w:cs="Helvetica"/>
        </w:rPr>
        <w:tab/>
      </w:r>
      <w:r w:rsidR="000843CD" w:rsidRPr="00CD45A5">
        <w:rPr>
          <w:rFonts w:cs="Helvetica"/>
        </w:rPr>
        <w:t>Contrary Material approved for disposal in accordance with Sub-Paragraph 9.2 but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subject to the provisions of Sub- Paragraph 9.5 shall be regarded as residual waste. The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costs of disposal of Contrary Material shall be borne by the Council subject to the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disposal arrangements agreed between the Contractor and the Council Representative.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Quantities of Contrary Material sent for disposal must be notified to the Council as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outlined in Sub-Paragraph 9.2.</w:t>
      </w:r>
    </w:p>
    <w:p w:rsidR="00020AB8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52493" w:rsidRPr="00CD45A5" w:rsidRDefault="0035249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A10050">
        <w:rPr>
          <w:rFonts w:cs="Helvetica-Bold"/>
          <w:b/>
          <w:bCs/>
        </w:rPr>
        <w:t>Communication</w:t>
      </w:r>
    </w:p>
    <w:p w:rsidR="00A10050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47D63">
        <w:rPr>
          <w:rFonts w:cs="Helvetica"/>
        </w:rPr>
        <w:t>10.1</w:t>
      </w:r>
      <w:r w:rsidRPr="00A47D63">
        <w:rPr>
          <w:rFonts w:cs="Helvetica"/>
        </w:rPr>
        <w:tab/>
      </w:r>
      <w:r w:rsidR="000843CD" w:rsidRPr="00A47D63">
        <w:rPr>
          <w:rFonts w:cs="Helvetica"/>
        </w:rPr>
        <w:t xml:space="preserve">The Contractor must make a record of all the Wood </w:t>
      </w:r>
      <w:r w:rsidR="002A4CE2" w:rsidRPr="00A47D63">
        <w:rPr>
          <w:rFonts w:cs="Helvetica"/>
        </w:rPr>
        <w:t xml:space="preserve">Waste received by the </w:t>
      </w:r>
      <w:r w:rsidR="00A47D63" w:rsidRPr="00A47D63">
        <w:rPr>
          <w:rFonts w:cs="Helvetica"/>
        </w:rPr>
        <w:t>t</w:t>
      </w:r>
      <w:r w:rsidR="002A4CE2" w:rsidRPr="00A47D63">
        <w:rPr>
          <w:rFonts w:cs="Helvetica"/>
        </w:rPr>
        <w:t>reatment</w:t>
      </w:r>
      <w:r w:rsidR="00020AB8" w:rsidRPr="00A47D63">
        <w:rPr>
          <w:rFonts w:cs="Helvetica"/>
        </w:rPr>
        <w:t xml:space="preserve"> </w:t>
      </w:r>
      <w:r w:rsidR="00A47D63" w:rsidRPr="00A47D63">
        <w:rPr>
          <w:rFonts w:cs="Helvetica"/>
        </w:rPr>
        <w:t>s</w:t>
      </w:r>
      <w:r w:rsidR="000843CD" w:rsidRPr="00A47D63">
        <w:rPr>
          <w:rFonts w:cs="Helvetica"/>
        </w:rPr>
        <w:t>ite under this Contract. This record shall comply with the requirements of the</w:t>
      </w:r>
      <w:r w:rsidR="00020AB8" w:rsidRPr="00A47D63">
        <w:rPr>
          <w:rFonts w:cs="Helvetica"/>
        </w:rPr>
        <w:t xml:space="preserve"> </w:t>
      </w:r>
      <w:r w:rsidR="000843CD" w:rsidRPr="00A47D63">
        <w:rPr>
          <w:rFonts w:cs="Helvetica"/>
        </w:rPr>
        <w:t>Environmental Protection (Duty of Care) Regulation 1991.</w:t>
      </w:r>
    </w:p>
    <w:p w:rsidR="00020AB8" w:rsidRPr="00CD45A5" w:rsidRDefault="00020AB8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lastRenderedPageBreak/>
        <w:t>10.2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shall invoice the Council for services undertaken as part of this Contract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on a monthly basis. The invoices must be submitted within 7 Business Days of the end of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the month and include the following information, in a format to be agreed by both parties,</w:t>
      </w:r>
      <w:r w:rsidR="00020AB8">
        <w:rPr>
          <w:rFonts w:cs="Helvetica"/>
        </w:rPr>
        <w:t xml:space="preserve"> </w:t>
      </w:r>
      <w:r w:rsidR="000843CD" w:rsidRPr="00CD45A5">
        <w:rPr>
          <w:rFonts w:cs="Helvetica"/>
        </w:rPr>
        <w:t>for the preceding month in accompaniment to the invoice:</w:t>
      </w:r>
    </w:p>
    <w:p w:rsidR="00A10050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A10050" w:rsidRDefault="000843CD" w:rsidP="00A100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T53t00"/>
        </w:rPr>
      </w:pPr>
      <w:r w:rsidRPr="00A10050">
        <w:rPr>
          <w:rFonts w:cs="Helvetica"/>
        </w:rPr>
        <w:t>the tonnage of Wood Waste received by the Treatment Site for recycling from</w:t>
      </w:r>
      <w:r w:rsidR="00020AB8" w:rsidRPr="00A10050">
        <w:rPr>
          <w:rFonts w:cs="Helvetica"/>
        </w:rPr>
        <w:t xml:space="preserve"> </w:t>
      </w:r>
      <w:r w:rsidRPr="00A10050">
        <w:rPr>
          <w:rFonts w:cs="Helvetica"/>
        </w:rPr>
        <w:t xml:space="preserve">the Council’s </w:t>
      </w:r>
      <w:r w:rsidR="00020AB8" w:rsidRPr="00A10050">
        <w:rPr>
          <w:rFonts w:cs="Helvetica"/>
        </w:rPr>
        <w:t xml:space="preserve">Household Waste </w:t>
      </w:r>
      <w:r w:rsidRPr="00A10050">
        <w:rPr>
          <w:rFonts w:cs="Helvetica"/>
        </w:rPr>
        <w:t>Recycling Centre</w:t>
      </w:r>
      <w:r w:rsidRPr="00A10050">
        <w:rPr>
          <w:rFonts w:cs="TT53t00"/>
        </w:rPr>
        <w:t>;</w:t>
      </w:r>
    </w:p>
    <w:p w:rsidR="00A10050" w:rsidRDefault="000843CD" w:rsidP="00A100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T53t00"/>
        </w:rPr>
      </w:pPr>
      <w:r w:rsidRPr="00A10050">
        <w:rPr>
          <w:rFonts w:cs="TT53t00"/>
        </w:rPr>
        <w:t>details of any matters in the Incident Register for the previous month;</w:t>
      </w:r>
    </w:p>
    <w:p w:rsidR="00A10050" w:rsidRDefault="000843CD" w:rsidP="00A100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T53t00"/>
        </w:rPr>
      </w:pPr>
      <w:r w:rsidRPr="00A10050">
        <w:rPr>
          <w:rFonts w:cs="Helvetica"/>
        </w:rPr>
        <w:t>a breakdown of the percentage split of material going to each end market,</w:t>
      </w:r>
      <w:r w:rsidR="003F2785" w:rsidRPr="00A10050">
        <w:rPr>
          <w:rFonts w:cs="Helvetica"/>
        </w:rPr>
        <w:t xml:space="preserve"> </w:t>
      </w:r>
      <w:r w:rsidRPr="00A10050">
        <w:rPr>
          <w:rFonts w:cs="Helvetica"/>
        </w:rPr>
        <w:t xml:space="preserve">including supporting waste transfer </w:t>
      </w:r>
      <w:r w:rsidRPr="00A10050">
        <w:rPr>
          <w:rFonts w:cs="TT53t00"/>
        </w:rPr>
        <w:t>notes and weighbridge tickets;</w:t>
      </w:r>
    </w:p>
    <w:p w:rsidR="00A10050" w:rsidRDefault="000843CD" w:rsidP="00A100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T53t00"/>
        </w:rPr>
      </w:pPr>
      <w:r w:rsidRPr="00A10050">
        <w:rPr>
          <w:rFonts w:cs="Helvetica"/>
        </w:rPr>
        <w:t>% of Contrary Material within each load, the destination of this material and</w:t>
      </w:r>
      <w:r w:rsidR="003F2785" w:rsidRPr="00A10050">
        <w:rPr>
          <w:rFonts w:cs="Helvetica"/>
        </w:rPr>
        <w:t xml:space="preserve"> </w:t>
      </w:r>
      <w:r w:rsidRPr="00A10050">
        <w:rPr>
          <w:rFonts w:cs="TT53t00"/>
        </w:rPr>
        <w:t>including supporting waste transfer notes and weighbridge tickets;</w:t>
      </w:r>
    </w:p>
    <w:p w:rsidR="00A10050" w:rsidRPr="009B6BA0" w:rsidRDefault="000843CD" w:rsidP="000843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T53t00"/>
        </w:rPr>
      </w:pPr>
      <w:proofErr w:type="gramStart"/>
      <w:r w:rsidRPr="00A10050">
        <w:rPr>
          <w:rFonts w:cs="Helvetica"/>
        </w:rPr>
        <w:t>quantity</w:t>
      </w:r>
      <w:proofErr w:type="gramEnd"/>
      <w:r w:rsidRPr="00A10050">
        <w:rPr>
          <w:rFonts w:cs="Helvetica"/>
        </w:rPr>
        <w:t xml:space="preserve"> of residual waste being sent to disposal, including supporting waste</w:t>
      </w:r>
      <w:r w:rsidR="003F2785" w:rsidRPr="00A10050">
        <w:rPr>
          <w:rFonts w:cs="Helvetica"/>
        </w:rPr>
        <w:t xml:space="preserve"> </w:t>
      </w:r>
      <w:r w:rsidRPr="00A10050">
        <w:rPr>
          <w:rFonts w:cs="Helvetica"/>
        </w:rPr>
        <w:t>transfer notes and weighbridge tickets.</w:t>
      </w:r>
    </w:p>
    <w:p w:rsidR="00FE52FF" w:rsidRPr="00A47D63" w:rsidRDefault="00FE52FF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A47D63">
        <w:rPr>
          <w:rFonts w:cs="Helvetica"/>
        </w:rPr>
        <w:t>Details of end Treatment or Disposal Sites must be provided, including the permit or</w:t>
      </w:r>
      <w:r w:rsidR="00A10050" w:rsidRPr="00A47D63">
        <w:rPr>
          <w:rFonts w:cs="Helvetica"/>
        </w:rPr>
        <w:t xml:space="preserve"> </w:t>
      </w:r>
      <w:r w:rsidRPr="00A47D63">
        <w:rPr>
          <w:rFonts w:cs="Helvetica"/>
        </w:rPr>
        <w:t>exemption number if the site is not that stated in the tender.</w:t>
      </w:r>
    </w:p>
    <w:p w:rsidR="003F2785" w:rsidRPr="00CD45A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CD45A5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10.3</w:t>
      </w:r>
      <w:r>
        <w:rPr>
          <w:rFonts w:cs="Helvetica"/>
        </w:rPr>
        <w:tab/>
      </w:r>
      <w:r w:rsidR="000843CD" w:rsidRPr="00CD45A5">
        <w:rPr>
          <w:rFonts w:cs="Helvetica"/>
        </w:rPr>
        <w:t>All records retained by the Contractor shall be stored adequately and filed in such a way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that enables the Council to gain access to the information recorded for each working day.</w:t>
      </w:r>
    </w:p>
    <w:p w:rsidR="000843CD" w:rsidRDefault="000843CD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D45A5">
        <w:rPr>
          <w:rFonts w:cs="Helvetica"/>
        </w:rPr>
        <w:t>The information shall be stored for three years.</w:t>
      </w:r>
    </w:p>
    <w:p w:rsidR="003F2785" w:rsidRPr="00CD45A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10.4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will:</w:t>
      </w:r>
    </w:p>
    <w:p w:rsidR="00A10050" w:rsidRPr="00CD45A5" w:rsidRDefault="00A10050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CD45A5" w:rsidRDefault="003F2785" w:rsidP="003F2785">
      <w:pPr>
        <w:autoSpaceDE w:val="0"/>
        <w:autoSpaceDN w:val="0"/>
        <w:adjustRightInd w:val="0"/>
        <w:spacing w:after="0" w:line="240" w:lineRule="auto"/>
        <w:ind w:left="720"/>
        <w:rPr>
          <w:rFonts w:cs="TT53t00"/>
        </w:rPr>
      </w:pPr>
      <w:r>
        <w:rPr>
          <w:rFonts w:cs="Helvetica"/>
        </w:rPr>
        <w:t>10.4.1 A</w:t>
      </w:r>
      <w:r w:rsidR="000843CD" w:rsidRPr="00CD45A5">
        <w:rPr>
          <w:rFonts w:cs="Helvetica"/>
        </w:rPr>
        <w:t>ttend regular review meetings with the Council</w:t>
      </w:r>
      <w:r w:rsidR="000843CD" w:rsidRPr="00CD45A5">
        <w:rPr>
          <w:rFonts w:cs="TT53t00"/>
        </w:rPr>
        <w:t>, as and when requested; and</w:t>
      </w:r>
    </w:p>
    <w:p w:rsidR="00A10050" w:rsidRDefault="00A10050" w:rsidP="003F2785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Pr="00CD45A5" w:rsidRDefault="003F2785" w:rsidP="003F2785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10.4.2 E</w:t>
      </w:r>
      <w:r w:rsidR="000843CD" w:rsidRPr="00CD45A5">
        <w:rPr>
          <w:rFonts w:cs="Helvetica"/>
        </w:rPr>
        <w:t>nsure all complaints are dealt with in a timely and professional manner.</w:t>
      </w:r>
    </w:p>
    <w:p w:rsidR="00A10050" w:rsidRDefault="00A10050" w:rsidP="003F2785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</w:p>
    <w:p w:rsidR="000843CD" w:rsidRPr="00CD45A5" w:rsidRDefault="003F2785" w:rsidP="00A10050">
      <w:pPr>
        <w:autoSpaceDE w:val="0"/>
        <w:autoSpaceDN w:val="0"/>
        <w:adjustRightInd w:val="0"/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10.4.3 P</w:t>
      </w:r>
      <w:r w:rsidR="000843CD" w:rsidRPr="00CD45A5">
        <w:rPr>
          <w:rFonts w:cs="Helvetica"/>
        </w:rPr>
        <w:t>rovide copies of all Environment Agency inspection reports of the Treatment</w:t>
      </w:r>
      <w:r w:rsidR="00A10050">
        <w:rPr>
          <w:rFonts w:cs="Helvetica"/>
        </w:rPr>
        <w:t xml:space="preserve"> </w:t>
      </w:r>
      <w:r w:rsidR="000843CD" w:rsidRPr="00CD45A5">
        <w:rPr>
          <w:rFonts w:cs="Helvetica"/>
        </w:rPr>
        <w:t>Site(s) upon request by the Authorised Officer within 5 working days.</w:t>
      </w:r>
    </w:p>
    <w:p w:rsidR="00A10050" w:rsidRDefault="00A10050" w:rsidP="00A10050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A10050" w:rsidP="00A10050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10.5</w:t>
      </w:r>
      <w:r>
        <w:rPr>
          <w:rFonts w:cs="Helvetica"/>
        </w:rPr>
        <w:tab/>
      </w:r>
      <w:r w:rsidR="003F2785">
        <w:rPr>
          <w:rFonts w:cs="Helvetica"/>
        </w:rPr>
        <w:t>P</w:t>
      </w:r>
      <w:r w:rsidR="000843CD" w:rsidRPr="00CD45A5">
        <w:rPr>
          <w:rFonts w:cs="Helvetica"/>
        </w:rPr>
        <w:t>rovide a Contract Manager for the Term of the Contract. The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Contract Manager, or nominated deputy, shall be available to the Council at all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reasonable times.</w:t>
      </w:r>
    </w:p>
    <w:p w:rsidR="00352493" w:rsidRDefault="00352493" w:rsidP="0035249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52493" w:rsidRPr="00CD45A5" w:rsidRDefault="00352493" w:rsidP="0035249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5F29C2" w:rsidRDefault="000843CD" w:rsidP="005F29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5F29C2">
        <w:rPr>
          <w:rFonts w:cs="Helvetica-Bold"/>
          <w:b/>
          <w:bCs/>
        </w:rPr>
        <w:t>Health &amp; Safety</w:t>
      </w:r>
    </w:p>
    <w:p w:rsidR="005F29C2" w:rsidRPr="00CD45A5" w:rsidRDefault="005F29C2" w:rsidP="000843C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</w:p>
    <w:p w:rsidR="000843CD" w:rsidRDefault="005F29C2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11.1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must take full note of the requirements of health and safety at work laws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in the United Kingdom and incorporate these into all systems design and operational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procedures for the provision of the Service. The Contractor shall take particular account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 xml:space="preserve">of the Health and Safety at Work, </w:t>
      </w:r>
      <w:r w:rsidRPr="00CD45A5">
        <w:rPr>
          <w:rFonts w:cs="Helvetica"/>
        </w:rPr>
        <w:t>etc.</w:t>
      </w:r>
      <w:r w:rsidR="000843CD" w:rsidRPr="00CD45A5">
        <w:rPr>
          <w:rFonts w:cs="Helvetica"/>
        </w:rPr>
        <w:t xml:space="preserve"> Act 1974 (as amended) and all other applicable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regulations. The Contractor and its Staff shall adopt safe construction and working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practices as laid down in current and future Laws and working rules that apply to its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activities under the Contract.</w:t>
      </w:r>
    </w:p>
    <w:p w:rsidR="003F2785" w:rsidRPr="00CD45A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5F29C2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11.2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shall make suitable first aid provision as determined by risk assessment</w:t>
      </w:r>
      <w:r>
        <w:rPr>
          <w:rFonts w:cs="Helvetica"/>
        </w:rPr>
        <w:t xml:space="preserve"> </w:t>
      </w:r>
      <w:r w:rsidR="000843CD" w:rsidRPr="00CD45A5">
        <w:rPr>
          <w:rFonts w:cs="Helvetica"/>
        </w:rPr>
        <w:t>commensurate with Health and Safety (First Aid) Regulations 1981. The provision will be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made available to Council staff and visiting public requiring treatment following an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incident on the premises.</w:t>
      </w:r>
    </w:p>
    <w:p w:rsidR="003F2785" w:rsidRPr="00CD45A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5F29C2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lastRenderedPageBreak/>
        <w:t>11.3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shall provide personal protective equipment (</w:t>
      </w:r>
      <w:r w:rsidR="000843CD" w:rsidRPr="00CD45A5">
        <w:rPr>
          <w:rFonts w:cs="Helvetica-Bold"/>
          <w:b/>
          <w:bCs/>
        </w:rPr>
        <w:t>“PPE”</w:t>
      </w:r>
      <w:r w:rsidR="000843CD" w:rsidRPr="00CD45A5">
        <w:rPr>
          <w:rFonts w:cs="Helvetica"/>
        </w:rPr>
        <w:t>) and ensure that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 xml:space="preserve">PPE is utilised in accordance with the </w:t>
      </w:r>
      <w:r w:rsidR="000843CD" w:rsidRPr="008B6841">
        <w:rPr>
          <w:rFonts w:cs="Helvetica"/>
        </w:rPr>
        <w:t>Personal Protective Equipment at Work</w:t>
      </w:r>
      <w:r w:rsidR="003F2785" w:rsidRPr="008B6841">
        <w:rPr>
          <w:rFonts w:cs="Helvetica"/>
        </w:rPr>
        <w:t xml:space="preserve"> </w:t>
      </w:r>
      <w:r w:rsidR="000843CD" w:rsidRPr="008B6841">
        <w:rPr>
          <w:rFonts w:cs="Helvetica"/>
        </w:rPr>
        <w:t>Regulations 1992 (as amended).</w:t>
      </w:r>
    </w:p>
    <w:p w:rsidR="003F2785" w:rsidRPr="00CD45A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5F29C2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11.4</w:t>
      </w:r>
      <w:r>
        <w:rPr>
          <w:rFonts w:cs="Helvetica"/>
        </w:rPr>
        <w:tab/>
      </w:r>
      <w:r w:rsidR="000843CD" w:rsidRPr="00CD45A5">
        <w:rPr>
          <w:rFonts w:cs="Helvetica"/>
        </w:rPr>
        <w:t>The Contractor shall maintain appropriate Health and Safety Training Records for its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Staff to demonstrate on-going competence and legal compliance. These records are to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be open for inspection by the Council within 5 Business Days of a written request.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Copies of these records shall be provided to the Council by the Contractor on request.</w:t>
      </w:r>
    </w:p>
    <w:p w:rsidR="003F2785" w:rsidRPr="00CD45A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35249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11.6</w:t>
      </w:r>
      <w:r w:rsidR="005F29C2">
        <w:rPr>
          <w:rFonts w:cs="Helvetica"/>
        </w:rPr>
        <w:tab/>
      </w:r>
      <w:r w:rsidR="000843CD" w:rsidRPr="00CD45A5">
        <w:rPr>
          <w:rFonts w:cs="Helvetica"/>
        </w:rPr>
        <w:t xml:space="preserve">The Contractor will be required to ensure the Council’s </w:t>
      </w:r>
      <w:proofErr w:type="gramStart"/>
      <w:r w:rsidR="000843CD" w:rsidRPr="00CD45A5">
        <w:rPr>
          <w:rFonts w:cs="Helvetica"/>
        </w:rPr>
        <w:t>staff are</w:t>
      </w:r>
      <w:proofErr w:type="gramEnd"/>
      <w:r w:rsidR="000843CD" w:rsidRPr="00CD45A5">
        <w:rPr>
          <w:rFonts w:cs="Helvetica"/>
        </w:rPr>
        <w:t xml:space="preserve"> appropriately inducted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into using the site and the Site Rules. Furthermore, the Contractor shall ensure that the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Council’s staff shall be granted access to the Treatment Site at all reasonable times.</w:t>
      </w:r>
    </w:p>
    <w:p w:rsidR="003F2785" w:rsidRPr="00CD45A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Default="0035249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11.7</w:t>
      </w:r>
      <w:r w:rsidR="005F29C2">
        <w:rPr>
          <w:rFonts w:cs="Helvetica"/>
        </w:rPr>
        <w:tab/>
      </w:r>
      <w:r w:rsidR="000843CD" w:rsidRPr="00CD45A5">
        <w:rPr>
          <w:rFonts w:cs="Helvetica"/>
        </w:rPr>
        <w:t>The Contractor shall be responsible for carrying out all risk assessments and, where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necessary, develop safe working procedures for implementing all health and safety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recommendations in the delivery of the Service.</w:t>
      </w:r>
    </w:p>
    <w:p w:rsidR="003F278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52493" w:rsidRPr="00CD45A5" w:rsidRDefault="00352493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5F29C2" w:rsidRDefault="000843CD" w:rsidP="005F29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5F29C2">
        <w:rPr>
          <w:rFonts w:cs="Helvetica-Bold"/>
          <w:b/>
          <w:bCs/>
        </w:rPr>
        <w:t>Environment &amp; Sustainability</w:t>
      </w:r>
    </w:p>
    <w:p w:rsidR="005F29C2" w:rsidRDefault="005F29C2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843CD" w:rsidRPr="00CD45A5" w:rsidRDefault="005F29C2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12.1</w:t>
      </w:r>
      <w:r>
        <w:rPr>
          <w:rFonts w:cs="Helvetica"/>
        </w:rPr>
        <w:tab/>
      </w:r>
      <w:r w:rsidR="000843CD" w:rsidRPr="00CD45A5">
        <w:rPr>
          <w:rFonts w:cs="Helvetica"/>
        </w:rPr>
        <w:t>The Council requires data on the carbon emissions associated with delivering the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Contract. This data is to be provided annually to the Council and shall be in a manner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that is consistent with the Councils reporting requirements under the Greenhouse gas</w:t>
      </w:r>
      <w:r w:rsidR="003F2785">
        <w:rPr>
          <w:rFonts w:cs="Helvetica"/>
        </w:rPr>
        <w:t xml:space="preserve"> </w:t>
      </w:r>
      <w:r w:rsidR="000843CD" w:rsidRPr="00CD45A5">
        <w:rPr>
          <w:rFonts w:cs="Helvetica"/>
        </w:rPr>
        <w:t>protocol for Company reporting.</w:t>
      </w:r>
    </w:p>
    <w:p w:rsidR="003F2785" w:rsidRDefault="003F2785" w:rsidP="000843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7636F" w:rsidRDefault="005F29C2" w:rsidP="003F278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12.2</w:t>
      </w:r>
      <w:r>
        <w:rPr>
          <w:rFonts w:cs="Helvetica"/>
        </w:rPr>
        <w:tab/>
      </w:r>
      <w:r w:rsidR="00066B68" w:rsidRPr="008B6841">
        <w:rPr>
          <w:rFonts w:cs="Helvetica"/>
        </w:rPr>
        <w:t>Contractors</w:t>
      </w:r>
      <w:r w:rsidR="000843CD" w:rsidRPr="008B6841">
        <w:rPr>
          <w:rFonts w:cs="Helvetica"/>
        </w:rPr>
        <w:t xml:space="preserve"> should use a similar methodology as that required by the Department of</w:t>
      </w:r>
      <w:r w:rsidR="003F2785" w:rsidRPr="008B6841">
        <w:rPr>
          <w:rFonts w:cs="Helvetica"/>
        </w:rPr>
        <w:t xml:space="preserve"> </w:t>
      </w:r>
      <w:r w:rsidR="000843CD" w:rsidRPr="008B6841">
        <w:rPr>
          <w:rFonts w:cs="Helvetica"/>
        </w:rPr>
        <w:t>Energy and Climate Change and DEFRA’s “Guidance on how to measure and report</w:t>
      </w:r>
      <w:r w:rsidR="003F2785" w:rsidRPr="008B6841">
        <w:rPr>
          <w:rFonts w:cs="Helvetica"/>
        </w:rPr>
        <w:t xml:space="preserve"> </w:t>
      </w:r>
      <w:r w:rsidR="000843CD" w:rsidRPr="008B6841">
        <w:rPr>
          <w:rFonts w:cs="Helvetica"/>
        </w:rPr>
        <w:t>your greenhouse gas emissions”.</w:t>
      </w:r>
    </w:p>
    <w:p w:rsidR="00066B68" w:rsidRDefault="00066B68" w:rsidP="003F278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52493" w:rsidRDefault="00352493" w:rsidP="003F278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66B68" w:rsidRPr="00C3572E" w:rsidRDefault="00066B68" w:rsidP="005F29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</w:rPr>
      </w:pPr>
      <w:r w:rsidRPr="00C3572E">
        <w:rPr>
          <w:rFonts w:cs="Helvetica-Bold"/>
          <w:b/>
          <w:bCs/>
        </w:rPr>
        <w:t>Other Information</w:t>
      </w:r>
    </w:p>
    <w:p w:rsidR="005F29C2" w:rsidRPr="00C3572E" w:rsidRDefault="005F29C2" w:rsidP="00066B68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066B68" w:rsidRPr="00CD45A5" w:rsidRDefault="005F29C2" w:rsidP="00066B68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C3572E">
        <w:rPr>
          <w:rFonts w:cs="Helvetica"/>
        </w:rPr>
        <w:t>13.1</w:t>
      </w:r>
      <w:r w:rsidRPr="00C3572E">
        <w:rPr>
          <w:rFonts w:cs="Helvetica"/>
        </w:rPr>
        <w:tab/>
      </w:r>
      <w:r w:rsidR="00066B68" w:rsidRPr="00C3572E">
        <w:rPr>
          <w:rFonts w:cs="Helvetica"/>
        </w:rPr>
        <w:t>The successful contractor will gain exclusivity for wood waste from Blackpool Council for the duration of the contract.</w:t>
      </w:r>
      <w:r w:rsidR="00066B68">
        <w:rPr>
          <w:rFonts w:cs="Helvetica"/>
        </w:rPr>
        <w:t xml:space="preserve"> </w:t>
      </w:r>
    </w:p>
    <w:sectPr w:rsidR="00066B68" w:rsidRPr="00CD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7CB6"/>
    <w:multiLevelType w:val="hybridMultilevel"/>
    <w:tmpl w:val="C044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362A"/>
    <w:multiLevelType w:val="hybridMultilevel"/>
    <w:tmpl w:val="B6624304"/>
    <w:lvl w:ilvl="0" w:tplc="FEFE15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F34703"/>
    <w:multiLevelType w:val="hybridMultilevel"/>
    <w:tmpl w:val="33B62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F67"/>
    <w:multiLevelType w:val="hybridMultilevel"/>
    <w:tmpl w:val="93940494"/>
    <w:lvl w:ilvl="0" w:tplc="506CBE1A">
      <w:start w:val="1"/>
      <w:numFmt w:val="lowerLetter"/>
      <w:lvlText w:val="(%1)"/>
      <w:lvlJc w:val="left"/>
      <w:pPr>
        <w:ind w:left="1080" w:hanging="360"/>
      </w:pPr>
      <w:rPr>
        <w:rFonts w:cs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CD"/>
    <w:rsid w:val="00020AB8"/>
    <w:rsid w:val="00055BCA"/>
    <w:rsid w:val="00066B68"/>
    <w:rsid w:val="000756C2"/>
    <w:rsid w:val="000843CD"/>
    <w:rsid w:val="00087950"/>
    <w:rsid w:val="00097135"/>
    <w:rsid w:val="001B2FE0"/>
    <w:rsid w:val="001C31B0"/>
    <w:rsid w:val="001C5051"/>
    <w:rsid w:val="001C6412"/>
    <w:rsid w:val="001F000A"/>
    <w:rsid w:val="001F3B23"/>
    <w:rsid w:val="00232EE6"/>
    <w:rsid w:val="002A3ABA"/>
    <w:rsid w:val="002A4CE2"/>
    <w:rsid w:val="00352493"/>
    <w:rsid w:val="003D0462"/>
    <w:rsid w:val="003E5105"/>
    <w:rsid w:val="003F2785"/>
    <w:rsid w:val="004572C9"/>
    <w:rsid w:val="00492824"/>
    <w:rsid w:val="004E3FB6"/>
    <w:rsid w:val="0051741F"/>
    <w:rsid w:val="00524254"/>
    <w:rsid w:val="00550EE4"/>
    <w:rsid w:val="00574EC8"/>
    <w:rsid w:val="005B3C1D"/>
    <w:rsid w:val="005F06CD"/>
    <w:rsid w:val="005F29C2"/>
    <w:rsid w:val="00617C1B"/>
    <w:rsid w:val="0067043B"/>
    <w:rsid w:val="00695ABB"/>
    <w:rsid w:val="00706FD5"/>
    <w:rsid w:val="007426EF"/>
    <w:rsid w:val="00750DFD"/>
    <w:rsid w:val="007A02DD"/>
    <w:rsid w:val="007D17E2"/>
    <w:rsid w:val="008B6841"/>
    <w:rsid w:val="009B6BA0"/>
    <w:rsid w:val="009C7917"/>
    <w:rsid w:val="00A10050"/>
    <w:rsid w:val="00A32260"/>
    <w:rsid w:val="00A47D63"/>
    <w:rsid w:val="00A530C7"/>
    <w:rsid w:val="00A563BA"/>
    <w:rsid w:val="00A72073"/>
    <w:rsid w:val="00A7636F"/>
    <w:rsid w:val="00A80D8D"/>
    <w:rsid w:val="00A97743"/>
    <w:rsid w:val="00AA51A2"/>
    <w:rsid w:val="00AF1906"/>
    <w:rsid w:val="00B477DE"/>
    <w:rsid w:val="00BA7001"/>
    <w:rsid w:val="00C3572E"/>
    <w:rsid w:val="00C929CC"/>
    <w:rsid w:val="00CA6B4B"/>
    <w:rsid w:val="00CD45A5"/>
    <w:rsid w:val="00D34FE0"/>
    <w:rsid w:val="00D46AEF"/>
    <w:rsid w:val="00D92FC1"/>
    <w:rsid w:val="00DF171E"/>
    <w:rsid w:val="00E3508A"/>
    <w:rsid w:val="00E51C9E"/>
    <w:rsid w:val="00EE49D2"/>
    <w:rsid w:val="00F0049D"/>
    <w:rsid w:val="00F40408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69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8253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9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psengine.google.com/map/edit?mid=zBV06Cf__1iA.kbw4htuG-PH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Rimmer</dc:creator>
  <cp:lastModifiedBy>Fraser Cavill</cp:lastModifiedBy>
  <cp:revision>9</cp:revision>
  <dcterms:created xsi:type="dcterms:W3CDTF">2016-11-18T14:52:00Z</dcterms:created>
  <dcterms:modified xsi:type="dcterms:W3CDTF">2016-11-25T09:44:00Z</dcterms:modified>
</cp:coreProperties>
</file>