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C8D02" w14:textId="377CFCD4" w:rsidR="006254B4" w:rsidRPr="005736A7" w:rsidRDefault="006254B4" w:rsidP="006254B4">
      <w:pPr>
        <w:spacing w:after="160" w:line="256" w:lineRule="auto"/>
        <w:ind w:left="0" w:right="0" w:firstLine="0"/>
        <w:rPr>
          <w:noProof/>
        </w:rPr>
      </w:pPr>
      <w:bookmarkStart w:id="0" w:name="_GoBack"/>
      <w:bookmarkEnd w:id="0"/>
      <w:r>
        <w:rPr>
          <w:noProof/>
        </w:rPr>
        <w:drawing>
          <wp:inline distT="0" distB="0" distL="0" distR="0" wp14:anchorId="66305241" wp14:editId="66D07681">
            <wp:extent cx="1343025" cy="1071880"/>
            <wp:effectExtent l="0" t="0" r="9525" b="0"/>
            <wp:docPr id="1328365490"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1071880"/>
                    </a:xfrm>
                    <a:prstGeom prst="rect">
                      <a:avLst/>
                    </a:prstGeom>
                  </pic:spPr>
                </pic:pic>
              </a:graphicData>
            </a:graphic>
          </wp:inline>
        </w:drawing>
      </w:r>
    </w:p>
    <w:p w14:paraId="126A5946" w14:textId="77777777" w:rsidR="006254B4" w:rsidRPr="005736A7" w:rsidRDefault="006254B4" w:rsidP="006254B4">
      <w:pPr>
        <w:spacing w:after="160" w:line="256" w:lineRule="auto"/>
        <w:ind w:left="0" w:right="0" w:firstLine="0"/>
        <w:rPr>
          <w:noProof/>
          <w:sz w:val="44"/>
        </w:rPr>
      </w:pPr>
    </w:p>
    <w:p w14:paraId="14EF9A37" w14:textId="77777777" w:rsidR="006254B4" w:rsidRPr="00DF3197" w:rsidRDefault="006254B4" w:rsidP="006254B4">
      <w:pPr>
        <w:rPr>
          <w:b/>
          <w:color w:val="104F75"/>
          <w:sz w:val="72"/>
          <w:szCs w:val="72"/>
        </w:rPr>
      </w:pPr>
      <w:r w:rsidRPr="00DF3197">
        <w:rPr>
          <w:b/>
          <w:color w:val="104F75"/>
          <w:sz w:val="72"/>
          <w:szCs w:val="72"/>
        </w:rPr>
        <w:t>Teaching School Hubs</w:t>
      </w:r>
    </w:p>
    <w:p w14:paraId="46FBE3E8" w14:textId="77777777" w:rsidR="006254B4" w:rsidRPr="00DF3197" w:rsidRDefault="006254B4" w:rsidP="006254B4">
      <w:pPr>
        <w:rPr>
          <w:b/>
          <w:color w:val="104F75"/>
          <w:sz w:val="56"/>
          <w:szCs w:val="56"/>
        </w:rPr>
      </w:pPr>
    </w:p>
    <w:p w14:paraId="73A8B024" w14:textId="65E1B323" w:rsidR="006254B4" w:rsidRDefault="00F07AD9" w:rsidP="006254B4">
      <w:pPr>
        <w:rPr>
          <w:b/>
          <w:color w:val="104F75"/>
          <w:sz w:val="56"/>
          <w:szCs w:val="60"/>
        </w:rPr>
      </w:pPr>
      <w:r>
        <w:rPr>
          <w:b/>
          <w:color w:val="104F75"/>
          <w:sz w:val="56"/>
          <w:szCs w:val="60"/>
        </w:rPr>
        <w:t>Application Pack</w:t>
      </w:r>
      <w:r w:rsidR="006254B4" w:rsidRPr="005736A7">
        <w:rPr>
          <w:b/>
          <w:color w:val="104F75"/>
          <w:sz w:val="56"/>
          <w:szCs w:val="60"/>
        </w:rPr>
        <w:t xml:space="preserve"> for Test-and-Learn</w:t>
      </w:r>
      <w:r w:rsidR="006254B4">
        <w:rPr>
          <w:b/>
          <w:color w:val="104F75"/>
          <w:sz w:val="56"/>
          <w:szCs w:val="60"/>
        </w:rPr>
        <w:t xml:space="preserve"> Phase</w:t>
      </w:r>
    </w:p>
    <w:p w14:paraId="297A3E81" w14:textId="77777777" w:rsidR="006254B4" w:rsidRDefault="006254B4" w:rsidP="006254B4">
      <w:pPr>
        <w:rPr>
          <w:b/>
          <w:color w:val="104F75"/>
          <w:sz w:val="56"/>
          <w:szCs w:val="60"/>
        </w:rPr>
      </w:pPr>
    </w:p>
    <w:p w14:paraId="51BCA438" w14:textId="77777777" w:rsidR="006254B4" w:rsidRDefault="006254B4" w:rsidP="006254B4">
      <w:pPr>
        <w:rPr>
          <w:b/>
          <w:color w:val="104F75"/>
          <w:sz w:val="56"/>
          <w:szCs w:val="60"/>
        </w:rPr>
      </w:pPr>
    </w:p>
    <w:p w14:paraId="4CF4CB84" w14:textId="77777777" w:rsidR="006254B4" w:rsidRPr="005736A7" w:rsidRDefault="006254B4" w:rsidP="006254B4">
      <w:pPr>
        <w:rPr>
          <w:b/>
          <w:color w:val="104F75"/>
          <w:sz w:val="56"/>
          <w:szCs w:val="60"/>
        </w:rPr>
      </w:pPr>
      <w:r>
        <w:rPr>
          <w:b/>
          <w:color w:val="104F75"/>
          <w:sz w:val="56"/>
          <w:szCs w:val="60"/>
        </w:rPr>
        <w:t>May 2019</w:t>
      </w:r>
    </w:p>
    <w:p w14:paraId="3562206F" w14:textId="77777777" w:rsidR="552EC882" w:rsidRPr="00DF3197" w:rsidRDefault="552EC882" w:rsidP="552EC882">
      <w:pPr>
        <w:spacing w:after="160" w:line="259" w:lineRule="auto"/>
        <w:ind w:left="0" w:right="0" w:firstLine="0"/>
        <w:rPr>
          <w:noProof/>
        </w:rPr>
      </w:pPr>
    </w:p>
    <w:p w14:paraId="108305C3" w14:textId="77777777" w:rsidR="00FE2C82" w:rsidRPr="00DF3197" w:rsidRDefault="00FE2C82" w:rsidP="552EC882">
      <w:pPr>
        <w:spacing w:after="160" w:line="259" w:lineRule="auto"/>
        <w:ind w:left="0" w:right="0" w:firstLine="0"/>
        <w:rPr>
          <w:noProof/>
        </w:rPr>
      </w:pPr>
    </w:p>
    <w:p w14:paraId="0D80CF9A" w14:textId="15FF98F6" w:rsidR="00FE2C82" w:rsidRPr="00DF3197" w:rsidRDefault="00AF22C7" w:rsidP="00AF22C7">
      <w:pPr>
        <w:tabs>
          <w:tab w:val="left" w:pos="3420"/>
        </w:tabs>
        <w:spacing w:after="160" w:line="259" w:lineRule="auto"/>
        <w:ind w:left="0" w:right="0" w:firstLine="0"/>
        <w:rPr>
          <w:noProof/>
        </w:rPr>
      </w:pPr>
      <w:r>
        <w:rPr>
          <w:noProof/>
        </w:rPr>
        <w:tab/>
      </w:r>
    </w:p>
    <w:p w14:paraId="21A8FE8B" w14:textId="77777777" w:rsidR="0009239E" w:rsidRPr="00DF3197" w:rsidRDefault="0009239E" w:rsidP="552EC882">
      <w:pPr>
        <w:spacing w:after="160" w:line="259" w:lineRule="auto"/>
        <w:ind w:left="0" w:right="0" w:firstLine="0"/>
        <w:rPr>
          <w:noProof/>
        </w:rPr>
      </w:pPr>
    </w:p>
    <w:p w14:paraId="6B39EBCA" w14:textId="77777777" w:rsidR="0009239E" w:rsidRDefault="0009239E" w:rsidP="552EC882">
      <w:pPr>
        <w:spacing w:after="160" w:line="259" w:lineRule="auto"/>
        <w:ind w:left="0" w:right="0" w:firstLine="0"/>
        <w:rPr>
          <w:noProof/>
        </w:rPr>
      </w:pPr>
    </w:p>
    <w:p w14:paraId="4D8A31C8" w14:textId="77777777" w:rsidR="00F07AD9" w:rsidRDefault="00F07AD9" w:rsidP="552EC882">
      <w:pPr>
        <w:spacing w:after="160" w:line="259" w:lineRule="auto"/>
        <w:ind w:left="0" w:right="0" w:firstLine="0"/>
        <w:rPr>
          <w:noProof/>
        </w:rPr>
      </w:pPr>
    </w:p>
    <w:p w14:paraId="4D2E29CC" w14:textId="77777777" w:rsidR="00F07AD9" w:rsidRDefault="00F07AD9" w:rsidP="552EC882">
      <w:pPr>
        <w:spacing w:after="160" w:line="259" w:lineRule="auto"/>
        <w:ind w:left="0" w:right="0" w:firstLine="0"/>
        <w:rPr>
          <w:noProof/>
        </w:rPr>
      </w:pPr>
    </w:p>
    <w:p w14:paraId="317E9EE3" w14:textId="77777777" w:rsidR="00F07AD9" w:rsidRPr="00DF3197" w:rsidRDefault="00F07AD9" w:rsidP="552EC882">
      <w:pPr>
        <w:spacing w:after="160" w:line="259" w:lineRule="auto"/>
        <w:ind w:left="0" w:right="0" w:firstLine="0"/>
        <w:rPr>
          <w:noProof/>
        </w:rPr>
      </w:pPr>
    </w:p>
    <w:p w14:paraId="2817A7A9" w14:textId="77777777" w:rsidR="00176CB5" w:rsidRPr="00DF3197" w:rsidRDefault="00176CB5" w:rsidP="552EC882">
      <w:pPr>
        <w:spacing w:after="160" w:line="259" w:lineRule="auto"/>
        <w:ind w:left="0" w:right="0" w:firstLine="0"/>
        <w:rPr>
          <w:noProof/>
        </w:rPr>
      </w:pPr>
    </w:p>
    <w:p w14:paraId="2E87BADD" w14:textId="77777777" w:rsidR="009B56EE" w:rsidRPr="00DF3197" w:rsidRDefault="009B56EE" w:rsidP="552EC882">
      <w:pPr>
        <w:spacing w:after="160" w:line="259" w:lineRule="auto"/>
        <w:ind w:left="0" w:right="0" w:firstLine="0"/>
        <w:rPr>
          <w:noProof/>
        </w:rPr>
      </w:pPr>
    </w:p>
    <w:p w14:paraId="28187A2B" w14:textId="77777777" w:rsidR="00052DE9" w:rsidRPr="00DF3197" w:rsidRDefault="00052DE9" w:rsidP="00052DE9">
      <w:r w:rsidRPr="00DF3197">
        <w:t xml:space="preserve">This pack is for all applicants who wish to apply to become a Teaching School </w:t>
      </w:r>
      <w:r w:rsidR="005D5381" w:rsidRPr="00DF3197">
        <w:t>H</w:t>
      </w:r>
      <w:r w:rsidRPr="00DF3197">
        <w:t>ub</w:t>
      </w:r>
      <w:r w:rsidR="00AA02C5" w:rsidRPr="00DF3197">
        <w:t xml:space="preserve"> (TS </w:t>
      </w:r>
      <w:r w:rsidR="005D5381" w:rsidRPr="00DF3197">
        <w:t>H</w:t>
      </w:r>
      <w:r w:rsidR="00AA02C5" w:rsidRPr="00DF3197">
        <w:t>ub)</w:t>
      </w:r>
      <w:r w:rsidRPr="00DF3197">
        <w:t xml:space="preserve"> as part of </w:t>
      </w:r>
      <w:r w:rsidR="00AA02C5" w:rsidRPr="00DF3197">
        <w:t>a</w:t>
      </w:r>
      <w:r w:rsidRPr="00DF3197">
        <w:t xml:space="preserve"> test-and-learn</w:t>
      </w:r>
      <w:r w:rsidR="000F14C3">
        <w:t xml:space="preserve"> </w:t>
      </w:r>
      <w:r w:rsidR="003D0806">
        <w:t>phase</w:t>
      </w:r>
      <w:r w:rsidRPr="00DF3197">
        <w:t xml:space="preserve"> </w:t>
      </w:r>
      <w:r w:rsidR="006A1708">
        <w:t>during</w:t>
      </w:r>
      <w:r w:rsidR="006A1708" w:rsidRPr="00DF3197">
        <w:t xml:space="preserve"> </w:t>
      </w:r>
      <w:r w:rsidRPr="00DF3197">
        <w:t xml:space="preserve">Academic Year 2019/20. </w:t>
      </w:r>
    </w:p>
    <w:p w14:paraId="4E137AD8" w14:textId="77777777" w:rsidR="00052DE9" w:rsidRPr="00DF3197" w:rsidRDefault="00052DE9" w:rsidP="00052DE9">
      <w:pPr>
        <w:rPr>
          <w:rFonts w:eastAsia="Times New Roman" w:cs="Times New Roman"/>
          <w:color w:val="auto"/>
        </w:rPr>
      </w:pPr>
    </w:p>
    <w:p w14:paraId="5C5C8549" w14:textId="77777777" w:rsidR="00052DE9" w:rsidRPr="00DF3197" w:rsidRDefault="00052DE9" w:rsidP="00052DE9">
      <w:pPr>
        <w:spacing w:after="0" w:line="240" w:lineRule="auto"/>
        <w:rPr>
          <w:szCs w:val="48"/>
        </w:rPr>
      </w:pPr>
      <w:r w:rsidRPr="00DF3197">
        <w:rPr>
          <w:szCs w:val="48"/>
        </w:rPr>
        <w:t>Information to help you complete the Application Form can be found in the Application Guidance section at the rear of the document.</w:t>
      </w:r>
    </w:p>
    <w:p w14:paraId="64723309" w14:textId="77777777" w:rsidR="00052DE9" w:rsidRPr="00DF3197" w:rsidRDefault="00052DE9" w:rsidP="00052DE9">
      <w:pPr>
        <w:spacing w:after="0" w:line="240" w:lineRule="auto"/>
        <w:rPr>
          <w:szCs w:val="48"/>
        </w:rPr>
      </w:pPr>
    </w:p>
    <w:p w14:paraId="259BA531" w14:textId="77777777" w:rsidR="0039585B" w:rsidRDefault="0039585B" w:rsidP="0039585B">
      <w:pPr>
        <w:rPr>
          <w:b/>
          <w:sz w:val="28"/>
          <w:szCs w:val="24"/>
        </w:rPr>
      </w:pPr>
      <w:bookmarkStart w:id="1" w:name="_Toc536528946"/>
      <w:bookmarkStart w:id="2" w:name="_Toc1576912"/>
      <w:r w:rsidRPr="00F8778F">
        <w:rPr>
          <w:b/>
          <w:sz w:val="28"/>
          <w:szCs w:val="24"/>
        </w:rPr>
        <w:lastRenderedPageBreak/>
        <w:t>Privacy Notice: Teaching School Hubs Test-and-Learn</w:t>
      </w:r>
      <w:r w:rsidR="000F14C3">
        <w:rPr>
          <w:b/>
          <w:sz w:val="28"/>
          <w:szCs w:val="24"/>
        </w:rPr>
        <w:t xml:space="preserve"> P</w:t>
      </w:r>
      <w:r w:rsidR="005D4483">
        <w:rPr>
          <w:b/>
          <w:sz w:val="28"/>
          <w:szCs w:val="24"/>
        </w:rPr>
        <w:t>hase</w:t>
      </w:r>
    </w:p>
    <w:p w14:paraId="5F1D0378" w14:textId="77777777" w:rsidR="0039585B" w:rsidRPr="00F8778F" w:rsidRDefault="0039585B" w:rsidP="0039585B">
      <w:pPr>
        <w:rPr>
          <w:b/>
          <w:sz w:val="28"/>
          <w:szCs w:val="24"/>
        </w:rPr>
      </w:pPr>
    </w:p>
    <w:p w14:paraId="771AF50C" w14:textId="77777777" w:rsidR="0039585B" w:rsidRPr="00F8778F" w:rsidRDefault="0039585B" w:rsidP="0039585B">
      <w:pPr>
        <w:rPr>
          <w:b/>
          <w:szCs w:val="24"/>
        </w:rPr>
      </w:pPr>
      <w:r w:rsidRPr="00F8778F">
        <w:rPr>
          <w:b/>
          <w:szCs w:val="24"/>
        </w:rPr>
        <w:t>Who we are</w:t>
      </w:r>
    </w:p>
    <w:p w14:paraId="6037C11F" w14:textId="77777777" w:rsidR="0039585B" w:rsidRDefault="0039585B" w:rsidP="0039585B">
      <w:pPr>
        <w:rPr>
          <w:szCs w:val="24"/>
        </w:rPr>
      </w:pPr>
    </w:p>
    <w:p w14:paraId="55F8B487" w14:textId="77777777" w:rsidR="0039585B" w:rsidRDefault="0039585B" w:rsidP="0039585B">
      <w:pPr>
        <w:rPr>
          <w:szCs w:val="24"/>
        </w:rPr>
      </w:pPr>
      <w:r w:rsidRPr="00F8778F">
        <w:rPr>
          <w:szCs w:val="24"/>
        </w:rPr>
        <w:t xml:space="preserve">This work is being carried out by the School Improvement and System Leadership Division, which is a part of the Department for Education (DfE). For the purpose of data protection legislation, DfE is the data controller for the personal data processed as part of the Teaching School </w:t>
      </w:r>
      <w:r>
        <w:rPr>
          <w:szCs w:val="24"/>
        </w:rPr>
        <w:t>H</w:t>
      </w:r>
      <w:r w:rsidRPr="00F8778F">
        <w:rPr>
          <w:szCs w:val="24"/>
        </w:rPr>
        <w:t>ubs</w:t>
      </w:r>
      <w:r>
        <w:rPr>
          <w:szCs w:val="24"/>
        </w:rPr>
        <w:t xml:space="preserve"> (TS Hubs)</w:t>
      </w:r>
      <w:r w:rsidRPr="00F8778F">
        <w:rPr>
          <w:szCs w:val="24"/>
        </w:rPr>
        <w:t xml:space="preserve"> ‘test-and-learn’</w:t>
      </w:r>
      <w:r w:rsidR="000F14C3">
        <w:rPr>
          <w:szCs w:val="24"/>
        </w:rPr>
        <w:t xml:space="preserve"> p</w:t>
      </w:r>
      <w:r w:rsidR="005D4483">
        <w:rPr>
          <w:szCs w:val="24"/>
        </w:rPr>
        <w:t>hase</w:t>
      </w:r>
      <w:r w:rsidRPr="00F8778F">
        <w:rPr>
          <w:szCs w:val="24"/>
        </w:rPr>
        <w:t xml:space="preserve">. </w:t>
      </w:r>
    </w:p>
    <w:p w14:paraId="413278F5" w14:textId="77777777" w:rsidR="0039585B" w:rsidRPr="00F8778F" w:rsidRDefault="0039585B" w:rsidP="0039585B">
      <w:pPr>
        <w:rPr>
          <w:szCs w:val="24"/>
        </w:rPr>
      </w:pPr>
    </w:p>
    <w:p w14:paraId="485727A5" w14:textId="77777777" w:rsidR="0039585B" w:rsidRPr="00F8778F" w:rsidRDefault="0039585B" w:rsidP="0039585B">
      <w:pPr>
        <w:rPr>
          <w:b/>
          <w:szCs w:val="24"/>
        </w:rPr>
      </w:pPr>
      <w:r w:rsidRPr="00F8778F">
        <w:rPr>
          <w:b/>
          <w:szCs w:val="24"/>
        </w:rPr>
        <w:t>How we will use your information</w:t>
      </w:r>
    </w:p>
    <w:p w14:paraId="5298BA36" w14:textId="77777777" w:rsidR="0039585B" w:rsidRDefault="0039585B" w:rsidP="0039585B">
      <w:pPr>
        <w:rPr>
          <w:szCs w:val="24"/>
        </w:rPr>
      </w:pPr>
    </w:p>
    <w:p w14:paraId="482C7837" w14:textId="77777777" w:rsidR="0039585B" w:rsidRPr="00F8778F" w:rsidRDefault="0039585B" w:rsidP="0039585B">
      <w:pPr>
        <w:rPr>
          <w:szCs w:val="24"/>
        </w:rPr>
      </w:pPr>
      <w:r w:rsidRPr="00F8778F">
        <w:rPr>
          <w:szCs w:val="24"/>
        </w:rPr>
        <w:t>We receive your personal data via your Application Form (submitted by email), and by accessing internal and published data – from Ofsted and DfE – to validate the information in any areas within the scope of the Application Form questions.</w:t>
      </w:r>
    </w:p>
    <w:p w14:paraId="6D0CC492" w14:textId="77777777" w:rsidR="006A1708" w:rsidRDefault="006A1708" w:rsidP="0039585B">
      <w:pPr>
        <w:rPr>
          <w:szCs w:val="24"/>
        </w:rPr>
      </w:pPr>
    </w:p>
    <w:p w14:paraId="1DDE1924" w14:textId="77777777" w:rsidR="0039585B" w:rsidRDefault="0039585B" w:rsidP="0039585B">
      <w:pPr>
        <w:rPr>
          <w:szCs w:val="24"/>
        </w:rPr>
      </w:pPr>
      <w:r w:rsidRPr="00F8778F">
        <w:rPr>
          <w:szCs w:val="24"/>
        </w:rPr>
        <w:t xml:space="preserve">We may seek advice and information from your local Regional Schools Commissioner and/or </w:t>
      </w:r>
      <w:r w:rsidR="00552CEC">
        <w:t xml:space="preserve">DfE-funded educational experts </w:t>
      </w:r>
      <w:r w:rsidRPr="00F8778F">
        <w:rPr>
          <w:szCs w:val="24"/>
        </w:rPr>
        <w:t>where this is relevant to processing your application.</w:t>
      </w:r>
    </w:p>
    <w:p w14:paraId="6C77368B" w14:textId="77777777" w:rsidR="006A1708" w:rsidRDefault="006A1708" w:rsidP="0039585B">
      <w:pPr>
        <w:rPr>
          <w:szCs w:val="24"/>
        </w:rPr>
      </w:pPr>
    </w:p>
    <w:p w14:paraId="347462BD" w14:textId="77777777" w:rsidR="0039585B" w:rsidRPr="00F8778F" w:rsidRDefault="0039585B" w:rsidP="0039585B">
      <w:pPr>
        <w:rPr>
          <w:szCs w:val="24"/>
        </w:rPr>
      </w:pPr>
      <w:r>
        <w:rPr>
          <w:szCs w:val="24"/>
        </w:rPr>
        <w:t>We may also</w:t>
      </w:r>
      <w:r w:rsidRPr="0054763B">
        <w:rPr>
          <w:szCs w:val="24"/>
        </w:rPr>
        <w:t xml:space="preserve"> contact </w:t>
      </w:r>
      <w:r>
        <w:rPr>
          <w:szCs w:val="24"/>
        </w:rPr>
        <w:t xml:space="preserve">any </w:t>
      </w:r>
      <w:r w:rsidRPr="0054763B">
        <w:rPr>
          <w:szCs w:val="24"/>
        </w:rPr>
        <w:t>cited parties to confirm information given in this application</w:t>
      </w:r>
      <w:r>
        <w:rPr>
          <w:szCs w:val="24"/>
        </w:rPr>
        <w:t>,</w:t>
      </w:r>
      <w:r w:rsidRPr="0054763B">
        <w:rPr>
          <w:szCs w:val="24"/>
        </w:rPr>
        <w:t xml:space="preserve"> and any other party we consider to be relevant to your application for ongoing information should the application be successful.</w:t>
      </w:r>
    </w:p>
    <w:p w14:paraId="6FFCCA65" w14:textId="77777777" w:rsidR="006A1708" w:rsidRDefault="006A1708" w:rsidP="0039585B">
      <w:pPr>
        <w:rPr>
          <w:szCs w:val="24"/>
        </w:rPr>
      </w:pPr>
    </w:p>
    <w:p w14:paraId="4FED6772" w14:textId="4CB67D6F" w:rsidR="0039585B" w:rsidRDefault="2EA6F70C" w:rsidP="2EA6F70C">
      <w:pPr>
        <w:rPr>
          <w:szCs w:val="24"/>
        </w:rPr>
      </w:pPr>
      <w:r>
        <w:t xml:space="preserve">We are processing this information in order to select the most suitable schools along with named MATs, where appropriate, to take on the TS Hub role in a test-and-learn phase during Academic Year 2019/20. We will also use this information as a basis for further work with successful applicants to generate detailed annual operational plans (the “Delivery Agreement”). More information about the policy context for the TS Hubs test-and-learn phase is available in the TS Hubs Test-and-Learn Phase Prospectus or by contacting the DfE at </w:t>
      </w:r>
      <w:hyperlink r:id="rId12">
        <w:r w:rsidRPr="2EA6F70C">
          <w:rPr>
            <w:rStyle w:val="Hyperlink"/>
            <w:color w:val="auto"/>
          </w:rPr>
          <w:t>systemleader.applications@education.gov.uk</w:t>
        </w:r>
      </w:hyperlink>
      <w:r>
        <w:t xml:space="preserve">. </w:t>
      </w:r>
    </w:p>
    <w:p w14:paraId="61A669D6" w14:textId="77777777" w:rsidR="0039585B" w:rsidRPr="00F8778F" w:rsidRDefault="0039585B" w:rsidP="0039585B">
      <w:pPr>
        <w:rPr>
          <w:szCs w:val="24"/>
        </w:rPr>
      </w:pPr>
    </w:p>
    <w:p w14:paraId="48372663" w14:textId="77777777" w:rsidR="0039585B" w:rsidRPr="00F8778F" w:rsidRDefault="0039585B" w:rsidP="0039585B">
      <w:pPr>
        <w:rPr>
          <w:b/>
          <w:szCs w:val="24"/>
        </w:rPr>
      </w:pPr>
      <w:r w:rsidRPr="00F8778F">
        <w:rPr>
          <w:b/>
          <w:szCs w:val="24"/>
        </w:rPr>
        <w:t>The nature of your personal data we will be using</w:t>
      </w:r>
    </w:p>
    <w:p w14:paraId="06C8702C" w14:textId="77777777" w:rsidR="0039585B" w:rsidRDefault="0039585B" w:rsidP="0039585B">
      <w:pPr>
        <w:rPr>
          <w:szCs w:val="24"/>
        </w:rPr>
      </w:pPr>
    </w:p>
    <w:p w14:paraId="5283F10B" w14:textId="77777777" w:rsidR="0039585B" w:rsidRPr="00F8778F" w:rsidRDefault="0039585B" w:rsidP="0039585B">
      <w:pPr>
        <w:rPr>
          <w:szCs w:val="24"/>
        </w:rPr>
      </w:pPr>
      <w:r w:rsidRPr="00F8778F">
        <w:rPr>
          <w:szCs w:val="24"/>
        </w:rPr>
        <w:t>The categories of your personal data that we will be using for this project are:</w:t>
      </w:r>
    </w:p>
    <w:p w14:paraId="2AC32184"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Name</w:t>
      </w:r>
    </w:p>
    <w:p w14:paraId="1AE99BB9"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Role</w:t>
      </w:r>
    </w:p>
    <w:p w14:paraId="0F07C8B9"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Contact Details</w:t>
      </w:r>
      <w:r>
        <w:rPr>
          <w:szCs w:val="24"/>
        </w:rPr>
        <w:t xml:space="preserve"> (email and telephone number)</w:t>
      </w:r>
    </w:p>
    <w:p w14:paraId="38AC23BE"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Address</w:t>
      </w:r>
    </w:p>
    <w:p w14:paraId="3EE41540"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Details of associated schools/organisations</w:t>
      </w:r>
    </w:p>
    <w:p w14:paraId="4F10214D" w14:textId="77777777" w:rsidR="0039585B" w:rsidRDefault="0039585B" w:rsidP="0039585B">
      <w:pPr>
        <w:rPr>
          <w:b/>
          <w:szCs w:val="24"/>
        </w:rPr>
      </w:pPr>
    </w:p>
    <w:p w14:paraId="38DA53C6" w14:textId="77777777" w:rsidR="0039585B" w:rsidRPr="00F8778F" w:rsidRDefault="0039585B" w:rsidP="0039585B">
      <w:pPr>
        <w:rPr>
          <w:b/>
          <w:szCs w:val="24"/>
        </w:rPr>
      </w:pPr>
      <w:r w:rsidRPr="00F8778F">
        <w:rPr>
          <w:b/>
          <w:szCs w:val="24"/>
        </w:rPr>
        <w:t>Why our use of your personal data is lawful</w:t>
      </w:r>
    </w:p>
    <w:p w14:paraId="2ACCB3BD" w14:textId="77777777" w:rsidR="0039585B" w:rsidRDefault="0039585B" w:rsidP="0039585B">
      <w:pPr>
        <w:rPr>
          <w:szCs w:val="24"/>
        </w:rPr>
      </w:pPr>
    </w:p>
    <w:p w14:paraId="0A182737" w14:textId="7EC2165C" w:rsidR="0039585B" w:rsidRDefault="2EA6F70C" w:rsidP="0039585B">
      <w:pPr>
        <w:rPr>
          <w:szCs w:val="24"/>
        </w:rPr>
      </w:pPr>
      <w:r>
        <w:t xml:space="preserve">In order for our use of your personal data to be lawful, we need to meet one (or more) conditions in the Data Protection legislation. For the purpose of this project, the relevant condition is that the processing is necessary for the exercise of a </w:t>
      </w:r>
      <w:r>
        <w:lastRenderedPageBreak/>
        <w:t>function of the Secretary of State or the Department as stated under GDPR Article 6 (1)(e).</w:t>
      </w:r>
    </w:p>
    <w:p w14:paraId="5BA51C61" w14:textId="77777777" w:rsidR="0039585B" w:rsidRDefault="0039585B" w:rsidP="0039585B">
      <w:pPr>
        <w:rPr>
          <w:b/>
          <w:szCs w:val="24"/>
        </w:rPr>
      </w:pPr>
    </w:p>
    <w:p w14:paraId="683EA64E" w14:textId="718CBAAD" w:rsidR="0039585B" w:rsidRPr="00F8778F" w:rsidRDefault="0039585B" w:rsidP="0039585B">
      <w:pPr>
        <w:spacing w:after="0" w:line="240" w:lineRule="auto"/>
        <w:rPr>
          <w:b/>
          <w:szCs w:val="24"/>
        </w:rPr>
      </w:pPr>
      <w:r w:rsidRPr="00F8778F">
        <w:rPr>
          <w:b/>
          <w:szCs w:val="24"/>
        </w:rPr>
        <w:t>Who</w:t>
      </w:r>
      <w:r w:rsidR="0045519B">
        <w:rPr>
          <w:b/>
          <w:szCs w:val="24"/>
        </w:rPr>
        <w:t>m</w:t>
      </w:r>
      <w:r w:rsidRPr="00F8778F">
        <w:rPr>
          <w:b/>
          <w:szCs w:val="24"/>
        </w:rPr>
        <w:t xml:space="preserve"> we will make your personal data available to</w:t>
      </w:r>
    </w:p>
    <w:p w14:paraId="467EDBD9" w14:textId="77777777" w:rsidR="0039585B" w:rsidRPr="00F8778F" w:rsidRDefault="0039585B" w:rsidP="0039585B">
      <w:pPr>
        <w:spacing w:after="0" w:line="240" w:lineRule="auto"/>
        <w:rPr>
          <w:b/>
          <w:szCs w:val="24"/>
        </w:rPr>
      </w:pPr>
    </w:p>
    <w:p w14:paraId="0BC4E1B0" w14:textId="77777777" w:rsidR="0039585B" w:rsidRPr="00F8778F" w:rsidRDefault="0039585B" w:rsidP="0039585B">
      <w:pPr>
        <w:spacing w:after="0" w:line="240" w:lineRule="auto"/>
        <w:rPr>
          <w:szCs w:val="24"/>
        </w:rPr>
      </w:pPr>
      <w:r w:rsidRPr="00F8778F">
        <w:rPr>
          <w:szCs w:val="24"/>
        </w:rPr>
        <w:t xml:space="preserve">We sometimes need to make personal data available to other organisations. These might include contracted partners and/or other organisations with whom we need to share your personal data for specific purposes. </w:t>
      </w:r>
    </w:p>
    <w:p w14:paraId="1B12C5DA" w14:textId="77777777" w:rsidR="0039585B" w:rsidRPr="00F8778F" w:rsidRDefault="0039585B" w:rsidP="0039585B">
      <w:pPr>
        <w:spacing w:after="0" w:line="240" w:lineRule="auto"/>
        <w:rPr>
          <w:szCs w:val="24"/>
        </w:rPr>
      </w:pPr>
    </w:p>
    <w:p w14:paraId="3A3CF66A" w14:textId="1FCF5441" w:rsidR="0039585B" w:rsidRPr="00F8778F" w:rsidRDefault="2EA6F70C" w:rsidP="0039585B">
      <w:pPr>
        <w:spacing w:after="0" w:line="240" w:lineRule="auto"/>
        <w:rPr>
          <w:szCs w:val="24"/>
        </w:rPr>
      </w:pPr>
      <w:r>
        <w:t>Where we need to share your personal data with others, we ensure that this data sharing complies with Data Protection legislation. For the purpose of this project:</w:t>
      </w:r>
    </w:p>
    <w:p w14:paraId="4FC61F84" w14:textId="77777777" w:rsidR="0039585B" w:rsidRPr="00F8778F" w:rsidRDefault="0039585B" w:rsidP="0039585B">
      <w:pPr>
        <w:spacing w:after="0" w:line="240" w:lineRule="auto"/>
        <w:rPr>
          <w:szCs w:val="24"/>
        </w:rPr>
      </w:pPr>
    </w:p>
    <w:p w14:paraId="7EB3F114" w14:textId="4EA5161B" w:rsidR="0039585B" w:rsidRPr="00F8778F" w:rsidRDefault="0039585B" w:rsidP="00C00E68">
      <w:pPr>
        <w:pStyle w:val="ListParagraph"/>
        <w:numPr>
          <w:ilvl w:val="0"/>
          <w:numId w:val="14"/>
        </w:numPr>
        <w:spacing w:after="0" w:line="240" w:lineRule="auto"/>
        <w:ind w:right="0"/>
        <w:rPr>
          <w:szCs w:val="24"/>
        </w:rPr>
      </w:pPr>
      <w:r w:rsidRPr="00F8778F">
        <w:rPr>
          <w:szCs w:val="24"/>
        </w:rPr>
        <w:t xml:space="preserve">We </w:t>
      </w:r>
      <w:r>
        <w:rPr>
          <w:szCs w:val="24"/>
        </w:rPr>
        <w:t xml:space="preserve">may </w:t>
      </w:r>
      <w:r w:rsidRPr="00F8778F">
        <w:rPr>
          <w:szCs w:val="24"/>
        </w:rPr>
        <w:t xml:space="preserve">need to share your personal data with </w:t>
      </w:r>
      <w:r w:rsidR="0045519B">
        <w:rPr>
          <w:szCs w:val="24"/>
        </w:rPr>
        <w:t xml:space="preserve">the National Schools Commissioner (NSC), </w:t>
      </w:r>
      <w:r w:rsidRPr="00F8778F">
        <w:rPr>
          <w:szCs w:val="24"/>
        </w:rPr>
        <w:t>Regional Schools Commissioners</w:t>
      </w:r>
      <w:r w:rsidR="0045519B">
        <w:rPr>
          <w:szCs w:val="24"/>
        </w:rPr>
        <w:t xml:space="preserve"> (RSC)</w:t>
      </w:r>
      <w:r w:rsidRPr="00F8778F">
        <w:rPr>
          <w:szCs w:val="24"/>
        </w:rPr>
        <w:t xml:space="preserve"> and/or </w:t>
      </w:r>
      <w:r w:rsidR="0045519B" w:rsidRPr="00DF3197">
        <w:rPr>
          <w:szCs w:val="24"/>
        </w:rPr>
        <w:t>DfE-funded educational experts</w:t>
      </w:r>
      <w:r w:rsidRPr="00F8778F">
        <w:rPr>
          <w:szCs w:val="24"/>
        </w:rPr>
        <w:t xml:space="preserve">, their teams and, if appropriate, DfE-contracted external assessors in </w:t>
      </w:r>
      <w:r>
        <w:rPr>
          <w:szCs w:val="24"/>
        </w:rPr>
        <w:t>order to assess the strength of your application</w:t>
      </w:r>
      <w:r w:rsidRPr="00F8778F">
        <w:rPr>
          <w:szCs w:val="24"/>
        </w:rPr>
        <w:t xml:space="preserve">. </w:t>
      </w:r>
    </w:p>
    <w:p w14:paraId="58347C35" w14:textId="77777777" w:rsidR="0039585B" w:rsidRPr="00F8778F" w:rsidRDefault="0039585B" w:rsidP="0039585B">
      <w:pPr>
        <w:spacing w:after="0" w:line="240" w:lineRule="auto"/>
        <w:rPr>
          <w:szCs w:val="24"/>
        </w:rPr>
      </w:pPr>
    </w:p>
    <w:p w14:paraId="708DE57A" w14:textId="5C801D78" w:rsidR="0039585B" w:rsidRPr="00F8778F" w:rsidRDefault="0045519B" w:rsidP="0039585B">
      <w:pPr>
        <w:spacing w:after="0" w:line="240" w:lineRule="auto"/>
        <w:rPr>
          <w:b/>
          <w:szCs w:val="24"/>
        </w:rPr>
      </w:pPr>
      <w:r>
        <w:rPr>
          <w:b/>
          <w:szCs w:val="24"/>
        </w:rPr>
        <w:t>For h</w:t>
      </w:r>
      <w:r w:rsidR="0039585B" w:rsidRPr="00F8778F">
        <w:rPr>
          <w:b/>
          <w:szCs w:val="24"/>
        </w:rPr>
        <w:t>ow long we will keep your personal data</w:t>
      </w:r>
    </w:p>
    <w:p w14:paraId="0EA96C90" w14:textId="77777777" w:rsidR="0039585B" w:rsidRDefault="0039585B" w:rsidP="0039585B">
      <w:pPr>
        <w:spacing w:after="0" w:line="240" w:lineRule="auto"/>
        <w:rPr>
          <w:szCs w:val="24"/>
        </w:rPr>
      </w:pPr>
    </w:p>
    <w:p w14:paraId="14B691E1" w14:textId="77777777" w:rsidR="0039585B" w:rsidRPr="00F8778F" w:rsidRDefault="0039585B" w:rsidP="0039585B">
      <w:pPr>
        <w:spacing w:after="0" w:line="240" w:lineRule="auto"/>
        <w:rPr>
          <w:szCs w:val="24"/>
        </w:rPr>
      </w:pPr>
      <w:r w:rsidRPr="00F8778F">
        <w:rPr>
          <w:szCs w:val="24"/>
        </w:rPr>
        <w:t>Please note that, under Data Protection legislation and in compliance with the relevant data processing conditions, we can lawfully keep personal data gathered from applications for system leadership designations purely for research and statistical purposes, indefinitely.</w:t>
      </w:r>
    </w:p>
    <w:p w14:paraId="3B0715BE" w14:textId="77777777" w:rsidR="0039585B" w:rsidRDefault="0039585B" w:rsidP="0039585B">
      <w:pPr>
        <w:rPr>
          <w:szCs w:val="24"/>
        </w:rPr>
      </w:pPr>
    </w:p>
    <w:p w14:paraId="19D9EBEC" w14:textId="77777777" w:rsidR="0039585B" w:rsidRPr="00F8778F" w:rsidRDefault="0039585B" w:rsidP="0039585B">
      <w:pPr>
        <w:rPr>
          <w:szCs w:val="24"/>
        </w:rPr>
      </w:pPr>
      <w:r w:rsidRPr="00F8778F">
        <w:rPr>
          <w:szCs w:val="24"/>
        </w:rPr>
        <w:t xml:space="preserve">Should you withdraw your application for TS hub </w:t>
      </w:r>
      <w:r w:rsidR="00E019AD">
        <w:rPr>
          <w:szCs w:val="24"/>
        </w:rPr>
        <w:t>designation</w:t>
      </w:r>
      <w:r w:rsidRPr="00F8778F">
        <w:rPr>
          <w:szCs w:val="24"/>
        </w:rPr>
        <w:t xml:space="preserve">, we shall keep your details for the handling of any future re-applications, complaints and provision of data for internal reporting processes, indefinitely. Any personal contact information will be retained for five years and then securely destroyed. </w:t>
      </w:r>
    </w:p>
    <w:p w14:paraId="583C84AA" w14:textId="77777777" w:rsidR="0039585B" w:rsidRDefault="0039585B" w:rsidP="0039585B">
      <w:pPr>
        <w:rPr>
          <w:szCs w:val="24"/>
        </w:rPr>
      </w:pPr>
    </w:p>
    <w:p w14:paraId="24BA55FC" w14:textId="77777777" w:rsidR="0039585B" w:rsidRPr="00F8778F" w:rsidRDefault="0039585B" w:rsidP="0039585B">
      <w:pPr>
        <w:rPr>
          <w:szCs w:val="24"/>
        </w:rPr>
      </w:pPr>
      <w:r w:rsidRPr="00F8778F">
        <w:rPr>
          <w:szCs w:val="24"/>
        </w:rPr>
        <w:t xml:space="preserve">Should you be unsuccessful in your application for TS hub </w:t>
      </w:r>
      <w:r w:rsidR="00E019AD">
        <w:rPr>
          <w:szCs w:val="24"/>
        </w:rPr>
        <w:t>designation</w:t>
      </w:r>
      <w:r w:rsidRPr="00F8778F">
        <w:rPr>
          <w:szCs w:val="24"/>
        </w:rPr>
        <w:t xml:space="preserve">, we shall keep your details for the handling of any future re-applications, complaints and provision of data for internal reporting processes, indefinitely. Any personal contact information will be retained for one year and then securely destroyed. </w:t>
      </w:r>
    </w:p>
    <w:p w14:paraId="1B81716D" w14:textId="77777777" w:rsidR="0039585B" w:rsidRDefault="0039585B" w:rsidP="0039585B">
      <w:pPr>
        <w:spacing w:after="0" w:line="240" w:lineRule="auto"/>
        <w:rPr>
          <w:szCs w:val="24"/>
        </w:rPr>
      </w:pPr>
    </w:p>
    <w:p w14:paraId="4FE92402" w14:textId="77777777" w:rsidR="0039585B" w:rsidRPr="00F8778F" w:rsidRDefault="0039585B" w:rsidP="0039585B">
      <w:pPr>
        <w:spacing w:after="0" w:line="240" w:lineRule="auto"/>
        <w:rPr>
          <w:szCs w:val="24"/>
        </w:rPr>
      </w:pPr>
      <w:r w:rsidRPr="00F8778F">
        <w:rPr>
          <w:szCs w:val="24"/>
        </w:rPr>
        <w:t>We will only keep your personal data for as long as we need it for the purpose(s) of this piece of work, after which point it will be securely destroyed. Please note that, under Data Protection legislation, and in compliance with the relevant data processing conditions, personal data can be kept for longer periods of time when processed purely for archiving purposes in the public interest, scientific or historical research, and statistical purposes.</w:t>
      </w:r>
    </w:p>
    <w:p w14:paraId="3E175085" w14:textId="77777777" w:rsidR="0039585B" w:rsidRPr="00F8778F" w:rsidRDefault="0039585B" w:rsidP="0039585B">
      <w:pPr>
        <w:spacing w:after="0" w:line="240" w:lineRule="auto"/>
        <w:rPr>
          <w:szCs w:val="24"/>
        </w:rPr>
      </w:pPr>
    </w:p>
    <w:p w14:paraId="1F78D875" w14:textId="77777777" w:rsidR="0039585B" w:rsidRPr="00F8778F" w:rsidRDefault="0039585B" w:rsidP="0039585B">
      <w:pPr>
        <w:spacing w:after="0" w:line="240" w:lineRule="auto"/>
        <w:rPr>
          <w:b/>
          <w:szCs w:val="24"/>
        </w:rPr>
      </w:pPr>
      <w:r w:rsidRPr="00F8778F">
        <w:rPr>
          <w:b/>
          <w:szCs w:val="24"/>
        </w:rPr>
        <w:t>Your data protection rights</w:t>
      </w:r>
    </w:p>
    <w:p w14:paraId="7A14C7AF" w14:textId="77777777" w:rsidR="0039585B" w:rsidRDefault="0039585B" w:rsidP="0039585B">
      <w:pPr>
        <w:spacing w:after="0" w:line="240" w:lineRule="auto"/>
        <w:rPr>
          <w:szCs w:val="24"/>
        </w:rPr>
      </w:pPr>
    </w:p>
    <w:p w14:paraId="0A3D73D9" w14:textId="77777777" w:rsidR="0039585B" w:rsidRPr="00F8778F" w:rsidRDefault="0039585B" w:rsidP="0039585B">
      <w:pPr>
        <w:spacing w:after="0" w:line="240" w:lineRule="auto"/>
        <w:rPr>
          <w:szCs w:val="24"/>
        </w:rPr>
      </w:pPr>
      <w:r w:rsidRPr="00F8778F">
        <w:rPr>
          <w:szCs w:val="24"/>
        </w:rPr>
        <w:t>Under certain circumstances, you have the right:</w:t>
      </w:r>
    </w:p>
    <w:p w14:paraId="7291F544" w14:textId="77777777" w:rsidR="0039585B" w:rsidRPr="00F8778F" w:rsidRDefault="0039585B" w:rsidP="0039585B">
      <w:pPr>
        <w:spacing w:after="0" w:line="240" w:lineRule="auto"/>
        <w:rPr>
          <w:szCs w:val="24"/>
        </w:rPr>
      </w:pPr>
    </w:p>
    <w:p w14:paraId="647B1CB3"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 xml:space="preserve">to ask us for access to information about you that we hold </w:t>
      </w:r>
    </w:p>
    <w:p w14:paraId="6208E78D"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to have your personal data rectified, if it is inaccurate or incomplete</w:t>
      </w:r>
    </w:p>
    <w:p w14:paraId="0AA7F4FA"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to request the deletion or removal of personal data where there is no compelling reason for its continued processing</w:t>
      </w:r>
    </w:p>
    <w:p w14:paraId="686DCBBF"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lastRenderedPageBreak/>
        <w:t>to restrict our processing of your personal data (i.e. permitting its storage but no further processing)</w:t>
      </w:r>
    </w:p>
    <w:p w14:paraId="572E4FAD"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to object to direct marketing (including profiling) and processing for the purposes of scientific/historical research and statistics</w:t>
      </w:r>
    </w:p>
    <w:p w14:paraId="26B39244"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not to be subject to decisions based purely on automated processing where it produces a legal or similarly significant effect on you</w:t>
      </w:r>
    </w:p>
    <w:p w14:paraId="51FEFC31" w14:textId="77777777" w:rsidR="0039585B" w:rsidRPr="00F8778F" w:rsidRDefault="0039585B" w:rsidP="0039585B">
      <w:pPr>
        <w:spacing w:after="0" w:line="240" w:lineRule="auto"/>
        <w:rPr>
          <w:szCs w:val="24"/>
        </w:rPr>
      </w:pPr>
    </w:p>
    <w:p w14:paraId="3E1DB433" w14:textId="77777777" w:rsidR="0039585B" w:rsidRPr="00F8778F" w:rsidRDefault="0039585B" w:rsidP="0039585B">
      <w:pPr>
        <w:spacing w:after="0" w:line="240" w:lineRule="auto"/>
        <w:rPr>
          <w:szCs w:val="24"/>
        </w:rPr>
      </w:pPr>
      <w:r w:rsidRPr="00F8778F">
        <w:rPr>
          <w:szCs w:val="24"/>
        </w:rPr>
        <w:t xml:space="preserve">If you need to contact us regarding any of the above, please do so via the DfE site at: </w:t>
      </w:r>
      <w:hyperlink r:id="rId13" w:history="1">
        <w:r w:rsidRPr="00F8778F">
          <w:rPr>
            <w:rStyle w:val="Hyperlink"/>
            <w:color w:val="auto"/>
            <w:szCs w:val="24"/>
          </w:rPr>
          <w:t>https://www.gov.uk/contact-dfe</w:t>
        </w:r>
      </w:hyperlink>
      <w:r w:rsidRPr="00F8778F">
        <w:rPr>
          <w:szCs w:val="24"/>
        </w:rPr>
        <w:t>.</w:t>
      </w:r>
    </w:p>
    <w:p w14:paraId="1496DE8C" w14:textId="77777777" w:rsidR="0039585B" w:rsidRPr="00F8778F" w:rsidRDefault="0039585B" w:rsidP="0039585B">
      <w:pPr>
        <w:spacing w:after="0" w:line="240" w:lineRule="auto"/>
        <w:rPr>
          <w:szCs w:val="24"/>
        </w:rPr>
      </w:pPr>
    </w:p>
    <w:p w14:paraId="7AE4686A" w14:textId="77777777" w:rsidR="0039585B" w:rsidRPr="00F8778F" w:rsidRDefault="0039585B" w:rsidP="0039585B">
      <w:pPr>
        <w:spacing w:after="0" w:line="240" w:lineRule="auto"/>
        <w:rPr>
          <w:szCs w:val="24"/>
        </w:rPr>
      </w:pPr>
      <w:r w:rsidRPr="00F8778F">
        <w:rPr>
          <w:szCs w:val="24"/>
        </w:rPr>
        <w:t>Further information about your data protection rights appears on the Information Commissioner’s website at:</w:t>
      </w:r>
    </w:p>
    <w:p w14:paraId="27869642" w14:textId="77777777" w:rsidR="0039585B" w:rsidRPr="00F8778F" w:rsidRDefault="003C7CD9" w:rsidP="0039585B">
      <w:pPr>
        <w:spacing w:after="0" w:line="240" w:lineRule="auto"/>
        <w:rPr>
          <w:szCs w:val="24"/>
        </w:rPr>
      </w:pPr>
      <w:hyperlink r:id="rId14" w:history="1">
        <w:r w:rsidR="0039585B" w:rsidRPr="00F8778F">
          <w:rPr>
            <w:rStyle w:val="Hyperlink"/>
            <w:color w:val="auto"/>
            <w:szCs w:val="24"/>
          </w:rPr>
          <w:t>https://ico.org.uk/for-organisations/guide-to-data-protection/principle-6-rights/</w:t>
        </w:r>
      </w:hyperlink>
      <w:r w:rsidR="0039585B" w:rsidRPr="00F8778F">
        <w:rPr>
          <w:szCs w:val="24"/>
        </w:rPr>
        <w:t>.</w:t>
      </w:r>
    </w:p>
    <w:p w14:paraId="713F1D3E" w14:textId="77777777" w:rsidR="0039585B" w:rsidRPr="00F8778F" w:rsidRDefault="0039585B" w:rsidP="0039585B">
      <w:pPr>
        <w:spacing w:after="0" w:line="240" w:lineRule="auto"/>
        <w:rPr>
          <w:szCs w:val="24"/>
        </w:rPr>
      </w:pPr>
    </w:p>
    <w:p w14:paraId="1D51C75D" w14:textId="77777777" w:rsidR="0039585B" w:rsidRPr="00F8778F" w:rsidRDefault="0039585B" w:rsidP="0039585B">
      <w:pPr>
        <w:spacing w:after="0" w:line="240" w:lineRule="auto"/>
        <w:rPr>
          <w:b/>
          <w:szCs w:val="24"/>
        </w:rPr>
      </w:pPr>
      <w:r w:rsidRPr="00F8778F">
        <w:rPr>
          <w:b/>
          <w:szCs w:val="24"/>
        </w:rPr>
        <w:t xml:space="preserve">Withdrawal of consent and the right to lodge a complaint </w:t>
      </w:r>
    </w:p>
    <w:p w14:paraId="655A0DBB" w14:textId="77777777" w:rsidR="0039585B" w:rsidRPr="00F8778F" w:rsidRDefault="0039585B" w:rsidP="0039585B">
      <w:pPr>
        <w:spacing w:after="0" w:line="240" w:lineRule="auto"/>
        <w:rPr>
          <w:b/>
          <w:szCs w:val="24"/>
        </w:rPr>
      </w:pPr>
    </w:p>
    <w:p w14:paraId="4ACD9BB2" w14:textId="77777777" w:rsidR="0039585B" w:rsidRPr="00F8778F" w:rsidRDefault="0039585B" w:rsidP="0039585B">
      <w:pPr>
        <w:spacing w:after="0" w:line="240" w:lineRule="auto"/>
        <w:rPr>
          <w:szCs w:val="24"/>
        </w:rPr>
      </w:pPr>
      <w:r w:rsidRPr="00F8778F">
        <w:rPr>
          <w:szCs w:val="24"/>
        </w:rPr>
        <w:t xml:space="preserve">Where we are processing your personal data with your consent, you have the right to withdraw that consent. If you change your mind, or you are unhappy with our use of your personal data, please let us know via the DfE site at </w:t>
      </w:r>
      <w:hyperlink r:id="rId15" w:history="1">
        <w:r w:rsidRPr="00F8778F">
          <w:rPr>
            <w:rStyle w:val="Hyperlink"/>
            <w:color w:val="auto"/>
            <w:szCs w:val="24"/>
          </w:rPr>
          <w:t>https://www.gov.uk/contact-dfe</w:t>
        </w:r>
      </w:hyperlink>
      <w:r w:rsidRPr="00F8778F">
        <w:rPr>
          <w:szCs w:val="24"/>
        </w:rPr>
        <w:t xml:space="preserve"> citing the name of this project (Teaching School Hub Test-and-Learn</w:t>
      </w:r>
      <w:r w:rsidR="000F14C3">
        <w:rPr>
          <w:szCs w:val="24"/>
        </w:rPr>
        <w:t xml:space="preserve"> P</w:t>
      </w:r>
      <w:r w:rsidR="00FA6A12">
        <w:rPr>
          <w:szCs w:val="24"/>
        </w:rPr>
        <w:t>hase</w:t>
      </w:r>
      <w:r w:rsidRPr="00F8778F">
        <w:rPr>
          <w:szCs w:val="24"/>
        </w:rPr>
        <w:t>), and the responsible division (School Improvement and System Leadership Division).</w:t>
      </w:r>
    </w:p>
    <w:p w14:paraId="4CDAD08F" w14:textId="77777777" w:rsidR="0039585B" w:rsidRPr="00F8778F" w:rsidRDefault="0039585B" w:rsidP="0039585B">
      <w:pPr>
        <w:spacing w:after="0" w:line="240" w:lineRule="auto"/>
        <w:rPr>
          <w:szCs w:val="24"/>
        </w:rPr>
      </w:pPr>
    </w:p>
    <w:p w14:paraId="017FD013" w14:textId="77777777" w:rsidR="0039585B" w:rsidRPr="00F8778F" w:rsidRDefault="0039585B" w:rsidP="0039585B">
      <w:pPr>
        <w:spacing w:after="0" w:line="240" w:lineRule="auto"/>
        <w:rPr>
          <w:szCs w:val="24"/>
        </w:rPr>
      </w:pPr>
      <w:r w:rsidRPr="00F8778F">
        <w:rPr>
          <w:szCs w:val="24"/>
        </w:rPr>
        <w:t xml:space="preserve">Alternatively, you have the right to raise any concerns with the Information Commissioner’s Office (ICO) via their website at </w:t>
      </w:r>
      <w:hyperlink r:id="rId16" w:history="1">
        <w:r w:rsidRPr="00F8778F">
          <w:rPr>
            <w:rStyle w:val="Hyperlink"/>
            <w:color w:val="auto"/>
            <w:szCs w:val="24"/>
          </w:rPr>
          <w:t>https://ico.org.uk/concerns/</w:t>
        </w:r>
      </w:hyperlink>
      <w:r w:rsidRPr="00F8778F">
        <w:rPr>
          <w:szCs w:val="24"/>
        </w:rPr>
        <w:t>.</w:t>
      </w:r>
    </w:p>
    <w:p w14:paraId="1F5E1F61" w14:textId="77777777" w:rsidR="0039585B" w:rsidRPr="00F8778F" w:rsidRDefault="0039585B" w:rsidP="0039585B">
      <w:pPr>
        <w:spacing w:after="0" w:line="240" w:lineRule="auto"/>
        <w:rPr>
          <w:szCs w:val="24"/>
        </w:rPr>
      </w:pPr>
    </w:p>
    <w:p w14:paraId="78E681BC" w14:textId="77777777" w:rsidR="0039585B" w:rsidRPr="00F8778F" w:rsidRDefault="0039585B" w:rsidP="0039585B">
      <w:pPr>
        <w:spacing w:after="0" w:line="240" w:lineRule="auto"/>
        <w:rPr>
          <w:szCs w:val="24"/>
        </w:rPr>
      </w:pPr>
      <w:r w:rsidRPr="00F8778F">
        <w:rPr>
          <w:b/>
          <w:szCs w:val="24"/>
        </w:rPr>
        <w:t>Last updated</w:t>
      </w:r>
    </w:p>
    <w:p w14:paraId="3E0C092A" w14:textId="77777777" w:rsidR="0039585B" w:rsidRPr="00F8778F" w:rsidRDefault="0039585B" w:rsidP="0039585B">
      <w:pPr>
        <w:spacing w:after="0" w:line="240" w:lineRule="auto"/>
        <w:rPr>
          <w:szCs w:val="24"/>
        </w:rPr>
      </w:pPr>
    </w:p>
    <w:p w14:paraId="6EC855DD" w14:textId="23F124FE" w:rsidR="0039585B" w:rsidRPr="00F8778F" w:rsidRDefault="0039585B" w:rsidP="0039585B">
      <w:pPr>
        <w:spacing w:after="0" w:line="240" w:lineRule="auto"/>
        <w:rPr>
          <w:szCs w:val="24"/>
        </w:rPr>
      </w:pPr>
      <w:r w:rsidRPr="00F8778F">
        <w:rPr>
          <w:szCs w:val="24"/>
        </w:rPr>
        <w:t>We may need to update this privacy notice periodically, so we recommend that you revisit this information from time to time. This version is up to date at the time of issue of the Application Pack (</w:t>
      </w:r>
      <w:r w:rsidR="00F039E8">
        <w:rPr>
          <w:szCs w:val="24"/>
        </w:rPr>
        <w:t>May 2019</w:t>
      </w:r>
      <w:r w:rsidRPr="00F8778F">
        <w:rPr>
          <w:szCs w:val="24"/>
        </w:rPr>
        <w:t>).</w:t>
      </w:r>
    </w:p>
    <w:p w14:paraId="1692F5AD" w14:textId="77777777" w:rsidR="0039585B" w:rsidRPr="00F8778F" w:rsidRDefault="0039585B" w:rsidP="0039585B">
      <w:pPr>
        <w:spacing w:after="0" w:line="240" w:lineRule="auto"/>
        <w:rPr>
          <w:szCs w:val="24"/>
        </w:rPr>
      </w:pPr>
    </w:p>
    <w:p w14:paraId="1EE7A107" w14:textId="77777777" w:rsidR="0039585B" w:rsidRPr="00F8778F" w:rsidRDefault="0039585B" w:rsidP="0039585B">
      <w:pPr>
        <w:spacing w:after="0" w:line="240" w:lineRule="auto"/>
        <w:rPr>
          <w:szCs w:val="24"/>
        </w:rPr>
      </w:pPr>
      <w:r w:rsidRPr="00F8778F">
        <w:rPr>
          <w:b/>
          <w:szCs w:val="24"/>
        </w:rPr>
        <w:t>Contact Info:</w:t>
      </w:r>
    </w:p>
    <w:p w14:paraId="37193F58" w14:textId="77777777" w:rsidR="0039585B" w:rsidRPr="00F8778F" w:rsidRDefault="0039585B" w:rsidP="0039585B">
      <w:pPr>
        <w:spacing w:after="0" w:line="240" w:lineRule="auto"/>
        <w:rPr>
          <w:szCs w:val="24"/>
        </w:rPr>
      </w:pPr>
    </w:p>
    <w:p w14:paraId="5E9FD67A" w14:textId="77777777" w:rsidR="0039585B" w:rsidRPr="00F8778F" w:rsidRDefault="0039585B" w:rsidP="0039585B">
      <w:pPr>
        <w:spacing w:after="0" w:line="240" w:lineRule="auto"/>
        <w:rPr>
          <w:szCs w:val="24"/>
        </w:rPr>
      </w:pPr>
      <w:r w:rsidRPr="00F8778F">
        <w:rPr>
          <w:szCs w:val="24"/>
        </w:rPr>
        <w:t xml:space="preserve">If you have any questions about how your personal information will be used, please contact us at </w:t>
      </w:r>
      <w:hyperlink r:id="rId17" w:history="1">
        <w:r w:rsidRPr="00F8778F">
          <w:rPr>
            <w:rStyle w:val="Hyperlink"/>
            <w:color w:val="auto"/>
            <w:szCs w:val="24"/>
          </w:rPr>
          <w:t>systemleader.applications@education.gov.uk</w:t>
        </w:r>
      </w:hyperlink>
      <w:r w:rsidRPr="00F8778F">
        <w:rPr>
          <w:szCs w:val="24"/>
        </w:rPr>
        <w:t xml:space="preserve">. For the Data Protection Officer (DPO) please contact us via </w:t>
      </w:r>
      <w:hyperlink r:id="rId18" w:history="1">
        <w:r w:rsidRPr="00F8778F">
          <w:rPr>
            <w:rStyle w:val="Hyperlink"/>
            <w:color w:val="auto"/>
            <w:szCs w:val="24"/>
          </w:rPr>
          <w:t>gov.uk</w:t>
        </w:r>
      </w:hyperlink>
      <w:r w:rsidRPr="00F8778F">
        <w:rPr>
          <w:szCs w:val="24"/>
        </w:rPr>
        <w:t xml:space="preserve"> and mark it for the attention of the ‘DPO’.</w:t>
      </w:r>
    </w:p>
    <w:p w14:paraId="34F3F969" w14:textId="77777777" w:rsidR="0039585B" w:rsidRDefault="0039585B">
      <w:pPr>
        <w:spacing w:after="160" w:line="259" w:lineRule="auto"/>
        <w:ind w:left="0" w:right="0" w:firstLine="0"/>
        <w:rPr>
          <w:b/>
          <w:color w:val="104F75"/>
          <w:sz w:val="36"/>
        </w:rPr>
      </w:pPr>
      <w:r>
        <w:br w:type="page"/>
      </w:r>
    </w:p>
    <w:p w14:paraId="0EB40AFD" w14:textId="77777777" w:rsidR="005C22A8" w:rsidRPr="00DF3197" w:rsidRDefault="009E71E5" w:rsidP="006050FF">
      <w:pPr>
        <w:pStyle w:val="Heading1"/>
      </w:pPr>
      <w:r w:rsidRPr="00DF3197">
        <w:lastRenderedPageBreak/>
        <w:t>Teaching School Hub Application</w:t>
      </w:r>
      <w:r w:rsidR="005C22A8" w:rsidRPr="00DF3197">
        <w:t xml:space="preserve"> Form</w:t>
      </w:r>
      <w:bookmarkEnd w:id="1"/>
      <w:bookmarkEnd w:id="2"/>
    </w:p>
    <w:p w14:paraId="2C163738" w14:textId="77777777" w:rsidR="00A90E4A" w:rsidRPr="00DF3197" w:rsidRDefault="00A90E4A" w:rsidP="31113EA1">
      <w:pPr>
        <w:pStyle w:val="ListParagraph"/>
        <w:numPr>
          <w:ilvl w:val="1"/>
          <w:numId w:val="0"/>
        </w:numPr>
        <w:rPr>
          <w:b/>
          <w:color w:val="104F75"/>
          <w:sz w:val="36"/>
        </w:rPr>
      </w:pPr>
    </w:p>
    <w:p w14:paraId="6B5138BB" w14:textId="77777777" w:rsidR="002C1A1E" w:rsidRPr="00DF3197" w:rsidRDefault="002C1A1E" w:rsidP="00C00E68">
      <w:pPr>
        <w:pStyle w:val="Heading2"/>
        <w:numPr>
          <w:ilvl w:val="0"/>
          <w:numId w:val="5"/>
        </w:numPr>
        <w:tabs>
          <w:tab w:val="num" w:pos="0"/>
        </w:tabs>
        <w:ind w:left="567" w:hanging="567"/>
      </w:pPr>
      <w:r w:rsidRPr="00DF3197">
        <w:t>Guidance for completing this form</w:t>
      </w:r>
    </w:p>
    <w:p w14:paraId="25FA5286" w14:textId="39F76E65" w:rsidR="005A42B9" w:rsidRPr="00DF3197" w:rsidRDefault="005A42B9" w:rsidP="00C00E68">
      <w:pPr>
        <w:pStyle w:val="ListParagraph"/>
        <w:numPr>
          <w:ilvl w:val="1"/>
          <w:numId w:val="8"/>
        </w:numPr>
        <w:tabs>
          <w:tab w:val="clear" w:pos="1440"/>
          <w:tab w:val="num" w:pos="567"/>
        </w:tabs>
        <w:ind w:left="0" w:firstLine="0"/>
        <w:rPr>
          <w:bCs/>
          <w:szCs w:val="24"/>
        </w:rPr>
      </w:pPr>
      <w:r w:rsidRPr="00DF3197">
        <w:rPr>
          <w:bCs/>
          <w:szCs w:val="24"/>
        </w:rPr>
        <w:t>The questions</w:t>
      </w:r>
      <w:r w:rsidR="00052DE9" w:rsidRPr="00DF3197">
        <w:rPr>
          <w:bCs/>
          <w:szCs w:val="24"/>
        </w:rPr>
        <w:t xml:space="preserve"> in this form</w:t>
      </w:r>
      <w:r w:rsidRPr="00DF3197">
        <w:rPr>
          <w:bCs/>
          <w:szCs w:val="24"/>
        </w:rPr>
        <w:t xml:space="preserve"> have been developed to gather evidence</w:t>
      </w:r>
      <w:r w:rsidR="00A90E4A" w:rsidRPr="00DF3197">
        <w:rPr>
          <w:bCs/>
          <w:szCs w:val="24"/>
        </w:rPr>
        <w:t xml:space="preserve"> of </w:t>
      </w:r>
      <w:r w:rsidRPr="00DF3197">
        <w:rPr>
          <w:bCs/>
          <w:szCs w:val="24"/>
        </w:rPr>
        <w:t xml:space="preserve">experience and capacity </w:t>
      </w:r>
      <w:r w:rsidR="005A32CE" w:rsidRPr="00DF3197">
        <w:rPr>
          <w:bCs/>
          <w:szCs w:val="24"/>
        </w:rPr>
        <w:t xml:space="preserve">of the proposed TS </w:t>
      </w:r>
      <w:r w:rsidR="005D5381" w:rsidRPr="00DF3197">
        <w:rPr>
          <w:bCs/>
          <w:szCs w:val="24"/>
        </w:rPr>
        <w:t>H</w:t>
      </w:r>
      <w:r w:rsidR="005A32CE" w:rsidRPr="00DF3197">
        <w:rPr>
          <w:bCs/>
          <w:szCs w:val="24"/>
        </w:rPr>
        <w:t xml:space="preserve">ub, </w:t>
      </w:r>
      <w:r w:rsidRPr="00DF3197">
        <w:rPr>
          <w:bCs/>
          <w:szCs w:val="24"/>
        </w:rPr>
        <w:t>to deliver</w:t>
      </w:r>
      <w:r w:rsidR="005A32CE" w:rsidRPr="00DF3197">
        <w:rPr>
          <w:bCs/>
          <w:szCs w:val="24"/>
        </w:rPr>
        <w:t xml:space="preserve"> school improvement</w:t>
      </w:r>
      <w:r w:rsidRPr="00DF3197">
        <w:rPr>
          <w:bCs/>
          <w:szCs w:val="24"/>
        </w:rPr>
        <w:t xml:space="preserve"> </w:t>
      </w:r>
      <w:r w:rsidR="005A32CE" w:rsidRPr="00DF3197">
        <w:rPr>
          <w:bCs/>
          <w:szCs w:val="24"/>
        </w:rPr>
        <w:t>activity as set out in the prospectus</w:t>
      </w:r>
      <w:r w:rsidR="00F56C14" w:rsidRPr="00DF3197">
        <w:rPr>
          <w:b/>
          <w:szCs w:val="24"/>
        </w:rPr>
        <w:t xml:space="preserve">. You will need to </w:t>
      </w:r>
      <w:r w:rsidR="002C1A1E" w:rsidRPr="00DF3197">
        <w:rPr>
          <w:b/>
          <w:szCs w:val="24"/>
        </w:rPr>
        <w:t>read the</w:t>
      </w:r>
      <w:r w:rsidR="002C1A1E" w:rsidRPr="00DF3197">
        <w:rPr>
          <w:b/>
          <w:color w:val="auto"/>
          <w:szCs w:val="24"/>
        </w:rPr>
        <w:t xml:space="preserve"> </w:t>
      </w:r>
      <w:hyperlink r:id="rId19" w:history="1">
        <w:r w:rsidR="00AA02C5" w:rsidRPr="00DF3197">
          <w:rPr>
            <w:rStyle w:val="Hyperlink"/>
            <w:b/>
            <w:color w:val="auto"/>
            <w:szCs w:val="24"/>
            <w:u w:val="none"/>
          </w:rPr>
          <w:t>A</w:t>
        </w:r>
        <w:r w:rsidR="002C1A1E" w:rsidRPr="00DF3197">
          <w:rPr>
            <w:rStyle w:val="Hyperlink"/>
            <w:b/>
            <w:color w:val="auto"/>
            <w:szCs w:val="24"/>
            <w:u w:val="none"/>
          </w:rPr>
          <w:t xml:space="preserve">pplication </w:t>
        </w:r>
        <w:r w:rsidR="00AA02C5" w:rsidRPr="00DF3197">
          <w:rPr>
            <w:rStyle w:val="Hyperlink"/>
            <w:b/>
            <w:color w:val="auto"/>
            <w:szCs w:val="24"/>
            <w:u w:val="none"/>
          </w:rPr>
          <w:t>G</w:t>
        </w:r>
        <w:r w:rsidR="002C1A1E" w:rsidRPr="00DF3197">
          <w:rPr>
            <w:rStyle w:val="Hyperlink"/>
            <w:b/>
            <w:color w:val="auto"/>
            <w:szCs w:val="24"/>
            <w:u w:val="none"/>
          </w:rPr>
          <w:t>uidance</w:t>
        </w:r>
      </w:hyperlink>
      <w:r w:rsidR="002C1A1E" w:rsidRPr="00DF3197">
        <w:rPr>
          <w:b/>
          <w:color w:val="auto"/>
          <w:szCs w:val="24"/>
        </w:rPr>
        <w:t xml:space="preserve"> </w:t>
      </w:r>
      <w:r w:rsidR="00AA02C5" w:rsidRPr="00DF3197">
        <w:rPr>
          <w:b/>
          <w:color w:val="auto"/>
          <w:szCs w:val="24"/>
        </w:rPr>
        <w:t xml:space="preserve">section </w:t>
      </w:r>
      <w:r w:rsidR="00C57002">
        <w:rPr>
          <w:b/>
          <w:color w:val="auto"/>
          <w:szCs w:val="24"/>
        </w:rPr>
        <w:t>towards</w:t>
      </w:r>
      <w:r w:rsidR="00AA02C5" w:rsidRPr="00DF3197">
        <w:rPr>
          <w:b/>
          <w:color w:val="auto"/>
          <w:szCs w:val="24"/>
        </w:rPr>
        <w:t xml:space="preserve"> the rear of this </w:t>
      </w:r>
      <w:r w:rsidR="002C1A1E" w:rsidRPr="00DF3197">
        <w:rPr>
          <w:b/>
          <w:color w:val="auto"/>
          <w:szCs w:val="24"/>
        </w:rPr>
        <w:t>document to support you with completing the application form.</w:t>
      </w:r>
    </w:p>
    <w:p w14:paraId="0F3CAA6F" w14:textId="77777777" w:rsidR="005A42B9" w:rsidRPr="00DF3197" w:rsidRDefault="005A42B9" w:rsidP="00B03ACD">
      <w:pPr>
        <w:tabs>
          <w:tab w:val="num" w:pos="567"/>
        </w:tabs>
        <w:ind w:left="0" w:firstLine="0"/>
        <w:rPr>
          <w:b/>
          <w:szCs w:val="24"/>
        </w:rPr>
      </w:pPr>
    </w:p>
    <w:p w14:paraId="2563304E" w14:textId="77777777" w:rsidR="005A42B9" w:rsidRPr="00DF3197" w:rsidRDefault="00176CB5" w:rsidP="00C00E68">
      <w:pPr>
        <w:pStyle w:val="ListParagraph"/>
        <w:numPr>
          <w:ilvl w:val="1"/>
          <w:numId w:val="8"/>
        </w:numPr>
        <w:tabs>
          <w:tab w:val="clear" w:pos="1440"/>
          <w:tab w:val="num" w:pos="567"/>
        </w:tabs>
        <w:ind w:left="0" w:firstLine="0"/>
        <w:rPr>
          <w:szCs w:val="24"/>
        </w:rPr>
      </w:pPr>
      <w:r w:rsidRPr="00DF3197">
        <w:rPr>
          <w:szCs w:val="24"/>
        </w:rPr>
        <w:t>Where a word limit is indicated, a</w:t>
      </w:r>
      <w:r w:rsidR="005A42B9" w:rsidRPr="00DF3197">
        <w:rPr>
          <w:szCs w:val="24"/>
        </w:rPr>
        <w:t>ny text that exceeds this limit will not be assessed. The word limit provided is an upper limit and you will not be penalised if your answer is shorter, provided there is sufficient evidence to fulfil the assessment criteria.</w:t>
      </w:r>
    </w:p>
    <w:p w14:paraId="6940DADA" w14:textId="77777777" w:rsidR="005A42B9" w:rsidRPr="00DF3197" w:rsidRDefault="005A42B9" w:rsidP="00B03ACD">
      <w:pPr>
        <w:tabs>
          <w:tab w:val="num" w:pos="567"/>
        </w:tabs>
        <w:ind w:left="0" w:firstLine="0"/>
        <w:rPr>
          <w:szCs w:val="24"/>
        </w:rPr>
      </w:pPr>
    </w:p>
    <w:p w14:paraId="7818D813" w14:textId="3ECFCEBC" w:rsidR="00566817" w:rsidRPr="00DF3197" w:rsidRDefault="5E2413EA" w:rsidP="2EA6F70C">
      <w:pPr>
        <w:pStyle w:val="ListParagraph"/>
        <w:numPr>
          <w:ilvl w:val="1"/>
          <w:numId w:val="8"/>
        </w:numPr>
        <w:tabs>
          <w:tab w:val="clear" w:pos="1440"/>
          <w:tab w:val="num" w:pos="567"/>
        </w:tabs>
        <w:ind w:left="0" w:firstLine="0"/>
      </w:pPr>
      <w:r>
        <w:t xml:space="preserve">Please answer the questions in the format set out below. In the interest of equity, only written information provided in this document will be assessed, subject to the caveats laid down in paragraphs 1.3 and 1.4; additional information, such as websites, will not be taken into account. However, we may use both published and internally-held DfE and Ofsted data, including the advice of National and Regional Schools Commissioners (NSC/RSC) or DfE-funded educational experts where appropriate, to assess applications.  </w:t>
      </w:r>
    </w:p>
    <w:p w14:paraId="6C264CE8" w14:textId="77777777" w:rsidR="00566817" w:rsidRPr="00DF3197" w:rsidRDefault="00566817" w:rsidP="00B03ACD">
      <w:pPr>
        <w:tabs>
          <w:tab w:val="num" w:pos="567"/>
        </w:tabs>
        <w:ind w:left="0" w:firstLine="0"/>
        <w:rPr>
          <w:b/>
          <w:szCs w:val="24"/>
        </w:rPr>
      </w:pPr>
    </w:p>
    <w:p w14:paraId="146151CD" w14:textId="77777777" w:rsidR="005A42B9" w:rsidRDefault="00566817" w:rsidP="00C00E68">
      <w:pPr>
        <w:pStyle w:val="ListParagraph"/>
        <w:numPr>
          <w:ilvl w:val="1"/>
          <w:numId w:val="8"/>
        </w:numPr>
        <w:tabs>
          <w:tab w:val="clear" w:pos="1440"/>
          <w:tab w:val="num" w:pos="567"/>
        </w:tabs>
        <w:ind w:left="0" w:firstLine="0"/>
        <w:rPr>
          <w:szCs w:val="24"/>
        </w:rPr>
      </w:pPr>
      <w:bookmarkStart w:id="3" w:name="_Hlk1736237"/>
      <w:r w:rsidRPr="00DF3197">
        <w:rPr>
          <w:szCs w:val="24"/>
        </w:rPr>
        <w:t>D</w:t>
      </w:r>
      <w:r w:rsidR="00052DE9" w:rsidRPr="00DF3197">
        <w:rPr>
          <w:szCs w:val="24"/>
        </w:rPr>
        <w:t>f</w:t>
      </w:r>
      <w:r w:rsidRPr="00DF3197">
        <w:rPr>
          <w:szCs w:val="24"/>
        </w:rPr>
        <w:t xml:space="preserve">E </w:t>
      </w:r>
      <w:r w:rsidR="00052DE9" w:rsidRPr="00DF3197">
        <w:rPr>
          <w:szCs w:val="24"/>
        </w:rPr>
        <w:t xml:space="preserve">also </w:t>
      </w:r>
      <w:r w:rsidRPr="00DF3197">
        <w:rPr>
          <w:szCs w:val="24"/>
        </w:rPr>
        <w:t>reserve</w:t>
      </w:r>
      <w:r w:rsidR="00052DE9" w:rsidRPr="00DF3197">
        <w:rPr>
          <w:szCs w:val="24"/>
        </w:rPr>
        <w:t>s</w:t>
      </w:r>
      <w:r w:rsidRPr="00DF3197">
        <w:rPr>
          <w:szCs w:val="24"/>
        </w:rPr>
        <w:t xml:space="preserve"> the right to contact cited parties to confirm information given in this application and </w:t>
      </w:r>
      <w:r w:rsidR="008E319C">
        <w:rPr>
          <w:szCs w:val="24"/>
        </w:rPr>
        <w:t xml:space="preserve">any other party we consider to be relevant to your application </w:t>
      </w:r>
      <w:r w:rsidRPr="00DF3197">
        <w:rPr>
          <w:szCs w:val="24"/>
        </w:rPr>
        <w:t>for ongoing information should the application be successful.</w:t>
      </w:r>
    </w:p>
    <w:p w14:paraId="748BE023" w14:textId="77777777" w:rsidR="004E37AC" w:rsidRPr="004E37AC" w:rsidRDefault="004E37AC" w:rsidP="008409A7">
      <w:pPr>
        <w:pStyle w:val="ListParagraph"/>
        <w:numPr>
          <w:ilvl w:val="0"/>
          <w:numId w:val="0"/>
        </w:numPr>
        <w:ind w:left="720"/>
        <w:rPr>
          <w:szCs w:val="24"/>
        </w:rPr>
      </w:pPr>
    </w:p>
    <w:p w14:paraId="3522A789" w14:textId="685B485F" w:rsidR="004E37AC" w:rsidRDefault="004E37AC" w:rsidP="00C00E68">
      <w:pPr>
        <w:pStyle w:val="ListParagraph"/>
        <w:numPr>
          <w:ilvl w:val="1"/>
          <w:numId w:val="8"/>
        </w:numPr>
        <w:tabs>
          <w:tab w:val="clear" w:pos="1440"/>
          <w:tab w:val="num" w:pos="567"/>
        </w:tabs>
        <w:ind w:left="0" w:firstLine="0"/>
        <w:rPr>
          <w:szCs w:val="24"/>
        </w:rPr>
      </w:pPr>
      <w:r>
        <w:rPr>
          <w:szCs w:val="24"/>
        </w:rPr>
        <w:t>DfE will not score applications which do not meet TS Hub eligibility criteria.</w:t>
      </w:r>
    </w:p>
    <w:p w14:paraId="0DCBCBC7" w14:textId="77777777" w:rsidR="00F039E8" w:rsidRPr="00F039E8" w:rsidRDefault="00F039E8" w:rsidP="00F039E8">
      <w:pPr>
        <w:pStyle w:val="ListParagraph"/>
        <w:numPr>
          <w:ilvl w:val="0"/>
          <w:numId w:val="0"/>
        </w:numPr>
        <w:ind w:left="720"/>
        <w:rPr>
          <w:szCs w:val="24"/>
        </w:rPr>
      </w:pPr>
    </w:p>
    <w:p w14:paraId="10F45BBA" w14:textId="1996797F" w:rsidR="00F039E8" w:rsidRPr="00DF3197" w:rsidRDefault="00F039E8" w:rsidP="00C00E68">
      <w:pPr>
        <w:pStyle w:val="ListParagraph"/>
        <w:numPr>
          <w:ilvl w:val="1"/>
          <w:numId w:val="8"/>
        </w:numPr>
        <w:tabs>
          <w:tab w:val="clear" w:pos="1440"/>
          <w:tab w:val="num" w:pos="567"/>
        </w:tabs>
        <w:ind w:left="0" w:firstLine="0"/>
        <w:rPr>
          <w:szCs w:val="24"/>
        </w:rPr>
      </w:pPr>
      <w:r>
        <w:rPr>
          <w:szCs w:val="24"/>
        </w:rPr>
        <w:t>DfE will not offer a right to appeal any decision to reject a TS Hub applicant.</w:t>
      </w:r>
    </w:p>
    <w:bookmarkEnd w:id="3"/>
    <w:p w14:paraId="0D820053" w14:textId="77777777" w:rsidR="005A42B9" w:rsidRPr="00DF3197" w:rsidRDefault="005A42B9" w:rsidP="00B03ACD">
      <w:pPr>
        <w:pStyle w:val="ListParagraph"/>
        <w:numPr>
          <w:ilvl w:val="1"/>
          <w:numId w:val="0"/>
        </w:numPr>
        <w:tabs>
          <w:tab w:val="num" w:pos="567"/>
        </w:tabs>
      </w:pPr>
    </w:p>
    <w:p w14:paraId="4F53238D" w14:textId="729F702A" w:rsidR="005A42B9" w:rsidRDefault="2EA6F70C" w:rsidP="00C00E68">
      <w:pPr>
        <w:pStyle w:val="ListParagraph"/>
        <w:numPr>
          <w:ilvl w:val="1"/>
          <w:numId w:val="8"/>
        </w:numPr>
        <w:tabs>
          <w:tab w:val="clear" w:pos="1440"/>
          <w:tab w:val="num" w:pos="567"/>
        </w:tabs>
        <w:ind w:left="0" w:firstLine="0"/>
      </w:pPr>
      <w:r>
        <w:t xml:space="preserve">Please ensure that you complete all sections of this form. Completed applications must be returned by email to </w:t>
      </w:r>
      <w:hyperlink r:id="rId20">
        <w:r w:rsidRPr="2EA6F70C">
          <w:rPr>
            <w:rStyle w:val="Hyperlink"/>
          </w:rPr>
          <w:t>systemleader.applications@education.gov.uk</w:t>
        </w:r>
      </w:hyperlink>
      <w:r>
        <w:t xml:space="preserve"> no later than </w:t>
      </w:r>
      <w:r w:rsidRPr="2EA6F70C">
        <w:rPr>
          <w:b/>
          <w:bCs/>
        </w:rPr>
        <w:t xml:space="preserve">midday on </w:t>
      </w:r>
      <w:r w:rsidRPr="00BA10EB">
        <w:rPr>
          <w:b/>
        </w:rPr>
        <w:t>26</w:t>
      </w:r>
      <w:r w:rsidRPr="00BA10EB">
        <w:rPr>
          <w:b/>
          <w:vertAlign w:val="superscript"/>
        </w:rPr>
        <w:t>th</w:t>
      </w:r>
      <w:r w:rsidRPr="00BA10EB">
        <w:rPr>
          <w:b/>
        </w:rPr>
        <w:t xml:space="preserve"> July</w:t>
      </w:r>
      <w:r w:rsidRPr="2EA6F70C">
        <w:rPr>
          <w:b/>
          <w:bCs/>
        </w:rPr>
        <w:t xml:space="preserve"> 2019.</w:t>
      </w:r>
      <w:r>
        <w:t xml:space="preserve"> </w:t>
      </w:r>
    </w:p>
    <w:p w14:paraId="4387C94A" w14:textId="77777777" w:rsidR="008E638B" w:rsidRDefault="008E638B" w:rsidP="008E638B">
      <w:pPr>
        <w:pStyle w:val="ListParagraph"/>
        <w:numPr>
          <w:ilvl w:val="0"/>
          <w:numId w:val="0"/>
        </w:numPr>
        <w:ind w:left="720"/>
      </w:pPr>
    </w:p>
    <w:p w14:paraId="4B41F965" w14:textId="77777777" w:rsidR="008E638B" w:rsidRPr="00DF3197" w:rsidRDefault="008E638B" w:rsidP="00C00E68">
      <w:pPr>
        <w:pStyle w:val="ListParagraph"/>
        <w:numPr>
          <w:ilvl w:val="1"/>
          <w:numId w:val="8"/>
        </w:numPr>
        <w:tabs>
          <w:tab w:val="clear" w:pos="1440"/>
          <w:tab w:val="num" w:pos="567"/>
        </w:tabs>
        <w:ind w:left="0" w:firstLine="0"/>
      </w:pPr>
      <w:r>
        <w:t xml:space="preserve">Successful applicants will be provided with </w:t>
      </w:r>
      <w:r w:rsidR="00CE63DD">
        <w:t>a</w:t>
      </w:r>
      <w:r w:rsidR="006A1708">
        <w:t>n annual</w:t>
      </w:r>
      <w:r w:rsidR="00CE63DD">
        <w:t xml:space="preserve"> Delivery Agreement template</w:t>
      </w:r>
      <w:r w:rsidR="006A1708">
        <w:t xml:space="preserve"> to complete, with </w:t>
      </w:r>
      <w:r w:rsidR="00CE63DD">
        <w:t>f</w:t>
      </w:r>
      <w:r>
        <w:t>urther guidance</w:t>
      </w:r>
      <w:r w:rsidR="00CE63DD">
        <w:t>.</w:t>
      </w:r>
    </w:p>
    <w:p w14:paraId="3D09658B" w14:textId="77777777" w:rsidR="00B07E56" w:rsidRDefault="00B07E56" w:rsidP="31113EA1">
      <w:pPr>
        <w:pStyle w:val="ListParagraph"/>
        <w:numPr>
          <w:ilvl w:val="1"/>
          <w:numId w:val="0"/>
        </w:numPr>
      </w:pPr>
    </w:p>
    <w:p w14:paraId="2C8954C6" w14:textId="77777777" w:rsidR="00C57002" w:rsidRPr="00DF3197" w:rsidRDefault="00C57002" w:rsidP="31113EA1">
      <w:pPr>
        <w:pStyle w:val="ListParagraph"/>
        <w:numPr>
          <w:ilvl w:val="1"/>
          <w:numId w:val="0"/>
        </w:numPr>
      </w:pPr>
    </w:p>
    <w:p w14:paraId="2B85EA27" w14:textId="77777777" w:rsidR="004E37AC" w:rsidRDefault="004E37AC">
      <w:pPr>
        <w:spacing w:after="160" w:line="259" w:lineRule="auto"/>
        <w:ind w:left="0" w:right="0" w:firstLine="0"/>
        <w:rPr>
          <w:b/>
          <w:color w:val="104F75"/>
          <w:sz w:val="36"/>
        </w:rPr>
      </w:pPr>
      <w:bookmarkStart w:id="4" w:name="_Toc536807611"/>
      <w:bookmarkStart w:id="5" w:name="_Toc1576913"/>
      <w:r>
        <w:br w:type="page"/>
      </w:r>
    </w:p>
    <w:p w14:paraId="4B7492D0" w14:textId="77777777" w:rsidR="005F2B99" w:rsidRPr="00DF3197" w:rsidRDefault="005F2B99" w:rsidP="00FE2C82">
      <w:pPr>
        <w:pStyle w:val="Heading1"/>
      </w:pPr>
      <w:r w:rsidRPr="00DF3197">
        <w:lastRenderedPageBreak/>
        <w:t>TS Hub Details</w:t>
      </w:r>
      <w:bookmarkEnd w:id="4"/>
      <w:bookmarkEnd w:id="5"/>
    </w:p>
    <w:p w14:paraId="52311BB0" w14:textId="77777777" w:rsidR="003569D0" w:rsidRPr="00DF3197" w:rsidRDefault="003569D0" w:rsidP="003569D0">
      <w:pPr>
        <w:rPr>
          <w:rFonts w:eastAsia="Times New Roman"/>
          <w:color w:val="auto"/>
        </w:rPr>
      </w:pPr>
    </w:p>
    <w:p w14:paraId="41001EE1" w14:textId="77777777" w:rsidR="003569D0" w:rsidRPr="00DF3197" w:rsidRDefault="00013CCC" w:rsidP="00C00E68">
      <w:pPr>
        <w:pStyle w:val="Heading2"/>
        <w:numPr>
          <w:ilvl w:val="0"/>
          <w:numId w:val="5"/>
        </w:numPr>
        <w:tabs>
          <w:tab w:val="num" w:pos="0"/>
        </w:tabs>
        <w:ind w:left="567" w:hanging="567"/>
      </w:pPr>
      <w:bookmarkStart w:id="6" w:name="_Toc536528947"/>
      <w:bookmarkStart w:id="7" w:name="_Toc536694138"/>
      <w:bookmarkStart w:id="8" w:name="_Toc536694477"/>
      <w:r w:rsidRPr="00DF3197">
        <w:t>TS Hub</w:t>
      </w:r>
      <w:r w:rsidR="311008DA" w:rsidRPr="00DF3197">
        <w:t xml:space="preserve"> Details</w:t>
      </w:r>
      <w:bookmarkEnd w:id="6"/>
      <w:bookmarkEnd w:id="7"/>
      <w:bookmarkEnd w:id="8"/>
    </w:p>
    <w:tbl>
      <w:tblPr>
        <w:tblStyle w:val="TableGrid"/>
        <w:tblW w:w="9067" w:type="dxa"/>
        <w:tblLook w:val="04A0" w:firstRow="1" w:lastRow="0" w:firstColumn="1" w:lastColumn="0" w:noHBand="0" w:noVBand="1"/>
      </w:tblPr>
      <w:tblGrid>
        <w:gridCol w:w="4815"/>
        <w:gridCol w:w="4252"/>
      </w:tblGrid>
      <w:tr w:rsidR="00052DE9" w:rsidRPr="00DF3197" w14:paraId="7EFE4B4D" w14:textId="77777777" w:rsidTr="0024111D">
        <w:tc>
          <w:tcPr>
            <w:tcW w:w="4815" w:type="dxa"/>
            <w:tcBorders>
              <w:top w:val="single" w:sz="4" w:space="0" w:color="auto"/>
              <w:left w:val="single" w:sz="4" w:space="0" w:color="auto"/>
              <w:bottom w:val="single" w:sz="4" w:space="0" w:color="auto"/>
              <w:right w:val="single" w:sz="4" w:space="0" w:color="auto"/>
            </w:tcBorders>
          </w:tcPr>
          <w:p w14:paraId="3CAD85D0" w14:textId="77777777" w:rsidR="00052DE9" w:rsidRPr="00DF3197" w:rsidRDefault="00052DE9">
            <w:r w:rsidRPr="00DF3197">
              <w:t>Date Application Submitted</w:t>
            </w:r>
          </w:p>
        </w:tc>
        <w:tc>
          <w:tcPr>
            <w:tcW w:w="4252" w:type="dxa"/>
            <w:tcBorders>
              <w:top w:val="single" w:sz="4" w:space="0" w:color="auto"/>
              <w:left w:val="single" w:sz="4" w:space="0" w:color="auto"/>
              <w:bottom w:val="single" w:sz="4" w:space="0" w:color="auto"/>
              <w:right w:val="single" w:sz="4" w:space="0" w:color="auto"/>
            </w:tcBorders>
          </w:tcPr>
          <w:p w14:paraId="67F361DD" w14:textId="77777777" w:rsidR="00052DE9" w:rsidRPr="00DF3197" w:rsidRDefault="00052DE9"/>
        </w:tc>
      </w:tr>
      <w:tr w:rsidR="00242FB4" w:rsidRPr="00DF3197" w14:paraId="0447C110" w14:textId="77777777" w:rsidTr="0024111D">
        <w:tc>
          <w:tcPr>
            <w:tcW w:w="4815" w:type="dxa"/>
            <w:tcBorders>
              <w:top w:val="single" w:sz="4" w:space="0" w:color="auto"/>
              <w:left w:val="single" w:sz="4" w:space="0" w:color="auto"/>
              <w:bottom w:val="single" w:sz="4" w:space="0" w:color="auto"/>
              <w:right w:val="single" w:sz="4" w:space="0" w:color="auto"/>
            </w:tcBorders>
            <w:hideMark/>
          </w:tcPr>
          <w:p w14:paraId="7C9BB803" w14:textId="77777777" w:rsidR="00242FB4" w:rsidRPr="00DF3197" w:rsidRDefault="00242FB4">
            <w:r w:rsidRPr="00DF3197">
              <w:t>School Name</w:t>
            </w:r>
          </w:p>
        </w:tc>
        <w:tc>
          <w:tcPr>
            <w:tcW w:w="4252" w:type="dxa"/>
            <w:tcBorders>
              <w:top w:val="single" w:sz="4" w:space="0" w:color="auto"/>
              <w:left w:val="single" w:sz="4" w:space="0" w:color="auto"/>
              <w:bottom w:val="single" w:sz="4" w:space="0" w:color="auto"/>
              <w:right w:val="single" w:sz="4" w:space="0" w:color="auto"/>
            </w:tcBorders>
          </w:tcPr>
          <w:p w14:paraId="7CEF52C8" w14:textId="77777777" w:rsidR="00242FB4" w:rsidRPr="00DF3197" w:rsidRDefault="00242FB4"/>
        </w:tc>
      </w:tr>
      <w:tr w:rsidR="00242FB4" w:rsidRPr="00DF3197" w14:paraId="0642CEED" w14:textId="77777777" w:rsidTr="0024111D">
        <w:tc>
          <w:tcPr>
            <w:tcW w:w="4815" w:type="dxa"/>
            <w:tcBorders>
              <w:top w:val="single" w:sz="4" w:space="0" w:color="auto"/>
              <w:left w:val="single" w:sz="4" w:space="0" w:color="auto"/>
              <w:bottom w:val="single" w:sz="4" w:space="0" w:color="auto"/>
              <w:right w:val="single" w:sz="4" w:space="0" w:color="auto"/>
            </w:tcBorders>
            <w:hideMark/>
          </w:tcPr>
          <w:p w14:paraId="4FC646C6" w14:textId="77777777" w:rsidR="00242FB4" w:rsidRPr="00DF3197" w:rsidRDefault="00242FB4">
            <w:r w:rsidRPr="00DF3197">
              <w:t>Trust</w:t>
            </w:r>
            <w:r w:rsidR="00C57002">
              <w:t xml:space="preserve"> Name</w:t>
            </w:r>
            <w:r w:rsidRPr="00DF3197">
              <w:t xml:space="preserve"> (if applicable)</w:t>
            </w:r>
          </w:p>
        </w:tc>
        <w:tc>
          <w:tcPr>
            <w:tcW w:w="4252" w:type="dxa"/>
            <w:tcBorders>
              <w:top w:val="single" w:sz="4" w:space="0" w:color="auto"/>
              <w:left w:val="single" w:sz="4" w:space="0" w:color="auto"/>
              <w:bottom w:val="single" w:sz="4" w:space="0" w:color="auto"/>
              <w:right w:val="single" w:sz="4" w:space="0" w:color="auto"/>
            </w:tcBorders>
          </w:tcPr>
          <w:p w14:paraId="0495EA1B" w14:textId="77777777" w:rsidR="00242FB4" w:rsidRPr="00DF3197" w:rsidRDefault="00242FB4"/>
        </w:tc>
      </w:tr>
      <w:tr w:rsidR="00242FB4" w:rsidRPr="00DF3197" w14:paraId="2FE80EEE" w14:textId="77777777" w:rsidTr="0024111D">
        <w:trPr>
          <w:trHeight w:val="498"/>
        </w:trPr>
        <w:tc>
          <w:tcPr>
            <w:tcW w:w="4815" w:type="dxa"/>
            <w:tcBorders>
              <w:top w:val="single" w:sz="4" w:space="0" w:color="auto"/>
              <w:left w:val="single" w:sz="4" w:space="0" w:color="auto"/>
              <w:bottom w:val="single" w:sz="4" w:space="0" w:color="auto"/>
              <w:right w:val="single" w:sz="4" w:space="0" w:color="auto"/>
            </w:tcBorders>
            <w:hideMark/>
          </w:tcPr>
          <w:p w14:paraId="4C0907A7" w14:textId="77777777" w:rsidR="00242FB4" w:rsidRPr="00DF3197" w:rsidRDefault="00242FB4">
            <w:r w:rsidRPr="00DF3197">
              <w:t>URN</w:t>
            </w:r>
          </w:p>
        </w:tc>
        <w:tc>
          <w:tcPr>
            <w:tcW w:w="4252" w:type="dxa"/>
            <w:tcBorders>
              <w:top w:val="single" w:sz="4" w:space="0" w:color="auto"/>
              <w:left w:val="single" w:sz="4" w:space="0" w:color="auto"/>
              <w:bottom w:val="single" w:sz="4" w:space="0" w:color="auto"/>
              <w:right w:val="single" w:sz="4" w:space="0" w:color="auto"/>
            </w:tcBorders>
          </w:tcPr>
          <w:p w14:paraId="11777C4B" w14:textId="77777777" w:rsidR="00242FB4" w:rsidRPr="00DF3197" w:rsidRDefault="00242FB4"/>
        </w:tc>
      </w:tr>
      <w:tr w:rsidR="000A6099" w:rsidRPr="00DF3197" w14:paraId="1D10D47D" w14:textId="77777777" w:rsidTr="0024111D">
        <w:trPr>
          <w:trHeight w:val="498"/>
        </w:trPr>
        <w:tc>
          <w:tcPr>
            <w:tcW w:w="4815" w:type="dxa"/>
            <w:tcBorders>
              <w:top w:val="single" w:sz="4" w:space="0" w:color="auto"/>
              <w:left w:val="single" w:sz="4" w:space="0" w:color="auto"/>
              <w:bottom w:val="single" w:sz="4" w:space="0" w:color="auto"/>
              <w:right w:val="single" w:sz="4" w:space="0" w:color="auto"/>
            </w:tcBorders>
          </w:tcPr>
          <w:p w14:paraId="74919773" w14:textId="77777777" w:rsidR="000A6099" w:rsidRPr="00DF3197" w:rsidRDefault="000A6099" w:rsidP="000A6099">
            <w:r w:rsidRPr="00DF3197">
              <w:t xml:space="preserve">School </w:t>
            </w:r>
            <w:r w:rsidR="002A2C92" w:rsidRPr="00DF3197">
              <w:t xml:space="preserve">address and </w:t>
            </w:r>
            <w:r w:rsidRPr="00DF3197">
              <w:t xml:space="preserve">postcode </w:t>
            </w:r>
          </w:p>
        </w:tc>
        <w:tc>
          <w:tcPr>
            <w:tcW w:w="4252" w:type="dxa"/>
            <w:tcBorders>
              <w:top w:val="single" w:sz="4" w:space="0" w:color="auto"/>
              <w:left w:val="single" w:sz="4" w:space="0" w:color="auto"/>
              <w:bottom w:val="single" w:sz="4" w:space="0" w:color="auto"/>
              <w:right w:val="single" w:sz="4" w:space="0" w:color="auto"/>
            </w:tcBorders>
          </w:tcPr>
          <w:p w14:paraId="106C1290" w14:textId="77777777" w:rsidR="000A6099" w:rsidRPr="00DF3197" w:rsidRDefault="000A6099"/>
        </w:tc>
      </w:tr>
      <w:tr w:rsidR="000A6099" w:rsidRPr="00DF3197" w14:paraId="63A06BD8" w14:textId="77777777" w:rsidTr="0024111D">
        <w:trPr>
          <w:trHeight w:val="498"/>
        </w:trPr>
        <w:tc>
          <w:tcPr>
            <w:tcW w:w="4815" w:type="dxa"/>
            <w:tcBorders>
              <w:top w:val="single" w:sz="4" w:space="0" w:color="auto"/>
              <w:left w:val="single" w:sz="4" w:space="0" w:color="auto"/>
              <w:bottom w:val="single" w:sz="4" w:space="0" w:color="auto"/>
              <w:right w:val="single" w:sz="4" w:space="0" w:color="auto"/>
            </w:tcBorders>
          </w:tcPr>
          <w:p w14:paraId="29B47F67" w14:textId="77777777" w:rsidR="000A6099" w:rsidRPr="00DF3197" w:rsidRDefault="000A6099">
            <w:r w:rsidRPr="00DF3197">
              <w:t>Company house number (if applicable)</w:t>
            </w:r>
          </w:p>
        </w:tc>
        <w:tc>
          <w:tcPr>
            <w:tcW w:w="4252" w:type="dxa"/>
            <w:tcBorders>
              <w:top w:val="single" w:sz="4" w:space="0" w:color="auto"/>
              <w:left w:val="single" w:sz="4" w:space="0" w:color="auto"/>
              <w:bottom w:val="single" w:sz="4" w:space="0" w:color="auto"/>
              <w:right w:val="single" w:sz="4" w:space="0" w:color="auto"/>
            </w:tcBorders>
          </w:tcPr>
          <w:p w14:paraId="0C884A8B" w14:textId="77777777" w:rsidR="000A6099" w:rsidRPr="00DF3197" w:rsidRDefault="000A6099"/>
        </w:tc>
      </w:tr>
      <w:tr w:rsidR="00A50692" w:rsidRPr="00DF3197" w14:paraId="4EFAF2F8" w14:textId="77777777" w:rsidTr="0024111D">
        <w:trPr>
          <w:trHeight w:val="294"/>
        </w:trPr>
        <w:tc>
          <w:tcPr>
            <w:tcW w:w="4815" w:type="dxa"/>
            <w:vMerge w:val="restart"/>
            <w:tcBorders>
              <w:top w:val="single" w:sz="4" w:space="0" w:color="auto"/>
              <w:left w:val="single" w:sz="4" w:space="0" w:color="auto"/>
              <w:bottom w:val="single" w:sz="4" w:space="0" w:color="auto"/>
              <w:right w:val="single" w:sz="4" w:space="0" w:color="auto"/>
            </w:tcBorders>
          </w:tcPr>
          <w:p w14:paraId="1C5623E6" w14:textId="77777777" w:rsidR="00A50692" w:rsidRDefault="00A50692">
            <w:r w:rsidRPr="00DF3197">
              <w:t>Name of accountable person for</w:t>
            </w:r>
            <w:r w:rsidR="00685F2C">
              <w:t>:</w:t>
            </w:r>
          </w:p>
          <w:p w14:paraId="2FABEDA5" w14:textId="77777777" w:rsidR="00685F2C" w:rsidRPr="00DF3197" w:rsidRDefault="00685F2C"/>
          <w:p w14:paraId="71C8AA88" w14:textId="77777777" w:rsidR="00A50692" w:rsidRPr="00DF3197" w:rsidRDefault="00A50692" w:rsidP="00C00E68">
            <w:pPr>
              <w:pStyle w:val="ListParagraph"/>
              <w:numPr>
                <w:ilvl w:val="0"/>
                <w:numId w:val="7"/>
              </w:numPr>
            </w:pPr>
            <w:r w:rsidRPr="00DF3197">
              <w:t>the school (this is usually the Headteacher)</w:t>
            </w:r>
          </w:p>
          <w:p w14:paraId="3A430A35" w14:textId="77777777" w:rsidR="00A50692" w:rsidRPr="00DF3197" w:rsidRDefault="004E37AC" w:rsidP="00A50692">
            <w:pPr>
              <w:pStyle w:val="ListParagraph"/>
              <w:numPr>
                <w:ilvl w:val="0"/>
                <w:numId w:val="0"/>
              </w:numPr>
              <w:ind w:left="720"/>
              <w:rPr>
                <w:b/>
              </w:rPr>
            </w:pPr>
            <w:r>
              <w:rPr>
                <w:b/>
              </w:rPr>
              <w:t>AND (if applicable)</w:t>
            </w:r>
          </w:p>
          <w:p w14:paraId="38EB7530" w14:textId="77777777" w:rsidR="00A50692" w:rsidRPr="00DF3197" w:rsidRDefault="00A50692" w:rsidP="00C00E68">
            <w:pPr>
              <w:pStyle w:val="ListParagraph"/>
              <w:numPr>
                <w:ilvl w:val="0"/>
                <w:numId w:val="7"/>
              </w:numPr>
            </w:pPr>
            <w:r w:rsidRPr="00DF3197">
              <w:t>the Multi Academy Trust (MAT) (this is usually the Chief Executive Officer)</w:t>
            </w:r>
          </w:p>
          <w:p w14:paraId="3BFB756D" w14:textId="77777777" w:rsidR="00A50692" w:rsidRPr="00DF3197" w:rsidRDefault="00A50692"/>
        </w:tc>
        <w:tc>
          <w:tcPr>
            <w:tcW w:w="4252" w:type="dxa"/>
            <w:tcBorders>
              <w:top w:val="single" w:sz="4" w:space="0" w:color="auto"/>
              <w:left w:val="single" w:sz="4" w:space="0" w:color="auto"/>
              <w:bottom w:val="single" w:sz="4" w:space="0" w:color="auto"/>
              <w:right w:val="single" w:sz="4" w:space="0" w:color="auto"/>
            </w:tcBorders>
          </w:tcPr>
          <w:p w14:paraId="38D498E9" w14:textId="77777777" w:rsidR="00A50692" w:rsidRPr="00DF3197" w:rsidRDefault="00A50692">
            <w:r w:rsidRPr="00DF3197">
              <w:t>Name:</w:t>
            </w:r>
          </w:p>
        </w:tc>
      </w:tr>
      <w:tr w:rsidR="00A50692" w:rsidRPr="00DF3197" w14:paraId="3DAD4045" w14:textId="77777777" w:rsidTr="0024111D">
        <w:trPr>
          <w:trHeight w:val="294"/>
        </w:trPr>
        <w:tc>
          <w:tcPr>
            <w:tcW w:w="4815" w:type="dxa"/>
            <w:vMerge/>
            <w:tcBorders>
              <w:top w:val="single" w:sz="4" w:space="0" w:color="auto"/>
              <w:left w:val="single" w:sz="4" w:space="0" w:color="auto"/>
              <w:bottom w:val="single" w:sz="4" w:space="0" w:color="auto"/>
              <w:right w:val="single" w:sz="4" w:space="0" w:color="auto"/>
            </w:tcBorders>
            <w:vAlign w:val="center"/>
          </w:tcPr>
          <w:p w14:paraId="0C47E326" w14:textId="77777777" w:rsidR="00A50692" w:rsidRPr="00DF3197" w:rsidRDefault="00A50692">
            <w:pPr>
              <w:spacing w:after="0" w:line="240" w:lineRule="auto"/>
              <w:rPr>
                <w:szCs w:val="24"/>
              </w:rPr>
            </w:pPr>
          </w:p>
        </w:tc>
        <w:tc>
          <w:tcPr>
            <w:tcW w:w="4252" w:type="dxa"/>
            <w:tcBorders>
              <w:top w:val="single" w:sz="4" w:space="0" w:color="auto"/>
              <w:left w:val="single" w:sz="4" w:space="0" w:color="auto"/>
              <w:bottom w:val="single" w:sz="4" w:space="0" w:color="auto"/>
              <w:right w:val="single" w:sz="4" w:space="0" w:color="auto"/>
            </w:tcBorders>
          </w:tcPr>
          <w:p w14:paraId="3CE1CE1F" w14:textId="77777777" w:rsidR="00A50692" w:rsidRPr="00DF3197" w:rsidRDefault="00A50692">
            <w:r w:rsidRPr="00DF3197">
              <w:t>Role:</w:t>
            </w:r>
          </w:p>
        </w:tc>
      </w:tr>
      <w:tr w:rsidR="00242FB4" w:rsidRPr="00DF3197" w14:paraId="3C9B1CBD" w14:textId="77777777" w:rsidTr="0024111D">
        <w:trPr>
          <w:trHeight w:val="294"/>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3A877C12" w14:textId="77777777" w:rsidR="00242FB4" w:rsidRPr="00DF3197" w:rsidRDefault="00242FB4">
            <w:pPr>
              <w:spacing w:after="0" w:line="240" w:lineRule="auto"/>
              <w:rPr>
                <w:szCs w:val="24"/>
              </w:rPr>
            </w:pPr>
          </w:p>
        </w:tc>
        <w:tc>
          <w:tcPr>
            <w:tcW w:w="4252" w:type="dxa"/>
            <w:tcBorders>
              <w:top w:val="single" w:sz="4" w:space="0" w:color="auto"/>
              <w:left w:val="single" w:sz="4" w:space="0" w:color="auto"/>
              <w:bottom w:val="single" w:sz="4" w:space="0" w:color="auto"/>
              <w:right w:val="single" w:sz="4" w:space="0" w:color="auto"/>
            </w:tcBorders>
            <w:hideMark/>
          </w:tcPr>
          <w:p w14:paraId="7AAF92AE" w14:textId="77777777" w:rsidR="00242FB4" w:rsidRPr="00DF3197" w:rsidRDefault="00242FB4">
            <w:r w:rsidRPr="00DF3197">
              <w:t>Email:</w:t>
            </w:r>
          </w:p>
        </w:tc>
      </w:tr>
      <w:tr w:rsidR="00242FB4" w:rsidRPr="00DF3197" w14:paraId="296BA0A1" w14:textId="77777777" w:rsidTr="0024111D">
        <w:trPr>
          <w:trHeight w:val="294"/>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25AA5E7F" w14:textId="77777777" w:rsidR="00242FB4" w:rsidRPr="00DF3197" w:rsidRDefault="00242FB4">
            <w:pPr>
              <w:spacing w:after="0" w:line="240" w:lineRule="auto"/>
              <w:rPr>
                <w:szCs w:val="24"/>
              </w:rPr>
            </w:pPr>
          </w:p>
        </w:tc>
        <w:tc>
          <w:tcPr>
            <w:tcW w:w="4252" w:type="dxa"/>
            <w:tcBorders>
              <w:top w:val="single" w:sz="4" w:space="0" w:color="auto"/>
              <w:left w:val="single" w:sz="4" w:space="0" w:color="auto"/>
              <w:bottom w:val="single" w:sz="4" w:space="0" w:color="auto"/>
              <w:right w:val="single" w:sz="4" w:space="0" w:color="auto"/>
            </w:tcBorders>
            <w:hideMark/>
          </w:tcPr>
          <w:p w14:paraId="13F7EDD4" w14:textId="77777777" w:rsidR="00242FB4" w:rsidRPr="00DF3197" w:rsidRDefault="00242FB4">
            <w:r w:rsidRPr="00DF3197">
              <w:t>Telephone:</w:t>
            </w:r>
          </w:p>
        </w:tc>
      </w:tr>
      <w:tr w:rsidR="00685F2C" w:rsidRPr="00DF3197" w14:paraId="3259B91A" w14:textId="77777777" w:rsidTr="0024111D">
        <w:trPr>
          <w:trHeight w:val="294"/>
        </w:trPr>
        <w:tc>
          <w:tcPr>
            <w:tcW w:w="4815" w:type="dxa"/>
            <w:tcBorders>
              <w:top w:val="single" w:sz="4" w:space="0" w:color="auto"/>
              <w:left w:val="single" w:sz="4" w:space="0" w:color="auto"/>
              <w:bottom w:val="single" w:sz="4" w:space="0" w:color="auto"/>
              <w:right w:val="single" w:sz="4" w:space="0" w:color="auto"/>
            </w:tcBorders>
            <w:vAlign w:val="center"/>
          </w:tcPr>
          <w:p w14:paraId="20FE0653" w14:textId="77777777" w:rsidR="00685F2C" w:rsidRPr="00DF3197" w:rsidRDefault="00685F2C" w:rsidP="00685F2C">
            <w:pPr>
              <w:spacing w:after="0" w:line="240" w:lineRule="auto"/>
              <w:rPr>
                <w:szCs w:val="24"/>
              </w:rPr>
            </w:pPr>
            <w:r w:rsidRPr="00DF3197">
              <w:rPr>
                <w:szCs w:val="24"/>
              </w:rPr>
              <w:t>Are you</w:t>
            </w:r>
            <w:r w:rsidR="0000552C">
              <w:rPr>
                <w:szCs w:val="24"/>
              </w:rPr>
              <w:t xml:space="preserve"> applying for TS Hub status with your MAT named </w:t>
            </w:r>
            <w:r w:rsidR="00286E16">
              <w:rPr>
                <w:szCs w:val="24"/>
              </w:rPr>
              <w:t>in addition</w:t>
            </w:r>
            <w:r w:rsidR="0000552C">
              <w:rPr>
                <w:szCs w:val="24"/>
              </w:rPr>
              <w:t>?</w:t>
            </w:r>
          </w:p>
          <w:p w14:paraId="4C455CB8" w14:textId="77777777" w:rsidR="00685F2C" w:rsidRPr="00DF3197" w:rsidRDefault="00685F2C" w:rsidP="00685F2C">
            <w:pPr>
              <w:spacing w:after="0" w:line="240" w:lineRule="auto"/>
              <w:ind w:left="0" w:firstLine="0"/>
              <w:rPr>
                <w:szCs w:val="24"/>
              </w:rPr>
            </w:pPr>
          </w:p>
        </w:tc>
        <w:tc>
          <w:tcPr>
            <w:tcW w:w="4252" w:type="dxa"/>
            <w:tcBorders>
              <w:top w:val="single" w:sz="4" w:space="0" w:color="auto"/>
              <w:left w:val="single" w:sz="4" w:space="0" w:color="auto"/>
              <w:bottom w:val="single" w:sz="4" w:space="0" w:color="auto"/>
              <w:right w:val="single" w:sz="4" w:space="0" w:color="auto"/>
            </w:tcBorders>
          </w:tcPr>
          <w:p w14:paraId="1C02CC06" w14:textId="77777777" w:rsidR="00685F2C" w:rsidRPr="00DF3197" w:rsidRDefault="00685F2C" w:rsidP="00685F2C">
            <w:r>
              <w:t>Yes</w:t>
            </w:r>
            <w:r w:rsidRPr="00DF3197">
              <w:t xml:space="preserve">  </w:t>
            </w:r>
            <w:sdt>
              <w:sdtPr>
                <w:id w:val="6676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F3197">
              <w:t xml:space="preserve">                             </w:t>
            </w:r>
            <w:r>
              <w:t>No</w:t>
            </w:r>
            <w:r w:rsidRPr="00DF3197">
              <w:t xml:space="preserve"> </w:t>
            </w:r>
            <w:sdt>
              <w:sdtPr>
                <w:id w:val="722642528"/>
                <w14:checkbox>
                  <w14:checked w14:val="0"/>
                  <w14:checkedState w14:val="2612" w14:font="MS Gothic"/>
                  <w14:uncheckedState w14:val="2610" w14:font="MS Gothic"/>
                </w14:checkbox>
              </w:sdtPr>
              <w:sdtEndPr/>
              <w:sdtContent>
                <w:r w:rsidRPr="00DF3197">
                  <w:rPr>
                    <w:rFonts w:ascii="MS Gothic" w:eastAsia="MS Gothic" w:hAnsi="MS Gothic" w:hint="eastAsia"/>
                  </w:rPr>
                  <w:t>☐</w:t>
                </w:r>
              </w:sdtContent>
            </w:sdt>
          </w:p>
        </w:tc>
      </w:tr>
    </w:tbl>
    <w:p w14:paraId="371EF9C1" w14:textId="77777777" w:rsidR="00242FB4" w:rsidRDefault="00242FB4" w:rsidP="003569D0">
      <w:pPr>
        <w:pStyle w:val="ListParagraph"/>
        <w:numPr>
          <w:ilvl w:val="0"/>
          <w:numId w:val="0"/>
        </w:numPr>
        <w:rPr>
          <w:sz w:val="22"/>
        </w:rPr>
      </w:pPr>
    </w:p>
    <w:tbl>
      <w:tblPr>
        <w:tblW w:w="9071" w:type="dxa"/>
        <w:tblInd w:w="-5" w:type="dxa"/>
        <w:tblLook w:val="04A0" w:firstRow="1" w:lastRow="0" w:firstColumn="1" w:lastColumn="0" w:noHBand="0" w:noVBand="1"/>
      </w:tblPr>
      <w:tblGrid>
        <w:gridCol w:w="9071"/>
      </w:tblGrid>
      <w:tr w:rsidR="007959E9" w:rsidRPr="007959E9" w14:paraId="4D8EE7D4" w14:textId="77777777" w:rsidTr="00FE2E95">
        <w:trPr>
          <w:trHeight w:val="365"/>
        </w:trPr>
        <w:tc>
          <w:tcPr>
            <w:tcW w:w="9071" w:type="dxa"/>
            <w:tcBorders>
              <w:top w:val="single" w:sz="4" w:space="0" w:color="auto"/>
              <w:left w:val="single" w:sz="4" w:space="0" w:color="auto"/>
              <w:bottom w:val="single" w:sz="4" w:space="0" w:color="auto"/>
              <w:right w:val="single" w:sz="4" w:space="0" w:color="auto"/>
            </w:tcBorders>
            <w:shd w:val="clear" w:color="auto" w:fill="auto"/>
            <w:hideMark/>
          </w:tcPr>
          <w:p w14:paraId="3A603CC0" w14:textId="77777777" w:rsidR="007959E9" w:rsidRDefault="007959E9" w:rsidP="007959E9">
            <w:pPr>
              <w:spacing w:after="0" w:line="240" w:lineRule="auto"/>
              <w:ind w:left="0" w:right="0" w:firstLine="0"/>
              <w:rPr>
                <w:rFonts w:eastAsia="Times New Roman"/>
                <w:szCs w:val="24"/>
              </w:rPr>
            </w:pPr>
            <w:r w:rsidRPr="007959E9">
              <w:rPr>
                <w:rFonts w:eastAsia="Times New Roman"/>
                <w:szCs w:val="24"/>
              </w:rPr>
              <w:t xml:space="preserve">Was the applicant school/MAT in a deficit budget position at the end of the last financial year? </w:t>
            </w:r>
          </w:p>
          <w:p w14:paraId="19077136" w14:textId="77777777" w:rsidR="007959E9" w:rsidRPr="007959E9" w:rsidRDefault="007959E9" w:rsidP="007959E9">
            <w:pPr>
              <w:tabs>
                <w:tab w:val="left" w:pos="1698"/>
              </w:tabs>
              <w:spacing w:after="0" w:line="240" w:lineRule="auto"/>
              <w:ind w:left="0" w:right="0" w:firstLine="0"/>
              <w:rPr>
                <w:rFonts w:eastAsia="Times New Roman"/>
                <w:szCs w:val="24"/>
              </w:rPr>
            </w:pPr>
            <w:r>
              <w:t>Yes</w:t>
            </w:r>
            <w:r w:rsidRPr="00DF3197">
              <w:t xml:space="preserve">  </w:t>
            </w:r>
            <w:sdt>
              <w:sdtPr>
                <w:id w:val="12927179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No</w:t>
            </w:r>
            <w:r w:rsidRPr="00DF3197">
              <w:t xml:space="preserve">  </w:t>
            </w:r>
            <w:sdt>
              <w:sdtPr>
                <w:id w:val="8425092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E60873B" w14:textId="77777777" w:rsidR="007959E9" w:rsidRDefault="007959E9" w:rsidP="003569D0">
      <w:pPr>
        <w:pStyle w:val="ListParagraph"/>
        <w:numPr>
          <w:ilvl w:val="0"/>
          <w:numId w:val="0"/>
        </w:numPr>
        <w:rPr>
          <w:sz w:val="22"/>
        </w:rPr>
      </w:pPr>
    </w:p>
    <w:p w14:paraId="5830CCC1" w14:textId="77777777" w:rsidR="00FE2E95" w:rsidRDefault="00FE2E95" w:rsidP="00FE2E95">
      <w:pPr>
        <w:spacing w:after="0" w:line="240" w:lineRule="auto"/>
        <w:ind w:left="0" w:right="0" w:firstLine="0"/>
        <w:rPr>
          <w:rFonts w:eastAsia="Times New Roman"/>
          <w:szCs w:val="24"/>
        </w:rPr>
      </w:pPr>
      <w:r w:rsidRPr="007959E9">
        <w:rPr>
          <w:rFonts w:eastAsia="Times New Roman"/>
          <w:szCs w:val="24"/>
        </w:rPr>
        <w:t xml:space="preserve">If you answered 'yes' please provide an explanation of the circumstances leading </w:t>
      </w:r>
    </w:p>
    <w:p w14:paraId="632BFEB9" w14:textId="77777777" w:rsidR="00FE2E95" w:rsidRDefault="00FE2E95" w:rsidP="00FE2E95">
      <w:pPr>
        <w:pStyle w:val="ListParagraph"/>
        <w:numPr>
          <w:ilvl w:val="0"/>
          <w:numId w:val="0"/>
        </w:numPr>
        <w:rPr>
          <w:sz w:val="22"/>
        </w:rPr>
      </w:pPr>
      <w:r w:rsidRPr="007959E9">
        <w:rPr>
          <w:rFonts w:eastAsia="Times New Roman"/>
          <w:szCs w:val="24"/>
        </w:rPr>
        <w:t>to this position and plans to resolve the deficit.</w:t>
      </w:r>
    </w:p>
    <w:p w14:paraId="29D7EDA7" w14:textId="77777777" w:rsidR="00FE2E95" w:rsidRDefault="00FE2E95" w:rsidP="003569D0">
      <w:pPr>
        <w:pStyle w:val="ListParagraph"/>
        <w:numPr>
          <w:ilvl w:val="0"/>
          <w:numId w:val="0"/>
        </w:numPr>
        <w:rPr>
          <w:sz w:val="22"/>
        </w:rPr>
      </w:pPr>
    </w:p>
    <w:tbl>
      <w:tblPr>
        <w:tblStyle w:val="TableGrid"/>
        <w:tblW w:w="9094" w:type="dxa"/>
        <w:tblInd w:w="10" w:type="dxa"/>
        <w:tblLayout w:type="fixed"/>
        <w:tblLook w:val="06A0" w:firstRow="1" w:lastRow="0" w:firstColumn="1" w:lastColumn="0" w:noHBand="1" w:noVBand="1"/>
      </w:tblPr>
      <w:tblGrid>
        <w:gridCol w:w="9094"/>
      </w:tblGrid>
      <w:tr w:rsidR="00FE2E95" w:rsidRPr="00DF3197" w14:paraId="75969462" w14:textId="77777777" w:rsidTr="006A1708">
        <w:tc>
          <w:tcPr>
            <w:tcW w:w="9094" w:type="dxa"/>
          </w:tcPr>
          <w:p w14:paraId="5BC4EF77" w14:textId="77777777" w:rsidR="00FE2E95" w:rsidRPr="00DF3197" w:rsidRDefault="00FE2E95" w:rsidP="006A1708"/>
          <w:p w14:paraId="2D23933B" w14:textId="77777777" w:rsidR="00FE2E95" w:rsidRPr="00DF3197" w:rsidRDefault="00FE2E95" w:rsidP="006A1708"/>
          <w:p w14:paraId="48D40098" w14:textId="77777777" w:rsidR="00FE2E95" w:rsidRPr="00DF3197" w:rsidRDefault="00FE2E95" w:rsidP="006A1708"/>
          <w:p w14:paraId="0827AFF9" w14:textId="77777777" w:rsidR="00FE2E95" w:rsidRPr="00DF3197" w:rsidRDefault="00FE2E95" w:rsidP="006A1708"/>
        </w:tc>
      </w:tr>
    </w:tbl>
    <w:p w14:paraId="2CC764E5" w14:textId="77777777" w:rsidR="00FE2E95" w:rsidRDefault="00FE2E95" w:rsidP="00FE2E95"/>
    <w:p w14:paraId="72E33F5F" w14:textId="77777777" w:rsidR="0651A743" w:rsidRPr="00DF3197" w:rsidRDefault="13784A6A" w:rsidP="00C00E68">
      <w:pPr>
        <w:pStyle w:val="Heading2"/>
        <w:numPr>
          <w:ilvl w:val="0"/>
          <w:numId w:val="5"/>
        </w:numPr>
        <w:ind w:left="567" w:hanging="567"/>
      </w:pPr>
      <w:bookmarkStart w:id="9" w:name="_Toc536528950"/>
      <w:bookmarkStart w:id="10" w:name="_Toc536694142"/>
      <w:bookmarkStart w:id="11" w:name="_Toc536694481"/>
      <w:r w:rsidRPr="00DF3197">
        <w:t xml:space="preserve">Area of </w:t>
      </w:r>
      <w:r w:rsidR="007C3922" w:rsidRPr="00DF3197">
        <w:t>C</w:t>
      </w:r>
      <w:r w:rsidRPr="00DF3197">
        <w:t>overage</w:t>
      </w:r>
      <w:bookmarkEnd w:id="9"/>
      <w:bookmarkEnd w:id="10"/>
      <w:bookmarkEnd w:id="11"/>
    </w:p>
    <w:p w14:paraId="1303166D" w14:textId="63423498" w:rsidR="008A2FDF" w:rsidRPr="00DF3197" w:rsidRDefault="13784A6A" w:rsidP="00C00E68">
      <w:pPr>
        <w:pStyle w:val="ListParagraph"/>
        <w:numPr>
          <w:ilvl w:val="1"/>
          <w:numId w:val="5"/>
        </w:numPr>
        <w:tabs>
          <w:tab w:val="clear" w:pos="1440"/>
        </w:tabs>
        <w:spacing w:after="240"/>
        <w:ind w:left="0" w:firstLine="0"/>
      </w:pPr>
      <w:r w:rsidRPr="00DF3197">
        <w:t xml:space="preserve">Please </w:t>
      </w:r>
      <w:r w:rsidR="00AB38C7">
        <w:t xml:space="preserve">list the local authority districts that will </w:t>
      </w:r>
      <w:r w:rsidRPr="00DF3197">
        <w:t xml:space="preserve">define </w:t>
      </w:r>
      <w:r w:rsidR="003E734E">
        <w:t>the new</w:t>
      </w:r>
      <w:r w:rsidR="00AB38C7">
        <w:t xml:space="preserve"> TS Hub</w:t>
      </w:r>
      <w:r w:rsidR="005D47F8">
        <w:t>’s</w:t>
      </w:r>
      <w:r w:rsidRPr="00DF3197">
        <w:t xml:space="preserve"> </w:t>
      </w:r>
      <w:r w:rsidR="00346A35" w:rsidRPr="00DF3197">
        <w:t xml:space="preserve">geographical </w:t>
      </w:r>
      <w:r w:rsidRPr="00DF3197">
        <w:t>are</w:t>
      </w:r>
      <w:r w:rsidR="00346A35" w:rsidRPr="00DF3197">
        <w:t>a</w:t>
      </w:r>
      <w:r w:rsidR="005D47F8">
        <w:t>.</w:t>
      </w:r>
      <w:r w:rsidR="003E734E">
        <w:t>T</w:t>
      </w:r>
      <w:r w:rsidR="00266757">
        <w:t>otal number of schools</w:t>
      </w:r>
      <w:r w:rsidR="00D86B5B">
        <w:t xml:space="preserve"> against the local authority districts </w:t>
      </w:r>
      <w:r w:rsidR="003E734E">
        <w:t xml:space="preserve">are </w:t>
      </w:r>
      <w:r w:rsidR="00D86B5B">
        <w:t>set out in the guidance section</w:t>
      </w:r>
      <w:r w:rsidR="00102F65">
        <w:t xml:space="preserve">. </w:t>
      </w:r>
      <w:r w:rsidR="00AB38C7">
        <w:t>I</w:t>
      </w:r>
      <w:r w:rsidR="003E734E">
        <w:t xml:space="preserve">f the geographical area deviates from full </w:t>
      </w:r>
      <w:r w:rsidR="00AB38C7">
        <w:t>LAD boundaries (</w:t>
      </w:r>
      <w:r w:rsidR="00AB38C7" w:rsidRPr="003E734E">
        <w:rPr>
          <w:b/>
        </w:rPr>
        <w:t>by exceptional justification only</w:t>
      </w:r>
      <w:r w:rsidR="00AB38C7">
        <w:t>), please set out your reasoning</w:t>
      </w:r>
      <w:r w:rsidR="003E734E">
        <w:t xml:space="preserve"> below</w:t>
      </w:r>
      <w:r w:rsidR="00102F65">
        <w:t xml:space="preserve"> </w:t>
      </w:r>
      <w:r w:rsidR="002A2C92" w:rsidRPr="00DF3197">
        <w:t>(5</w:t>
      </w:r>
      <w:r w:rsidR="00F039E8">
        <w:t>0</w:t>
      </w:r>
      <w:r w:rsidR="002A2C92" w:rsidRPr="00DF3197">
        <w:t>0 words max)</w:t>
      </w:r>
    </w:p>
    <w:tbl>
      <w:tblPr>
        <w:tblStyle w:val="TableGrid"/>
        <w:tblW w:w="9094" w:type="dxa"/>
        <w:tblInd w:w="10" w:type="dxa"/>
        <w:tblLayout w:type="fixed"/>
        <w:tblLook w:val="06A0" w:firstRow="1" w:lastRow="0" w:firstColumn="1" w:lastColumn="0" w:noHBand="1" w:noVBand="1"/>
      </w:tblPr>
      <w:tblGrid>
        <w:gridCol w:w="9094"/>
      </w:tblGrid>
      <w:tr w:rsidR="0174C8D0" w:rsidRPr="00DF3197" w14:paraId="1991F82D" w14:textId="77777777" w:rsidTr="008A2FDF">
        <w:tc>
          <w:tcPr>
            <w:tcW w:w="9094" w:type="dxa"/>
          </w:tcPr>
          <w:p w14:paraId="2F6D924A" w14:textId="77777777" w:rsidR="004C421E" w:rsidRPr="00DF3197" w:rsidRDefault="004C421E" w:rsidP="003E734E">
            <w:pPr>
              <w:ind w:left="0" w:firstLine="0"/>
            </w:pPr>
          </w:p>
        </w:tc>
      </w:tr>
    </w:tbl>
    <w:p w14:paraId="0FEAA147" w14:textId="77777777" w:rsidR="005A32CE" w:rsidRDefault="005A32CE" w:rsidP="00C57002">
      <w:pPr>
        <w:rPr>
          <w:noProof/>
        </w:rPr>
      </w:pPr>
      <w:bookmarkStart w:id="12" w:name="_Toc536807612"/>
    </w:p>
    <w:bookmarkEnd w:id="12"/>
    <w:p w14:paraId="3739ECD9" w14:textId="77777777" w:rsidR="3B689E8B" w:rsidRPr="00DF3197" w:rsidRDefault="3B689E8B" w:rsidP="00553A7C"/>
    <w:p w14:paraId="44400252" w14:textId="77777777" w:rsidR="005F2B99" w:rsidRPr="00DF3197" w:rsidRDefault="000179A1" w:rsidP="00C00E68">
      <w:pPr>
        <w:pStyle w:val="Heading2"/>
        <w:numPr>
          <w:ilvl w:val="0"/>
          <w:numId w:val="5"/>
        </w:numPr>
        <w:tabs>
          <w:tab w:val="num" w:pos="0"/>
        </w:tabs>
        <w:ind w:left="567" w:hanging="567"/>
      </w:pPr>
      <w:r>
        <w:t>Suitability</w:t>
      </w:r>
    </w:p>
    <w:p w14:paraId="66A5D42F" w14:textId="31EDDFCC" w:rsidR="004B4BCA" w:rsidRPr="00DF3197" w:rsidRDefault="2EA6F70C" w:rsidP="2EA6F70C">
      <w:pPr>
        <w:pStyle w:val="ListParagraph"/>
        <w:numPr>
          <w:ilvl w:val="1"/>
          <w:numId w:val="5"/>
        </w:numPr>
        <w:tabs>
          <w:tab w:val="clear" w:pos="1440"/>
          <w:tab w:val="num" w:pos="0"/>
        </w:tabs>
        <w:spacing w:after="160" w:line="259" w:lineRule="auto"/>
        <w:ind w:left="0" w:right="0" w:firstLine="0"/>
        <w:rPr>
          <w:noProof/>
        </w:rPr>
      </w:pPr>
      <w:bookmarkStart w:id="13" w:name="_Hlk1980812"/>
      <w:r>
        <w:t>Please explain your suitability for the TS Hub role, including your expertise, experience and capacity</w:t>
      </w:r>
      <w:r w:rsidR="00BD5D24">
        <w:t xml:space="preserve"> and where applicable that of bodies or individuals that are core to supporting your application </w:t>
      </w:r>
      <w:r>
        <w:t xml:space="preserve">. If you have named your MAT as part of your application, please explain your reasoning.  </w:t>
      </w:r>
      <w:r w:rsidRPr="2EA6F70C">
        <w:rPr>
          <w:noProof/>
        </w:rPr>
        <w:t>(1500 words max)</w:t>
      </w:r>
    </w:p>
    <w:bookmarkEnd w:id="13"/>
    <w:tbl>
      <w:tblPr>
        <w:tblStyle w:val="TableGrid"/>
        <w:tblW w:w="0" w:type="auto"/>
        <w:tblInd w:w="-5" w:type="dxa"/>
        <w:tblLook w:val="04A0" w:firstRow="1" w:lastRow="0" w:firstColumn="1" w:lastColumn="0" w:noHBand="0" w:noVBand="1"/>
      </w:tblPr>
      <w:tblGrid>
        <w:gridCol w:w="9072"/>
      </w:tblGrid>
      <w:tr w:rsidR="004B4BCA" w:rsidRPr="00DF3197" w14:paraId="1937E925" w14:textId="77777777" w:rsidTr="004B4BCA">
        <w:tc>
          <w:tcPr>
            <w:tcW w:w="9072" w:type="dxa"/>
          </w:tcPr>
          <w:p w14:paraId="02CA0B76" w14:textId="77777777" w:rsidR="004B4BCA" w:rsidRPr="00DF3197" w:rsidRDefault="004B4BCA" w:rsidP="004B4BCA">
            <w:pPr>
              <w:ind w:left="0" w:firstLine="0"/>
              <w:rPr>
                <w:noProof/>
              </w:rPr>
            </w:pPr>
          </w:p>
          <w:p w14:paraId="1C264F10" w14:textId="77777777" w:rsidR="004B4BCA" w:rsidRPr="00DF3197" w:rsidRDefault="004B4BCA" w:rsidP="004B4BCA">
            <w:pPr>
              <w:ind w:left="0" w:firstLine="0"/>
              <w:rPr>
                <w:noProof/>
              </w:rPr>
            </w:pPr>
          </w:p>
          <w:p w14:paraId="04B3DE34" w14:textId="77777777" w:rsidR="004B4BCA" w:rsidRPr="00DF3197" w:rsidRDefault="004B4BCA" w:rsidP="004B4BCA">
            <w:pPr>
              <w:ind w:left="0" w:firstLine="0"/>
              <w:rPr>
                <w:noProof/>
              </w:rPr>
            </w:pPr>
          </w:p>
          <w:p w14:paraId="03601CA7" w14:textId="77777777" w:rsidR="004B4BCA" w:rsidRPr="00DF3197" w:rsidRDefault="004B4BCA" w:rsidP="004B4BCA">
            <w:pPr>
              <w:ind w:left="0" w:firstLine="0"/>
              <w:rPr>
                <w:noProof/>
              </w:rPr>
            </w:pPr>
          </w:p>
        </w:tc>
      </w:tr>
    </w:tbl>
    <w:p w14:paraId="10F7E5F2" w14:textId="77777777" w:rsidR="004B4BCA" w:rsidRPr="00C22C1D" w:rsidRDefault="004B4BCA" w:rsidP="004B4BCA">
      <w:pPr>
        <w:ind w:left="720" w:hanging="720"/>
        <w:rPr>
          <w:b/>
          <w:noProof/>
          <w:color w:val="1F4E79" w:themeColor="accent5" w:themeShade="80"/>
        </w:rPr>
      </w:pPr>
    </w:p>
    <w:p w14:paraId="113D1C8E" w14:textId="77777777" w:rsidR="000179A1" w:rsidRPr="00C22C1D" w:rsidRDefault="00266757" w:rsidP="00C00E68">
      <w:pPr>
        <w:pStyle w:val="ListParagraph"/>
        <w:numPr>
          <w:ilvl w:val="0"/>
          <w:numId w:val="5"/>
        </w:numPr>
        <w:rPr>
          <w:b/>
          <w:noProof/>
          <w:color w:val="1F4E79" w:themeColor="accent5" w:themeShade="80"/>
          <w:sz w:val="28"/>
          <w:szCs w:val="28"/>
        </w:rPr>
      </w:pPr>
      <w:r>
        <w:rPr>
          <w:b/>
          <w:noProof/>
          <w:color w:val="1F4E79" w:themeColor="accent5" w:themeShade="80"/>
          <w:sz w:val="28"/>
          <w:szCs w:val="28"/>
        </w:rPr>
        <w:t xml:space="preserve">Three </w:t>
      </w:r>
      <w:r w:rsidR="000F5FBF" w:rsidRPr="00C22C1D">
        <w:rPr>
          <w:b/>
          <w:noProof/>
          <w:color w:val="1F4E79" w:themeColor="accent5" w:themeShade="80"/>
          <w:sz w:val="28"/>
          <w:szCs w:val="28"/>
        </w:rPr>
        <w:t>yea</w:t>
      </w:r>
      <w:r w:rsidR="00634102">
        <w:rPr>
          <w:b/>
          <w:noProof/>
          <w:color w:val="1F4E79" w:themeColor="accent5" w:themeShade="80"/>
          <w:sz w:val="28"/>
          <w:szCs w:val="28"/>
        </w:rPr>
        <w:t>r</w:t>
      </w:r>
      <w:r w:rsidR="000F5FBF" w:rsidRPr="00C22C1D">
        <w:rPr>
          <w:b/>
          <w:noProof/>
          <w:color w:val="1F4E79" w:themeColor="accent5" w:themeShade="80"/>
          <w:sz w:val="28"/>
          <w:szCs w:val="28"/>
        </w:rPr>
        <w:t xml:space="preserve"> </w:t>
      </w:r>
      <w:r w:rsidR="00415A27">
        <w:rPr>
          <w:b/>
          <w:noProof/>
          <w:color w:val="1F4E79" w:themeColor="accent5" w:themeShade="80"/>
          <w:sz w:val="28"/>
          <w:szCs w:val="28"/>
        </w:rPr>
        <w:t>Commitment</w:t>
      </w:r>
    </w:p>
    <w:p w14:paraId="707D2A6E" w14:textId="77777777" w:rsidR="004B4BCA" w:rsidRPr="00DF3197" w:rsidRDefault="004B4BCA" w:rsidP="004B4BCA">
      <w:pPr>
        <w:pStyle w:val="ListParagraph"/>
        <w:numPr>
          <w:ilvl w:val="0"/>
          <w:numId w:val="0"/>
        </w:numPr>
        <w:ind w:left="720"/>
        <w:rPr>
          <w:noProof/>
        </w:rPr>
      </w:pPr>
    </w:p>
    <w:p w14:paraId="0CD1BCAB" w14:textId="616B4CFC" w:rsidR="00324836" w:rsidRPr="00DF3197" w:rsidRDefault="00545ADF" w:rsidP="00C00E68">
      <w:pPr>
        <w:pStyle w:val="ListParagraph"/>
        <w:numPr>
          <w:ilvl w:val="1"/>
          <w:numId w:val="5"/>
        </w:numPr>
        <w:tabs>
          <w:tab w:val="clear" w:pos="1440"/>
          <w:tab w:val="num" w:pos="0"/>
        </w:tabs>
        <w:spacing w:after="160" w:line="259" w:lineRule="auto"/>
        <w:ind w:left="0" w:right="0" w:firstLine="0"/>
        <w:rPr>
          <w:noProof/>
        </w:rPr>
      </w:pPr>
      <w:bookmarkStart w:id="14" w:name="_Hlk1980817"/>
      <w:r w:rsidRPr="00DF3197">
        <w:rPr>
          <w:noProof/>
        </w:rPr>
        <w:t xml:space="preserve">Please </w:t>
      </w:r>
      <w:r w:rsidR="00AD592E">
        <w:rPr>
          <w:noProof/>
        </w:rPr>
        <w:t>explain</w:t>
      </w:r>
      <w:r w:rsidRPr="00DF3197">
        <w:rPr>
          <w:noProof/>
        </w:rPr>
        <w:t xml:space="preserve"> how you will </w:t>
      </w:r>
      <w:r w:rsidR="004F1CB6">
        <w:rPr>
          <w:noProof/>
        </w:rPr>
        <w:t>provide</w:t>
      </w:r>
      <w:r w:rsidR="0045519B">
        <w:rPr>
          <w:noProof/>
        </w:rPr>
        <w:t xml:space="preserve"> </w:t>
      </w:r>
      <w:r w:rsidRPr="00DF3197">
        <w:rPr>
          <w:noProof/>
        </w:rPr>
        <w:t xml:space="preserve">school-to-school support to address local needs, including the </w:t>
      </w:r>
      <w:r w:rsidR="0070565C">
        <w:rPr>
          <w:noProof/>
        </w:rPr>
        <w:t>DfE</w:t>
      </w:r>
      <w:r w:rsidRPr="00DF3197">
        <w:rPr>
          <w:noProof/>
        </w:rPr>
        <w:t>’s School Improvement Offer for all eligible schools</w:t>
      </w:r>
      <w:r w:rsidR="00415A27">
        <w:rPr>
          <w:noProof/>
        </w:rPr>
        <w:t xml:space="preserve"> over a three year period</w:t>
      </w:r>
      <w:r w:rsidR="004D387A">
        <w:rPr>
          <w:noProof/>
        </w:rPr>
        <w:t>.</w:t>
      </w:r>
      <w:r w:rsidRPr="00DF3197">
        <w:rPr>
          <w:noProof/>
        </w:rPr>
        <w:t xml:space="preserve"> </w:t>
      </w:r>
      <w:r w:rsidR="00440889" w:rsidRPr="00DF3197">
        <w:rPr>
          <w:noProof/>
        </w:rPr>
        <w:t>(</w:t>
      </w:r>
      <w:r w:rsidR="00070BDC">
        <w:rPr>
          <w:noProof/>
        </w:rPr>
        <w:t xml:space="preserve">500 </w:t>
      </w:r>
      <w:r w:rsidR="00440889" w:rsidRPr="00DF3197">
        <w:rPr>
          <w:noProof/>
        </w:rPr>
        <w:t>words max)</w:t>
      </w:r>
    </w:p>
    <w:bookmarkEnd w:id="14"/>
    <w:tbl>
      <w:tblPr>
        <w:tblStyle w:val="TableGrid"/>
        <w:tblW w:w="0" w:type="auto"/>
        <w:tblInd w:w="10" w:type="dxa"/>
        <w:tblLook w:val="04A0" w:firstRow="1" w:lastRow="0" w:firstColumn="1" w:lastColumn="0" w:noHBand="0" w:noVBand="1"/>
      </w:tblPr>
      <w:tblGrid>
        <w:gridCol w:w="9074"/>
      </w:tblGrid>
      <w:tr w:rsidR="005F2B99" w:rsidRPr="00DF3197" w14:paraId="0C5F7722" w14:textId="77777777" w:rsidTr="00324836">
        <w:tc>
          <w:tcPr>
            <w:tcW w:w="9074" w:type="dxa"/>
          </w:tcPr>
          <w:p w14:paraId="653FA597" w14:textId="77777777" w:rsidR="005F2B99" w:rsidRPr="00DF3197" w:rsidRDefault="005F2B99" w:rsidP="005F2B99">
            <w:pPr>
              <w:ind w:left="0" w:firstLine="0"/>
            </w:pPr>
          </w:p>
          <w:p w14:paraId="55C077E8" w14:textId="77777777" w:rsidR="005F2B99" w:rsidRPr="00DF3197" w:rsidRDefault="005F2B99" w:rsidP="005F2B99">
            <w:pPr>
              <w:ind w:left="0" w:firstLine="0"/>
            </w:pPr>
          </w:p>
          <w:p w14:paraId="53C4E841" w14:textId="77777777" w:rsidR="005F2B99" w:rsidRPr="00DF3197" w:rsidRDefault="005F2B99" w:rsidP="005F2B99">
            <w:pPr>
              <w:ind w:left="0" w:firstLine="0"/>
            </w:pPr>
          </w:p>
          <w:p w14:paraId="440EF1CF" w14:textId="77777777" w:rsidR="005F2B99" w:rsidRPr="00DF3197" w:rsidRDefault="005F2B99" w:rsidP="005F2B99">
            <w:pPr>
              <w:ind w:left="0" w:firstLine="0"/>
            </w:pPr>
          </w:p>
        </w:tc>
      </w:tr>
    </w:tbl>
    <w:p w14:paraId="4569FA2A" w14:textId="77777777" w:rsidR="00324836" w:rsidRPr="00DF3197" w:rsidRDefault="00324836" w:rsidP="00324836">
      <w:pPr>
        <w:spacing w:after="160" w:line="259" w:lineRule="auto"/>
        <w:ind w:right="0"/>
        <w:rPr>
          <w:noProof/>
        </w:rPr>
      </w:pPr>
    </w:p>
    <w:p w14:paraId="0DAEFA8C" w14:textId="05770586" w:rsidR="00324836" w:rsidRPr="00DF3197" w:rsidRDefault="2EA6F70C" w:rsidP="2EA6F70C">
      <w:pPr>
        <w:pStyle w:val="ListParagraph"/>
        <w:numPr>
          <w:ilvl w:val="1"/>
          <w:numId w:val="5"/>
        </w:numPr>
        <w:tabs>
          <w:tab w:val="clear" w:pos="1440"/>
          <w:tab w:val="num" w:pos="0"/>
        </w:tabs>
        <w:spacing w:after="160" w:line="259" w:lineRule="auto"/>
        <w:ind w:left="0" w:right="0" w:firstLine="0"/>
        <w:rPr>
          <w:noProof/>
        </w:rPr>
      </w:pPr>
      <w:bookmarkStart w:id="15" w:name="_Hlk1980824"/>
      <w:r>
        <w:t xml:space="preserve">Please explain how you will provide a comprehensive and evidence-based CPD service to schools in your locality </w:t>
      </w:r>
      <w:r w:rsidRPr="2EA6F70C">
        <w:rPr>
          <w:noProof/>
        </w:rPr>
        <w:t>(500 words max)</w:t>
      </w:r>
    </w:p>
    <w:bookmarkEnd w:id="15"/>
    <w:tbl>
      <w:tblPr>
        <w:tblStyle w:val="TableGrid"/>
        <w:tblW w:w="0" w:type="auto"/>
        <w:tblInd w:w="10" w:type="dxa"/>
        <w:tblLook w:val="04A0" w:firstRow="1" w:lastRow="0" w:firstColumn="1" w:lastColumn="0" w:noHBand="0" w:noVBand="1"/>
      </w:tblPr>
      <w:tblGrid>
        <w:gridCol w:w="9074"/>
      </w:tblGrid>
      <w:tr w:rsidR="00324836" w:rsidRPr="00DF3197" w14:paraId="146500CC" w14:textId="77777777" w:rsidTr="00A434F6">
        <w:tc>
          <w:tcPr>
            <w:tcW w:w="9084" w:type="dxa"/>
          </w:tcPr>
          <w:p w14:paraId="0CCE85CF" w14:textId="77777777" w:rsidR="00324836" w:rsidRPr="00DF3197" w:rsidRDefault="00324836" w:rsidP="00A434F6">
            <w:pPr>
              <w:ind w:left="0" w:firstLine="0"/>
            </w:pPr>
          </w:p>
          <w:p w14:paraId="69F00B79" w14:textId="77777777" w:rsidR="00324836" w:rsidRPr="00DF3197" w:rsidRDefault="00324836" w:rsidP="00A434F6">
            <w:pPr>
              <w:ind w:left="0" w:firstLine="0"/>
            </w:pPr>
          </w:p>
          <w:p w14:paraId="38F5006B" w14:textId="77777777" w:rsidR="00324836" w:rsidRPr="00DF3197" w:rsidRDefault="00324836" w:rsidP="00A434F6">
            <w:pPr>
              <w:ind w:left="0" w:firstLine="0"/>
            </w:pPr>
          </w:p>
          <w:p w14:paraId="2A1DCC15" w14:textId="77777777" w:rsidR="00324836" w:rsidRPr="00DF3197" w:rsidRDefault="00324836" w:rsidP="00A434F6">
            <w:pPr>
              <w:ind w:left="0" w:firstLine="0"/>
            </w:pPr>
          </w:p>
          <w:p w14:paraId="542B18D8" w14:textId="77777777" w:rsidR="00324836" w:rsidRPr="00DF3197" w:rsidRDefault="00324836" w:rsidP="00A434F6">
            <w:pPr>
              <w:ind w:left="0" w:firstLine="0"/>
            </w:pPr>
          </w:p>
        </w:tc>
      </w:tr>
    </w:tbl>
    <w:p w14:paraId="01DC3BEC" w14:textId="77777777" w:rsidR="00324836" w:rsidRPr="00DF3197" w:rsidRDefault="00324836" w:rsidP="00324836"/>
    <w:p w14:paraId="78F38DD8" w14:textId="77777777" w:rsidR="00324836" w:rsidRPr="00DF3197" w:rsidRDefault="00032502" w:rsidP="00C00E68">
      <w:pPr>
        <w:pStyle w:val="ListParagraph"/>
        <w:numPr>
          <w:ilvl w:val="1"/>
          <w:numId w:val="5"/>
        </w:numPr>
        <w:tabs>
          <w:tab w:val="clear" w:pos="1440"/>
          <w:tab w:val="num" w:pos="0"/>
        </w:tabs>
        <w:spacing w:after="160" w:line="259" w:lineRule="auto"/>
        <w:ind w:left="0" w:right="0" w:firstLine="0"/>
        <w:rPr>
          <w:noProof/>
        </w:rPr>
      </w:pPr>
      <w:bookmarkStart w:id="16" w:name="_Hlk1980849"/>
      <w:r w:rsidRPr="00DF3197">
        <w:t xml:space="preserve">Please </w:t>
      </w:r>
      <w:r w:rsidR="00AD592E">
        <w:t>explain</w:t>
      </w:r>
      <w:r w:rsidRPr="00DF3197">
        <w:t xml:space="preserve"> how you</w:t>
      </w:r>
      <w:r w:rsidR="0070565C">
        <w:t xml:space="preserve"> will</w:t>
      </w:r>
      <w:r w:rsidRPr="00DF3197">
        <w:t xml:space="preserve"> </w:t>
      </w:r>
      <w:r w:rsidR="006E4CE4">
        <w:t>support t</w:t>
      </w:r>
      <w:r w:rsidR="004E37AC">
        <w:t xml:space="preserve">eacher </w:t>
      </w:r>
      <w:r w:rsidR="006E4CE4">
        <w:t>recruit</w:t>
      </w:r>
      <w:r w:rsidR="004E37AC">
        <w:t>ment and retention in your locality</w:t>
      </w:r>
      <w:r w:rsidR="006E4CE4">
        <w:t xml:space="preserve"> </w:t>
      </w:r>
      <w:r w:rsidR="00440889" w:rsidRPr="00DF3197">
        <w:rPr>
          <w:noProof/>
        </w:rPr>
        <w:t>(</w:t>
      </w:r>
      <w:r w:rsidR="009B4132">
        <w:rPr>
          <w:noProof/>
        </w:rPr>
        <w:t>500</w:t>
      </w:r>
      <w:r w:rsidR="00440889" w:rsidRPr="00DF3197">
        <w:rPr>
          <w:noProof/>
        </w:rPr>
        <w:t xml:space="preserve"> words max)</w:t>
      </w:r>
    </w:p>
    <w:bookmarkEnd w:id="16"/>
    <w:tbl>
      <w:tblPr>
        <w:tblStyle w:val="TableGrid"/>
        <w:tblW w:w="0" w:type="auto"/>
        <w:tblInd w:w="10" w:type="dxa"/>
        <w:tblLook w:val="04A0" w:firstRow="1" w:lastRow="0" w:firstColumn="1" w:lastColumn="0" w:noHBand="0" w:noVBand="1"/>
      </w:tblPr>
      <w:tblGrid>
        <w:gridCol w:w="9074"/>
      </w:tblGrid>
      <w:tr w:rsidR="00324836" w:rsidRPr="00DF3197" w14:paraId="721B0739" w14:textId="77777777" w:rsidTr="003D077F">
        <w:tc>
          <w:tcPr>
            <w:tcW w:w="9074" w:type="dxa"/>
          </w:tcPr>
          <w:p w14:paraId="329591C1" w14:textId="77777777" w:rsidR="00324836" w:rsidRPr="00DF3197" w:rsidRDefault="00324836" w:rsidP="00A434F6">
            <w:pPr>
              <w:ind w:left="0" w:firstLine="0"/>
            </w:pPr>
          </w:p>
          <w:p w14:paraId="2F057474" w14:textId="77777777" w:rsidR="00324836" w:rsidRPr="00DF3197" w:rsidRDefault="00324836" w:rsidP="00A434F6">
            <w:pPr>
              <w:ind w:left="0" w:firstLine="0"/>
            </w:pPr>
          </w:p>
          <w:p w14:paraId="7F5149B9" w14:textId="77777777" w:rsidR="00324836" w:rsidRPr="00DF3197" w:rsidRDefault="00324836" w:rsidP="00A434F6">
            <w:pPr>
              <w:ind w:left="0" w:firstLine="0"/>
            </w:pPr>
          </w:p>
          <w:p w14:paraId="6C863843" w14:textId="77777777" w:rsidR="00324836" w:rsidRPr="00DF3197" w:rsidRDefault="00324836" w:rsidP="00A434F6">
            <w:pPr>
              <w:ind w:left="0" w:firstLine="0"/>
            </w:pPr>
          </w:p>
          <w:p w14:paraId="74295E7E" w14:textId="77777777" w:rsidR="00324836" w:rsidRPr="00DF3197" w:rsidRDefault="00324836" w:rsidP="00A434F6">
            <w:pPr>
              <w:ind w:left="0" w:firstLine="0"/>
            </w:pPr>
          </w:p>
        </w:tc>
      </w:tr>
    </w:tbl>
    <w:p w14:paraId="11F114DD" w14:textId="77777777" w:rsidR="00324836" w:rsidRPr="00DF3197" w:rsidRDefault="00324836" w:rsidP="00324836"/>
    <w:p w14:paraId="68BA1F33" w14:textId="77777777" w:rsidR="00324836" w:rsidRPr="00DF3197" w:rsidRDefault="00324836" w:rsidP="005F2B99"/>
    <w:p w14:paraId="474BDB37" w14:textId="77777777" w:rsidR="00A10BEA" w:rsidRPr="00DF3197" w:rsidRDefault="00A10BEA" w:rsidP="00C00E68">
      <w:pPr>
        <w:pStyle w:val="Heading2"/>
        <w:numPr>
          <w:ilvl w:val="0"/>
          <w:numId w:val="5"/>
        </w:numPr>
        <w:tabs>
          <w:tab w:val="num" w:pos="0"/>
        </w:tabs>
        <w:ind w:left="567" w:hanging="567"/>
      </w:pPr>
      <w:bookmarkStart w:id="17" w:name="_Toc536528952"/>
      <w:bookmarkStart w:id="18" w:name="_Toc536694144"/>
      <w:bookmarkStart w:id="19" w:name="_Toc536694483"/>
      <w:r w:rsidRPr="00DF3197">
        <w:lastRenderedPageBreak/>
        <w:t>Finance</w:t>
      </w:r>
    </w:p>
    <w:p w14:paraId="4425B834" w14:textId="77777777" w:rsidR="00A10BEA" w:rsidRPr="00DF3197" w:rsidRDefault="00B751E5" w:rsidP="00C00E68">
      <w:pPr>
        <w:pStyle w:val="ListParagraph"/>
        <w:numPr>
          <w:ilvl w:val="1"/>
          <w:numId w:val="5"/>
        </w:numPr>
        <w:tabs>
          <w:tab w:val="clear" w:pos="1440"/>
          <w:tab w:val="num" w:pos="0"/>
        </w:tabs>
        <w:ind w:left="0" w:firstLine="0"/>
      </w:pPr>
      <w:r w:rsidRPr="5E2413EA">
        <w:rPr>
          <w:color w:val="000000" w:themeColor="text1"/>
        </w:rPr>
        <w:t xml:space="preserve">Please </w:t>
      </w:r>
      <w:r w:rsidR="008C0F38" w:rsidRPr="5E2413EA">
        <w:rPr>
          <w:color w:val="000000" w:themeColor="text1"/>
        </w:rPr>
        <w:t xml:space="preserve">outline </w:t>
      </w:r>
      <w:r w:rsidR="00440889" w:rsidRPr="00DF3197">
        <w:t>your</w:t>
      </w:r>
      <w:r w:rsidR="008C0F38" w:rsidRPr="00DF3197">
        <w:t xml:space="preserve"> </w:t>
      </w:r>
      <w:r w:rsidR="00162A1A" w:rsidRPr="00DF3197">
        <w:t>financial model</w:t>
      </w:r>
      <w:r w:rsidR="004D4E24" w:rsidRPr="00DF3197">
        <w:t xml:space="preserve">, including </w:t>
      </w:r>
      <w:r w:rsidR="008C0F38" w:rsidRPr="00DF3197">
        <w:t xml:space="preserve">how much </w:t>
      </w:r>
      <w:r w:rsidR="00266757">
        <w:t xml:space="preserve">infrastructure </w:t>
      </w:r>
      <w:r w:rsidR="008C0F38" w:rsidRPr="00DF3197">
        <w:t xml:space="preserve">funding your TS </w:t>
      </w:r>
      <w:r w:rsidR="005D5381" w:rsidRPr="00DF3197">
        <w:t>H</w:t>
      </w:r>
      <w:r w:rsidR="008C0F38" w:rsidRPr="00DF3197">
        <w:t>ub requires to deliver</w:t>
      </w:r>
      <w:r w:rsidR="00F952BA" w:rsidRPr="00DF3197">
        <w:t xml:space="preserve"> your propos</w:t>
      </w:r>
      <w:r w:rsidR="008F54AB" w:rsidRPr="00DF3197">
        <w:t>al</w:t>
      </w:r>
      <w:r w:rsidR="00C57002">
        <w:t xml:space="preserve"> (up to the permitted cap – see Guidance)</w:t>
      </w:r>
      <w:r w:rsidR="00F952BA" w:rsidRPr="00DF3197">
        <w:t>.</w:t>
      </w:r>
      <w:r w:rsidR="00266757">
        <w:rPr>
          <w:rStyle w:val="FootnoteReference"/>
        </w:rPr>
        <w:footnoteReference w:id="2"/>
      </w:r>
      <w:r w:rsidR="00F952BA" w:rsidRPr="00DF3197">
        <w:t xml:space="preserve"> </w:t>
      </w:r>
      <w:r w:rsidR="00440889" w:rsidRPr="00DF3197">
        <w:rPr>
          <w:noProof/>
        </w:rPr>
        <w:t>(1000 words max).</w:t>
      </w:r>
    </w:p>
    <w:p w14:paraId="761879F4" w14:textId="77777777" w:rsidR="00A10BEA" w:rsidRPr="00DF3197" w:rsidRDefault="00A10BEA" w:rsidP="00A10BEA">
      <w:pPr>
        <w:ind w:left="0" w:firstLine="0"/>
      </w:pPr>
    </w:p>
    <w:tbl>
      <w:tblPr>
        <w:tblStyle w:val="TableGrid"/>
        <w:tblW w:w="0" w:type="auto"/>
        <w:tblLayout w:type="fixed"/>
        <w:tblLook w:val="04A0" w:firstRow="1" w:lastRow="0" w:firstColumn="1" w:lastColumn="0" w:noHBand="0" w:noVBand="1"/>
      </w:tblPr>
      <w:tblGrid>
        <w:gridCol w:w="9084"/>
      </w:tblGrid>
      <w:tr w:rsidR="00A10BEA" w:rsidRPr="00DF3197" w14:paraId="545C6789" w14:textId="77777777" w:rsidTr="0070565C">
        <w:tc>
          <w:tcPr>
            <w:tcW w:w="9084" w:type="dxa"/>
          </w:tcPr>
          <w:p w14:paraId="240B8864" w14:textId="77777777" w:rsidR="00A10BEA" w:rsidRPr="00DF3197" w:rsidRDefault="00A10BEA" w:rsidP="00A10BEA">
            <w:pPr>
              <w:ind w:left="0" w:firstLine="0"/>
            </w:pPr>
          </w:p>
          <w:p w14:paraId="697C3CD1" w14:textId="77777777" w:rsidR="00C87F25" w:rsidRPr="00DF3197" w:rsidRDefault="00C87F25" w:rsidP="00A10BEA">
            <w:pPr>
              <w:ind w:left="0" w:firstLine="0"/>
            </w:pPr>
          </w:p>
          <w:p w14:paraId="5E360B9F" w14:textId="77777777" w:rsidR="00C87F25" w:rsidRPr="00DF3197" w:rsidRDefault="00C87F25" w:rsidP="00A10BEA">
            <w:pPr>
              <w:ind w:left="0" w:firstLine="0"/>
            </w:pPr>
          </w:p>
          <w:p w14:paraId="58126292" w14:textId="77777777" w:rsidR="00961B5F" w:rsidRPr="00DF3197" w:rsidRDefault="00961B5F" w:rsidP="00A10BEA">
            <w:pPr>
              <w:ind w:left="0" w:firstLine="0"/>
            </w:pPr>
          </w:p>
        </w:tc>
      </w:tr>
    </w:tbl>
    <w:p w14:paraId="77FCCD34" w14:textId="77777777" w:rsidR="00A10BEA" w:rsidRDefault="00A10BEA" w:rsidP="00A10BEA">
      <w:pPr>
        <w:ind w:left="0" w:firstLine="0"/>
      </w:pPr>
    </w:p>
    <w:tbl>
      <w:tblPr>
        <w:tblStyle w:val="TableGrid"/>
        <w:tblW w:w="9067" w:type="dxa"/>
        <w:tblLayout w:type="fixed"/>
        <w:tblLook w:val="04A0" w:firstRow="1" w:lastRow="0" w:firstColumn="1" w:lastColumn="0" w:noHBand="0" w:noVBand="1"/>
      </w:tblPr>
      <w:tblGrid>
        <w:gridCol w:w="1290"/>
        <w:gridCol w:w="1115"/>
        <w:gridCol w:w="1134"/>
        <w:gridCol w:w="992"/>
        <w:gridCol w:w="1134"/>
        <w:gridCol w:w="1276"/>
        <w:gridCol w:w="2126"/>
      </w:tblGrid>
      <w:tr w:rsidR="00A33088" w:rsidRPr="0070565C" w14:paraId="107AA916" w14:textId="77777777" w:rsidTr="00462F65">
        <w:tc>
          <w:tcPr>
            <w:tcW w:w="1290" w:type="dxa"/>
            <w:vMerge w:val="restart"/>
            <w:tcBorders>
              <w:bottom w:val="single" w:sz="8" w:space="0" w:color="auto"/>
              <w:right w:val="single" w:sz="8" w:space="0" w:color="auto"/>
            </w:tcBorders>
            <w:shd w:val="clear" w:color="auto" w:fill="F2F2F2" w:themeFill="background1" w:themeFillShade="F2"/>
          </w:tcPr>
          <w:p w14:paraId="38594D4F" w14:textId="77777777" w:rsidR="00A33088" w:rsidRPr="0070565C" w:rsidRDefault="00A33088" w:rsidP="00A33088">
            <w:pPr>
              <w:ind w:left="0" w:firstLine="0"/>
              <w:rPr>
                <w:sz w:val="22"/>
              </w:rPr>
            </w:pPr>
            <w:r>
              <w:rPr>
                <w:sz w:val="22"/>
              </w:rPr>
              <w:t>Academic Year</w:t>
            </w:r>
            <w:r w:rsidR="004E37AC">
              <w:rPr>
                <w:rStyle w:val="FootnoteReference"/>
                <w:sz w:val="22"/>
              </w:rPr>
              <w:footnoteReference w:id="3"/>
            </w:r>
          </w:p>
        </w:tc>
        <w:tc>
          <w:tcPr>
            <w:tcW w:w="324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4F7AEA2" w14:textId="77777777" w:rsidR="00A33088" w:rsidRPr="0070565C" w:rsidRDefault="00A33088" w:rsidP="0039585B">
            <w:pPr>
              <w:ind w:left="9" w:hanging="9"/>
              <w:jc w:val="center"/>
              <w:rPr>
                <w:sz w:val="22"/>
              </w:rPr>
            </w:pPr>
            <w:r w:rsidRPr="0070565C">
              <w:rPr>
                <w:sz w:val="22"/>
              </w:rPr>
              <w:t xml:space="preserve">Planned </w:t>
            </w:r>
            <w:r w:rsidR="005669BD">
              <w:rPr>
                <w:sz w:val="22"/>
              </w:rPr>
              <w:t xml:space="preserve">TS Hub </w:t>
            </w:r>
            <w:r w:rsidRPr="0070565C">
              <w:rPr>
                <w:sz w:val="22"/>
              </w:rPr>
              <w:t>Expenditure</w:t>
            </w:r>
          </w:p>
        </w:tc>
        <w:tc>
          <w:tcPr>
            <w:tcW w:w="2410" w:type="dxa"/>
            <w:gridSpan w:val="2"/>
            <w:tcBorders>
              <w:bottom w:val="single" w:sz="8" w:space="0" w:color="auto"/>
              <w:right w:val="single" w:sz="8" w:space="0" w:color="auto"/>
            </w:tcBorders>
            <w:shd w:val="clear" w:color="auto" w:fill="F2F2F2" w:themeFill="background1" w:themeFillShade="F2"/>
            <w:vAlign w:val="center"/>
          </w:tcPr>
          <w:p w14:paraId="3CF35C03" w14:textId="77777777" w:rsidR="00A33088" w:rsidRPr="0070565C" w:rsidRDefault="00A33088" w:rsidP="0039585B">
            <w:pPr>
              <w:ind w:left="455" w:hanging="455"/>
              <w:jc w:val="center"/>
              <w:rPr>
                <w:sz w:val="22"/>
              </w:rPr>
            </w:pPr>
            <w:r w:rsidRPr="0070565C">
              <w:rPr>
                <w:sz w:val="22"/>
              </w:rPr>
              <w:t>DfE funding</w:t>
            </w:r>
          </w:p>
        </w:tc>
        <w:tc>
          <w:tcPr>
            <w:tcW w:w="2126" w:type="dxa"/>
            <w:tcBorders>
              <w:left w:val="single" w:sz="8" w:space="0" w:color="auto"/>
              <w:bottom w:val="single" w:sz="8" w:space="0" w:color="auto"/>
            </w:tcBorders>
            <w:shd w:val="clear" w:color="auto" w:fill="F2F2F2" w:themeFill="background1" w:themeFillShade="F2"/>
            <w:vAlign w:val="center"/>
          </w:tcPr>
          <w:p w14:paraId="5F1DACCA" w14:textId="77777777" w:rsidR="00A33088" w:rsidRPr="0070565C" w:rsidRDefault="00A33088" w:rsidP="0039585B">
            <w:pPr>
              <w:ind w:left="455" w:hanging="455"/>
              <w:jc w:val="center"/>
              <w:rPr>
                <w:sz w:val="22"/>
              </w:rPr>
            </w:pPr>
            <w:r w:rsidRPr="0070565C">
              <w:rPr>
                <w:sz w:val="22"/>
              </w:rPr>
              <w:t>Other income sources</w:t>
            </w:r>
          </w:p>
        </w:tc>
      </w:tr>
      <w:tr w:rsidR="00462F65" w:rsidRPr="0070565C" w14:paraId="37174B9D" w14:textId="77777777" w:rsidTr="00462F65">
        <w:tc>
          <w:tcPr>
            <w:tcW w:w="1290" w:type="dxa"/>
            <w:vMerge/>
            <w:tcBorders>
              <w:bottom w:val="single" w:sz="8" w:space="0" w:color="auto"/>
              <w:right w:val="single" w:sz="8" w:space="0" w:color="auto"/>
            </w:tcBorders>
            <w:shd w:val="clear" w:color="auto" w:fill="F2F2F2" w:themeFill="background1" w:themeFillShade="F2"/>
          </w:tcPr>
          <w:p w14:paraId="4CB57374" w14:textId="77777777" w:rsidR="00462F65" w:rsidRPr="0070565C" w:rsidRDefault="00462F65" w:rsidP="00A33088">
            <w:pPr>
              <w:ind w:left="0" w:firstLine="0"/>
              <w:rPr>
                <w:sz w:val="22"/>
              </w:rPr>
            </w:pPr>
          </w:p>
        </w:tc>
        <w:tc>
          <w:tcPr>
            <w:tcW w:w="1115" w:type="dxa"/>
            <w:tcBorders>
              <w:top w:val="single" w:sz="8" w:space="0" w:color="auto"/>
              <w:left w:val="single" w:sz="8" w:space="0" w:color="auto"/>
              <w:bottom w:val="single" w:sz="8" w:space="0" w:color="auto"/>
            </w:tcBorders>
            <w:shd w:val="clear" w:color="auto" w:fill="F2F2F2" w:themeFill="background1" w:themeFillShade="F2"/>
            <w:vAlign w:val="center"/>
          </w:tcPr>
          <w:p w14:paraId="681B0766" w14:textId="77777777" w:rsidR="00462F65" w:rsidRPr="0070565C" w:rsidRDefault="00381E8D" w:rsidP="0039585B">
            <w:pPr>
              <w:ind w:left="0" w:firstLine="0"/>
              <w:jc w:val="center"/>
              <w:rPr>
                <w:sz w:val="20"/>
              </w:rPr>
            </w:pPr>
            <w:r>
              <w:rPr>
                <w:sz w:val="20"/>
              </w:rPr>
              <w:t>TS Hub Delivery Capacity</w:t>
            </w:r>
          </w:p>
        </w:tc>
        <w:tc>
          <w:tcPr>
            <w:tcW w:w="1134" w:type="dxa"/>
            <w:tcBorders>
              <w:top w:val="single" w:sz="8" w:space="0" w:color="auto"/>
              <w:bottom w:val="single" w:sz="8" w:space="0" w:color="auto"/>
            </w:tcBorders>
            <w:shd w:val="clear" w:color="auto" w:fill="F2F2F2" w:themeFill="background1" w:themeFillShade="F2"/>
            <w:vAlign w:val="center"/>
          </w:tcPr>
          <w:p w14:paraId="6FF7C139" w14:textId="77777777" w:rsidR="00462F65" w:rsidRPr="0070565C" w:rsidRDefault="0089354D" w:rsidP="00E11628">
            <w:pPr>
              <w:ind w:left="0" w:firstLine="0"/>
              <w:jc w:val="center"/>
              <w:rPr>
                <w:sz w:val="20"/>
              </w:rPr>
            </w:pPr>
            <w:r>
              <w:rPr>
                <w:sz w:val="20"/>
              </w:rPr>
              <w:t>Non-TS Hub</w:t>
            </w:r>
            <w:r w:rsidR="00462F65">
              <w:rPr>
                <w:sz w:val="20"/>
              </w:rPr>
              <w:t xml:space="preserve"> </w:t>
            </w:r>
            <w:r w:rsidR="00093EA1">
              <w:rPr>
                <w:sz w:val="20"/>
              </w:rPr>
              <w:t xml:space="preserve">Delivery </w:t>
            </w:r>
            <w:r w:rsidR="00462F65">
              <w:rPr>
                <w:sz w:val="20"/>
              </w:rPr>
              <w:t>Capacity*</w:t>
            </w:r>
          </w:p>
        </w:tc>
        <w:tc>
          <w:tcPr>
            <w:tcW w:w="992" w:type="dxa"/>
            <w:tcBorders>
              <w:top w:val="single" w:sz="4" w:space="0" w:color="auto"/>
              <w:bottom w:val="single" w:sz="8" w:space="0" w:color="auto"/>
              <w:right w:val="single" w:sz="8" w:space="0" w:color="auto"/>
            </w:tcBorders>
            <w:shd w:val="clear" w:color="auto" w:fill="F2F2F2" w:themeFill="background1" w:themeFillShade="F2"/>
            <w:vAlign w:val="center"/>
          </w:tcPr>
          <w:p w14:paraId="0EBC9A80" w14:textId="77777777" w:rsidR="00462F65" w:rsidRPr="0070565C" w:rsidRDefault="00462F65" w:rsidP="00E11628">
            <w:pPr>
              <w:ind w:left="0" w:firstLine="0"/>
              <w:jc w:val="center"/>
              <w:rPr>
                <w:sz w:val="20"/>
              </w:rPr>
            </w:pPr>
            <w:r w:rsidRPr="0070565C">
              <w:rPr>
                <w:sz w:val="20"/>
              </w:rPr>
              <w:t>Total</w:t>
            </w:r>
          </w:p>
        </w:tc>
        <w:tc>
          <w:tcPr>
            <w:tcW w:w="1134" w:type="dxa"/>
            <w:tcBorders>
              <w:bottom w:val="single" w:sz="8" w:space="0" w:color="auto"/>
              <w:right w:val="single" w:sz="8" w:space="0" w:color="auto"/>
            </w:tcBorders>
            <w:shd w:val="clear" w:color="auto" w:fill="F2F2F2" w:themeFill="background1" w:themeFillShade="F2"/>
            <w:vAlign w:val="center"/>
          </w:tcPr>
          <w:p w14:paraId="747FDE76" w14:textId="77777777" w:rsidR="00462F65" w:rsidRPr="0070565C" w:rsidRDefault="00462F65" w:rsidP="00E11628">
            <w:pPr>
              <w:ind w:left="43" w:hanging="43"/>
              <w:jc w:val="center"/>
              <w:rPr>
                <w:sz w:val="20"/>
              </w:rPr>
            </w:pPr>
            <w:r w:rsidRPr="0070565C">
              <w:rPr>
                <w:sz w:val="20"/>
              </w:rPr>
              <w:t>TS Hub</w:t>
            </w:r>
          </w:p>
        </w:tc>
        <w:tc>
          <w:tcPr>
            <w:tcW w:w="1276" w:type="dxa"/>
            <w:tcBorders>
              <w:bottom w:val="single" w:sz="8" w:space="0" w:color="auto"/>
              <w:right w:val="single" w:sz="8" w:space="0" w:color="auto"/>
            </w:tcBorders>
            <w:shd w:val="clear" w:color="auto" w:fill="F2F2F2" w:themeFill="background1" w:themeFillShade="F2"/>
            <w:vAlign w:val="center"/>
          </w:tcPr>
          <w:p w14:paraId="68865D62" w14:textId="77777777" w:rsidR="00462F65" w:rsidRPr="0070565C" w:rsidRDefault="00462F65" w:rsidP="0039585B">
            <w:pPr>
              <w:ind w:left="0" w:firstLine="0"/>
              <w:jc w:val="center"/>
              <w:rPr>
                <w:sz w:val="20"/>
              </w:rPr>
            </w:pPr>
            <w:r>
              <w:rPr>
                <w:sz w:val="20"/>
              </w:rPr>
              <w:t>TSA Grant*</w:t>
            </w:r>
          </w:p>
        </w:tc>
        <w:tc>
          <w:tcPr>
            <w:tcW w:w="2126" w:type="dxa"/>
            <w:tcBorders>
              <w:left w:val="single" w:sz="8" w:space="0" w:color="auto"/>
              <w:bottom w:val="single" w:sz="8" w:space="0" w:color="auto"/>
            </w:tcBorders>
            <w:shd w:val="clear" w:color="auto" w:fill="F2F2F2" w:themeFill="background1" w:themeFillShade="F2"/>
            <w:vAlign w:val="center"/>
          </w:tcPr>
          <w:p w14:paraId="05B97702" w14:textId="77777777" w:rsidR="00462F65" w:rsidRPr="0070565C" w:rsidRDefault="00462F65" w:rsidP="00462F65">
            <w:pPr>
              <w:ind w:left="455" w:hanging="455"/>
              <w:jc w:val="center"/>
              <w:rPr>
                <w:sz w:val="20"/>
              </w:rPr>
            </w:pPr>
            <w:r w:rsidRPr="0070565C">
              <w:rPr>
                <w:sz w:val="20"/>
              </w:rPr>
              <w:t>TS Hub</w:t>
            </w:r>
            <w:r>
              <w:rPr>
                <w:sz w:val="20"/>
              </w:rPr>
              <w:t xml:space="preserve"> (e.g. traded services)</w:t>
            </w:r>
          </w:p>
        </w:tc>
      </w:tr>
      <w:tr w:rsidR="00462F65" w:rsidRPr="0070565C" w14:paraId="546DDFBE" w14:textId="77777777" w:rsidTr="00462F65">
        <w:tc>
          <w:tcPr>
            <w:tcW w:w="1290" w:type="dxa"/>
            <w:tcBorders>
              <w:top w:val="single" w:sz="8" w:space="0" w:color="auto"/>
              <w:right w:val="single" w:sz="8" w:space="0" w:color="auto"/>
            </w:tcBorders>
          </w:tcPr>
          <w:p w14:paraId="13BC8F3E" w14:textId="77777777" w:rsidR="00462F65" w:rsidRPr="0070565C" w:rsidRDefault="00462F65" w:rsidP="00A33088">
            <w:pPr>
              <w:ind w:left="0" w:firstLine="0"/>
              <w:rPr>
                <w:sz w:val="22"/>
              </w:rPr>
            </w:pPr>
            <w:r w:rsidRPr="0070565C">
              <w:rPr>
                <w:sz w:val="22"/>
              </w:rPr>
              <w:t>2019/20</w:t>
            </w:r>
          </w:p>
        </w:tc>
        <w:tc>
          <w:tcPr>
            <w:tcW w:w="1115" w:type="dxa"/>
            <w:tcBorders>
              <w:top w:val="single" w:sz="8" w:space="0" w:color="auto"/>
              <w:left w:val="single" w:sz="8" w:space="0" w:color="auto"/>
            </w:tcBorders>
          </w:tcPr>
          <w:p w14:paraId="43D002C2" w14:textId="77777777" w:rsidR="00462F65" w:rsidRPr="0070565C" w:rsidRDefault="00462F65" w:rsidP="00A33088">
            <w:pPr>
              <w:ind w:left="0" w:firstLine="0"/>
              <w:rPr>
                <w:sz w:val="22"/>
              </w:rPr>
            </w:pPr>
          </w:p>
        </w:tc>
        <w:tc>
          <w:tcPr>
            <w:tcW w:w="1134" w:type="dxa"/>
            <w:tcBorders>
              <w:top w:val="single" w:sz="8" w:space="0" w:color="auto"/>
            </w:tcBorders>
          </w:tcPr>
          <w:p w14:paraId="1E06A006" w14:textId="77777777" w:rsidR="00462F65" w:rsidRPr="0070565C" w:rsidRDefault="00462F65" w:rsidP="00A33088">
            <w:pPr>
              <w:ind w:left="0" w:firstLine="0"/>
              <w:rPr>
                <w:sz w:val="22"/>
              </w:rPr>
            </w:pPr>
          </w:p>
        </w:tc>
        <w:tc>
          <w:tcPr>
            <w:tcW w:w="992" w:type="dxa"/>
            <w:tcBorders>
              <w:top w:val="single" w:sz="8" w:space="0" w:color="auto"/>
              <w:right w:val="single" w:sz="8" w:space="0" w:color="auto"/>
            </w:tcBorders>
          </w:tcPr>
          <w:p w14:paraId="7F35CDF5" w14:textId="77777777" w:rsidR="00462F65" w:rsidRPr="0070565C" w:rsidRDefault="00462F65" w:rsidP="00A33088">
            <w:pPr>
              <w:ind w:left="0" w:firstLine="0"/>
              <w:rPr>
                <w:sz w:val="22"/>
              </w:rPr>
            </w:pPr>
          </w:p>
        </w:tc>
        <w:tc>
          <w:tcPr>
            <w:tcW w:w="1134" w:type="dxa"/>
            <w:tcBorders>
              <w:top w:val="single" w:sz="8" w:space="0" w:color="auto"/>
              <w:right w:val="single" w:sz="8" w:space="0" w:color="auto"/>
            </w:tcBorders>
          </w:tcPr>
          <w:p w14:paraId="4E2B30A8" w14:textId="77777777" w:rsidR="00462F65" w:rsidRPr="0070565C" w:rsidRDefault="00462F65" w:rsidP="00A33088">
            <w:pPr>
              <w:ind w:left="0" w:firstLine="0"/>
              <w:rPr>
                <w:sz w:val="22"/>
              </w:rPr>
            </w:pPr>
          </w:p>
        </w:tc>
        <w:tc>
          <w:tcPr>
            <w:tcW w:w="1276" w:type="dxa"/>
            <w:tcBorders>
              <w:top w:val="single" w:sz="8" w:space="0" w:color="auto"/>
              <w:right w:val="single" w:sz="8" w:space="0" w:color="auto"/>
            </w:tcBorders>
          </w:tcPr>
          <w:p w14:paraId="69F67239" w14:textId="77777777" w:rsidR="00462F65" w:rsidRPr="0070565C" w:rsidRDefault="00462F65" w:rsidP="00A33088">
            <w:pPr>
              <w:ind w:left="0" w:firstLine="0"/>
              <w:rPr>
                <w:sz w:val="22"/>
              </w:rPr>
            </w:pPr>
          </w:p>
        </w:tc>
        <w:tc>
          <w:tcPr>
            <w:tcW w:w="2126" w:type="dxa"/>
            <w:tcBorders>
              <w:top w:val="single" w:sz="8" w:space="0" w:color="auto"/>
              <w:left w:val="single" w:sz="8" w:space="0" w:color="auto"/>
            </w:tcBorders>
          </w:tcPr>
          <w:p w14:paraId="2E88E2B4" w14:textId="77777777" w:rsidR="00462F65" w:rsidRPr="0070565C" w:rsidRDefault="00462F65" w:rsidP="00A33088">
            <w:pPr>
              <w:ind w:left="0" w:firstLine="0"/>
              <w:rPr>
                <w:sz w:val="22"/>
              </w:rPr>
            </w:pPr>
          </w:p>
        </w:tc>
      </w:tr>
      <w:tr w:rsidR="00462F65" w:rsidRPr="0070565C" w14:paraId="2114FEDB" w14:textId="77777777" w:rsidTr="00462F65">
        <w:tc>
          <w:tcPr>
            <w:tcW w:w="1290" w:type="dxa"/>
            <w:tcBorders>
              <w:right w:val="single" w:sz="8" w:space="0" w:color="auto"/>
            </w:tcBorders>
          </w:tcPr>
          <w:p w14:paraId="162D5963" w14:textId="77777777" w:rsidR="00462F65" w:rsidRPr="0070565C" w:rsidRDefault="00462F65" w:rsidP="00A33088">
            <w:pPr>
              <w:ind w:left="0" w:firstLine="0"/>
              <w:rPr>
                <w:sz w:val="22"/>
              </w:rPr>
            </w:pPr>
            <w:r w:rsidRPr="0070565C">
              <w:rPr>
                <w:sz w:val="22"/>
              </w:rPr>
              <w:t>2020/21</w:t>
            </w:r>
          </w:p>
        </w:tc>
        <w:tc>
          <w:tcPr>
            <w:tcW w:w="1115" w:type="dxa"/>
            <w:tcBorders>
              <w:left w:val="single" w:sz="8" w:space="0" w:color="auto"/>
            </w:tcBorders>
          </w:tcPr>
          <w:p w14:paraId="64CAEAE0" w14:textId="77777777" w:rsidR="00462F65" w:rsidRPr="0070565C" w:rsidRDefault="00462F65" w:rsidP="00A33088">
            <w:pPr>
              <w:ind w:left="0" w:firstLine="0"/>
              <w:rPr>
                <w:sz w:val="22"/>
              </w:rPr>
            </w:pPr>
          </w:p>
        </w:tc>
        <w:tc>
          <w:tcPr>
            <w:tcW w:w="1134" w:type="dxa"/>
          </w:tcPr>
          <w:p w14:paraId="57A19141" w14:textId="77777777" w:rsidR="00462F65" w:rsidRPr="0070565C" w:rsidRDefault="00462F65" w:rsidP="00A33088">
            <w:pPr>
              <w:ind w:left="0" w:firstLine="0"/>
              <w:rPr>
                <w:sz w:val="22"/>
              </w:rPr>
            </w:pPr>
          </w:p>
        </w:tc>
        <w:tc>
          <w:tcPr>
            <w:tcW w:w="992" w:type="dxa"/>
            <w:tcBorders>
              <w:right w:val="single" w:sz="8" w:space="0" w:color="auto"/>
            </w:tcBorders>
          </w:tcPr>
          <w:p w14:paraId="6C4E4A72" w14:textId="77777777" w:rsidR="00462F65" w:rsidRPr="0070565C" w:rsidRDefault="00462F65" w:rsidP="00A33088">
            <w:pPr>
              <w:ind w:left="0" w:firstLine="0"/>
              <w:rPr>
                <w:sz w:val="22"/>
              </w:rPr>
            </w:pPr>
          </w:p>
        </w:tc>
        <w:tc>
          <w:tcPr>
            <w:tcW w:w="1134" w:type="dxa"/>
            <w:tcBorders>
              <w:right w:val="single" w:sz="8" w:space="0" w:color="auto"/>
            </w:tcBorders>
          </w:tcPr>
          <w:p w14:paraId="128ADD78" w14:textId="77777777" w:rsidR="00462F65" w:rsidRPr="0070565C" w:rsidRDefault="00462F65" w:rsidP="00A33088">
            <w:pPr>
              <w:ind w:left="0" w:firstLine="0"/>
              <w:rPr>
                <w:sz w:val="22"/>
              </w:rPr>
            </w:pPr>
          </w:p>
        </w:tc>
        <w:tc>
          <w:tcPr>
            <w:tcW w:w="1276" w:type="dxa"/>
            <w:tcBorders>
              <w:right w:val="single" w:sz="8" w:space="0" w:color="auto"/>
            </w:tcBorders>
          </w:tcPr>
          <w:p w14:paraId="745F075A" w14:textId="77777777" w:rsidR="00462F65" w:rsidRPr="0070565C" w:rsidRDefault="00462F65" w:rsidP="00A33088">
            <w:pPr>
              <w:ind w:left="0" w:firstLine="0"/>
              <w:rPr>
                <w:sz w:val="22"/>
              </w:rPr>
            </w:pPr>
          </w:p>
        </w:tc>
        <w:tc>
          <w:tcPr>
            <w:tcW w:w="2126" w:type="dxa"/>
            <w:tcBorders>
              <w:left w:val="single" w:sz="8" w:space="0" w:color="auto"/>
            </w:tcBorders>
          </w:tcPr>
          <w:p w14:paraId="7CAA01D3" w14:textId="77777777" w:rsidR="00462F65" w:rsidRPr="0070565C" w:rsidRDefault="00462F65" w:rsidP="00A33088">
            <w:pPr>
              <w:ind w:left="0" w:firstLine="0"/>
              <w:rPr>
                <w:sz w:val="22"/>
              </w:rPr>
            </w:pPr>
          </w:p>
        </w:tc>
      </w:tr>
      <w:tr w:rsidR="00462F65" w:rsidRPr="0070565C" w14:paraId="1E7485FE" w14:textId="77777777" w:rsidTr="00462F65">
        <w:tc>
          <w:tcPr>
            <w:tcW w:w="1290" w:type="dxa"/>
            <w:tcBorders>
              <w:right w:val="single" w:sz="8" w:space="0" w:color="auto"/>
            </w:tcBorders>
          </w:tcPr>
          <w:p w14:paraId="3D81CD22" w14:textId="77777777" w:rsidR="00462F65" w:rsidRPr="0070565C" w:rsidRDefault="00462F65" w:rsidP="00A33088">
            <w:pPr>
              <w:ind w:left="0" w:firstLine="0"/>
              <w:rPr>
                <w:sz w:val="22"/>
              </w:rPr>
            </w:pPr>
            <w:r w:rsidRPr="0070565C">
              <w:rPr>
                <w:sz w:val="22"/>
              </w:rPr>
              <w:t>2021/22</w:t>
            </w:r>
          </w:p>
        </w:tc>
        <w:tc>
          <w:tcPr>
            <w:tcW w:w="1115" w:type="dxa"/>
            <w:tcBorders>
              <w:left w:val="single" w:sz="8" w:space="0" w:color="auto"/>
            </w:tcBorders>
          </w:tcPr>
          <w:p w14:paraId="37A76652" w14:textId="77777777" w:rsidR="00462F65" w:rsidRPr="0070565C" w:rsidRDefault="00462F65" w:rsidP="00A33088">
            <w:pPr>
              <w:ind w:left="0" w:firstLine="0"/>
              <w:rPr>
                <w:sz w:val="22"/>
              </w:rPr>
            </w:pPr>
          </w:p>
        </w:tc>
        <w:tc>
          <w:tcPr>
            <w:tcW w:w="1134" w:type="dxa"/>
          </w:tcPr>
          <w:p w14:paraId="2C0D30E1" w14:textId="77777777" w:rsidR="00462F65" w:rsidRPr="0070565C" w:rsidRDefault="00462F65" w:rsidP="00A33088">
            <w:pPr>
              <w:ind w:left="0" w:firstLine="0"/>
              <w:rPr>
                <w:sz w:val="22"/>
              </w:rPr>
            </w:pPr>
          </w:p>
        </w:tc>
        <w:tc>
          <w:tcPr>
            <w:tcW w:w="992" w:type="dxa"/>
            <w:tcBorders>
              <w:right w:val="single" w:sz="8" w:space="0" w:color="auto"/>
            </w:tcBorders>
          </w:tcPr>
          <w:p w14:paraId="11190075" w14:textId="77777777" w:rsidR="00462F65" w:rsidRPr="0070565C" w:rsidRDefault="00462F65" w:rsidP="00A33088">
            <w:pPr>
              <w:ind w:left="0" w:firstLine="0"/>
              <w:rPr>
                <w:sz w:val="22"/>
              </w:rPr>
            </w:pPr>
          </w:p>
        </w:tc>
        <w:tc>
          <w:tcPr>
            <w:tcW w:w="1134" w:type="dxa"/>
            <w:tcBorders>
              <w:right w:val="single" w:sz="8" w:space="0" w:color="auto"/>
            </w:tcBorders>
          </w:tcPr>
          <w:p w14:paraId="07333E62" w14:textId="77777777" w:rsidR="00462F65" w:rsidRPr="0070565C" w:rsidRDefault="00462F65" w:rsidP="00A33088">
            <w:pPr>
              <w:ind w:left="0" w:firstLine="0"/>
              <w:rPr>
                <w:sz w:val="22"/>
              </w:rPr>
            </w:pPr>
          </w:p>
        </w:tc>
        <w:tc>
          <w:tcPr>
            <w:tcW w:w="1276" w:type="dxa"/>
            <w:tcBorders>
              <w:right w:val="single" w:sz="8" w:space="0" w:color="auto"/>
            </w:tcBorders>
          </w:tcPr>
          <w:p w14:paraId="53ECD9B7" w14:textId="77777777" w:rsidR="00462F65" w:rsidRPr="0070565C" w:rsidRDefault="00462F65" w:rsidP="00A33088">
            <w:pPr>
              <w:ind w:left="0" w:firstLine="0"/>
              <w:rPr>
                <w:sz w:val="22"/>
              </w:rPr>
            </w:pPr>
          </w:p>
        </w:tc>
        <w:tc>
          <w:tcPr>
            <w:tcW w:w="2126" w:type="dxa"/>
            <w:tcBorders>
              <w:left w:val="single" w:sz="8" w:space="0" w:color="auto"/>
            </w:tcBorders>
          </w:tcPr>
          <w:p w14:paraId="40693073" w14:textId="77777777" w:rsidR="00462F65" w:rsidRPr="0070565C" w:rsidRDefault="00462F65" w:rsidP="00A33088">
            <w:pPr>
              <w:ind w:left="0" w:firstLine="0"/>
              <w:rPr>
                <w:sz w:val="22"/>
              </w:rPr>
            </w:pPr>
          </w:p>
        </w:tc>
      </w:tr>
    </w:tbl>
    <w:p w14:paraId="77452F6C" w14:textId="77777777" w:rsidR="00A33088" w:rsidRDefault="005669BD" w:rsidP="0039585B">
      <w:pPr>
        <w:ind w:left="0" w:firstLine="0"/>
        <w:jc w:val="right"/>
        <w:rPr>
          <w:sz w:val="20"/>
        </w:rPr>
      </w:pPr>
      <w:r w:rsidRPr="0039585B">
        <w:rPr>
          <w:sz w:val="20"/>
        </w:rPr>
        <w:t>*if applicable</w:t>
      </w:r>
    </w:p>
    <w:p w14:paraId="34392D62" w14:textId="77777777" w:rsidR="004E37AC" w:rsidRDefault="004E37AC" w:rsidP="0039585B">
      <w:pPr>
        <w:ind w:left="0" w:firstLine="0"/>
        <w:jc w:val="right"/>
      </w:pPr>
    </w:p>
    <w:p w14:paraId="108ED8DA" w14:textId="77777777" w:rsidR="004E37AC" w:rsidRPr="008409A7" w:rsidRDefault="004E37AC" w:rsidP="0039585B">
      <w:pPr>
        <w:ind w:left="0" w:firstLine="0"/>
        <w:jc w:val="right"/>
      </w:pPr>
    </w:p>
    <w:p w14:paraId="5321EB47" w14:textId="77777777" w:rsidR="004B0556" w:rsidRPr="00DF3197" w:rsidRDefault="13784A6A" w:rsidP="00C00E68">
      <w:pPr>
        <w:pStyle w:val="Heading2"/>
        <w:numPr>
          <w:ilvl w:val="0"/>
          <w:numId w:val="5"/>
        </w:numPr>
        <w:tabs>
          <w:tab w:val="num" w:pos="0"/>
        </w:tabs>
        <w:ind w:left="567" w:hanging="567"/>
      </w:pPr>
      <w:r w:rsidRPr="00DF3197">
        <w:t>Governance</w:t>
      </w:r>
      <w:bookmarkEnd w:id="17"/>
      <w:bookmarkEnd w:id="18"/>
      <w:bookmarkEnd w:id="19"/>
    </w:p>
    <w:p w14:paraId="574BD297" w14:textId="77777777" w:rsidR="00D75612" w:rsidRPr="00DF3197" w:rsidRDefault="00BC5A9B" w:rsidP="00C00E68">
      <w:pPr>
        <w:pStyle w:val="ListParagraph"/>
        <w:numPr>
          <w:ilvl w:val="1"/>
          <w:numId w:val="5"/>
        </w:numPr>
        <w:tabs>
          <w:tab w:val="clear" w:pos="1440"/>
          <w:tab w:val="num" w:pos="0"/>
        </w:tabs>
        <w:spacing w:after="160" w:line="259" w:lineRule="auto"/>
        <w:ind w:left="0" w:right="0" w:firstLine="0"/>
        <w:rPr>
          <w:noProof/>
        </w:rPr>
      </w:pPr>
      <w:r w:rsidRPr="00DF3197">
        <w:rPr>
          <w:noProof/>
        </w:rPr>
        <w:t xml:space="preserve">Please outline what the governance structure for your </w:t>
      </w:r>
      <w:r w:rsidR="0010085F">
        <w:rPr>
          <w:noProof/>
        </w:rPr>
        <w:t xml:space="preserve">TS </w:t>
      </w:r>
      <w:r w:rsidR="005D5381" w:rsidRPr="00DF3197">
        <w:rPr>
          <w:noProof/>
        </w:rPr>
        <w:t>H</w:t>
      </w:r>
      <w:r w:rsidRPr="00DF3197">
        <w:rPr>
          <w:noProof/>
        </w:rPr>
        <w:t>ub will be</w:t>
      </w:r>
      <w:r w:rsidR="00595601">
        <w:rPr>
          <w:noProof/>
        </w:rPr>
        <w:t xml:space="preserve"> and </w:t>
      </w:r>
      <w:r w:rsidR="00602713">
        <w:rPr>
          <w:noProof/>
        </w:rPr>
        <w:t xml:space="preserve">explain how you will hold to account any schools or other organisations which provide services covered by your </w:t>
      </w:r>
      <w:r w:rsidR="0083732C">
        <w:rPr>
          <w:noProof/>
        </w:rPr>
        <w:t>3-year commitment</w:t>
      </w:r>
      <w:r w:rsidR="00602713">
        <w:rPr>
          <w:noProof/>
        </w:rPr>
        <w:t xml:space="preserve">. </w:t>
      </w:r>
      <w:r w:rsidR="00440889" w:rsidRPr="00DF3197">
        <w:rPr>
          <w:noProof/>
        </w:rPr>
        <w:t>(</w:t>
      </w:r>
      <w:r w:rsidR="00617390" w:rsidRPr="00DF3197">
        <w:rPr>
          <w:noProof/>
        </w:rPr>
        <w:t>5</w:t>
      </w:r>
      <w:r w:rsidR="00440889" w:rsidRPr="00DF3197">
        <w:rPr>
          <w:noProof/>
        </w:rPr>
        <w:t>00 words max</w:t>
      </w:r>
      <w:r w:rsidR="00617390" w:rsidRPr="00DF3197">
        <w:rPr>
          <w:noProof/>
        </w:rPr>
        <w:t xml:space="preserve"> – </w:t>
      </w:r>
      <w:r w:rsidR="00D23E16" w:rsidRPr="00DF3197">
        <w:rPr>
          <w:noProof/>
        </w:rPr>
        <w:t>please include a diagram if possible</w:t>
      </w:r>
      <w:r w:rsidR="00440889" w:rsidRPr="00DF3197">
        <w:rPr>
          <w:noProof/>
        </w:rPr>
        <w:t>).</w:t>
      </w:r>
    </w:p>
    <w:p w14:paraId="12DAD5DB" w14:textId="77777777" w:rsidR="00961B5F" w:rsidRPr="00DF3197" w:rsidRDefault="00961B5F" w:rsidP="00961B5F">
      <w:pPr>
        <w:ind w:left="0" w:firstLine="0"/>
      </w:pPr>
      <w:bookmarkStart w:id="20" w:name="_Toc536528956"/>
      <w:bookmarkStart w:id="21" w:name="_Toc536694148"/>
      <w:bookmarkStart w:id="22" w:name="_Toc536694487"/>
    </w:p>
    <w:tbl>
      <w:tblPr>
        <w:tblStyle w:val="TableGrid"/>
        <w:tblW w:w="0" w:type="auto"/>
        <w:tblLook w:val="04A0" w:firstRow="1" w:lastRow="0" w:firstColumn="1" w:lastColumn="0" w:noHBand="0" w:noVBand="1"/>
      </w:tblPr>
      <w:tblGrid>
        <w:gridCol w:w="9084"/>
      </w:tblGrid>
      <w:tr w:rsidR="00961B5F" w:rsidRPr="00DF3197" w14:paraId="7D597326" w14:textId="77777777" w:rsidTr="00A434F6">
        <w:tc>
          <w:tcPr>
            <w:tcW w:w="9084" w:type="dxa"/>
          </w:tcPr>
          <w:p w14:paraId="704AF4B8" w14:textId="77777777" w:rsidR="00961B5F" w:rsidRPr="00DF3197" w:rsidRDefault="00961B5F" w:rsidP="00A434F6">
            <w:pPr>
              <w:ind w:left="0" w:firstLine="0"/>
            </w:pPr>
          </w:p>
          <w:p w14:paraId="069B1F99" w14:textId="77777777" w:rsidR="00961B5F" w:rsidRPr="00DF3197" w:rsidRDefault="00961B5F" w:rsidP="00A434F6">
            <w:pPr>
              <w:ind w:left="0" w:firstLine="0"/>
            </w:pPr>
          </w:p>
          <w:p w14:paraId="0817E1AA" w14:textId="77777777" w:rsidR="00961B5F" w:rsidRPr="00DF3197" w:rsidRDefault="00961B5F" w:rsidP="00A434F6">
            <w:pPr>
              <w:ind w:left="0" w:firstLine="0"/>
            </w:pPr>
          </w:p>
          <w:p w14:paraId="1738E943" w14:textId="77777777" w:rsidR="00961B5F" w:rsidRPr="00DF3197" w:rsidRDefault="00961B5F" w:rsidP="00A434F6">
            <w:pPr>
              <w:ind w:left="0" w:firstLine="0"/>
            </w:pPr>
          </w:p>
        </w:tc>
      </w:tr>
    </w:tbl>
    <w:p w14:paraId="6BA36167" w14:textId="77777777" w:rsidR="00B13719" w:rsidRPr="00DF3197" w:rsidRDefault="00B13719" w:rsidP="00B13719"/>
    <w:p w14:paraId="75DC9C22" w14:textId="77777777" w:rsidR="00BE51EF" w:rsidRPr="00DF3197" w:rsidRDefault="00247D81" w:rsidP="00C00E68">
      <w:pPr>
        <w:pStyle w:val="Heading2"/>
        <w:numPr>
          <w:ilvl w:val="0"/>
          <w:numId w:val="5"/>
        </w:numPr>
        <w:tabs>
          <w:tab w:val="clear" w:pos="720"/>
          <w:tab w:val="num" w:pos="0"/>
          <w:tab w:val="num" w:pos="567"/>
        </w:tabs>
      </w:pPr>
      <w:r w:rsidRPr="00DF3197">
        <w:t xml:space="preserve">Accountable </w:t>
      </w:r>
      <w:r w:rsidR="007C3922" w:rsidRPr="00DF3197">
        <w:t>P</w:t>
      </w:r>
      <w:r w:rsidRPr="00DF3197">
        <w:t>erson</w:t>
      </w:r>
      <w:bookmarkEnd w:id="20"/>
      <w:bookmarkEnd w:id="21"/>
      <w:bookmarkEnd w:id="22"/>
    </w:p>
    <w:p w14:paraId="2B5EBDF6" w14:textId="77777777" w:rsidR="004E6318" w:rsidRDefault="00C97845" w:rsidP="00C00E68">
      <w:pPr>
        <w:pStyle w:val="ListParagraph"/>
        <w:numPr>
          <w:ilvl w:val="1"/>
          <w:numId w:val="5"/>
        </w:numPr>
        <w:tabs>
          <w:tab w:val="clear" w:pos="1440"/>
          <w:tab w:val="num" w:pos="0"/>
        </w:tabs>
        <w:spacing w:after="160" w:line="259" w:lineRule="auto"/>
        <w:ind w:left="0" w:right="0" w:firstLine="0"/>
        <w:rPr>
          <w:noProof/>
        </w:rPr>
      </w:pPr>
      <w:r w:rsidRPr="00DF3197">
        <w:rPr>
          <w:noProof/>
        </w:rPr>
        <w:t xml:space="preserve">I confirm that I agree to </w:t>
      </w:r>
      <w:r w:rsidRPr="00DF3197">
        <w:rPr>
          <w:i/>
          <w:noProof/>
        </w:rPr>
        <w:t>[insert name of school]</w:t>
      </w:r>
      <w:r w:rsidRPr="00DF3197">
        <w:rPr>
          <w:noProof/>
        </w:rPr>
        <w:t xml:space="preserve"> submitting this application and that all the information included is correct. I understand that </w:t>
      </w:r>
      <w:r w:rsidR="004E37AC">
        <w:rPr>
          <w:noProof/>
        </w:rPr>
        <w:t>the</w:t>
      </w:r>
      <w:r w:rsidRPr="00DF3197">
        <w:rPr>
          <w:noProof/>
        </w:rPr>
        <w:t xml:space="preserve"> TS </w:t>
      </w:r>
      <w:r w:rsidR="005D5381" w:rsidRPr="00DF3197">
        <w:rPr>
          <w:noProof/>
        </w:rPr>
        <w:t>H</w:t>
      </w:r>
      <w:r w:rsidRPr="00DF3197">
        <w:rPr>
          <w:noProof/>
        </w:rPr>
        <w:t>ub</w:t>
      </w:r>
      <w:r w:rsidR="004E37AC">
        <w:rPr>
          <w:noProof/>
        </w:rPr>
        <w:t xml:space="preserve"> role</w:t>
      </w:r>
      <w:r w:rsidR="0040028A" w:rsidRPr="00DF3197">
        <w:rPr>
          <w:noProof/>
        </w:rPr>
        <w:t xml:space="preserve"> </w:t>
      </w:r>
      <w:r w:rsidRPr="00DF3197">
        <w:rPr>
          <w:noProof/>
        </w:rPr>
        <w:t xml:space="preserve">will be a </w:t>
      </w:r>
      <w:r w:rsidRPr="00DF3197">
        <w:rPr>
          <w:noProof/>
        </w:rPr>
        <w:lastRenderedPageBreak/>
        <w:t>considerable commitment for this school and that we</w:t>
      </w:r>
      <w:r w:rsidR="00F76ACB">
        <w:rPr>
          <w:noProof/>
        </w:rPr>
        <w:t xml:space="preserve"> </w:t>
      </w:r>
      <w:r w:rsidRPr="00DF3197">
        <w:rPr>
          <w:noProof/>
        </w:rPr>
        <w:t xml:space="preserve">have </w:t>
      </w:r>
      <w:r w:rsidR="00FF77CB">
        <w:rPr>
          <w:noProof/>
        </w:rPr>
        <w:t xml:space="preserve">the </w:t>
      </w:r>
      <w:r w:rsidR="00F76ACB">
        <w:rPr>
          <w:noProof/>
        </w:rPr>
        <w:t xml:space="preserve">requisite </w:t>
      </w:r>
      <w:r w:rsidRPr="00DF3197">
        <w:rPr>
          <w:noProof/>
        </w:rPr>
        <w:t>capacity to undertake this work</w:t>
      </w:r>
      <w:r w:rsidR="002C4D8F">
        <w:rPr>
          <w:noProof/>
        </w:rPr>
        <w:t>.</w:t>
      </w:r>
      <w:r w:rsidR="00FF77CB">
        <w:rPr>
          <w:noProof/>
        </w:rPr>
        <w:t xml:space="preserve"> </w:t>
      </w:r>
      <w:r w:rsidR="00C01E35" w:rsidRPr="00C01E35">
        <w:rPr>
          <w:noProof/>
        </w:rPr>
        <w:t>I have obtained agreement in principle to support the work of the Hub from any additional schools or individuals whose capacity or expertise is required to deliver school improvement outcomes s</w:t>
      </w:r>
      <w:r w:rsidR="0083732C">
        <w:rPr>
          <w:noProof/>
        </w:rPr>
        <w:t>et out in the Delivery Commitment</w:t>
      </w:r>
      <w:r w:rsidR="00C01E35" w:rsidRPr="00C01E35">
        <w:rPr>
          <w:noProof/>
        </w:rPr>
        <w:t>.</w:t>
      </w:r>
    </w:p>
    <w:p w14:paraId="6CAA58B6" w14:textId="77777777" w:rsidR="004E6318" w:rsidRDefault="004E6318" w:rsidP="004E6318">
      <w:pPr>
        <w:pStyle w:val="ListParagraph"/>
        <w:numPr>
          <w:ilvl w:val="0"/>
          <w:numId w:val="0"/>
        </w:numPr>
        <w:spacing w:after="160" w:line="259" w:lineRule="auto"/>
        <w:ind w:right="0"/>
        <w:rPr>
          <w:noProof/>
        </w:rPr>
      </w:pPr>
    </w:p>
    <w:p w14:paraId="5E1A2FDB" w14:textId="77777777" w:rsidR="007368D4" w:rsidRDefault="00247D81" w:rsidP="00C00E68">
      <w:pPr>
        <w:pStyle w:val="ListParagraph"/>
        <w:numPr>
          <w:ilvl w:val="1"/>
          <w:numId w:val="5"/>
        </w:numPr>
        <w:tabs>
          <w:tab w:val="clear" w:pos="1440"/>
          <w:tab w:val="num" w:pos="0"/>
        </w:tabs>
        <w:spacing w:after="160" w:line="259" w:lineRule="auto"/>
        <w:ind w:left="0" w:right="0" w:firstLine="0"/>
        <w:rPr>
          <w:noProof/>
        </w:rPr>
      </w:pPr>
      <w:r w:rsidRPr="00DF3197">
        <w:rPr>
          <w:noProof/>
        </w:rPr>
        <w:t>I declare</w:t>
      </w:r>
      <w:r w:rsidR="00E656A9">
        <w:rPr>
          <w:noProof/>
        </w:rPr>
        <w:t xml:space="preserve"> </w:t>
      </w:r>
      <w:r w:rsidRPr="00DF3197">
        <w:rPr>
          <w:noProof/>
        </w:rPr>
        <w:t>that we will engage with financial assurance, quality assurance and evaluation activity as required and understand that s</w:t>
      </w:r>
      <w:r w:rsidR="00602713">
        <w:rPr>
          <w:noProof/>
        </w:rPr>
        <w:t>ubstantive</w:t>
      </w:r>
      <w:r w:rsidRPr="00DF3197">
        <w:rPr>
          <w:noProof/>
        </w:rPr>
        <w:t xml:space="preserve"> underperformance will trigger a review of the </w:t>
      </w:r>
      <w:r w:rsidR="00602713">
        <w:rPr>
          <w:noProof/>
        </w:rPr>
        <w:t xml:space="preserve">designation </w:t>
      </w:r>
      <w:r w:rsidRPr="00DF3197">
        <w:rPr>
          <w:noProof/>
        </w:rPr>
        <w:t>w</w:t>
      </w:r>
      <w:r w:rsidR="00EF4371" w:rsidRPr="00DF3197">
        <w:rPr>
          <w:noProof/>
        </w:rPr>
        <w:t>ith potential for funding to</w:t>
      </w:r>
      <w:r w:rsidRPr="00DF3197">
        <w:rPr>
          <w:noProof/>
        </w:rPr>
        <w:t xml:space="preserve"> cease</w:t>
      </w:r>
      <w:r w:rsidR="0039585B">
        <w:rPr>
          <w:noProof/>
        </w:rPr>
        <w:t xml:space="preserve">. </w:t>
      </w:r>
    </w:p>
    <w:p w14:paraId="2DAADA92" w14:textId="77777777" w:rsidR="007368D4" w:rsidRDefault="007368D4" w:rsidP="007368D4">
      <w:pPr>
        <w:pStyle w:val="ListParagraph"/>
        <w:numPr>
          <w:ilvl w:val="0"/>
          <w:numId w:val="0"/>
        </w:numPr>
        <w:ind w:left="720"/>
        <w:rPr>
          <w:noProof/>
        </w:rPr>
      </w:pPr>
    </w:p>
    <w:p w14:paraId="0E8FF01A" w14:textId="77777777" w:rsidR="00247D81" w:rsidRPr="00DF3197" w:rsidRDefault="0039585B" w:rsidP="00C00E68">
      <w:pPr>
        <w:pStyle w:val="ListParagraph"/>
        <w:numPr>
          <w:ilvl w:val="1"/>
          <w:numId w:val="5"/>
        </w:numPr>
        <w:tabs>
          <w:tab w:val="clear" w:pos="1440"/>
          <w:tab w:val="num" w:pos="0"/>
        </w:tabs>
        <w:spacing w:after="160" w:line="259" w:lineRule="auto"/>
        <w:ind w:left="0" w:right="0" w:firstLine="0"/>
        <w:rPr>
          <w:noProof/>
        </w:rPr>
      </w:pPr>
      <w:r>
        <w:rPr>
          <w:noProof/>
        </w:rPr>
        <w:t>I consent to the collection and processing of all personal data relevant to this application in accordance with the Privacy Notice contained in this Application Pack.</w:t>
      </w:r>
    </w:p>
    <w:p w14:paraId="42FADFD9" w14:textId="77777777" w:rsidR="00961B5F" w:rsidRPr="00DF3197" w:rsidRDefault="00961B5F" w:rsidP="00C97845">
      <w:pPr>
        <w:spacing w:after="160" w:line="259" w:lineRule="auto"/>
        <w:ind w:right="0"/>
        <w:rPr>
          <w:noProof/>
        </w:rPr>
      </w:pPr>
    </w:p>
    <w:p w14:paraId="2D6A6FD5" w14:textId="77777777" w:rsidR="00BE51EF" w:rsidRDefault="00C97845" w:rsidP="00C97845">
      <w:pPr>
        <w:spacing w:after="160" w:line="259" w:lineRule="auto"/>
        <w:ind w:right="0"/>
        <w:rPr>
          <w:noProof/>
        </w:rPr>
      </w:pPr>
      <w:r w:rsidRPr="00DF3197">
        <w:rPr>
          <w:noProof/>
        </w:rPr>
        <w:t>Name:</w:t>
      </w:r>
      <w:r w:rsidRPr="00DF3197">
        <w:rPr>
          <w:noProof/>
        </w:rPr>
        <w:tab/>
      </w:r>
      <w:r w:rsidRPr="00DF3197">
        <w:rPr>
          <w:noProof/>
        </w:rPr>
        <w:tab/>
      </w:r>
      <w:r w:rsidRPr="00DF3197">
        <w:rPr>
          <w:noProof/>
        </w:rPr>
        <w:tab/>
      </w:r>
      <w:r w:rsidRPr="00DF3197">
        <w:rPr>
          <w:noProof/>
        </w:rPr>
        <w:tab/>
      </w:r>
      <w:r w:rsidRPr="00DF3197">
        <w:rPr>
          <w:noProof/>
        </w:rPr>
        <w:tab/>
      </w:r>
      <w:r w:rsidRPr="00DF3197">
        <w:rPr>
          <w:noProof/>
        </w:rPr>
        <w:tab/>
      </w:r>
      <w:r w:rsidR="004E37AC">
        <w:rPr>
          <w:noProof/>
        </w:rPr>
        <w:tab/>
      </w:r>
      <w:r w:rsidR="004E37AC">
        <w:rPr>
          <w:noProof/>
        </w:rPr>
        <w:tab/>
      </w:r>
      <w:r w:rsidRPr="00DF3197">
        <w:rPr>
          <w:noProof/>
        </w:rPr>
        <w:t>Date:</w:t>
      </w:r>
    </w:p>
    <w:p w14:paraId="67511CB6" w14:textId="77777777" w:rsidR="004E37AC" w:rsidRDefault="004E37AC" w:rsidP="00C97845">
      <w:pPr>
        <w:spacing w:after="160" w:line="259" w:lineRule="auto"/>
        <w:ind w:right="0"/>
        <w:rPr>
          <w:noProof/>
        </w:rPr>
      </w:pPr>
      <w:r>
        <w:rPr>
          <w:noProof/>
        </w:rPr>
        <w:t>Position:</w:t>
      </w:r>
    </w:p>
    <w:p w14:paraId="2DC76642" w14:textId="77777777" w:rsidR="004E37AC" w:rsidRPr="00DF3197" w:rsidRDefault="004E37AC" w:rsidP="00C97845">
      <w:pPr>
        <w:spacing w:after="160" w:line="259" w:lineRule="auto"/>
        <w:ind w:right="0"/>
        <w:rPr>
          <w:noProof/>
        </w:rPr>
      </w:pPr>
      <w:r>
        <w:rPr>
          <w:noProof/>
        </w:rPr>
        <w:t>Signature:</w:t>
      </w:r>
    </w:p>
    <w:p w14:paraId="55AABA48" w14:textId="77777777" w:rsidR="00380157" w:rsidRPr="00DF3197" w:rsidRDefault="00380157" w:rsidP="00380157">
      <w:pPr>
        <w:pStyle w:val="Heading1"/>
      </w:pPr>
    </w:p>
    <w:p w14:paraId="11B940DD" w14:textId="77777777" w:rsidR="004A7CA2" w:rsidRPr="006C7E1D" w:rsidRDefault="004A7CA2" w:rsidP="004A7CA2">
      <w:pPr>
        <w:spacing w:after="0" w:line="240" w:lineRule="auto"/>
        <w:rPr>
          <w:i/>
          <w:szCs w:val="24"/>
        </w:rPr>
      </w:pPr>
      <w:r>
        <w:rPr>
          <w:i/>
          <w:szCs w:val="24"/>
        </w:rPr>
        <w:t>Additional declarat</w:t>
      </w:r>
      <w:r w:rsidR="00557C04">
        <w:rPr>
          <w:i/>
          <w:szCs w:val="24"/>
        </w:rPr>
        <w:t>ion to be completed where the</w:t>
      </w:r>
      <w:r w:rsidR="0012003A">
        <w:rPr>
          <w:i/>
          <w:szCs w:val="24"/>
        </w:rPr>
        <w:t xml:space="preserve"> applicant</w:t>
      </w:r>
      <w:r w:rsidR="00557C04">
        <w:rPr>
          <w:i/>
          <w:szCs w:val="24"/>
        </w:rPr>
        <w:t xml:space="preserve"> school is an academy</w:t>
      </w:r>
      <w:r>
        <w:rPr>
          <w:i/>
          <w:szCs w:val="24"/>
        </w:rPr>
        <w:t>:</w:t>
      </w:r>
    </w:p>
    <w:p w14:paraId="0AFA168F" w14:textId="77777777" w:rsidR="004E37AC" w:rsidRDefault="004E37AC">
      <w:pPr>
        <w:spacing w:after="160" w:line="259" w:lineRule="auto"/>
        <w:ind w:left="0" w:right="0" w:firstLine="0"/>
      </w:pPr>
    </w:p>
    <w:p w14:paraId="37402F3C" w14:textId="77777777" w:rsidR="009D64CC" w:rsidRDefault="004E37AC" w:rsidP="009D64CC">
      <w:pPr>
        <w:pStyle w:val="ListParagraph"/>
        <w:numPr>
          <w:ilvl w:val="1"/>
          <w:numId w:val="5"/>
        </w:numPr>
        <w:tabs>
          <w:tab w:val="clear" w:pos="1440"/>
          <w:tab w:val="num" w:pos="0"/>
        </w:tabs>
        <w:spacing w:after="160" w:line="259" w:lineRule="auto"/>
        <w:ind w:left="0" w:right="0" w:firstLine="0"/>
        <w:rPr>
          <w:noProof/>
        </w:rPr>
      </w:pPr>
      <w:r w:rsidRPr="00DF3197">
        <w:rPr>
          <w:noProof/>
        </w:rPr>
        <w:t xml:space="preserve">I confirm that I agree to </w:t>
      </w:r>
      <w:r w:rsidRPr="00DF3197">
        <w:rPr>
          <w:i/>
          <w:noProof/>
        </w:rPr>
        <w:t>[insert name of school]</w:t>
      </w:r>
      <w:r w:rsidRPr="00DF3197">
        <w:rPr>
          <w:noProof/>
        </w:rPr>
        <w:t xml:space="preserve"> submitting this application. I understand that </w:t>
      </w:r>
      <w:r>
        <w:rPr>
          <w:noProof/>
        </w:rPr>
        <w:t>the</w:t>
      </w:r>
      <w:r w:rsidRPr="00DF3197">
        <w:rPr>
          <w:noProof/>
        </w:rPr>
        <w:t xml:space="preserve"> TS Hub </w:t>
      </w:r>
      <w:r>
        <w:rPr>
          <w:noProof/>
        </w:rPr>
        <w:t xml:space="preserve">role </w:t>
      </w:r>
      <w:r w:rsidRPr="00DF3197">
        <w:rPr>
          <w:noProof/>
        </w:rPr>
        <w:t xml:space="preserve">will be a considerable commitment for </w:t>
      </w:r>
      <w:r>
        <w:rPr>
          <w:i/>
          <w:noProof/>
        </w:rPr>
        <w:t>[insert name of MAT]</w:t>
      </w:r>
      <w:r>
        <w:rPr>
          <w:noProof/>
        </w:rPr>
        <w:t xml:space="preserve"> and commit to support </w:t>
      </w:r>
      <w:r>
        <w:rPr>
          <w:i/>
          <w:noProof/>
        </w:rPr>
        <w:t xml:space="preserve">[insert name of school] </w:t>
      </w:r>
      <w:r>
        <w:rPr>
          <w:noProof/>
        </w:rPr>
        <w:t>in discharging its responsibilities as a TS Hub.</w:t>
      </w:r>
    </w:p>
    <w:p w14:paraId="3460EEFC" w14:textId="77777777" w:rsidR="00AA02C5" w:rsidRDefault="00AA02C5">
      <w:pPr>
        <w:spacing w:after="160" w:line="259" w:lineRule="auto"/>
        <w:ind w:left="0" w:right="0" w:firstLine="0"/>
      </w:pPr>
    </w:p>
    <w:p w14:paraId="05BCF964" w14:textId="77777777" w:rsidR="004E37AC" w:rsidRDefault="004E37AC" w:rsidP="004E37AC">
      <w:pPr>
        <w:spacing w:after="160" w:line="259" w:lineRule="auto"/>
        <w:ind w:right="0"/>
        <w:rPr>
          <w:noProof/>
        </w:rPr>
      </w:pPr>
      <w:r w:rsidRPr="00DF3197">
        <w:rPr>
          <w:noProof/>
        </w:rPr>
        <w:t>Name:</w:t>
      </w:r>
      <w:r w:rsidRPr="00DF3197">
        <w:rPr>
          <w:noProof/>
        </w:rPr>
        <w:tab/>
      </w:r>
      <w:r w:rsidRPr="00DF3197">
        <w:rPr>
          <w:noProof/>
        </w:rPr>
        <w:tab/>
      </w:r>
      <w:r w:rsidRPr="00DF3197">
        <w:rPr>
          <w:noProof/>
        </w:rPr>
        <w:tab/>
      </w:r>
      <w:r w:rsidRPr="00DF3197">
        <w:rPr>
          <w:noProof/>
        </w:rPr>
        <w:tab/>
      </w:r>
      <w:r w:rsidRPr="00DF3197">
        <w:rPr>
          <w:noProof/>
        </w:rPr>
        <w:tab/>
      </w:r>
      <w:r w:rsidRPr="00DF3197">
        <w:rPr>
          <w:noProof/>
        </w:rPr>
        <w:tab/>
      </w:r>
      <w:r>
        <w:rPr>
          <w:noProof/>
        </w:rPr>
        <w:tab/>
      </w:r>
      <w:r>
        <w:rPr>
          <w:noProof/>
        </w:rPr>
        <w:tab/>
      </w:r>
      <w:r w:rsidRPr="00DF3197">
        <w:rPr>
          <w:noProof/>
        </w:rPr>
        <w:t>Date:</w:t>
      </w:r>
    </w:p>
    <w:p w14:paraId="3DB81B83" w14:textId="77777777" w:rsidR="004E37AC" w:rsidRDefault="004E37AC" w:rsidP="004E37AC">
      <w:pPr>
        <w:spacing w:after="160" w:line="259" w:lineRule="auto"/>
        <w:ind w:right="0"/>
        <w:rPr>
          <w:noProof/>
        </w:rPr>
      </w:pPr>
      <w:r>
        <w:rPr>
          <w:noProof/>
        </w:rPr>
        <w:t>Position:</w:t>
      </w:r>
    </w:p>
    <w:p w14:paraId="5B04548B" w14:textId="77777777" w:rsidR="004E37AC" w:rsidRPr="00DF3197" w:rsidRDefault="004E37AC" w:rsidP="004E37AC">
      <w:pPr>
        <w:spacing w:after="160" w:line="259" w:lineRule="auto"/>
        <w:ind w:right="0"/>
        <w:rPr>
          <w:noProof/>
        </w:rPr>
      </w:pPr>
      <w:r>
        <w:rPr>
          <w:noProof/>
        </w:rPr>
        <w:t>Signature:</w:t>
      </w:r>
    </w:p>
    <w:p w14:paraId="502C3E2C" w14:textId="77777777" w:rsidR="004E37AC" w:rsidRPr="00DF3197" w:rsidRDefault="004E37AC" w:rsidP="004E37AC">
      <w:pPr>
        <w:spacing w:after="160" w:line="259" w:lineRule="auto"/>
        <w:ind w:right="0"/>
        <w:rPr>
          <w:noProof/>
        </w:rPr>
      </w:pPr>
    </w:p>
    <w:p w14:paraId="4C5A0A7B" w14:textId="77777777" w:rsidR="004E37AC" w:rsidRPr="00DF3197" w:rsidRDefault="004E37AC">
      <w:pPr>
        <w:spacing w:after="160" w:line="259" w:lineRule="auto"/>
        <w:ind w:left="0" w:right="0" w:firstLine="0"/>
      </w:pPr>
    </w:p>
    <w:p w14:paraId="3550EB1F" w14:textId="77777777" w:rsidR="00380157" w:rsidRPr="00DF3197" w:rsidRDefault="00380157" w:rsidP="13784A6A">
      <w:pPr>
        <w:rPr>
          <w:b/>
          <w:bCs/>
          <w:color w:val="104F75"/>
          <w:sz w:val="72"/>
          <w:szCs w:val="72"/>
        </w:rPr>
      </w:pPr>
    </w:p>
    <w:p w14:paraId="7C58E750" w14:textId="77777777" w:rsidR="00380157" w:rsidRPr="00DF3197" w:rsidRDefault="00380157" w:rsidP="13784A6A">
      <w:pPr>
        <w:rPr>
          <w:b/>
          <w:bCs/>
          <w:color w:val="104F75"/>
          <w:sz w:val="72"/>
          <w:szCs w:val="72"/>
        </w:rPr>
      </w:pPr>
    </w:p>
    <w:p w14:paraId="79AEED35" w14:textId="77777777" w:rsidR="00380157" w:rsidRPr="00DF3197" w:rsidRDefault="00380157" w:rsidP="13784A6A">
      <w:pPr>
        <w:rPr>
          <w:b/>
          <w:bCs/>
          <w:color w:val="104F75"/>
          <w:sz w:val="72"/>
          <w:szCs w:val="72"/>
        </w:rPr>
      </w:pPr>
    </w:p>
    <w:p w14:paraId="46CF01EA" w14:textId="77777777" w:rsidR="00380157" w:rsidRPr="00DF3197" w:rsidRDefault="00380157" w:rsidP="13784A6A">
      <w:pPr>
        <w:rPr>
          <w:b/>
          <w:bCs/>
          <w:color w:val="104F75"/>
          <w:sz w:val="72"/>
          <w:szCs w:val="72"/>
        </w:rPr>
      </w:pPr>
    </w:p>
    <w:p w14:paraId="0E894AFF" w14:textId="77777777" w:rsidR="00380157" w:rsidRPr="00DF3197" w:rsidRDefault="13784A6A" w:rsidP="13784A6A">
      <w:pPr>
        <w:rPr>
          <w:b/>
          <w:bCs/>
          <w:color w:val="104F75"/>
          <w:sz w:val="72"/>
          <w:szCs w:val="72"/>
        </w:rPr>
      </w:pPr>
      <w:r w:rsidRPr="00DF3197">
        <w:rPr>
          <w:b/>
          <w:bCs/>
          <w:color w:val="104F75"/>
          <w:sz w:val="72"/>
          <w:szCs w:val="72"/>
        </w:rPr>
        <w:t>Teaching School Hubs</w:t>
      </w:r>
    </w:p>
    <w:p w14:paraId="440EDC12" w14:textId="77777777" w:rsidR="00380157" w:rsidRPr="00DF3197" w:rsidRDefault="00380157" w:rsidP="006050FF">
      <w:pPr>
        <w:pStyle w:val="Heading1"/>
      </w:pPr>
    </w:p>
    <w:p w14:paraId="091D8AAA" w14:textId="77777777" w:rsidR="00D36185" w:rsidRPr="00DF3197" w:rsidRDefault="00D36185" w:rsidP="00D36185"/>
    <w:p w14:paraId="4D5D535B" w14:textId="77777777" w:rsidR="00D36185" w:rsidRPr="00DF3197" w:rsidRDefault="00D36185" w:rsidP="00D36185"/>
    <w:p w14:paraId="10539B5C" w14:textId="77777777" w:rsidR="00D36185" w:rsidRPr="00DF3197" w:rsidRDefault="00FE2C82" w:rsidP="00FE2C82">
      <w:pPr>
        <w:pStyle w:val="IntenseQuote"/>
      </w:pPr>
      <w:r w:rsidRPr="00DF3197">
        <w:t>Application Guidance</w:t>
      </w:r>
      <w:r w:rsidR="0068321C">
        <w:t xml:space="preserve"> for Test-and-Learn</w:t>
      </w:r>
      <w:r w:rsidR="000F14C3">
        <w:t xml:space="preserve"> P</w:t>
      </w:r>
      <w:r w:rsidR="00FA6A12">
        <w:t>hase</w:t>
      </w:r>
    </w:p>
    <w:p w14:paraId="727BCEF8" w14:textId="77777777" w:rsidR="00D36185" w:rsidRPr="00DF3197" w:rsidRDefault="00D36185" w:rsidP="00D36185"/>
    <w:p w14:paraId="12BFE2ED" w14:textId="77777777" w:rsidR="0051757D" w:rsidRPr="00DF3197" w:rsidRDefault="0051757D" w:rsidP="00D36185"/>
    <w:p w14:paraId="6671680D" w14:textId="77777777" w:rsidR="0051757D" w:rsidRPr="00DF3197" w:rsidRDefault="0051757D" w:rsidP="00D36185"/>
    <w:p w14:paraId="27B19F47" w14:textId="77777777" w:rsidR="0051757D" w:rsidRPr="00DF3197" w:rsidRDefault="0051757D" w:rsidP="00D36185"/>
    <w:p w14:paraId="6438377D" w14:textId="77777777" w:rsidR="0051757D" w:rsidRPr="00DF3197" w:rsidRDefault="0051757D" w:rsidP="00D36185"/>
    <w:p w14:paraId="5BB5A84D" w14:textId="77777777" w:rsidR="0051757D" w:rsidRPr="00DF3197" w:rsidRDefault="0051757D" w:rsidP="00D36185"/>
    <w:p w14:paraId="63066F68" w14:textId="77777777" w:rsidR="0051757D" w:rsidRPr="00DF3197" w:rsidRDefault="0051757D" w:rsidP="00D36185"/>
    <w:p w14:paraId="08ECD608" w14:textId="77777777" w:rsidR="0051757D" w:rsidRPr="00DF3197" w:rsidRDefault="0051757D" w:rsidP="00D36185"/>
    <w:p w14:paraId="00DB9DF1" w14:textId="77777777" w:rsidR="0051757D" w:rsidRPr="00DF3197" w:rsidRDefault="0051757D" w:rsidP="00D36185"/>
    <w:p w14:paraId="0446E066" w14:textId="77777777" w:rsidR="0051757D" w:rsidRPr="00DF3197" w:rsidRDefault="0051757D" w:rsidP="00D36185"/>
    <w:p w14:paraId="2E1B653A" w14:textId="77777777" w:rsidR="0051757D" w:rsidRPr="00DF3197" w:rsidRDefault="0051757D" w:rsidP="00D36185"/>
    <w:p w14:paraId="6C071B92" w14:textId="77777777" w:rsidR="0051757D" w:rsidRPr="00DF3197" w:rsidRDefault="0051757D" w:rsidP="00D36185"/>
    <w:p w14:paraId="67B9A51D" w14:textId="77777777" w:rsidR="0051757D" w:rsidRPr="00DF3197" w:rsidRDefault="0051757D" w:rsidP="00D36185"/>
    <w:p w14:paraId="58002F83" w14:textId="77777777" w:rsidR="0051757D" w:rsidRPr="00DF3197" w:rsidRDefault="0051757D" w:rsidP="00D36185"/>
    <w:p w14:paraId="1A2B9699" w14:textId="77777777" w:rsidR="0051757D" w:rsidRPr="00DF3197" w:rsidRDefault="0051757D" w:rsidP="00D36185"/>
    <w:p w14:paraId="153D358A" w14:textId="77777777" w:rsidR="0051757D" w:rsidRPr="00DF3197" w:rsidRDefault="0051757D" w:rsidP="00D36185"/>
    <w:p w14:paraId="683BAD52" w14:textId="77777777" w:rsidR="00380157" w:rsidRPr="00DF3197" w:rsidRDefault="00380157" w:rsidP="006050FF">
      <w:pPr>
        <w:pStyle w:val="Heading1"/>
      </w:pPr>
    </w:p>
    <w:p w14:paraId="547519D9" w14:textId="77777777" w:rsidR="005669BD" w:rsidRDefault="005669BD" w:rsidP="0039585B">
      <w:pPr>
        <w:pStyle w:val="Heading1"/>
        <w:tabs>
          <w:tab w:val="center" w:pos="4520"/>
        </w:tabs>
        <w:sectPr w:rsidR="005669BD" w:rsidSect="003264BC">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1440" w:right="1372" w:bottom="1440" w:left="1440" w:header="720" w:footer="709" w:gutter="0"/>
          <w:cols w:space="720"/>
          <w:docGrid w:linePitch="326"/>
        </w:sectPr>
      </w:pPr>
      <w:bookmarkStart w:id="23" w:name="_Toc1576915"/>
      <w:bookmarkStart w:id="24" w:name="_Toc536003257"/>
      <w:bookmarkStart w:id="25" w:name="_Toc536005006"/>
      <w:bookmarkStart w:id="26" w:name="_Toc536013737"/>
      <w:bookmarkStart w:id="27" w:name="_Toc536528936"/>
    </w:p>
    <w:p w14:paraId="2B6D8BBA" w14:textId="77777777" w:rsidR="00B672D9" w:rsidRPr="00DF3197" w:rsidRDefault="005F2B99" w:rsidP="005F2B99">
      <w:pPr>
        <w:pStyle w:val="Heading1"/>
      </w:pPr>
      <w:r w:rsidRPr="00DF3197">
        <w:lastRenderedPageBreak/>
        <w:t>Application Form Guidance</w:t>
      </w:r>
      <w:bookmarkEnd w:id="23"/>
    </w:p>
    <w:p w14:paraId="249615A5" w14:textId="77777777" w:rsidR="00B672D9" w:rsidRPr="00DF3197" w:rsidRDefault="00B672D9" w:rsidP="00B672D9"/>
    <w:p w14:paraId="2CC921D3" w14:textId="77777777" w:rsidR="00D148E5" w:rsidRPr="00DF3197" w:rsidRDefault="005F2B99" w:rsidP="005F2B99">
      <w:pPr>
        <w:pStyle w:val="Heading1"/>
      </w:pPr>
      <w:bookmarkStart w:id="28" w:name="_Toc536807614"/>
      <w:bookmarkStart w:id="29" w:name="_Toc1575624"/>
      <w:bookmarkStart w:id="30" w:name="_Toc1576916"/>
      <w:r w:rsidRPr="00DF3197">
        <w:t>TS Hub Details</w:t>
      </w:r>
      <w:bookmarkEnd w:id="28"/>
      <w:bookmarkEnd w:id="29"/>
      <w:bookmarkEnd w:id="30"/>
    </w:p>
    <w:p w14:paraId="3B236F0C" w14:textId="77777777" w:rsidR="005F2B99" w:rsidRPr="00DF3197" w:rsidRDefault="005F2B99" w:rsidP="00B672D9"/>
    <w:tbl>
      <w:tblPr>
        <w:tblStyle w:val="TableGrid"/>
        <w:tblW w:w="13887" w:type="dxa"/>
        <w:tblLayout w:type="fixed"/>
        <w:tblLook w:val="04A0" w:firstRow="1" w:lastRow="0" w:firstColumn="1" w:lastColumn="0" w:noHBand="0" w:noVBand="1"/>
      </w:tblPr>
      <w:tblGrid>
        <w:gridCol w:w="3397"/>
        <w:gridCol w:w="10490"/>
      </w:tblGrid>
      <w:tr w:rsidR="00D72553" w:rsidRPr="00DF3197" w14:paraId="314492D5" w14:textId="77777777" w:rsidTr="0785BF9C">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7FF91" w14:textId="77777777" w:rsidR="00D72553" w:rsidRPr="00DF3197" w:rsidRDefault="00782F8F" w:rsidP="00583C6B">
            <w:pPr>
              <w:spacing w:after="0" w:line="240" w:lineRule="auto"/>
              <w:rPr>
                <w:b/>
                <w:szCs w:val="24"/>
              </w:rPr>
            </w:pPr>
            <w:r w:rsidRPr="00DF3197">
              <w:rPr>
                <w:b/>
                <w:szCs w:val="24"/>
              </w:rPr>
              <w:t xml:space="preserve">Success </w:t>
            </w:r>
            <w:r w:rsidR="00D72553" w:rsidRPr="00DF3197">
              <w:rPr>
                <w:b/>
                <w:szCs w:val="24"/>
              </w:rPr>
              <w:t>criteri</w:t>
            </w:r>
            <w:r w:rsidR="000D74D8">
              <w:rPr>
                <w:b/>
                <w:szCs w:val="24"/>
              </w:rPr>
              <w:t>a</w:t>
            </w:r>
          </w:p>
        </w:tc>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44036" w14:textId="77777777" w:rsidR="00D72553" w:rsidRPr="00DF3197" w:rsidRDefault="00782F8F" w:rsidP="00583C6B">
            <w:pPr>
              <w:spacing w:after="0" w:line="240" w:lineRule="auto"/>
              <w:rPr>
                <w:b/>
                <w:szCs w:val="24"/>
              </w:rPr>
            </w:pPr>
            <w:r w:rsidRPr="00DF3197">
              <w:rPr>
                <w:b/>
                <w:szCs w:val="24"/>
              </w:rPr>
              <w:t>Additional Detail</w:t>
            </w:r>
          </w:p>
          <w:p w14:paraId="54E0059F" w14:textId="77777777" w:rsidR="00D72553" w:rsidRPr="00DF3197" w:rsidRDefault="00D72553" w:rsidP="00D72553">
            <w:pPr>
              <w:spacing w:after="0" w:line="240" w:lineRule="auto"/>
              <w:ind w:left="0" w:firstLine="0"/>
              <w:rPr>
                <w:b/>
                <w:szCs w:val="24"/>
              </w:rPr>
            </w:pPr>
          </w:p>
        </w:tc>
      </w:tr>
      <w:tr w:rsidR="00583C6B" w:rsidRPr="00DF3197" w14:paraId="5B3D5444"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2EC1C8B3" w14:textId="77777777" w:rsidR="00583C6B" w:rsidRPr="00DF3197" w:rsidRDefault="00100BFD" w:rsidP="00C00E68">
            <w:pPr>
              <w:pStyle w:val="Heading2"/>
              <w:numPr>
                <w:ilvl w:val="0"/>
                <w:numId w:val="9"/>
              </w:numPr>
              <w:outlineLvl w:val="1"/>
            </w:pPr>
            <w:r w:rsidRPr="00DF3197">
              <w:t>TS Hub</w:t>
            </w:r>
            <w:r w:rsidR="00583C6B" w:rsidRPr="00DF3197">
              <w:t xml:space="preserve"> Details</w:t>
            </w:r>
          </w:p>
        </w:tc>
      </w:tr>
      <w:tr w:rsidR="00B7729C" w:rsidRPr="00DF3197" w14:paraId="41B9E4EF" w14:textId="77777777" w:rsidTr="0785BF9C">
        <w:tc>
          <w:tcPr>
            <w:tcW w:w="3397" w:type="dxa"/>
            <w:tcBorders>
              <w:top w:val="single" w:sz="4" w:space="0" w:color="auto"/>
              <w:left w:val="single" w:sz="4" w:space="0" w:color="auto"/>
              <w:bottom w:val="single" w:sz="4" w:space="0" w:color="auto"/>
              <w:right w:val="single" w:sz="4" w:space="0" w:color="auto"/>
            </w:tcBorders>
          </w:tcPr>
          <w:p w14:paraId="5AD69B5B" w14:textId="77777777" w:rsidR="00B7729C" w:rsidRPr="00DF3197" w:rsidRDefault="00100BFD" w:rsidP="00897DC7">
            <w:pPr>
              <w:spacing w:after="0"/>
              <w:ind w:right="66"/>
              <w:rPr>
                <w:b/>
                <w:szCs w:val="24"/>
              </w:rPr>
            </w:pPr>
            <w:r w:rsidRPr="00DF3197">
              <w:rPr>
                <w:szCs w:val="24"/>
              </w:rPr>
              <w:t xml:space="preserve">TS </w:t>
            </w:r>
            <w:r w:rsidR="005D5381" w:rsidRPr="00DF3197">
              <w:rPr>
                <w:szCs w:val="24"/>
              </w:rPr>
              <w:t>H</w:t>
            </w:r>
            <w:r w:rsidRPr="00DF3197">
              <w:rPr>
                <w:szCs w:val="24"/>
              </w:rPr>
              <w:t>ub</w:t>
            </w:r>
            <w:r w:rsidR="00B7729C" w:rsidRPr="00DF3197">
              <w:rPr>
                <w:szCs w:val="24"/>
              </w:rPr>
              <w:t xml:space="preserve"> is in line with eligibility criteria</w:t>
            </w:r>
            <w:r w:rsidR="00CD2BD6" w:rsidRPr="00DF3197">
              <w:rPr>
                <w:szCs w:val="24"/>
              </w:rPr>
              <w:t>,</w:t>
            </w:r>
            <w:r w:rsidR="00FD1E58" w:rsidRPr="00DF3197">
              <w:rPr>
                <w:szCs w:val="24"/>
              </w:rPr>
              <w:t xml:space="preserve"> </w:t>
            </w:r>
            <w:r w:rsidR="00ED2CA1">
              <w:rPr>
                <w:szCs w:val="24"/>
              </w:rPr>
              <w:t xml:space="preserve">and </w:t>
            </w:r>
            <w:r w:rsidR="00FD1E58" w:rsidRPr="00DF3197">
              <w:rPr>
                <w:szCs w:val="24"/>
              </w:rPr>
              <w:t>financial</w:t>
            </w:r>
            <w:r w:rsidR="00CD2BD6" w:rsidRPr="00DF3197">
              <w:rPr>
                <w:szCs w:val="24"/>
              </w:rPr>
              <w:t xml:space="preserve"> </w:t>
            </w:r>
            <w:r w:rsidR="00FD1E58" w:rsidRPr="00DF3197">
              <w:rPr>
                <w:szCs w:val="24"/>
              </w:rPr>
              <w:t>stability</w:t>
            </w:r>
            <w:r w:rsidR="00CD2BD6" w:rsidRPr="00DF3197">
              <w:rPr>
                <w:szCs w:val="24"/>
              </w:rPr>
              <w:t xml:space="preserve"> and governance quality</w:t>
            </w:r>
            <w:r w:rsidR="00FD1E58" w:rsidRPr="00DF3197">
              <w:rPr>
                <w:szCs w:val="24"/>
              </w:rPr>
              <w:t xml:space="preserve"> requirements</w:t>
            </w:r>
          </w:p>
        </w:tc>
        <w:tc>
          <w:tcPr>
            <w:tcW w:w="10490" w:type="dxa"/>
            <w:tcBorders>
              <w:top w:val="single" w:sz="4" w:space="0" w:color="auto"/>
              <w:left w:val="single" w:sz="4" w:space="0" w:color="auto"/>
              <w:bottom w:val="single" w:sz="4" w:space="0" w:color="auto"/>
              <w:right w:val="single" w:sz="4" w:space="0" w:color="auto"/>
            </w:tcBorders>
          </w:tcPr>
          <w:p w14:paraId="5BA06B48" w14:textId="14FCE400" w:rsidR="00B530BE" w:rsidRDefault="00BE09F6" w:rsidP="00A42A72">
            <w:pPr>
              <w:spacing w:after="0"/>
              <w:ind w:right="66"/>
              <w:rPr>
                <w:szCs w:val="24"/>
              </w:rPr>
            </w:pPr>
            <w:r w:rsidRPr="00DF3197">
              <w:rPr>
                <w:szCs w:val="24"/>
              </w:rPr>
              <w:t>The</w:t>
            </w:r>
            <w:r w:rsidR="00ED2CA1">
              <w:rPr>
                <w:szCs w:val="24"/>
              </w:rPr>
              <w:t xml:space="preserve"> </w:t>
            </w:r>
            <w:r w:rsidR="00F65E54">
              <w:rPr>
                <w:szCs w:val="24"/>
              </w:rPr>
              <w:t xml:space="preserve">applicant </w:t>
            </w:r>
            <w:r w:rsidR="00ED2CA1">
              <w:rPr>
                <w:szCs w:val="24"/>
              </w:rPr>
              <w:t>school is</w:t>
            </w:r>
            <w:r w:rsidR="004D4E24" w:rsidRPr="00DF3197">
              <w:rPr>
                <w:szCs w:val="24"/>
              </w:rPr>
              <w:t xml:space="preserve"> eligible </w:t>
            </w:r>
            <w:r w:rsidR="00ED2CA1">
              <w:rPr>
                <w:szCs w:val="24"/>
              </w:rPr>
              <w:t xml:space="preserve">to become a TS Hub </w:t>
            </w:r>
            <w:r w:rsidR="004D4E24" w:rsidRPr="00DF3197">
              <w:rPr>
                <w:szCs w:val="24"/>
              </w:rPr>
              <w:t>according to the following</w:t>
            </w:r>
            <w:r w:rsidR="00B7729C" w:rsidRPr="00DF3197">
              <w:rPr>
                <w:szCs w:val="24"/>
              </w:rPr>
              <w:t xml:space="preserve"> criteria:</w:t>
            </w:r>
          </w:p>
          <w:p w14:paraId="1ACFB9E9" w14:textId="77777777" w:rsidR="00B530BE" w:rsidRDefault="00B530BE" w:rsidP="00A714EF">
            <w:pPr>
              <w:spacing w:after="0"/>
              <w:ind w:left="0" w:right="66" w:firstLine="0"/>
              <w:rPr>
                <w:szCs w:val="24"/>
              </w:rPr>
            </w:pPr>
          </w:p>
          <w:p w14:paraId="4944D250" w14:textId="170CAD10" w:rsidR="00B7729C" w:rsidRDefault="00B530BE" w:rsidP="00A714EF">
            <w:pPr>
              <w:spacing w:after="0"/>
              <w:ind w:left="0" w:right="66" w:firstLine="0"/>
              <w:rPr>
                <w:b/>
                <w:szCs w:val="24"/>
              </w:rPr>
            </w:pPr>
            <w:r w:rsidRPr="00B92FC5">
              <w:rPr>
                <w:b/>
                <w:szCs w:val="24"/>
              </w:rPr>
              <w:t>Performance</w:t>
            </w:r>
          </w:p>
          <w:p w14:paraId="5C580060" w14:textId="37133A3E" w:rsidR="00B92FC5" w:rsidRDefault="00B92FC5" w:rsidP="00A714EF">
            <w:pPr>
              <w:spacing w:after="0"/>
              <w:ind w:left="0" w:right="66" w:firstLine="0"/>
              <w:rPr>
                <w:b/>
                <w:szCs w:val="24"/>
              </w:rPr>
            </w:pPr>
          </w:p>
          <w:p w14:paraId="664813C1" w14:textId="77777777" w:rsidR="00B92FC5" w:rsidRPr="00B92FC5" w:rsidRDefault="00B92FC5" w:rsidP="00B92FC5">
            <w:pPr>
              <w:spacing w:after="0"/>
              <w:ind w:left="0" w:right="66" w:firstLine="0"/>
              <w:rPr>
                <w:i/>
                <w:szCs w:val="24"/>
              </w:rPr>
            </w:pPr>
            <w:r w:rsidRPr="00B92FC5">
              <w:rPr>
                <w:i/>
                <w:szCs w:val="24"/>
              </w:rPr>
              <w:t>KS2 Schools</w:t>
            </w:r>
          </w:p>
          <w:p w14:paraId="762AC573" w14:textId="3073026B" w:rsidR="00B92FC5" w:rsidRPr="00B92FC5" w:rsidRDefault="00B92FC5" w:rsidP="00B92FC5">
            <w:pPr>
              <w:pStyle w:val="ListParagraph"/>
              <w:numPr>
                <w:ilvl w:val="0"/>
                <w:numId w:val="18"/>
              </w:numPr>
              <w:spacing w:after="0"/>
              <w:ind w:right="66"/>
              <w:rPr>
                <w:szCs w:val="24"/>
              </w:rPr>
            </w:pPr>
            <w:r w:rsidRPr="00B92FC5">
              <w:rPr>
                <w:szCs w:val="24"/>
              </w:rPr>
              <w:t xml:space="preserve">Progress for Reading, Writing and Maths is above average </w:t>
            </w:r>
            <w:r w:rsidR="00651594" w:rsidRPr="00651594">
              <w:rPr>
                <w:szCs w:val="24"/>
              </w:rPr>
              <w:t>(as defined in the DfE performance tables)</w:t>
            </w:r>
            <w:r w:rsidR="0026306E">
              <w:rPr>
                <w:szCs w:val="24"/>
              </w:rPr>
              <w:t xml:space="preserve"> </w:t>
            </w:r>
            <w:r w:rsidRPr="00B92FC5">
              <w:rPr>
                <w:szCs w:val="24"/>
              </w:rPr>
              <w:t>for 2 of the past 3 years for either All Pupils OR Disadvantaged pupils</w:t>
            </w:r>
          </w:p>
          <w:p w14:paraId="61E5D405" w14:textId="06E9E0CB" w:rsidR="00B92FC5" w:rsidRPr="00B92FC5" w:rsidRDefault="0785BF9C" w:rsidP="0785BF9C">
            <w:pPr>
              <w:pStyle w:val="ListParagraph"/>
              <w:numPr>
                <w:ilvl w:val="0"/>
                <w:numId w:val="18"/>
              </w:numPr>
              <w:spacing w:after="0"/>
              <w:ind w:right="66"/>
            </w:pPr>
            <w:r>
              <w:t>Phonics results (if applicable) for 2017/18 are at or above 90%</w:t>
            </w:r>
          </w:p>
          <w:p w14:paraId="4903BEC6" w14:textId="7957C270" w:rsidR="00B92FC5" w:rsidRPr="00B92FC5" w:rsidRDefault="00B92FC5" w:rsidP="00B92FC5">
            <w:pPr>
              <w:pStyle w:val="ListParagraph"/>
              <w:numPr>
                <w:ilvl w:val="0"/>
                <w:numId w:val="18"/>
              </w:numPr>
              <w:spacing w:after="0"/>
              <w:ind w:right="66"/>
              <w:rPr>
                <w:szCs w:val="24"/>
              </w:rPr>
            </w:pPr>
            <w:r w:rsidRPr="00B92FC5">
              <w:rPr>
                <w:szCs w:val="24"/>
              </w:rPr>
              <w:t>Percentage pupils meeting the expected standard in reading, writing and maths is above the national average for 2 of the past 3 years.</w:t>
            </w:r>
          </w:p>
          <w:p w14:paraId="2FBA8E8B" w14:textId="77777777" w:rsidR="00B92FC5" w:rsidRPr="00B92FC5" w:rsidRDefault="00B92FC5" w:rsidP="00B92FC5">
            <w:pPr>
              <w:spacing w:after="0"/>
              <w:ind w:left="0" w:right="66" w:firstLine="0"/>
              <w:rPr>
                <w:szCs w:val="24"/>
              </w:rPr>
            </w:pPr>
          </w:p>
          <w:p w14:paraId="22FB3175" w14:textId="77777777" w:rsidR="00B92FC5" w:rsidRPr="00B92FC5" w:rsidRDefault="00B92FC5" w:rsidP="00B92FC5">
            <w:pPr>
              <w:spacing w:after="0"/>
              <w:ind w:left="0" w:right="66" w:firstLine="0"/>
              <w:rPr>
                <w:i/>
                <w:szCs w:val="24"/>
              </w:rPr>
            </w:pPr>
            <w:r w:rsidRPr="00B92FC5">
              <w:rPr>
                <w:i/>
                <w:szCs w:val="24"/>
              </w:rPr>
              <w:t>KS4 Schools</w:t>
            </w:r>
          </w:p>
          <w:p w14:paraId="19A50982" w14:textId="4651BB0E" w:rsidR="00B92FC5" w:rsidRPr="00B92FC5" w:rsidRDefault="00B92FC5" w:rsidP="00B92FC5">
            <w:pPr>
              <w:pStyle w:val="ListParagraph"/>
              <w:numPr>
                <w:ilvl w:val="0"/>
                <w:numId w:val="18"/>
              </w:numPr>
              <w:spacing w:after="0"/>
              <w:ind w:right="66"/>
              <w:rPr>
                <w:szCs w:val="24"/>
              </w:rPr>
            </w:pPr>
            <w:r w:rsidRPr="00B92FC5">
              <w:rPr>
                <w:szCs w:val="24"/>
              </w:rPr>
              <w:t xml:space="preserve">Progress 8 score is above </w:t>
            </w:r>
            <w:r w:rsidRPr="00651594">
              <w:rPr>
                <w:szCs w:val="24"/>
              </w:rPr>
              <w:t xml:space="preserve">average </w:t>
            </w:r>
            <w:r w:rsidR="00651594" w:rsidRPr="00651594">
              <w:rPr>
                <w:szCs w:val="24"/>
              </w:rPr>
              <w:t>(as defined in the DfE performance tables)</w:t>
            </w:r>
            <w:r w:rsidR="00651594">
              <w:rPr>
                <w:sz w:val="27"/>
                <w:szCs w:val="27"/>
              </w:rPr>
              <w:t xml:space="preserve"> </w:t>
            </w:r>
            <w:r w:rsidRPr="00B92FC5">
              <w:rPr>
                <w:szCs w:val="24"/>
              </w:rPr>
              <w:t>for 2 of the last 3 years for either All Pupils OR Disadvantaged pupils</w:t>
            </w:r>
          </w:p>
          <w:p w14:paraId="6B6A75F3" w14:textId="071EBF4C" w:rsidR="00B92FC5" w:rsidRPr="00B92FC5" w:rsidRDefault="0785BF9C" w:rsidP="0785BF9C">
            <w:pPr>
              <w:pStyle w:val="ListParagraph"/>
              <w:numPr>
                <w:ilvl w:val="0"/>
                <w:numId w:val="18"/>
              </w:numPr>
              <w:spacing w:after="0"/>
              <w:ind w:right="66"/>
            </w:pPr>
            <w:r>
              <w:t>EBacc entries (if applicable) for 2017/18 are at or above 45%</w:t>
            </w:r>
          </w:p>
          <w:p w14:paraId="77AE2E6B" w14:textId="74BA214A" w:rsidR="00B92FC5" w:rsidRPr="00B92FC5" w:rsidRDefault="00B92FC5" w:rsidP="00B92FC5">
            <w:pPr>
              <w:pStyle w:val="ListParagraph"/>
              <w:numPr>
                <w:ilvl w:val="0"/>
                <w:numId w:val="18"/>
              </w:numPr>
              <w:spacing w:after="0"/>
              <w:ind w:right="66"/>
              <w:rPr>
                <w:szCs w:val="24"/>
              </w:rPr>
            </w:pPr>
            <w:r w:rsidRPr="00B92FC5">
              <w:rPr>
                <w:szCs w:val="24"/>
              </w:rPr>
              <w:t>Attainment 8 score is above the national average for 2 of the past 3 years.</w:t>
            </w:r>
          </w:p>
          <w:p w14:paraId="22FB0C7C" w14:textId="2A38DA7F" w:rsidR="00B92FC5" w:rsidRPr="00B92FC5" w:rsidRDefault="00B92FC5" w:rsidP="00A714EF">
            <w:pPr>
              <w:spacing w:after="0"/>
              <w:ind w:left="0" w:right="66" w:firstLine="0"/>
              <w:rPr>
                <w:b/>
                <w:szCs w:val="24"/>
              </w:rPr>
            </w:pPr>
          </w:p>
          <w:p w14:paraId="3671B881" w14:textId="05DD9BBA" w:rsidR="00784A78" w:rsidRPr="00B92FC5" w:rsidRDefault="00784A78" w:rsidP="00784A78">
            <w:pPr>
              <w:spacing w:after="0"/>
              <w:ind w:right="66"/>
              <w:rPr>
                <w:szCs w:val="24"/>
              </w:rPr>
            </w:pPr>
          </w:p>
          <w:p w14:paraId="75A89FB8" w14:textId="5B8C8654" w:rsidR="005769F1" w:rsidRDefault="005769F1" w:rsidP="00784A78">
            <w:pPr>
              <w:spacing w:after="0"/>
              <w:ind w:right="66"/>
              <w:rPr>
                <w:szCs w:val="24"/>
              </w:rPr>
            </w:pPr>
            <w:r w:rsidRPr="00B92FC5">
              <w:rPr>
                <w:szCs w:val="24"/>
              </w:rPr>
              <w:t>There is an eligibility checker available for key stage 2 and key stage 4 eligibility. This</w:t>
            </w:r>
            <w:r>
              <w:rPr>
                <w:szCs w:val="24"/>
              </w:rPr>
              <w:t xml:space="preserve"> is available on </w:t>
            </w:r>
            <w:hyperlink r:id="rId27" w:history="1">
              <w:r w:rsidR="00136364" w:rsidRPr="00DB3501">
                <w:rPr>
                  <w:rStyle w:val="Hyperlink"/>
                  <w:szCs w:val="24"/>
                </w:rPr>
                <w:t>C</w:t>
              </w:r>
              <w:r w:rsidRPr="00DB3501">
                <w:rPr>
                  <w:rStyle w:val="Hyperlink"/>
                  <w:szCs w:val="24"/>
                </w:rPr>
                <w:t xml:space="preserve">ontracts </w:t>
              </w:r>
              <w:r w:rsidR="00136364" w:rsidRPr="00DB3501">
                <w:rPr>
                  <w:rStyle w:val="Hyperlink"/>
                  <w:szCs w:val="24"/>
                </w:rPr>
                <w:t>F</w:t>
              </w:r>
              <w:r w:rsidRPr="00DB3501">
                <w:rPr>
                  <w:rStyle w:val="Hyperlink"/>
                  <w:szCs w:val="24"/>
                </w:rPr>
                <w:t>inder</w:t>
              </w:r>
            </w:hyperlink>
            <w:r>
              <w:rPr>
                <w:szCs w:val="24"/>
              </w:rPr>
              <w:t xml:space="preserve"> or by emailing </w:t>
            </w:r>
            <w:hyperlink r:id="rId28" w:history="1">
              <w:r w:rsidRPr="001B462F">
                <w:rPr>
                  <w:rStyle w:val="Hyperlink"/>
                </w:rPr>
                <w:t>systemleader.applications@education.gov.uk</w:t>
              </w:r>
            </w:hyperlink>
            <w:r>
              <w:t>.</w:t>
            </w:r>
          </w:p>
          <w:p w14:paraId="1EB895F0" w14:textId="77777777" w:rsidR="005769F1" w:rsidRDefault="005769F1" w:rsidP="00784A78">
            <w:pPr>
              <w:spacing w:after="0"/>
              <w:ind w:right="66"/>
              <w:rPr>
                <w:szCs w:val="24"/>
              </w:rPr>
            </w:pPr>
          </w:p>
          <w:p w14:paraId="38A44A4E" w14:textId="0494029A" w:rsidR="001522E2" w:rsidRDefault="73C02F64" w:rsidP="00897DC7">
            <w:pPr>
              <w:pStyle w:val="ListParagraph"/>
              <w:numPr>
                <w:ilvl w:val="1"/>
                <w:numId w:val="0"/>
              </w:numPr>
              <w:spacing w:line="247" w:lineRule="auto"/>
              <w:ind w:left="-5" w:right="66"/>
            </w:pPr>
            <w:r>
              <w:t>Schools with</w:t>
            </w:r>
            <w:r w:rsidR="007C3BFB">
              <w:t xml:space="preserve"> </w:t>
            </w:r>
            <w:r w:rsidR="00651594">
              <w:t xml:space="preserve">other </w:t>
            </w:r>
            <w:r w:rsidR="007C3BFB">
              <w:t xml:space="preserve">key stage performance data </w:t>
            </w:r>
            <w:r w:rsidR="003E734E">
              <w:t>are able to apply providing they can demonstrate comparable high performance.</w:t>
            </w:r>
            <w:r w:rsidR="005769F1">
              <w:t xml:space="preserve"> </w:t>
            </w:r>
            <w:r w:rsidR="003E734E">
              <w:t xml:space="preserve">Schools </w:t>
            </w:r>
            <w:r w:rsidR="007C3BFB">
              <w:t>with</w:t>
            </w:r>
            <w:r>
              <w:t xml:space="preserve">out performance data (e.g. </w:t>
            </w:r>
          </w:p>
          <w:p w14:paraId="26BC1474" w14:textId="4F7FAC73" w:rsidR="005769F1" w:rsidRDefault="73C02F64" w:rsidP="00BA10EB">
            <w:pPr>
              <w:pStyle w:val="ListParagraph"/>
              <w:numPr>
                <w:ilvl w:val="1"/>
                <w:numId w:val="0"/>
              </w:numPr>
              <w:spacing w:line="247" w:lineRule="auto"/>
              <w:ind w:left="-5" w:right="66"/>
            </w:pPr>
            <w:r>
              <w:t xml:space="preserve">special schools, Early Years, Alternative Provision settings) are </w:t>
            </w:r>
            <w:r w:rsidR="007C3BFB">
              <w:t>able to apply if they can demonstrate that they are a high performing school</w:t>
            </w:r>
            <w:r w:rsidR="00B530BE">
              <w:t>,</w:t>
            </w:r>
            <w:r w:rsidR="007C3BFB">
              <w:t xml:space="preserve"> who are regarded as the best leaders in their </w:t>
            </w:r>
            <w:r w:rsidR="00B530BE">
              <w:t>sector</w:t>
            </w:r>
            <w:r w:rsidR="007C3BFB">
              <w:t xml:space="preserve">. </w:t>
            </w:r>
            <w:r>
              <w:t xml:space="preserve"> </w:t>
            </w:r>
          </w:p>
          <w:p w14:paraId="01BC6DBE" w14:textId="77777777" w:rsidR="005769F1" w:rsidRDefault="005769F1">
            <w:pPr>
              <w:pStyle w:val="ListParagraph"/>
              <w:numPr>
                <w:ilvl w:val="1"/>
                <w:numId w:val="0"/>
              </w:numPr>
              <w:spacing w:line="247" w:lineRule="auto"/>
              <w:ind w:left="-5" w:right="66"/>
            </w:pPr>
          </w:p>
          <w:p w14:paraId="60DA4A00" w14:textId="198B9C70" w:rsidR="00784A78" w:rsidRDefault="00D327BF" w:rsidP="00897DC7">
            <w:pPr>
              <w:pStyle w:val="ListParagraph"/>
              <w:numPr>
                <w:ilvl w:val="0"/>
                <w:numId w:val="0"/>
              </w:numPr>
              <w:spacing w:line="247" w:lineRule="auto"/>
              <w:ind w:left="-5" w:right="66"/>
            </w:pPr>
            <w:r w:rsidRPr="00D327BF">
              <w:t xml:space="preserve">Those wishing to apply under these circumstances will be considered on a case by case basis and should complete the pro-forma relevant to their phase or context via Contracts Finder or contact the team by emailing </w:t>
            </w:r>
            <w:hyperlink r:id="rId29" w:history="1">
              <w:r w:rsidRPr="007D34ED">
                <w:rPr>
                  <w:rStyle w:val="Hyperlink"/>
                </w:rPr>
                <w:t>systemleader.applications@education.gov.uk</w:t>
              </w:r>
            </w:hyperlink>
            <w:r>
              <w:t xml:space="preserve"> </w:t>
            </w:r>
            <w:r w:rsidRPr="00D327BF">
              <w:t>including their school name and unique reference number (URN).</w:t>
            </w:r>
          </w:p>
          <w:p w14:paraId="64AE4735" w14:textId="77777777" w:rsidR="00D327BF" w:rsidRDefault="00D327BF" w:rsidP="00897DC7">
            <w:pPr>
              <w:pStyle w:val="ListParagraph"/>
              <w:numPr>
                <w:ilvl w:val="0"/>
                <w:numId w:val="0"/>
              </w:numPr>
              <w:spacing w:line="247" w:lineRule="auto"/>
              <w:ind w:left="-5" w:right="66"/>
            </w:pPr>
          </w:p>
          <w:p w14:paraId="132115DC" w14:textId="48906E56" w:rsidR="00B530BE" w:rsidRDefault="00B530BE" w:rsidP="00784A78">
            <w:pPr>
              <w:spacing w:after="0"/>
              <w:ind w:right="66"/>
              <w:rPr>
                <w:b/>
              </w:rPr>
            </w:pPr>
            <w:r w:rsidRPr="00A42A72">
              <w:rPr>
                <w:b/>
              </w:rPr>
              <w:t>Ofsted</w:t>
            </w:r>
          </w:p>
          <w:p w14:paraId="67E5AB36" w14:textId="77777777" w:rsidR="00136364" w:rsidRPr="00A42A72" w:rsidRDefault="00136364" w:rsidP="00784A78">
            <w:pPr>
              <w:spacing w:after="0"/>
              <w:ind w:right="66"/>
              <w:rPr>
                <w:b/>
              </w:rPr>
            </w:pPr>
          </w:p>
          <w:p w14:paraId="6112B65F" w14:textId="0A87B46B" w:rsidR="00B530BE" w:rsidRDefault="00B530BE" w:rsidP="00784A78">
            <w:pPr>
              <w:spacing w:after="0"/>
              <w:ind w:right="66"/>
            </w:pPr>
            <w:r>
              <w:t>The applicant school is rated Outstanding at its latest Ofsted inspection.</w:t>
            </w:r>
          </w:p>
          <w:p w14:paraId="57BFAB1F" w14:textId="207B1966" w:rsidR="00B530BE" w:rsidRDefault="00B530BE" w:rsidP="00784A78">
            <w:pPr>
              <w:spacing w:after="0"/>
              <w:ind w:right="66"/>
            </w:pPr>
          </w:p>
          <w:p w14:paraId="2D8A2A55" w14:textId="0B10A01A" w:rsidR="00B530BE" w:rsidRDefault="00B530BE" w:rsidP="00784A78">
            <w:pPr>
              <w:spacing w:after="0"/>
              <w:ind w:right="66"/>
              <w:rPr>
                <w:b/>
              </w:rPr>
            </w:pPr>
            <w:r w:rsidRPr="00A42A72">
              <w:rPr>
                <w:b/>
              </w:rPr>
              <w:t>Additional criteria</w:t>
            </w:r>
          </w:p>
          <w:p w14:paraId="17DABA46" w14:textId="77777777" w:rsidR="00136364" w:rsidRPr="00A42A72" w:rsidRDefault="00136364" w:rsidP="00784A78">
            <w:pPr>
              <w:spacing w:after="0"/>
              <w:ind w:right="66"/>
              <w:rPr>
                <w:b/>
              </w:rPr>
            </w:pPr>
          </w:p>
          <w:p w14:paraId="3155BC84" w14:textId="467D80B6" w:rsidR="00784A78" w:rsidRPr="00784A78" w:rsidRDefault="00784A78" w:rsidP="00784A78">
            <w:pPr>
              <w:spacing w:after="0"/>
              <w:ind w:right="66"/>
              <w:rPr>
                <w:szCs w:val="24"/>
              </w:rPr>
            </w:pPr>
            <w:r>
              <w:t>The applicant</w:t>
            </w:r>
            <w:r w:rsidRPr="00784A78">
              <w:rPr>
                <w:szCs w:val="24"/>
              </w:rPr>
              <w:t xml:space="preserve"> </w:t>
            </w:r>
            <w:r>
              <w:rPr>
                <w:szCs w:val="24"/>
              </w:rPr>
              <w:t>should be l</w:t>
            </w:r>
            <w:r w:rsidRPr="00784A78">
              <w:rPr>
                <w:szCs w:val="24"/>
              </w:rPr>
              <w:t xml:space="preserve">ocated within </w:t>
            </w:r>
            <w:r w:rsidR="0045519B">
              <w:rPr>
                <w:szCs w:val="24"/>
              </w:rPr>
              <w:t xml:space="preserve">the </w:t>
            </w:r>
            <w:r w:rsidRPr="00784A78">
              <w:rPr>
                <w:szCs w:val="24"/>
              </w:rPr>
              <w:t>proposed area of coverage (see</w:t>
            </w:r>
            <w:r w:rsidR="006A0AFB">
              <w:rPr>
                <w:szCs w:val="24"/>
              </w:rPr>
              <w:t xml:space="preserve"> section</w:t>
            </w:r>
            <w:r w:rsidRPr="00784A78">
              <w:rPr>
                <w:szCs w:val="24"/>
              </w:rPr>
              <w:t xml:space="preserve"> </w:t>
            </w:r>
            <w:r>
              <w:rPr>
                <w:szCs w:val="24"/>
              </w:rPr>
              <w:t>3</w:t>
            </w:r>
            <w:r w:rsidRPr="00784A78">
              <w:rPr>
                <w:szCs w:val="24"/>
              </w:rPr>
              <w:t xml:space="preserve"> below)</w:t>
            </w:r>
            <w:r w:rsidR="00DF39FD">
              <w:rPr>
                <w:szCs w:val="24"/>
              </w:rPr>
              <w:t>.</w:t>
            </w:r>
          </w:p>
          <w:p w14:paraId="412DD79D" w14:textId="77777777" w:rsidR="00784A78" w:rsidRDefault="00784A78" w:rsidP="00897DC7">
            <w:pPr>
              <w:pStyle w:val="ListParagraph"/>
              <w:numPr>
                <w:ilvl w:val="0"/>
                <w:numId w:val="0"/>
              </w:numPr>
              <w:spacing w:line="247" w:lineRule="auto"/>
              <w:ind w:left="-5" w:right="66"/>
            </w:pPr>
          </w:p>
          <w:p w14:paraId="16B57CB4" w14:textId="03692B07" w:rsidR="00B7729C" w:rsidRPr="00DF3197" w:rsidRDefault="00BE09F6" w:rsidP="00897DC7">
            <w:pPr>
              <w:pStyle w:val="ListParagraph"/>
              <w:numPr>
                <w:ilvl w:val="0"/>
                <w:numId w:val="0"/>
              </w:numPr>
              <w:spacing w:line="247" w:lineRule="auto"/>
              <w:ind w:left="-5" w:right="66"/>
            </w:pPr>
            <w:bookmarkStart w:id="31" w:name="_Hlk3552713"/>
            <w:r w:rsidRPr="00DF3197">
              <w:t xml:space="preserve">The </w:t>
            </w:r>
            <w:r w:rsidR="0009239E" w:rsidRPr="00DF3197">
              <w:t xml:space="preserve">TS </w:t>
            </w:r>
            <w:r w:rsidR="005D5381" w:rsidRPr="00DF3197">
              <w:t>H</w:t>
            </w:r>
            <w:r w:rsidR="0009239E" w:rsidRPr="00DF3197">
              <w:t>ub</w:t>
            </w:r>
            <w:r w:rsidR="00B7729C" w:rsidRPr="00DF3197">
              <w:t xml:space="preserve"> demonstrate</w:t>
            </w:r>
            <w:r w:rsidR="0015249E" w:rsidRPr="00DF3197">
              <w:t>s</w:t>
            </w:r>
            <w:r w:rsidR="00B7729C" w:rsidRPr="00DF3197">
              <w:t xml:space="preserve"> financial stability</w:t>
            </w:r>
            <w:r w:rsidRPr="00DF3197">
              <w:t xml:space="preserve"> and sound governance in own school/MAT</w:t>
            </w:r>
            <w:r w:rsidR="00B7729C" w:rsidRPr="00DF3197">
              <w:t xml:space="preserve"> for the last 3 years. This will be checked against DfE </w:t>
            </w:r>
            <w:r w:rsidR="00E824FB" w:rsidRPr="00DF3197">
              <w:t xml:space="preserve">and Ofsted </w:t>
            </w:r>
            <w:r w:rsidR="00B7729C" w:rsidRPr="00DF3197">
              <w:t>data to ensure no deficit budget</w:t>
            </w:r>
            <w:r w:rsidR="00B92FC5">
              <w:t xml:space="preserve"> (except in case of exceptional justification)</w:t>
            </w:r>
            <w:r w:rsidR="00B7729C" w:rsidRPr="00DF3197">
              <w:t xml:space="preserve"> or financial mismanagement has occurred</w:t>
            </w:r>
            <w:r w:rsidRPr="00DF3197">
              <w:t xml:space="preserve"> and </w:t>
            </w:r>
            <w:r w:rsidR="00E824FB" w:rsidRPr="00DF3197">
              <w:t>that no governance concerns have been identified</w:t>
            </w:r>
            <w:r w:rsidR="00782F8F" w:rsidRPr="00DF3197">
              <w:t>.</w:t>
            </w:r>
            <w:r w:rsidR="004C131B">
              <w:t xml:space="preserve"> </w:t>
            </w:r>
            <w:r w:rsidR="000815C9">
              <w:t>For</w:t>
            </w:r>
            <w:r w:rsidR="004C131B">
              <w:t xml:space="preserve"> </w:t>
            </w:r>
            <w:r w:rsidR="00F039E8">
              <w:t xml:space="preserve">an </w:t>
            </w:r>
            <w:r w:rsidR="00F65E54">
              <w:t xml:space="preserve">application which </w:t>
            </w:r>
            <w:r w:rsidR="00113E71">
              <w:t xml:space="preserve">formally </w:t>
            </w:r>
            <w:r w:rsidR="00F65E54">
              <w:t>name</w:t>
            </w:r>
            <w:r w:rsidR="00F039E8">
              <w:t>s</w:t>
            </w:r>
            <w:r w:rsidR="00F65E54">
              <w:t xml:space="preserve"> a </w:t>
            </w:r>
            <w:r w:rsidR="000815C9">
              <w:t>MAT</w:t>
            </w:r>
            <w:r w:rsidR="004C131B">
              <w:t xml:space="preserve">, </w:t>
            </w:r>
            <w:r w:rsidR="000815C9">
              <w:t>we will also confirm that the trust is not subject to a financial notice to improve</w:t>
            </w:r>
            <w:r w:rsidR="000815C9">
              <w:rPr>
                <w:rStyle w:val="FootnoteReference"/>
              </w:rPr>
              <w:footnoteReference w:id="4"/>
            </w:r>
            <w:r w:rsidR="000815C9">
              <w:t>.</w:t>
            </w:r>
          </w:p>
          <w:bookmarkEnd w:id="31"/>
          <w:p w14:paraId="4B7DB0A0" w14:textId="77777777" w:rsidR="00B7729C" w:rsidRPr="00DF3197" w:rsidRDefault="00B7729C" w:rsidP="00BE09F6">
            <w:pPr>
              <w:ind w:left="0" w:firstLine="0"/>
            </w:pPr>
          </w:p>
          <w:p w14:paraId="2FEDBC8C" w14:textId="4B99EB58" w:rsidR="0022534C" w:rsidRDefault="0022534C" w:rsidP="0022534C">
            <w:pPr>
              <w:pStyle w:val="ListParagraph"/>
              <w:numPr>
                <w:ilvl w:val="0"/>
                <w:numId w:val="0"/>
              </w:numPr>
              <w:tabs>
                <w:tab w:val="left" w:pos="720"/>
              </w:tabs>
            </w:pPr>
            <w:bookmarkStart w:id="32" w:name="_Hlk3201671"/>
            <w:r>
              <w:t xml:space="preserve">The TS Hub named accountable person should </w:t>
            </w:r>
            <w:r w:rsidR="0045519B">
              <w:t>by preference</w:t>
            </w:r>
            <w:r>
              <w:t xml:space="preserve"> have been in post at the school for the last 3 years. (This is the named person responsible for the performance of the school – </w:t>
            </w:r>
            <w:r>
              <w:lastRenderedPageBreak/>
              <w:t xml:space="preserve">usually the headteacher. To check this, please go to </w:t>
            </w:r>
            <w:hyperlink r:id="rId30" w:history="1">
              <w:r>
                <w:rPr>
                  <w:rStyle w:val="Hyperlink"/>
                </w:rPr>
                <w:t>https://www.gov.uk/school-performance-tables</w:t>
              </w:r>
            </w:hyperlink>
            <w:r>
              <w:t xml:space="preserve">.) However, where this is not the case, DfE will consider the track record of the named accountable person over the </w:t>
            </w:r>
            <w:r w:rsidR="006A0AFB">
              <w:t xml:space="preserve">last </w:t>
            </w:r>
            <w:r>
              <w:t>3 years on an individual basis, including the performance of any other schools in which a leadership position has been held.</w:t>
            </w:r>
          </w:p>
          <w:p w14:paraId="686D59B4" w14:textId="77777777" w:rsidR="0045519B" w:rsidRDefault="0045519B" w:rsidP="0022534C">
            <w:pPr>
              <w:pStyle w:val="ListParagraph"/>
              <w:numPr>
                <w:ilvl w:val="0"/>
                <w:numId w:val="0"/>
              </w:numPr>
              <w:tabs>
                <w:tab w:val="left" w:pos="720"/>
              </w:tabs>
            </w:pPr>
          </w:p>
          <w:p w14:paraId="4E671934" w14:textId="77777777" w:rsidR="004E37AC" w:rsidRDefault="00DF39FD" w:rsidP="0022534C">
            <w:pPr>
              <w:pStyle w:val="ListParagraph"/>
              <w:numPr>
                <w:ilvl w:val="0"/>
                <w:numId w:val="0"/>
              </w:numPr>
              <w:tabs>
                <w:tab w:val="left" w:pos="720"/>
              </w:tabs>
            </w:pPr>
            <w:r>
              <w:t xml:space="preserve">Note: </w:t>
            </w:r>
            <w:r w:rsidR="004E37AC">
              <w:t xml:space="preserve">DfE will </w:t>
            </w:r>
            <w:r>
              <w:t xml:space="preserve">also </w:t>
            </w:r>
            <w:r w:rsidR="004E37AC">
              <w:t xml:space="preserve">conduct due diligence on schools and individuals and reserves the right to reject applications </w:t>
            </w:r>
            <w:r w:rsidR="00467D18">
              <w:t>in case of adverse findings</w:t>
            </w:r>
            <w:r w:rsidR="004E37AC">
              <w:t>.</w:t>
            </w:r>
          </w:p>
          <w:p w14:paraId="643ED1A1" w14:textId="77777777" w:rsidR="00D86B5B" w:rsidRDefault="00D86B5B" w:rsidP="0022534C">
            <w:pPr>
              <w:pStyle w:val="ListParagraph"/>
              <w:numPr>
                <w:ilvl w:val="0"/>
                <w:numId w:val="0"/>
              </w:numPr>
              <w:tabs>
                <w:tab w:val="left" w:pos="720"/>
              </w:tabs>
              <w:rPr>
                <w:rFonts w:eastAsia="Times New Roman"/>
                <w:sz w:val="20"/>
              </w:rPr>
            </w:pPr>
          </w:p>
          <w:p w14:paraId="58FD0359" w14:textId="4617423B" w:rsidR="00D86B5B" w:rsidRPr="003D3DD9" w:rsidRDefault="00D86B5B" w:rsidP="0022534C">
            <w:pPr>
              <w:pStyle w:val="ListParagraph"/>
              <w:numPr>
                <w:ilvl w:val="0"/>
                <w:numId w:val="0"/>
              </w:numPr>
              <w:tabs>
                <w:tab w:val="left" w:pos="720"/>
              </w:tabs>
              <w:rPr>
                <w:rFonts w:eastAsia="Times New Roman"/>
                <w:szCs w:val="24"/>
              </w:rPr>
            </w:pPr>
            <w:r w:rsidRPr="003D3DD9">
              <w:rPr>
                <w:rFonts w:eastAsia="Times New Roman"/>
                <w:szCs w:val="24"/>
              </w:rPr>
              <w:t>If available, we may take into account future-year data</w:t>
            </w:r>
            <w:r w:rsidR="003D3DD9">
              <w:rPr>
                <w:rFonts w:eastAsia="Times New Roman"/>
                <w:szCs w:val="24"/>
              </w:rPr>
              <w:t>.</w:t>
            </w:r>
          </w:p>
          <w:bookmarkEnd w:id="32"/>
          <w:p w14:paraId="7D7662D1" w14:textId="77777777" w:rsidR="0073004A" w:rsidRPr="00DF3197" w:rsidRDefault="0073004A">
            <w:pPr>
              <w:pStyle w:val="ListParagraph"/>
              <w:numPr>
                <w:ilvl w:val="0"/>
                <w:numId w:val="0"/>
              </w:numPr>
              <w:tabs>
                <w:tab w:val="left" w:pos="0"/>
              </w:tabs>
              <w:spacing w:line="247" w:lineRule="auto"/>
              <w:rPr>
                <w:b/>
                <w:szCs w:val="24"/>
              </w:rPr>
            </w:pPr>
          </w:p>
        </w:tc>
      </w:tr>
      <w:tr w:rsidR="00484738" w:rsidRPr="00DF3197" w14:paraId="2B5D7A27"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13908C27" w14:textId="77777777" w:rsidR="00484738" w:rsidRPr="00DF3197" w:rsidRDefault="00484738" w:rsidP="00C00E68">
            <w:pPr>
              <w:pStyle w:val="Heading2"/>
              <w:numPr>
                <w:ilvl w:val="0"/>
                <w:numId w:val="9"/>
              </w:numPr>
              <w:outlineLvl w:val="1"/>
            </w:pPr>
            <w:r w:rsidRPr="00DF3197">
              <w:lastRenderedPageBreak/>
              <w:t>Area of Coverage</w:t>
            </w:r>
          </w:p>
        </w:tc>
      </w:tr>
      <w:tr w:rsidR="00484738" w:rsidRPr="00DF3197" w14:paraId="4301A46C" w14:textId="77777777" w:rsidTr="0785BF9C">
        <w:tc>
          <w:tcPr>
            <w:tcW w:w="3397" w:type="dxa"/>
            <w:tcBorders>
              <w:top w:val="single" w:sz="4" w:space="0" w:color="auto"/>
              <w:left w:val="single" w:sz="4" w:space="0" w:color="auto"/>
              <w:bottom w:val="single" w:sz="4" w:space="0" w:color="auto"/>
              <w:right w:val="single" w:sz="4" w:space="0" w:color="auto"/>
            </w:tcBorders>
          </w:tcPr>
          <w:p w14:paraId="3C23F6AC" w14:textId="77777777" w:rsidR="00484738" w:rsidRPr="00DF3197" w:rsidRDefault="00484738" w:rsidP="00484738">
            <w:pPr>
              <w:spacing w:after="0" w:line="240" w:lineRule="auto"/>
              <w:rPr>
                <w:szCs w:val="24"/>
              </w:rPr>
            </w:pPr>
            <w:r w:rsidRPr="00DF3197">
              <w:rPr>
                <w:szCs w:val="24"/>
              </w:rPr>
              <w:t xml:space="preserve">The area of coverage proposed by the prospective TS </w:t>
            </w:r>
            <w:r w:rsidR="005D5381" w:rsidRPr="00DF3197">
              <w:rPr>
                <w:szCs w:val="24"/>
              </w:rPr>
              <w:t>H</w:t>
            </w:r>
            <w:r w:rsidRPr="00DF3197">
              <w:rPr>
                <w:szCs w:val="24"/>
              </w:rPr>
              <w:t xml:space="preserve">ub is </w:t>
            </w:r>
            <w:r w:rsidR="00EF4202" w:rsidRPr="00DF3197">
              <w:rPr>
                <w:szCs w:val="24"/>
              </w:rPr>
              <w:t xml:space="preserve">eligible and falls fully </w:t>
            </w:r>
            <w:r w:rsidRPr="00DF3197">
              <w:rPr>
                <w:szCs w:val="24"/>
              </w:rPr>
              <w:t xml:space="preserve">within one of the eligible </w:t>
            </w:r>
            <w:r w:rsidR="00EF4202" w:rsidRPr="00DF3197">
              <w:rPr>
                <w:szCs w:val="24"/>
              </w:rPr>
              <w:t>test-and-learn</w:t>
            </w:r>
            <w:r w:rsidR="000F14C3">
              <w:rPr>
                <w:szCs w:val="24"/>
              </w:rPr>
              <w:t xml:space="preserve"> </w:t>
            </w:r>
            <w:r w:rsidR="00FA6A12">
              <w:rPr>
                <w:szCs w:val="24"/>
              </w:rPr>
              <w:t>phase</w:t>
            </w:r>
            <w:r w:rsidRPr="00DF3197">
              <w:rPr>
                <w:szCs w:val="24"/>
              </w:rPr>
              <w:t xml:space="preserve"> areas</w:t>
            </w:r>
          </w:p>
        </w:tc>
        <w:tc>
          <w:tcPr>
            <w:tcW w:w="10490" w:type="dxa"/>
            <w:tcBorders>
              <w:top w:val="single" w:sz="4" w:space="0" w:color="auto"/>
              <w:left w:val="single" w:sz="4" w:space="0" w:color="auto"/>
              <w:bottom w:val="single" w:sz="4" w:space="0" w:color="auto"/>
              <w:right w:val="single" w:sz="4" w:space="0" w:color="auto"/>
            </w:tcBorders>
          </w:tcPr>
          <w:p w14:paraId="4ABAE96B" w14:textId="77777777" w:rsidR="00484738" w:rsidRPr="00DF3197" w:rsidRDefault="00484738" w:rsidP="00484738">
            <w:pPr>
              <w:rPr>
                <w:szCs w:val="24"/>
              </w:rPr>
            </w:pPr>
            <w:r w:rsidRPr="00DF3197">
              <w:rPr>
                <w:szCs w:val="24"/>
              </w:rPr>
              <w:t>The selected area of coverage fulfils the following eligibility criteria:</w:t>
            </w:r>
          </w:p>
          <w:p w14:paraId="7F998BE7" w14:textId="77777777" w:rsidR="00484738" w:rsidRPr="00DF3197" w:rsidRDefault="00484738" w:rsidP="00484738">
            <w:pPr>
              <w:rPr>
                <w:szCs w:val="24"/>
              </w:rPr>
            </w:pPr>
          </w:p>
          <w:p w14:paraId="40991B8C" w14:textId="77777777" w:rsidR="00484738" w:rsidRPr="00DF3197" w:rsidRDefault="00484738" w:rsidP="00C00E68">
            <w:pPr>
              <w:pStyle w:val="ListParagraph"/>
              <w:numPr>
                <w:ilvl w:val="0"/>
                <w:numId w:val="6"/>
              </w:numPr>
              <w:ind w:left="744" w:hanging="425"/>
              <w:rPr>
                <w:szCs w:val="24"/>
              </w:rPr>
            </w:pPr>
            <w:r w:rsidRPr="00DF3197">
              <w:rPr>
                <w:szCs w:val="24"/>
              </w:rPr>
              <w:t xml:space="preserve">Aligns with </w:t>
            </w:r>
            <w:r w:rsidR="009B2A35">
              <w:rPr>
                <w:szCs w:val="24"/>
              </w:rPr>
              <w:t>local authority district (</w:t>
            </w:r>
            <w:r w:rsidRPr="00DF3197">
              <w:rPr>
                <w:szCs w:val="24"/>
              </w:rPr>
              <w:t>LAD</w:t>
            </w:r>
            <w:r w:rsidR="009B2A35">
              <w:rPr>
                <w:szCs w:val="24"/>
              </w:rPr>
              <w:t>)</w:t>
            </w:r>
            <w:r w:rsidRPr="00DF3197">
              <w:rPr>
                <w:szCs w:val="24"/>
              </w:rPr>
              <w:t xml:space="preserve"> boundaries (other than by exceptional justification)</w:t>
            </w:r>
          </w:p>
          <w:p w14:paraId="4CC2A2CC" w14:textId="77777777" w:rsidR="000D74D8" w:rsidRDefault="00484738" w:rsidP="00C00E68">
            <w:pPr>
              <w:pStyle w:val="ListParagraph"/>
              <w:numPr>
                <w:ilvl w:val="0"/>
                <w:numId w:val="6"/>
              </w:numPr>
              <w:ind w:left="744" w:hanging="425"/>
              <w:rPr>
                <w:szCs w:val="24"/>
              </w:rPr>
            </w:pPr>
            <w:r w:rsidRPr="00DF3197">
              <w:rPr>
                <w:szCs w:val="24"/>
              </w:rPr>
              <w:t xml:space="preserve">Covers </w:t>
            </w:r>
            <w:r w:rsidR="002D2BA6" w:rsidRPr="00DF3197">
              <w:rPr>
                <w:szCs w:val="24"/>
              </w:rPr>
              <w:t xml:space="preserve">a minimum </w:t>
            </w:r>
            <w:r w:rsidRPr="00DF3197">
              <w:rPr>
                <w:szCs w:val="24"/>
              </w:rPr>
              <w:t>200</w:t>
            </w:r>
            <w:r w:rsidR="002D2BA6" w:rsidRPr="00DF3197">
              <w:rPr>
                <w:szCs w:val="24"/>
              </w:rPr>
              <w:t xml:space="preserve"> </w:t>
            </w:r>
            <w:r w:rsidRPr="00DF3197">
              <w:rPr>
                <w:szCs w:val="24"/>
              </w:rPr>
              <w:t>schools</w:t>
            </w:r>
            <w:r w:rsidR="002D2BA6" w:rsidRPr="00DF3197">
              <w:rPr>
                <w:szCs w:val="24"/>
              </w:rPr>
              <w:t xml:space="preserve"> </w:t>
            </w:r>
            <w:r w:rsidR="000D74D8">
              <w:rPr>
                <w:szCs w:val="24"/>
              </w:rPr>
              <w:t>and</w:t>
            </w:r>
            <w:r w:rsidR="002D2BA6" w:rsidRPr="00DF3197">
              <w:rPr>
                <w:szCs w:val="24"/>
              </w:rPr>
              <w:t xml:space="preserve"> a maximum of 300 schools </w:t>
            </w:r>
            <w:r w:rsidRPr="00DF3197">
              <w:rPr>
                <w:szCs w:val="24"/>
              </w:rPr>
              <w:t>(some variation will be accepted if required to align with LAD boundaries)</w:t>
            </w:r>
          </w:p>
          <w:p w14:paraId="61EC5D40" w14:textId="73ADF4F8" w:rsidR="00484738" w:rsidRDefault="000D74D8" w:rsidP="00C00E68">
            <w:pPr>
              <w:pStyle w:val="ListParagraph"/>
              <w:numPr>
                <w:ilvl w:val="0"/>
                <w:numId w:val="6"/>
              </w:numPr>
              <w:ind w:left="744" w:hanging="425"/>
              <w:rPr>
                <w:szCs w:val="24"/>
              </w:rPr>
            </w:pPr>
            <w:r>
              <w:rPr>
                <w:szCs w:val="24"/>
              </w:rPr>
              <w:t>F</w:t>
            </w:r>
            <w:r w:rsidR="00EF4202" w:rsidRPr="000D74D8">
              <w:rPr>
                <w:szCs w:val="24"/>
              </w:rPr>
              <w:t>alls fully w</w:t>
            </w:r>
            <w:r w:rsidR="00484738" w:rsidRPr="000D74D8">
              <w:rPr>
                <w:szCs w:val="24"/>
              </w:rPr>
              <w:t xml:space="preserve">ithin </w:t>
            </w:r>
            <w:r w:rsidR="00EF4202" w:rsidRPr="000D74D8">
              <w:rPr>
                <w:szCs w:val="24"/>
              </w:rPr>
              <w:t>the</w:t>
            </w:r>
            <w:r w:rsidR="00484738" w:rsidRPr="000D74D8">
              <w:rPr>
                <w:szCs w:val="24"/>
              </w:rPr>
              <w:t xml:space="preserve"> geographical areas</w:t>
            </w:r>
            <w:r w:rsidR="00EF4202" w:rsidRPr="000D74D8">
              <w:rPr>
                <w:szCs w:val="24"/>
              </w:rPr>
              <w:t xml:space="preserve"> selected for the test-and-learn</w:t>
            </w:r>
            <w:r w:rsidR="000F14C3">
              <w:rPr>
                <w:szCs w:val="24"/>
              </w:rPr>
              <w:t xml:space="preserve"> p</w:t>
            </w:r>
            <w:r w:rsidR="00FA6A12">
              <w:rPr>
                <w:szCs w:val="24"/>
              </w:rPr>
              <w:t>hase</w:t>
            </w:r>
            <w:r w:rsidR="00484738" w:rsidRPr="000D74D8">
              <w:rPr>
                <w:szCs w:val="24"/>
              </w:rPr>
              <w:t>:</w:t>
            </w:r>
          </w:p>
          <w:p w14:paraId="739BBCD6" w14:textId="77777777" w:rsidR="00434ADB" w:rsidRDefault="00434ADB" w:rsidP="00434ADB">
            <w:pPr>
              <w:pStyle w:val="ListParagraph"/>
              <w:numPr>
                <w:ilvl w:val="0"/>
                <w:numId w:val="0"/>
              </w:numPr>
              <w:ind w:left="744"/>
              <w:rPr>
                <w:szCs w:val="24"/>
              </w:rPr>
            </w:pPr>
          </w:p>
          <w:p w14:paraId="43C244BB" w14:textId="77777777" w:rsidR="00871A07" w:rsidRDefault="00871A07" w:rsidP="00871A07">
            <w:pPr>
              <w:rPr>
                <w:szCs w:val="24"/>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2309"/>
              <w:gridCol w:w="1276"/>
              <w:gridCol w:w="1276"/>
              <w:gridCol w:w="2268"/>
              <w:gridCol w:w="1984"/>
            </w:tblGrid>
            <w:tr w:rsidR="00871A07" w:rsidRPr="00DF3197" w14:paraId="6ABB2C2E" w14:textId="77777777" w:rsidTr="00871A07">
              <w:trPr>
                <w:trHeight w:val="915"/>
              </w:trPr>
              <w:tc>
                <w:tcPr>
                  <w:tcW w:w="1123" w:type="dxa"/>
                  <w:shd w:val="clear" w:color="auto" w:fill="auto"/>
                  <w:vAlign w:val="center"/>
                  <w:hideMark/>
                </w:tcPr>
                <w:p w14:paraId="0ED383AB"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Area Number</w:t>
                  </w:r>
                </w:p>
              </w:tc>
              <w:tc>
                <w:tcPr>
                  <w:tcW w:w="2309" w:type="dxa"/>
                  <w:shd w:val="clear" w:color="auto" w:fill="auto"/>
                  <w:noWrap/>
                  <w:vAlign w:val="center"/>
                  <w:hideMark/>
                </w:tcPr>
                <w:p w14:paraId="636EE068"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Local Authority District(s)</w:t>
                  </w:r>
                </w:p>
              </w:tc>
              <w:tc>
                <w:tcPr>
                  <w:tcW w:w="1276" w:type="dxa"/>
                </w:tcPr>
                <w:p w14:paraId="2FA3D2D8" w14:textId="77777777" w:rsidR="00871A07" w:rsidRDefault="00871A07" w:rsidP="00CD2BD6">
                  <w:pPr>
                    <w:spacing w:after="0" w:line="240" w:lineRule="auto"/>
                    <w:ind w:left="0" w:right="0" w:firstLine="0"/>
                    <w:jc w:val="center"/>
                    <w:rPr>
                      <w:rFonts w:eastAsia="Times New Roman"/>
                      <w:b/>
                      <w:bCs/>
                      <w:szCs w:val="24"/>
                    </w:rPr>
                  </w:pPr>
                  <w:r>
                    <w:rPr>
                      <w:rFonts w:eastAsia="Times New Roman"/>
                      <w:b/>
                      <w:bCs/>
                      <w:szCs w:val="24"/>
                    </w:rPr>
                    <w:t xml:space="preserve">AEA </w:t>
                  </w:r>
                </w:p>
                <w:p w14:paraId="3ADC72E0" w14:textId="77777777" w:rsidR="00871A07" w:rsidRPr="00DF3197" w:rsidRDefault="00871A07" w:rsidP="00CD2BD6">
                  <w:pPr>
                    <w:spacing w:after="0" w:line="240" w:lineRule="auto"/>
                    <w:ind w:left="0" w:right="0" w:firstLine="0"/>
                    <w:jc w:val="center"/>
                    <w:rPr>
                      <w:rFonts w:eastAsia="Times New Roman"/>
                      <w:b/>
                      <w:bCs/>
                      <w:szCs w:val="24"/>
                    </w:rPr>
                  </w:pPr>
                  <w:r>
                    <w:rPr>
                      <w:rFonts w:eastAsia="Times New Roman"/>
                      <w:b/>
                      <w:bCs/>
                      <w:szCs w:val="24"/>
                    </w:rPr>
                    <w:t>Category</w:t>
                  </w:r>
                </w:p>
              </w:tc>
              <w:tc>
                <w:tcPr>
                  <w:tcW w:w="1276" w:type="dxa"/>
                </w:tcPr>
                <w:p w14:paraId="362FBD03" w14:textId="2C6F85FD" w:rsidR="00871A07" w:rsidRPr="00DF3197" w:rsidRDefault="00871A07" w:rsidP="00CD2BD6">
                  <w:pPr>
                    <w:spacing w:after="0" w:line="240" w:lineRule="auto"/>
                    <w:ind w:left="0" w:right="0" w:firstLine="0"/>
                    <w:jc w:val="center"/>
                    <w:rPr>
                      <w:rFonts w:eastAsia="Times New Roman"/>
                      <w:b/>
                      <w:bCs/>
                      <w:szCs w:val="24"/>
                    </w:rPr>
                  </w:pPr>
                  <w:r>
                    <w:rPr>
                      <w:rFonts w:eastAsia="Times New Roman"/>
                      <w:b/>
                      <w:bCs/>
                      <w:szCs w:val="24"/>
                    </w:rPr>
                    <w:t>Total</w:t>
                  </w:r>
                  <w:r w:rsidR="0045519B">
                    <w:rPr>
                      <w:rFonts w:eastAsia="Times New Roman"/>
                      <w:b/>
                      <w:bCs/>
                      <w:szCs w:val="24"/>
                    </w:rPr>
                    <w:t xml:space="preserve"> State</w:t>
                  </w:r>
                  <w:r>
                    <w:rPr>
                      <w:rFonts w:eastAsia="Times New Roman"/>
                      <w:b/>
                      <w:bCs/>
                      <w:szCs w:val="24"/>
                    </w:rPr>
                    <w:t xml:space="preserve"> Schools*</w:t>
                  </w:r>
                </w:p>
              </w:tc>
              <w:tc>
                <w:tcPr>
                  <w:tcW w:w="2268" w:type="dxa"/>
                  <w:shd w:val="clear" w:color="auto" w:fill="auto"/>
                  <w:noWrap/>
                  <w:vAlign w:val="center"/>
                  <w:hideMark/>
                </w:tcPr>
                <w:p w14:paraId="6072FA6C"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Local Authority Name</w:t>
                  </w:r>
                </w:p>
              </w:tc>
              <w:tc>
                <w:tcPr>
                  <w:tcW w:w="1984" w:type="dxa"/>
                  <w:shd w:val="clear" w:color="auto" w:fill="auto"/>
                  <w:noWrap/>
                  <w:vAlign w:val="center"/>
                  <w:hideMark/>
                </w:tcPr>
                <w:p w14:paraId="35FDF560"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Regional Schools Commissioner Region</w:t>
                  </w:r>
                </w:p>
              </w:tc>
            </w:tr>
            <w:tr w:rsidR="00871A07" w:rsidRPr="00DF3197" w14:paraId="7183A669" w14:textId="77777777" w:rsidTr="00871A07">
              <w:trPr>
                <w:trHeight w:val="315"/>
              </w:trPr>
              <w:tc>
                <w:tcPr>
                  <w:tcW w:w="1123" w:type="dxa"/>
                  <w:vMerge w:val="restart"/>
                  <w:shd w:val="clear" w:color="auto" w:fill="auto"/>
                  <w:vAlign w:val="center"/>
                  <w:hideMark/>
                </w:tcPr>
                <w:p w14:paraId="299AC56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1</w:t>
                  </w:r>
                </w:p>
              </w:tc>
              <w:tc>
                <w:tcPr>
                  <w:tcW w:w="2309" w:type="dxa"/>
                  <w:shd w:val="clear" w:color="auto" w:fill="auto"/>
                  <w:noWrap/>
                  <w:vAlign w:val="center"/>
                  <w:hideMark/>
                </w:tcPr>
                <w:p w14:paraId="3194522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Basildon</w:t>
                  </w:r>
                </w:p>
              </w:tc>
              <w:tc>
                <w:tcPr>
                  <w:tcW w:w="1276" w:type="dxa"/>
                </w:tcPr>
                <w:p w14:paraId="222018B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446175C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60</w:t>
                  </w:r>
                </w:p>
              </w:tc>
              <w:tc>
                <w:tcPr>
                  <w:tcW w:w="2268" w:type="dxa"/>
                  <w:vMerge w:val="restart"/>
                  <w:shd w:val="clear" w:color="auto" w:fill="auto"/>
                  <w:noWrap/>
                  <w:vAlign w:val="center"/>
                  <w:hideMark/>
                </w:tcPr>
                <w:p w14:paraId="69EF535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Essex</w:t>
                  </w:r>
                </w:p>
              </w:tc>
              <w:tc>
                <w:tcPr>
                  <w:tcW w:w="1984" w:type="dxa"/>
                  <w:vMerge w:val="restart"/>
                  <w:shd w:val="clear" w:color="auto" w:fill="auto"/>
                  <w:noWrap/>
                  <w:vAlign w:val="center"/>
                  <w:hideMark/>
                </w:tcPr>
                <w:p w14:paraId="1D5C1AFA"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East of England &amp; North East London</w:t>
                  </w:r>
                </w:p>
              </w:tc>
            </w:tr>
            <w:tr w:rsidR="00871A07" w:rsidRPr="00DF3197" w14:paraId="64EB30ED" w14:textId="77777777" w:rsidTr="00871A07">
              <w:trPr>
                <w:trHeight w:val="315"/>
              </w:trPr>
              <w:tc>
                <w:tcPr>
                  <w:tcW w:w="1123" w:type="dxa"/>
                  <w:vMerge/>
                  <w:vAlign w:val="center"/>
                  <w:hideMark/>
                </w:tcPr>
                <w:p w14:paraId="6293EFD2"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606437DC"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Braintree</w:t>
                  </w:r>
                </w:p>
              </w:tc>
              <w:tc>
                <w:tcPr>
                  <w:tcW w:w="1276" w:type="dxa"/>
                </w:tcPr>
                <w:p w14:paraId="7FBFD45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7D41797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62</w:t>
                  </w:r>
                </w:p>
              </w:tc>
              <w:tc>
                <w:tcPr>
                  <w:tcW w:w="2268" w:type="dxa"/>
                  <w:vMerge/>
                  <w:vAlign w:val="center"/>
                  <w:hideMark/>
                </w:tcPr>
                <w:p w14:paraId="53DD1003"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2BC17D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6D2BBDA" w14:textId="77777777" w:rsidTr="00871A07">
              <w:trPr>
                <w:trHeight w:val="315"/>
              </w:trPr>
              <w:tc>
                <w:tcPr>
                  <w:tcW w:w="1123" w:type="dxa"/>
                  <w:vMerge/>
                  <w:vAlign w:val="center"/>
                  <w:hideMark/>
                </w:tcPr>
                <w:p w14:paraId="2DC0D92D"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A586E7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Brentwood</w:t>
                  </w:r>
                </w:p>
              </w:tc>
              <w:tc>
                <w:tcPr>
                  <w:tcW w:w="1276" w:type="dxa"/>
                </w:tcPr>
                <w:p w14:paraId="0D9279E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475BBFB4"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32</w:t>
                  </w:r>
                </w:p>
              </w:tc>
              <w:tc>
                <w:tcPr>
                  <w:tcW w:w="2268" w:type="dxa"/>
                  <w:vMerge/>
                  <w:vAlign w:val="center"/>
                  <w:hideMark/>
                </w:tcPr>
                <w:p w14:paraId="25D630F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522102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43CA572" w14:textId="77777777" w:rsidTr="00871A07">
              <w:trPr>
                <w:trHeight w:val="315"/>
              </w:trPr>
              <w:tc>
                <w:tcPr>
                  <w:tcW w:w="1123" w:type="dxa"/>
                  <w:vMerge/>
                  <w:vAlign w:val="center"/>
                  <w:hideMark/>
                </w:tcPr>
                <w:p w14:paraId="7D7D748E"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0ED6E0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Castle Point</w:t>
                  </w:r>
                </w:p>
              </w:tc>
              <w:tc>
                <w:tcPr>
                  <w:tcW w:w="1276" w:type="dxa"/>
                </w:tcPr>
                <w:p w14:paraId="3FA3324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72CB991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30</w:t>
                  </w:r>
                </w:p>
              </w:tc>
              <w:tc>
                <w:tcPr>
                  <w:tcW w:w="2268" w:type="dxa"/>
                  <w:vMerge/>
                  <w:vAlign w:val="center"/>
                  <w:hideMark/>
                </w:tcPr>
                <w:p w14:paraId="07BBF686"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0ED21F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2F73EE7" w14:textId="77777777" w:rsidTr="00871A07">
              <w:trPr>
                <w:trHeight w:val="315"/>
              </w:trPr>
              <w:tc>
                <w:tcPr>
                  <w:tcW w:w="1123" w:type="dxa"/>
                  <w:vMerge/>
                  <w:vAlign w:val="center"/>
                  <w:hideMark/>
                </w:tcPr>
                <w:p w14:paraId="15A3E068"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AE4AF0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Chelmsford</w:t>
                  </w:r>
                </w:p>
              </w:tc>
              <w:tc>
                <w:tcPr>
                  <w:tcW w:w="1276" w:type="dxa"/>
                </w:tcPr>
                <w:p w14:paraId="421B70B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31BF0547"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72</w:t>
                  </w:r>
                </w:p>
              </w:tc>
              <w:tc>
                <w:tcPr>
                  <w:tcW w:w="2268" w:type="dxa"/>
                  <w:vMerge/>
                  <w:vAlign w:val="center"/>
                  <w:hideMark/>
                </w:tcPr>
                <w:p w14:paraId="083A398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CBCD2FE"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D9DABB6" w14:textId="77777777" w:rsidTr="00871A07">
              <w:trPr>
                <w:trHeight w:val="315"/>
              </w:trPr>
              <w:tc>
                <w:tcPr>
                  <w:tcW w:w="1123" w:type="dxa"/>
                  <w:vMerge/>
                  <w:vAlign w:val="center"/>
                  <w:hideMark/>
                </w:tcPr>
                <w:p w14:paraId="5234FB95"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5A470E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Colchester</w:t>
                  </w:r>
                </w:p>
              </w:tc>
              <w:tc>
                <w:tcPr>
                  <w:tcW w:w="1276" w:type="dxa"/>
                </w:tcPr>
                <w:p w14:paraId="208C055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36B6AA8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79</w:t>
                  </w:r>
                </w:p>
              </w:tc>
              <w:tc>
                <w:tcPr>
                  <w:tcW w:w="2268" w:type="dxa"/>
                  <w:vMerge/>
                  <w:vAlign w:val="center"/>
                  <w:hideMark/>
                </w:tcPr>
                <w:p w14:paraId="18B8226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B0BC551"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7D44BC3" w14:textId="77777777" w:rsidTr="00871A07">
              <w:trPr>
                <w:trHeight w:val="315"/>
              </w:trPr>
              <w:tc>
                <w:tcPr>
                  <w:tcW w:w="1123" w:type="dxa"/>
                  <w:vMerge/>
                  <w:vAlign w:val="center"/>
                  <w:hideMark/>
                </w:tcPr>
                <w:p w14:paraId="64D1458C"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B66034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Epping Forest</w:t>
                  </w:r>
                </w:p>
              </w:tc>
              <w:tc>
                <w:tcPr>
                  <w:tcW w:w="1276" w:type="dxa"/>
                </w:tcPr>
                <w:p w14:paraId="2399429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499D703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45</w:t>
                  </w:r>
                </w:p>
              </w:tc>
              <w:tc>
                <w:tcPr>
                  <w:tcW w:w="2268" w:type="dxa"/>
                  <w:vMerge/>
                  <w:vAlign w:val="center"/>
                  <w:hideMark/>
                </w:tcPr>
                <w:p w14:paraId="37E75031"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FFC2997"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2E0B15B" w14:textId="77777777" w:rsidTr="00871A07">
              <w:trPr>
                <w:trHeight w:val="315"/>
              </w:trPr>
              <w:tc>
                <w:tcPr>
                  <w:tcW w:w="1123" w:type="dxa"/>
                  <w:vMerge/>
                  <w:vAlign w:val="center"/>
                  <w:hideMark/>
                </w:tcPr>
                <w:p w14:paraId="366B63BD"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0DE12B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Harlow</w:t>
                  </w:r>
                </w:p>
              </w:tc>
              <w:tc>
                <w:tcPr>
                  <w:tcW w:w="1276" w:type="dxa"/>
                </w:tcPr>
                <w:p w14:paraId="7280D42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535744D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38</w:t>
                  </w:r>
                </w:p>
              </w:tc>
              <w:tc>
                <w:tcPr>
                  <w:tcW w:w="2268" w:type="dxa"/>
                  <w:vMerge/>
                  <w:vAlign w:val="center"/>
                  <w:hideMark/>
                </w:tcPr>
                <w:p w14:paraId="55F9BFC1"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93E376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78DA4EF" w14:textId="77777777" w:rsidTr="00871A07">
              <w:trPr>
                <w:trHeight w:val="315"/>
              </w:trPr>
              <w:tc>
                <w:tcPr>
                  <w:tcW w:w="1123" w:type="dxa"/>
                  <w:vMerge/>
                  <w:vAlign w:val="center"/>
                  <w:hideMark/>
                </w:tcPr>
                <w:p w14:paraId="5100AD59"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2071F8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Maldon</w:t>
                  </w:r>
                </w:p>
              </w:tc>
              <w:tc>
                <w:tcPr>
                  <w:tcW w:w="1276" w:type="dxa"/>
                </w:tcPr>
                <w:p w14:paraId="0650481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50EB7FD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21</w:t>
                  </w:r>
                </w:p>
              </w:tc>
              <w:tc>
                <w:tcPr>
                  <w:tcW w:w="2268" w:type="dxa"/>
                  <w:vMerge/>
                  <w:vAlign w:val="center"/>
                  <w:hideMark/>
                </w:tcPr>
                <w:p w14:paraId="759425E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4F7E339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84E0035" w14:textId="77777777" w:rsidTr="00871A07">
              <w:trPr>
                <w:trHeight w:val="315"/>
              </w:trPr>
              <w:tc>
                <w:tcPr>
                  <w:tcW w:w="1123" w:type="dxa"/>
                  <w:vMerge/>
                  <w:vAlign w:val="center"/>
                  <w:hideMark/>
                </w:tcPr>
                <w:p w14:paraId="4FFD3B71"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0DE36F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Rochford</w:t>
                  </w:r>
                </w:p>
              </w:tc>
              <w:tc>
                <w:tcPr>
                  <w:tcW w:w="1276" w:type="dxa"/>
                </w:tcPr>
                <w:p w14:paraId="27F0790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4F60CC3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27</w:t>
                  </w:r>
                </w:p>
              </w:tc>
              <w:tc>
                <w:tcPr>
                  <w:tcW w:w="2268" w:type="dxa"/>
                  <w:vMerge/>
                  <w:vAlign w:val="center"/>
                  <w:hideMark/>
                </w:tcPr>
                <w:p w14:paraId="4F86B09F"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7D329368"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55333E14" w14:textId="77777777" w:rsidTr="00871A07">
              <w:trPr>
                <w:trHeight w:val="315"/>
              </w:trPr>
              <w:tc>
                <w:tcPr>
                  <w:tcW w:w="1123" w:type="dxa"/>
                  <w:vMerge/>
                  <w:vAlign w:val="center"/>
                  <w:hideMark/>
                </w:tcPr>
                <w:p w14:paraId="036ABBD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0B3C3C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Tendring</w:t>
                  </w:r>
                </w:p>
              </w:tc>
              <w:tc>
                <w:tcPr>
                  <w:tcW w:w="1276" w:type="dxa"/>
                </w:tcPr>
                <w:p w14:paraId="7B6A590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39E609B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47</w:t>
                  </w:r>
                </w:p>
              </w:tc>
              <w:tc>
                <w:tcPr>
                  <w:tcW w:w="2268" w:type="dxa"/>
                  <w:vMerge/>
                  <w:vAlign w:val="center"/>
                  <w:hideMark/>
                </w:tcPr>
                <w:p w14:paraId="490F260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532494F"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0A428F5" w14:textId="77777777" w:rsidTr="00871A07">
              <w:trPr>
                <w:trHeight w:val="315"/>
              </w:trPr>
              <w:tc>
                <w:tcPr>
                  <w:tcW w:w="1123" w:type="dxa"/>
                  <w:vMerge/>
                  <w:vAlign w:val="center"/>
                  <w:hideMark/>
                </w:tcPr>
                <w:p w14:paraId="29E1721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8E19FC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Uttlesford</w:t>
                  </w:r>
                </w:p>
              </w:tc>
              <w:tc>
                <w:tcPr>
                  <w:tcW w:w="1276" w:type="dxa"/>
                </w:tcPr>
                <w:p w14:paraId="12BACE6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238D726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41</w:t>
                  </w:r>
                </w:p>
              </w:tc>
              <w:tc>
                <w:tcPr>
                  <w:tcW w:w="2268" w:type="dxa"/>
                  <w:vMerge/>
                  <w:vAlign w:val="center"/>
                  <w:hideMark/>
                </w:tcPr>
                <w:p w14:paraId="046BA91A"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142F45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646AF2A1" w14:textId="77777777" w:rsidTr="00871A07">
              <w:trPr>
                <w:trHeight w:val="315"/>
              </w:trPr>
              <w:tc>
                <w:tcPr>
                  <w:tcW w:w="1123" w:type="dxa"/>
                  <w:vMerge/>
                  <w:vAlign w:val="center"/>
                  <w:hideMark/>
                </w:tcPr>
                <w:p w14:paraId="64C4352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638775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Southend-on-Sea</w:t>
                  </w:r>
                </w:p>
              </w:tc>
              <w:tc>
                <w:tcPr>
                  <w:tcW w:w="1276" w:type="dxa"/>
                </w:tcPr>
                <w:p w14:paraId="4F46C10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68674E5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52</w:t>
                  </w:r>
                </w:p>
              </w:tc>
              <w:tc>
                <w:tcPr>
                  <w:tcW w:w="2268" w:type="dxa"/>
                  <w:shd w:val="clear" w:color="auto" w:fill="auto"/>
                  <w:noWrap/>
                  <w:vAlign w:val="center"/>
                  <w:hideMark/>
                </w:tcPr>
                <w:p w14:paraId="5E35D0B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Southend-on-Sea</w:t>
                  </w:r>
                </w:p>
              </w:tc>
              <w:tc>
                <w:tcPr>
                  <w:tcW w:w="1984" w:type="dxa"/>
                  <w:vMerge/>
                  <w:vAlign w:val="center"/>
                  <w:hideMark/>
                </w:tcPr>
                <w:p w14:paraId="519536F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35C7AF0" w14:textId="77777777" w:rsidTr="00871A07">
              <w:trPr>
                <w:trHeight w:val="315"/>
              </w:trPr>
              <w:tc>
                <w:tcPr>
                  <w:tcW w:w="1123" w:type="dxa"/>
                  <w:vMerge/>
                  <w:vAlign w:val="center"/>
                  <w:hideMark/>
                </w:tcPr>
                <w:p w14:paraId="75EAF43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1A7A0C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Thurrock</w:t>
                  </w:r>
                </w:p>
              </w:tc>
              <w:tc>
                <w:tcPr>
                  <w:tcW w:w="1276" w:type="dxa"/>
                </w:tcPr>
                <w:p w14:paraId="26CF87C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02997BF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53</w:t>
                  </w:r>
                </w:p>
              </w:tc>
              <w:tc>
                <w:tcPr>
                  <w:tcW w:w="2268" w:type="dxa"/>
                  <w:shd w:val="clear" w:color="auto" w:fill="auto"/>
                  <w:noWrap/>
                  <w:vAlign w:val="center"/>
                  <w:hideMark/>
                </w:tcPr>
                <w:p w14:paraId="5535B14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Thurrock</w:t>
                  </w:r>
                </w:p>
              </w:tc>
              <w:tc>
                <w:tcPr>
                  <w:tcW w:w="1984" w:type="dxa"/>
                  <w:vMerge/>
                  <w:vAlign w:val="center"/>
                  <w:hideMark/>
                </w:tcPr>
                <w:p w14:paraId="07DF0F59" w14:textId="77777777" w:rsidR="00871A07" w:rsidRPr="00DF3197" w:rsidRDefault="00871A07" w:rsidP="00CD2BD6">
                  <w:pPr>
                    <w:spacing w:after="0" w:line="240" w:lineRule="auto"/>
                    <w:ind w:left="0" w:right="0" w:firstLine="0"/>
                    <w:jc w:val="center"/>
                    <w:rPr>
                      <w:rFonts w:eastAsia="Times New Roman"/>
                      <w:szCs w:val="24"/>
                    </w:rPr>
                  </w:pPr>
                </w:p>
              </w:tc>
            </w:tr>
            <w:tr w:rsidR="004E37AC" w:rsidRPr="00DF3197" w14:paraId="3502684F" w14:textId="77777777" w:rsidTr="00871A07">
              <w:trPr>
                <w:trHeight w:val="315"/>
              </w:trPr>
              <w:tc>
                <w:tcPr>
                  <w:tcW w:w="1123" w:type="dxa"/>
                  <w:vMerge w:val="restart"/>
                  <w:shd w:val="clear" w:color="auto" w:fill="auto"/>
                  <w:vAlign w:val="center"/>
                  <w:hideMark/>
                </w:tcPr>
                <w:p w14:paraId="5DE5061A"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2</w:t>
                  </w:r>
                </w:p>
              </w:tc>
              <w:tc>
                <w:tcPr>
                  <w:tcW w:w="2309" w:type="dxa"/>
                  <w:shd w:val="clear" w:color="auto" w:fill="auto"/>
                  <w:noWrap/>
                  <w:vAlign w:val="center"/>
                  <w:hideMark/>
                </w:tcPr>
                <w:p w14:paraId="36280723"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Barnsley</w:t>
                  </w:r>
                </w:p>
              </w:tc>
              <w:tc>
                <w:tcPr>
                  <w:tcW w:w="1276" w:type="dxa"/>
                </w:tcPr>
                <w:p w14:paraId="38A68E93"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68B87478"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90</w:t>
                  </w:r>
                </w:p>
              </w:tc>
              <w:tc>
                <w:tcPr>
                  <w:tcW w:w="2268" w:type="dxa"/>
                  <w:shd w:val="clear" w:color="auto" w:fill="auto"/>
                  <w:noWrap/>
                  <w:vAlign w:val="center"/>
                  <w:hideMark/>
                </w:tcPr>
                <w:p w14:paraId="0758FBFC"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Barnsley</w:t>
                  </w:r>
                </w:p>
              </w:tc>
              <w:tc>
                <w:tcPr>
                  <w:tcW w:w="1984" w:type="dxa"/>
                  <w:vMerge w:val="restart"/>
                  <w:shd w:val="clear" w:color="auto" w:fill="auto"/>
                  <w:noWrap/>
                  <w:vAlign w:val="center"/>
                  <w:hideMark/>
                </w:tcPr>
                <w:p w14:paraId="7BC7A498"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East Midlands &amp; Humber</w:t>
                  </w:r>
                </w:p>
              </w:tc>
            </w:tr>
            <w:tr w:rsidR="004E37AC" w:rsidRPr="00DF3197" w14:paraId="58F4F031" w14:textId="77777777" w:rsidTr="00871A07">
              <w:trPr>
                <w:trHeight w:val="315"/>
              </w:trPr>
              <w:tc>
                <w:tcPr>
                  <w:tcW w:w="1123" w:type="dxa"/>
                  <w:vMerge/>
                  <w:vAlign w:val="center"/>
                  <w:hideMark/>
                </w:tcPr>
                <w:p w14:paraId="386879BD" w14:textId="77777777" w:rsidR="004E37AC" w:rsidRPr="00DF3197" w:rsidRDefault="004E37AC"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B1315BD"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Rotherham</w:t>
                  </w:r>
                </w:p>
              </w:tc>
              <w:tc>
                <w:tcPr>
                  <w:tcW w:w="1276" w:type="dxa"/>
                </w:tcPr>
                <w:p w14:paraId="4635B17A"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14E6698B"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122</w:t>
                  </w:r>
                </w:p>
              </w:tc>
              <w:tc>
                <w:tcPr>
                  <w:tcW w:w="2268" w:type="dxa"/>
                  <w:shd w:val="clear" w:color="auto" w:fill="auto"/>
                  <w:noWrap/>
                  <w:vAlign w:val="center"/>
                  <w:hideMark/>
                </w:tcPr>
                <w:p w14:paraId="666BB344"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Rotherham</w:t>
                  </w:r>
                </w:p>
              </w:tc>
              <w:tc>
                <w:tcPr>
                  <w:tcW w:w="1984" w:type="dxa"/>
                  <w:vMerge/>
                  <w:vAlign w:val="center"/>
                  <w:hideMark/>
                </w:tcPr>
                <w:p w14:paraId="4CC91344" w14:textId="77777777" w:rsidR="004E37AC" w:rsidRPr="00DF3197" w:rsidRDefault="004E37AC" w:rsidP="00CD2BD6">
                  <w:pPr>
                    <w:spacing w:after="0" w:line="240" w:lineRule="auto"/>
                    <w:ind w:left="0" w:right="0" w:firstLine="0"/>
                    <w:jc w:val="center"/>
                    <w:rPr>
                      <w:rFonts w:eastAsia="Times New Roman"/>
                      <w:szCs w:val="24"/>
                    </w:rPr>
                  </w:pPr>
                </w:p>
              </w:tc>
            </w:tr>
            <w:tr w:rsidR="004E37AC" w:rsidRPr="00DF3197" w14:paraId="7DF7BA44" w14:textId="77777777" w:rsidTr="00871A07">
              <w:trPr>
                <w:trHeight w:val="315"/>
              </w:trPr>
              <w:tc>
                <w:tcPr>
                  <w:tcW w:w="1123" w:type="dxa"/>
                  <w:vMerge/>
                  <w:vAlign w:val="center"/>
                  <w:hideMark/>
                </w:tcPr>
                <w:p w14:paraId="47AF757F" w14:textId="77777777" w:rsidR="004E37AC" w:rsidRPr="00DF3197" w:rsidRDefault="004E37AC"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13B5FFB"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Sheffield</w:t>
                  </w:r>
                </w:p>
              </w:tc>
              <w:tc>
                <w:tcPr>
                  <w:tcW w:w="1276" w:type="dxa"/>
                </w:tcPr>
                <w:p w14:paraId="4DDDE7AA"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550D4989"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179</w:t>
                  </w:r>
                </w:p>
              </w:tc>
              <w:tc>
                <w:tcPr>
                  <w:tcW w:w="2268" w:type="dxa"/>
                  <w:shd w:val="clear" w:color="auto" w:fill="auto"/>
                  <w:noWrap/>
                  <w:vAlign w:val="center"/>
                  <w:hideMark/>
                </w:tcPr>
                <w:p w14:paraId="79CAF25E"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Sheffield</w:t>
                  </w:r>
                </w:p>
              </w:tc>
              <w:tc>
                <w:tcPr>
                  <w:tcW w:w="1984" w:type="dxa"/>
                  <w:vMerge/>
                  <w:vAlign w:val="center"/>
                  <w:hideMark/>
                </w:tcPr>
                <w:p w14:paraId="79C10C09" w14:textId="77777777" w:rsidR="004E37AC" w:rsidRPr="00DF3197" w:rsidRDefault="004E37AC" w:rsidP="00CD2BD6">
                  <w:pPr>
                    <w:spacing w:after="0" w:line="240" w:lineRule="auto"/>
                    <w:ind w:left="0" w:right="0" w:firstLine="0"/>
                    <w:jc w:val="center"/>
                    <w:rPr>
                      <w:rFonts w:eastAsia="Times New Roman"/>
                      <w:szCs w:val="24"/>
                    </w:rPr>
                  </w:pPr>
                </w:p>
              </w:tc>
            </w:tr>
            <w:tr w:rsidR="004E37AC" w:rsidRPr="00DF3197" w14:paraId="4BC7059E" w14:textId="77777777" w:rsidTr="00871A07">
              <w:trPr>
                <w:trHeight w:val="315"/>
              </w:trPr>
              <w:tc>
                <w:tcPr>
                  <w:tcW w:w="1123" w:type="dxa"/>
                  <w:vMerge/>
                  <w:vAlign w:val="center"/>
                </w:tcPr>
                <w:p w14:paraId="23B1AC6E" w14:textId="77777777" w:rsidR="004E37AC" w:rsidRPr="00DF3197" w:rsidRDefault="004E37AC" w:rsidP="00CD2BD6">
                  <w:pPr>
                    <w:spacing w:after="0" w:line="240" w:lineRule="auto"/>
                    <w:ind w:left="0" w:right="0" w:firstLine="0"/>
                    <w:jc w:val="center"/>
                    <w:rPr>
                      <w:rFonts w:eastAsia="Times New Roman"/>
                      <w:szCs w:val="24"/>
                    </w:rPr>
                  </w:pPr>
                </w:p>
              </w:tc>
              <w:tc>
                <w:tcPr>
                  <w:tcW w:w="2309" w:type="dxa"/>
                  <w:shd w:val="clear" w:color="auto" w:fill="auto"/>
                  <w:noWrap/>
                  <w:vAlign w:val="center"/>
                </w:tcPr>
                <w:p w14:paraId="7230B6D3"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Doncaster</w:t>
                  </w:r>
                </w:p>
              </w:tc>
              <w:tc>
                <w:tcPr>
                  <w:tcW w:w="1276" w:type="dxa"/>
                </w:tcPr>
                <w:p w14:paraId="51E2A5B3" w14:textId="77777777" w:rsidR="004E37AC" w:rsidRDefault="004E37AC"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7EFBB757" w14:textId="77777777" w:rsidR="004E37AC" w:rsidRDefault="004E37AC" w:rsidP="00CD2BD6">
                  <w:pPr>
                    <w:spacing w:after="0" w:line="240" w:lineRule="auto"/>
                    <w:ind w:left="0" w:right="0" w:firstLine="0"/>
                    <w:jc w:val="center"/>
                    <w:rPr>
                      <w:rFonts w:eastAsia="Times New Roman"/>
                      <w:szCs w:val="24"/>
                    </w:rPr>
                  </w:pPr>
                  <w:r>
                    <w:rPr>
                      <w:rFonts w:eastAsia="Times New Roman"/>
                      <w:szCs w:val="24"/>
                    </w:rPr>
                    <w:t>128</w:t>
                  </w:r>
                </w:p>
              </w:tc>
              <w:tc>
                <w:tcPr>
                  <w:tcW w:w="2268" w:type="dxa"/>
                  <w:shd w:val="clear" w:color="auto" w:fill="auto"/>
                  <w:noWrap/>
                  <w:vAlign w:val="center"/>
                </w:tcPr>
                <w:p w14:paraId="19B5735A"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Doncaster</w:t>
                  </w:r>
                </w:p>
              </w:tc>
              <w:tc>
                <w:tcPr>
                  <w:tcW w:w="1984" w:type="dxa"/>
                  <w:vMerge/>
                  <w:vAlign w:val="center"/>
                </w:tcPr>
                <w:p w14:paraId="61170927" w14:textId="77777777" w:rsidR="004E37AC" w:rsidRPr="00DF3197" w:rsidRDefault="004E37AC" w:rsidP="00CD2BD6">
                  <w:pPr>
                    <w:spacing w:after="0" w:line="240" w:lineRule="auto"/>
                    <w:ind w:left="0" w:right="0" w:firstLine="0"/>
                    <w:jc w:val="center"/>
                    <w:rPr>
                      <w:rFonts w:eastAsia="Times New Roman"/>
                      <w:szCs w:val="24"/>
                    </w:rPr>
                  </w:pPr>
                </w:p>
              </w:tc>
            </w:tr>
            <w:tr w:rsidR="00871A07" w:rsidRPr="00DF3197" w14:paraId="53F99A5B" w14:textId="77777777" w:rsidTr="00871A07">
              <w:trPr>
                <w:trHeight w:val="315"/>
              </w:trPr>
              <w:tc>
                <w:tcPr>
                  <w:tcW w:w="1123" w:type="dxa"/>
                  <w:vMerge w:val="restart"/>
                  <w:shd w:val="clear" w:color="auto" w:fill="auto"/>
                  <w:vAlign w:val="center"/>
                  <w:hideMark/>
                </w:tcPr>
                <w:p w14:paraId="2D2F602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3</w:t>
                  </w:r>
                </w:p>
              </w:tc>
              <w:tc>
                <w:tcPr>
                  <w:tcW w:w="2309" w:type="dxa"/>
                  <w:shd w:val="clear" w:color="auto" w:fill="auto"/>
                  <w:noWrap/>
                  <w:vAlign w:val="center"/>
                  <w:hideMark/>
                </w:tcPr>
                <w:p w14:paraId="0D89A02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Craven</w:t>
                  </w:r>
                </w:p>
              </w:tc>
              <w:tc>
                <w:tcPr>
                  <w:tcW w:w="1276" w:type="dxa"/>
                </w:tcPr>
                <w:p w14:paraId="73D0B62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28E9D24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42</w:t>
                  </w:r>
                </w:p>
              </w:tc>
              <w:tc>
                <w:tcPr>
                  <w:tcW w:w="2268" w:type="dxa"/>
                  <w:vMerge w:val="restart"/>
                  <w:shd w:val="clear" w:color="auto" w:fill="auto"/>
                  <w:noWrap/>
                  <w:vAlign w:val="center"/>
                  <w:hideMark/>
                </w:tcPr>
                <w:p w14:paraId="2D3510C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 Yorkshire</w:t>
                  </w:r>
                </w:p>
              </w:tc>
              <w:tc>
                <w:tcPr>
                  <w:tcW w:w="1984" w:type="dxa"/>
                  <w:vMerge w:val="restart"/>
                  <w:shd w:val="clear" w:color="auto" w:fill="auto"/>
                  <w:noWrap/>
                  <w:vAlign w:val="center"/>
                  <w:hideMark/>
                </w:tcPr>
                <w:p w14:paraId="67D0E54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w:t>
                  </w:r>
                </w:p>
              </w:tc>
            </w:tr>
            <w:tr w:rsidR="00871A07" w:rsidRPr="00DF3197" w14:paraId="33762F2F" w14:textId="77777777" w:rsidTr="00871A07">
              <w:trPr>
                <w:trHeight w:val="315"/>
              </w:trPr>
              <w:tc>
                <w:tcPr>
                  <w:tcW w:w="1123" w:type="dxa"/>
                  <w:vMerge/>
                  <w:vAlign w:val="center"/>
                  <w:hideMark/>
                </w:tcPr>
                <w:p w14:paraId="29A377A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F32901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Hambleton</w:t>
                  </w:r>
                </w:p>
              </w:tc>
              <w:tc>
                <w:tcPr>
                  <w:tcW w:w="1276" w:type="dxa"/>
                </w:tcPr>
                <w:p w14:paraId="51CED2A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0674BDF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61</w:t>
                  </w:r>
                </w:p>
              </w:tc>
              <w:tc>
                <w:tcPr>
                  <w:tcW w:w="2268" w:type="dxa"/>
                  <w:vMerge/>
                  <w:vAlign w:val="center"/>
                  <w:hideMark/>
                </w:tcPr>
                <w:p w14:paraId="47A89063"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8B7EFC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C8E5C3E" w14:textId="77777777" w:rsidTr="00871A07">
              <w:trPr>
                <w:trHeight w:val="315"/>
              </w:trPr>
              <w:tc>
                <w:tcPr>
                  <w:tcW w:w="1123" w:type="dxa"/>
                  <w:vMerge/>
                  <w:vAlign w:val="center"/>
                  <w:hideMark/>
                </w:tcPr>
                <w:p w14:paraId="57FCF70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E9D1F3C"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Harrogate</w:t>
                  </w:r>
                </w:p>
              </w:tc>
              <w:tc>
                <w:tcPr>
                  <w:tcW w:w="1276" w:type="dxa"/>
                </w:tcPr>
                <w:p w14:paraId="0CC3FEE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561720B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90</w:t>
                  </w:r>
                </w:p>
              </w:tc>
              <w:tc>
                <w:tcPr>
                  <w:tcW w:w="2268" w:type="dxa"/>
                  <w:vMerge/>
                  <w:vAlign w:val="center"/>
                  <w:hideMark/>
                </w:tcPr>
                <w:p w14:paraId="504FC24F"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EDE2DC3"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633C8E98" w14:textId="77777777" w:rsidTr="00871A07">
              <w:trPr>
                <w:trHeight w:val="315"/>
              </w:trPr>
              <w:tc>
                <w:tcPr>
                  <w:tcW w:w="1123" w:type="dxa"/>
                  <w:vMerge/>
                  <w:vAlign w:val="center"/>
                  <w:hideMark/>
                </w:tcPr>
                <w:p w14:paraId="0C759E8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74F590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Richmondshire</w:t>
                  </w:r>
                </w:p>
              </w:tc>
              <w:tc>
                <w:tcPr>
                  <w:tcW w:w="1276" w:type="dxa"/>
                </w:tcPr>
                <w:p w14:paraId="5A16BC3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353FEBB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34</w:t>
                  </w:r>
                </w:p>
              </w:tc>
              <w:tc>
                <w:tcPr>
                  <w:tcW w:w="2268" w:type="dxa"/>
                  <w:vMerge/>
                  <w:vAlign w:val="center"/>
                  <w:hideMark/>
                </w:tcPr>
                <w:p w14:paraId="7043965C"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BEC4C6B"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E10B056" w14:textId="77777777" w:rsidTr="00871A07">
              <w:trPr>
                <w:trHeight w:val="315"/>
              </w:trPr>
              <w:tc>
                <w:tcPr>
                  <w:tcW w:w="1123" w:type="dxa"/>
                  <w:vMerge/>
                  <w:vAlign w:val="center"/>
                  <w:hideMark/>
                </w:tcPr>
                <w:p w14:paraId="2537427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3FCF87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Ryedale</w:t>
                  </w:r>
                </w:p>
              </w:tc>
              <w:tc>
                <w:tcPr>
                  <w:tcW w:w="1276" w:type="dxa"/>
                </w:tcPr>
                <w:p w14:paraId="2AD4BA0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3DF1A5B7"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38</w:t>
                  </w:r>
                </w:p>
              </w:tc>
              <w:tc>
                <w:tcPr>
                  <w:tcW w:w="2268" w:type="dxa"/>
                  <w:vMerge/>
                  <w:vAlign w:val="center"/>
                  <w:hideMark/>
                </w:tcPr>
                <w:p w14:paraId="7A6F2B07"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5D2ABAC"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33C3B1D" w14:textId="77777777" w:rsidTr="00871A07">
              <w:trPr>
                <w:trHeight w:val="315"/>
              </w:trPr>
              <w:tc>
                <w:tcPr>
                  <w:tcW w:w="1123" w:type="dxa"/>
                  <w:vMerge w:val="restart"/>
                  <w:shd w:val="clear" w:color="auto" w:fill="auto"/>
                  <w:vAlign w:val="center"/>
                  <w:hideMark/>
                </w:tcPr>
                <w:p w14:paraId="7149BEB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4</w:t>
                  </w:r>
                </w:p>
              </w:tc>
              <w:tc>
                <w:tcPr>
                  <w:tcW w:w="2309" w:type="dxa"/>
                  <w:shd w:val="clear" w:color="auto" w:fill="auto"/>
                  <w:noWrap/>
                  <w:vAlign w:val="center"/>
                  <w:hideMark/>
                </w:tcPr>
                <w:p w14:paraId="352551E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Milton Keynes</w:t>
                  </w:r>
                </w:p>
              </w:tc>
              <w:tc>
                <w:tcPr>
                  <w:tcW w:w="1276" w:type="dxa"/>
                </w:tcPr>
                <w:p w14:paraId="73C427B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4735848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113</w:t>
                  </w:r>
                </w:p>
              </w:tc>
              <w:tc>
                <w:tcPr>
                  <w:tcW w:w="2268" w:type="dxa"/>
                  <w:shd w:val="clear" w:color="auto" w:fill="auto"/>
                  <w:noWrap/>
                  <w:vAlign w:val="center"/>
                  <w:hideMark/>
                </w:tcPr>
                <w:p w14:paraId="6B2A2D7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Milton Keynes</w:t>
                  </w:r>
                </w:p>
              </w:tc>
              <w:tc>
                <w:tcPr>
                  <w:tcW w:w="1984" w:type="dxa"/>
                  <w:vMerge w:val="restart"/>
                  <w:shd w:val="clear" w:color="auto" w:fill="auto"/>
                  <w:noWrap/>
                  <w:vAlign w:val="center"/>
                  <w:hideMark/>
                </w:tcPr>
                <w:p w14:paraId="4C1E58A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Central &amp; North West London</w:t>
                  </w:r>
                </w:p>
              </w:tc>
            </w:tr>
            <w:tr w:rsidR="00871A07" w:rsidRPr="00DF3197" w14:paraId="4BDED43E" w14:textId="77777777" w:rsidTr="00871A07">
              <w:trPr>
                <w:trHeight w:val="315"/>
              </w:trPr>
              <w:tc>
                <w:tcPr>
                  <w:tcW w:w="1123" w:type="dxa"/>
                  <w:vMerge/>
                  <w:vAlign w:val="center"/>
                  <w:hideMark/>
                </w:tcPr>
                <w:p w14:paraId="78B49AB4"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39FDD0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Corby</w:t>
                  </w:r>
                </w:p>
              </w:tc>
              <w:tc>
                <w:tcPr>
                  <w:tcW w:w="1276" w:type="dxa"/>
                </w:tcPr>
                <w:p w14:paraId="66F0510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2C62604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30</w:t>
                  </w:r>
                </w:p>
              </w:tc>
              <w:tc>
                <w:tcPr>
                  <w:tcW w:w="2268" w:type="dxa"/>
                  <w:vMerge w:val="restart"/>
                  <w:shd w:val="clear" w:color="auto" w:fill="auto"/>
                  <w:noWrap/>
                  <w:vAlign w:val="center"/>
                  <w:hideMark/>
                </w:tcPr>
                <w:p w14:paraId="5515381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Northamptonshire</w:t>
                  </w:r>
                </w:p>
              </w:tc>
              <w:tc>
                <w:tcPr>
                  <w:tcW w:w="1984" w:type="dxa"/>
                  <w:vMerge/>
                  <w:vAlign w:val="center"/>
                  <w:hideMark/>
                </w:tcPr>
                <w:p w14:paraId="2A16E86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C5BF77B" w14:textId="77777777" w:rsidTr="00871A07">
              <w:trPr>
                <w:trHeight w:val="315"/>
              </w:trPr>
              <w:tc>
                <w:tcPr>
                  <w:tcW w:w="1123" w:type="dxa"/>
                  <w:vMerge/>
                  <w:vAlign w:val="center"/>
                  <w:hideMark/>
                </w:tcPr>
                <w:p w14:paraId="3E812F08"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CF61DF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Daventry</w:t>
                  </w:r>
                </w:p>
              </w:tc>
              <w:tc>
                <w:tcPr>
                  <w:tcW w:w="1276" w:type="dxa"/>
                </w:tcPr>
                <w:p w14:paraId="08E7B72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3C6A8F9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45</w:t>
                  </w:r>
                </w:p>
              </w:tc>
              <w:tc>
                <w:tcPr>
                  <w:tcW w:w="2268" w:type="dxa"/>
                  <w:vMerge/>
                  <w:vAlign w:val="center"/>
                  <w:hideMark/>
                </w:tcPr>
                <w:p w14:paraId="5F144D3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8E2B58F"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80E32BE" w14:textId="77777777" w:rsidTr="00871A07">
              <w:trPr>
                <w:trHeight w:val="315"/>
              </w:trPr>
              <w:tc>
                <w:tcPr>
                  <w:tcW w:w="1123" w:type="dxa"/>
                  <w:vMerge/>
                  <w:vAlign w:val="center"/>
                  <w:hideMark/>
                </w:tcPr>
                <w:p w14:paraId="0F31FCEF"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0BC108BC"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East Northamptonshire</w:t>
                  </w:r>
                </w:p>
              </w:tc>
              <w:tc>
                <w:tcPr>
                  <w:tcW w:w="1276" w:type="dxa"/>
                </w:tcPr>
                <w:p w14:paraId="0778D8B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421E6B6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36</w:t>
                  </w:r>
                </w:p>
              </w:tc>
              <w:tc>
                <w:tcPr>
                  <w:tcW w:w="2268" w:type="dxa"/>
                  <w:vMerge/>
                  <w:vAlign w:val="center"/>
                  <w:hideMark/>
                </w:tcPr>
                <w:p w14:paraId="240A10A0"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12CA04B"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C3105E9" w14:textId="77777777" w:rsidTr="00871A07">
              <w:trPr>
                <w:trHeight w:val="315"/>
              </w:trPr>
              <w:tc>
                <w:tcPr>
                  <w:tcW w:w="1123" w:type="dxa"/>
                  <w:vMerge/>
                  <w:vAlign w:val="center"/>
                  <w:hideMark/>
                </w:tcPr>
                <w:p w14:paraId="73BD6029"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31F0D7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Kettering</w:t>
                  </w:r>
                </w:p>
              </w:tc>
              <w:tc>
                <w:tcPr>
                  <w:tcW w:w="1276" w:type="dxa"/>
                </w:tcPr>
                <w:p w14:paraId="1955535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796B362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41</w:t>
                  </w:r>
                </w:p>
              </w:tc>
              <w:tc>
                <w:tcPr>
                  <w:tcW w:w="2268" w:type="dxa"/>
                  <w:vMerge/>
                  <w:vAlign w:val="center"/>
                  <w:hideMark/>
                </w:tcPr>
                <w:p w14:paraId="21085DB1"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8FF10B6"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547161F9" w14:textId="77777777" w:rsidTr="00871A07">
              <w:trPr>
                <w:trHeight w:val="315"/>
              </w:trPr>
              <w:tc>
                <w:tcPr>
                  <w:tcW w:w="1123" w:type="dxa"/>
                  <w:vMerge/>
                  <w:vAlign w:val="center"/>
                  <w:hideMark/>
                </w:tcPr>
                <w:p w14:paraId="0FBC95C9"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0CB073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Northampton</w:t>
                  </w:r>
                </w:p>
              </w:tc>
              <w:tc>
                <w:tcPr>
                  <w:tcW w:w="1276" w:type="dxa"/>
                </w:tcPr>
                <w:p w14:paraId="17E01EC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0C0A47D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81</w:t>
                  </w:r>
                </w:p>
              </w:tc>
              <w:tc>
                <w:tcPr>
                  <w:tcW w:w="2268" w:type="dxa"/>
                  <w:vMerge/>
                  <w:vAlign w:val="center"/>
                  <w:hideMark/>
                </w:tcPr>
                <w:p w14:paraId="01729A6A"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49A746E"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29AB714" w14:textId="77777777" w:rsidTr="00871A07">
              <w:trPr>
                <w:trHeight w:val="315"/>
              </w:trPr>
              <w:tc>
                <w:tcPr>
                  <w:tcW w:w="1123" w:type="dxa"/>
                  <w:vMerge/>
                  <w:vAlign w:val="center"/>
                  <w:hideMark/>
                </w:tcPr>
                <w:p w14:paraId="1CC873C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10E3AB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Northamptonshire</w:t>
                  </w:r>
                </w:p>
              </w:tc>
              <w:tc>
                <w:tcPr>
                  <w:tcW w:w="1276" w:type="dxa"/>
                </w:tcPr>
                <w:p w14:paraId="29EF326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586D94E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59</w:t>
                  </w:r>
                </w:p>
              </w:tc>
              <w:tc>
                <w:tcPr>
                  <w:tcW w:w="2268" w:type="dxa"/>
                  <w:vMerge/>
                  <w:vAlign w:val="center"/>
                  <w:hideMark/>
                </w:tcPr>
                <w:p w14:paraId="7EF6229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43997E9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B1A3254" w14:textId="77777777" w:rsidTr="00871A07">
              <w:trPr>
                <w:trHeight w:val="315"/>
              </w:trPr>
              <w:tc>
                <w:tcPr>
                  <w:tcW w:w="1123" w:type="dxa"/>
                  <w:vMerge/>
                  <w:vAlign w:val="center"/>
                  <w:hideMark/>
                </w:tcPr>
                <w:p w14:paraId="346E7201"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0C184E0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Wellingborough</w:t>
                  </w:r>
                </w:p>
              </w:tc>
              <w:tc>
                <w:tcPr>
                  <w:tcW w:w="1276" w:type="dxa"/>
                </w:tcPr>
                <w:p w14:paraId="1B764F3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24C8CCD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36</w:t>
                  </w:r>
                </w:p>
              </w:tc>
              <w:tc>
                <w:tcPr>
                  <w:tcW w:w="2268" w:type="dxa"/>
                  <w:vMerge/>
                  <w:vAlign w:val="center"/>
                  <w:hideMark/>
                </w:tcPr>
                <w:p w14:paraId="46662260"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7419C68"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6FA82E26" w14:textId="77777777" w:rsidTr="00871A07">
              <w:trPr>
                <w:trHeight w:val="315"/>
              </w:trPr>
              <w:tc>
                <w:tcPr>
                  <w:tcW w:w="1123" w:type="dxa"/>
                  <w:vMerge w:val="restart"/>
                  <w:shd w:val="clear" w:color="auto" w:fill="auto"/>
                  <w:vAlign w:val="center"/>
                  <w:hideMark/>
                </w:tcPr>
                <w:p w14:paraId="07096D4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5</w:t>
                  </w:r>
                </w:p>
              </w:tc>
              <w:tc>
                <w:tcPr>
                  <w:tcW w:w="2309" w:type="dxa"/>
                  <w:shd w:val="clear" w:color="auto" w:fill="auto"/>
                  <w:noWrap/>
                  <w:vAlign w:val="center"/>
                  <w:hideMark/>
                </w:tcPr>
                <w:p w14:paraId="0FB0F49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East Devon</w:t>
                  </w:r>
                </w:p>
              </w:tc>
              <w:tc>
                <w:tcPr>
                  <w:tcW w:w="1276" w:type="dxa"/>
                </w:tcPr>
                <w:p w14:paraId="12A3EB2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3580BD5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64</w:t>
                  </w:r>
                </w:p>
              </w:tc>
              <w:tc>
                <w:tcPr>
                  <w:tcW w:w="2268" w:type="dxa"/>
                  <w:vMerge w:val="restart"/>
                  <w:shd w:val="clear" w:color="auto" w:fill="auto"/>
                  <w:noWrap/>
                  <w:vAlign w:val="center"/>
                  <w:hideMark/>
                </w:tcPr>
                <w:p w14:paraId="26EB7BD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Devon</w:t>
                  </w:r>
                </w:p>
              </w:tc>
              <w:tc>
                <w:tcPr>
                  <w:tcW w:w="1984" w:type="dxa"/>
                  <w:vMerge w:val="restart"/>
                  <w:shd w:val="clear" w:color="auto" w:fill="auto"/>
                  <w:noWrap/>
                  <w:vAlign w:val="center"/>
                  <w:hideMark/>
                </w:tcPr>
                <w:p w14:paraId="32FB599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West</w:t>
                  </w:r>
                </w:p>
              </w:tc>
            </w:tr>
            <w:tr w:rsidR="00871A07" w:rsidRPr="00DF3197" w14:paraId="5EA9549C" w14:textId="77777777" w:rsidTr="00871A07">
              <w:trPr>
                <w:trHeight w:val="315"/>
              </w:trPr>
              <w:tc>
                <w:tcPr>
                  <w:tcW w:w="1123" w:type="dxa"/>
                  <w:vMerge/>
                  <w:vAlign w:val="center"/>
                  <w:hideMark/>
                </w:tcPr>
                <w:p w14:paraId="21FF482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9803D8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Exeter</w:t>
                  </w:r>
                </w:p>
              </w:tc>
              <w:tc>
                <w:tcPr>
                  <w:tcW w:w="1276" w:type="dxa"/>
                </w:tcPr>
                <w:p w14:paraId="27C4A4A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3DED813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42</w:t>
                  </w:r>
                </w:p>
              </w:tc>
              <w:tc>
                <w:tcPr>
                  <w:tcW w:w="2268" w:type="dxa"/>
                  <w:vMerge/>
                  <w:vAlign w:val="center"/>
                  <w:hideMark/>
                </w:tcPr>
                <w:p w14:paraId="5B841AE9"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7609525B"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2121583" w14:textId="77777777" w:rsidTr="00871A07">
              <w:trPr>
                <w:trHeight w:val="315"/>
              </w:trPr>
              <w:tc>
                <w:tcPr>
                  <w:tcW w:w="1123" w:type="dxa"/>
                  <w:vMerge/>
                  <w:vAlign w:val="center"/>
                  <w:hideMark/>
                </w:tcPr>
                <w:p w14:paraId="211FBFB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A0A7731"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Mid Devon</w:t>
                  </w:r>
                </w:p>
              </w:tc>
              <w:tc>
                <w:tcPr>
                  <w:tcW w:w="1276" w:type="dxa"/>
                </w:tcPr>
                <w:p w14:paraId="5E8B76F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27604F6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39</w:t>
                  </w:r>
                </w:p>
              </w:tc>
              <w:tc>
                <w:tcPr>
                  <w:tcW w:w="2268" w:type="dxa"/>
                  <w:vMerge/>
                  <w:vAlign w:val="center"/>
                  <w:hideMark/>
                </w:tcPr>
                <w:p w14:paraId="34D3028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E15B6C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D5FC8D6" w14:textId="77777777" w:rsidTr="00871A07">
              <w:trPr>
                <w:trHeight w:val="315"/>
              </w:trPr>
              <w:tc>
                <w:tcPr>
                  <w:tcW w:w="1123" w:type="dxa"/>
                  <w:vMerge/>
                  <w:vAlign w:val="center"/>
                  <w:hideMark/>
                </w:tcPr>
                <w:p w14:paraId="4AD009EC"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A19799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 Devon</w:t>
                  </w:r>
                </w:p>
              </w:tc>
              <w:tc>
                <w:tcPr>
                  <w:tcW w:w="1276" w:type="dxa"/>
                </w:tcPr>
                <w:p w14:paraId="2E59EA4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4A7C57A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56</w:t>
                  </w:r>
                </w:p>
              </w:tc>
              <w:tc>
                <w:tcPr>
                  <w:tcW w:w="2268" w:type="dxa"/>
                  <w:vMerge/>
                  <w:vAlign w:val="center"/>
                  <w:hideMark/>
                </w:tcPr>
                <w:p w14:paraId="1F3BFA5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B0080F3"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62C1406" w14:textId="77777777" w:rsidTr="00871A07">
              <w:trPr>
                <w:trHeight w:val="315"/>
              </w:trPr>
              <w:tc>
                <w:tcPr>
                  <w:tcW w:w="1123" w:type="dxa"/>
                  <w:vMerge/>
                  <w:vAlign w:val="center"/>
                  <w:hideMark/>
                </w:tcPr>
                <w:p w14:paraId="1EA89C6D"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585BD8A"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Hams</w:t>
                  </w:r>
                </w:p>
              </w:tc>
              <w:tc>
                <w:tcPr>
                  <w:tcW w:w="1276" w:type="dxa"/>
                </w:tcPr>
                <w:p w14:paraId="36C53CF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47C07D7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47</w:t>
                  </w:r>
                </w:p>
              </w:tc>
              <w:tc>
                <w:tcPr>
                  <w:tcW w:w="2268" w:type="dxa"/>
                  <w:vMerge/>
                  <w:vAlign w:val="center"/>
                  <w:hideMark/>
                </w:tcPr>
                <w:p w14:paraId="3E9903E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0F36D8E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5710EFD" w14:textId="77777777" w:rsidTr="00871A07">
              <w:trPr>
                <w:trHeight w:val="315"/>
              </w:trPr>
              <w:tc>
                <w:tcPr>
                  <w:tcW w:w="1123" w:type="dxa"/>
                  <w:vMerge/>
                  <w:vAlign w:val="center"/>
                  <w:hideMark/>
                </w:tcPr>
                <w:p w14:paraId="2408F88F"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073439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Teignbridge</w:t>
                  </w:r>
                </w:p>
              </w:tc>
              <w:tc>
                <w:tcPr>
                  <w:tcW w:w="1276" w:type="dxa"/>
                </w:tcPr>
                <w:p w14:paraId="79861C8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290148A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56</w:t>
                  </w:r>
                </w:p>
              </w:tc>
              <w:tc>
                <w:tcPr>
                  <w:tcW w:w="2268" w:type="dxa"/>
                  <w:vMerge/>
                  <w:vAlign w:val="center"/>
                  <w:hideMark/>
                </w:tcPr>
                <w:p w14:paraId="314DE266"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3F33CD2"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3A562A6" w14:textId="77777777" w:rsidTr="00871A07">
              <w:trPr>
                <w:trHeight w:val="315"/>
              </w:trPr>
              <w:tc>
                <w:tcPr>
                  <w:tcW w:w="1123" w:type="dxa"/>
                  <w:vMerge/>
                  <w:vAlign w:val="center"/>
                  <w:hideMark/>
                </w:tcPr>
                <w:p w14:paraId="0D5903C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AF303D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Torridge</w:t>
                  </w:r>
                </w:p>
              </w:tc>
              <w:tc>
                <w:tcPr>
                  <w:tcW w:w="1276" w:type="dxa"/>
                </w:tcPr>
                <w:p w14:paraId="47E8514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36833E1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34</w:t>
                  </w:r>
                </w:p>
              </w:tc>
              <w:tc>
                <w:tcPr>
                  <w:tcW w:w="2268" w:type="dxa"/>
                  <w:vMerge/>
                  <w:vAlign w:val="center"/>
                  <w:hideMark/>
                </w:tcPr>
                <w:p w14:paraId="63F24A7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11F2A4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D3B71E9" w14:textId="77777777" w:rsidTr="00871A07">
              <w:trPr>
                <w:trHeight w:val="315"/>
              </w:trPr>
              <w:tc>
                <w:tcPr>
                  <w:tcW w:w="1123" w:type="dxa"/>
                  <w:vMerge/>
                  <w:vAlign w:val="center"/>
                  <w:hideMark/>
                </w:tcPr>
                <w:p w14:paraId="7AC63C0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1F94AC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West Devon</w:t>
                  </w:r>
                </w:p>
              </w:tc>
              <w:tc>
                <w:tcPr>
                  <w:tcW w:w="1276" w:type="dxa"/>
                </w:tcPr>
                <w:p w14:paraId="73B5BE2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1E4BE70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31</w:t>
                  </w:r>
                </w:p>
              </w:tc>
              <w:tc>
                <w:tcPr>
                  <w:tcW w:w="2268" w:type="dxa"/>
                  <w:vMerge/>
                  <w:vAlign w:val="center"/>
                  <w:hideMark/>
                </w:tcPr>
                <w:p w14:paraId="60EAFF3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24E9F21"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143947C" w14:textId="77777777" w:rsidTr="00871A07">
              <w:trPr>
                <w:trHeight w:val="315"/>
              </w:trPr>
              <w:tc>
                <w:tcPr>
                  <w:tcW w:w="1123" w:type="dxa"/>
                  <w:vMerge/>
                  <w:vAlign w:val="center"/>
                  <w:hideMark/>
                </w:tcPr>
                <w:p w14:paraId="3C8D9E9C"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00A8B8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Plymouth</w:t>
                  </w:r>
                </w:p>
              </w:tc>
              <w:tc>
                <w:tcPr>
                  <w:tcW w:w="1276" w:type="dxa"/>
                </w:tcPr>
                <w:p w14:paraId="4F97B77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0A66795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99</w:t>
                  </w:r>
                </w:p>
              </w:tc>
              <w:tc>
                <w:tcPr>
                  <w:tcW w:w="2268" w:type="dxa"/>
                  <w:shd w:val="clear" w:color="auto" w:fill="auto"/>
                  <w:noWrap/>
                  <w:vAlign w:val="center"/>
                  <w:hideMark/>
                </w:tcPr>
                <w:p w14:paraId="1849FD6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Plymouth</w:t>
                  </w:r>
                </w:p>
              </w:tc>
              <w:tc>
                <w:tcPr>
                  <w:tcW w:w="1984" w:type="dxa"/>
                  <w:vMerge/>
                  <w:vAlign w:val="center"/>
                  <w:hideMark/>
                </w:tcPr>
                <w:p w14:paraId="698A7F53"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076C5F6" w14:textId="77777777" w:rsidTr="00871A07">
              <w:trPr>
                <w:trHeight w:val="315"/>
              </w:trPr>
              <w:tc>
                <w:tcPr>
                  <w:tcW w:w="1123" w:type="dxa"/>
                  <w:vMerge/>
                  <w:vAlign w:val="center"/>
                  <w:hideMark/>
                </w:tcPr>
                <w:p w14:paraId="18A3F9CB"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65B2A2A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Torbay</w:t>
                  </w:r>
                </w:p>
              </w:tc>
              <w:tc>
                <w:tcPr>
                  <w:tcW w:w="1276" w:type="dxa"/>
                </w:tcPr>
                <w:p w14:paraId="1117F2E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5ECF13B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42</w:t>
                  </w:r>
                </w:p>
              </w:tc>
              <w:tc>
                <w:tcPr>
                  <w:tcW w:w="2268" w:type="dxa"/>
                  <w:shd w:val="clear" w:color="auto" w:fill="auto"/>
                  <w:noWrap/>
                  <w:vAlign w:val="center"/>
                  <w:hideMark/>
                </w:tcPr>
                <w:p w14:paraId="49340E0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Torbay</w:t>
                  </w:r>
                </w:p>
              </w:tc>
              <w:tc>
                <w:tcPr>
                  <w:tcW w:w="1984" w:type="dxa"/>
                  <w:vMerge/>
                  <w:vAlign w:val="center"/>
                  <w:hideMark/>
                </w:tcPr>
                <w:p w14:paraId="6D09EA8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7B80727" w14:textId="77777777" w:rsidTr="00871A07">
              <w:trPr>
                <w:trHeight w:val="315"/>
              </w:trPr>
              <w:tc>
                <w:tcPr>
                  <w:tcW w:w="1123" w:type="dxa"/>
                  <w:vMerge w:val="restart"/>
                  <w:shd w:val="clear" w:color="auto" w:fill="auto"/>
                  <w:vAlign w:val="center"/>
                  <w:hideMark/>
                </w:tcPr>
                <w:p w14:paraId="5795398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6</w:t>
                  </w:r>
                </w:p>
              </w:tc>
              <w:tc>
                <w:tcPr>
                  <w:tcW w:w="2309" w:type="dxa"/>
                  <w:shd w:val="clear" w:color="auto" w:fill="auto"/>
                  <w:noWrap/>
                  <w:vAlign w:val="center"/>
                  <w:hideMark/>
                </w:tcPr>
                <w:p w14:paraId="12CC84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Sandwell</w:t>
                  </w:r>
                </w:p>
              </w:tc>
              <w:tc>
                <w:tcPr>
                  <w:tcW w:w="1276" w:type="dxa"/>
                </w:tcPr>
                <w:p w14:paraId="4AFB4CE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25C2A4E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119</w:t>
                  </w:r>
                </w:p>
              </w:tc>
              <w:tc>
                <w:tcPr>
                  <w:tcW w:w="2268" w:type="dxa"/>
                  <w:shd w:val="clear" w:color="auto" w:fill="auto"/>
                  <w:noWrap/>
                  <w:vAlign w:val="center"/>
                  <w:hideMark/>
                </w:tcPr>
                <w:p w14:paraId="373CB0A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Sandwell</w:t>
                  </w:r>
                </w:p>
              </w:tc>
              <w:tc>
                <w:tcPr>
                  <w:tcW w:w="1984" w:type="dxa"/>
                  <w:vMerge w:val="restart"/>
                  <w:shd w:val="clear" w:color="auto" w:fill="auto"/>
                  <w:noWrap/>
                  <w:vAlign w:val="center"/>
                  <w:hideMark/>
                </w:tcPr>
                <w:p w14:paraId="2E51806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West Midlands</w:t>
                  </w:r>
                </w:p>
              </w:tc>
            </w:tr>
            <w:tr w:rsidR="00871A07" w:rsidRPr="00DF3197" w14:paraId="16B3004E" w14:textId="77777777" w:rsidTr="00871A07">
              <w:trPr>
                <w:trHeight w:val="315"/>
              </w:trPr>
              <w:tc>
                <w:tcPr>
                  <w:tcW w:w="1123" w:type="dxa"/>
                  <w:vMerge/>
                  <w:vAlign w:val="center"/>
                  <w:hideMark/>
                </w:tcPr>
                <w:p w14:paraId="39F70FD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626F56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Walsall</w:t>
                  </w:r>
                </w:p>
              </w:tc>
              <w:tc>
                <w:tcPr>
                  <w:tcW w:w="1276" w:type="dxa"/>
                </w:tcPr>
                <w:p w14:paraId="2FA0816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3B90125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120</w:t>
                  </w:r>
                </w:p>
              </w:tc>
              <w:tc>
                <w:tcPr>
                  <w:tcW w:w="2268" w:type="dxa"/>
                  <w:shd w:val="clear" w:color="auto" w:fill="auto"/>
                  <w:noWrap/>
                  <w:vAlign w:val="center"/>
                  <w:hideMark/>
                </w:tcPr>
                <w:p w14:paraId="211D9FD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Walsall</w:t>
                  </w:r>
                </w:p>
              </w:tc>
              <w:tc>
                <w:tcPr>
                  <w:tcW w:w="1984" w:type="dxa"/>
                  <w:vMerge/>
                  <w:vAlign w:val="center"/>
                  <w:hideMark/>
                </w:tcPr>
                <w:p w14:paraId="08894F47"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726794C" w14:textId="77777777" w:rsidTr="00871A07">
              <w:trPr>
                <w:trHeight w:val="315"/>
              </w:trPr>
              <w:tc>
                <w:tcPr>
                  <w:tcW w:w="1123" w:type="dxa"/>
                  <w:vMerge w:val="restart"/>
                  <w:shd w:val="clear" w:color="auto" w:fill="auto"/>
                  <w:vAlign w:val="center"/>
                  <w:hideMark/>
                </w:tcPr>
                <w:p w14:paraId="6C1F7BF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7</w:t>
                  </w:r>
                </w:p>
              </w:tc>
              <w:tc>
                <w:tcPr>
                  <w:tcW w:w="2309" w:type="dxa"/>
                  <w:shd w:val="clear" w:color="auto" w:fill="auto"/>
                  <w:noWrap/>
                  <w:vAlign w:val="center"/>
                  <w:hideMark/>
                </w:tcPr>
                <w:p w14:paraId="0EE28A9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Wirral</w:t>
                  </w:r>
                </w:p>
              </w:tc>
              <w:tc>
                <w:tcPr>
                  <w:tcW w:w="1276" w:type="dxa"/>
                </w:tcPr>
                <w:p w14:paraId="23EBABF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23318FF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127</w:t>
                  </w:r>
                </w:p>
              </w:tc>
              <w:tc>
                <w:tcPr>
                  <w:tcW w:w="2268" w:type="dxa"/>
                  <w:shd w:val="clear" w:color="auto" w:fill="auto"/>
                  <w:noWrap/>
                  <w:vAlign w:val="center"/>
                  <w:hideMark/>
                </w:tcPr>
                <w:p w14:paraId="3F6C605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Wirral</w:t>
                  </w:r>
                </w:p>
              </w:tc>
              <w:tc>
                <w:tcPr>
                  <w:tcW w:w="1984" w:type="dxa"/>
                  <w:vMerge w:val="restart"/>
                  <w:shd w:val="clear" w:color="auto" w:fill="auto"/>
                  <w:noWrap/>
                  <w:vAlign w:val="center"/>
                  <w:hideMark/>
                </w:tcPr>
                <w:p w14:paraId="3BB84471"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Lancashire &amp; West Yorkshire</w:t>
                  </w:r>
                </w:p>
              </w:tc>
            </w:tr>
            <w:tr w:rsidR="00871A07" w:rsidRPr="00DF3197" w14:paraId="53B25BCD" w14:textId="77777777" w:rsidTr="00871A07">
              <w:trPr>
                <w:trHeight w:val="315"/>
              </w:trPr>
              <w:tc>
                <w:tcPr>
                  <w:tcW w:w="1123" w:type="dxa"/>
                  <w:vMerge/>
                  <w:vAlign w:val="center"/>
                  <w:hideMark/>
                </w:tcPr>
                <w:p w14:paraId="0A080EB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229152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Knowsley</w:t>
                  </w:r>
                </w:p>
              </w:tc>
              <w:tc>
                <w:tcPr>
                  <w:tcW w:w="1276" w:type="dxa"/>
                </w:tcPr>
                <w:p w14:paraId="2D1CC25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43579F2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60</w:t>
                  </w:r>
                </w:p>
              </w:tc>
              <w:tc>
                <w:tcPr>
                  <w:tcW w:w="2268" w:type="dxa"/>
                  <w:shd w:val="clear" w:color="auto" w:fill="auto"/>
                  <w:noWrap/>
                  <w:vAlign w:val="center"/>
                  <w:hideMark/>
                </w:tcPr>
                <w:p w14:paraId="1380789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Knowsley</w:t>
                  </w:r>
                </w:p>
              </w:tc>
              <w:tc>
                <w:tcPr>
                  <w:tcW w:w="1984" w:type="dxa"/>
                  <w:vMerge/>
                  <w:vAlign w:val="center"/>
                  <w:hideMark/>
                </w:tcPr>
                <w:p w14:paraId="429E731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20F67BB" w14:textId="77777777" w:rsidTr="00871A07">
              <w:trPr>
                <w:trHeight w:val="315"/>
              </w:trPr>
              <w:tc>
                <w:tcPr>
                  <w:tcW w:w="1123" w:type="dxa"/>
                  <w:vMerge/>
                  <w:vAlign w:val="center"/>
                  <w:hideMark/>
                </w:tcPr>
                <w:p w14:paraId="7C789984"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9A6592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Liverpool</w:t>
                  </w:r>
                </w:p>
              </w:tc>
              <w:tc>
                <w:tcPr>
                  <w:tcW w:w="1276" w:type="dxa"/>
                </w:tcPr>
                <w:p w14:paraId="3DB8403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60840CD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175</w:t>
                  </w:r>
                </w:p>
              </w:tc>
              <w:tc>
                <w:tcPr>
                  <w:tcW w:w="2268" w:type="dxa"/>
                  <w:shd w:val="clear" w:color="auto" w:fill="auto"/>
                  <w:noWrap/>
                  <w:vAlign w:val="center"/>
                  <w:hideMark/>
                </w:tcPr>
                <w:p w14:paraId="44EC866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Liverpool</w:t>
                  </w:r>
                </w:p>
              </w:tc>
              <w:tc>
                <w:tcPr>
                  <w:tcW w:w="1984" w:type="dxa"/>
                  <w:vMerge/>
                  <w:vAlign w:val="center"/>
                  <w:hideMark/>
                </w:tcPr>
                <w:p w14:paraId="40ED7E3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DFD3BA1" w14:textId="77777777" w:rsidTr="00871A07">
              <w:trPr>
                <w:trHeight w:val="315"/>
              </w:trPr>
              <w:tc>
                <w:tcPr>
                  <w:tcW w:w="1123" w:type="dxa"/>
                  <w:vMerge/>
                  <w:vAlign w:val="center"/>
                  <w:hideMark/>
                </w:tcPr>
                <w:p w14:paraId="540B5EC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33FDD3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St. Helens</w:t>
                  </w:r>
                </w:p>
              </w:tc>
              <w:tc>
                <w:tcPr>
                  <w:tcW w:w="1276" w:type="dxa"/>
                </w:tcPr>
                <w:p w14:paraId="5416A0E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0326DB64"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70</w:t>
                  </w:r>
                </w:p>
              </w:tc>
              <w:tc>
                <w:tcPr>
                  <w:tcW w:w="2268" w:type="dxa"/>
                  <w:shd w:val="clear" w:color="auto" w:fill="auto"/>
                  <w:noWrap/>
                  <w:vAlign w:val="center"/>
                  <w:hideMark/>
                </w:tcPr>
                <w:p w14:paraId="04BB44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St. Helens</w:t>
                  </w:r>
                </w:p>
              </w:tc>
              <w:tc>
                <w:tcPr>
                  <w:tcW w:w="1984" w:type="dxa"/>
                  <w:vMerge/>
                  <w:vAlign w:val="center"/>
                  <w:hideMark/>
                </w:tcPr>
                <w:p w14:paraId="1F370D12"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E9D1812" w14:textId="77777777" w:rsidTr="00871A07">
              <w:trPr>
                <w:trHeight w:val="315"/>
              </w:trPr>
              <w:tc>
                <w:tcPr>
                  <w:tcW w:w="1123" w:type="dxa"/>
                  <w:vMerge/>
                  <w:vAlign w:val="center"/>
                  <w:hideMark/>
                </w:tcPr>
                <w:p w14:paraId="16E560C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8BD6BF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Sefton</w:t>
                  </w:r>
                </w:p>
              </w:tc>
              <w:tc>
                <w:tcPr>
                  <w:tcW w:w="1276" w:type="dxa"/>
                </w:tcPr>
                <w:p w14:paraId="15E4E75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098C0B24"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105</w:t>
                  </w:r>
                </w:p>
              </w:tc>
              <w:tc>
                <w:tcPr>
                  <w:tcW w:w="2268" w:type="dxa"/>
                  <w:shd w:val="clear" w:color="auto" w:fill="auto"/>
                  <w:noWrap/>
                  <w:vAlign w:val="center"/>
                  <w:hideMark/>
                </w:tcPr>
                <w:p w14:paraId="5C94145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Sefton</w:t>
                  </w:r>
                </w:p>
              </w:tc>
              <w:tc>
                <w:tcPr>
                  <w:tcW w:w="1984" w:type="dxa"/>
                  <w:vMerge/>
                  <w:vAlign w:val="center"/>
                  <w:hideMark/>
                </w:tcPr>
                <w:p w14:paraId="37DCD9D2"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618CC92" w14:textId="77777777" w:rsidTr="00871A07">
              <w:trPr>
                <w:trHeight w:val="315"/>
              </w:trPr>
              <w:tc>
                <w:tcPr>
                  <w:tcW w:w="1123" w:type="dxa"/>
                  <w:vMerge/>
                  <w:vAlign w:val="center"/>
                  <w:hideMark/>
                </w:tcPr>
                <w:p w14:paraId="5BB128A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6717EC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Warrington</w:t>
                  </w:r>
                </w:p>
              </w:tc>
              <w:tc>
                <w:tcPr>
                  <w:tcW w:w="1276" w:type="dxa"/>
                </w:tcPr>
                <w:p w14:paraId="3B18CE7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41B66E7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88</w:t>
                  </w:r>
                </w:p>
              </w:tc>
              <w:tc>
                <w:tcPr>
                  <w:tcW w:w="2268" w:type="dxa"/>
                  <w:shd w:val="clear" w:color="auto" w:fill="auto"/>
                  <w:noWrap/>
                  <w:vAlign w:val="center"/>
                  <w:hideMark/>
                </w:tcPr>
                <w:p w14:paraId="0EB8E25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Warrington</w:t>
                  </w:r>
                </w:p>
              </w:tc>
              <w:tc>
                <w:tcPr>
                  <w:tcW w:w="1984" w:type="dxa"/>
                  <w:vMerge/>
                  <w:vAlign w:val="center"/>
                  <w:hideMark/>
                </w:tcPr>
                <w:p w14:paraId="65D0CB6C"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BE2FB59" w14:textId="77777777" w:rsidTr="00871A07">
              <w:trPr>
                <w:trHeight w:val="315"/>
              </w:trPr>
              <w:tc>
                <w:tcPr>
                  <w:tcW w:w="1123" w:type="dxa"/>
                  <w:vMerge/>
                  <w:vAlign w:val="center"/>
                  <w:hideMark/>
                </w:tcPr>
                <w:p w14:paraId="506CCAD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8AD7C3A"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Halton</w:t>
                  </w:r>
                </w:p>
              </w:tc>
              <w:tc>
                <w:tcPr>
                  <w:tcW w:w="1276" w:type="dxa"/>
                </w:tcPr>
                <w:p w14:paraId="3283C82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04A1C55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65</w:t>
                  </w:r>
                </w:p>
              </w:tc>
              <w:tc>
                <w:tcPr>
                  <w:tcW w:w="2268" w:type="dxa"/>
                  <w:shd w:val="clear" w:color="auto" w:fill="auto"/>
                  <w:noWrap/>
                  <w:vAlign w:val="center"/>
                  <w:hideMark/>
                </w:tcPr>
                <w:p w14:paraId="4D1CD0F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Halton</w:t>
                  </w:r>
                </w:p>
              </w:tc>
              <w:tc>
                <w:tcPr>
                  <w:tcW w:w="1984" w:type="dxa"/>
                  <w:vMerge/>
                  <w:vAlign w:val="center"/>
                  <w:hideMark/>
                </w:tcPr>
                <w:p w14:paraId="658A0B5E"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259AB15" w14:textId="77777777" w:rsidTr="00871A07">
              <w:trPr>
                <w:trHeight w:val="315"/>
              </w:trPr>
              <w:tc>
                <w:tcPr>
                  <w:tcW w:w="1123" w:type="dxa"/>
                  <w:vMerge w:val="restart"/>
                  <w:shd w:val="clear" w:color="auto" w:fill="auto"/>
                  <w:vAlign w:val="center"/>
                  <w:hideMark/>
                </w:tcPr>
                <w:p w14:paraId="4DD17C3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8</w:t>
                  </w:r>
                </w:p>
              </w:tc>
              <w:tc>
                <w:tcPr>
                  <w:tcW w:w="2309" w:type="dxa"/>
                  <w:shd w:val="clear" w:color="auto" w:fill="auto"/>
                  <w:noWrap/>
                  <w:vAlign w:val="center"/>
                  <w:hideMark/>
                </w:tcPr>
                <w:p w14:paraId="78983A8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Greenwich</w:t>
                  </w:r>
                </w:p>
              </w:tc>
              <w:tc>
                <w:tcPr>
                  <w:tcW w:w="1276" w:type="dxa"/>
                </w:tcPr>
                <w:p w14:paraId="030B1FD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5CD2702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90</w:t>
                  </w:r>
                </w:p>
              </w:tc>
              <w:tc>
                <w:tcPr>
                  <w:tcW w:w="2268" w:type="dxa"/>
                  <w:shd w:val="clear" w:color="auto" w:fill="auto"/>
                  <w:noWrap/>
                  <w:vAlign w:val="center"/>
                  <w:hideMark/>
                </w:tcPr>
                <w:p w14:paraId="102630B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Greenwich</w:t>
                  </w:r>
                </w:p>
              </w:tc>
              <w:tc>
                <w:tcPr>
                  <w:tcW w:w="1984" w:type="dxa"/>
                  <w:vMerge w:val="restart"/>
                  <w:shd w:val="clear" w:color="auto" w:fill="auto"/>
                  <w:noWrap/>
                  <w:vAlign w:val="center"/>
                  <w:hideMark/>
                </w:tcPr>
                <w:p w14:paraId="24288A9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East &amp; South London</w:t>
                  </w:r>
                </w:p>
              </w:tc>
            </w:tr>
            <w:tr w:rsidR="00871A07" w:rsidRPr="00DF3197" w14:paraId="196C66FD" w14:textId="77777777" w:rsidTr="00871A07">
              <w:trPr>
                <w:trHeight w:val="315"/>
              </w:trPr>
              <w:tc>
                <w:tcPr>
                  <w:tcW w:w="1123" w:type="dxa"/>
                  <w:vMerge/>
                  <w:vAlign w:val="center"/>
                  <w:hideMark/>
                </w:tcPr>
                <w:p w14:paraId="05051182"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E7D69A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Lambeth</w:t>
                  </w:r>
                </w:p>
              </w:tc>
              <w:tc>
                <w:tcPr>
                  <w:tcW w:w="1276" w:type="dxa"/>
                </w:tcPr>
                <w:p w14:paraId="1C4A820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716A60D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90</w:t>
                  </w:r>
                </w:p>
              </w:tc>
              <w:tc>
                <w:tcPr>
                  <w:tcW w:w="2268" w:type="dxa"/>
                  <w:shd w:val="clear" w:color="auto" w:fill="auto"/>
                  <w:noWrap/>
                  <w:vAlign w:val="center"/>
                  <w:hideMark/>
                </w:tcPr>
                <w:p w14:paraId="1912EBD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Lambeth</w:t>
                  </w:r>
                </w:p>
              </w:tc>
              <w:tc>
                <w:tcPr>
                  <w:tcW w:w="1984" w:type="dxa"/>
                  <w:vMerge/>
                  <w:vAlign w:val="center"/>
                  <w:hideMark/>
                </w:tcPr>
                <w:p w14:paraId="05EE1370"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58DB8EE" w14:textId="77777777" w:rsidTr="00871A07">
              <w:trPr>
                <w:trHeight w:val="315"/>
              </w:trPr>
              <w:tc>
                <w:tcPr>
                  <w:tcW w:w="1123" w:type="dxa"/>
                  <w:vMerge/>
                  <w:vAlign w:val="center"/>
                  <w:hideMark/>
                </w:tcPr>
                <w:p w14:paraId="6EB7AD55"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78183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Southwark</w:t>
                  </w:r>
                </w:p>
              </w:tc>
              <w:tc>
                <w:tcPr>
                  <w:tcW w:w="1276" w:type="dxa"/>
                </w:tcPr>
                <w:p w14:paraId="5E95F5C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3A0211C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108</w:t>
                  </w:r>
                </w:p>
              </w:tc>
              <w:tc>
                <w:tcPr>
                  <w:tcW w:w="2268" w:type="dxa"/>
                  <w:shd w:val="clear" w:color="auto" w:fill="auto"/>
                  <w:noWrap/>
                  <w:vAlign w:val="center"/>
                  <w:hideMark/>
                </w:tcPr>
                <w:p w14:paraId="7C71EF1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Southwark</w:t>
                  </w:r>
                </w:p>
              </w:tc>
              <w:tc>
                <w:tcPr>
                  <w:tcW w:w="1984" w:type="dxa"/>
                  <w:vMerge/>
                  <w:vAlign w:val="center"/>
                  <w:hideMark/>
                </w:tcPr>
                <w:p w14:paraId="39EF1F3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5D77D60C" w14:textId="77777777" w:rsidTr="00871A07">
              <w:trPr>
                <w:trHeight w:val="315"/>
              </w:trPr>
              <w:tc>
                <w:tcPr>
                  <w:tcW w:w="1123" w:type="dxa"/>
                  <w:vMerge/>
                  <w:vAlign w:val="center"/>
                  <w:hideMark/>
                </w:tcPr>
                <w:p w14:paraId="48FC598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4036C6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Bexley</w:t>
                  </w:r>
                </w:p>
              </w:tc>
              <w:tc>
                <w:tcPr>
                  <w:tcW w:w="1276" w:type="dxa"/>
                </w:tcPr>
                <w:p w14:paraId="6263906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20A6999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79</w:t>
                  </w:r>
                </w:p>
              </w:tc>
              <w:tc>
                <w:tcPr>
                  <w:tcW w:w="2268" w:type="dxa"/>
                  <w:shd w:val="clear" w:color="auto" w:fill="auto"/>
                  <w:noWrap/>
                  <w:vAlign w:val="center"/>
                  <w:hideMark/>
                </w:tcPr>
                <w:p w14:paraId="325F83E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Bexley</w:t>
                  </w:r>
                </w:p>
              </w:tc>
              <w:tc>
                <w:tcPr>
                  <w:tcW w:w="1984" w:type="dxa"/>
                  <w:vMerge/>
                  <w:vAlign w:val="center"/>
                  <w:hideMark/>
                </w:tcPr>
                <w:p w14:paraId="155448C1"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CAC841B" w14:textId="77777777" w:rsidTr="00871A07">
              <w:trPr>
                <w:trHeight w:val="315"/>
              </w:trPr>
              <w:tc>
                <w:tcPr>
                  <w:tcW w:w="1123" w:type="dxa"/>
                  <w:vMerge/>
                  <w:vAlign w:val="center"/>
                </w:tcPr>
                <w:p w14:paraId="595B8491" w14:textId="77777777" w:rsidR="00871A07" w:rsidRPr="00DF3197" w:rsidRDefault="00871A07" w:rsidP="00E52C69">
                  <w:pPr>
                    <w:spacing w:after="0" w:line="240" w:lineRule="auto"/>
                    <w:ind w:left="0" w:right="0" w:firstLine="0"/>
                    <w:jc w:val="center"/>
                    <w:rPr>
                      <w:rFonts w:eastAsia="Times New Roman"/>
                      <w:szCs w:val="24"/>
                    </w:rPr>
                  </w:pPr>
                </w:p>
              </w:tc>
              <w:tc>
                <w:tcPr>
                  <w:tcW w:w="2309" w:type="dxa"/>
                  <w:shd w:val="clear" w:color="auto" w:fill="auto"/>
                  <w:noWrap/>
                  <w:vAlign w:val="center"/>
                </w:tcPr>
                <w:p w14:paraId="26F99255"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Bromley</w:t>
                  </w:r>
                </w:p>
              </w:tc>
              <w:tc>
                <w:tcPr>
                  <w:tcW w:w="1276" w:type="dxa"/>
                </w:tcPr>
                <w:p w14:paraId="4F6F90AF"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1</w:t>
                  </w:r>
                </w:p>
              </w:tc>
              <w:tc>
                <w:tcPr>
                  <w:tcW w:w="1276" w:type="dxa"/>
                </w:tcPr>
                <w:p w14:paraId="060E6032"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103</w:t>
                  </w:r>
                </w:p>
              </w:tc>
              <w:tc>
                <w:tcPr>
                  <w:tcW w:w="2268" w:type="dxa"/>
                  <w:shd w:val="clear" w:color="auto" w:fill="auto"/>
                  <w:noWrap/>
                  <w:vAlign w:val="center"/>
                </w:tcPr>
                <w:p w14:paraId="708D10BD"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Bromley</w:t>
                  </w:r>
                </w:p>
              </w:tc>
              <w:tc>
                <w:tcPr>
                  <w:tcW w:w="1984" w:type="dxa"/>
                  <w:vMerge/>
                  <w:vAlign w:val="center"/>
                </w:tcPr>
                <w:p w14:paraId="6EC813CD" w14:textId="77777777" w:rsidR="00871A07" w:rsidRPr="00DF3197" w:rsidRDefault="00871A07" w:rsidP="00E52C69">
                  <w:pPr>
                    <w:spacing w:after="0" w:line="240" w:lineRule="auto"/>
                    <w:ind w:left="0" w:right="0" w:firstLine="0"/>
                    <w:jc w:val="center"/>
                    <w:rPr>
                      <w:rFonts w:eastAsia="Times New Roman"/>
                      <w:szCs w:val="24"/>
                    </w:rPr>
                  </w:pPr>
                </w:p>
              </w:tc>
            </w:tr>
            <w:tr w:rsidR="00871A07" w:rsidRPr="00DF3197" w14:paraId="496EB5EC" w14:textId="77777777" w:rsidTr="00871A07">
              <w:trPr>
                <w:trHeight w:val="315"/>
              </w:trPr>
              <w:tc>
                <w:tcPr>
                  <w:tcW w:w="1123" w:type="dxa"/>
                  <w:vMerge/>
                  <w:vAlign w:val="center"/>
                </w:tcPr>
                <w:p w14:paraId="5154B130" w14:textId="77777777" w:rsidR="00871A07" w:rsidRPr="00DF3197" w:rsidRDefault="00871A07" w:rsidP="00E52C69">
                  <w:pPr>
                    <w:spacing w:after="0" w:line="240" w:lineRule="auto"/>
                    <w:ind w:left="0" w:right="0" w:firstLine="0"/>
                    <w:jc w:val="center"/>
                    <w:rPr>
                      <w:rFonts w:eastAsia="Times New Roman"/>
                      <w:szCs w:val="24"/>
                    </w:rPr>
                  </w:pPr>
                </w:p>
              </w:tc>
              <w:tc>
                <w:tcPr>
                  <w:tcW w:w="2309" w:type="dxa"/>
                  <w:shd w:val="clear" w:color="auto" w:fill="auto"/>
                  <w:noWrap/>
                  <w:vAlign w:val="center"/>
                </w:tcPr>
                <w:p w14:paraId="391E4CD0"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Lewisham</w:t>
                  </w:r>
                </w:p>
              </w:tc>
              <w:tc>
                <w:tcPr>
                  <w:tcW w:w="1276" w:type="dxa"/>
                </w:tcPr>
                <w:p w14:paraId="5A75A140"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2</w:t>
                  </w:r>
                </w:p>
              </w:tc>
              <w:tc>
                <w:tcPr>
                  <w:tcW w:w="1276" w:type="dxa"/>
                </w:tcPr>
                <w:p w14:paraId="6DB7FE59"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84</w:t>
                  </w:r>
                </w:p>
              </w:tc>
              <w:tc>
                <w:tcPr>
                  <w:tcW w:w="2268" w:type="dxa"/>
                  <w:shd w:val="clear" w:color="auto" w:fill="auto"/>
                  <w:noWrap/>
                  <w:vAlign w:val="center"/>
                </w:tcPr>
                <w:p w14:paraId="46A57DF7"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Lewisham</w:t>
                  </w:r>
                </w:p>
              </w:tc>
              <w:tc>
                <w:tcPr>
                  <w:tcW w:w="1984" w:type="dxa"/>
                  <w:vMerge/>
                  <w:vAlign w:val="center"/>
                </w:tcPr>
                <w:p w14:paraId="55DE3A48" w14:textId="77777777" w:rsidR="00871A07" w:rsidRPr="00DF3197" w:rsidRDefault="00871A07" w:rsidP="00E52C69">
                  <w:pPr>
                    <w:spacing w:after="0" w:line="240" w:lineRule="auto"/>
                    <w:ind w:left="0" w:right="0" w:firstLine="0"/>
                    <w:jc w:val="center"/>
                    <w:rPr>
                      <w:rFonts w:eastAsia="Times New Roman"/>
                      <w:szCs w:val="24"/>
                    </w:rPr>
                  </w:pPr>
                </w:p>
              </w:tc>
            </w:tr>
            <w:tr w:rsidR="00871A07" w:rsidRPr="00DF3197" w14:paraId="159F1F67" w14:textId="77777777" w:rsidTr="00871A07">
              <w:trPr>
                <w:trHeight w:val="315"/>
              </w:trPr>
              <w:tc>
                <w:tcPr>
                  <w:tcW w:w="1123" w:type="dxa"/>
                  <w:vAlign w:val="center"/>
                </w:tcPr>
                <w:p w14:paraId="3745E970"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lastRenderedPageBreak/>
                    <w:t>9</w:t>
                  </w:r>
                </w:p>
              </w:tc>
              <w:tc>
                <w:tcPr>
                  <w:tcW w:w="2309" w:type="dxa"/>
                  <w:shd w:val="clear" w:color="auto" w:fill="auto"/>
                  <w:noWrap/>
                  <w:vAlign w:val="center"/>
                </w:tcPr>
                <w:p w14:paraId="10194B34"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Bradford</w:t>
                  </w:r>
                </w:p>
              </w:tc>
              <w:tc>
                <w:tcPr>
                  <w:tcW w:w="1276" w:type="dxa"/>
                </w:tcPr>
                <w:p w14:paraId="3566B161"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6</w:t>
                  </w:r>
                </w:p>
              </w:tc>
              <w:tc>
                <w:tcPr>
                  <w:tcW w:w="1276" w:type="dxa"/>
                </w:tcPr>
                <w:p w14:paraId="3FAFA583"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211</w:t>
                  </w:r>
                </w:p>
              </w:tc>
              <w:tc>
                <w:tcPr>
                  <w:tcW w:w="2268" w:type="dxa"/>
                  <w:shd w:val="clear" w:color="auto" w:fill="auto"/>
                  <w:noWrap/>
                  <w:vAlign w:val="center"/>
                </w:tcPr>
                <w:p w14:paraId="506D732C"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Bradford</w:t>
                  </w:r>
                </w:p>
              </w:tc>
              <w:tc>
                <w:tcPr>
                  <w:tcW w:w="1984" w:type="dxa"/>
                  <w:vAlign w:val="center"/>
                </w:tcPr>
                <w:p w14:paraId="11E83DFF"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Lancashire &amp; West Yorkshire</w:t>
                  </w:r>
                </w:p>
              </w:tc>
            </w:tr>
          </w:tbl>
          <w:p w14:paraId="14847C00" w14:textId="77777777" w:rsidR="002D2BA6" w:rsidRPr="00DF3197" w:rsidRDefault="00871A07" w:rsidP="00EF4202">
            <w:pPr>
              <w:rPr>
                <w:szCs w:val="24"/>
              </w:rPr>
            </w:pPr>
            <w:r>
              <w:rPr>
                <w:szCs w:val="24"/>
              </w:rPr>
              <w:t>*</w:t>
            </w:r>
            <w:r w:rsidR="00281945">
              <w:rPr>
                <w:szCs w:val="24"/>
              </w:rPr>
              <w:t>Total school numbers are offered as a general indication to help you define your TS Hub area, and were correct as of February 2019.</w:t>
            </w:r>
          </w:p>
          <w:p w14:paraId="3995CDB6" w14:textId="77777777" w:rsidR="00484738" w:rsidRPr="00DF3197" w:rsidRDefault="00484738" w:rsidP="00484738">
            <w:pPr>
              <w:spacing w:after="0"/>
              <w:ind w:right="66"/>
              <w:rPr>
                <w:szCs w:val="24"/>
              </w:rPr>
            </w:pPr>
          </w:p>
        </w:tc>
      </w:tr>
      <w:tr w:rsidR="008832B1" w:rsidRPr="00DF3197" w14:paraId="006D7941" w14:textId="77777777" w:rsidTr="0785BF9C">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D8CE4" w14:textId="77777777" w:rsidR="008832B1" w:rsidRPr="00DF3197" w:rsidRDefault="00517AF4" w:rsidP="008832B1">
            <w:pPr>
              <w:spacing w:after="0" w:line="240" w:lineRule="auto"/>
              <w:rPr>
                <w:b/>
                <w:szCs w:val="24"/>
              </w:rPr>
            </w:pPr>
            <w:r w:rsidRPr="00DF3197">
              <w:rPr>
                <w:b/>
                <w:szCs w:val="24"/>
              </w:rPr>
              <w:lastRenderedPageBreak/>
              <w:t>S</w:t>
            </w:r>
            <w:r w:rsidR="00782F8F" w:rsidRPr="00DF3197">
              <w:rPr>
                <w:b/>
                <w:szCs w:val="24"/>
              </w:rPr>
              <w:t>uccess criteria</w:t>
            </w:r>
          </w:p>
          <w:p w14:paraId="6FE2CF82" w14:textId="77777777" w:rsidR="00782F8F" w:rsidRPr="00DF3197" w:rsidRDefault="00782F8F" w:rsidP="008832B1">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F8F68" w14:textId="77777777" w:rsidR="008832B1" w:rsidRPr="00DF3197" w:rsidRDefault="00782F8F" w:rsidP="008832B1">
            <w:pPr>
              <w:spacing w:after="0" w:line="240" w:lineRule="auto"/>
              <w:rPr>
                <w:b/>
                <w:szCs w:val="24"/>
              </w:rPr>
            </w:pPr>
            <w:r w:rsidRPr="00DF3197">
              <w:rPr>
                <w:b/>
                <w:szCs w:val="24"/>
              </w:rPr>
              <w:t>Additional Detail</w:t>
            </w:r>
          </w:p>
        </w:tc>
      </w:tr>
      <w:tr w:rsidR="008832B1" w:rsidRPr="00DF3197" w14:paraId="343B2991"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02D15875" w14:textId="77777777" w:rsidR="009028A5" w:rsidRPr="00DF3197" w:rsidRDefault="0020213C" w:rsidP="00C00E68">
            <w:pPr>
              <w:pStyle w:val="Heading2"/>
              <w:numPr>
                <w:ilvl w:val="0"/>
                <w:numId w:val="9"/>
              </w:numPr>
              <w:outlineLvl w:val="1"/>
            </w:pPr>
            <w:bookmarkStart w:id="33" w:name="_Hlk3797722"/>
            <w:r>
              <w:t>Suitability</w:t>
            </w:r>
          </w:p>
        </w:tc>
      </w:tr>
      <w:tr w:rsidR="002A2C92" w:rsidRPr="00DF3197" w14:paraId="158C01BC" w14:textId="77777777" w:rsidTr="0785BF9C">
        <w:tc>
          <w:tcPr>
            <w:tcW w:w="3397" w:type="dxa"/>
            <w:tcBorders>
              <w:top w:val="single" w:sz="4" w:space="0" w:color="auto"/>
              <w:left w:val="single" w:sz="4" w:space="0" w:color="auto"/>
              <w:bottom w:val="single" w:sz="4" w:space="0" w:color="auto"/>
              <w:right w:val="single" w:sz="4" w:space="0" w:color="auto"/>
            </w:tcBorders>
          </w:tcPr>
          <w:p w14:paraId="5CB67354" w14:textId="77777777" w:rsidR="002A2C92" w:rsidRPr="00DF3197" w:rsidRDefault="002A2C92" w:rsidP="008832B1">
            <w:pPr>
              <w:spacing w:after="0" w:line="240" w:lineRule="auto"/>
              <w:rPr>
                <w:szCs w:val="24"/>
              </w:rPr>
            </w:pPr>
            <w:r w:rsidRPr="00DF3197">
              <w:rPr>
                <w:szCs w:val="24"/>
              </w:rPr>
              <w:t>The</w:t>
            </w:r>
            <w:r w:rsidR="00993084">
              <w:rPr>
                <w:szCs w:val="24"/>
              </w:rPr>
              <w:t xml:space="preserve"> applicant </w:t>
            </w:r>
            <w:r w:rsidR="0070565C">
              <w:rPr>
                <w:szCs w:val="24"/>
              </w:rPr>
              <w:t>has suitable experi</w:t>
            </w:r>
            <w:r w:rsidR="00BB6956">
              <w:rPr>
                <w:szCs w:val="24"/>
              </w:rPr>
              <w:t>ence</w:t>
            </w:r>
            <w:r w:rsidR="0070565C">
              <w:rPr>
                <w:szCs w:val="24"/>
              </w:rPr>
              <w:t>, expertise and capacity</w:t>
            </w:r>
            <w:r w:rsidR="007B72CA">
              <w:rPr>
                <w:szCs w:val="24"/>
              </w:rPr>
              <w:t xml:space="preserve"> for the role, as well as strong relationships with other school improvement </w:t>
            </w:r>
            <w:r w:rsidR="00683EEE">
              <w:rPr>
                <w:szCs w:val="24"/>
              </w:rPr>
              <w:t>providers.</w:t>
            </w:r>
          </w:p>
          <w:p w14:paraId="5E73524A" w14:textId="77777777" w:rsidR="002A2C92" w:rsidRPr="00DF3197" w:rsidRDefault="002A2C92" w:rsidP="008832B1">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tcPr>
          <w:p w14:paraId="0928D147" w14:textId="77777777" w:rsidR="0004627D" w:rsidRDefault="00E2074E" w:rsidP="0004627D">
            <w:pPr>
              <w:pStyle w:val="NormalWeb"/>
              <w:spacing w:before="0" w:beforeAutospacing="0" w:after="0" w:afterAutospacing="0"/>
              <w:rPr>
                <w:rFonts w:ascii="Arial" w:hAnsi="Arial" w:cs="Arial"/>
              </w:rPr>
            </w:pPr>
            <w:r>
              <w:rPr>
                <w:rFonts w:ascii="Arial" w:hAnsi="Arial" w:cs="Arial"/>
              </w:rPr>
              <w:t>Good u</w:t>
            </w:r>
            <w:r w:rsidR="0004627D" w:rsidRPr="00DF3197">
              <w:rPr>
                <w:rFonts w:ascii="Arial" w:hAnsi="Arial" w:cs="Arial"/>
              </w:rPr>
              <w:t>nderstanding of the roles and responsibilities of being a TS Hub.</w:t>
            </w:r>
          </w:p>
          <w:p w14:paraId="7DF155F3" w14:textId="77777777" w:rsidR="0004627D" w:rsidRPr="00DF3197" w:rsidRDefault="0004627D" w:rsidP="0004627D">
            <w:pPr>
              <w:pStyle w:val="NormalWeb"/>
              <w:spacing w:before="0" w:beforeAutospacing="0" w:after="0" w:afterAutospacing="0"/>
              <w:rPr>
                <w:rFonts w:ascii="Arial" w:hAnsi="Arial" w:cs="Arial"/>
              </w:rPr>
            </w:pPr>
          </w:p>
          <w:p w14:paraId="2E7B3E38" w14:textId="77777777" w:rsidR="0004627D" w:rsidRDefault="0004627D" w:rsidP="00A03AB3">
            <w:pPr>
              <w:pStyle w:val="NormalWeb"/>
              <w:spacing w:before="0" w:beforeAutospacing="0" w:after="0" w:afterAutospacing="0"/>
              <w:rPr>
                <w:rFonts w:ascii="Arial" w:hAnsi="Arial" w:cs="Arial"/>
              </w:rPr>
            </w:pPr>
            <w:r>
              <w:rPr>
                <w:rFonts w:ascii="Arial" w:hAnsi="Arial" w:cs="Arial"/>
              </w:rPr>
              <w:t>Strong</w:t>
            </w:r>
            <w:r w:rsidRPr="0004627D">
              <w:rPr>
                <w:rFonts w:ascii="Arial" w:hAnsi="Arial" w:cs="Arial"/>
              </w:rPr>
              <w:t xml:space="preserve"> </w:t>
            </w:r>
            <w:r w:rsidR="00BB6956">
              <w:rPr>
                <w:rFonts w:ascii="Arial" w:hAnsi="Arial" w:cs="Arial"/>
              </w:rPr>
              <w:t>track record</w:t>
            </w:r>
            <w:r w:rsidRPr="0004627D">
              <w:rPr>
                <w:rFonts w:ascii="Arial" w:hAnsi="Arial" w:cs="Arial"/>
              </w:rPr>
              <w:t>, expertise, and capacity</w:t>
            </w:r>
            <w:r w:rsidR="00E2074E">
              <w:rPr>
                <w:rFonts w:ascii="Arial" w:hAnsi="Arial" w:cs="Arial"/>
              </w:rPr>
              <w:t xml:space="preserve"> </w:t>
            </w:r>
            <w:r w:rsidRPr="0004627D">
              <w:rPr>
                <w:rFonts w:ascii="Arial" w:hAnsi="Arial" w:cs="Arial"/>
              </w:rPr>
              <w:t>in school-to-school support, CPD and teacher recruitment and retention.</w:t>
            </w:r>
            <w:r w:rsidR="00E4725B">
              <w:rPr>
                <w:rFonts w:ascii="Arial" w:hAnsi="Arial" w:cs="Arial"/>
              </w:rPr>
              <w:t xml:space="preserve"> </w:t>
            </w:r>
            <w:r w:rsidR="000F2B1B">
              <w:rPr>
                <w:rFonts w:ascii="Arial" w:hAnsi="Arial" w:cs="Arial"/>
              </w:rPr>
              <w:t xml:space="preserve">Clear, ideally quantified, evidence of </w:t>
            </w:r>
            <w:r w:rsidR="002475FB">
              <w:rPr>
                <w:rFonts w:ascii="Arial" w:hAnsi="Arial" w:cs="Arial"/>
              </w:rPr>
              <w:t xml:space="preserve">performance and </w:t>
            </w:r>
            <w:r w:rsidR="000F2B1B">
              <w:rPr>
                <w:rFonts w:ascii="Arial" w:hAnsi="Arial" w:cs="Arial"/>
              </w:rPr>
              <w:t>impact</w:t>
            </w:r>
            <w:r w:rsidR="00D86B5B">
              <w:rPr>
                <w:rFonts w:ascii="Arial" w:hAnsi="Arial" w:cs="Arial"/>
              </w:rPr>
              <w:t xml:space="preserve"> a</w:t>
            </w:r>
            <w:r w:rsidR="004D5E63">
              <w:rPr>
                <w:rFonts w:ascii="Arial" w:hAnsi="Arial" w:cs="Arial"/>
              </w:rPr>
              <w:t>t</w:t>
            </w:r>
            <w:r w:rsidR="00D86B5B">
              <w:rPr>
                <w:rFonts w:ascii="Arial" w:hAnsi="Arial" w:cs="Arial"/>
              </w:rPr>
              <w:t xml:space="preserve"> both </w:t>
            </w:r>
            <w:r w:rsidR="004D5E63">
              <w:rPr>
                <w:rFonts w:ascii="Arial" w:hAnsi="Arial" w:cs="Arial"/>
              </w:rPr>
              <w:t xml:space="preserve">a </w:t>
            </w:r>
            <w:r w:rsidR="00D86B5B">
              <w:rPr>
                <w:rFonts w:ascii="Arial" w:hAnsi="Arial" w:cs="Arial"/>
              </w:rPr>
              <w:t>school and individual level</w:t>
            </w:r>
            <w:r w:rsidR="000F2B1B">
              <w:rPr>
                <w:rFonts w:ascii="Arial" w:hAnsi="Arial" w:cs="Arial"/>
              </w:rPr>
              <w:t xml:space="preserve">. </w:t>
            </w:r>
          </w:p>
          <w:p w14:paraId="490EB665" w14:textId="77777777" w:rsidR="0004627D" w:rsidRDefault="0004627D" w:rsidP="00A03AB3">
            <w:pPr>
              <w:pStyle w:val="NormalWeb"/>
              <w:spacing w:before="0" w:beforeAutospacing="0" w:after="0" w:afterAutospacing="0"/>
              <w:rPr>
                <w:rFonts w:ascii="Arial" w:hAnsi="Arial" w:cs="Arial"/>
              </w:rPr>
            </w:pPr>
          </w:p>
          <w:p w14:paraId="5478288B" w14:textId="77777777" w:rsidR="0004627D" w:rsidRDefault="0004627D" w:rsidP="0004627D">
            <w:pPr>
              <w:pStyle w:val="NormalWeb"/>
              <w:spacing w:before="0" w:beforeAutospacing="0" w:after="0" w:afterAutospacing="0"/>
              <w:rPr>
                <w:rFonts w:ascii="Arial" w:hAnsi="Arial" w:cs="Arial"/>
              </w:rPr>
            </w:pPr>
            <w:r>
              <w:rPr>
                <w:rFonts w:ascii="Arial" w:hAnsi="Arial" w:cs="Arial"/>
              </w:rPr>
              <w:t xml:space="preserve">Strong relationships with other school improvement </w:t>
            </w:r>
            <w:r w:rsidR="00683EEE">
              <w:rPr>
                <w:rFonts w:ascii="Arial" w:hAnsi="Arial" w:cs="Arial"/>
              </w:rPr>
              <w:t>providers</w:t>
            </w:r>
            <w:r w:rsidR="009C7190">
              <w:rPr>
                <w:rFonts w:ascii="Arial" w:hAnsi="Arial" w:cs="Arial"/>
              </w:rPr>
              <w:t xml:space="preserve"> in the area</w:t>
            </w:r>
            <w:r>
              <w:rPr>
                <w:rFonts w:ascii="Arial" w:hAnsi="Arial" w:cs="Arial"/>
              </w:rPr>
              <w:t>, including other schools</w:t>
            </w:r>
            <w:r w:rsidR="000D74D8">
              <w:rPr>
                <w:rFonts w:ascii="Arial" w:hAnsi="Arial" w:cs="Arial"/>
              </w:rPr>
              <w:t xml:space="preserve"> and</w:t>
            </w:r>
            <w:r>
              <w:rPr>
                <w:rFonts w:ascii="Arial" w:hAnsi="Arial" w:cs="Arial"/>
              </w:rPr>
              <w:t xml:space="preserve"> MATs</w:t>
            </w:r>
            <w:r w:rsidR="000C1A50" w:rsidRPr="000C1A50">
              <w:rPr>
                <w:rFonts w:ascii="Arial" w:eastAsia="Arial" w:hAnsi="Arial" w:cs="Arial"/>
                <w:color w:val="000000"/>
                <w:szCs w:val="22"/>
              </w:rPr>
              <w:t xml:space="preserve"> </w:t>
            </w:r>
            <w:r w:rsidR="000C1A50" w:rsidRPr="000C1A50">
              <w:rPr>
                <w:rFonts w:ascii="Arial" w:hAnsi="Arial" w:cs="Arial"/>
              </w:rPr>
              <w:t>cove</w:t>
            </w:r>
            <w:r w:rsidR="000C1A50">
              <w:rPr>
                <w:rFonts w:ascii="Arial" w:hAnsi="Arial" w:cs="Arial"/>
              </w:rPr>
              <w:t>ring</w:t>
            </w:r>
            <w:r w:rsidR="000C1A50" w:rsidRPr="000C1A50">
              <w:rPr>
                <w:rFonts w:ascii="Arial" w:hAnsi="Arial" w:cs="Arial"/>
              </w:rPr>
              <w:t xml:space="preserve"> all phases and contexts</w:t>
            </w:r>
            <w:r w:rsidR="000C1A50" w:rsidRPr="000C1A50">
              <w:rPr>
                <w:rFonts w:ascii="Arial" w:hAnsi="Arial" w:cs="Arial"/>
                <w:vertAlign w:val="superscript"/>
              </w:rPr>
              <w:footnoteReference w:id="5"/>
            </w:r>
            <w:r>
              <w:rPr>
                <w:rFonts w:ascii="Arial" w:hAnsi="Arial" w:cs="Arial"/>
              </w:rPr>
              <w:t xml:space="preserve">, as well as </w:t>
            </w:r>
            <w:r w:rsidR="00B00E74">
              <w:rPr>
                <w:rFonts w:ascii="Arial" w:hAnsi="Arial" w:cs="Arial"/>
              </w:rPr>
              <w:t xml:space="preserve">key </w:t>
            </w:r>
            <w:r>
              <w:rPr>
                <w:rFonts w:ascii="Arial" w:hAnsi="Arial" w:cs="Arial"/>
              </w:rPr>
              <w:t>DfE-recognised providers such as research schools, curriculum hubs, NPQ providers</w:t>
            </w:r>
            <w:r w:rsidR="00683EEE">
              <w:rPr>
                <w:rFonts w:ascii="Arial" w:hAnsi="Arial" w:cs="Arial"/>
              </w:rPr>
              <w:t xml:space="preserve"> and </w:t>
            </w:r>
            <w:r>
              <w:rPr>
                <w:rFonts w:ascii="Arial" w:hAnsi="Arial" w:cs="Arial"/>
              </w:rPr>
              <w:t>SCITT</w:t>
            </w:r>
            <w:r w:rsidR="00683EEE">
              <w:rPr>
                <w:rFonts w:ascii="Arial" w:hAnsi="Arial" w:cs="Arial"/>
              </w:rPr>
              <w:t>s.</w:t>
            </w:r>
            <w:r w:rsidR="005841F7">
              <w:rPr>
                <w:rFonts w:ascii="Arial" w:hAnsi="Arial" w:cs="Arial"/>
              </w:rPr>
              <w:t xml:space="preserve"> </w:t>
            </w:r>
            <w:r w:rsidR="0006732A">
              <w:rPr>
                <w:rFonts w:ascii="Arial" w:hAnsi="Arial" w:cs="Arial"/>
              </w:rPr>
              <w:t xml:space="preserve">Applicants should name such providers </w:t>
            </w:r>
            <w:r w:rsidR="00901450">
              <w:rPr>
                <w:rFonts w:ascii="Arial" w:hAnsi="Arial" w:cs="Arial"/>
              </w:rPr>
              <w:t>in this section.</w:t>
            </w:r>
          </w:p>
          <w:p w14:paraId="20B82CE5" w14:textId="77777777" w:rsidR="004E37AC" w:rsidRPr="00DF3197" w:rsidRDefault="004E37AC" w:rsidP="0004627D">
            <w:pPr>
              <w:pStyle w:val="NormalWeb"/>
              <w:spacing w:before="0" w:beforeAutospacing="0" w:after="0" w:afterAutospacing="0"/>
              <w:rPr>
                <w:rFonts w:ascii="Arial" w:hAnsi="Arial" w:cs="Arial"/>
              </w:rPr>
            </w:pPr>
          </w:p>
          <w:p w14:paraId="549F2335" w14:textId="77777777" w:rsidR="0077635D" w:rsidRPr="00DF3197" w:rsidRDefault="00867E09" w:rsidP="00A714EF">
            <w:pPr>
              <w:pStyle w:val="ListParagraph"/>
              <w:numPr>
                <w:ilvl w:val="0"/>
                <w:numId w:val="0"/>
              </w:numPr>
            </w:pPr>
            <w:r>
              <w:t>Readiness</w:t>
            </w:r>
            <w:r w:rsidR="0077635D" w:rsidRPr="00DF3197">
              <w:t xml:space="preserve"> and </w:t>
            </w:r>
            <w:r w:rsidR="00ED38BC">
              <w:t>capacity</w:t>
            </w:r>
            <w:r w:rsidR="0077635D" w:rsidRPr="00DF3197">
              <w:t xml:space="preserve"> to respond to emerging requirements and DfE priorities, such as in relation to the recruitment and retention strategy</w:t>
            </w:r>
            <w:r w:rsidR="0077635D" w:rsidRPr="00DF3197">
              <w:rPr>
                <w:rStyle w:val="FootnoteReference"/>
              </w:rPr>
              <w:footnoteReference w:id="6"/>
            </w:r>
            <w:r w:rsidR="007B72CA">
              <w:t xml:space="preserve"> (</w:t>
            </w:r>
            <w:r w:rsidR="0077635D" w:rsidRPr="00DF3197">
              <w:t>including the Early Career Framework</w:t>
            </w:r>
            <w:r w:rsidR="0077635D" w:rsidRPr="00DF3197">
              <w:rPr>
                <w:rStyle w:val="FootnoteReference"/>
              </w:rPr>
              <w:footnoteReference w:id="7"/>
            </w:r>
            <w:r w:rsidR="0077635D" w:rsidRPr="00DF3197">
              <w:t>, the new specialised NPQs, and plans to review ITT</w:t>
            </w:r>
            <w:r w:rsidR="007B72CA">
              <w:t>)</w:t>
            </w:r>
            <w:r w:rsidR="0077635D" w:rsidRPr="00DF3197">
              <w:t>.</w:t>
            </w:r>
          </w:p>
          <w:p w14:paraId="7816962C" w14:textId="77777777" w:rsidR="002A2C92" w:rsidRPr="00DF3197" w:rsidRDefault="002A2C92" w:rsidP="00A03AB3">
            <w:pPr>
              <w:pStyle w:val="NormalWeb"/>
              <w:spacing w:before="0" w:beforeAutospacing="0" w:after="0" w:afterAutospacing="0"/>
              <w:rPr>
                <w:rFonts w:ascii="Arial" w:hAnsi="Arial" w:cs="Arial"/>
              </w:rPr>
            </w:pPr>
          </w:p>
        </w:tc>
      </w:tr>
      <w:bookmarkEnd w:id="33"/>
      <w:tr w:rsidR="004B7CA6" w:rsidRPr="00DF3197" w14:paraId="4D2C14B9" w14:textId="77777777" w:rsidTr="0785BF9C">
        <w:tc>
          <w:tcPr>
            <w:tcW w:w="3397" w:type="dxa"/>
            <w:tcBorders>
              <w:top w:val="single" w:sz="4" w:space="0" w:color="auto"/>
              <w:left w:val="single" w:sz="4" w:space="0" w:color="auto"/>
              <w:bottom w:val="single" w:sz="4" w:space="0" w:color="auto"/>
              <w:right w:val="single" w:sz="4" w:space="0" w:color="auto"/>
            </w:tcBorders>
          </w:tcPr>
          <w:p w14:paraId="372B4491" w14:textId="77777777" w:rsidR="004B7CA6" w:rsidRDefault="00DD077E" w:rsidP="0099242B">
            <w:pPr>
              <w:spacing w:after="0" w:line="240" w:lineRule="auto"/>
              <w:rPr>
                <w:szCs w:val="24"/>
              </w:rPr>
            </w:pPr>
            <w:r>
              <w:rPr>
                <w:szCs w:val="24"/>
              </w:rPr>
              <w:lastRenderedPageBreak/>
              <w:t xml:space="preserve">Where </w:t>
            </w:r>
            <w:r w:rsidR="00B66039">
              <w:rPr>
                <w:szCs w:val="24"/>
              </w:rPr>
              <w:t xml:space="preserve">a </w:t>
            </w:r>
            <w:r>
              <w:rPr>
                <w:szCs w:val="24"/>
              </w:rPr>
              <w:t xml:space="preserve">MAT is </w:t>
            </w:r>
            <w:r w:rsidR="00B362C7">
              <w:rPr>
                <w:szCs w:val="24"/>
              </w:rPr>
              <w:t xml:space="preserve">formally </w:t>
            </w:r>
            <w:r>
              <w:rPr>
                <w:szCs w:val="24"/>
              </w:rPr>
              <w:t xml:space="preserve">named </w:t>
            </w:r>
            <w:r w:rsidR="0099242B">
              <w:rPr>
                <w:szCs w:val="24"/>
              </w:rPr>
              <w:t>in addition</w:t>
            </w:r>
            <w:r w:rsidR="007A501E">
              <w:rPr>
                <w:szCs w:val="24"/>
              </w:rPr>
              <w:t xml:space="preserve"> to the TS Hub school</w:t>
            </w:r>
            <w:r w:rsidR="0099242B">
              <w:rPr>
                <w:szCs w:val="24"/>
              </w:rPr>
              <w:t>, the</w:t>
            </w:r>
            <w:r w:rsidR="00683EEE">
              <w:rPr>
                <w:szCs w:val="24"/>
              </w:rPr>
              <w:t xml:space="preserve"> </w:t>
            </w:r>
            <w:r w:rsidR="004B7CA6" w:rsidRPr="00DF3197">
              <w:rPr>
                <w:szCs w:val="24"/>
              </w:rPr>
              <w:t>MAT has sufficient capacity and capability</w:t>
            </w:r>
          </w:p>
          <w:p w14:paraId="11F23C28" w14:textId="77777777" w:rsidR="00B362C7" w:rsidRPr="00DF3197" w:rsidRDefault="00B362C7" w:rsidP="0099242B">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tcPr>
          <w:p w14:paraId="14FA76F7" w14:textId="77777777" w:rsidR="004B7CA6" w:rsidRDefault="0099242B" w:rsidP="00C23ABA">
            <w:pPr>
              <w:spacing w:after="0"/>
              <w:ind w:right="66"/>
            </w:pPr>
            <w:r>
              <w:rPr>
                <w:szCs w:val="24"/>
              </w:rPr>
              <w:t>C</w:t>
            </w:r>
            <w:r w:rsidR="007F1E87">
              <w:rPr>
                <w:szCs w:val="24"/>
              </w:rPr>
              <w:t xml:space="preserve">onfirmation that </w:t>
            </w:r>
            <w:r w:rsidR="007F1E87">
              <w:t>capacity</w:t>
            </w:r>
            <w:r>
              <w:t xml:space="preserve"> </w:t>
            </w:r>
            <w:r w:rsidR="007F1E87">
              <w:t xml:space="preserve">relevant to the role of TS Hub is mainly managed </w:t>
            </w:r>
            <w:r>
              <w:t xml:space="preserve">and governed </w:t>
            </w:r>
            <w:r w:rsidR="007F1E87">
              <w:t>at the MAT level</w:t>
            </w:r>
            <w:r>
              <w:t>.</w:t>
            </w:r>
            <w:r w:rsidR="007F1E87">
              <w:t xml:space="preserve"> The </w:t>
            </w:r>
            <w:r w:rsidR="007B680D">
              <w:t>NSC</w:t>
            </w:r>
            <w:r w:rsidR="007F1E87">
              <w:t xml:space="preserve"> will advise on suitability based on the MAT’s capacity to support schools outside its MAT without detriment to its own academies. </w:t>
            </w:r>
          </w:p>
          <w:p w14:paraId="67B2B08E" w14:textId="77777777" w:rsidR="0099242B" w:rsidRDefault="0099242B" w:rsidP="003A130E">
            <w:pPr>
              <w:spacing w:after="0"/>
              <w:ind w:left="0" w:right="66" w:firstLine="0"/>
            </w:pPr>
          </w:p>
        </w:tc>
      </w:tr>
      <w:tr w:rsidR="006A5F2E" w:rsidRPr="00DF3197" w14:paraId="1C1667ED" w14:textId="77777777" w:rsidTr="0785BF9C">
        <w:tc>
          <w:tcPr>
            <w:tcW w:w="3397" w:type="dxa"/>
            <w:tcBorders>
              <w:top w:val="single" w:sz="4" w:space="0" w:color="auto"/>
              <w:left w:val="single" w:sz="4" w:space="0" w:color="auto"/>
              <w:bottom w:val="single" w:sz="4" w:space="0" w:color="auto"/>
              <w:right w:val="single" w:sz="4" w:space="0" w:color="auto"/>
            </w:tcBorders>
          </w:tcPr>
          <w:p w14:paraId="2F23CE95" w14:textId="549E5C32" w:rsidR="006A5F2E" w:rsidRPr="00C23ABA" w:rsidRDefault="00B875DD" w:rsidP="00C00E68">
            <w:pPr>
              <w:pStyle w:val="ListParagraph"/>
              <w:numPr>
                <w:ilvl w:val="0"/>
                <w:numId w:val="9"/>
              </w:numPr>
              <w:spacing w:after="0" w:line="240" w:lineRule="auto"/>
              <w:ind w:left="306" w:hanging="306"/>
              <w:rPr>
                <w:b/>
                <w:color w:val="1F4E79" w:themeColor="accent5" w:themeShade="80"/>
                <w:sz w:val="28"/>
                <w:szCs w:val="28"/>
              </w:rPr>
            </w:pPr>
            <w:r>
              <w:rPr>
                <w:b/>
                <w:color w:val="1F4E79" w:themeColor="accent5" w:themeShade="80"/>
                <w:sz w:val="28"/>
                <w:szCs w:val="28"/>
              </w:rPr>
              <w:t>Three-</w:t>
            </w:r>
            <w:r w:rsidR="006A5F2E" w:rsidRPr="00C23ABA">
              <w:rPr>
                <w:b/>
                <w:color w:val="1F4E79" w:themeColor="accent5" w:themeShade="80"/>
                <w:sz w:val="28"/>
                <w:szCs w:val="28"/>
              </w:rPr>
              <w:t>yea</w:t>
            </w:r>
            <w:r w:rsidR="00216A9E">
              <w:rPr>
                <w:b/>
                <w:color w:val="1F4E79" w:themeColor="accent5" w:themeShade="80"/>
                <w:sz w:val="28"/>
                <w:szCs w:val="28"/>
              </w:rPr>
              <w:t>r</w:t>
            </w:r>
            <w:r w:rsidR="00DD077E">
              <w:rPr>
                <w:b/>
                <w:color w:val="1F4E79" w:themeColor="accent5" w:themeShade="80"/>
                <w:sz w:val="28"/>
                <w:szCs w:val="28"/>
              </w:rPr>
              <w:t xml:space="preserve"> Commitment</w:t>
            </w:r>
          </w:p>
          <w:p w14:paraId="0BB8E7A6" w14:textId="77777777" w:rsidR="006A5F2E" w:rsidRDefault="006A5F2E" w:rsidP="008832B1">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tcPr>
          <w:p w14:paraId="4F9B83A6" w14:textId="77777777" w:rsidR="006A5F2E" w:rsidRDefault="006A5F2E" w:rsidP="00C971F8">
            <w:pPr>
              <w:spacing w:after="0"/>
              <w:ind w:right="66"/>
              <w:rPr>
                <w:szCs w:val="24"/>
              </w:rPr>
            </w:pPr>
          </w:p>
        </w:tc>
      </w:tr>
      <w:tr w:rsidR="002A2C92" w:rsidRPr="00DF3197" w14:paraId="5A1FF6F6"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229DA2CD" w14:textId="77777777" w:rsidR="002A2C92" w:rsidRPr="00DF3197" w:rsidRDefault="00271DF0" w:rsidP="002A2C92">
            <w:pPr>
              <w:pStyle w:val="NormalWeb"/>
              <w:spacing w:before="0" w:beforeAutospacing="0" w:after="0" w:afterAutospacing="0"/>
              <w:rPr>
                <w:rFonts w:ascii="Arial" w:hAnsi="Arial" w:cs="Arial"/>
                <w:b/>
              </w:rPr>
            </w:pPr>
            <w:r>
              <w:rPr>
                <w:rFonts w:ascii="Arial" w:hAnsi="Arial" w:cs="Arial"/>
                <w:b/>
              </w:rPr>
              <w:t>5.1</w:t>
            </w:r>
            <w:r w:rsidR="00683EEE">
              <w:rPr>
                <w:rFonts w:ascii="Arial" w:hAnsi="Arial" w:cs="Arial"/>
                <w:b/>
              </w:rPr>
              <w:t xml:space="preserve"> </w:t>
            </w:r>
            <w:r w:rsidR="002A2C92" w:rsidRPr="00DF3197">
              <w:rPr>
                <w:rFonts w:ascii="Arial" w:hAnsi="Arial" w:cs="Arial"/>
                <w:b/>
              </w:rPr>
              <w:t>School</w:t>
            </w:r>
            <w:r w:rsidR="002911B9" w:rsidRPr="00DF3197">
              <w:rPr>
                <w:rFonts w:ascii="Arial" w:hAnsi="Arial" w:cs="Arial"/>
                <w:b/>
              </w:rPr>
              <w:t>-</w:t>
            </w:r>
            <w:r w:rsidR="002A2C92" w:rsidRPr="00DF3197">
              <w:rPr>
                <w:rFonts w:ascii="Arial" w:hAnsi="Arial" w:cs="Arial"/>
                <w:b/>
              </w:rPr>
              <w:t>to</w:t>
            </w:r>
            <w:r w:rsidR="002911B9" w:rsidRPr="00DF3197">
              <w:rPr>
                <w:rFonts w:ascii="Arial" w:hAnsi="Arial" w:cs="Arial"/>
                <w:b/>
              </w:rPr>
              <w:t>-</w:t>
            </w:r>
            <w:r w:rsidR="002A2C92" w:rsidRPr="00DF3197">
              <w:rPr>
                <w:rFonts w:ascii="Arial" w:hAnsi="Arial" w:cs="Arial"/>
                <w:b/>
              </w:rPr>
              <w:t>School Support</w:t>
            </w:r>
          </w:p>
          <w:p w14:paraId="147B52B0" w14:textId="77777777" w:rsidR="002A2C92" w:rsidRPr="00DF3197" w:rsidRDefault="002A2C92" w:rsidP="00A03AB3">
            <w:pPr>
              <w:pStyle w:val="NormalWeb"/>
              <w:spacing w:before="0" w:beforeAutospacing="0" w:after="0" w:afterAutospacing="0"/>
              <w:rPr>
                <w:rFonts w:ascii="Arial" w:hAnsi="Arial" w:cs="Arial"/>
              </w:rPr>
            </w:pPr>
          </w:p>
        </w:tc>
      </w:tr>
      <w:tr w:rsidR="003A1795" w:rsidRPr="00DF3197" w14:paraId="3872622C" w14:textId="77777777" w:rsidTr="0785BF9C">
        <w:tc>
          <w:tcPr>
            <w:tcW w:w="3397" w:type="dxa"/>
            <w:tcBorders>
              <w:top w:val="single" w:sz="4" w:space="0" w:color="auto"/>
              <w:left w:val="single" w:sz="4" w:space="0" w:color="auto"/>
              <w:bottom w:val="single" w:sz="4" w:space="0" w:color="auto"/>
              <w:right w:val="single" w:sz="4" w:space="0" w:color="auto"/>
            </w:tcBorders>
          </w:tcPr>
          <w:p w14:paraId="17523115" w14:textId="77777777" w:rsidR="003A1795" w:rsidRPr="00DF3197" w:rsidRDefault="00E404B4" w:rsidP="003A1795">
            <w:pPr>
              <w:spacing w:after="0" w:line="240" w:lineRule="auto"/>
              <w:rPr>
                <w:b/>
                <w:szCs w:val="24"/>
              </w:rPr>
            </w:pPr>
            <w:r>
              <w:rPr>
                <w:szCs w:val="24"/>
              </w:rPr>
              <w:t xml:space="preserve">A </w:t>
            </w:r>
            <w:r w:rsidR="00B81DBC">
              <w:rPr>
                <w:szCs w:val="24"/>
              </w:rPr>
              <w:t>credible approach to deliver</w:t>
            </w:r>
            <w:r w:rsidR="004E37AC">
              <w:rPr>
                <w:szCs w:val="24"/>
              </w:rPr>
              <w:t>ing high-quality school-to-school support</w:t>
            </w:r>
            <w:r w:rsidR="0007386F">
              <w:rPr>
                <w:szCs w:val="24"/>
              </w:rPr>
              <w:t xml:space="preserve">. </w:t>
            </w:r>
          </w:p>
        </w:tc>
        <w:tc>
          <w:tcPr>
            <w:tcW w:w="10490" w:type="dxa"/>
            <w:tcBorders>
              <w:top w:val="single" w:sz="4" w:space="0" w:color="auto"/>
              <w:left w:val="single" w:sz="4" w:space="0" w:color="auto"/>
              <w:bottom w:val="single" w:sz="4" w:space="0" w:color="auto"/>
              <w:right w:val="single" w:sz="4" w:space="0" w:color="auto"/>
            </w:tcBorders>
          </w:tcPr>
          <w:p w14:paraId="4731B3D1" w14:textId="1C4571AB" w:rsidR="0007386F" w:rsidRDefault="5E2413EA" w:rsidP="0007386F">
            <w:pPr>
              <w:autoSpaceDN w:val="0"/>
              <w:rPr>
                <w:szCs w:val="24"/>
              </w:rPr>
            </w:pPr>
            <w:r>
              <w:t xml:space="preserve">A robust approach to quality assuring the network of NLEs and SLEs in the local area. This includes ensuring NLEs and SLEs have access to professional development in partnership with the DfE. </w:t>
            </w:r>
          </w:p>
          <w:p w14:paraId="58CC33D0" w14:textId="77777777" w:rsidR="006E2D01" w:rsidRDefault="006E2D01" w:rsidP="0007386F">
            <w:pPr>
              <w:autoSpaceDN w:val="0"/>
              <w:rPr>
                <w:szCs w:val="24"/>
              </w:rPr>
            </w:pPr>
          </w:p>
          <w:p w14:paraId="2CEC9911" w14:textId="77777777" w:rsidR="00B7310B" w:rsidRDefault="00F034D5" w:rsidP="00C64D33">
            <w:pPr>
              <w:autoSpaceDN w:val="0"/>
              <w:rPr>
                <w:szCs w:val="24"/>
              </w:rPr>
            </w:pPr>
            <w:r>
              <w:rPr>
                <w:szCs w:val="24"/>
              </w:rPr>
              <w:t xml:space="preserve">An </w:t>
            </w:r>
            <w:r w:rsidR="003B43A5">
              <w:rPr>
                <w:szCs w:val="24"/>
              </w:rPr>
              <w:t>effective approach to supporting the improvement of:</w:t>
            </w:r>
          </w:p>
          <w:p w14:paraId="0BB8E73D" w14:textId="77777777" w:rsidR="00B828D6" w:rsidRDefault="00B828D6" w:rsidP="000D74D8">
            <w:pPr>
              <w:rPr>
                <w:szCs w:val="24"/>
              </w:rPr>
            </w:pPr>
          </w:p>
          <w:p w14:paraId="4F8BBC44" w14:textId="1653CD9D" w:rsidR="00B828D6" w:rsidRPr="00B828D6" w:rsidRDefault="00B828D6" w:rsidP="00C00E68">
            <w:pPr>
              <w:pStyle w:val="ListParagraph"/>
              <w:numPr>
                <w:ilvl w:val="0"/>
                <w:numId w:val="10"/>
              </w:numPr>
              <w:rPr>
                <w:szCs w:val="24"/>
              </w:rPr>
            </w:pPr>
            <w:r>
              <w:rPr>
                <w:szCs w:val="24"/>
              </w:rPr>
              <w:t>S</w:t>
            </w:r>
            <w:r w:rsidRPr="00B828D6">
              <w:rPr>
                <w:szCs w:val="24"/>
              </w:rPr>
              <w:t>chools deemed eligible for support under the</w:t>
            </w:r>
            <w:r w:rsidR="006A0AFB">
              <w:rPr>
                <w:szCs w:val="24"/>
              </w:rPr>
              <w:t xml:space="preserve"> </w:t>
            </w:r>
            <w:r w:rsidR="0045519B">
              <w:rPr>
                <w:szCs w:val="24"/>
              </w:rPr>
              <w:t>20</w:t>
            </w:r>
            <w:r w:rsidR="006A0AFB">
              <w:rPr>
                <w:szCs w:val="24"/>
              </w:rPr>
              <w:t>19/20</w:t>
            </w:r>
            <w:r w:rsidRPr="00B828D6">
              <w:rPr>
                <w:szCs w:val="24"/>
              </w:rPr>
              <w:t xml:space="preserve"> School Improvement Offer</w:t>
            </w:r>
            <w:r w:rsidR="00243424">
              <w:rPr>
                <w:szCs w:val="24"/>
              </w:rPr>
              <w:t>.</w:t>
            </w:r>
          </w:p>
          <w:p w14:paraId="3EC263E1" w14:textId="68752D30" w:rsidR="00B828D6" w:rsidRPr="00B828D6" w:rsidRDefault="5E2413EA" w:rsidP="5E2413EA">
            <w:pPr>
              <w:pStyle w:val="ListParagraph"/>
              <w:numPr>
                <w:ilvl w:val="0"/>
                <w:numId w:val="10"/>
              </w:numPr>
            </w:pPr>
            <w:r>
              <w:t>Schools awaiting academisation, where the TS Hub is commissioned by RSC to deliver interim “stabilisation packages”.</w:t>
            </w:r>
          </w:p>
          <w:p w14:paraId="427E8D26" w14:textId="77777777" w:rsidR="00B7310B" w:rsidRDefault="00757AD1" w:rsidP="00C00E68">
            <w:pPr>
              <w:pStyle w:val="ListParagraph"/>
              <w:numPr>
                <w:ilvl w:val="0"/>
                <w:numId w:val="10"/>
              </w:numPr>
              <w:rPr>
                <w:szCs w:val="24"/>
              </w:rPr>
            </w:pPr>
            <w:r>
              <w:t>A</w:t>
            </w:r>
            <w:r w:rsidRPr="005736A7">
              <w:t xml:space="preserve">ny school in the area that chooses to engage with </w:t>
            </w:r>
            <w:r>
              <w:t>the TS Hub,</w:t>
            </w:r>
            <w:r>
              <w:rPr>
                <w:szCs w:val="24"/>
              </w:rPr>
              <w:t xml:space="preserve"> </w:t>
            </w:r>
            <w:r w:rsidR="00E21F55">
              <w:rPr>
                <w:szCs w:val="24"/>
              </w:rPr>
              <w:t>particular</w:t>
            </w:r>
            <w:r>
              <w:rPr>
                <w:szCs w:val="24"/>
              </w:rPr>
              <w:t>ly</w:t>
            </w:r>
            <w:r w:rsidR="00E21F55">
              <w:rPr>
                <w:szCs w:val="24"/>
              </w:rPr>
              <w:t xml:space="preserve"> </w:t>
            </w:r>
            <w:r>
              <w:rPr>
                <w:szCs w:val="24"/>
              </w:rPr>
              <w:t>with respect to</w:t>
            </w:r>
            <w:r w:rsidR="00E21F55" w:rsidRPr="005736A7">
              <w:t xml:space="preserve"> whole-school issues including </w:t>
            </w:r>
            <w:r w:rsidR="004E37AC">
              <w:t xml:space="preserve">leadership and management, </w:t>
            </w:r>
            <w:r w:rsidR="00E21F55" w:rsidRPr="005736A7">
              <w:t>behaviour management, school resource management</w:t>
            </w:r>
            <w:r w:rsidR="009609EE">
              <w:t>, Pupil Premium</w:t>
            </w:r>
            <w:r w:rsidR="00E21F55" w:rsidRPr="005736A7">
              <w:t xml:space="preserve"> and governance</w:t>
            </w:r>
            <w:r>
              <w:t>.</w:t>
            </w:r>
          </w:p>
          <w:p w14:paraId="0BF9BF8D" w14:textId="77777777" w:rsidR="001A057B" w:rsidRDefault="001A057B" w:rsidP="001A057B">
            <w:pPr>
              <w:rPr>
                <w:szCs w:val="24"/>
              </w:rPr>
            </w:pPr>
          </w:p>
          <w:p w14:paraId="07364869" w14:textId="77777777" w:rsidR="00E63884" w:rsidRDefault="007573B3" w:rsidP="000D74D8">
            <w:pPr>
              <w:rPr>
                <w:szCs w:val="24"/>
              </w:rPr>
            </w:pPr>
            <w:r>
              <w:rPr>
                <w:szCs w:val="24"/>
              </w:rPr>
              <w:t xml:space="preserve">We are looking for evidence </w:t>
            </w:r>
            <w:r w:rsidR="00E63884">
              <w:rPr>
                <w:szCs w:val="24"/>
              </w:rPr>
              <w:t xml:space="preserve">that the applicant will make </w:t>
            </w:r>
            <w:r>
              <w:rPr>
                <w:szCs w:val="24"/>
              </w:rPr>
              <w:t>effective use of analysis, evidence and data</w:t>
            </w:r>
            <w:r w:rsidR="00E63884">
              <w:rPr>
                <w:szCs w:val="24"/>
              </w:rPr>
              <w:t xml:space="preserve">. </w:t>
            </w:r>
            <w:r w:rsidR="004E37AC">
              <w:rPr>
                <w:szCs w:val="24"/>
              </w:rPr>
              <w:t>The applicant should explain how it will assess and monitor the impact of the school-to-school support that it offers.</w:t>
            </w:r>
          </w:p>
          <w:p w14:paraId="4884A2DC" w14:textId="77777777" w:rsidR="00E63884" w:rsidRDefault="00E63884" w:rsidP="000D74D8">
            <w:pPr>
              <w:rPr>
                <w:szCs w:val="24"/>
              </w:rPr>
            </w:pPr>
          </w:p>
          <w:p w14:paraId="01C30751" w14:textId="70A72841" w:rsidR="00932461" w:rsidRDefault="5E2413EA" w:rsidP="000D74D8">
            <w:pPr>
              <w:rPr>
                <w:szCs w:val="24"/>
              </w:rPr>
            </w:pPr>
            <w:r>
              <w:t xml:space="preserve">Where the applicant intends to engage additional schools or individuals to draw upon expertise for this area of delivery, it needs to set out their capacity and expertise, ensuring there is a </w:t>
            </w:r>
            <w:r>
              <w:lastRenderedPageBreak/>
              <w:t xml:space="preserve">robust system to monitor and assure the quality of their delivery. DfE reserves the right to suggest alternative schools or individuals at any point during the application process. </w:t>
            </w:r>
          </w:p>
          <w:p w14:paraId="5709D9A7" w14:textId="77777777" w:rsidR="00B25787" w:rsidRDefault="00B25787" w:rsidP="000D74D8">
            <w:pPr>
              <w:rPr>
                <w:szCs w:val="24"/>
              </w:rPr>
            </w:pPr>
          </w:p>
          <w:p w14:paraId="31FC681F" w14:textId="02FA30D9" w:rsidR="002522F4" w:rsidRPr="00C64D33" w:rsidRDefault="5E2413EA" w:rsidP="000D74D8">
            <w:pPr>
              <w:rPr>
                <w:szCs w:val="24"/>
              </w:rPr>
            </w:pPr>
            <w:r>
              <w:t>We especially welcome applications that intend to draw upon the expertise of those schools which have themselves been through an improvement journey, particularly where it has resulted from fundamental change to central elements of their school structures.</w:t>
            </w:r>
          </w:p>
          <w:p w14:paraId="3B3341DC" w14:textId="77777777" w:rsidR="00430E2C" w:rsidRPr="00DF3197" w:rsidRDefault="00430E2C" w:rsidP="00C64D33">
            <w:pPr>
              <w:autoSpaceDN w:val="0"/>
            </w:pPr>
          </w:p>
        </w:tc>
      </w:tr>
      <w:tr w:rsidR="003A1795" w:rsidRPr="00DF3197" w14:paraId="1B961B59"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172D163E" w14:textId="77777777" w:rsidR="003A1795" w:rsidRPr="00DF3197" w:rsidRDefault="00271DF0" w:rsidP="003A1795">
            <w:pPr>
              <w:spacing w:after="0" w:line="240" w:lineRule="auto"/>
              <w:ind w:left="720" w:hanging="720"/>
              <w:rPr>
                <w:b/>
                <w:szCs w:val="24"/>
              </w:rPr>
            </w:pPr>
            <w:r>
              <w:rPr>
                <w:b/>
                <w:szCs w:val="24"/>
              </w:rPr>
              <w:lastRenderedPageBreak/>
              <w:t>5.2</w:t>
            </w:r>
            <w:r w:rsidR="00683EEE">
              <w:rPr>
                <w:b/>
                <w:szCs w:val="24"/>
              </w:rPr>
              <w:t xml:space="preserve"> </w:t>
            </w:r>
            <w:r w:rsidR="003A1795" w:rsidRPr="00DF3197">
              <w:rPr>
                <w:b/>
                <w:szCs w:val="24"/>
              </w:rPr>
              <w:t>Continuing Professional Development</w:t>
            </w:r>
          </w:p>
          <w:p w14:paraId="37BAFD59" w14:textId="77777777" w:rsidR="003A1795" w:rsidRPr="00DF3197" w:rsidRDefault="003A1795" w:rsidP="003A1795">
            <w:pPr>
              <w:spacing w:after="0" w:line="240" w:lineRule="auto"/>
              <w:ind w:left="720" w:hanging="720"/>
              <w:rPr>
                <w:b/>
                <w:szCs w:val="24"/>
              </w:rPr>
            </w:pPr>
          </w:p>
        </w:tc>
      </w:tr>
      <w:tr w:rsidR="003A1795" w:rsidRPr="00DF3197" w14:paraId="053A611B" w14:textId="77777777" w:rsidTr="0785BF9C">
        <w:tc>
          <w:tcPr>
            <w:tcW w:w="3397" w:type="dxa"/>
            <w:tcBorders>
              <w:top w:val="single" w:sz="4" w:space="0" w:color="auto"/>
              <w:left w:val="single" w:sz="4" w:space="0" w:color="auto"/>
              <w:bottom w:val="single" w:sz="4" w:space="0" w:color="auto"/>
              <w:right w:val="single" w:sz="4" w:space="0" w:color="auto"/>
            </w:tcBorders>
          </w:tcPr>
          <w:p w14:paraId="68A3DAE7" w14:textId="77777777" w:rsidR="008707A9" w:rsidRPr="00DF3197" w:rsidRDefault="00EC2A83" w:rsidP="008707A9">
            <w:pPr>
              <w:autoSpaceDE w:val="0"/>
              <w:autoSpaceDN w:val="0"/>
              <w:spacing w:before="40" w:after="40"/>
              <w:rPr>
                <w:rFonts w:eastAsiaTheme="minorHAnsi"/>
                <w:color w:val="auto"/>
                <w:sz w:val="22"/>
              </w:rPr>
            </w:pPr>
            <w:r>
              <w:rPr>
                <w:szCs w:val="24"/>
              </w:rPr>
              <w:t xml:space="preserve">A credible approach to delivery </w:t>
            </w:r>
            <w:r w:rsidR="00F87700">
              <w:rPr>
                <w:szCs w:val="24"/>
              </w:rPr>
              <w:t xml:space="preserve">of </w:t>
            </w:r>
            <w:r w:rsidR="00F87700">
              <w:t xml:space="preserve">a </w:t>
            </w:r>
            <w:r w:rsidR="008707A9" w:rsidRPr="00DF3197">
              <w:t xml:space="preserve">comprehensive service to schools in the </w:t>
            </w:r>
            <w:r w:rsidR="00AF11EE">
              <w:t>area</w:t>
            </w:r>
            <w:r w:rsidR="008707A9" w:rsidRPr="00DF3197">
              <w:t>, which is evidence-based</w:t>
            </w:r>
            <w:r w:rsidR="00F87700">
              <w:t>.</w:t>
            </w:r>
            <w:r w:rsidR="008707A9" w:rsidRPr="00DF3197">
              <w:t xml:space="preserve"> </w:t>
            </w:r>
          </w:p>
          <w:p w14:paraId="7111CB3F" w14:textId="77777777" w:rsidR="003A1795" w:rsidRPr="00DF3197" w:rsidRDefault="008707A9" w:rsidP="003A1795">
            <w:pPr>
              <w:spacing w:after="0" w:line="240" w:lineRule="auto"/>
              <w:rPr>
                <w:szCs w:val="24"/>
              </w:rPr>
            </w:pPr>
            <w:r w:rsidRPr="00DF3197" w:rsidDel="00032502">
              <w:rPr>
                <w:szCs w:val="24"/>
              </w:rPr>
              <w:t xml:space="preserve"> </w:t>
            </w:r>
          </w:p>
        </w:tc>
        <w:tc>
          <w:tcPr>
            <w:tcW w:w="10490" w:type="dxa"/>
            <w:tcBorders>
              <w:top w:val="single" w:sz="4" w:space="0" w:color="auto"/>
              <w:left w:val="single" w:sz="4" w:space="0" w:color="auto"/>
              <w:bottom w:val="single" w:sz="4" w:space="0" w:color="auto"/>
              <w:right w:val="single" w:sz="4" w:space="0" w:color="auto"/>
            </w:tcBorders>
          </w:tcPr>
          <w:p w14:paraId="52AF2F57" w14:textId="77777777" w:rsidR="00BC03C7" w:rsidRDefault="00706E8B" w:rsidP="007B72CA">
            <w:pPr>
              <w:ind w:left="0" w:right="66" w:firstLine="0"/>
              <w:rPr>
                <w:szCs w:val="24"/>
              </w:rPr>
            </w:pPr>
            <w:r>
              <w:rPr>
                <w:szCs w:val="24"/>
              </w:rPr>
              <w:t>Th</w:t>
            </w:r>
            <w:r w:rsidR="003143A3">
              <w:rPr>
                <w:szCs w:val="24"/>
              </w:rPr>
              <w:t xml:space="preserve">e applicant should set out its proposed approach to offering CPD </w:t>
            </w:r>
            <w:r w:rsidR="00AB40A5">
              <w:rPr>
                <w:szCs w:val="24"/>
              </w:rPr>
              <w:t>to</w:t>
            </w:r>
            <w:r w:rsidR="003143A3">
              <w:rPr>
                <w:szCs w:val="24"/>
              </w:rPr>
              <w:t xml:space="preserve"> the schools that choose to engage with it</w:t>
            </w:r>
            <w:r w:rsidR="007F45E5">
              <w:rPr>
                <w:szCs w:val="24"/>
              </w:rPr>
              <w:t xml:space="preserve"> covering the full range of needs in the area</w:t>
            </w:r>
            <w:r w:rsidR="003143A3">
              <w:rPr>
                <w:szCs w:val="24"/>
              </w:rPr>
              <w:t xml:space="preserve">. </w:t>
            </w:r>
            <w:r w:rsidR="00BC03C7" w:rsidRPr="005736A7">
              <w:rPr>
                <w:rFonts w:eastAsia="Times New Roman"/>
              </w:rPr>
              <w:t xml:space="preserve">TS Hubs should offer each school in its local area the opportunity to discuss how the </w:t>
            </w:r>
            <w:r w:rsidR="00BC03C7">
              <w:rPr>
                <w:rFonts w:eastAsia="Times New Roman"/>
              </w:rPr>
              <w:t xml:space="preserve">TS </w:t>
            </w:r>
            <w:r w:rsidR="00BC03C7" w:rsidRPr="005736A7">
              <w:rPr>
                <w:rFonts w:eastAsia="Times New Roman"/>
              </w:rPr>
              <w:t>Hub can support its own CPD plans, including growing the school’s own capacity to sustain the impact of CPD</w:t>
            </w:r>
            <w:r w:rsidR="00BC03C7">
              <w:rPr>
                <w:rFonts w:eastAsia="Times New Roman"/>
              </w:rPr>
              <w:t>.</w:t>
            </w:r>
            <w:r w:rsidR="00BC03C7">
              <w:rPr>
                <w:szCs w:val="24"/>
              </w:rPr>
              <w:t xml:space="preserve"> </w:t>
            </w:r>
            <w:r w:rsidR="003143A3">
              <w:rPr>
                <w:szCs w:val="24"/>
              </w:rPr>
              <w:t xml:space="preserve">It should set out its main </w:t>
            </w:r>
            <w:r w:rsidR="00371D22">
              <w:rPr>
                <w:szCs w:val="24"/>
              </w:rPr>
              <w:t xml:space="preserve">priorities and preferred modes of delivery. </w:t>
            </w:r>
          </w:p>
          <w:p w14:paraId="25B7F566" w14:textId="77777777" w:rsidR="00BC03C7" w:rsidRDefault="00BC03C7" w:rsidP="007B72CA">
            <w:pPr>
              <w:ind w:left="0" w:right="66" w:firstLine="0"/>
              <w:rPr>
                <w:szCs w:val="24"/>
              </w:rPr>
            </w:pPr>
          </w:p>
          <w:p w14:paraId="1D4E06E6" w14:textId="77777777" w:rsidR="002E4463" w:rsidRDefault="00371D22" w:rsidP="007B72CA">
            <w:pPr>
              <w:ind w:left="0" w:right="66" w:firstLine="0"/>
              <w:rPr>
                <w:szCs w:val="24"/>
              </w:rPr>
            </w:pPr>
            <w:r>
              <w:rPr>
                <w:szCs w:val="24"/>
              </w:rPr>
              <w:t xml:space="preserve">It should explain how it </w:t>
            </w:r>
            <w:r w:rsidR="00E2780A">
              <w:rPr>
                <w:szCs w:val="24"/>
              </w:rPr>
              <w:t>will ensure that it uses exclusively evidence-based approaches</w:t>
            </w:r>
            <w:r w:rsidR="006D1EA5">
              <w:rPr>
                <w:szCs w:val="24"/>
              </w:rPr>
              <w:t>, and how it will train the people it engages to deliver this CPD</w:t>
            </w:r>
            <w:r w:rsidR="00E66436">
              <w:rPr>
                <w:szCs w:val="24"/>
              </w:rPr>
              <w:t>.</w:t>
            </w:r>
            <w:r w:rsidR="006D1EA5">
              <w:rPr>
                <w:szCs w:val="24"/>
              </w:rPr>
              <w:t xml:space="preserve"> </w:t>
            </w:r>
            <w:r w:rsidR="00715ED1">
              <w:rPr>
                <w:szCs w:val="24"/>
              </w:rPr>
              <w:t xml:space="preserve">To this end, the applicant should explain how it will </w:t>
            </w:r>
            <w:r w:rsidR="002E4463">
              <w:rPr>
                <w:szCs w:val="24"/>
              </w:rPr>
              <w:t>draw on</w:t>
            </w:r>
            <w:r w:rsidR="00715ED1">
              <w:rPr>
                <w:szCs w:val="24"/>
              </w:rPr>
              <w:t xml:space="preserve"> </w:t>
            </w:r>
            <w:r w:rsidR="00B07DBC">
              <w:rPr>
                <w:szCs w:val="24"/>
              </w:rPr>
              <w:t>any maths or English hubs, EEF research schools and NPQ providers</w:t>
            </w:r>
            <w:r w:rsidR="007B1B84">
              <w:rPr>
                <w:szCs w:val="24"/>
              </w:rPr>
              <w:t xml:space="preserve">, and how it will </w:t>
            </w:r>
            <w:r w:rsidR="00481AF6">
              <w:rPr>
                <w:szCs w:val="24"/>
              </w:rPr>
              <w:t>link schools to relevan</w:t>
            </w:r>
            <w:r w:rsidR="0097313C">
              <w:rPr>
                <w:szCs w:val="24"/>
              </w:rPr>
              <w:t xml:space="preserve">t </w:t>
            </w:r>
            <w:r w:rsidR="00481AF6">
              <w:rPr>
                <w:szCs w:val="24"/>
              </w:rPr>
              <w:t xml:space="preserve">DfE services. </w:t>
            </w:r>
          </w:p>
          <w:p w14:paraId="556B6BE9" w14:textId="77777777" w:rsidR="002E4463" w:rsidRDefault="002E4463" w:rsidP="007B72CA">
            <w:pPr>
              <w:ind w:left="0" w:right="66" w:firstLine="0"/>
              <w:rPr>
                <w:szCs w:val="24"/>
              </w:rPr>
            </w:pPr>
          </w:p>
          <w:p w14:paraId="4A20989A" w14:textId="094653E2" w:rsidR="0097313C" w:rsidRDefault="00B25787" w:rsidP="007B72CA">
            <w:pPr>
              <w:ind w:left="0" w:right="66" w:firstLine="0"/>
              <w:rPr>
                <w:szCs w:val="24"/>
              </w:rPr>
            </w:pPr>
            <w:r w:rsidRPr="00B25787">
              <w:rPr>
                <w:szCs w:val="24"/>
              </w:rPr>
              <w:t>Where the applicant intends to engage additional schools or individuals to draw upon expertise for this area of delivery, it needs to set out their capacity and expertise</w:t>
            </w:r>
            <w:r w:rsidR="005745D5">
              <w:rPr>
                <w:szCs w:val="24"/>
              </w:rPr>
              <w:t>,</w:t>
            </w:r>
            <w:r w:rsidRPr="00B25787">
              <w:rPr>
                <w:szCs w:val="24"/>
              </w:rPr>
              <w:t xml:space="preserve"> ensuring there is a robust system to monitor and assure the quality of their delivery. DfE reserves right to suggest alternative schools or individuals at any point during the application process, where those identified do not meet the expected standard. </w:t>
            </w:r>
          </w:p>
          <w:p w14:paraId="1C4C5419" w14:textId="77777777" w:rsidR="00B25787" w:rsidRDefault="00B25787" w:rsidP="007B72CA">
            <w:pPr>
              <w:ind w:left="0" w:right="66" w:firstLine="0"/>
              <w:rPr>
                <w:szCs w:val="24"/>
              </w:rPr>
            </w:pPr>
          </w:p>
          <w:p w14:paraId="5F8B2BDA" w14:textId="77777777" w:rsidR="0097313C" w:rsidRDefault="009527E5" w:rsidP="00C64D33">
            <w:pPr>
              <w:rPr>
                <w:szCs w:val="24"/>
              </w:rPr>
            </w:pPr>
            <w:r>
              <w:rPr>
                <w:szCs w:val="24"/>
              </w:rPr>
              <w:t xml:space="preserve">We are looking for evidence that the applicant will make effective use of analysis, evidence and data. </w:t>
            </w:r>
            <w:r w:rsidR="0097313C">
              <w:rPr>
                <w:szCs w:val="24"/>
              </w:rPr>
              <w:t>The applicant should explain how it will assess</w:t>
            </w:r>
            <w:r w:rsidR="004E37AC">
              <w:rPr>
                <w:szCs w:val="24"/>
              </w:rPr>
              <w:t xml:space="preserve"> and monitor</w:t>
            </w:r>
            <w:r w:rsidR="0097313C">
              <w:rPr>
                <w:szCs w:val="24"/>
              </w:rPr>
              <w:t xml:space="preserve"> the impact</w:t>
            </w:r>
            <w:r w:rsidR="00EF3726">
              <w:rPr>
                <w:szCs w:val="24"/>
              </w:rPr>
              <w:t xml:space="preserve"> of the CPD that it offers.</w:t>
            </w:r>
          </w:p>
          <w:p w14:paraId="791E3736" w14:textId="77777777" w:rsidR="00492867" w:rsidRDefault="00492867" w:rsidP="007B72CA">
            <w:pPr>
              <w:ind w:left="0" w:right="66" w:firstLine="0"/>
              <w:rPr>
                <w:szCs w:val="24"/>
              </w:rPr>
            </w:pPr>
          </w:p>
          <w:p w14:paraId="17391DD6" w14:textId="77777777" w:rsidR="003A1795" w:rsidRPr="00DF3197" w:rsidRDefault="003A1795" w:rsidP="00C64D33">
            <w:pPr>
              <w:ind w:left="0" w:right="66" w:firstLine="0"/>
              <w:rPr>
                <w:szCs w:val="24"/>
              </w:rPr>
            </w:pPr>
          </w:p>
        </w:tc>
      </w:tr>
      <w:tr w:rsidR="003A1795" w:rsidRPr="00DF3197" w14:paraId="54B375CA"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2BABEB6D" w14:textId="77777777" w:rsidR="003A1795" w:rsidRPr="00DF3197" w:rsidRDefault="00271DF0" w:rsidP="003A1795">
            <w:pPr>
              <w:spacing w:after="0" w:line="240" w:lineRule="auto"/>
              <w:ind w:left="720" w:hanging="720"/>
              <w:rPr>
                <w:b/>
                <w:szCs w:val="24"/>
              </w:rPr>
            </w:pPr>
            <w:r>
              <w:rPr>
                <w:b/>
                <w:szCs w:val="24"/>
              </w:rPr>
              <w:lastRenderedPageBreak/>
              <w:t>5.3</w:t>
            </w:r>
            <w:r w:rsidR="00683EEE">
              <w:rPr>
                <w:b/>
                <w:szCs w:val="24"/>
              </w:rPr>
              <w:t xml:space="preserve"> </w:t>
            </w:r>
            <w:r w:rsidR="003A1795" w:rsidRPr="00DF3197">
              <w:rPr>
                <w:b/>
                <w:szCs w:val="24"/>
              </w:rPr>
              <w:t>Teacher Recruitment and Retention</w:t>
            </w:r>
          </w:p>
          <w:p w14:paraId="7D738B49" w14:textId="77777777" w:rsidR="003A1795" w:rsidRPr="00DF3197" w:rsidRDefault="003A1795" w:rsidP="003A1795">
            <w:pPr>
              <w:spacing w:after="0" w:line="240" w:lineRule="auto"/>
              <w:ind w:left="720" w:hanging="720"/>
              <w:rPr>
                <w:b/>
                <w:szCs w:val="24"/>
              </w:rPr>
            </w:pPr>
          </w:p>
        </w:tc>
      </w:tr>
      <w:tr w:rsidR="00CE2688" w:rsidRPr="00DF3197" w14:paraId="6998255A" w14:textId="77777777" w:rsidTr="0785BF9C">
        <w:trPr>
          <w:trHeight w:val="699"/>
        </w:trPr>
        <w:tc>
          <w:tcPr>
            <w:tcW w:w="3397" w:type="dxa"/>
            <w:tcBorders>
              <w:top w:val="single" w:sz="4" w:space="0" w:color="auto"/>
              <w:left w:val="single" w:sz="4" w:space="0" w:color="auto"/>
              <w:right w:val="single" w:sz="4" w:space="0" w:color="auto"/>
            </w:tcBorders>
          </w:tcPr>
          <w:p w14:paraId="03BAB368" w14:textId="77777777" w:rsidR="00ED758D" w:rsidRPr="00DF3197" w:rsidRDefault="00ED758D" w:rsidP="00ED758D">
            <w:pPr>
              <w:autoSpaceDE w:val="0"/>
              <w:autoSpaceDN w:val="0"/>
              <w:spacing w:before="40" w:after="40"/>
              <w:rPr>
                <w:rFonts w:eastAsiaTheme="minorHAnsi"/>
                <w:color w:val="auto"/>
                <w:sz w:val="22"/>
              </w:rPr>
            </w:pPr>
            <w:r>
              <w:rPr>
                <w:szCs w:val="24"/>
              </w:rPr>
              <w:t xml:space="preserve">A credible approach to </w:t>
            </w:r>
            <w:r w:rsidR="002B36C3">
              <w:rPr>
                <w:szCs w:val="24"/>
              </w:rPr>
              <w:t xml:space="preserve">improving the recruitment and retention of teachers in the area. </w:t>
            </w:r>
            <w:r w:rsidRPr="00DF3197">
              <w:t xml:space="preserve"> </w:t>
            </w:r>
          </w:p>
          <w:p w14:paraId="2C815B46" w14:textId="77777777" w:rsidR="00CE2688" w:rsidRPr="00DF3197" w:rsidRDefault="00CE2688" w:rsidP="00CE2688">
            <w:pPr>
              <w:spacing w:after="0" w:line="240" w:lineRule="auto"/>
              <w:rPr>
                <w:szCs w:val="24"/>
              </w:rPr>
            </w:pPr>
          </w:p>
        </w:tc>
        <w:tc>
          <w:tcPr>
            <w:tcW w:w="10490" w:type="dxa"/>
            <w:tcBorders>
              <w:top w:val="single" w:sz="4" w:space="0" w:color="auto"/>
              <w:left w:val="single" w:sz="4" w:space="0" w:color="auto"/>
              <w:right w:val="single" w:sz="4" w:space="0" w:color="auto"/>
            </w:tcBorders>
          </w:tcPr>
          <w:p w14:paraId="799752A2" w14:textId="77777777" w:rsidR="00073736" w:rsidRDefault="002132DC" w:rsidP="00F0191F">
            <w:pPr>
              <w:spacing w:after="200" w:line="276" w:lineRule="auto"/>
              <w:rPr>
                <w:szCs w:val="24"/>
              </w:rPr>
            </w:pPr>
            <w:r>
              <w:rPr>
                <w:szCs w:val="24"/>
              </w:rPr>
              <w:t>The</w:t>
            </w:r>
            <w:r w:rsidR="00AB4910">
              <w:rPr>
                <w:szCs w:val="24"/>
              </w:rPr>
              <w:t xml:space="preserve"> applicant should set out how it will reinforce the efforts of schools to recruit and retain </w:t>
            </w:r>
            <w:r w:rsidR="00E67491">
              <w:rPr>
                <w:szCs w:val="24"/>
              </w:rPr>
              <w:t xml:space="preserve">teachers. This should cover trainee recruitment, </w:t>
            </w:r>
            <w:r w:rsidR="007F0755">
              <w:rPr>
                <w:szCs w:val="24"/>
              </w:rPr>
              <w:t xml:space="preserve">ITT, </w:t>
            </w:r>
            <w:r>
              <w:rPr>
                <w:szCs w:val="24"/>
              </w:rPr>
              <w:t xml:space="preserve">mentoring of newly-qualified teachers and </w:t>
            </w:r>
            <w:r w:rsidR="00F0191F">
              <w:rPr>
                <w:szCs w:val="24"/>
              </w:rPr>
              <w:t xml:space="preserve">best practice in reducing teacher workload. </w:t>
            </w:r>
          </w:p>
          <w:p w14:paraId="77FDEFAB" w14:textId="70481E22" w:rsidR="00CE2688" w:rsidRDefault="00B25787" w:rsidP="0039585B">
            <w:pPr>
              <w:autoSpaceDE w:val="0"/>
              <w:autoSpaceDN w:val="0"/>
              <w:spacing w:before="40" w:after="40" w:line="256" w:lineRule="auto"/>
              <w:ind w:left="39" w:right="0" w:hanging="39"/>
              <w:rPr>
                <w:szCs w:val="24"/>
              </w:rPr>
            </w:pPr>
            <w:r w:rsidRPr="00B25787">
              <w:rPr>
                <w:szCs w:val="24"/>
              </w:rPr>
              <w:t>Where the applicant intends to engage additional schools or individuals to draw upon expertise for this area of delivery</w:t>
            </w:r>
            <w:r w:rsidR="005745D5">
              <w:rPr>
                <w:szCs w:val="24"/>
              </w:rPr>
              <w:t xml:space="preserve"> (e.g. SCITT provider)</w:t>
            </w:r>
            <w:r w:rsidRPr="00B25787">
              <w:rPr>
                <w:szCs w:val="24"/>
              </w:rPr>
              <w:t>, it needs to set out their capacity and expertise</w:t>
            </w:r>
            <w:r w:rsidR="005745D5">
              <w:rPr>
                <w:szCs w:val="24"/>
              </w:rPr>
              <w:t>,</w:t>
            </w:r>
            <w:r w:rsidRPr="00B25787">
              <w:rPr>
                <w:szCs w:val="24"/>
              </w:rPr>
              <w:t xml:space="preserve"> ensuring there is a robust system to monitor and assure the quality of their delivery. DfE reserves right to suggest alternative schools or individuals at any point during the application process, where those identified do not meet the expected standard. </w:t>
            </w:r>
          </w:p>
          <w:p w14:paraId="24CD0DD3" w14:textId="66D79863" w:rsidR="00B25787" w:rsidRPr="00DF3197" w:rsidRDefault="00B25787" w:rsidP="0039585B">
            <w:pPr>
              <w:autoSpaceDE w:val="0"/>
              <w:autoSpaceDN w:val="0"/>
              <w:spacing w:before="40" w:after="40" w:line="256" w:lineRule="auto"/>
              <w:ind w:left="39" w:right="0" w:hanging="39"/>
              <w:rPr>
                <w:rFonts w:ascii="Times New Roman" w:eastAsiaTheme="minorHAnsi" w:hAnsi="Times New Roman" w:cs="Times New Roman"/>
                <w:color w:val="auto"/>
                <w:szCs w:val="24"/>
              </w:rPr>
            </w:pPr>
          </w:p>
        </w:tc>
      </w:tr>
      <w:tr w:rsidR="00CE2688" w:rsidRPr="00DF3197" w14:paraId="35506C84" w14:textId="77777777" w:rsidTr="0785BF9C">
        <w:tc>
          <w:tcPr>
            <w:tcW w:w="13887" w:type="dxa"/>
            <w:gridSpan w:val="2"/>
          </w:tcPr>
          <w:p w14:paraId="0CDDD566" w14:textId="77777777" w:rsidR="00CE2688" w:rsidRPr="00DF3197" w:rsidRDefault="00CE2688" w:rsidP="00C00E68">
            <w:pPr>
              <w:pStyle w:val="Heading2"/>
              <w:numPr>
                <w:ilvl w:val="0"/>
                <w:numId w:val="9"/>
              </w:numPr>
              <w:outlineLvl w:val="1"/>
            </w:pPr>
            <w:r w:rsidRPr="00DF3197">
              <w:t>Finance</w:t>
            </w:r>
          </w:p>
        </w:tc>
      </w:tr>
      <w:tr w:rsidR="00CE2688" w:rsidRPr="00DF3197" w14:paraId="644F0DFE" w14:textId="77777777" w:rsidTr="0785BF9C">
        <w:tc>
          <w:tcPr>
            <w:tcW w:w="3397" w:type="dxa"/>
          </w:tcPr>
          <w:p w14:paraId="695FE236" w14:textId="77777777" w:rsidR="00CE2688" w:rsidRPr="00DF3197" w:rsidRDefault="00CE2688" w:rsidP="00CE2688">
            <w:pPr>
              <w:ind w:left="0" w:firstLine="0"/>
              <w:rPr>
                <w:szCs w:val="24"/>
              </w:rPr>
            </w:pPr>
            <w:r w:rsidRPr="00DF3197">
              <w:rPr>
                <w:szCs w:val="24"/>
              </w:rPr>
              <w:t>The TS Hub has a lean, efficient funding model, and rigorous procedures for monitoring financial plans.</w:t>
            </w:r>
          </w:p>
          <w:p w14:paraId="1E761ECA" w14:textId="77777777" w:rsidR="00CE2688" w:rsidRPr="00DF3197" w:rsidRDefault="00CE2688" w:rsidP="00CE2688">
            <w:pPr>
              <w:ind w:left="0" w:firstLine="0"/>
              <w:rPr>
                <w:szCs w:val="24"/>
              </w:rPr>
            </w:pPr>
          </w:p>
          <w:p w14:paraId="3487F7D0" w14:textId="77777777" w:rsidR="00CE2688" w:rsidRPr="00DF3197" w:rsidRDefault="00CE2688" w:rsidP="00CE2688">
            <w:pPr>
              <w:ind w:left="0" w:firstLine="0"/>
              <w:rPr>
                <w:szCs w:val="24"/>
              </w:rPr>
            </w:pPr>
          </w:p>
          <w:p w14:paraId="5F3AA487" w14:textId="77777777" w:rsidR="00CE2688" w:rsidRPr="00772A91" w:rsidRDefault="00CE2688" w:rsidP="00CE2688">
            <w:pPr>
              <w:ind w:left="0" w:firstLine="0"/>
              <w:rPr>
                <w:szCs w:val="24"/>
              </w:rPr>
            </w:pPr>
            <w:r w:rsidRPr="00772A91">
              <w:rPr>
                <w:szCs w:val="24"/>
              </w:rPr>
              <w:t>Note: TS hubs will be required to provide assurance evidence as set out in the DfE standard terms and conditions section 24 &amp; annex G.</w:t>
            </w:r>
          </w:p>
        </w:tc>
        <w:tc>
          <w:tcPr>
            <w:tcW w:w="10490" w:type="dxa"/>
          </w:tcPr>
          <w:p w14:paraId="67C6B132" w14:textId="77777777" w:rsidR="00990096" w:rsidRPr="00A56D57" w:rsidRDefault="00990096" w:rsidP="00990096">
            <w:pPr>
              <w:ind w:left="0" w:firstLine="0"/>
            </w:pPr>
            <w:r w:rsidRPr="00A56D57">
              <w:t>Clear explanation of proposed expenditure, which reflects lean and efficient administration of the TS hub</w:t>
            </w:r>
            <w:r w:rsidR="0060320D" w:rsidRPr="00A56D57">
              <w:t>, including the professional development of NLEs</w:t>
            </w:r>
            <w:r w:rsidRPr="00A56D57">
              <w:t xml:space="preserve">. </w:t>
            </w:r>
          </w:p>
          <w:p w14:paraId="4C88C96B" w14:textId="77777777" w:rsidR="00990096" w:rsidRPr="00A56D57" w:rsidRDefault="00990096" w:rsidP="00990096">
            <w:pPr>
              <w:ind w:left="0" w:firstLine="0"/>
            </w:pPr>
          </w:p>
          <w:p w14:paraId="36A3EA2F" w14:textId="77777777" w:rsidR="00990096" w:rsidRPr="00A56D57" w:rsidRDefault="00990096" w:rsidP="00990096">
            <w:pPr>
              <w:ind w:left="0" w:firstLine="0"/>
            </w:pPr>
            <w:r w:rsidRPr="00A56D57">
              <w:t>Clear explanation, where applicable, of how the TS Hub intends to draw on existing infrastructure resource (</w:t>
            </w:r>
            <w:r w:rsidR="00476C20" w:rsidRPr="00A56D57">
              <w:t>including, where appropriate,</w:t>
            </w:r>
            <w:r w:rsidRPr="00A56D57">
              <w:t xml:space="preserve"> MAT capacity).</w:t>
            </w:r>
          </w:p>
          <w:p w14:paraId="495BDE85" w14:textId="77777777" w:rsidR="00990096" w:rsidRPr="00A56D57" w:rsidRDefault="00990096" w:rsidP="00990096">
            <w:pPr>
              <w:ind w:left="0" w:firstLine="0"/>
            </w:pPr>
          </w:p>
          <w:p w14:paraId="64747F2A" w14:textId="77777777" w:rsidR="00990096" w:rsidRPr="00A56D57" w:rsidRDefault="00990096" w:rsidP="00990096">
            <w:pPr>
              <w:ind w:left="0" w:firstLine="0"/>
            </w:pPr>
            <w:r w:rsidRPr="00A56D57">
              <w:t xml:space="preserve">An equitable and efficient distribution of funds between the TS Hub itself and any </w:t>
            </w:r>
            <w:r w:rsidRPr="00A56D57">
              <w:rPr>
                <w:szCs w:val="24"/>
              </w:rPr>
              <w:t>additional schools or individuals which</w:t>
            </w:r>
            <w:r w:rsidR="00493773" w:rsidRPr="00A56D57">
              <w:rPr>
                <w:szCs w:val="24"/>
              </w:rPr>
              <w:t xml:space="preserve"> will</w:t>
            </w:r>
            <w:r w:rsidRPr="00A56D57">
              <w:rPr>
                <w:szCs w:val="24"/>
              </w:rPr>
              <w:t xml:space="preserve"> provide expertise or capacity</w:t>
            </w:r>
            <w:r w:rsidR="00493773" w:rsidRPr="00A56D57">
              <w:rPr>
                <w:szCs w:val="24"/>
              </w:rPr>
              <w:t xml:space="preserve"> in support of Hub delivery</w:t>
            </w:r>
            <w:r w:rsidRPr="00A56D57">
              <w:t>.</w:t>
            </w:r>
          </w:p>
          <w:p w14:paraId="643F48D8" w14:textId="77777777" w:rsidR="00990096" w:rsidRPr="00A56D57" w:rsidRDefault="00990096" w:rsidP="00990096">
            <w:pPr>
              <w:ind w:left="0" w:firstLine="0"/>
            </w:pPr>
          </w:p>
          <w:p w14:paraId="6ADA7775" w14:textId="77777777" w:rsidR="00990096" w:rsidRPr="00A56D57" w:rsidRDefault="00990096" w:rsidP="00990096">
            <w:pPr>
              <w:ind w:left="0" w:firstLine="0"/>
            </w:pPr>
            <w:r w:rsidRPr="00A56D57">
              <w:t>An explanation of any expected sources of additional funding, including</w:t>
            </w:r>
            <w:r w:rsidR="00900A7C" w:rsidRPr="00A56D57">
              <w:t xml:space="preserve"> how</w:t>
            </w:r>
            <w:r w:rsidRPr="00A56D57">
              <w:t xml:space="preserve"> this will be used to support TS Hub activity, and an indication of reasonable fees </w:t>
            </w:r>
            <w:r w:rsidR="00900A7C" w:rsidRPr="00A56D57">
              <w:t xml:space="preserve">to be </w:t>
            </w:r>
            <w:r w:rsidRPr="00A56D57">
              <w:t>charged to schools (e.g. system leader rates</w:t>
            </w:r>
            <w:r w:rsidR="0081242E">
              <w:t xml:space="preserve"> – this will be subject to </w:t>
            </w:r>
            <w:r w:rsidR="00772A91">
              <w:t xml:space="preserve">final </w:t>
            </w:r>
            <w:r w:rsidR="0081242E">
              <w:t>confirmation in the Delivery Agreement</w:t>
            </w:r>
            <w:r w:rsidRPr="00A56D57">
              <w:t>).</w:t>
            </w:r>
          </w:p>
          <w:p w14:paraId="5A25C068" w14:textId="77777777" w:rsidR="00990096" w:rsidRPr="00A56D57" w:rsidRDefault="00990096" w:rsidP="00990096">
            <w:pPr>
              <w:ind w:left="0" w:firstLine="0"/>
            </w:pPr>
          </w:p>
          <w:p w14:paraId="75534E30" w14:textId="77777777" w:rsidR="00990096" w:rsidRPr="00A56D57" w:rsidRDefault="00990096" w:rsidP="00990096">
            <w:pPr>
              <w:ind w:left="0" w:firstLine="0"/>
              <w:rPr>
                <w:szCs w:val="24"/>
              </w:rPr>
            </w:pPr>
            <w:r w:rsidRPr="00A56D57">
              <w:t>A</w:t>
            </w:r>
            <w:r w:rsidRPr="00A56D57">
              <w:rPr>
                <w:szCs w:val="24"/>
              </w:rPr>
              <w:t xml:space="preserve"> robust system of internal scrutiny to ensure high-quality outputs and delivering value for money. </w:t>
            </w:r>
          </w:p>
          <w:p w14:paraId="17EB83AC" w14:textId="77777777" w:rsidR="00990096" w:rsidRPr="0039585B" w:rsidRDefault="00990096" w:rsidP="00990096">
            <w:pPr>
              <w:ind w:left="0" w:firstLine="0"/>
              <w:rPr>
                <w:i/>
              </w:rPr>
            </w:pPr>
          </w:p>
          <w:p w14:paraId="41271741" w14:textId="29C65735" w:rsidR="00517AF4" w:rsidRPr="0039585B" w:rsidRDefault="00517AF4" w:rsidP="00990096">
            <w:pPr>
              <w:ind w:left="0" w:firstLine="0"/>
            </w:pPr>
            <w:r w:rsidRPr="0039585B">
              <w:t xml:space="preserve">Note: </w:t>
            </w:r>
            <w:r w:rsidR="009534A2">
              <w:rPr>
                <w:noProof/>
              </w:rPr>
              <w:t xml:space="preserve">DfE will make available an average of around £200,000 </w:t>
            </w:r>
            <w:r w:rsidR="002A3AF0">
              <w:t>per TS Hub</w:t>
            </w:r>
            <w:r w:rsidR="009534A2">
              <w:t xml:space="preserve"> per annum</w:t>
            </w:r>
            <w:r w:rsidR="002A3AF0">
              <w:t xml:space="preserve">. </w:t>
            </w:r>
            <w:r w:rsidR="009534A2">
              <w:t>U</w:t>
            </w:r>
            <w:r w:rsidR="009534A2">
              <w:rPr>
                <w:noProof/>
              </w:rPr>
              <w:t>p to £170,000 is available per annum for an area which contains no Category 5 or 6 local authority districts</w:t>
            </w:r>
            <w:r w:rsidR="00623FD6">
              <w:rPr>
                <w:noProof/>
              </w:rPr>
              <w:t xml:space="preserve"> (LAD)</w:t>
            </w:r>
            <w:r w:rsidR="009534A2">
              <w:rPr>
                <w:noProof/>
              </w:rPr>
              <w:t xml:space="preserve">. Areas which do contain Category 5 or 6 districts will attract additional funding of up to £28,000 per </w:t>
            </w:r>
            <w:r w:rsidR="00623FD6">
              <w:rPr>
                <w:noProof/>
              </w:rPr>
              <w:t xml:space="preserve">LAD per </w:t>
            </w:r>
            <w:r w:rsidR="009534A2">
              <w:rPr>
                <w:noProof/>
              </w:rPr>
              <w:t xml:space="preserve">annum. </w:t>
            </w:r>
            <w:r w:rsidRPr="0039585B">
              <w:t>In practice, this means that the maximum available funding is as follows:</w:t>
            </w:r>
          </w:p>
          <w:p w14:paraId="13B3F42E" w14:textId="77777777" w:rsidR="00517AF4" w:rsidRPr="0039585B" w:rsidRDefault="00517AF4" w:rsidP="00CE2688">
            <w:pPr>
              <w:ind w:left="0" w:firstLine="0"/>
            </w:pPr>
          </w:p>
          <w:tbl>
            <w:tblPr>
              <w:tblW w:w="0" w:type="auto"/>
              <w:jc w:val="center"/>
              <w:tblLayout w:type="fixed"/>
              <w:tblCellMar>
                <w:left w:w="0" w:type="dxa"/>
                <w:right w:w="0" w:type="dxa"/>
              </w:tblCellMar>
              <w:tblLook w:val="04A0" w:firstRow="1" w:lastRow="0" w:firstColumn="1" w:lastColumn="0" w:noHBand="0" w:noVBand="1"/>
            </w:tblPr>
            <w:tblGrid>
              <w:gridCol w:w="2547"/>
              <w:gridCol w:w="1559"/>
            </w:tblGrid>
            <w:tr w:rsidR="00517AF4" w:rsidRPr="0060536E" w14:paraId="5F92CC87" w14:textId="77777777" w:rsidTr="00772A91">
              <w:trPr>
                <w:jc w:val="center"/>
              </w:trPr>
              <w:tc>
                <w:tcPr>
                  <w:tcW w:w="254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9AB3AD6" w14:textId="77777777" w:rsidR="00517AF4" w:rsidRPr="00772A91" w:rsidRDefault="00517AF4" w:rsidP="00772A91">
                  <w:pPr>
                    <w:jc w:val="center"/>
                    <w:rPr>
                      <w:rFonts w:ascii="Calibri" w:eastAsiaTheme="minorHAnsi" w:hAnsi="Calibri" w:cs="Calibri"/>
                      <w:b/>
                      <w:color w:val="auto"/>
                      <w:sz w:val="22"/>
                    </w:rPr>
                  </w:pPr>
                  <w:r w:rsidRPr="00772A91">
                    <w:rPr>
                      <w:b/>
                    </w:rPr>
                    <w:t>No of category 5 or 6 LADs in application area</w:t>
                  </w:r>
                </w:p>
              </w:tc>
              <w:tc>
                <w:tcPr>
                  <w:tcW w:w="155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8FD1170" w14:textId="77777777" w:rsidR="00517AF4" w:rsidRPr="00772A91" w:rsidRDefault="00517AF4" w:rsidP="00772A91">
                  <w:pPr>
                    <w:jc w:val="center"/>
                    <w:rPr>
                      <w:b/>
                    </w:rPr>
                  </w:pPr>
                  <w:r w:rsidRPr="00772A91">
                    <w:rPr>
                      <w:b/>
                    </w:rPr>
                    <w:t>Maximum Funding</w:t>
                  </w:r>
                  <w:r w:rsidR="009534A2">
                    <w:rPr>
                      <w:b/>
                    </w:rPr>
                    <w:t xml:space="preserve"> (per annum)</w:t>
                  </w:r>
                </w:p>
              </w:tc>
            </w:tr>
            <w:tr w:rsidR="00517AF4" w:rsidRPr="0060536E" w14:paraId="42853920"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D44E4" w14:textId="77777777" w:rsidR="00517AF4" w:rsidRPr="00772A91" w:rsidRDefault="00517AF4" w:rsidP="00517AF4">
                  <w:r w:rsidRPr="00772A91">
                    <w:t xml:space="preserve">0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089D3F" w14:textId="77777777" w:rsidR="00517AF4" w:rsidRPr="00772A91" w:rsidRDefault="00517AF4" w:rsidP="00517AF4">
                  <w:r w:rsidRPr="00772A91">
                    <w:t>£170,000</w:t>
                  </w:r>
                </w:p>
              </w:tc>
            </w:tr>
            <w:tr w:rsidR="00517AF4" w:rsidRPr="0060536E" w14:paraId="7563C276"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D6628" w14:textId="77777777" w:rsidR="00517AF4" w:rsidRPr="00772A91" w:rsidRDefault="00517AF4" w:rsidP="00517AF4">
                  <w:r w:rsidRPr="00772A91">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D74D031" w14:textId="77777777" w:rsidR="00517AF4" w:rsidRPr="00772A91" w:rsidRDefault="00517AF4" w:rsidP="00517AF4">
                  <w:r w:rsidRPr="00772A91">
                    <w:t>£198,000</w:t>
                  </w:r>
                </w:p>
              </w:tc>
            </w:tr>
            <w:tr w:rsidR="00517AF4" w:rsidRPr="0060536E" w14:paraId="7EDE75E7"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820D5" w14:textId="77777777" w:rsidR="00517AF4" w:rsidRPr="00772A91" w:rsidRDefault="00517AF4" w:rsidP="00517AF4">
                  <w:r w:rsidRPr="00772A91">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1803784" w14:textId="77777777" w:rsidR="00517AF4" w:rsidRPr="00772A91" w:rsidRDefault="00517AF4" w:rsidP="00517AF4">
                  <w:r w:rsidRPr="00772A91">
                    <w:t>£226,000</w:t>
                  </w:r>
                </w:p>
              </w:tc>
            </w:tr>
            <w:tr w:rsidR="00517AF4" w:rsidRPr="0060536E" w14:paraId="4AA22A33"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E0C8A" w14:textId="77777777" w:rsidR="00517AF4" w:rsidRPr="00772A91" w:rsidRDefault="00517AF4" w:rsidP="00517AF4">
                  <w:r w:rsidRPr="00772A91">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13DA15" w14:textId="77777777" w:rsidR="00517AF4" w:rsidRPr="00772A91" w:rsidRDefault="00517AF4" w:rsidP="00517AF4">
                  <w:r w:rsidRPr="00772A91">
                    <w:t>£254,000</w:t>
                  </w:r>
                </w:p>
              </w:tc>
            </w:tr>
            <w:tr w:rsidR="00517AF4" w:rsidRPr="0060536E" w14:paraId="27FB8F47"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9C6CF" w14:textId="77777777" w:rsidR="00517AF4" w:rsidRPr="00772A91" w:rsidRDefault="00517AF4" w:rsidP="00517AF4">
                  <w:r w:rsidRPr="00772A91">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8CDCB3" w14:textId="77777777" w:rsidR="00517AF4" w:rsidRPr="00772A91" w:rsidRDefault="00517AF4" w:rsidP="00517AF4">
                  <w:r w:rsidRPr="00772A91">
                    <w:t>£282,000</w:t>
                  </w:r>
                </w:p>
              </w:tc>
            </w:tr>
            <w:tr w:rsidR="00517AF4" w:rsidRPr="0060536E" w14:paraId="6E568E0E"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45EDF" w14:textId="77777777" w:rsidR="00517AF4" w:rsidRPr="00772A91" w:rsidRDefault="00517AF4" w:rsidP="00517AF4">
                  <w:r w:rsidRPr="00772A91">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AA8872D" w14:textId="77777777" w:rsidR="00517AF4" w:rsidRPr="00772A91" w:rsidRDefault="00517AF4" w:rsidP="00517AF4">
                  <w:r w:rsidRPr="00772A91">
                    <w:t>£310,000</w:t>
                  </w:r>
                </w:p>
              </w:tc>
            </w:tr>
            <w:tr w:rsidR="00517AF4" w:rsidRPr="0060536E" w14:paraId="4BDB925B"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49E95" w14:textId="77777777" w:rsidR="00517AF4" w:rsidRPr="00772A91" w:rsidRDefault="00517AF4" w:rsidP="00517AF4">
                  <w:r w:rsidRPr="00772A91">
                    <w:t>6</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947865" w14:textId="77777777" w:rsidR="00517AF4" w:rsidRPr="00772A91" w:rsidRDefault="00517AF4" w:rsidP="00517AF4">
                  <w:r w:rsidRPr="00772A91">
                    <w:t>£338,000</w:t>
                  </w:r>
                </w:p>
              </w:tc>
            </w:tr>
          </w:tbl>
          <w:p w14:paraId="418A9AD4" w14:textId="77777777" w:rsidR="00517AF4" w:rsidRPr="0060536E" w:rsidRDefault="00517AF4" w:rsidP="00CE2688">
            <w:pPr>
              <w:ind w:left="0" w:firstLine="0"/>
              <w:rPr>
                <w:i/>
              </w:rPr>
            </w:pPr>
          </w:p>
          <w:p w14:paraId="7D6294D3" w14:textId="77777777" w:rsidR="00ED2CA1" w:rsidRPr="00C64D33" w:rsidRDefault="00ED2CA1" w:rsidP="00CE2688">
            <w:pPr>
              <w:ind w:left="0" w:firstLine="0"/>
            </w:pPr>
            <w:r w:rsidRPr="00C64D33">
              <w:t xml:space="preserve">The three-year funding commitment is subject to the successful delivery of annual </w:t>
            </w:r>
            <w:r w:rsidR="00A56D57">
              <w:t>d</w:t>
            </w:r>
            <w:r w:rsidRPr="00C64D33">
              <w:t xml:space="preserve">elivery </w:t>
            </w:r>
            <w:r w:rsidR="00F15F26">
              <w:t>a</w:t>
            </w:r>
            <w:r w:rsidRPr="00C64D33">
              <w:t>greements and grant conditions</w:t>
            </w:r>
            <w:r w:rsidR="00DD077E">
              <w:t>, as well as future decisions on budgets following spending review processes</w:t>
            </w:r>
            <w:r w:rsidRPr="00C64D33">
              <w:t>. TS hub fundin</w:t>
            </w:r>
            <w:r w:rsidR="00FA651F">
              <w:t>g</w:t>
            </w:r>
            <w:r w:rsidRPr="00C64D33">
              <w:t xml:space="preserve"> is confirmed until the end of </w:t>
            </w:r>
            <w:r w:rsidR="00F15F26">
              <w:t xml:space="preserve">the </w:t>
            </w:r>
            <w:r w:rsidR="004E37AC">
              <w:t>current spending review period</w:t>
            </w:r>
            <w:r w:rsidR="00F15F26">
              <w:t xml:space="preserve">. </w:t>
            </w:r>
            <w:r w:rsidR="004E37AC" w:rsidRPr="004E37AC">
              <w:t xml:space="preserve">The Department will confirm future funding for financial year 2020-21 in due course. </w:t>
            </w:r>
            <w:r w:rsidR="0018406B">
              <w:t xml:space="preserve"> </w:t>
            </w:r>
            <w:r w:rsidRPr="00C64D33">
              <w:t xml:space="preserve">  </w:t>
            </w:r>
          </w:p>
          <w:p w14:paraId="49F44C60" w14:textId="77777777" w:rsidR="00ED2CA1" w:rsidRPr="00C64D33" w:rsidRDefault="00ED2CA1" w:rsidP="00CE2688">
            <w:pPr>
              <w:ind w:left="0" w:firstLine="0"/>
            </w:pPr>
          </w:p>
          <w:p w14:paraId="3C22E41B" w14:textId="77777777" w:rsidR="008707A9" w:rsidRPr="00C64D33" w:rsidRDefault="008707A9" w:rsidP="00CE2688">
            <w:pPr>
              <w:ind w:left="0" w:firstLine="0"/>
            </w:pPr>
            <w:r w:rsidRPr="00C64D33">
              <w:t xml:space="preserve">Please refer to </w:t>
            </w:r>
            <w:r w:rsidR="0060536E">
              <w:t xml:space="preserve">“Funding </w:t>
            </w:r>
            <w:r w:rsidR="00937205">
              <w:t>Arrangements</w:t>
            </w:r>
            <w:r w:rsidR="0060536E">
              <w:t xml:space="preserve"> – a supplementary note” </w:t>
            </w:r>
            <w:r w:rsidRPr="00C64D33">
              <w:t>at the rear of this document for further details on conditions and restrictions.</w:t>
            </w:r>
          </w:p>
          <w:p w14:paraId="2195A27F" w14:textId="77777777" w:rsidR="00517AF4" w:rsidRPr="0024111D" w:rsidRDefault="00517AF4" w:rsidP="00CE2688">
            <w:pPr>
              <w:ind w:left="0" w:firstLine="0"/>
              <w:rPr>
                <w:i/>
              </w:rPr>
            </w:pPr>
          </w:p>
          <w:p w14:paraId="0487AEF1" w14:textId="77777777" w:rsidR="00CE2688" w:rsidRPr="0024111D" w:rsidRDefault="00CE2688" w:rsidP="00CE2688">
            <w:pPr>
              <w:ind w:left="0" w:firstLine="0"/>
              <w:rPr>
                <w:i/>
                <w:szCs w:val="24"/>
              </w:rPr>
            </w:pPr>
            <w:r w:rsidRPr="0024111D">
              <w:rPr>
                <w:i/>
              </w:rPr>
              <w:t xml:space="preserve"> </w:t>
            </w:r>
          </w:p>
        </w:tc>
      </w:tr>
      <w:tr w:rsidR="00CE2688" w:rsidRPr="00DF3197" w14:paraId="60DEB433" w14:textId="77777777" w:rsidTr="0785BF9C">
        <w:tc>
          <w:tcPr>
            <w:tcW w:w="13887" w:type="dxa"/>
            <w:gridSpan w:val="2"/>
          </w:tcPr>
          <w:p w14:paraId="47D8BD30" w14:textId="77777777" w:rsidR="00CE2688" w:rsidRPr="00DF3197" w:rsidRDefault="00CE2688" w:rsidP="00C00E68">
            <w:pPr>
              <w:pStyle w:val="Heading2"/>
              <w:numPr>
                <w:ilvl w:val="0"/>
                <w:numId w:val="9"/>
              </w:numPr>
              <w:outlineLvl w:val="1"/>
            </w:pPr>
            <w:r w:rsidRPr="00DF3197">
              <w:lastRenderedPageBreak/>
              <w:t>Governance</w:t>
            </w:r>
          </w:p>
        </w:tc>
      </w:tr>
      <w:tr w:rsidR="00CE2688" w:rsidRPr="00DF3197" w14:paraId="210F4807" w14:textId="77777777" w:rsidTr="0785BF9C">
        <w:tc>
          <w:tcPr>
            <w:tcW w:w="3397" w:type="dxa"/>
          </w:tcPr>
          <w:p w14:paraId="5AB3F998" w14:textId="77777777" w:rsidR="00CE2688" w:rsidRPr="00DF3197" w:rsidRDefault="00CE2688" w:rsidP="00CE2688">
            <w:pPr>
              <w:spacing w:after="160" w:line="259" w:lineRule="auto"/>
              <w:ind w:left="30" w:right="0" w:firstLine="0"/>
              <w:rPr>
                <w:szCs w:val="24"/>
              </w:rPr>
            </w:pPr>
            <w:r w:rsidRPr="00DF3197">
              <w:rPr>
                <w:szCs w:val="24"/>
              </w:rPr>
              <w:t xml:space="preserve">TS Hub demonstrates a strong internal governance structure, as well as clear mechanisms to </w:t>
            </w:r>
            <w:r w:rsidR="006D35F4">
              <w:rPr>
                <w:szCs w:val="24"/>
              </w:rPr>
              <w:t>co-ordinate and quality assure</w:t>
            </w:r>
            <w:r w:rsidR="000931B6">
              <w:rPr>
                <w:szCs w:val="24"/>
              </w:rPr>
              <w:t xml:space="preserve"> any </w:t>
            </w:r>
            <w:r w:rsidR="000931B6">
              <w:rPr>
                <w:noProof/>
              </w:rPr>
              <w:t>other providers, schools or individuals with which the Hub will have a relationship.</w:t>
            </w:r>
          </w:p>
        </w:tc>
        <w:tc>
          <w:tcPr>
            <w:tcW w:w="10490" w:type="dxa"/>
          </w:tcPr>
          <w:p w14:paraId="457B19BB" w14:textId="77777777" w:rsidR="00CE2688" w:rsidRPr="00DF3197" w:rsidRDefault="00CE2688" w:rsidP="00CE2688">
            <w:pPr>
              <w:spacing w:after="0" w:line="240" w:lineRule="auto"/>
              <w:ind w:left="0" w:firstLine="0"/>
              <w:rPr>
                <w:noProof/>
              </w:rPr>
            </w:pPr>
            <w:r w:rsidRPr="00DF3197">
              <w:rPr>
                <w:noProof/>
              </w:rPr>
              <w:t xml:space="preserve">Clear </w:t>
            </w:r>
            <w:r w:rsidR="00C57002">
              <w:rPr>
                <w:noProof/>
              </w:rPr>
              <w:t>lines of</w:t>
            </w:r>
            <w:r w:rsidRPr="00DF3197">
              <w:rPr>
                <w:noProof/>
              </w:rPr>
              <w:t xml:space="preserve"> responsibility and accountability </w:t>
            </w:r>
            <w:r w:rsidR="00C57002">
              <w:rPr>
                <w:noProof/>
              </w:rPr>
              <w:t>for</w:t>
            </w:r>
            <w:r w:rsidRPr="00DF3197">
              <w:rPr>
                <w:noProof/>
              </w:rPr>
              <w:t xml:space="preserve"> delivering all activity identified within the </w:t>
            </w:r>
            <w:r w:rsidR="00F504F3">
              <w:rPr>
                <w:noProof/>
              </w:rPr>
              <w:t>3-year commitment</w:t>
            </w:r>
            <w:r w:rsidR="00C57002" w:rsidRPr="00DF3197">
              <w:t>.</w:t>
            </w:r>
          </w:p>
          <w:p w14:paraId="1E96E8C9" w14:textId="77777777" w:rsidR="00CE2688" w:rsidRPr="00DF3197" w:rsidRDefault="00CE2688" w:rsidP="00CE2688">
            <w:pPr>
              <w:spacing w:after="0" w:line="240" w:lineRule="auto"/>
              <w:ind w:left="0" w:firstLine="0"/>
              <w:rPr>
                <w:noProof/>
              </w:rPr>
            </w:pPr>
          </w:p>
          <w:p w14:paraId="1E6D364C" w14:textId="77777777" w:rsidR="00CE2688" w:rsidRPr="00DF3197" w:rsidRDefault="00CE2688" w:rsidP="00CE2688">
            <w:pPr>
              <w:spacing w:after="0" w:line="240" w:lineRule="auto"/>
              <w:ind w:left="0" w:firstLine="0"/>
              <w:rPr>
                <w:b/>
                <w:szCs w:val="24"/>
              </w:rPr>
            </w:pPr>
            <w:r w:rsidRPr="00DF3197">
              <w:rPr>
                <w:noProof/>
              </w:rPr>
              <w:t>A nominated, experienced chair of the TS Hub governing board.</w:t>
            </w:r>
            <w:r w:rsidRPr="00DF3197">
              <w:rPr>
                <w:b/>
                <w:szCs w:val="24"/>
              </w:rPr>
              <w:t xml:space="preserve"> </w:t>
            </w:r>
          </w:p>
          <w:p w14:paraId="5EC8BBD4" w14:textId="77777777" w:rsidR="00CE2688" w:rsidRPr="00DF3197" w:rsidRDefault="00CE2688" w:rsidP="00CE2688">
            <w:pPr>
              <w:spacing w:after="0" w:line="240" w:lineRule="auto"/>
              <w:ind w:left="0" w:firstLine="0"/>
              <w:rPr>
                <w:b/>
                <w:szCs w:val="24"/>
              </w:rPr>
            </w:pPr>
          </w:p>
          <w:p w14:paraId="55DA9306" w14:textId="77777777" w:rsidR="00CE2688" w:rsidRPr="00DF3197" w:rsidRDefault="00CE2688" w:rsidP="00CE2688">
            <w:pPr>
              <w:spacing w:after="0" w:line="240" w:lineRule="auto"/>
              <w:ind w:left="0" w:firstLine="0"/>
              <w:rPr>
                <w:noProof/>
              </w:rPr>
            </w:pPr>
            <w:r w:rsidRPr="00DF3197">
              <w:rPr>
                <w:noProof/>
              </w:rPr>
              <w:t>A structure which reflects collaboration between the TS Hub</w:t>
            </w:r>
            <w:r w:rsidR="00C57002">
              <w:rPr>
                <w:noProof/>
              </w:rPr>
              <w:t xml:space="preserve"> and other providers, schools or individuals with which the Hub will have a relationship</w:t>
            </w:r>
            <w:r w:rsidR="00F878EE">
              <w:rPr>
                <w:noProof/>
              </w:rPr>
              <w:t xml:space="preserve">, to ensure schools have access to the best support available. </w:t>
            </w:r>
          </w:p>
          <w:p w14:paraId="3D47334F" w14:textId="77777777" w:rsidR="00CE2688" w:rsidRPr="00DF3197" w:rsidRDefault="00CE2688" w:rsidP="00CE2688">
            <w:pPr>
              <w:spacing w:after="0" w:line="240" w:lineRule="auto"/>
              <w:ind w:left="0" w:firstLine="0"/>
              <w:rPr>
                <w:b/>
                <w:szCs w:val="24"/>
              </w:rPr>
            </w:pPr>
          </w:p>
          <w:p w14:paraId="6F882747" w14:textId="77777777" w:rsidR="00CE2688" w:rsidRPr="00DF3197" w:rsidRDefault="00CE2688" w:rsidP="00CE2688">
            <w:pPr>
              <w:spacing w:after="160" w:line="259" w:lineRule="auto"/>
              <w:ind w:left="720" w:right="0" w:hanging="720"/>
              <w:rPr>
                <w:szCs w:val="24"/>
              </w:rPr>
            </w:pPr>
            <w:r w:rsidRPr="00DF3197">
              <w:rPr>
                <w:szCs w:val="24"/>
              </w:rPr>
              <w:t>A robust approach to governing financial and resource management.</w:t>
            </w:r>
          </w:p>
          <w:p w14:paraId="5557B6DE" w14:textId="77777777" w:rsidR="00CE2688" w:rsidRPr="00DF3197" w:rsidRDefault="00CE2688" w:rsidP="004C7C6B">
            <w:pPr>
              <w:pStyle w:val="NormalWeb"/>
              <w:spacing w:before="0" w:beforeAutospacing="0" w:after="0" w:afterAutospacing="0"/>
            </w:pPr>
            <w:r w:rsidRPr="00DF3197">
              <w:rPr>
                <w:rFonts w:ascii="Arial" w:hAnsi="Arial" w:cs="Arial"/>
              </w:rPr>
              <w:t>Robust quality assurance processes to monitor and maintain the performance of schools and individual leaders the</w:t>
            </w:r>
            <w:r w:rsidR="001721F8">
              <w:rPr>
                <w:rFonts w:ascii="Arial" w:hAnsi="Arial" w:cs="Arial"/>
              </w:rPr>
              <w:t xml:space="preserve"> TS</w:t>
            </w:r>
            <w:r w:rsidR="00C57002">
              <w:rPr>
                <w:rFonts w:ascii="Arial" w:hAnsi="Arial" w:cs="Arial"/>
              </w:rPr>
              <w:t xml:space="preserve"> Hub</w:t>
            </w:r>
            <w:r w:rsidRPr="00DF3197">
              <w:rPr>
                <w:rFonts w:ascii="Arial" w:hAnsi="Arial" w:cs="Arial"/>
              </w:rPr>
              <w:t xml:space="preserve"> </w:t>
            </w:r>
            <w:r w:rsidR="00C57002">
              <w:rPr>
                <w:rFonts w:ascii="Arial" w:hAnsi="Arial" w:cs="Arial"/>
              </w:rPr>
              <w:t xml:space="preserve">will </w:t>
            </w:r>
            <w:r w:rsidRPr="00DF3197">
              <w:rPr>
                <w:rFonts w:ascii="Arial" w:hAnsi="Arial" w:cs="Arial"/>
              </w:rPr>
              <w:t>deploy</w:t>
            </w:r>
            <w:r w:rsidR="00C57002">
              <w:rPr>
                <w:rFonts w:ascii="Arial" w:hAnsi="Arial" w:cs="Arial"/>
              </w:rPr>
              <w:t>.</w:t>
            </w:r>
          </w:p>
        </w:tc>
      </w:tr>
    </w:tbl>
    <w:p w14:paraId="624B052A" w14:textId="77777777" w:rsidR="0081242E" w:rsidRDefault="0081242E">
      <w:pPr>
        <w:spacing w:after="160" w:line="259" w:lineRule="auto"/>
        <w:ind w:left="0" w:right="0" w:firstLine="0"/>
        <w:rPr>
          <w:b/>
          <w:color w:val="104F75"/>
          <w:sz w:val="36"/>
        </w:rPr>
      </w:pPr>
      <w:bookmarkStart w:id="34" w:name="_Toc536694514"/>
      <w:bookmarkStart w:id="35" w:name="_Toc1576918"/>
      <w:bookmarkStart w:id="36" w:name="_Toc536528960"/>
      <w:r>
        <w:br w:type="page"/>
      </w:r>
    </w:p>
    <w:p w14:paraId="7312072D" w14:textId="77777777" w:rsidR="00B672D9" w:rsidRPr="00DF3197" w:rsidRDefault="00B672D9" w:rsidP="003264BC">
      <w:pPr>
        <w:pStyle w:val="Heading1"/>
      </w:pPr>
      <w:r w:rsidRPr="00DF3197">
        <w:lastRenderedPageBreak/>
        <w:t>Application Scoring</w:t>
      </w:r>
      <w:bookmarkEnd w:id="34"/>
      <w:bookmarkEnd w:id="35"/>
    </w:p>
    <w:p w14:paraId="15AA5145" w14:textId="77777777" w:rsidR="00B7729C" w:rsidRPr="00DF3197" w:rsidRDefault="00B7729C" w:rsidP="00B7729C">
      <w:pPr>
        <w:spacing w:after="0"/>
        <w:ind w:right="66"/>
        <w:rPr>
          <w:szCs w:val="24"/>
        </w:rPr>
      </w:pPr>
    </w:p>
    <w:p w14:paraId="41FC8AB9" w14:textId="34ED8D89" w:rsidR="00B7729C" w:rsidRPr="00DF3197" w:rsidRDefault="5E2413EA" w:rsidP="00B7729C">
      <w:pPr>
        <w:spacing w:after="0"/>
        <w:ind w:right="66"/>
        <w:rPr>
          <w:szCs w:val="24"/>
        </w:rPr>
      </w:pPr>
      <w:r>
        <w:t xml:space="preserve">DfE officials will undertake relevant checks to verify details and assure eligibility, both through published and internal data. Scoring will be undertaken on the basis of information and data provided. Assessors may also take account of specialist advice (e.g. other DfE officials, NSC, </w:t>
      </w:r>
      <w:r w:rsidR="00F4069C">
        <w:t xml:space="preserve">RSCs, </w:t>
      </w:r>
      <w:r>
        <w:t>DfE-funded educational experts) where appropriate, and may seek the views of interested parties to verify the information in an application. Scoring for each sub-section will be assessed in line with the following descriptors and weighting:</w:t>
      </w:r>
    </w:p>
    <w:p w14:paraId="1062C010" w14:textId="77777777" w:rsidR="00B7729C" w:rsidRPr="00DF3197" w:rsidRDefault="00B7729C" w:rsidP="00B7729C"/>
    <w:tbl>
      <w:tblPr>
        <w:tblStyle w:val="TableGrid"/>
        <w:tblpPr w:leftFromText="180" w:rightFromText="180" w:vertAnchor="text" w:horzAnchor="margin" w:tblpY="30"/>
        <w:tblW w:w="0" w:type="auto"/>
        <w:tblLook w:val="04A0" w:firstRow="1" w:lastRow="0" w:firstColumn="1" w:lastColumn="0" w:noHBand="0" w:noVBand="1"/>
      </w:tblPr>
      <w:tblGrid>
        <w:gridCol w:w="1686"/>
        <w:gridCol w:w="4111"/>
        <w:gridCol w:w="8141"/>
      </w:tblGrid>
      <w:tr w:rsidR="00B7729C" w:rsidRPr="00DF3197" w14:paraId="1074DADF" w14:textId="77777777" w:rsidTr="5E2413EA">
        <w:tc>
          <w:tcPr>
            <w:tcW w:w="1686" w:type="dxa"/>
            <w:shd w:val="clear" w:color="auto" w:fill="F2F2F2" w:themeFill="background1" w:themeFillShade="F2"/>
            <w:vAlign w:val="bottom"/>
          </w:tcPr>
          <w:p w14:paraId="376EEC05" w14:textId="77777777" w:rsidR="00B7729C" w:rsidRPr="00DF3197" w:rsidRDefault="00B7729C" w:rsidP="00B7729C">
            <w:pPr>
              <w:ind w:left="0" w:firstLine="0"/>
              <w:rPr>
                <w:b/>
                <w:bCs/>
                <w:szCs w:val="24"/>
              </w:rPr>
            </w:pPr>
            <w:r w:rsidRPr="00DF3197">
              <w:rPr>
                <w:b/>
                <w:bCs/>
                <w:szCs w:val="24"/>
              </w:rPr>
              <w:t>Rating</w:t>
            </w:r>
          </w:p>
          <w:p w14:paraId="35615D39" w14:textId="77777777" w:rsidR="00C15686" w:rsidRPr="00DF3197" w:rsidRDefault="00C15686" w:rsidP="00B7729C">
            <w:pPr>
              <w:ind w:left="0" w:firstLine="0"/>
              <w:rPr>
                <w:color w:val="auto"/>
                <w:szCs w:val="24"/>
              </w:rPr>
            </w:pPr>
          </w:p>
        </w:tc>
        <w:tc>
          <w:tcPr>
            <w:tcW w:w="4111" w:type="dxa"/>
            <w:shd w:val="clear" w:color="auto" w:fill="F2F2F2" w:themeFill="background1" w:themeFillShade="F2"/>
            <w:vAlign w:val="bottom"/>
          </w:tcPr>
          <w:p w14:paraId="734232A3" w14:textId="77777777" w:rsidR="00B7729C" w:rsidRPr="00DF3197" w:rsidRDefault="00B7729C" w:rsidP="00B7729C">
            <w:pPr>
              <w:ind w:left="0" w:firstLine="0"/>
              <w:rPr>
                <w:b/>
                <w:bCs/>
                <w:szCs w:val="24"/>
              </w:rPr>
            </w:pPr>
            <w:r w:rsidRPr="00DF3197">
              <w:rPr>
                <w:b/>
                <w:bCs/>
                <w:szCs w:val="24"/>
              </w:rPr>
              <w:t>Judgement</w:t>
            </w:r>
          </w:p>
          <w:p w14:paraId="4D9D9CBD" w14:textId="77777777" w:rsidR="00C15686" w:rsidRPr="00DF3197" w:rsidRDefault="00C15686" w:rsidP="00B7729C">
            <w:pPr>
              <w:ind w:left="0" w:firstLine="0"/>
              <w:rPr>
                <w:color w:val="auto"/>
                <w:szCs w:val="24"/>
              </w:rPr>
            </w:pPr>
          </w:p>
        </w:tc>
        <w:tc>
          <w:tcPr>
            <w:tcW w:w="8141" w:type="dxa"/>
            <w:shd w:val="clear" w:color="auto" w:fill="F2F2F2" w:themeFill="background1" w:themeFillShade="F2"/>
            <w:vAlign w:val="bottom"/>
          </w:tcPr>
          <w:p w14:paraId="3292CC83" w14:textId="77777777" w:rsidR="00B7729C" w:rsidRPr="00DF3197" w:rsidRDefault="00B7729C" w:rsidP="00B7729C">
            <w:pPr>
              <w:ind w:left="0" w:firstLine="0"/>
              <w:rPr>
                <w:b/>
                <w:bCs/>
                <w:szCs w:val="24"/>
              </w:rPr>
            </w:pPr>
            <w:r w:rsidRPr="00DF3197">
              <w:rPr>
                <w:b/>
                <w:bCs/>
                <w:szCs w:val="24"/>
              </w:rPr>
              <w:t>Definition</w:t>
            </w:r>
          </w:p>
          <w:p w14:paraId="44BC8CDD" w14:textId="77777777" w:rsidR="00C15686" w:rsidRPr="00DF3197" w:rsidRDefault="00C15686" w:rsidP="00B7729C">
            <w:pPr>
              <w:ind w:left="0" w:firstLine="0"/>
              <w:rPr>
                <w:color w:val="auto"/>
                <w:szCs w:val="24"/>
              </w:rPr>
            </w:pPr>
          </w:p>
        </w:tc>
      </w:tr>
      <w:tr w:rsidR="00B7729C" w:rsidRPr="00DF3197" w14:paraId="1545C641" w14:textId="77777777" w:rsidTr="5E2413EA">
        <w:tc>
          <w:tcPr>
            <w:tcW w:w="1686" w:type="dxa"/>
          </w:tcPr>
          <w:p w14:paraId="6DFD55A8" w14:textId="77777777" w:rsidR="00B7729C" w:rsidRPr="00DF3197" w:rsidRDefault="00B7729C" w:rsidP="00B7729C">
            <w:pPr>
              <w:ind w:left="0" w:firstLine="0"/>
              <w:rPr>
                <w:color w:val="auto"/>
                <w:szCs w:val="24"/>
              </w:rPr>
            </w:pPr>
            <w:r w:rsidRPr="00DF3197">
              <w:rPr>
                <w:b/>
                <w:bCs/>
                <w:szCs w:val="24"/>
              </w:rPr>
              <w:t>4</w:t>
            </w:r>
          </w:p>
        </w:tc>
        <w:tc>
          <w:tcPr>
            <w:tcW w:w="4111" w:type="dxa"/>
          </w:tcPr>
          <w:p w14:paraId="2ACBF429" w14:textId="77777777" w:rsidR="00B7729C" w:rsidRPr="00DF3197" w:rsidRDefault="00B7729C" w:rsidP="00B7729C">
            <w:pPr>
              <w:ind w:left="0" w:firstLine="0"/>
              <w:rPr>
                <w:color w:val="auto"/>
                <w:szCs w:val="24"/>
              </w:rPr>
            </w:pPr>
            <w:r w:rsidRPr="00DF3197">
              <w:rPr>
                <w:szCs w:val="24"/>
              </w:rPr>
              <w:t>Exceeds requirements</w:t>
            </w:r>
          </w:p>
        </w:tc>
        <w:tc>
          <w:tcPr>
            <w:tcW w:w="8141" w:type="dxa"/>
          </w:tcPr>
          <w:p w14:paraId="6D62928C" w14:textId="1F9EBE7E" w:rsidR="00B7729C" w:rsidRPr="00DF3197" w:rsidRDefault="5E2413EA" w:rsidP="00B7729C">
            <w:pPr>
              <w:spacing w:after="0"/>
              <w:ind w:left="34" w:right="0" w:firstLine="0"/>
              <w:rPr>
                <w:szCs w:val="24"/>
              </w:rPr>
            </w:pPr>
            <w:r>
              <w:t>The response provided fully satisfies and exceeds the criteria detailed in the question, offering additional clearly recognisable benefits over and above the level required in the specification.</w:t>
            </w:r>
          </w:p>
          <w:p w14:paraId="799CF3E6" w14:textId="77777777" w:rsidR="00B7729C" w:rsidRPr="00DF3197" w:rsidRDefault="00B7729C" w:rsidP="00B7729C">
            <w:pPr>
              <w:ind w:left="0" w:firstLine="0"/>
              <w:rPr>
                <w:color w:val="auto"/>
                <w:szCs w:val="24"/>
              </w:rPr>
            </w:pPr>
            <w:r w:rsidRPr="00DF3197">
              <w:rPr>
                <w:szCs w:val="24"/>
              </w:rPr>
              <w:t xml:space="preserve">The Applicant has submitted a response which fully and successfully demonstrates that they meet the criteria detailed, and in addition has identified and demonstrated factors that will offer additional benefits. </w:t>
            </w:r>
          </w:p>
        </w:tc>
      </w:tr>
      <w:tr w:rsidR="00B7729C" w:rsidRPr="00DF3197" w14:paraId="7F73009E" w14:textId="77777777" w:rsidTr="5E2413EA">
        <w:tc>
          <w:tcPr>
            <w:tcW w:w="1686" w:type="dxa"/>
          </w:tcPr>
          <w:p w14:paraId="30D35D4B" w14:textId="77777777" w:rsidR="00B7729C" w:rsidRPr="00DF3197" w:rsidRDefault="00B7729C" w:rsidP="00B7729C">
            <w:pPr>
              <w:ind w:left="0" w:firstLine="0"/>
              <w:rPr>
                <w:color w:val="auto"/>
                <w:szCs w:val="24"/>
              </w:rPr>
            </w:pPr>
            <w:r w:rsidRPr="00DF3197">
              <w:rPr>
                <w:b/>
                <w:bCs/>
                <w:szCs w:val="24"/>
              </w:rPr>
              <w:t>3</w:t>
            </w:r>
          </w:p>
        </w:tc>
        <w:tc>
          <w:tcPr>
            <w:tcW w:w="4111" w:type="dxa"/>
          </w:tcPr>
          <w:p w14:paraId="37AECA22" w14:textId="77777777" w:rsidR="00B7729C" w:rsidRPr="00DF3197" w:rsidRDefault="00B7729C" w:rsidP="00B7729C">
            <w:pPr>
              <w:ind w:left="0" w:firstLine="0"/>
              <w:rPr>
                <w:color w:val="auto"/>
                <w:szCs w:val="24"/>
              </w:rPr>
            </w:pPr>
            <w:r w:rsidRPr="00DF3197">
              <w:rPr>
                <w:szCs w:val="24"/>
              </w:rPr>
              <w:t>Meets requirements</w:t>
            </w:r>
          </w:p>
        </w:tc>
        <w:tc>
          <w:tcPr>
            <w:tcW w:w="8141" w:type="dxa"/>
          </w:tcPr>
          <w:p w14:paraId="478D438E" w14:textId="77777777" w:rsidR="00B7729C" w:rsidRPr="00DF3197" w:rsidRDefault="00B7729C" w:rsidP="00B7729C">
            <w:pPr>
              <w:spacing w:after="0"/>
              <w:ind w:left="-41" w:right="0" w:firstLine="0"/>
              <w:rPr>
                <w:szCs w:val="24"/>
              </w:rPr>
            </w:pPr>
            <w:r w:rsidRPr="00DF3197">
              <w:rPr>
                <w:szCs w:val="24"/>
              </w:rPr>
              <w:t xml:space="preserve">The response provided fully satisfies the criteria detailed in the question. </w:t>
            </w:r>
          </w:p>
          <w:p w14:paraId="11658A30" w14:textId="77777777" w:rsidR="00B7729C" w:rsidRPr="00DF3197" w:rsidRDefault="00B7729C" w:rsidP="00B7729C">
            <w:pPr>
              <w:ind w:left="0" w:firstLine="0"/>
              <w:rPr>
                <w:color w:val="auto"/>
                <w:szCs w:val="24"/>
              </w:rPr>
            </w:pPr>
            <w:r w:rsidRPr="00DF3197">
              <w:rPr>
                <w:szCs w:val="24"/>
              </w:rPr>
              <w:t>The Applicant has submitted a response which fully and successfully demonstrates that they meet the criteria detailed.</w:t>
            </w:r>
          </w:p>
        </w:tc>
      </w:tr>
      <w:tr w:rsidR="00B7729C" w:rsidRPr="00DF3197" w14:paraId="50FDC710" w14:textId="77777777" w:rsidTr="5E2413EA">
        <w:tc>
          <w:tcPr>
            <w:tcW w:w="1686" w:type="dxa"/>
          </w:tcPr>
          <w:p w14:paraId="79EB9B8A" w14:textId="77777777" w:rsidR="00B7729C" w:rsidRPr="00DF3197" w:rsidRDefault="00B7729C" w:rsidP="00B7729C">
            <w:pPr>
              <w:ind w:left="0" w:firstLine="0"/>
              <w:rPr>
                <w:color w:val="auto"/>
                <w:szCs w:val="24"/>
              </w:rPr>
            </w:pPr>
            <w:r w:rsidRPr="00DF3197">
              <w:rPr>
                <w:b/>
                <w:bCs/>
                <w:szCs w:val="24"/>
              </w:rPr>
              <w:t>2</w:t>
            </w:r>
          </w:p>
        </w:tc>
        <w:tc>
          <w:tcPr>
            <w:tcW w:w="4111" w:type="dxa"/>
          </w:tcPr>
          <w:p w14:paraId="5EBAFDEF" w14:textId="77777777" w:rsidR="00B7729C" w:rsidRPr="00DF3197" w:rsidRDefault="00B7729C" w:rsidP="00B7729C">
            <w:pPr>
              <w:ind w:left="0" w:firstLine="0"/>
              <w:rPr>
                <w:color w:val="auto"/>
                <w:szCs w:val="24"/>
              </w:rPr>
            </w:pPr>
            <w:r w:rsidRPr="00DF3197">
              <w:rPr>
                <w:szCs w:val="24"/>
              </w:rPr>
              <w:t>Narrowly fails to meet requirements</w:t>
            </w:r>
          </w:p>
        </w:tc>
        <w:tc>
          <w:tcPr>
            <w:tcW w:w="8141" w:type="dxa"/>
            <w:vAlign w:val="center"/>
          </w:tcPr>
          <w:p w14:paraId="46AC9CF4" w14:textId="77777777" w:rsidR="00B7729C" w:rsidRPr="00DF3197" w:rsidRDefault="00B7729C" w:rsidP="00B7729C">
            <w:pPr>
              <w:spacing w:after="0"/>
              <w:ind w:left="34" w:right="0" w:firstLine="0"/>
              <w:rPr>
                <w:szCs w:val="24"/>
              </w:rPr>
            </w:pPr>
            <w:r w:rsidRPr="00DF3197">
              <w:rPr>
                <w:szCs w:val="24"/>
              </w:rPr>
              <w:t xml:space="preserve">The response satisfies only some of the criteria detailed in the question. </w:t>
            </w:r>
          </w:p>
          <w:p w14:paraId="670E2264" w14:textId="77777777" w:rsidR="00B7729C" w:rsidRPr="00DF3197" w:rsidRDefault="00B7729C" w:rsidP="00B7729C">
            <w:pPr>
              <w:spacing w:after="0"/>
              <w:ind w:left="34" w:right="0" w:firstLine="0"/>
              <w:rPr>
                <w:szCs w:val="24"/>
              </w:rPr>
            </w:pPr>
            <w:r w:rsidRPr="00DF3197">
              <w:rPr>
                <w:szCs w:val="24"/>
              </w:rPr>
              <w:t>The Applicant’s response exhibits some omissions with regard to meeting the criteria detailed.</w:t>
            </w:r>
          </w:p>
          <w:p w14:paraId="244A49CB" w14:textId="77777777" w:rsidR="00B7729C" w:rsidRPr="00DF3197" w:rsidRDefault="00B7729C" w:rsidP="00B7729C">
            <w:pPr>
              <w:ind w:left="0" w:firstLine="0"/>
              <w:rPr>
                <w:color w:val="auto"/>
                <w:szCs w:val="24"/>
              </w:rPr>
            </w:pPr>
            <w:r w:rsidRPr="00DF3197">
              <w:rPr>
                <w:szCs w:val="24"/>
              </w:rPr>
              <w:t xml:space="preserve">Some evidence is provided to support the applicant’s response. </w:t>
            </w:r>
            <w:r w:rsidR="00301841" w:rsidRPr="00DF3197">
              <w:rPr>
                <w:szCs w:val="24"/>
              </w:rPr>
              <w:t>However,</w:t>
            </w:r>
            <w:r w:rsidRPr="00DF3197">
              <w:rPr>
                <w:szCs w:val="24"/>
              </w:rPr>
              <w:t xml:space="preserve"> this is lacking in detail in one or more respects.</w:t>
            </w:r>
          </w:p>
        </w:tc>
      </w:tr>
      <w:tr w:rsidR="00B7729C" w:rsidRPr="00DF3197" w14:paraId="36446145" w14:textId="77777777" w:rsidTr="5E2413EA">
        <w:tc>
          <w:tcPr>
            <w:tcW w:w="1686" w:type="dxa"/>
          </w:tcPr>
          <w:p w14:paraId="32CA943E" w14:textId="77777777" w:rsidR="00B7729C" w:rsidRPr="00DF3197" w:rsidRDefault="00B7729C" w:rsidP="00B7729C">
            <w:pPr>
              <w:ind w:left="0" w:firstLine="0"/>
              <w:rPr>
                <w:color w:val="auto"/>
                <w:szCs w:val="24"/>
              </w:rPr>
            </w:pPr>
            <w:r w:rsidRPr="00DF3197">
              <w:rPr>
                <w:b/>
                <w:bCs/>
                <w:szCs w:val="24"/>
              </w:rPr>
              <w:t>1</w:t>
            </w:r>
          </w:p>
        </w:tc>
        <w:tc>
          <w:tcPr>
            <w:tcW w:w="4111" w:type="dxa"/>
          </w:tcPr>
          <w:p w14:paraId="20A5E9CA" w14:textId="77777777" w:rsidR="00B7729C" w:rsidRPr="00DF3197" w:rsidRDefault="00B7729C" w:rsidP="00B7729C">
            <w:pPr>
              <w:ind w:left="0" w:firstLine="0"/>
              <w:rPr>
                <w:color w:val="auto"/>
                <w:szCs w:val="24"/>
              </w:rPr>
            </w:pPr>
            <w:r w:rsidRPr="00DF3197">
              <w:rPr>
                <w:szCs w:val="24"/>
              </w:rPr>
              <w:t>Clearly fails to meet requirements</w:t>
            </w:r>
          </w:p>
        </w:tc>
        <w:tc>
          <w:tcPr>
            <w:tcW w:w="8141" w:type="dxa"/>
          </w:tcPr>
          <w:p w14:paraId="1806A701" w14:textId="77777777" w:rsidR="00B7729C" w:rsidRPr="00DF3197" w:rsidRDefault="00B7729C" w:rsidP="00B7729C">
            <w:pPr>
              <w:spacing w:after="0"/>
              <w:ind w:left="-41" w:right="0" w:firstLine="0"/>
              <w:rPr>
                <w:szCs w:val="24"/>
              </w:rPr>
            </w:pPr>
            <w:r w:rsidRPr="00DF3197">
              <w:rPr>
                <w:szCs w:val="24"/>
              </w:rPr>
              <w:t>The response clearly fails to meet a number of criteria detailed in the question.</w:t>
            </w:r>
          </w:p>
          <w:p w14:paraId="524182D1" w14:textId="77777777" w:rsidR="00B7729C" w:rsidRPr="00DF3197" w:rsidRDefault="00B7729C" w:rsidP="00B7729C">
            <w:pPr>
              <w:ind w:left="0" w:firstLine="0"/>
              <w:rPr>
                <w:color w:val="auto"/>
                <w:szCs w:val="24"/>
              </w:rPr>
            </w:pPr>
            <w:r w:rsidRPr="00DF3197">
              <w:rPr>
                <w:szCs w:val="24"/>
              </w:rPr>
              <w:t>The Applicant has submitted a response which exhibits clear and significant omissions with regard to meeting the criteria detailed.</w:t>
            </w:r>
          </w:p>
        </w:tc>
      </w:tr>
      <w:tr w:rsidR="00B7729C" w:rsidRPr="00DF3197" w14:paraId="5FEDA571" w14:textId="77777777" w:rsidTr="5E2413EA">
        <w:tc>
          <w:tcPr>
            <w:tcW w:w="1686" w:type="dxa"/>
          </w:tcPr>
          <w:p w14:paraId="785469A2" w14:textId="77777777" w:rsidR="00B7729C" w:rsidRPr="00DF3197" w:rsidRDefault="00B7729C" w:rsidP="00B7729C">
            <w:pPr>
              <w:ind w:left="0" w:firstLine="0"/>
              <w:rPr>
                <w:color w:val="auto"/>
                <w:szCs w:val="24"/>
              </w:rPr>
            </w:pPr>
            <w:r w:rsidRPr="00DF3197">
              <w:rPr>
                <w:b/>
                <w:bCs/>
                <w:szCs w:val="24"/>
              </w:rPr>
              <w:t>0</w:t>
            </w:r>
          </w:p>
        </w:tc>
        <w:tc>
          <w:tcPr>
            <w:tcW w:w="4111" w:type="dxa"/>
          </w:tcPr>
          <w:p w14:paraId="59655653" w14:textId="77777777" w:rsidR="00B7729C" w:rsidRPr="00DF3197" w:rsidRDefault="00B7729C" w:rsidP="00B7729C">
            <w:pPr>
              <w:ind w:left="0" w:firstLine="0"/>
              <w:rPr>
                <w:color w:val="auto"/>
                <w:szCs w:val="24"/>
              </w:rPr>
            </w:pPr>
            <w:r w:rsidRPr="00DF3197">
              <w:rPr>
                <w:szCs w:val="24"/>
              </w:rPr>
              <w:t>Nil response</w:t>
            </w:r>
          </w:p>
        </w:tc>
        <w:tc>
          <w:tcPr>
            <w:tcW w:w="8141" w:type="dxa"/>
          </w:tcPr>
          <w:p w14:paraId="1FAD8C57" w14:textId="77777777" w:rsidR="00B7729C" w:rsidRPr="00DF3197" w:rsidRDefault="00B7729C" w:rsidP="00B7729C">
            <w:pPr>
              <w:ind w:left="0" w:firstLine="0"/>
              <w:rPr>
                <w:color w:val="auto"/>
                <w:szCs w:val="24"/>
              </w:rPr>
            </w:pPr>
            <w:r w:rsidRPr="00DF3197">
              <w:rPr>
                <w:szCs w:val="24"/>
              </w:rPr>
              <w:t>No response provided</w:t>
            </w:r>
          </w:p>
        </w:tc>
      </w:tr>
    </w:tbl>
    <w:p w14:paraId="3AF0D6F6" w14:textId="77777777" w:rsidR="00557C07" w:rsidRDefault="00557C07" w:rsidP="00557C07"/>
    <w:p w14:paraId="44737F52" w14:textId="77777777" w:rsidR="00032502" w:rsidRPr="00C00E68" w:rsidRDefault="00C00E68" w:rsidP="00557C07">
      <w:pPr>
        <w:rPr>
          <w:b/>
        </w:rPr>
      </w:pPr>
      <w:r w:rsidRPr="00C00E68">
        <w:rPr>
          <w:b/>
        </w:rPr>
        <w:t>Overall scoring</w:t>
      </w:r>
    </w:p>
    <w:tbl>
      <w:tblPr>
        <w:tblW w:w="12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385"/>
        <w:gridCol w:w="2409"/>
        <w:gridCol w:w="3119"/>
        <w:gridCol w:w="2693"/>
      </w:tblGrid>
      <w:tr w:rsidR="00B32343" w:rsidRPr="00AB78B7" w14:paraId="5B8A2A82" w14:textId="77777777" w:rsidTr="0027021D">
        <w:trPr>
          <w:trHeight w:val="763"/>
        </w:trPr>
        <w:tc>
          <w:tcPr>
            <w:tcW w:w="4385" w:type="dxa"/>
            <w:shd w:val="clear" w:color="auto" w:fill="auto"/>
            <w:tcMar>
              <w:top w:w="72" w:type="dxa"/>
              <w:left w:w="144" w:type="dxa"/>
              <w:bottom w:w="72" w:type="dxa"/>
              <w:right w:w="144" w:type="dxa"/>
            </w:tcMar>
            <w:hideMark/>
          </w:tcPr>
          <w:p w14:paraId="6AE42788" w14:textId="77777777" w:rsidR="00B32343" w:rsidRPr="00AB78B7" w:rsidRDefault="00B32343" w:rsidP="005745D5">
            <w:r w:rsidRPr="00AB78B7">
              <w:rPr>
                <w:b/>
                <w:bCs/>
              </w:rPr>
              <w:t>Question</w:t>
            </w:r>
            <w:r>
              <w:rPr>
                <w:b/>
                <w:bCs/>
              </w:rPr>
              <w:t xml:space="preserve"> number – see application for full question</w:t>
            </w:r>
          </w:p>
        </w:tc>
        <w:tc>
          <w:tcPr>
            <w:tcW w:w="2409" w:type="dxa"/>
            <w:shd w:val="clear" w:color="auto" w:fill="auto"/>
            <w:tcMar>
              <w:top w:w="72" w:type="dxa"/>
              <w:left w:w="144" w:type="dxa"/>
              <w:bottom w:w="72" w:type="dxa"/>
              <w:right w:w="144" w:type="dxa"/>
            </w:tcMar>
            <w:hideMark/>
          </w:tcPr>
          <w:p w14:paraId="4DCD6B57" w14:textId="77777777" w:rsidR="00B32343" w:rsidRPr="00AB78B7" w:rsidRDefault="00B32343" w:rsidP="005745D5">
            <w:r w:rsidRPr="00AB78B7">
              <w:rPr>
                <w:b/>
                <w:bCs/>
              </w:rPr>
              <w:t>Available marks</w:t>
            </w:r>
          </w:p>
        </w:tc>
        <w:tc>
          <w:tcPr>
            <w:tcW w:w="3119" w:type="dxa"/>
            <w:shd w:val="clear" w:color="auto" w:fill="auto"/>
            <w:tcMar>
              <w:top w:w="72" w:type="dxa"/>
              <w:left w:w="144" w:type="dxa"/>
              <w:bottom w:w="72" w:type="dxa"/>
              <w:right w:w="144" w:type="dxa"/>
            </w:tcMar>
            <w:hideMark/>
          </w:tcPr>
          <w:p w14:paraId="5C9BC7D7" w14:textId="77777777" w:rsidR="00B32343" w:rsidRPr="00AB78B7" w:rsidRDefault="00B32343" w:rsidP="005745D5">
            <w:r w:rsidRPr="00AB78B7">
              <w:rPr>
                <w:b/>
                <w:bCs/>
              </w:rPr>
              <w:t>Weighting given to each question*</w:t>
            </w:r>
          </w:p>
        </w:tc>
        <w:tc>
          <w:tcPr>
            <w:tcW w:w="2693" w:type="dxa"/>
            <w:shd w:val="clear" w:color="auto" w:fill="auto"/>
            <w:tcMar>
              <w:top w:w="72" w:type="dxa"/>
              <w:left w:w="144" w:type="dxa"/>
              <w:bottom w:w="72" w:type="dxa"/>
              <w:right w:w="144" w:type="dxa"/>
            </w:tcMar>
            <w:hideMark/>
          </w:tcPr>
          <w:p w14:paraId="5F4E57C6" w14:textId="77777777" w:rsidR="00B32343" w:rsidRPr="00AB78B7" w:rsidRDefault="00B32343" w:rsidP="005745D5">
            <w:r w:rsidRPr="00AB78B7">
              <w:rPr>
                <w:b/>
                <w:bCs/>
              </w:rPr>
              <w:t>Maximum marks</w:t>
            </w:r>
          </w:p>
        </w:tc>
      </w:tr>
      <w:tr w:rsidR="00B32343" w:rsidRPr="00AB78B7" w14:paraId="1B26B10A" w14:textId="77777777" w:rsidTr="0027021D">
        <w:trPr>
          <w:trHeight w:val="265"/>
        </w:trPr>
        <w:tc>
          <w:tcPr>
            <w:tcW w:w="4385" w:type="dxa"/>
            <w:shd w:val="clear" w:color="auto" w:fill="auto"/>
            <w:tcMar>
              <w:top w:w="72" w:type="dxa"/>
              <w:left w:w="144" w:type="dxa"/>
              <w:bottom w:w="72" w:type="dxa"/>
              <w:right w:w="144" w:type="dxa"/>
            </w:tcMar>
            <w:hideMark/>
          </w:tcPr>
          <w:p w14:paraId="5E8DA66D" w14:textId="061511B2" w:rsidR="00B32343" w:rsidRPr="00AB78B7" w:rsidRDefault="00B253FD" w:rsidP="005745D5">
            <w:r>
              <w:t>2</w:t>
            </w:r>
            <w:r w:rsidR="00B32343">
              <w:t xml:space="preserve"> –</w:t>
            </w:r>
            <w:r>
              <w:t xml:space="preserve"> </w:t>
            </w:r>
            <w:r w:rsidR="00B32343">
              <w:t>TS Hub eligibility</w:t>
            </w:r>
          </w:p>
        </w:tc>
        <w:tc>
          <w:tcPr>
            <w:tcW w:w="2409" w:type="dxa"/>
            <w:shd w:val="clear" w:color="auto" w:fill="auto"/>
            <w:tcMar>
              <w:top w:w="72" w:type="dxa"/>
              <w:left w:w="144" w:type="dxa"/>
              <w:bottom w:w="72" w:type="dxa"/>
              <w:right w:w="144" w:type="dxa"/>
            </w:tcMar>
            <w:hideMark/>
          </w:tcPr>
          <w:p w14:paraId="7B367E55" w14:textId="11AADDE7" w:rsidR="00B32343" w:rsidRPr="00AB78B7" w:rsidRDefault="0065242B" w:rsidP="005745D5">
            <w:r>
              <w:t>Pass/Fail</w:t>
            </w:r>
          </w:p>
        </w:tc>
        <w:tc>
          <w:tcPr>
            <w:tcW w:w="3119" w:type="dxa"/>
            <w:shd w:val="clear" w:color="auto" w:fill="auto"/>
            <w:tcMar>
              <w:top w:w="72" w:type="dxa"/>
              <w:left w:w="144" w:type="dxa"/>
              <w:bottom w:w="72" w:type="dxa"/>
              <w:right w:w="144" w:type="dxa"/>
            </w:tcMar>
            <w:hideMark/>
          </w:tcPr>
          <w:p w14:paraId="749981CE" w14:textId="1F665DAB" w:rsidR="00B32343" w:rsidRPr="00AB78B7" w:rsidRDefault="002B7F93" w:rsidP="005745D5">
            <w:r>
              <w:t>N/A</w:t>
            </w:r>
          </w:p>
        </w:tc>
        <w:tc>
          <w:tcPr>
            <w:tcW w:w="2693" w:type="dxa"/>
            <w:shd w:val="clear" w:color="auto" w:fill="auto"/>
            <w:tcMar>
              <w:top w:w="72" w:type="dxa"/>
              <w:left w:w="144" w:type="dxa"/>
              <w:bottom w:w="72" w:type="dxa"/>
              <w:right w:w="144" w:type="dxa"/>
            </w:tcMar>
            <w:hideMark/>
          </w:tcPr>
          <w:p w14:paraId="4015B0A6" w14:textId="2D18F552" w:rsidR="00B32343" w:rsidRPr="00AB78B7" w:rsidRDefault="00347C35" w:rsidP="005745D5">
            <w:r>
              <w:t>Needs to pass</w:t>
            </w:r>
          </w:p>
        </w:tc>
      </w:tr>
      <w:tr w:rsidR="00B32343" w:rsidRPr="00AB78B7" w14:paraId="7400B0A6" w14:textId="77777777" w:rsidTr="0027021D">
        <w:trPr>
          <w:trHeight w:val="273"/>
        </w:trPr>
        <w:tc>
          <w:tcPr>
            <w:tcW w:w="4385" w:type="dxa"/>
            <w:shd w:val="clear" w:color="auto" w:fill="auto"/>
            <w:tcMar>
              <w:top w:w="72" w:type="dxa"/>
              <w:left w:w="144" w:type="dxa"/>
              <w:bottom w:w="72" w:type="dxa"/>
              <w:right w:w="144" w:type="dxa"/>
            </w:tcMar>
            <w:hideMark/>
          </w:tcPr>
          <w:p w14:paraId="36629337" w14:textId="51329C28" w:rsidR="00B32343" w:rsidRPr="00AB78B7" w:rsidRDefault="00B253FD" w:rsidP="005745D5">
            <w:r>
              <w:t>3</w:t>
            </w:r>
            <w:r w:rsidR="00B32343">
              <w:t xml:space="preserve"> – Area of Coverage</w:t>
            </w:r>
          </w:p>
        </w:tc>
        <w:tc>
          <w:tcPr>
            <w:tcW w:w="2409" w:type="dxa"/>
            <w:shd w:val="clear" w:color="auto" w:fill="auto"/>
            <w:tcMar>
              <w:top w:w="72" w:type="dxa"/>
              <w:left w:w="144" w:type="dxa"/>
              <w:bottom w:w="72" w:type="dxa"/>
              <w:right w:w="144" w:type="dxa"/>
            </w:tcMar>
            <w:hideMark/>
          </w:tcPr>
          <w:p w14:paraId="7EB682DD" w14:textId="77777777" w:rsidR="00B32343" w:rsidRPr="00AB78B7" w:rsidRDefault="00B32343" w:rsidP="005745D5">
            <w:r>
              <w:t>Pass/Fail</w:t>
            </w:r>
          </w:p>
        </w:tc>
        <w:tc>
          <w:tcPr>
            <w:tcW w:w="3119" w:type="dxa"/>
            <w:shd w:val="clear" w:color="auto" w:fill="auto"/>
            <w:tcMar>
              <w:top w:w="72" w:type="dxa"/>
              <w:left w:w="144" w:type="dxa"/>
              <w:bottom w:w="72" w:type="dxa"/>
              <w:right w:w="144" w:type="dxa"/>
            </w:tcMar>
            <w:hideMark/>
          </w:tcPr>
          <w:p w14:paraId="3AC748FA" w14:textId="63B58D3A" w:rsidR="00B32343" w:rsidRPr="00AB78B7" w:rsidRDefault="002B7F93" w:rsidP="005745D5">
            <w:r>
              <w:t>N/A</w:t>
            </w:r>
          </w:p>
        </w:tc>
        <w:tc>
          <w:tcPr>
            <w:tcW w:w="2693" w:type="dxa"/>
            <w:shd w:val="clear" w:color="auto" w:fill="auto"/>
            <w:tcMar>
              <w:top w:w="72" w:type="dxa"/>
              <w:left w:w="144" w:type="dxa"/>
              <w:bottom w:w="72" w:type="dxa"/>
              <w:right w:w="144" w:type="dxa"/>
            </w:tcMar>
            <w:hideMark/>
          </w:tcPr>
          <w:p w14:paraId="0A477FDB" w14:textId="77777777" w:rsidR="00B32343" w:rsidRPr="00AB78B7" w:rsidRDefault="00B32343" w:rsidP="005745D5">
            <w:r>
              <w:t>Needs to pass</w:t>
            </w:r>
          </w:p>
        </w:tc>
      </w:tr>
      <w:tr w:rsidR="00B32343" w:rsidRPr="00AB78B7" w14:paraId="45B87FC8" w14:textId="77777777" w:rsidTr="0027021D">
        <w:trPr>
          <w:trHeight w:val="267"/>
        </w:trPr>
        <w:tc>
          <w:tcPr>
            <w:tcW w:w="4385" w:type="dxa"/>
            <w:shd w:val="clear" w:color="auto" w:fill="auto"/>
            <w:tcMar>
              <w:top w:w="72" w:type="dxa"/>
              <w:left w:w="144" w:type="dxa"/>
              <w:bottom w:w="72" w:type="dxa"/>
              <w:right w:w="144" w:type="dxa"/>
            </w:tcMar>
            <w:hideMark/>
          </w:tcPr>
          <w:p w14:paraId="5985C411" w14:textId="10BBF48D" w:rsidR="00B32343" w:rsidRPr="00AB78B7" w:rsidRDefault="00B253FD" w:rsidP="005745D5">
            <w:r>
              <w:t>4</w:t>
            </w:r>
            <w:r w:rsidR="00B32343">
              <w:t xml:space="preserve"> – Suitability </w:t>
            </w:r>
          </w:p>
        </w:tc>
        <w:tc>
          <w:tcPr>
            <w:tcW w:w="2409" w:type="dxa"/>
            <w:shd w:val="clear" w:color="auto" w:fill="auto"/>
            <w:tcMar>
              <w:top w:w="72" w:type="dxa"/>
              <w:left w:w="144" w:type="dxa"/>
              <w:bottom w:w="72" w:type="dxa"/>
              <w:right w:w="144" w:type="dxa"/>
            </w:tcMar>
            <w:hideMark/>
          </w:tcPr>
          <w:p w14:paraId="7BBFB270" w14:textId="77777777" w:rsidR="00B32343" w:rsidRPr="00AB78B7" w:rsidRDefault="00B32343" w:rsidP="005745D5">
            <w:r w:rsidRPr="00AB78B7">
              <w:t>4</w:t>
            </w:r>
          </w:p>
        </w:tc>
        <w:tc>
          <w:tcPr>
            <w:tcW w:w="3119" w:type="dxa"/>
            <w:shd w:val="clear" w:color="auto" w:fill="auto"/>
            <w:tcMar>
              <w:top w:w="72" w:type="dxa"/>
              <w:left w:w="144" w:type="dxa"/>
              <w:bottom w:w="72" w:type="dxa"/>
              <w:right w:w="144" w:type="dxa"/>
            </w:tcMar>
            <w:hideMark/>
          </w:tcPr>
          <w:p w14:paraId="042D72F8" w14:textId="77777777" w:rsidR="00B32343" w:rsidRPr="00AB78B7" w:rsidRDefault="00B32343" w:rsidP="005745D5">
            <w:r>
              <w:t>4</w:t>
            </w:r>
            <w:r w:rsidRPr="00AB78B7">
              <w:t>0%</w:t>
            </w:r>
          </w:p>
        </w:tc>
        <w:tc>
          <w:tcPr>
            <w:tcW w:w="2693" w:type="dxa"/>
            <w:shd w:val="clear" w:color="auto" w:fill="auto"/>
            <w:tcMar>
              <w:top w:w="72" w:type="dxa"/>
              <w:left w:w="144" w:type="dxa"/>
              <w:bottom w:w="72" w:type="dxa"/>
              <w:right w:w="144" w:type="dxa"/>
            </w:tcMar>
            <w:hideMark/>
          </w:tcPr>
          <w:p w14:paraId="5EA0465E" w14:textId="77777777" w:rsidR="00B32343" w:rsidRPr="00AB78B7" w:rsidRDefault="00B32343" w:rsidP="005745D5">
            <w:r>
              <w:t>16</w:t>
            </w:r>
          </w:p>
        </w:tc>
      </w:tr>
      <w:tr w:rsidR="00B32343" w:rsidRPr="00C27CC0" w14:paraId="308E82A3" w14:textId="77777777" w:rsidTr="005745D5">
        <w:trPr>
          <w:trHeight w:val="578"/>
        </w:trPr>
        <w:tc>
          <w:tcPr>
            <w:tcW w:w="4385" w:type="dxa"/>
            <w:shd w:val="clear" w:color="auto" w:fill="auto"/>
            <w:tcMar>
              <w:top w:w="72" w:type="dxa"/>
              <w:left w:w="144" w:type="dxa"/>
              <w:bottom w:w="72" w:type="dxa"/>
              <w:right w:w="144" w:type="dxa"/>
            </w:tcMar>
            <w:hideMark/>
          </w:tcPr>
          <w:p w14:paraId="520AEA41" w14:textId="5B89BC5D" w:rsidR="00B32343" w:rsidRDefault="00B253FD" w:rsidP="005745D5">
            <w:r>
              <w:t>5</w:t>
            </w:r>
            <w:r w:rsidR="00B32343">
              <w:t xml:space="preserve"> – T</w:t>
            </w:r>
            <w:r>
              <w:t>hree-year commitment</w:t>
            </w:r>
            <w:r w:rsidR="00B32343">
              <w:t xml:space="preserve"> </w:t>
            </w:r>
          </w:p>
          <w:p w14:paraId="07C9AE36" w14:textId="77777777" w:rsidR="00B32343" w:rsidRDefault="00B32343" w:rsidP="005745D5">
            <w:r>
              <w:t xml:space="preserve">StSS </w:t>
            </w:r>
          </w:p>
          <w:p w14:paraId="5F2D04FD" w14:textId="77777777" w:rsidR="00B32343" w:rsidRDefault="00B32343" w:rsidP="005745D5">
            <w:r>
              <w:t>CPD</w:t>
            </w:r>
          </w:p>
          <w:p w14:paraId="5D2540AA" w14:textId="77777777" w:rsidR="00B32343" w:rsidRPr="00AB78B7" w:rsidRDefault="00B32343" w:rsidP="005745D5">
            <w:r>
              <w:t>R&amp;R</w:t>
            </w:r>
          </w:p>
        </w:tc>
        <w:tc>
          <w:tcPr>
            <w:tcW w:w="2409" w:type="dxa"/>
            <w:shd w:val="clear" w:color="auto" w:fill="auto"/>
            <w:tcMar>
              <w:top w:w="72" w:type="dxa"/>
              <w:left w:w="144" w:type="dxa"/>
              <w:bottom w:w="72" w:type="dxa"/>
              <w:right w:w="144" w:type="dxa"/>
            </w:tcMar>
            <w:hideMark/>
          </w:tcPr>
          <w:p w14:paraId="792EA307" w14:textId="77777777" w:rsidR="00B32343" w:rsidRDefault="00B32343" w:rsidP="005745D5"/>
          <w:p w14:paraId="0D314B9E" w14:textId="77777777" w:rsidR="00B32343" w:rsidRDefault="00B32343" w:rsidP="005745D5">
            <w:r>
              <w:t>4</w:t>
            </w:r>
          </w:p>
          <w:p w14:paraId="372E9A7B" w14:textId="77777777" w:rsidR="00B32343" w:rsidRDefault="00B32343" w:rsidP="005745D5">
            <w:r>
              <w:t>4</w:t>
            </w:r>
          </w:p>
          <w:p w14:paraId="11E92F5D" w14:textId="77777777" w:rsidR="00B32343" w:rsidRPr="00AB78B7" w:rsidRDefault="00B32343" w:rsidP="005745D5">
            <w:r>
              <w:t>4</w:t>
            </w:r>
          </w:p>
        </w:tc>
        <w:tc>
          <w:tcPr>
            <w:tcW w:w="3119" w:type="dxa"/>
            <w:shd w:val="clear" w:color="auto" w:fill="auto"/>
            <w:tcMar>
              <w:top w:w="72" w:type="dxa"/>
              <w:left w:w="144" w:type="dxa"/>
              <w:bottom w:w="72" w:type="dxa"/>
              <w:right w:w="144" w:type="dxa"/>
            </w:tcMar>
            <w:hideMark/>
          </w:tcPr>
          <w:p w14:paraId="39CAAB9F" w14:textId="2D42085C" w:rsidR="00B32343" w:rsidRDefault="00B32343" w:rsidP="005745D5">
            <w:r w:rsidRPr="00C27CC0">
              <w:rPr>
                <w:sz w:val="96"/>
              </w:rPr>
              <w:t xml:space="preserve">} </w:t>
            </w:r>
            <w:r>
              <w:t xml:space="preserve"> </w:t>
            </w:r>
            <w:r w:rsidR="00347C35">
              <w:t>4</w:t>
            </w:r>
            <w:r w:rsidRPr="00AB78B7">
              <w:t>0%</w:t>
            </w:r>
          </w:p>
          <w:p w14:paraId="2F26CC61" w14:textId="77777777" w:rsidR="00B32343" w:rsidRPr="00AB78B7" w:rsidRDefault="00B32343" w:rsidP="005745D5">
            <w:pPr>
              <w:spacing w:after="0"/>
            </w:pPr>
          </w:p>
        </w:tc>
        <w:tc>
          <w:tcPr>
            <w:tcW w:w="2693" w:type="dxa"/>
            <w:shd w:val="clear" w:color="auto" w:fill="auto"/>
            <w:tcMar>
              <w:top w:w="72" w:type="dxa"/>
              <w:left w:w="144" w:type="dxa"/>
              <w:bottom w:w="72" w:type="dxa"/>
              <w:right w:w="144" w:type="dxa"/>
            </w:tcMar>
            <w:hideMark/>
          </w:tcPr>
          <w:p w14:paraId="7E7B6200" w14:textId="77777777" w:rsidR="00B32343" w:rsidRDefault="00B32343" w:rsidP="005745D5"/>
          <w:p w14:paraId="5E6BA61D" w14:textId="269153B7" w:rsidR="00B32343" w:rsidRDefault="00B32343" w:rsidP="005745D5">
            <w:r>
              <w:t>1</w:t>
            </w:r>
            <w:r w:rsidR="00347C35">
              <w:t>6</w:t>
            </w:r>
          </w:p>
          <w:p w14:paraId="62D09A26" w14:textId="6FA8752E" w:rsidR="00B32343" w:rsidRDefault="00B32343" w:rsidP="005745D5">
            <w:r>
              <w:t>1</w:t>
            </w:r>
            <w:r w:rsidR="00347C35">
              <w:t>6</w:t>
            </w:r>
          </w:p>
          <w:p w14:paraId="77B6880E" w14:textId="351B2AE7" w:rsidR="00B32343" w:rsidRPr="00C27CC0" w:rsidRDefault="00B32343" w:rsidP="005745D5">
            <w:r>
              <w:t>1</w:t>
            </w:r>
            <w:r w:rsidR="00347C35">
              <w:t>6</w:t>
            </w:r>
          </w:p>
        </w:tc>
      </w:tr>
      <w:tr w:rsidR="00B32343" w:rsidRPr="00AB78B7" w14:paraId="40598A33" w14:textId="77777777" w:rsidTr="0027021D">
        <w:trPr>
          <w:trHeight w:val="237"/>
        </w:trPr>
        <w:tc>
          <w:tcPr>
            <w:tcW w:w="4385" w:type="dxa"/>
            <w:shd w:val="clear" w:color="auto" w:fill="auto"/>
            <w:tcMar>
              <w:top w:w="72" w:type="dxa"/>
              <w:left w:w="144" w:type="dxa"/>
              <w:bottom w:w="72" w:type="dxa"/>
              <w:right w:w="144" w:type="dxa"/>
            </w:tcMar>
          </w:tcPr>
          <w:p w14:paraId="6636834D" w14:textId="296631FB" w:rsidR="00B32343" w:rsidRPr="00AB78B7" w:rsidRDefault="00262501" w:rsidP="005745D5">
            <w:r>
              <w:t>6</w:t>
            </w:r>
            <w:r w:rsidR="00B32343">
              <w:t xml:space="preserve"> – Finance</w:t>
            </w:r>
          </w:p>
        </w:tc>
        <w:tc>
          <w:tcPr>
            <w:tcW w:w="2409" w:type="dxa"/>
            <w:shd w:val="clear" w:color="auto" w:fill="auto"/>
            <w:tcMar>
              <w:top w:w="72" w:type="dxa"/>
              <w:left w:w="144" w:type="dxa"/>
              <w:bottom w:w="72" w:type="dxa"/>
              <w:right w:w="144" w:type="dxa"/>
            </w:tcMar>
          </w:tcPr>
          <w:p w14:paraId="545803E1" w14:textId="77777777" w:rsidR="00B32343" w:rsidRPr="00AB78B7" w:rsidRDefault="00B32343" w:rsidP="005745D5">
            <w:r>
              <w:t>4</w:t>
            </w:r>
          </w:p>
        </w:tc>
        <w:tc>
          <w:tcPr>
            <w:tcW w:w="3119" w:type="dxa"/>
            <w:shd w:val="clear" w:color="auto" w:fill="auto"/>
            <w:tcMar>
              <w:top w:w="72" w:type="dxa"/>
              <w:left w:w="144" w:type="dxa"/>
              <w:bottom w:w="72" w:type="dxa"/>
              <w:right w:w="144" w:type="dxa"/>
            </w:tcMar>
          </w:tcPr>
          <w:p w14:paraId="4F999F96" w14:textId="77777777" w:rsidR="00B32343" w:rsidRPr="00AB78B7" w:rsidRDefault="00B32343" w:rsidP="005745D5">
            <w:r>
              <w:t>10%</w:t>
            </w:r>
          </w:p>
        </w:tc>
        <w:tc>
          <w:tcPr>
            <w:tcW w:w="2693" w:type="dxa"/>
            <w:shd w:val="clear" w:color="auto" w:fill="auto"/>
            <w:tcMar>
              <w:top w:w="72" w:type="dxa"/>
              <w:left w:w="144" w:type="dxa"/>
              <w:bottom w:w="72" w:type="dxa"/>
              <w:right w:w="144" w:type="dxa"/>
            </w:tcMar>
          </w:tcPr>
          <w:p w14:paraId="538C16F5" w14:textId="77777777" w:rsidR="00B32343" w:rsidRPr="00AB78B7" w:rsidRDefault="00B32343" w:rsidP="005745D5">
            <w:r>
              <w:t>4</w:t>
            </w:r>
          </w:p>
        </w:tc>
      </w:tr>
      <w:tr w:rsidR="00B32343" w:rsidRPr="00AB78B7" w14:paraId="1B379EC7" w14:textId="77777777" w:rsidTr="0027021D">
        <w:trPr>
          <w:trHeight w:val="273"/>
        </w:trPr>
        <w:tc>
          <w:tcPr>
            <w:tcW w:w="4385" w:type="dxa"/>
            <w:shd w:val="clear" w:color="auto" w:fill="auto"/>
            <w:tcMar>
              <w:top w:w="72" w:type="dxa"/>
              <w:left w:w="144" w:type="dxa"/>
              <w:bottom w:w="72" w:type="dxa"/>
              <w:right w:w="144" w:type="dxa"/>
            </w:tcMar>
          </w:tcPr>
          <w:p w14:paraId="46178E29" w14:textId="77D4AA73" w:rsidR="00B32343" w:rsidRPr="00AB78B7" w:rsidRDefault="00262501" w:rsidP="005745D5">
            <w:r>
              <w:t>7</w:t>
            </w:r>
            <w:r w:rsidR="00B32343">
              <w:t xml:space="preserve"> - Governance</w:t>
            </w:r>
          </w:p>
        </w:tc>
        <w:tc>
          <w:tcPr>
            <w:tcW w:w="2409" w:type="dxa"/>
            <w:shd w:val="clear" w:color="auto" w:fill="auto"/>
            <w:tcMar>
              <w:top w:w="72" w:type="dxa"/>
              <w:left w:w="144" w:type="dxa"/>
              <w:bottom w:w="72" w:type="dxa"/>
              <w:right w:w="144" w:type="dxa"/>
            </w:tcMar>
          </w:tcPr>
          <w:p w14:paraId="10B58740" w14:textId="77777777" w:rsidR="00B32343" w:rsidRPr="00AB78B7" w:rsidRDefault="00B32343" w:rsidP="005745D5">
            <w:r>
              <w:t>4</w:t>
            </w:r>
          </w:p>
        </w:tc>
        <w:tc>
          <w:tcPr>
            <w:tcW w:w="3119" w:type="dxa"/>
            <w:shd w:val="clear" w:color="auto" w:fill="auto"/>
            <w:tcMar>
              <w:top w:w="72" w:type="dxa"/>
              <w:left w:w="144" w:type="dxa"/>
              <w:bottom w:w="72" w:type="dxa"/>
              <w:right w:w="144" w:type="dxa"/>
            </w:tcMar>
          </w:tcPr>
          <w:p w14:paraId="1F125940" w14:textId="77777777" w:rsidR="00B32343" w:rsidRPr="00AB78B7" w:rsidRDefault="00B32343" w:rsidP="005745D5">
            <w:r>
              <w:t>10%</w:t>
            </w:r>
          </w:p>
        </w:tc>
        <w:tc>
          <w:tcPr>
            <w:tcW w:w="2693" w:type="dxa"/>
            <w:shd w:val="clear" w:color="auto" w:fill="auto"/>
            <w:tcMar>
              <w:top w:w="72" w:type="dxa"/>
              <w:left w:w="144" w:type="dxa"/>
              <w:bottom w:w="72" w:type="dxa"/>
              <w:right w:w="144" w:type="dxa"/>
            </w:tcMar>
          </w:tcPr>
          <w:p w14:paraId="1DF6AC2B" w14:textId="77777777" w:rsidR="00B32343" w:rsidRPr="00AB78B7" w:rsidRDefault="00B32343" w:rsidP="005745D5">
            <w:r>
              <w:t>4</w:t>
            </w:r>
          </w:p>
        </w:tc>
      </w:tr>
      <w:tr w:rsidR="00B32343" w:rsidRPr="00AB78B7" w14:paraId="7DC65B0C" w14:textId="77777777" w:rsidTr="005745D5">
        <w:trPr>
          <w:trHeight w:val="578"/>
        </w:trPr>
        <w:tc>
          <w:tcPr>
            <w:tcW w:w="4385" w:type="dxa"/>
            <w:shd w:val="clear" w:color="auto" w:fill="auto"/>
            <w:tcMar>
              <w:top w:w="72" w:type="dxa"/>
              <w:left w:w="144" w:type="dxa"/>
              <w:bottom w:w="72" w:type="dxa"/>
              <w:right w:w="144" w:type="dxa"/>
            </w:tcMar>
          </w:tcPr>
          <w:p w14:paraId="3FD2F1C3" w14:textId="77777777" w:rsidR="00B32343" w:rsidRPr="0027021D" w:rsidRDefault="00B32343" w:rsidP="005745D5">
            <w:pPr>
              <w:rPr>
                <w:b/>
              </w:rPr>
            </w:pPr>
            <w:r w:rsidRPr="0027021D">
              <w:rPr>
                <w:b/>
              </w:rPr>
              <w:t>Total</w:t>
            </w:r>
          </w:p>
        </w:tc>
        <w:tc>
          <w:tcPr>
            <w:tcW w:w="2409" w:type="dxa"/>
            <w:shd w:val="clear" w:color="auto" w:fill="auto"/>
            <w:tcMar>
              <w:top w:w="72" w:type="dxa"/>
              <w:left w:w="144" w:type="dxa"/>
              <w:bottom w:w="72" w:type="dxa"/>
              <w:right w:w="144" w:type="dxa"/>
            </w:tcMar>
          </w:tcPr>
          <w:p w14:paraId="1A91ABE5" w14:textId="77777777" w:rsidR="00B32343" w:rsidRPr="00AB78B7" w:rsidRDefault="00B32343" w:rsidP="005745D5"/>
        </w:tc>
        <w:tc>
          <w:tcPr>
            <w:tcW w:w="3119" w:type="dxa"/>
            <w:shd w:val="clear" w:color="auto" w:fill="auto"/>
            <w:tcMar>
              <w:top w:w="72" w:type="dxa"/>
              <w:left w:w="144" w:type="dxa"/>
              <w:bottom w:w="72" w:type="dxa"/>
              <w:right w:w="144" w:type="dxa"/>
            </w:tcMar>
          </w:tcPr>
          <w:p w14:paraId="617C32CD" w14:textId="77777777" w:rsidR="00B32343" w:rsidRPr="00AB78B7" w:rsidRDefault="00B32343" w:rsidP="005745D5"/>
        </w:tc>
        <w:tc>
          <w:tcPr>
            <w:tcW w:w="2693" w:type="dxa"/>
            <w:shd w:val="clear" w:color="auto" w:fill="auto"/>
            <w:tcMar>
              <w:top w:w="72" w:type="dxa"/>
              <w:left w:w="144" w:type="dxa"/>
              <w:bottom w:w="72" w:type="dxa"/>
              <w:right w:w="144" w:type="dxa"/>
            </w:tcMar>
          </w:tcPr>
          <w:p w14:paraId="74B5CEAB" w14:textId="6C26902D" w:rsidR="00B32343" w:rsidRPr="00AB78B7" w:rsidRDefault="006020CA" w:rsidP="005745D5">
            <w:pPr>
              <w:rPr>
                <w:b/>
              </w:rPr>
            </w:pPr>
            <w:r>
              <w:rPr>
                <w:b/>
              </w:rPr>
              <w:t>72</w:t>
            </w:r>
          </w:p>
        </w:tc>
      </w:tr>
    </w:tbl>
    <w:p w14:paraId="1512D02D" w14:textId="77777777" w:rsidR="00032502" w:rsidRPr="00DF3197" w:rsidRDefault="00032502" w:rsidP="00557C07"/>
    <w:p w14:paraId="4A51B84F" w14:textId="65F1ABEF" w:rsidR="0027021D" w:rsidRPr="00893C50" w:rsidRDefault="00B32343" w:rsidP="0027021D">
      <w:pPr>
        <w:rPr>
          <w:lang w:val="en-US"/>
        </w:rPr>
      </w:pPr>
      <w:bookmarkStart w:id="37" w:name="_Toc536003279"/>
      <w:bookmarkStart w:id="38" w:name="_Toc536005028"/>
      <w:bookmarkStart w:id="39" w:name="_Toc536013759"/>
      <w:bookmarkStart w:id="40" w:name="_Toc536528938"/>
      <w:bookmarkEnd w:id="24"/>
      <w:bookmarkEnd w:id="25"/>
      <w:bookmarkEnd w:id="26"/>
      <w:bookmarkEnd w:id="27"/>
      <w:bookmarkEnd w:id="36"/>
      <w:r w:rsidRPr="00C00E68">
        <w:t>All applications</w:t>
      </w:r>
      <w:r>
        <w:t xml:space="preserve"> which meet the eligibility criteria</w:t>
      </w:r>
      <w:r w:rsidRPr="00C00E68">
        <w:t xml:space="preserve"> will be assessed and sifted</w:t>
      </w:r>
      <w:r>
        <w:t xml:space="preserve">. </w:t>
      </w:r>
      <w:r w:rsidRPr="00893C50">
        <w:rPr>
          <w:lang w:val="en-US"/>
        </w:rPr>
        <w:t xml:space="preserve">The minimum score </w:t>
      </w:r>
      <w:r w:rsidR="00623FD6">
        <w:rPr>
          <w:lang w:val="en-US"/>
        </w:rPr>
        <w:t>to meet the threshold is</w:t>
      </w:r>
      <w:r w:rsidRPr="00893C50">
        <w:rPr>
          <w:lang w:val="en-US"/>
        </w:rPr>
        <w:t xml:space="preserve"> 3 in each question/section.</w:t>
      </w:r>
      <w:r w:rsidR="00623FD6">
        <w:rPr>
          <w:lang w:val="en-US"/>
        </w:rPr>
        <w:t xml:space="preserve"> </w:t>
      </w:r>
      <w:r w:rsidR="006020CA">
        <w:rPr>
          <w:lang w:val="en-US"/>
        </w:rPr>
        <w:t>The</w:t>
      </w:r>
      <w:r w:rsidRPr="00623FD6">
        <w:rPr>
          <w:lang w:val="en-US"/>
        </w:rPr>
        <w:t xml:space="preserve"> top </w:t>
      </w:r>
      <w:r w:rsidR="00623FD6" w:rsidRPr="00623FD6">
        <w:rPr>
          <w:lang w:val="en-US"/>
        </w:rPr>
        <w:t>3</w:t>
      </w:r>
      <w:r w:rsidRPr="00623FD6">
        <w:rPr>
          <w:lang w:val="en-US"/>
        </w:rPr>
        <w:t xml:space="preserve"> </w:t>
      </w:r>
      <w:r w:rsidR="00623FD6">
        <w:rPr>
          <w:lang w:val="en-US"/>
        </w:rPr>
        <w:t xml:space="preserve">scorers </w:t>
      </w:r>
      <w:r w:rsidR="007672AA">
        <w:rPr>
          <w:lang w:val="en-US"/>
        </w:rPr>
        <w:t>will be</w:t>
      </w:r>
      <w:r w:rsidRPr="00623FD6">
        <w:rPr>
          <w:lang w:val="en-US"/>
        </w:rPr>
        <w:t xml:space="preserve"> invited for</w:t>
      </w:r>
      <w:r w:rsidRPr="00893C50">
        <w:rPr>
          <w:lang w:val="en-US"/>
        </w:rPr>
        <w:t xml:space="preserve"> interview</w:t>
      </w:r>
      <w:r w:rsidR="006020CA">
        <w:rPr>
          <w:lang w:val="en-US"/>
        </w:rPr>
        <w:t xml:space="preserve">, with performance data being used as </w:t>
      </w:r>
      <w:r w:rsidR="006C40DD">
        <w:rPr>
          <w:lang w:val="en-US"/>
        </w:rPr>
        <w:t>to rank applications</w:t>
      </w:r>
      <w:r w:rsidR="006020CA">
        <w:rPr>
          <w:lang w:val="en-US"/>
        </w:rPr>
        <w:t xml:space="preserve"> in the case of tied scores</w:t>
      </w:r>
      <w:r w:rsidR="0027021D" w:rsidRPr="00893C50">
        <w:rPr>
          <w:lang w:val="en-US"/>
        </w:rPr>
        <w:t>.</w:t>
      </w:r>
    </w:p>
    <w:p w14:paraId="0EF71681" w14:textId="77777777" w:rsidR="00623FD6" w:rsidRDefault="00623FD6" w:rsidP="00B32343">
      <w:pPr>
        <w:rPr>
          <w:lang w:val="en-US"/>
        </w:rPr>
      </w:pPr>
    </w:p>
    <w:p w14:paraId="39274F38" w14:textId="5683D2B7" w:rsidR="00B32343" w:rsidRPr="00893C50" w:rsidRDefault="00B32343" w:rsidP="00B32343">
      <w:pPr>
        <w:rPr>
          <w:lang w:val="en-US"/>
        </w:rPr>
      </w:pPr>
      <w:r w:rsidRPr="00893C50">
        <w:rPr>
          <w:lang w:val="en-US"/>
        </w:rPr>
        <w:t xml:space="preserve">Where </w:t>
      </w:r>
      <w:r>
        <w:rPr>
          <w:lang w:val="en-US"/>
        </w:rPr>
        <w:t xml:space="preserve">the </w:t>
      </w:r>
      <w:r w:rsidRPr="00893C50">
        <w:rPr>
          <w:lang w:val="en-US"/>
        </w:rPr>
        <w:t xml:space="preserve">scoring at interview </w:t>
      </w:r>
      <w:r>
        <w:rPr>
          <w:lang w:val="en-US"/>
        </w:rPr>
        <w:t xml:space="preserve">results in </w:t>
      </w:r>
      <w:r w:rsidRPr="00893C50">
        <w:rPr>
          <w:lang w:val="en-US"/>
        </w:rPr>
        <w:t>the same</w:t>
      </w:r>
      <w:r>
        <w:rPr>
          <w:lang w:val="en-US"/>
        </w:rPr>
        <w:t xml:space="preserve"> score</w:t>
      </w:r>
      <w:r w:rsidRPr="00893C50">
        <w:rPr>
          <w:lang w:val="en-US"/>
        </w:rPr>
        <w:t xml:space="preserve">, </w:t>
      </w:r>
      <w:r>
        <w:rPr>
          <w:lang w:val="en-US"/>
        </w:rPr>
        <w:t xml:space="preserve">the </w:t>
      </w:r>
      <w:r w:rsidR="00623FD6">
        <w:rPr>
          <w:lang w:val="en-US"/>
        </w:rPr>
        <w:t xml:space="preserve">highest </w:t>
      </w:r>
      <w:r w:rsidR="00084B67">
        <w:rPr>
          <w:lang w:val="en-US"/>
        </w:rPr>
        <w:t xml:space="preserve">pre-interview </w:t>
      </w:r>
      <w:r w:rsidR="006020CA">
        <w:rPr>
          <w:lang w:val="en-US"/>
        </w:rPr>
        <w:t>sift</w:t>
      </w:r>
      <w:r>
        <w:rPr>
          <w:lang w:val="en-US"/>
        </w:rPr>
        <w:t xml:space="preserve"> score will </w:t>
      </w:r>
      <w:r w:rsidR="00084B67">
        <w:rPr>
          <w:lang w:val="en-US"/>
        </w:rPr>
        <w:t>be selected</w:t>
      </w:r>
      <w:r w:rsidRPr="00893C50">
        <w:rPr>
          <w:lang w:val="en-US"/>
        </w:rPr>
        <w:t>.</w:t>
      </w:r>
      <w:r>
        <w:rPr>
          <w:lang w:val="en-US"/>
        </w:rPr>
        <w:t xml:space="preserve"> </w:t>
      </w:r>
      <w:r w:rsidR="00084B67">
        <w:rPr>
          <w:lang w:val="en-US"/>
        </w:rPr>
        <w:t xml:space="preserve">In case of an ongoing tie, performance data being used </w:t>
      </w:r>
      <w:r w:rsidR="006C40DD">
        <w:rPr>
          <w:lang w:val="en-US"/>
        </w:rPr>
        <w:t>to rank applications</w:t>
      </w:r>
      <w:r w:rsidRPr="00893C50">
        <w:rPr>
          <w:lang w:val="en-US"/>
        </w:rPr>
        <w:t>.</w:t>
      </w:r>
    </w:p>
    <w:p w14:paraId="7E09E4EA" w14:textId="77777777" w:rsidR="005669BD" w:rsidRPr="00C00E68" w:rsidRDefault="005669BD" w:rsidP="00C00E68">
      <w:pPr>
        <w:sectPr w:rsidR="005669BD" w:rsidRPr="00C00E68" w:rsidSect="0039585B">
          <w:footnotePr>
            <w:numRestart w:val="eachSect"/>
          </w:footnotePr>
          <w:pgSz w:w="16838" w:h="11906" w:orient="landscape"/>
          <w:pgMar w:top="1440" w:right="1440" w:bottom="1372" w:left="1440" w:header="720" w:footer="709" w:gutter="0"/>
          <w:cols w:space="720"/>
          <w:docGrid w:linePitch="326"/>
        </w:sectPr>
      </w:pPr>
    </w:p>
    <w:p w14:paraId="5C9FDB3E" w14:textId="77777777" w:rsidR="009110CC" w:rsidRPr="00DF3197" w:rsidRDefault="009110CC" w:rsidP="003264BC">
      <w:pPr>
        <w:pStyle w:val="Heading1"/>
      </w:pPr>
      <w:bookmarkStart w:id="41" w:name="_Toc1576919"/>
      <w:r w:rsidRPr="00DF3197">
        <w:lastRenderedPageBreak/>
        <w:t>Funding Arrangements</w:t>
      </w:r>
      <w:bookmarkEnd w:id="37"/>
      <w:bookmarkEnd w:id="38"/>
      <w:bookmarkEnd w:id="39"/>
      <w:bookmarkEnd w:id="40"/>
      <w:bookmarkEnd w:id="41"/>
      <w:r w:rsidR="002018D1">
        <w:t xml:space="preserve"> – a supplementary note</w:t>
      </w:r>
    </w:p>
    <w:p w14:paraId="7BAACBA3" w14:textId="77777777" w:rsidR="009110CC" w:rsidRPr="008D24B1" w:rsidRDefault="009110CC" w:rsidP="005A772E">
      <w:pPr>
        <w:pStyle w:val="Heading2"/>
        <w:ind w:left="0" w:firstLine="0"/>
        <w:rPr>
          <w:sz w:val="24"/>
          <w:szCs w:val="24"/>
        </w:rPr>
      </w:pPr>
      <w:bookmarkStart w:id="42" w:name="_Toc536003280"/>
      <w:bookmarkStart w:id="43" w:name="_Toc536005029"/>
      <w:bookmarkStart w:id="44" w:name="_Toc536013760"/>
      <w:bookmarkStart w:id="45" w:name="_Toc536528939"/>
      <w:bookmarkStart w:id="46" w:name="_Toc536694493"/>
      <w:r w:rsidRPr="008D24B1">
        <w:rPr>
          <w:sz w:val="24"/>
          <w:szCs w:val="24"/>
        </w:rPr>
        <w:t>Overview</w:t>
      </w:r>
      <w:bookmarkEnd w:id="42"/>
      <w:bookmarkEnd w:id="43"/>
      <w:bookmarkEnd w:id="44"/>
      <w:bookmarkEnd w:id="45"/>
      <w:bookmarkEnd w:id="46"/>
    </w:p>
    <w:p w14:paraId="62531E8E" w14:textId="77777777" w:rsidR="008311F4" w:rsidRPr="008D24B1" w:rsidRDefault="008311F4" w:rsidP="00F0453E">
      <w:pPr>
        <w:pStyle w:val="ListParagraph"/>
        <w:numPr>
          <w:ilvl w:val="0"/>
          <w:numId w:val="0"/>
        </w:numPr>
        <w:rPr>
          <w:noProof/>
          <w:szCs w:val="24"/>
        </w:rPr>
      </w:pPr>
      <w:r w:rsidRPr="008D24B1">
        <w:rPr>
          <w:noProof/>
          <w:szCs w:val="24"/>
        </w:rPr>
        <w:t xml:space="preserve">Whilst some costs and funding </w:t>
      </w:r>
      <w:r w:rsidR="004E37AC">
        <w:rPr>
          <w:noProof/>
          <w:szCs w:val="24"/>
        </w:rPr>
        <w:t>have a</w:t>
      </w:r>
      <w:r w:rsidRPr="008D24B1">
        <w:rPr>
          <w:noProof/>
          <w:szCs w:val="24"/>
        </w:rPr>
        <w:t xml:space="preserve"> fixed</w:t>
      </w:r>
      <w:r w:rsidR="004E37AC">
        <w:rPr>
          <w:noProof/>
          <w:szCs w:val="24"/>
        </w:rPr>
        <w:t xml:space="preserve"> cap</w:t>
      </w:r>
      <w:r w:rsidRPr="008D24B1">
        <w:rPr>
          <w:noProof/>
          <w:szCs w:val="24"/>
        </w:rPr>
        <w:t xml:space="preserve">, others will vary according to the number of schools requiring support (in line with the School Improvement Support Offer). All funding will be agreed during </w:t>
      </w:r>
      <w:r w:rsidR="00A52E73">
        <w:rPr>
          <w:noProof/>
          <w:szCs w:val="24"/>
        </w:rPr>
        <w:t xml:space="preserve">the </w:t>
      </w:r>
      <w:r w:rsidRPr="008D24B1">
        <w:rPr>
          <w:noProof/>
          <w:szCs w:val="24"/>
        </w:rPr>
        <w:t>application</w:t>
      </w:r>
      <w:r w:rsidR="00A52E73">
        <w:rPr>
          <w:noProof/>
          <w:szCs w:val="24"/>
        </w:rPr>
        <w:t xml:space="preserve"> process</w:t>
      </w:r>
      <w:r w:rsidRPr="008D24B1">
        <w:rPr>
          <w:noProof/>
          <w:szCs w:val="24"/>
        </w:rPr>
        <w:t>, and monitored throughout the lifetime of the grant.</w:t>
      </w:r>
    </w:p>
    <w:p w14:paraId="29C80E9F" w14:textId="77777777" w:rsidR="00F0453E" w:rsidRPr="008D24B1" w:rsidRDefault="00F0453E" w:rsidP="00F0453E">
      <w:pPr>
        <w:pStyle w:val="ListParagraph"/>
        <w:numPr>
          <w:ilvl w:val="0"/>
          <w:numId w:val="0"/>
        </w:numPr>
        <w:rPr>
          <w:noProof/>
          <w:szCs w:val="24"/>
        </w:rPr>
      </w:pPr>
    </w:p>
    <w:p w14:paraId="7AE5A5DA" w14:textId="70C16E38" w:rsidR="008D24B1" w:rsidRDefault="008D24B1" w:rsidP="008D24B1">
      <w:pPr>
        <w:pStyle w:val="ListParagraph"/>
        <w:numPr>
          <w:ilvl w:val="0"/>
          <w:numId w:val="0"/>
        </w:numPr>
        <w:rPr>
          <w:noProof/>
          <w:szCs w:val="24"/>
        </w:rPr>
      </w:pPr>
      <w:r w:rsidRPr="008D24B1">
        <w:rPr>
          <w:noProof/>
          <w:szCs w:val="24"/>
        </w:rPr>
        <w:t>Funding will be awarded in two blocks – infrastructure and 2019/20 School Improvement Offer</w:t>
      </w:r>
      <w:r w:rsidR="00786C83">
        <w:rPr>
          <w:noProof/>
          <w:szCs w:val="24"/>
        </w:rPr>
        <w:t>.</w:t>
      </w:r>
    </w:p>
    <w:p w14:paraId="47AE59A6" w14:textId="27FC3769" w:rsidR="00FF0589" w:rsidRDefault="00FF0589" w:rsidP="008D24B1">
      <w:pPr>
        <w:pStyle w:val="ListParagraph"/>
        <w:numPr>
          <w:ilvl w:val="0"/>
          <w:numId w:val="0"/>
        </w:numPr>
        <w:rPr>
          <w:noProof/>
          <w:szCs w:val="24"/>
        </w:rPr>
      </w:pPr>
    </w:p>
    <w:p w14:paraId="775169A6" w14:textId="3BB8F633" w:rsidR="00B530BE" w:rsidRDefault="00B530BE" w:rsidP="00B530BE">
      <w:pPr>
        <w:rPr>
          <w:rFonts w:eastAsiaTheme="minorHAnsi"/>
          <w:szCs w:val="24"/>
        </w:rPr>
      </w:pPr>
      <w:r w:rsidRPr="00A42A72">
        <w:t>Additional funding to deliver new policy activity that fall</w:t>
      </w:r>
      <w:r w:rsidR="00AA6BF4">
        <w:t>s</w:t>
      </w:r>
      <w:r w:rsidRPr="00A42A72">
        <w:t xml:space="preserve"> under the TS Hub remit, may</w:t>
      </w:r>
      <w:r w:rsidR="00F57F91">
        <w:t xml:space="preserve"> </w:t>
      </w:r>
      <w:r w:rsidRPr="00A42A72">
        <w:t>be available if applicable, subject to funding availability and ministerial approval.</w:t>
      </w:r>
      <w:r>
        <w:t xml:space="preserve">  </w:t>
      </w:r>
    </w:p>
    <w:p w14:paraId="57188FF5" w14:textId="77777777" w:rsidR="00F0453E" w:rsidRPr="008D24B1" w:rsidRDefault="00F0453E" w:rsidP="00F0453E">
      <w:pPr>
        <w:pStyle w:val="ListParagraph"/>
        <w:numPr>
          <w:ilvl w:val="0"/>
          <w:numId w:val="0"/>
        </w:numPr>
        <w:rPr>
          <w:noProof/>
          <w:szCs w:val="24"/>
        </w:rPr>
      </w:pPr>
    </w:p>
    <w:p w14:paraId="64579C45" w14:textId="77777777" w:rsidR="009110CC" w:rsidRPr="008D24B1" w:rsidRDefault="009110CC" w:rsidP="005A772E">
      <w:pPr>
        <w:pStyle w:val="Heading2"/>
        <w:spacing w:after="0"/>
        <w:ind w:left="0" w:firstLine="0"/>
        <w:rPr>
          <w:sz w:val="24"/>
          <w:szCs w:val="24"/>
        </w:rPr>
      </w:pPr>
      <w:bookmarkStart w:id="47" w:name="_Toc536003281"/>
      <w:bookmarkStart w:id="48" w:name="_Toc536005030"/>
      <w:bookmarkStart w:id="49" w:name="_Toc536013761"/>
      <w:bookmarkStart w:id="50" w:name="_Toc536528940"/>
      <w:bookmarkStart w:id="51" w:name="_Toc536694494"/>
      <w:r w:rsidRPr="008D24B1">
        <w:rPr>
          <w:sz w:val="24"/>
          <w:szCs w:val="24"/>
        </w:rPr>
        <w:t>Infrastructure Funding</w:t>
      </w:r>
      <w:bookmarkEnd w:id="47"/>
      <w:bookmarkEnd w:id="48"/>
      <w:bookmarkEnd w:id="49"/>
      <w:bookmarkEnd w:id="50"/>
      <w:bookmarkEnd w:id="51"/>
    </w:p>
    <w:p w14:paraId="1012DCFC" w14:textId="77777777" w:rsidR="008D24B1" w:rsidRPr="008D24B1" w:rsidRDefault="008D24B1" w:rsidP="008D24B1">
      <w:pPr>
        <w:rPr>
          <w:szCs w:val="24"/>
        </w:rPr>
      </w:pPr>
    </w:p>
    <w:p w14:paraId="3EB461D3" w14:textId="77777777" w:rsidR="0081242E" w:rsidRPr="00F51217" w:rsidRDefault="0081242E" w:rsidP="009110CC">
      <w:pPr>
        <w:pStyle w:val="ListParagraph"/>
        <w:numPr>
          <w:ilvl w:val="0"/>
          <w:numId w:val="0"/>
        </w:numPr>
        <w:rPr>
          <w:szCs w:val="24"/>
        </w:rPr>
      </w:pPr>
      <w:r w:rsidRPr="0081242E">
        <w:rPr>
          <w:szCs w:val="24"/>
        </w:rPr>
        <w:t xml:space="preserve">This includes funding for staffing and running the central TS Hub infrastructure, as well as for overseeing the deployment and development of NLEs. The DfE will make available </w:t>
      </w:r>
      <w:r w:rsidR="00A507D1">
        <w:rPr>
          <w:szCs w:val="24"/>
        </w:rPr>
        <w:t xml:space="preserve">around £200,000 on average </w:t>
      </w:r>
      <w:r w:rsidR="00151347">
        <w:rPr>
          <w:szCs w:val="24"/>
        </w:rPr>
        <w:t xml:space="preserve">to each TS Hub. This comprises a ‘base’ cap of </w:t>
      </w:r>
      <w:r w:rsidRPr="0081242E">
        <w:rPr>
          <w:szCs w:val="24"/>
        </w:rPr>
        <w:t>up to £170,000 per annum</w:t>
      </w:r>
      <w:r w:rsidR="004772D5">
        <w:rPr>
          <w:szCs w:val="24"/>
        </w:rPr>
        <w:t>, increasing by</w:t>
      </w:r>
      <w:r w:rsidR="00F0483B">
        <w:rPr>
          <w:szCs w:val="24"/>
        </w:rPr>
        <w:t xml:space="preserve"> £28,000 per</w:t>
      </w:r>
      <w:r w:rsidRPr="0081242E">
        <w:rPr>
          <w:szCs w:val="24"/>
        </w:rPr>
        <w:t xml:space="preserve"> Category 5 or 6 district</w:t>
      </w:r>
      <w:r w:rsidR="00BA29A3">
        <w:rPr>
          <w:szCs w:val="24"/>
        </w:rPr>
        <w:t xml:space="preserve"> fully contained within the TS Hub area</w:t>
      </w:r>
      <w:r w:rsidRPr="0081242E">
        <w:rPr>
          <w:szCs w:val="24"/>
        </w:rPr>
        <w:t xml:space="preserve">.  </w:t>
      </w:r>
    </w:p>
    <w:p w14:paraId="2919B0EC" w14:textId="77777777" w:rsidR="00717C61" w:rsidRPr="00F51217" w:rsidRDefault="00717C61" w:rsidP="009110CC">
      <w:pPr>
        <w:pStyle w:val="ListParagraph"/>
        <w:numPr>
          <w:ilvl w:val="0"/>
          <w:numId w:val="0"/>
        </w:numPr>
        <w:rPr>
          <w:szCs w:val="24"/>
        </w:rPr>
      </w:pPr>
    </w:p>
    <w:p w14:paraId="59A51C55" w14:textId="77777777" w:rsidR="009110CC" w:rsidRPr="00F51217" w:rsidRDefault="009110CC" w:rsidP="005A772E">
      <w:pPr>
        <w:pStyle w:val="ListParagraph"/>
        <w:numPr>
          <w:ilvl w:val="0"/>
          <w:numId w:val="0"/>
        </w:numPr>
        <w:rPr>
          <w:szCs w:val="24"/>
        </w:rPr>
      </w:pPr>
      <w:r w:rsidRPr="00F51217">
        <w:rPr>
          <w:szCs w:val="24"/>
        </w:rPr>
        <w:t>Funding can be spent on the following:</w:t>
      </w:r>
    </w:p>
    <w:p w14:paraId="2E3CD779" w14:textId="77777777" w:rsidR="009110CC" w:rsidRPr="00F51217" w:rsidRDefault="009110CC" w:rsidP="00E824FB">
      <w:pPr>
        <w:pStyle w:val="ListParagraph"/>
        <w:numPr>
          <w:ilvl w:val="0"/>
          <w:numId w:val="4"/>
        </w:numPr>
        <w:ind w:right="66"/>
        <w:rPr>
          <w:szCs w:val="24"/>
        </w:rPr>
      </w:pPr>
      <w:r w:rsidRPr="00F51217">
        <w:rPr>
          <w:szCs w:val="24"/>
        </w:rPr>
        <w:t xml:space="preserve">Staffing costs </w:t>
      </w:r>
    </w:p>
    <w:p w14:paraId="6F231AB1" w14:textId="77777777" w:rsidR="009110CC" w:rsidRPr="00F51217" w:rsidRDefault="009110CC" w:rsidP="00E824FB">
      <w:pPr>
        <w:pStyle w:val="ListParagraph"/>
        <w:numPr>
          <w:ilvl w:val="0"/>
          <w:numId w:val="4"/>
        </w:numPr>
        <w:ind w:right="66"/>
        <w:rPr>
          <w:szCs w:val="24"/>
        </w:rPr>
      </w:pPr>
      <w:r w:rsidRPr="00F51217">
        <w:rPr>
          <w:szCs w:val="24"/>
        </w:rPr>
        <w:t>Travel and subsistence</w:t>
      </w:r>
      <w:r w:rsidR="008A6038" w:rsidRPr="00F51217">
        <w:rPr>
          <w:szCs w:val="24"/>
        </w:rPr>
        <w:t xml:space="preserve"> (total 5% with the exception of rural areas)</w:t>
      </w:r>
      <w:r w:rsidRPr="00F51217">
        <w:rPr>
          <w:szCs w:val="24"/>
        </w:rPr>
        <w:t xml:space="preserve"> </w:t>
      </w:r>
    </w:p>
    <w:p w14:paraId="30C3DB0F" w14:textId="508B5BFD" w:rsidR="009110CC" w:rsidRPr="00F51217" w:rsidRDefault="009110CC" w:rsidP="00E824FB">
      <w:pPr>
        <w:pStyle w:val="ListParagraph"/>
        <w:numPr>
          <w:ilvl w:val="0"/>
          <w:numId w:val="4"/>
        </w:numPr>
        <w:ind w:right="66"/>
        <w:rPr>
          <w:szCs w:val="24"/>
        </w:rPr>
      </w:pPr>
      <w:r w:rsidRPr="00F51217">
        <w:rPr>
          <w:szCs w:val="24"/>
        </w:rPr>
        <w:t xml:space="preserve">Marketing and website costs up to £5,000 (this is an exception to the standard </w:t>
      </w:r>
      <w:r w:rsidR="001721F8">
        <w:rPr>
          <w:szCs w:val="24"/>
        </w:rPr>
        <w:t>terms and conditions (</w:t>
      </w:r>
      <w:r w:rsidRPr="00F51217">
        <w:rPr>
          <w:szCs w:val="24"/>
        </w:rPr>
        <w:t>T&amp;C</w:t>
      </w:r>
      <w:r w:rsidR="001721F8">
        <w:rPr>
          <w:szCs w:val="24"/>
        </w:rPr>
        <w:t>)</w:t>
      </w:r>
    </w:p>
    <w:p w14:paraId="64B79182" w14:textId="77777777" w:rsidR="009110CC" w:rsidRPr="00F51217" w:rsidRDefault="009110CC" w:rsidP="00C44FE2">
      <w:pPr>
        <w:spacing w:after="0"/>
        <w:ind w:right="66"/>
        <w:rPr>
          <w:szCs w:val="24"/>
        </w:rPr>
      </w:pPr>
    </w:p>
    <w:p w14:paraId="715617DE" w14:textId="77777777" w:rsidR="009110CC" w:rsidRPr="00F51217" w:rsidRDefault="00C60646" w:rsidP="005A772E">
      <w:pPr>
        <w:pStyle w:val="Heading2"/>
        <w:spacing w:after="0"/>
        <w:ind w:left="0" w:firstLine="0"/>
        <w:rPr>
          <w:sz w:val="24"/>
          <w:szCs w:val="24"/>
        </w:rPr>
      </w:pPr>
      <w:r w:rsidRPr="00F51217">
        <w:rPr>
          <w:sz w:val="24"/>
          <w:szCs w:val="24"/>
        </w:rPr>
        <w:t>2019/20 School Improvement Offer</w:t>
      </w:r>
    </w:p>
    <w:p w14:paraId="0EDE9238" w14:textId="77777777" w:rsidR="00F51217" w:rsidRPr="00F51217" w:rsidRDefault="00F51217" w:rsidP="00C44FE2">
      <w:pPr>
        <w:pStyle w:val="Heading2"/>
        <w:spacing w:before="240"/>
        <w:ind w:left="0" w:firstLine="0"/>
        <w:rPr>
          <w:b w:val="0"/>
          <w:color w:val="000000"/>
          <w:sz w:val="24"/>
          <w:szCs w:val="24"/>
        </w:rPr>
      </w:pPr>
      <w:bookmarkStart w:id="52" w:name="_Toc536003283"/>
      <w:bookmarkStart w:id="53" w:name="_Toc536005032"/>
      <w:bookmarkStart w:id="54" w:name="_Toc536013763"/>
      <w:bookmarkStart w:id="55" w:name="_Toc536528942"/>
      <w:bookmarkStart w:id="56" w:name="_Toc536694496"/>
      <w:r w:rsidRPr="00F51217">
        <w:rPr>
          <w:b w:val="0"/>
          <w:color w:val="000000"/>
          <w:sz w:val="24"/>
          <w:szCs w:val="24"/>
        </w:rPr>
        <w:t xml:space="preserve">TS Hubs will receive a variable funding amount depending on the number of schools in their area eligible for DfE-funded school improvement support, in line with the 2019/20 School Improvement Support Offer. In Academic Year 2018/19, this funding was up to £16,000 and 3 days of funded NLE activity per school. We will announce the arrangements for 2019/20 in the summer term. </w:t>
      </w:r>
    </w:p>
    <w:p w14:paraId="0B9C177C" w14:textId="77777777" w:rsidR="009110CC" w:rsidRPr="008D24B1" w:rsidRDefault="009110CC" w:rsidP="00C44FE2">
      <w:pPr>
        <w:pStyle w:val="Heading2"/>
        <w:spacing w:before="240"/>
        <w:ind w:left="0" w:firstLine="0"/>
        <w:rPr>
          <w:sz w:val="24"/>
          <w:szCs w:val="24"/>
        </w:rPr>
      </w:pPr>
      <w:r w:rsidRPr="008D24B1">
        <w:rPr>
          <w:sz w:val="24"/>
          <w:szCs w:val="24"/>
        </w:rPr>
        <w:t>Charges to Users</w:t>
      </w:r>
      <w:bookmarkEnd w:id="52"/>
      <w:bookmarkEnd w:id="53"/>
      <w:bookmarkEnd w:id="54"/>
      <w:bookmarkEnd w:id="55"/>
      <w:bookmarkEnd w:id="56"/>
    </w:p>
    <w:p w14:paraId="7E3D98CE" w14:textId="77777777" w:rsidR="009110CC" w:rsidRPr="008D24B1" w:rsidRDefault="008F2A4C" w:rsidP="00C44FE2">
      <w:pPr>
        <w:pStyle w:val="ListParagraph"/>
        <w:numPr>
          <w:ilvl w:val="0"/>
          <w:numId w:val="0"/>
        </w:numPr>
        <w:spacing w:before="240"/>
        <w:ind w:right="66"/>
        <w:rPr>
          <w:szCs w:val="24"/>
        </w:rPr>
      </w:pPr>
      <w:r w:rsidRPr="008D24B1">
        <w:rPr>
          <w:szCs w:val="24"/>
        </w:rPr>
        <w:t>We recognise that</w:t>
      </w:r>
      <w:r w:rsidR="008D6256">
        <w:rPr>
          <w:szCs w:val="24"/>
        </w:rPr>
        <w:t>,</w:t>
      </w:r>
      <w:r w:rsidRPr="008D24B1">
        <w:rPr>
          <w:szCs w:val="24"/>
        </w:rPr>
        <w:t xml:space="preserve"> </w:t>
      </w:r>
      <w:r w:rsidR="009110CC" w:rsidRPr="008D24B1">
        <w:rPr>
          <w:szCs w:val="24"/>
        </w:rPr>
        <w:t xml:space="preserve">as part of their financial model, TS Hubs will provide services to schools, either charged nominally against the </w:t>
      </w:r>
      <w:r w:rsidR="00752D4D">
        <w:rPr>
          <w:szCs w:val="24"/>
        </w:rPr>
        <w:t>S</w:t>
      </w:r>
      <w:r w:rsidR="009110CC" w:rsidRPr="008D24B1">
        <w:rPr>
          <w:szCs w:val="24"/>
        </w:rPr>
        <w:t xml:space="preserve">chool </w:t>
      </w:r>
      <w:r w:rsidR="00752D4D">
        <w:rPr>
          <w:szCs w:val="24"/>
        </w:rPr>
        <w:t>I</w:t>
      </w:r>
      <w:r w:rsidR="009110CC" w:rsidRPr="008D24B1">
        <w:rPr>
          <w:szCs w:val="24"/>
        </w:rPr>
        <w:t xml:space="preserve">mprovement </w:t>
      </w:r>
      <w:r w:rsidR="00752D4D">
        <w:rPr>
          <w:szCs w:val="24"/>
        </w:rPr>
        <w:t>O</w:t>
      </w:r>
      <w:r w:rsidR="009110CC" w:rsidRPr="008D24B1">
        <w:rPr>
          <w:szCs w:val="24"/>
        </w:rPr>
        <w:t xml:space="preserve">ffer funding, or on a traded basis. TS Hubs </w:t>
      </w:r>
      <w:r w:rsidR="0039585B">
        <w:rPr>
          <w:szCs w:val="24"/>
        </w:rPr>
        <w:t>are</w:t>
      </w:r>
      <w:r w:rsidR="009110CC" w:rsidRPr="008D24B1">
        <w:rPr>
          <w:szCs w:val="24"/>
        </w:rPr>
        <w:t xml:space="preserve"> required to </w:t>
      </w:r>
      <w:r w:rsidR="0081242E">
        <w:rPr>
          <w:szCs w:val="24"/>
        </w:rPr>
        <w:t xml:space="preserve">give an initial indication of </w:t>
      </w:r>
      <w:r w:rsidR="0039585B">
        <w:rPr>
          <w:szCs w:val="24"/>
        </w:rPr>
        <w:t>intended fees for system lea</w:t>
      </w:r>
      <w:r w:rsidR="0083732C">
        <w:rPr>
          <w:szCs w:val="24"/>
        </w:rPr>
        <w:t>ders in their Delivery Commitment</w:t>
      </w:r>
      <w:r w:rsidR="0039585B">
        <w:rPr>
          <w:szCs w:val="24"/>
        </w:rPr>
        <w:t>, subject to final confirmation</w:t>
      </w:r>
      <w:r w:rsidR="0081242E" w:rsidRPr="008D24B1">
        <w:rPr>
          <w:szCs w:val="24"/>
        </w:rPr>
        <w:t xml:space="preserve"> </w:t>
      </w:r>
      <w:r w:rsidR="009110CC" w:rsidRPr="008D24B1">
        <w:rPr>
          <w:szCs w:val="24"/>
        </w:rPr>
        <w:t xml:space="preserve">in the </w:t>
      </w:r>
      <w:r w:rsidR="008233C2">
        <w:rPr>
          <w:szCs w:val="24"/>
        </w:rPr>
        <w:t xml:space="preserve">annual </w:t>
      </w:r>
      <w:r w:rsidR="0039585B">
        <w:rPr>
          <w:szCs w:val="24"/>
        </w:rPr>
        <w:t>D</w:t>
      </w:r>
      <w:r w:rsidR="009110CC" w:rsidRPr="008D24B1">
        <w:rPr>
          <w:szCs w:val="24"/>
        </w:rPr>
        <w:t xml:space="preserve">elivery </w:t>
      </w:r>
      <w:r w:rsidR="0039585B">
        <w:rPr>
          <w:szCs w:val="24"/>
        </w:rPr>
        <w:t>A</w:t>
      </w:r>
      <w:r w:rsidR="00CE2C0B" w:rsidRPr="008D24B1">
        <w:rPr>
          <w:szCs w:val="24"/>
        </w:rPr>
        <w:t>greement</w:t>
      </w:r>
      <w:r w:rsidR="009110CC" w:rsidRPr="008D24B1">
        <w:rPr>
          <w:szCs w:val="24"/>
        </w:rPr>
        <w:t>.</w:t>
      </w:r>
    </w:p>
    <w:p w14:paraId="1C1C0FD9" w14:textId="77777777" w:rsidR="009110CC" w:rsidRPr="008D24B1" w:rsidRDefault="009110CC" w:rsidP="009110CC">
      <w:pPr>
        <w:pStyle w:val="ListParagraph"/>
        <w:numPr>
          <w:ilvl w:val="0"/>
          <w:numId w:val="0"/>
        </w:numPr>
        <w:ind w:right="66"/>
        <w:rPr>
          <w:szCs w:val="24"/>
        </w:rPr>
      </w:pPr>
    </w:p>
    <w:p w14:paraId="7B98B8CB" w14:textId="77777777" w:rsidR="00ED0133" w:rsidRPr="008D24B1" w:rsidRDefault="00ED0133" w:rsidP="00ED0133">
      <w:pPr>
        <w:pStyle w:val="Heading2"/>
        <w:ind w:left="0" w:firstLine="0"/>
        <w:rPr>
          <w:sz w:val="24"/>
          <w:szCs w:val="24"/>
        </w:rPr>
      </w:pPr>
      <w:r w:rsidRPr="008D24B1">
        <w:rPr>
          <w:sz w:val="24"/>
          <w:szCs w:val="24"/>
        </w:rPr>
        <w:t>Restrictions</w:t>
      </w:r>
    </w:p>
    <w:p w14:paraId="2CF63018" w14:textId="77777777" w:rsidR="009110CC" w:rsidRPr="008D24B1" w:rsidRDefault="009110CC" w:rsidP="005A772E">
      <w:pPr>
        <w:pStyle w:val="ListParagraph"/>
        <w:numPr>
          <w:ilvl w:val="0"/>
          <w:numId w:val="0"/>
        </w:numPr>
        <w:rPr>
          <w:szCs w:val="24"/>
        </w:rPr>
      </w:pPr>
      <w:r w:rsidRPr="008D24B1">
        <w:rPr>
          <w:szCs w:val="24"/>
        </w:rPr>
        <w:t xml:space="preserve">All funding is awarded in line with the DfE grant funding agreement </w:t>
      </w:r>
      <w:r w:rsidR="001721F8">
        <w:rPr>
          <w:szCs w:val="24"/>
        </w:rPr>
        <w:t>T&amp;Cs</w:t>
      </w:r>
      <w:r w:rsidRPr="008D24B1">
        <w:rPr>
          <w:szCs w:val="24"/>
        </w:rPr>
        <w:t>.</w:t>
      </w:r>
    </w:p>
    <w:p w14:paraId="7B9FD55E" w14:textId="77777777" w:rsidR="009110CC" w:rsidRPr="008D24B1" w:rsidRDefault="009110CC" w:rsidP="009110CC">
      <w:pPr>
        <w:pStyle w:val="ListParagraph"/>
        <w:numPr>
          <w:ilvl w:val="0"/>
          <w:numId w:val="0"/>
        </w:numPr>
        <w:tabs>
          <w:tab w:val="num" w:pos="0"/>
        </w:tabs>
        <w:rPr>
          <w:szCs w:val="24"/>
        </w:rPr>
      </w:pPr>
    </w:p>
    <w:p w14:paraId="3DC97062" w14:textId="77777777" w:rsidR="009110CC" w:rsidRPr="008D24B1" w:rsidRDefault="009110CC" w:rsidP="005A772E">
      <w:pPr>
        <w:pStyle w:val="ListParagraph"/>
        <w:numPr>
          <w:ilvl w:val="0"/>
          <w:numId w:val="0"/>
        </w:numPr>
        <w:rPr>
          <w:szCs w:val="24"/>
        </w:rPr>
      </w:pPr>
      <w:r w:rsidRPr="008D24B1">
        <w:rPr>
          <w:szCs w:val="24"/>
        </w:rPr>
        <w:t xml:space="preserve">TS </w:t>
      </w:r>
      <w:r w:rsidR="005D5381" w:rsidRPr="008D24B1">
        <w:rPr>
          <w:szCs w:val="24"/>
        </w:rPr>
        <w:t>H</w:t>
      </w:r>
      <w:r w:rsidRPr="008D24B1">
        <w:rPr>
          <w:szCs w:val="24"/>
        </w:rPr>
        <w:t>ubs cannot use this funding for capital expenditure or costs of office space and equipment. Please note all ineligible expenditure in section 7.3 of the DfE standard grant funding agreement.</w:t>
      </w:r>
    </w:p>
    <w:p w14:paraId="73E9358B" w14:textId="77777777" w:rsidR="009110CC" w:rsidRPr="008D24B1" w:rsidRDefault="009110CC" w:rsidP="009110CC">
      <w:pPr>
        <w:pStyle w:val="ListParagraph"/>
        <w:numPr>
          <w:ilvl w:val="0"/>
          <w:numId w:val="0"/>
        </w:numPr>
        <w:tabs>
          <w:tab w:val="num" w:pos="0"/>
        </w:tabs>
        <w:rPr>
          <w:szCs w:val="24"/>
        </w:rPr>
      </w:pPr>
    </w:p>
    <w:p w14:paraId="54B7FC72" w14:textId="40E5FA1B" w:rsidR="009110CC" w:rsidRPr="008D24B1" w:rsidRDefault="009110CC" w:rsidP="005A772E">
      <w:pPr>
        <w:pStyle w:val="ListParagraph"/>
        <w:numPr>
          <w:ilvl w:val="0"/>
          <w:numId w:val="0"/>
        </w:numPr>
        <w:rPr>
          <w:szCs w:val="24"/>
        </w:rPr>
      </w:pPr>
      <w:r w:rsidRPr="008D24B1">
        <w:rPr>
          <w:szCs w:val="24"/>
        </w:rPr>
        <w:t>In line with the</w:t>
      </w:r>
      <w:r w:rsidR="001721F8">
        <w:rPr>
          <w:szCs w:val="24"/>
        </w:rPr>
        <w:t xml:space="preserve"> standard</w:t>
      </w:r>
      <w:r w:rsidRPr="008D24B1">
        <w:rPr>
          <w:szCs w:val="24"/>
        </w:rPr>
        <w:t xml:space="preserve"> DfE T&amp;C</w:t>
      </w:r>
      <w:r w:rsidR="001721F8">
        <w:rPr>
          <w:szCs w:val="24"/>
        </w:rPr>
        <w:t>s</w:t>
      </w:r>
      <w:r w:rsidRPr="008D24B1">
        <w:rPr>
          <w:szCs w:val="24"/>
        </w:rPr>
        <w:t xml:space="preserve"> applicants must inform us of expected income and any fees that </w:t>
      </w:r>
      <w:r w:rsidR="001721F8">
        <w:rPr>
          <w:szCs w:val="24"/>
        </w:rPr>
        <w:t>you</w:t>
      </w:r>
      <w:r w:rsidR="001721F8" w:rsidRPr="008D24B1">
        <w:rPr>
          <w:szCs w:val="24"/>
        </w:rPr>
        <w:t xml:space="preserve"> </w:t>
      </w:r>
      <w:r w:rsidRPr="008D24B1">
        <w:rPr>
          <w:szCs w:val="24"/>
        </w:rPr>
        <w:t>anticipate charging.  You must document this</w:t>
      </w:r>
      <w:r w:rsidR="002A5B80">
        <w:rPr>
          <w:szCs w:val="24"/>
        </w:rPr>
        <w:t xml:space="preserve"> fully</w:t>
      </w:r>
      <w:r w:rsidRPr="008D24B1">
        <w:rPr>
          <w:szCs w:val="24"/>
        </w:rPr>
        <w:t xml:space="preserve"> </w:t>
      </w:r>
      <w:r w:rsidR="002A5B80">
        <w:rPr>
          <w:szCs w:val="24"/>
        </w:rPr>
        <w:t>i</w:t>
      </w:r>
      <w:r w:rsidRPr="008D24B1">
        <w:rPr>
          <w:szCs w:val="24"/>
        </w:rPr>
        <w:t xml:space="preserve">n the </w:t>
      </w:r>
      <w:r w:rsidR="00782F8F" w:rsidRPr="008D24B1">
        <w:rPr>
          <w:szCs w:val="24"/>
        </w:rPr>
        <w:t>D</w:t>
      </w:r>
      <w:r w:rsidRPr="008D24B1">
        <w:rPr>
          <w:szCs w:val="24"/>
        </w:rPr>
        <w:t xml:space="preserve">elivery </w:t>
      </w:r>
      <w:r w:rsidR="002A5B80">
        <w:rPr>
          <w:szCs w:val="24"/>
        </w:rPr>
        <w:t>Agreement</w:t>
      </w:r>
      <w:r w:rsidRPr="008D24B1">
        <w:rPr>
          <w:szCs w:val="24"/>
        </w:rPr>
        <w:t xml:space="preserve"> submitted and agreed during application and award.</w:t>
      </w:r>
    </w:p>
    <w:p w14:paraId="315C916F" w14:textId="77777777" w:rsidR="009110CC" w:rsidRPr="008D24B1" w:rsidRDefault="009110CC" w:rsidP="009110CC">
      <w:pPr>
        <w:ind w:right="66"/>
        <w:rPr>
          <w:szCs w:val="24"/>
        </w:rPr>
      </w:pPr>
    </w:p>
    <w:p w14:paraId="47441801" w14:textId="77777777" w:rsidR="009110CC" w:rsidRPr="008D24B1" w:rsidRDefault="009110CC" w:rsidP="00B424A9">
      <w:pPr>
        <w:pStyle w:val="Heading2"/>
        <w:ind w:left="0" w:firstLine="0"/>
        <w:rPr>
          <w:sz w:val="24"/>
          <w:szCs w:val="24"/>
        </w:rPr>
      </w:pPr>
      <w:bookmarkStart w:id="57" w:name="_Toc536003286"/>
      <w:bookmarkStart w:id="58" w:name="_Toc536005035"/>
      <w:bookmarkStart w:id="59" w:name="_Toc536013766"/>
      <w:bookmarkStart w:id="60" w:name="_Toc536528944"/>
      <w:bookmarkStart w:id="61" w:name="_Toc536694498"/>
      <w:r w:rsidRPr="008D24B1">
        <w:rPr>
          <w:sz w:val="24"/>
          <w:szCs w:val="24"/>
        </w:rPr>
        <w:t>Payment</w:t>
      </w:r>
      <w:bookmarkEnd w:id="57"/>
      <w:bookmarkEnd w:id="58"/>
      <w:bookmarkEnd w:id="59"/>
      <w:bookmarkEnd w:id="60"/>
      <w:bookmarkEnd w:id="61"/>
    </w:p>
    <w:p w14:paraId="1A59BF8C" w14:textId="6CCECF48" w:rsidR="00557C07" w:rsidRPr="008D24B1" w:rsidRDefault="5E2413EA" w:rsidP="5E2413EA">
      <w:pPr>
        <w:pStyle w:val="ListParagraph"/>
        <w:numPr>
          <w:ilvl w:val="1"/>
          <w:numId w:val="0"/>
        </w:numPr>
        <w:tabs>
          <w:tab w:val="left" w:pos="720"/>
        </w:tabs>
        <w:rPr>
          <w:rFonts w:eastAsiaTheme="minorEastAsia"/>
        </w:rPr>
      </w:pPr>
      <w:r>
        <w:t xml:space="preserve">Payment will be awarded to the lead school of the TS Hub, or where appropriate the MAT as accountable body, which will be accountable for compliance with the grant funding agreement.  This will be for an initial period </w:t>
      </w:r>
      <w:r w:rsidR="00BA719A">
        <w:t xml:space="preserve">to the end of the academic year </w:t>
      </w:r>
      <w:r>
        <w:t>based on the annual Delivery Agreement agreed during application and award (by early December 2019). TS Hubs will be required to provide assurance evidence as set out in the DfE standard terms and conditions section 24 &amp; annex G.</w:t>
      </w:r>
    </w:p>
    <w:p w14:paraId="001627E5" w14:textId="77777777" w:rsidR="00557C07" w:rsidRPr="008D24B1" w:rsidRDefault="00557C07" w:rsidP="00557C07">
      <w:pPr>
        <w:pStyle w:val="ListParagraph"/>
        <w:numPr>
          <w:ilvl w:val="0"/>
          <w:numId w:val="0"/>
        </w:numPr>
        <w:tabs>
          <w:tab w:val="left" w:pos="720"/>
        </w:tabs>
        <w:rPr>
          <w:rFonts w:eastAsia="Times New Roman"/>
          <w:szCs w:val="24"/>
        </w:rPr>
      </w:pPr>
    </w:p>
    <w:p w14:paraId="6D051AFC" w14:textId="4249A0F9" w:rsidR="00557C07" w:rsidRPr="008D24B1" w:rsidRDefault="5E2413EA" w:rsidP="00557C07">
      <w:pPr>
        <w:pStyle w:val="ListParagraph"/>
        <w:numPr>
          <w:ilvl w:val="1"/>
          <w:numId w:val="0"/>
        </w:numPr>
        <w:tabs>
          <w:tab w:val="left" w:pos="720"/>
        </w:tabs>
        <w:rPr>
          <w:szCs w:val="24"/>
        </w:rPr>
      </w:pPr>
      <w:r>
        <w:t xml:space="preserve">A review of activity and funding will be carried out after 6 months.  This review will assess the financial position of the TS Hub against the annual Delivery Agreement and identify risks and issues.  </w:t>
      </w:r>
    </w:p>
    <w:p w14:paraId="77E9287C" w14:textId="77777777" w:rsidR="00557C07" w:rsidRPr="008D24B1" w:rsidRDefault="00557C07" w:rsidP="00557C07">
      <w:pPr>
        <w:pStyle w:val="ListParagraph"/>
        <w:numPr>
          <w:ilvl w:val="0"/>
          <w:numId w:val="0"/>
        </w:numPr>
        <w:tabs>
          <w:tab w:val="left" w:pos="720"/>
        </w:tabs>
        <w:rPr>
          <w:szCs w:val="24"/>
        </w:rPr>
      </w:pPr>
    </w:p>
    <w:p w14:paraId="46C31D19" w14:textId="31B2E225" w:rsidR="00557C07" w:rsidRPr="008D24B1" w:rsidRDefault="5E2413EA" w:rsidP="00557C07">
      <w:pPr>
        <w:pStyle w:val="ListParagraph"/>
        <w:numPr>
          <w:ilvl w:val="1"/>
          <w:numId w:val="0"/>
        </w:numPr>
        <w:tabs>
          <w:tab w:val="left" w:pos="720"/>
        </w:tabs>
        <w:rPr>
          <w:szCs w:val="24"/>
        </w:rPr>
      </w:pPr>
      <w:r>
        <w:t>Payment will be made in arrears based on a payment schedule agreed at award stage and in line with the annual Delivery Agreement.   </w:t>
      </w:r>
    </w:p>
    <w:p w14:paraId="46403241" w14:textId="77777777" w:rsidR="009110CC" w:rsidRPr="008D24B1" w:rsidRDefault="009110CC" w:rsidP="009110CC">
      <w:pPr>
        <w:pStyle w:val="ListParagraph"/>
        <w:numPr>
          <w:ilvl w:val="0"/>
          <w:numId w:val="0"/>
        </w:numPr>
        <w:rPr>
          <w:szCs w:val="24"/>
        </w:rPr>
      </w:pPr>
    </w:p>
    <w:p w14:paraId="27D4D037" w14:textId="77777777" w:rsidR="009110CC" w:rsidRPr="008D24B1" w:rsidRDefault="009110CC" w:rsidP="00B424A9">
      <w:pPr>
        <w:pStyle w:val="Heading2"/>
        <w:ind w:left="0" w:firstLine="0"/>
        <w:rPr>
          <w:sz w:val="24"/>
          <w:szCs w:val="24"/>
        </w:rPr>
      </w:pPr>
      <w:bookmarkStart w:id="62" w:name="_Toc536003287"/>
      <w:bookmarkStart w:id="63" w:name="_Toc536005036"/>
      <w:bookmarkStart w:id="64" w:name="_Toc536013767"/>
      <w:bookmarkStart w:id="65" w:name="_Toc536528945"/>
      <w:bookmarkStart w:id="66" w:name="_Toc536694499"/>
      <w:r w:rsidRPr="008D24B1">
        <w:rPr>
          <w:sz w:val="24"/>
          <w:szCs w:val="24"/>
        </w:rPr>
        <w:t>Indicative Funding Levels</w:t>
      </w:r>
      <w:bookmarkEnd w:id="62"/>
      <w:bookmarkEnd w:id="63"/>
      <w:bookmarkEnd w:id="64"/>
      <w:bookmarkEnd w:id="65"/>
      <w:bookmarkEnd w:id="66"/>
    </w:p>
    <w:p w14:paraId="2A449756" w14:textId="77777777" w:rsidR="005C22A8" w:rsidRPr="008D24B1" w:rsidRDefault="009110CC" w:rsidP="009110CC">
      <w:pPr>
        <w:spacing w:after="139" w:line="259" w:lineRule="auto"/>
        <w:ind w:left="0" w:right="0" w:firstLine="0"/>
        <w:rPr>
          <w:szCs w:val="24"/>
        </w:rPr>
      </w:pPr>
      <w:r w:rsidRPr="008D24B1">
        <w:rPr>
          <w:szCs w:val="24"/>
        </w:rPr>
        <w:t xml:space="preserve">Please see the table below for </w:t>
      </w:r>
      <w:r w:rsidRPr="008D24B1">
        <w:rPr>
          <w:b/>
          <w:szCs w:val="24"/>
        </w:rPr>
        <w:t>indicative</w:t>
      </w:r>
      <w:r w:rsidRPr="008D24B1">
        <w:rPr>
          <w:szCs w:val="24"/>
        </w:rPr>
        <w:t xml:space="preserve"> funding ranges based on coverage of </w:t>
      </w:r>
      <w:r w:rsidR="00955E4A">
        <w:rPr>
          <w:szCs w:val="24"/>
        </w:rPr>
        <w:t>l</w:t>
      </w:r>
      <w:r w:rsidRPr="008D24B1">
        <w:rPr>
          <w:szCs w:val="24"/>
        </w:rPr>
        <w:t xml:space="preserve">ocal </w:t>
      </w:r>
      <w:r w:rsidR="00955E4A">
        <w:rPr>
          <w:szCs w:val="24"/>
        </w:rPr>
        <w:t>a</w:t>
      </w:r>
      <w:r w:rsidRPr="008D24B1">
        <w:rPr>
          <w:szCs w:val="24"/>
        </w:rPr>
        <w:t xml:space="preserve">uthority </w:t>
      </w:r>
      <w:r w:rsidR="00955E4A">
        <w:rPr>
          <w:szCs w:val="24"/>
        </w:rPr>
        <w:t>d</w:t>
      </w:r>
      <w:r w:rsidRPr="008D24B1">
        <w:rPr>
          <w:szCs w:val="24"/>
        </w:rPr>
        <w:t xml:space="preserve">istricts. </w:t>
      </w:r>
      <w:r w:rsidR="00A46DFC" w:rsidRPr="008D24B1">
        <w:rPr>
          <w:szCs w:val="24"/>
        </w:rPr>
        <w:t>Figures have been included only for infrastructure funding. TS Hubs will also receive funding to deliver the School Improvement Support Offer</w:t>
      </w:r>
      <w:r w:rsidR="00EA383B">
        <w:rPr>
          <w:szCs w:val="24"/>
        </w:rPr>
        <w:t>.</w:t>
      </w:r>
      <w:r w:rsidR="00A46DFC" w:rsidRPr="008D24B1">
        <w:rPr>
          <w:szCs w:val="24"/>
        </w:rPr>
        <w:t xml:space="preserve"> </w:t>
      </w:r>
      <w:r w:rsidR="00935B42">
        <w:rPr>
          <w:szCs w:val="24"/>
        </w:rPr>
        <w:t>We will announce a</w:t>
      </w:r>
      <w:r w:rsidR="00A46DFC" w:rsidRPr="008D24B1">
        <w:rPr>
          <w:szCs w:val="24"/>
        </w:rPr>
        <w:t xml:space="preserve">rrangements for Academic Year 2019/20 in the </w:t>
      </w:r>
      <w:r w:rsidR="00D072C0" w:rsidRPr="008D24B1">
        <w:rPr>
          <w:szCs w:val="24"/>
        </w:rPr>
        <w:t>summer term</w:t>
      </w:r>
      <w:r w:rsidR="00A46DFC" w:rsidRPr="008D24B1">
        <w:rPr>
          <w:szCs w:val="24"/>
        </w:rPr>
        <w:t>, including flexibilities – if any – which are to be made available to TS Hubs.</w:t>
      </w:r>
    </w:p>
    <w:p w14:paraId="246E916A" w14:textId="77777777" w:rsidR="00557C07" w:rsidRPr="008D24B1" w:rsidRDefault="00557C07" w:rsidP="00EB1806">
      <w:pPr>
        <w:spacing w:after="0" w:line="240" w:lineRule="auto"/>
        <w:ind w:right="0"/>
        <w:rPr>
          <w:szCs w:val="24"/>
        </w:rPr>
      </w:pPr>
    </w:p>
    <w:tbl>
      <w:tblPr>
        <w:tblW w:w="4916" w:type="pct"/>
        <w:tblCellMar>
          <w:left w:w="0" w:type="dxa"/>
          <w:right w:w="0" w:type="dxa"/>
        </w:tblCellMar>
        <w:tblLook w:val="04A0" w:firstRow="1" w:lastRow="0" w:firstColumn="1" w:lastColumn="0" w:noHBand="0" w:noVBand="1"/>
      </w:tblPr>
      <w:tblGrid>
        <w:gridCol w:w="1162"/>
        <w:gridCol w:w="4643"/>
        <w:gridCol w:w="3117"/>
      </w:tblGrid>
      <w:tr w:rsidR="009B6358" w14:paraId="15040B01" w14:textId="77777777" w:rsidTr="009B6358">
        <w:tc>
          <w:tcPr>
            <w:tcW w:w="651"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0CD5AD0" w14:textId="77777777" w:rsidR="009B6358" w:rsidRPr="009B6358" w:rsidRDefault="009B6358" w:rsidP="009B6358">
            <w:pPr>
              <w:jc w:val="center"/>
              <w:rPr>
                <w:rFonts w:ascii="Calibri" w:eastAsiaTheme="minorHAnsi" w:hAnsi="Calibri" w:cs="Calibri"/>
                <w:b/>
                <w:color w:val="auto"/>
                <w:sz w:val="22"/>
              </w:rPr>
            </w:pPr>
            <w:r w:rsidRPr="009B6358">
              <w:rPr>
                <w:b/>
              </w:rPr>
              <w:t>Area number</w:t>
            </w:r>
          </w:p>
        </w:tc>
        <w:tc>
          <w:tcPr>
            <w:tcW w:w="2602"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121A618" w14:textId="77777777" w:rsidR="009B6358" w:rsidRPr="009B6358" w:rsidRDefault="009B6358" w:rsidP="009B6358">
            <w:pPr>
              <w:jc w:val="center"/>
              <w:rPr>
                <w:b/>
              </w:rPr>
            </w:pPr>
            <w:r w:rsidRPr="009B6358">
              <w:rPr>
                <w:b/>
              </w:rPr>
              <w:t>Local Authority District</w:t>
            </w:r>
          </w:p>
        </w:tc>
        <w:tc>
          <w:tcPr>
            <w:tcW w:w="1748"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2EDB9F7" w14:textId="77777777" w:rsidR="009B6358" w:rsidRPr="009B6358" w:rsidRDefault="009B6358" w:rsidP="009B6358">
            <w:pPr>
              <w:jc w:val="center"/>
              <w:rPr>
                <w:b/>
              </w:rPr>
            </w:pPr>
            <w:r w:rsidRPr="009B6358">
              <w:rPr>
                <w:b/>
              </w:rPr>
              <w:t>Infrastructure funding</w:t>
            </w:r>
          </w:p>
        </w:tc>
      </w:tr>
      <w:tr w:rsidR="009B6358" w14:paraId="76F9A8E6"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6E9C6" w14:textId="77777777" w:rsidR="009B6358" w:rsidRDefault="009B6358">
            <w:r>
              <w:t>1</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0AE3248E" w14:textId="77777777" w:rsidR="009B6358" w:rsidRPr="009B6358" w:rsidRDefault="009B6358">
            <w:r w:rsidRPr="009B6358">
              <w:t>Basildon, Braintree, Brentwood, Castle Point, Chelmsford, Colchester, Epping Forest, Harlow, Maldon, Rochford, Tendring, Uttlesford, Southend-on-Sea, Thurrock</w:t>
            </w:r>
          </w:p>
          <w:p w14:paraId="46FE03F9"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19EB3DA1" w14:textId="77777777" w:rsidR="009B6358" w:rsidRPr="009B6358" w:rsidRDefault="009B6358">
            <w:r w:rsidRPr="009B6358">
              <w:t>£170,000 - £226,000</w:t>
            </w:r>
          </w:p>
          <w:p w14:paraId="70A7F89E" w14:textId="77777777" w:rsidR="009B6358" w:rsidRPr="009B6358" w:rsidRDefault="009B6358"/>
        </w:tc>
      </w:tr>
      <w:tr w:rsidR="009B6358" w14:paraId="7E5EB05D"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18826" w14:textId="77777777" w:rsidR="009B6358" w:rsidRDefault="009B6358">
            <w:r>
              <w:t>2</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1B60F8BE" w14:textId="77777777" w:rsidR="009B6358" w:rsidRPr="009B6358" w:rsidRDefault="009B6358">
            <w:r w:rsidRPr="009B6358">
              <w:t>Barnsley, Rotherham, Sheffield</w:t>
            </w:r>
            <w:r w:rsidR="004E37AC">
              <w:t>, Doncaster</w:t>
            </w:r>
          </w:p>
          <w:p w14:paraId="723349D1"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34A3CAFE" w14:textId="77777777" w:rsidR="009B6358" w:rsidRPr="009B6358" w:rsidRDefault="009B6358">
            <w:r w:rsidRPr="009B6358">
              <w:t>£198,000 - £226,000</w:t>
            </w:r>
          </w:p>
          <w:p w14:paraId="0AAF33B0" w14:textId="77777777" w:rsidR="009B6358" w:rsidRPr="009B6358" w:rsidRDefault="009B6358"/>
        </w:tc>
      </w:tr>
      <w:tr w:rsidR="009B6358" w14:paraId="76F90138"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0E04A" w14:textId="77777777" w:rsidR="009B6358" w:rsidRDefault="009B6358">
            <w:r>
              <w:t>3</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63C93E23" w14:textId="77777777" w:rsidR="009B6358" w:rsidRPr="009B6358" w:rsidRDefault="009B6358">
            <w:r w:rsidRPr="009B6358">
              <w:t>Craven, Hambleton, Harrogate, Richmondshire, Ryedale</w:t>
            </w:r>
          </w:p>
          <w:p w14:paraId="3A61BAF4"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524DEE3E" w14:textId="77777777" w:rsidR="009B6358" w:rsidRPr="009B6358" w:rsidRDefault="009B6358">
            <w:r w:rsidRPr="009B6358">
              <w:t>£170,000</w:t>
            </w:r>
          </w:p>
          <w:p w14:paraId="12B9A4EE" w14:textId="77777777" w:rsidR="009B6358" w:rsidRPr="009B6358" w:rsidRDefault="009B6358"/>
        </w:tc>
      </w:tr>
      <w:tr w:rsidR="009B6358" w14:paraId="223356CE"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0BB7A" w14:textId="77777777" w:rsidR="009B6358" w:rsidRDefault="009B6358">
            <w:r>
              <w:lastRenderedPageBreak/>
              <w:t>4</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1C151429" w14:textId="77777777" w:rsidR="009B6358" w:rsidRPr="009B6358" w:rsidRDefault="009B6358">
            <w:r w:rsidRPr="009B6358">
              <w:t>Milton Keynes, Corby, Daventry, East Northamptonshire, Kettering, Northampton, South Northamptonshire, Wellingborough</w:t>
            </w:r>
          </w:p>
          <w:p w14:paraId="6FB31E64"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45A1D6B1" w14:textId="77777777" w:rsidR="009B6358" w:rsidRPr="009B6358" w:rsidRDefault="009B6358">
            <w:r w:rsidRPr="009B6358">
              <w:t>£226,000 - £338,000</w:t>
            </w:r>
          </w:p>
          <w:p w14:paraId="6CB62196" w14:textId="77777777" w:rsidR="009B6358" w:rsidRPr="009B6358" w:rsidRDefault="009B6358"/>
        </w:tc>
      </w:tr>
      <w:tr w:rsidR="009B6358" w14:paraId="4AFED4D2"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5D21D" w14:textId="77777777" w:rsidR="009B6358" w:rsidRDefault="009B6358">
            <w:r>
              <w:t>5</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5CAA5BA1" w14:textId="77777777" w:rsidR="009B6358" w:rsidRPr="009B6358" w:rsidRDefault="009B6358">
            <w:r w:rsidRPr="009B6358">
              <w:t>East Devon, Exeter, Mid Devon, North Devon, South Hams, Teignbridge, Torridge, West Devon, Plymouth, Torbay</w:t>
            </w:r>
          </w:p>
          <w:p w14:paraId="0E8A1911"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62F05207" w14:textId="77777777" w:rsidR="009B6358" w:rsidRPr="009B6358" w:rsidRDefault="009B6358">
            <w:r w:rsidRPr="009B6358">
              <w:t>£170,000 - £198,000</w:t>
            </w:r>
          </w:p>
          <w:p w14:paraId="3887C0DE" w14:textId="77777777" w:rsidR="009B6358" w:rsidRPr="009B6358" w:rsidRDefault="009B6358"/>
        </w:tc>
      </w:tr>
      <w:tr w:rsidR="009B6358" w14:paraId="74A7B182"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763C4" w14:textId="77777777" w:rsidR="009B6358" w:rsidRDefault="009B6358">
            <w:r>
              <w:t>6</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40FB2A20" w14:textId="77777777" w:rsidR="009B6358" w:rsidRPr="009B6358" w:rsidRDefault="009B6358">
            <w:r w:rsidRPr="009B6358">
              <w:t>Sandwell, Walsall</w:t>
            </w:r>
          </w:p>
          <w:p w14:paraId="7E8BD1E2" w14:textId="77777777" w:rsidR="009B6358" w:rsidRPr="009B6358" w:rsidRDefault="009B6358"/>
          <w:p w14:paraId="54FFB726"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712203F2" w14:textId="77777777" w:rsidR="009B6358" w:rsidRPr="009B6358" w:rsidRDefault="009B6358">
            <w:r w:rsidRPr="009B6358">
              <w:t>£226,000</w:t>
            </w:r>
          </w:p>
          <w:p w14:paraId="40FE3E45" w14:textId="77777777" w:rsidR="009B6358" w:rsidRPr="009B6358" w:rsidRDefault="009B6358"/>
        </w:tc>
      </w:tr>
      <w:tr w:rsidR="009B6358" w14:paraId="2AC40885"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1BD43" w14:textId="77777777" w:rsidR="009B6358" w:rsidRDefault="009B6358">
            <w:r>
              <w:t>7</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3AD6A90E" w14:textId="77777777" w:rsidR="009B6358" w:rsidRPr="009B6358" w:rsidRDefault="009B6358">
            <w:r w:rsidRPr="009B6358">
              <w:t>Wirral, Knowsley, Liverpool, St Helens, Sefton, Warrington, Halton</w:t>
            </w:r>
          </w:p>
          <w:p w14:paraId="58203F46"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68283B51" w14:textId="77777777" w:rsidR="009B6358" w:rsidRPr="009B6358" w:rsidRDefault="009B6358">
            <w:r w:rsidRPr="009B6358">
              <w:t>£198,000 - £282,000</w:t>
            </w:r>
          </w:p>
          <w:p w14:paraId="6A7878ED" w14:textId="77777777" w:rsidR="009B6358" w:rsidRPr="009B6358" w:rsidRDefault="009B6358"/>
        </w:tc>
      </w:tr>
      <w:tr w:rsidR="009B6358" w14:paraId="529612DC"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7A9C9" w14:textId="77777777" w:rsidR="009B6358" w:rsidRDefault="009B6358">
            <w:r>
              <w:t>8</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18896B33" w14:textId="77777777" w:rsidR="009B6358" w:rsidRPr="009B6358" w:rsidRDefault="009B6358">
            <w:r w:rsidRPr="009B6358">
              <w:t>Greenwich, Lambeth, Southwark, Bexley, Bromley, Lewisham</w:t>
            </w:r>
          </w:p>
          <w:p w14:paraId="6AE23B92"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04144B26" w14:textId="77777777" w:rsidR="009B6358" w:rsidRPr="009B6358" w:rsidRDefault="009B6358">
            <w:r w:rsidRPr="009B6358">
              <w:t>£170,000</w:t>
            </w:r>
          </w:p>
          <w:p w14:paraId="1993B511" w14:textId="77777777" w:rsidR="009B6358" w:rsidRPr="009B6358" w:rsidRDefault="009B6358"/>
        </w:tc>
      </w:tr>
      <w:tr w:rsidR="009B6358" w14:paraId="421A76B4"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E58E9" w14:textId="77777777" w:rsidR="009B6358" w:rsidRDefault="009B6358">
            <w:r>
              <w:t>9</w:t>
            </w:r>
          </w:p>
        </w:tc>
        <w:tc>
          <w:tcPr>
            <w:tcW w:w="2602" w:type="pct"/>
            <w:tcBorders>
              <w:top w:val="nil"/>
              <w:left w:val="nil"/>
              <w:bottom w:val="single" w:sz="8" w:space="0" w:color="auto"/>
              <w:right w:val="single" w:sz="8" w:space="0" w:color="auto"/>
            </w:tcBorders>
            <w:tcMar>
              <w:top w:w="0" w:type="dxa"/>
              <w:left w:w="108" w:type="dxa"/>
              <w:bottom w:w="0" w:type="dxa"/>
              <w:right w:w="108" w:type="dxa"/>
            </w:tcMar>
            <w:hideMark/>
          </w:tcPr>
          <w:p w14:paraId="5885DE6D" w14:textId="77777777" w:rsidR="009B6358" w:rsidRPr="009B6358" w:rsidRDefault="009B6358">
            <w:r w:rsidRPr="009B6358">
              <w:t>Bradford</w:t>
            </w:r>
          </w:p>
        </w:tc>
        <w:tc>
          <w:tcPr>
            <w:tcW w:w="1748" w:type="pct"/>
            <w:tcBorders>
              <w:top w:val="nil"/>
              <w:left w:val="nil"/>
              <w:bottom w:val="single" w:sz="8" w:space="0" w:color="auto"/>
              <w:right w:val="single" w:sz="8" w:space="0" w:color="auto"/>
            </w:tcBorders>
            <w:tcMar>
              <w:top w:w="0" w:type="dxa"/>
              <w:left w:w="108" w:type="dxa"/>
              <w:bottom w:w="0" w:type="dxa"/>
              <w:right w:w="108" w:type="dxa"/>
            </w:tcMar>
            <w:hideMark/>
          </w:tcPr>
          <w:p w14:paraId="22B2D823" w14:textId="77777777" w:rsidR="009B6358" w:rsidRPr="009B6358" w:rsidRDefault="009B6358">
            <w:r w:rsidRPr="009B6358">
              <w:t>£198,000</w:t>
            </w:r>
          </w:p>
        </w:tc>
      </w:tr>
      <w:tr w:rsidR="009B6358" w14:paraId="022B3654"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48B5E1" w14:textId="77777777" w:rsidR="009B6358" w:rsidRDefault="009B6358">
            <w:pPr>
              <w:rPr>
                <w:b/>
                <w:bCs/>
              </w:rPr>
            </w:pPr>
          </w:p>
        </w:tc>
        <w:tc>
          <w:tcPr>
            <w:tcW w:w="2602" w:type="pct"/>
            <w:tcBorders>
              <w:top w:val="nil"/>
              <w:left w:val="nil"/>
              <w:bottom w:val="single" w:sz="8" w:space="0" w:color="auto"/>
              <w:right w:val="single" w:sz="8" w:space="0" w:color="auto"/>
            </w:tcBorders>
            <w:tcMar>
              <w:top w:w="0" w:type="dxa"/>
              <w:left w:w="108" w:type="dxa"/>
              <w:bottom w:w="0" w:type="dxa"/>
              <w:right w:w="108" w:type="dxa"/>
            </w:tcMar>
            <w:hideMark/>
          </w:tcPr>
          <w:p w14:paraId="5C762E16" w14:textId="77777777" w:rsidR="009B6358" w:rsidRPr="009B6358" w:rsidRDefault="009B6358">
            <w:pPr>
              <w:rPr>
                <w:b/>
                <w:bCs/>
              </w:rPr>
            </w:pPr>
            <w:r w:rsidRPr="009B6358">
              <w:rPr>
                <w:b/>
                <w:bCs/>
              </w:rPr>
              <w:t>TOTAL</w:t>
            </w:r>
          </w:p>
        </w:tc>
        <w:tc>
          <w:tcPr>
            <w:tcW w:w="1748" w:type="pct"/>
            <w:tcBorders>
              <w:top w:val="nil"/>
              <w:left w:val="nil"/>
              <w:bottom w:val="single" w:sz="8" w:space="0" w:color="auto"/>
              <w:right w:val="single" w:sz="8" w:space="0" w:color="auto"/>
            </w:tcBorders>
            <w:tcMar>
              <w:top w:w="0" w:type="dxa"/>
              <w:left w:w="108" w:type="dxa"/>
              <w:bottom w:w="0" w:type="dxa"/>
              <w:right w:w="108" w:type="dxa"/>
            </w:tcMar>
            <w:hideMark/>
          </w:tcPr>
          <w:p w14:paraId="3CD2E86B" w14:textId="77777777" w:rsidR="009B6358" w:rsidRPr="009B6358" w:rsidRDefault="009B6358">
            <w:pPr>
              <w:rPr>
                <w:b/>
                <w:bCs/>
              </w:rPr>
            </w:pPr>
            <w:r w:rsidRPr="009B6358">
              <w:rPr>
                <w:b/>
                <w:bCs/>
              </w:rPr>
              <w:t>£1,726,000 - £2,034,000</w:t>
            </w:r>
          </w:p>
        </w:tc>
      </w:tr>
    </w:tbl>
    <w:p w14:paraId="4ECFE5BE" w14:textId="5773E5F3" w:rsidR="00B32343" w:rsidRDefault="00B32343" w:rsidP="0039585B">
      <w:pPr>
        <w:ind w:left="0" w:firstLine="0"/>
        <w:rPr>
          <w:sz w:val="22"/>
        </w:rPr>
      </w:pPr>
    </w:p>
    <w:p w14:paraId="21A79E1E" w14:textId="77777777" w:rsidR="00B32343" w:rsidRPr="00B32343" w:rsidRDefault="00B32343" w:rsidP="00B32343">
      <w:pPr>
        <w:rPr>
          <w:sz w:val="22"/>
        </w:rPr>
      </w:pPr>
    </w:p>
    <w:p w14:paraId="10B6169F" w14:textId="77777777" w:rsidR="00B32343" w:rsidRPr="00B32343" w:rsidRDefault="00B32343" w:rsidP="00B32343">
      <w:pPr>
        <w:rPr>
          <w:sz w:val="22"/>
        </w:rPr>
      </w:pPr>
    </w:p>
    <w:p w14:paraId="14497605" w14:textId="2B93FF4D" w:rsidR="00B32343" w:rsidRDefault="00B32343" w:rsidP="00B32343">
      <w:pPr>
        <w:rPr>
          <w:sz w:val="22"/>
        </w:rPr>
      </w:pPr>
    </w:p>
    <w:p w14:paraId="33910989" w14:textId="77777777" w:rsidR="001930BB" w:rsidRDefault="001930BB" w:rsidP="001930BB">
      <w:pPr>
        <w:pStyle w:val="CopyrightSpacing"/>
      </w:pPr>
    </w:p>
    <w:p w14:paraId="4C698066" w14:textId="7A19319B" w:rsidR="001930BB" w:rsidRDefault="001930BB" w:rsidP="001930BB">
      <w:pPr>
        <w:pStyle w:val="CopyrightSpacing"/>
      </w:pPr>
      <w:r>
        <w:lastRenderedPageBreak/>
        <w:t>© Crown copyright 2019</w:t>
      </w:r>
    </w:p>
    <w:p w14:paraId="066FB721" w14:textId="77777777" w:rsidR="001930BB" w:rsidRPr="0090521B" w:rsidRDefault="001930BB" w:rsidP="001930BB">
      <w:pPr>
        <w:pStyle w:val="CopyrightBox"/>
      </w:pPr>
      <w:r>
        <w:t xml:space="preserve">This </w:t>
      </w:r>
      <w:r w:rsidRPr="0034222D">
        <w:t xml:space="preserve">publication </w:t>
      </w:r>
      <w:r>
        <w:t xml:space="preserve">(not including logos) is licensed under the terms of the </w:t>
      </w:r>
      <w:r w:rsidRPr="0034222D">
        <w:t>Open Government Licence v</w:t>
      </w:r>
      <w:r>
        <w:t>3</w:t>
      </w:r>
      <w:r w:rsidRPr="0034222D">
        <w:t>.0</w:t>
      </w:r>
      <w:r>
        <w:t xml:space="preserve"> except where otherwise stated</w:t>
      </w:r>
      <w:r w:rsidRPr="0034222D">
        <w:t>. Where we have identified any third party copyright information you will need to obtain permission from the copyright holders concerned.</w:t>
      </w:r>
    </w:p>
    <w:p w14:paraId="06D119F3" w14:textId="77777777" w:rsidR="001930BB" w:rsidRDefault="001930BB" w:rsidP="001930BB">
      <w:pPr>
        <w:pStyle w:val="LicenceIntro"/>
      </w:pPr>
      <w:r>
        <w:t>To view this licence:</w:t>
      </w:r>
    </w:p>
    <w:p w14:paraId="1EDD3228" w14:textId="77777777" w:rsidR="001930BB" w:rsidRDefault="001930BB" w:rsidP="001930BB">
      <w:pPr>
        <w:pStyle w:val="Licence"/>
      </w:pPr>
      <w:r>
        <w:t xml:space="preserve">visit </w:t>
      </w:r>
      <w:r>
        <w:tab/>
      </w:r>
      <w:hyperlink r:id="rId31" w:tooltip="Link to National Archives website" w:history="1">
        <w:r>
          <w:rPr>
            <w:rStyle w:val="Hyperlink"/>
            <w:rFonts w:eastAsia="Arial"/>
          </w:rPr>
          <w:t>www.nationalarchives.gov.uk/doc/open-government-licence/version/3</w:t>
        </w:r>
      </w:hyperlink>
      <w:r>
        <w:rPr>
          <w:rFonts w:cs="Arial"/>
        </w:rPr>
        <w:t> </w:t>
      </w:r>
    </w:p>
    <w:p w14:paraId="26D9E8D2" w14:textId="77777777" w:rsidR="001930BB" w:rsidRDefault="001930BB" w:rsidP="001930BB">
      <w:pPr>
        <w:pStyle w:val="Licence"/>
        <w:rPr>
          <w:rStyle w:val="Hyperlink"/>
          <w:rFonts w:eastAsia="Arial"/>
        </w:rPr>
      </w:pPr>
      <w:r>
        <w:t xml:space="preserve">email </w:t>
      </w:r>
      <w:r>
        <w:tab/>
      </w:r>
      <w:hyperlink r:id="rId32" w:tooltip="The National Archives' email address" w:history="1">
        <w:r>
          <w:rPr>
            <w:rStyle w:val="Hyperlink"/>
            <w:rFonts w:eastAsia="Arial"/>
          </w:rPr>
          <w:t>psi@nationalarchives.gsi.gov.uk</w:t>
        </w:r>
      </w:hyperlink>
    </w:p>
    <w:p w14:paraId="10C59449" w14:textId="77777777" w:rsidR="001930BB" w:rsidRDefault="001930BB" w:rsidP="001930BB">
      <w:pPr>
        <w:pStyle w:val="Licence"/>
      </w:pPr>
      <w:r>
        <w:t>write to</w:t>
      </w:r>
      <w:r>
        <w:tab/>
        <w:t>Information Policy Team, The National Archives, Kew, London, TW9 4DU</w:t>
      </w:r>
    </w:p>
    <w:p w14:paraId="06D67FC0" w14:textId="77777777" w:rsidR="001930BB" w:rsidRDefault="001930BB" w:rsidP="001930BB">
      <w:pPr>
        <w:pStyle w:val="LicenceIntro"/>
      </w:pPr>
      <w:r>
        <w:t>About this publication:</w:t>
      </w:r>
    </w:p>
    <w:p w14:paraId="6DEFAA4F" w14:textId="77777777" w:rsidR="001930BB" w:rsidRDefault="001930BB" w:rsidP="001930BB">
      <w:pPr>
        <w:pStyle w:val="Licence"/>
      </w:pPr>
      <w:r>
        <w:t xml:space="preserve">enquiries  </w:t>
      </w:r>
      <w:r>
        <w:tab/>
      </w:r>
      <w:hyperlink r:id="rId33" w:tooltip="Department for Education contact us list" w:history="1">
        <w:r>
          <w:rPr>
            <w:rStyle w:val="Hyperlink"/>
            <w:rFonts w:eastAsia="Arial"/>
          </w:rPr>
          <w:t>www.education.gov.uk/contactus</w:t>
        </w:r>
      </w:hyperlink>
      <w:r>
        <w:t xml:space="preserve"> </w:t>
      </w:r>
    </w:p>
    <w:p w14:paraId="1E65966E" w14:textId="77777777" w:rsidR="001930BB" w:rsidRPr="007D29D3" w:rsidRDefault="001930BB" w:rsidP="001930BB">
      <w:pPr>
        <w:pStyle w:val="Licence"/>
      </w:pPr>
      <w:r>
        <w:t xml:space="preserve">download </w:t>
      </w:r>
      <w:r>
        <w:tab/>
      </w:r>
      <w:hyperlink r:id="rId34" w:tooltip="Link to GOV.UK list of publications" w:history="1">
        <w:r w:rsidRPr="00D42B65">
          <w:rPr>
            <w:rStyle w:val="Hyperlink"/>
            <w:rFonts w:eastAsia="Arial"/>
          </w:rPr>
          <w:t>www.gov.uk/government/publications</w:t>
        </w:r>
      </w:hyperlink>
      <w:r>
        <w:t xml:space="preserve"> </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1930BB" w14:paraId="69C935AF" w14:textId="77777777" w:rsidTr="0026306E">
        <w:trPr>
          <w:tblHeader/>
        </w:trPr>
        <w:tc>
          <w:tcPr>
            <w:tcW w:w="1276" w:type="dxa"/>
            <w:hideMark/>
          </w:tcPr>
          <w:p w14:paraId="3A48CC02" w14:textId="77777777" w:rsidR="001930BB" w:rsidRDefault="001930BB" w:rsidP="0026306E">
            <w:pPr>
              <w:pStyle w:val="SocialMedia"/>
              <w:tabs>
                <w:tab w:val="clear" w:pos="4253"/>
                <w:tab w:val="left" w:pos="176"/>
              </w:tabs>
            </w:pPr>
            <w:r>
              <w:tab/>
            </w:r>
            <w:r>
              <w:drawing>
                <wp:inline distT="0" distB="0" distL="0" distR="0" wp14:anchorId="671D6785" wp14:editId="6E193733">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15C73E99" w14:textId="77777777" w:rsidR="001930BB" w:rsidRDefault="001930BB" w:rsidP="0026306E">
            <w:pPr>
              <w:pStyle w:val="SocialMedia"/>
            </w:pPr>
            <w:r>
              <w:t xml:space="preserve">Follow us on Twitter: </w:t>
            </w:r>
            <w:hyperlink r:id="rId36" w:tooltip="View the DfE Twitter profile page" w:history="1">
              <w:r>
                <w:rPr>
                  <w:rStyle w:val="Hyperlink"/>
                  <w:rFonts w:eastAsia="Arial"/>
                </w:rPr>
                <w:t>@educationgovuk</w:t>
              </w:r>
            </w:hyperlink>
          </w:p>
        </w:tc>
        <w:tc>
          <w:tcPr>
            <w:tcW w:w="935" w:type="dxa"/>
            <w:hideMark/>
          </w:tcPr>
          <w:p w14:paraId="17B92D34" w14:textId="77777777" w:rsidR="001930BB" w:rsidRDefault="001930BB" w:rsidP="0026306E">
            <w:pPr>
              <w:pStyle w:val="SocialMedia"/>
            </w:pPr>
            <w:r>
              <w:drawing>
                <wp:inline distT="0" distB="0" distL="0" distR="0" wp14:anchorId="58679038" wp14:editId="18149561">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3607F184" w14:textId="77777777" w:rsidR="001930BB" w:rsidRDefault="001930BB" w:rsidP="0026306E">
            <w:pPr>
              <w:pStyle w:val="SocialMedia"/>
            </w:pPr>
            <w:r>
              <w:t>Like us on Facebook:</w:t>
            </w:r>
            <w:r>
              <w:br/>
            </w:r>
            <w:hyperlink r:id="rId38" w:tooltip="Link the DfE on Facebook" w:history="1">
              <w:r>
                <w:rPr>
                  <w:rStyle w:val="Hyperlink"/>
                  <w:rFonts w:eastAsia="Arial"/>
                </w:rPr>
                <w:t>facebook.com/educationgovuk</w:t>
              </w:r>
            </w:hyperlink>
          </w:p>
        </w:tc>
      </w:tr>
    </w:tbl>
    <w:p w14:paraId="67B5EADD" w14:textId="66C21C67" w:rsidR="00D51A57" w:rsidRPr="00B32343" w:rsidRDefault="00D51A57" w:rsidP="005745D5">
      <w:pPr>
        <w:tabs>
          <w:tab w:val="left" w:pos="3076"/>
        </w:tabs>
        <w:jc w:val="center"/>
        <w:rPr>
          <w:sz w:val="22"/>
        </w:rPr>
      </w:pPr>
    </w:p>
    <w:sectPr w:rsidR="00D51A57" w:rsidRPr="00B32343" w:rsidSect="001C73B0">
      <w:footnotePr>
        <w:numRestart w:val="eachSect"/>
      </w:footnotePr>
      <w:pgSz w:w="11906" w:h="16838"/>
      <w:pgMar w:top="1440" w:right="1372" w:bottom="1440" w:left="1440"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75B81" w14:textId="77777777" w:rsidR="00701514" w:rsidRDefault="00701514">
      <w:pPr>
        <w:spacing w:after="0" w:line="240" w:lineRule="auto"/>
      </w:pPr>
      <w:r>
        <w:separator/>
      </w:r>
    </w:p>
    <w:p w14:paraId="40BE2460" w14:textId="77777777" w:rsidR="00701514" w:rsidRDefault="00701514"/>
  </w:endnote>
  <w:endnote w:type="continuationSeparator" w:id="0">
    <w:p w14:paraId="13151429" w14:textId="77777777" w:rsidR="00701514" w:rsidRDefault="00701514">
      <w:pPr>
        <w:spacing w:after="0" w:line="240" w:lineRule="auto"/>
      </w:pPr>
      <w:r>
        <w:continuationSeparator/>
      </w:r>
    </w:p>
    <w:p w14:paraId="2AB32B95" w14:textId="77777777" w:rsidR="00701514" w:rsidRDefault="00701514"/>
  </w:endnote>
  <w:endnote w:type="continuationNotice" w:id="1">
    <w:p w14:paraId="101EEE46" w14:textId="77777777" w:rsidR="00701514" w:rsidRDefault="00701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BD6F" w14:textId="77777777" w:rsidR="00B253FD" w:rsidRDefault="00B253FD">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169F1B47" w14:textId="77777777" w:rsidR="00B253FD" w:rsidRDefault="00B253FD">
    <w:pPr>
      <w:spacing w:after="0" w:line="259" w:lineRule="auto"/>
      <w:ind w:left="0" w:right="0" w:firstLine="0"/>
    </w:pPr>
    <w:r>
      <w:rPr>
        <w:rFonts w:ascii="Calibri" w:eastAsia="Calibri" w:hAnsi="Calibri" w:cs="Calibri"/>
        <w:sz w:val="22"/>
      </w:rPr>
      <w:t xml:space="preserve"> </w:t>
    </w:r>
  </w:p>
  <w:p w14:paraId="70E61EFF" w14:textId="77777777" w:rsidR="00B253FD" w:rsidRDefault="00B253F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66ABC" w14:textId="0EA1A16C" w:rsidR="00B253FD" w:rsidRDefault="00B253FD">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sidR="003C7CD9">
      <w:rPr>
        <w:noProof/>
        <w:sz w:val="22"/>
      </w:rPr>
      <w:t>1</w:t>
    </w:r>
    <w:r>
      <w:rPr>
        <w:sz w:val="22"/>
      </w:rPr>
      <w:fldChar w:fldCharType="end"/>
    </w:r>
    <w:r>
      <w:rPr>
        <w:sz w:val="22"/>
      </w:rPr>
      <w:t xml:space="preserve"> </w:t>
    </w:r>
  </w:p>
  <w:p w14:paraId="5F895F26" w14:textId="77777777" w:rsidR="00B253FD" w:rsidRDefault="00B253FD">
    <w:pPr>
      <w:spacing w:after="0" w:line="259" w:lineRule="auto"/>
      <w:ind w:left="0" w:right="0" w:firstLine="0"/>
    </w:pPr>
    <w:r>
      <w:rPr>
        <w:rFonts w:ascii="Calibri" w:eastAsia="Calibri" w:hAnsi="Calibri" w:cs="Calibri"/>
        <w:sz w:val="22"/>
      </w:rPr>
      <w:t xml:space="preserve"> </w:t>
    </w:r>
  </w:p>
  <w:p w14:paraId="34141F22" w14:textId="77777777" w:rsidR="00B253FD" w:rsidRDefault="00B253F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00D5" w14:textId="77777777" w:rsidR="00B253FD" w:rsidRDefault="00B253FD">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560AEDC1" w14:textId="77777777" w:rsidR="00B253FD" w:rsidRDefault="00B253FD">
    <w:pPr>
      <w:spacing w:after="0" w:line="259" w:lineRule="auto"/>
      <w:ind w:left="0" w:right="0" w:firstLine="0"/>
    </w:pPr>
    <w:r>
      <w:rPr>
        <w:rFonts w:ascii="Calibri" w:eastAsia="Calibri" w:hAnsi="Calibri" w:cs="Calibri"/>
        <w:sz w:val="22"/>
      </w:rPr>
      <w:t xml:space="preserve"> </w:t>
    </w:r>
  </w:p>
  <w:p w14:paraId="7C4FE10C" w14:textId="77777777" w:rsidR="00B253FD" w:rsidRDefault="00B253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EC071" w14:textId="77777777" w:rsidR="00701514" w:rsidRDefault="00701514">
      <w:pPr>
        <w:spacing w:after="6" w:line="259" w:lineRule="auto"/>
        <w:ind w:left="0" w:right="0" w:firstLine="0"/>
      </w:pPr>
      <w:r>
        <w:separator/>
      </w:r>
    </w:p>
    <w:p w14:paraId="0B499EEC" w14:textId="77777777" w:rsidR="00701514" w:rsidRDefault="00701514"/>
  </w:footnote>
  <w:footnote w:type="continuationSeparator" w:id="0">
    <w:p w14:paraId="379AF7BF" w14:textId="77777777" w:rsidR="00701514" w:rsidRDefault="00701514">
      <w:pPr>
        <w:spacing w:after="6" w:line="259" w:lineRule="auto"/>
        <w:ind w:left="0" w:right="0" w:firstLine="0"/>
      </w:pPr>
      <w:r>
        <w:continuationSeparator/>
      </w:r>
    </w:p>
    <w:p w14:paraId="4F1F23AA" w14:textId="77777777" w:rsidR="00701514" w:rsidRDefault="00701514"/>
  </w:footnote>
  <w:footnote w:type="continuationNotice" w:id="1">
    <w:p w14:paraId="655FF693" w14:textId="77777777" w:rsidR="00701514" w:rsidRDefault="00701514">
      <w:pPr>
        <w:spacing w:after="0" w:line="240" w:lineRule="auto"/>
      </w:pPr>
    </w:p>
  </w:footnote>
  <w:footnote w:id="2">
    <w:p w14:paraId="7D10C122" w14:textId="0BF79386" w:rsidR="00B253FD" w:rsidRDefault="00B253FD" w:rsidP="00266757">
      <w:pPr>
        <w:pStyle w:val="FootnoteText"/>
      </w:pPr>
      <w:r>
        <w:rPr>
          <w:rStyle w:val="FootnoteReference"/>
        </w:rPr>
        <w:footnoteRef/>
      </w:r>
      <w:r>
        <w:t xml:space="preserve"> </w:t>
      </w:r>
      <w:r w:rsidRPr="00DF3197">
        <w:t xml:space="preserve">Funding </w:t>
      </w:r>
      <w:r>
        <w:t xml:space="preserve">and direct delivery costs </w:t>
      </w:r>
      <w:r w:rsidRPr="00DF3197">
        <w:t xml:space="preserve">for the 2019/20 School Improvement Support Offer should be disregarded for the purposes of this </w:t>
      </w:r>
      <w:r>
        <w:t>3-year</w:t>
      </w:r>
      <w:r w:rsidRPr="00DF3197">
        <w:t xml:space="preserve"> </w:t>
      </w:r>
      <w:r>
        <w:t>commitment</w:t>
      </w:r>
      <w:r w:rsidRPr="00DF3197">
        <w:t xml:space="preserve"> though you should include any costs associated with </w:t>
      </w:r>
      <w:r>
        <w:t xml:space="preserve">maintaining and </w:t>
      </w:r>
      <w:r w:rsidRPr="00DF3197">
        <w:t>managing underlying capacity. This aspect of funding will be agreed as part of the annual Deliver</w:t>
      </w:r>
      <w:r>
        <w:t>y</w:t>
      </w:r>
      <w:r w:rsidRPr="00DF3197">
        <w:t xml:space="preserve"> Agreement</w:t>
      </w:r>
      <w:r>
        <w:t xml:space="preserve">, once the </w:t>
      </w:r>
      <w:r w:rsidRPr="00DF3197">
        <w:t>2019/20 School Improvement Support Offer</w:t>
      </w:r>
      <w:r>
        <w:t xml:space="preserve"> has been announced.</w:t>
      </w:r>
    </w:p>
  </w:footnote>
  <w:footnote w:id="3">
    <w:p w14:paraId="06CE3316" w14:textId="77777777" w:rsidR="00B253FD" w:rsidRDefault="00B253FD">
      <w:pPr>
        <w:pStyle w:val="FootnoteText"/>
      </w:pPr>
      <w:r>
        <w:rPr>
          <w:rStyle w:val="FootnoteReference"/>
        </w:rPr>
        <w:footnoteRef/>
      </w:r>
      <w:r>
        <w:t xml:space="preserve"> </w:t>
      </w:r>
      <w:r w:rsidRPr="004E37AC">
        <w:t>Funding for TS Hubs, as with other system leader and government funding, is confirmed until the end of the current spending review period. The Department will confirm future funding for financial year 2020-21 in due course.</w:t>
      </w:r>
    </w:p>
  </w:footnote>
  <w:footnote w:id="4">
    <w:p w14:paraId="2F8A7EAD" w14:textId="77777777" w:rsidR="00B253FD" w:rsidRDefault="00B253FD">
      <w:pPr>
        <w:pStyle w:val="FootnoteText"/>
      </w:pPr>
      <w:r>
        <w:rPr>
          <w:rStyle w:val="FootnoteReference"/>
        </w:rPr>
        <w:footnoteRef/>
      </w:r>
      <w:r>
        <w:t xml:space="preserve"> </w:t>
      </w:r>
      <w:hyperlink r:id="rId1" w:history="1">
        <w:r w:rsidRPr="00F23C13">
          <w:rPr>
            <w:rStyle w:val="Hyperlink"/>
          </w:rPr>
          <w:t>https://www.gov.uk/government/collections/academies-financial-notices-to-improve</w:t>
        </w:r>
      </w:hyperlink>
      <w:r>
        <w:t xml:space="preserve"> </w:t>
      </w:r>
    </w:p>
  </w:footnote>
  <w:footnote w:id="5">
    <w:p w14:paraId="6F2A88B7" w14:textId="3FAE77D8" w:rsidR="00B253FD" w:rsidRDefault="00B253FD" w:rsidP="000C1A50">
      <w:pPr>
        <w:pStyle w:val="FootnoteText"/>
      </w:pPr>
      <w:r>
        <w:rPr>
          <w:rStyle w:val="FootnoteReference"/>
        </w:rPr>
        <w:footnoteRef/>
      </w:r>
      <w:r>
        <w:t xml:space="preserve"> ‘Phases’ includes Early Years, Primary, Secondary and 6</w:t>
      </w:r>
      <w:r w:rsidRPr="008409A7">
        <w:rPr>
          <w:vertAlign w:val="superscript"/>
        </w:rPr>
        <w:t>th</w:t>
      </w:r>
      <w:r>
        <w:t xml:space="preserve"> Form. ‘Contexts’ includes Alternative Provision (AP) and Special Educational Needs and Disability (SEND).</w:t>
      </w:r>
    </w:p>
  </w:footnote>
  <w:footnote w:id="6">
    <w:p w14:paraId="4DCBB477" w14:textId="77777777" w:rsidR="00B253FD" w:rsidRDefault="00B253FD" w:rsidP="0077635D">
      <w:pPr>
        <w:pStyle w:val="FootnoteText"/>
      </w:pPr>
      <w:r>
        <w:rPr>
          <w:rStyle w:val="FootnoteReference"/>
        </w:rPr>
        <w:footnoteRef/>
      </w:r>
      <w:r>
        <w:t xml:space="preserve"> </w:t>
      </w:r>
      <w:hyperlink r:id="rId2" w:history="1">
        <w:r w:rsidRPr="00502199">
          <w:rPr>
            <w:rStyle w:val="Hyperlink"/>
          </w:rPr>
          <w:t>https://www.gov.uk/government/publications/teacher-recruitment-and-retention-strategy</w:t>
        </w:r>
      </w:hyperlink>
    </w:p>
  </w:footnote>
  <w:footnote w:id="7">
    <w:p w14:paraId="1AD706EF" w14:textId="77777777" w:rsidR="00B253FD" w:rsidRDefault="00B253FD" w:rsidP="0077635D">
      <w:pPr>
        <w:pStyle w:val="FootnoteText"/>
      </w:pPr>
      <w:r>
        <w:rPr>
          <w:rStyle w:val="FootnoteReference"/>
        </w:rPr>
        <w:footnoteRef/>
      </w:r>
      <w:r>
        <w:t xml:space="preserve"> </w:t>
      </w:r>
      <w:hyperlink r:id="rId3" w:history="1">
        <w:r w:rsidRPr="002E1C81">
          <w:rPr>
            <w:rStyle w:val="Hyperlink"/>
          </w:rPr>
          <w:t>https://www.gov.uk/government/publications/supporting-early-career-teachers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134B" w14:textId="5AA024A5" w:rsidR="00B253FD" w:rsidRDefault="00B25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EFC1" w14:textId="4CAAA934" w:rsidR="00B253FD" w:rsidRDefault="00B25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455AA" w14:textId="1D90E4A4" w:rsidR="00B253FD" w:rsidRDefault="00B25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3B4"/>
    <w:multiLevelType w:val="hybridMultilevel"/>
    <w:tmpl w:val="65667B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77679"/>
    <w:multiLevelType w:val="hybridMultilevel"/>
    <w:tmpl w:val="1646BB34"/>
    <w:lvl w:ilvl="0" w:tplc="D56C364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149F2"/>
    <w:multiLevelType w:val="hybridMultilevel"/>
    <w:tmpl w:val="3C4C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003FE"/>
    <w:multiLevelType w:val="multilevel"/>
    <w:tmpl w:val="CBB6A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C5474"/>
    <w:multiLevelType w:val="hybridMultilevel"/>
    <w:tmpl w:val="6FF2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EF37B08"/>
    <w:multiLevelType w:val="multilevel"/>
    <w:tmpl w:val="16A880D6"/>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2BD01061"/>
    <w:multiLevelType w:val="multilevel"/>
    <w:tmpl w:val="CD3CFEF4"/>
    <w:lvl w:ilvl="0">
      <w:start w:val="1"/>
      <w:numFmt w:val="decimal"/>
      <w:lvlRestart w:val="0"/>
      <w:lvlText w:val="%1."/>
      <w:lvlJc w:val="left"/>
      <w:pPr>
        <w:tabs>
          <w:tab w:val="num" w:pos="720"/>
        </w:tabs>
        <w:ind w:left="0" w:firstLine="0"/>
      </w:pPr>
    </w:lvl>
    <w:lvl w:ilvl="1">
      <w:start w:val="1"/>
      <w:numFmt w:val="decimal"/>
      <w:pStyle w:val="ListParagraph"/>
      <w:lvlText w:val="%1.%2."/>
      <w:lvlJc w:val="left"/>
      <w:pPr>
        <w:tabs>
          <w:tab w:val="num" w:pos="720"/>
        </w:tabs>
        <w:ind w:left="720" w:hanging="720"/>
      </w:pPr>
    </w:lvl>
    <w:lvl w:ilvl="2">
      <w:start w:val="1"/>
      <w:numFmt w:val="decimal"/>
      <w:lvlText w:val="%3."/>
      <w:lvlJc w:val="left"/>
      <w:pPr>
        <w:tabs>
          <w:tab w:val="num" w:pos="2160"/>
        </w:tabs>
        <w:ind w:left="2160" w:hanging="720"/>
      </w:pPr>
      <w:rPr>
        <w:rFonts w:ascii="Arial" w:eastAsia="Arial" w:hAnsi="Arial" w:cs="Arial"/>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35123A93"/>
    <w:multiLevelType w:val="hybridMultilevel"/>
    <w:tmpl w:val="D6144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0A476F"/>
    <w:multiLevelType w:val="hybridMultilevel"/>
    <w:tmpl w:val="7654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03CFA"/>
    <w:multiLevelType w:val="hybridMultilevel"/>
    <w:tmpl w:val="06A66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FA95A66"/>
    <w:multiLevelType w:val="multilevel"/>
    <w:tmpl w:val="43521ABA"/>
    <w:lvl w:ilvl="0">
      <w:start w:val="2"/>
      <w:numFmt w:val="decimal"/>
      <w:lvlText w:val="%1."/>
      <w:lvlJc w:val="left"/>
      <w:pPr>
        <w:ind w:left="720" w:hanging="360"/>
      </w:pPr>
      <w:rPr>
        <w:rFonts w:hint="default"/>
      </w:rPr>
    </w:lvl>
    <w:lvl w:ilvl="1">
      <w:start w:val="1"/>
      <w:numFmt w:val="decimal"/>
      <w:isLgl/>
      <w:lvlText w:val="%1.%2"/>
      <w:lvlJc w:val="left"/>
      <w:pPr>
        <w:ind w:left="758" w:hanging="39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56A1DE7"/>
    <w:multiLevelType w:val="hybridMultilevel"/>
    <w:tmpl w:val="D7D0EE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68B5A96"/>
    <w:multiLevelType w:val="hybridMultilevel"/>
    <w:tmpl w:val="DC183028"/>
    <w:lvl w:ilvl="0" w:tplc="C4A0D1C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30CD1"/>
    <w:multiLevelType w:val="hybridMultilevel"/>
    <w:tmpl w:val="B3567536"/>
    <w:lvl w:ilvl="0" w:tplc="C4A0D1C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E71C3"/>
    <w:multiLevelType w:val="hybridMultilevel"/>
    <w:tmpl w:val="147E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E59C1"/>
    <w:multiLevelType w:val="hybridMultilevel"/>
    <w:tmpl w:val="341EBB2C"/>
    <w:lvl w:ilvl="0" w:tplc="D56C364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A27BA"/>
    <w:multiLevelType w:val="multilevel"/>
    <w:tmpl w:val="7582821C"/>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5"/>
  </w:num>
  <w:num w:numId="2">
    <w:abstractNumId w:val="11"/>
  </w:num>
  <w:num w:numId="3">
    <w:abstractNumId w:val="7"/>
  </w:num>
  <w:num w:numId="4">
    <w:abstractNumId w:val="16"/>
  </w:num>
  <w:num w:numId="5">
    <w:abstractNumId w:val="6"/>
  </w:num>
  <w:num w:numId="6">
    <w:abstractNumId w:val="15"/>
  </w:num>
  <w:num w:numId="7">
    <w:abstractNumId w:val="0"/>
  </w:num>
  <w:num w:numId="8">
    <w:abstractNumId w:val="18"/>
  </w:num>
  <w:num w:numId="9">
    <w:abstractNumId w:val="12"/>
  </w:num>
  <w:num w:numId="10">
    <w:abstractNumId w:val="14"/>
  </w:num>
  <w:num w:numId="11">
    <w:abstractNumId w:val="8"/>
  </w:num>
  <w:num w:numId="12">
    <w:abstractNumId w:val="10"/>
  </w:num>
  <w:num w:numId="13">
    <w:abstractNumId w:val="4"/>
  </w:num>
  <w:num w:numId="14">
    <w:abstractNumId w:val="9"/>
  </w:num>
  <w:num w:numId="15">
    <w:abstractNumId w:val="13"/>
  </w:num>
  <w:num w:numId="16">
    <w:abstractNumId w:val="3"/>
  </w:num>
  <w:num w:numId="17">
    <w:abstractNumId w:val="2"/>
  </w:num>
  <w:num w:numId="18">
    <w:abstractNumId w:val="1"/>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F7"/>
    <w:rsid w:val="0000108E"/>
    <w:rsid w:val="0000142E"/>
    <w:rsid w:val="00003CF8"/>
    <w:rsid w:val="00004698"/>
    <w:rsid w:val="000046E5"/>
    <w:rsid w:val="0000552C"/>
    <w:rsid w:val="00005B3E"/>
    <w:rsid w:val="00005CEB"/>
    <w:rsid w:val="00005DDB"/>
    <w:rsid w:val="00007C22"/>
    <w:rsid w:val="0001047E"/>
    <w:rsid w:val="000109E4"/>
    <w:rsid w:val="00010C58"/>
    <w:rsid w:val="000110AC"/>
    <w:rsid w:val="0001197E"/>
    <w:rsid w:val="00011D6B"/>
    <w:rsid w:val="0001265C"/>
    <w:rsid w:val="00013CCC"/>
    <w:rsid w:val="00013F7E"/>
    <w:rsid w:val="000147AA"/>
    <w:rsid w:val="00014A59"/>
    <w:rsid w:val="00016223"/>
    <w:rsid w:val="000179A1"/>
    <w:rsid w:val="00020F22"/>
    <w:rsid w:val="00021650"/>
    <w:rsid w:val="00021B61"/>
    <w:rsid w:val="00025203"/>
    <w:rsid w:val="00025877"/>
    <w:rsid w:val="00025B89"/>
    <w:rsid w:val="00026B25"/>
    <w:rsid w:val="00032502"/>
    <w:rsid w:val="00032E6F"/>
    <w:rsid w:val="00033943"/>
    <w:rsid w:val="0003612C"/>
    <w:rsid w:val="00036F40"/>
    <w:rsid w:val="00037564"/>
    <w:rsid w:val="000410A0"/>
    <w:rsid w:val="000414F9"/>
    <w:rsid w:val="00042D37"/>
    <w:rsid w:val="00043458"/>
    <w:rsid w:val="0004627D"/>
    <w:rsid w:val="000506A2"/>
    <w:rsid w:val="00050AB3"/>
    <w:rsid w:val="000513D3"/>
    <w:rsid w:val="00051976"/>
    <w:rsid w:val="00051A39"/>
    <w:rsid w:val="00052240"/>
    <w:rsid w:val="00052DE9"/>
    <w:rsid w:val="00052F7C"/>
    <w:rsid w:val="00053E67"/>
    <w:rsid w:val="00053F16"/>
    <w:rsid w:val="00054C14"/>
    <w:rsid w:val="00055623"/>
    <w:rsid w:val="00055FC3"/>
    <w:rsid w:val="000574D8"/>
    <w:rsid w:val="00060868"/>
    <w:rsid w:val="00061110"/>
    <w:rsid w:val="000622DE"/>
    <w:rsid w:val="00062556"/>
    <w:rsid w:val="00063DED"/>
    <w:rsid w:val="0006442A"/>
    <w:rsid w:val="000649BE"/>
    <w:rsid w:val="000663DD"/>
    <w:rsid w:val="0006732A"/>
    <w:rsid w:val="000675BA"/>
    <w:rsid w:val="00067CEB"/>
    <w:rsid w:val="0007026B"/>
    <w:rsid w:val="00070BDC"/>
    <w:rsid w:val="00071DF1"/>
    <w:rsid w:val="000729A8"/>
    <w:rsid w:val="0007308A"/>
    <w:rsid w:val="000736A9"/>
    <w:rsid w:val="00073736"/>
    <w:rsid w:val="0007386F"/>
    <w:rsid w:val="00073B34"/>
    <w:rsid w:val="00073F81"/>
    <w:rsid w:val="000747B8"/>
    <w:rsid w:val="00074813"/>
    <w:rsid w:val="000749CA"/>
    <w:rsid w:val="00074CDC"/>
    <w:rsid w:val="00075591"/>
    <w:rsid w:val="00076A3C"/>
    <w:rsid w:val="00077471"/>
    <w:rsid w:val="00077723"/>
    <w:rsid w:val="00077AB6"/>
    <w:rsid w:val="000800BE"/>
    <w:rsid w:val="00080582"/>
    <w:rsid w:val="00080977"/>
    <w:rsid w:val="000812B9"/>
    <w:rsid w:val="000815C9"/>
    <w:rsid w:val="00081FC1"/>
    <w:rsid w:val="00082282"/>
    <w:rsid w:val="00082999"/>
    <w:rsid w:val="00082A40"/>
    <w:rsid w:val="00084B67"/>
    <w:rsid w:val="00084E2B"/>
    <w:rsid w:val="00084E67"/>
    <w:rsid w:val="0008506B"/>
    <w:rsid w:val="00085C72"/>
    <w:rsid w:val="00086BD1"/>
    <w:rsid w:val="00087E73"/>
    <w:rsid w:val="00090312"/>
    <w:rsid w:val="00090EB2"/>
    <w:rsid w:val="00092183"/>
    <w:rsid w:val="0009239E"/>
    <w:rsid w:val="000931B6"/>
    <w:rsid w:val="00093B2C"/>
    <w:rsid w:val="00093EA1"/>
    <w:rsid w:val="00094431"/>
    <w:rsid w:val="000948F5"/>
    <w:rsid w:val="000955D6"/>
    <w:rsid w:val="00096DF9"/>
    <w:rsid w:val="00097126"/>
    <w:rsid w:val="000A03D8"/>
    <w:rsid w:val="000A06E8"/>
    <w:rsid w:val="000A0F3B"/>
    <w:rsid w:val="000A17F1"/>
    <w:rsid w:val="000A18F2"/>
    <w:rsid w:val="000A377D"/>
    <w:rsid w:val="000A4810"/>
    <w:rsid w:val="000A4F65"/>
    <w:rsid w:val="000A6099"/>
    <w:rsid w:val="000A63F3"/>
    <w:rsid w:val="000A69CF"/>
    <w:rsid w:val="000A725F"/>
    <w:rsid w:val="000A77C3"/>
    <w:rsid w:val="000A7F04"/>
    <w:rsid w:val="000A7FC1"/>
    <w:rsid w:val="000B1A29"/>
    <w:rsid w:val="000B234A"/>
    <w:rsid w:val="000B3251"/>
    <w:rsid w:val="000B352D"/>
    <w:rsid w:val="000B5833"/>
    <w:rsid w:val="000B6ECE"/>
    <w:rsid w:val="000C1A50"/>
    <w:rsid w:val="000C204B"/>
    <w:rsid w:val="000C21AE"/>
    <w:rsid w:val="000C24AB"/>
    <w:rsid w:val="000C2821"/>
    <w:rsid w:val="000C28D9"/>
    <w:rsid w:val="000C3668"/>
    <w:rsid w:val="000C48E8"/>
    <w:rsid w:val="000C53C5"/>
    <w:rsid w:val="000C5853"/>
    <w:rsid w:val="000C615B"/>
    <w:rsid w:val="000C64CB"/>
    <w:rsid w:val="000C6770"/>
    <w:rsid w:val="000C7187"/>
    <w:rsid w:val="000D052A"/>
    <w:rsid w:val="000D09C7"/>
    <w:rsid w:val="000D3167"/>
    <w:rsid w:val="000D3D97"/>
    <w:rsid w:val="000D45CF"/>
    <w:rsid w:val="000D68C6"/>
    <w:rsid w:val="000D6BE8"/>
    <w:rsid w:val="000D6FE2"/>
    <w:rsid w:val="000D7192"/>
    <w:rsid w:val="000D74D8"/>
    <w:rsid w:val="000D7C7F"/>
    <w:rsid w:val="000E003C"/>
    <w:rsid w:val="000E0E30"/>
    <w:rsid w:val="000E1FF7"/>
    <w:rsid w:val="000E292E"/>
    <w:rsid w:val="000E48A9"/>
    <w:rsid w:val="000E48CF"/>
    <w:rsid w:val="000E4B7C"/>
    <w:rsid w:val="000E5429"/>
    <w:rsid w:val="000E5624"/>
    <w:rsid w:val="000E5759"/>
    <w:rsid w:val="000E5B3E"/>
    <w:rsid w:val="000F054D"/>
    <w:rsid w:val="000F09E6"/>
    <w:rsid w:val="000F14C3"/>
    <w:rsid w:val="000F231A"/>
    <w:rsid w:val="000F2B1B"/>
    <w:rsid w:val="000F3D01"/>
    <w:rsid w:val="000F582C"/>
    <w:rsid w:val="000F5FBF"/>
    <w:rsid w:val="000F741E"/>
    <w:rsid w:val="000F7E04"/>
    <w:rsid w:val="0010085F"/>
    <w:rsid w:val="00100BFD"/>
    <w:rsid w:val="00100D50"/>
    <w:rsid w:val="001019D1"/>
    <w:rsid w:val="00101B8D"/>
    <w:rsid w:val="001026DF"/>
    <w:rsid w:val="0010291A"/>
    <w:rsid w:val="00102DEB"/>
    <w:rsid w:val="00102EA0"/>
    <w:rsid w:val="00102F65"/>
    <w:rsid w:val="0010334F"/>
    <w:rsid w:val="001043D0"/>
    <w:rsid w:val="00105C7E"/>
    <w:rsid w:val="00106550"/>
    <w:rsid w:val="00106E80"/>
    <w:rsid w:val="00107CBD"/>
    <w:rsid w:val="0011251E"/>
    <w:rsid w:val="00112561"/>
    <w:rsid w:val="00113E71"/>
    <w:rsid w:val="00115BCA"/>
    <w:rsid w:val="0011613F"/>
    <w:rsid w:val="00116918"/>
    <w:rsid w:val="00116C4D"/>
    <w:rsid w:val="0012003A"/>
    <w:rsid w:val="00120CFF"/>
    <w:rsid w:val="00121321"/>
    <w:rsid w:val="00121583"/>
    <w:rsid w:val="00123054"/>
    <w:rsid w:val="001233FF"/>
    <w:rsid w:val="00124E5B"/>
    <w:rsid w:val="00125AD6"/>
    <w:rsid w:val="00125D50"/>
    <w:rsid w:val="00126CC0"/>
    <w:rsid w:val="00126E6A"/>
    <w:rsid w:val="00127B27"/>
    <w:rsid w:val="00127FF5"/>
    <w:rsid w:val="00130197"/>
    <w:rsid w:val="001307A0"/>
    <w:rsid w:val="00131582"/>
    <w:rsid w:val="00131D73"/>
    <w:rsid w:val="00132EAB"/>
    <w:rsid w:val="001337CA"/>
    <w:rsid w:val="0013479D"/>
    <w:rsid w:val="00134837"/>
    <w:rsid w:val="00136364"/>
    <w:rsid w:val="00136883"/>
    <w:rsid w:val="00141A19"/>
    <w:rsid w:val="00143FA9"/>
    <w:rsid w:val="0014422B"/>
    <w:rsid w:val="001444CC"/>
    <w:rsid w:val="00144C03"/>
    <w:rsid w:val="0014702B"/>
    <w:rsid w:val="00147F05"/>
    <w:rsid w:val="00147F6A"/>
    <w:rsid w:val="0015007C"/>
    <w:rsid w:val="001503CD"/>
    <w:rsid w:val="00150EB2"/>
    <w:rsid w:val="00151347"/>
    <w:rsid w:val="00151510"/>
    <w:rsid w:val="001522E2"/>
    <w:rsid w:val="0015249E"/>
    <w:rsid w:val="001529C8"/>
    <w:rsid w:val="00153952"/>
    <w:rsid w:val="001539D4"/>
    <w:rsid w:val="001541C4"/>
    <w:rsid w:val="001545BF"/>
    <w:rsid w:val="00154E82"/>
    <w:rsid w:val="0015624E"/>
    <w:rsid w:val="0016056A"/>
    <w:rsid w:val="00160ECD"/>
    <w:rsid w:val="00161DE0"/>
    <w:rsid w:val="00162470"/>
    <w:rsid w:val="00162A1A"/>
    <w:rsid w:val="00162A8A"/>
    <w:rsid w:val="00162BD7"/>
    <w:rsid w:val="001631C7"/>
    <w:rsid w:val="00165176"/>
    <w:rsid w:val="001659B8"/>
    <w:rsid w:val="00166AAD"/>
    <w:rsid w:val="00167F4D"/>
    <w:rsid w:val="001705CD"/>
    <w:rsid w:val="0017086A"/>
    <w:rsid w:val="001711BB"/>
    <w:rsid w:val="00171A00"/>
    <w:rsid w:val="001721F8"/>
    <w:rsid w:val="001734E8"/>
    <w:rsid w:val="00174CA1"/>
    <w:rsid w:val="00175154"/>
    <w:rsid w:val="001760D9"/>
    <w:rsid w:val="00176CB5"/>
    <w:rsid w:val="00177552"/>
    <w:rsid w:val="001775F4"/>
    <w:rsid w:val="001778B6"/>
    <w:rsid w:val="001801C7"/>
    <w:rsid w:val="00181DFD"/>
    <w:rsid w:val="00182082"/>
    <w:rsid w:val="001828E2"/>
    <w:rsid w:val="00182AA2"/>
    <w:rsid w:val="00182E8A"/>
    <w:rsid w:val="0018330D"/>
    <w:rsid w:val="00183466"/>
    <w:rsid w:val="0018406B"/>
    <w:rsid w:val="0018419E"/>
    <w:rsid w:val="00185576"/>
    <w:rsid w:val="00187A16"/>
    <w:rsid w:val="00187CF9"/>
    <w:rsid w:val="001915F1"/>
    <w:rsid w:val="001923B7"/>
    <w:rsid w:val="001928C7"/>
    <w:rsid w:val="00192C7B"/>
    <w:rsid w:val="001930BB"/>
    <w:rsid w:val="00193694"/>
    <w:rsid w:val="001944F4"/>
    <w:rsid w:val="00194657"/>
    <w:rsid w:val="001947B6"/>
    <w:rsid w:val="0019520F"/>
    <w:rsid w:val="001957BB"/>
    <w:rsid w:val="001967B6"/>
    <w:rsid w:val="00196D76"/>
    <w:rsid w:val="001A057B"/>
    <w:rsid w:val="001A059B"/>
    <w:rsid w:val="001A10CE"/>
    <w:rsid w:val="001A1720"/>
    <w:rsid w:val="001A2728"/>
    <w:rsid w:val="001A2B29"/>
    <w:rsid w:val="001A3756"/>
    <w:rsid w:val="001A4017"/>
    <w:rsid w:val="001A4D7C"/>
    <w:rsid w:val="001A51B2"/>
    <w:rsid w:val="001A541B"/>
    <w:rsid w:val="001A6F4F"/>
    <w:rsid w:val="001A79FB"/>
    <w:rsid w:val="001A7FE5"/>
    <w:rsid w:val="001B0375"/>
    <w:rsid w:val="001B090F"/>
    <w:rsid w:val="001B1D0A"/>
    <w:rsid w:val="001B4C34"/>
    <w:rsid w:val="001B6DC1"/>
    <w:rsid w:val="001B6EC4"/>
    <w:rsid w:val="001B766F"/>
    <w:rsid w:val="001B778D"/>
    <w:rsid w:val="001C0FF5"/>
    <w:rsid w:val="001C1507"/>
    <w:rsid w:val="001C1642"/>
    <w:rsid w:val="001C16A7"/>
    <w:rsid w:val="001C2567"/>
    <w:rsid w:val="001C329B"/>
    <w:rsid w:val="001C359B"/>
    <w:rsid w:val="001C39B4"/>
    <w:rsid w:val="001C3F52"/>
    <w:rsid w:val="001C5259"/>
    <w:rsid w:val="001C53E4"/>
    <w:rsid w:val="001C73B0"/>
    <w:rsid w:val="001C7409"/>
    <w:rsid w:val="001C796F"/>
    <w:rsid w:val="001D13A1"/>
    <w:rsid w:val="001D1A27"/>
    <w:rsid w:val="001D280F"/>
    <w:rsid w:val="001D3A3F"/>
    <w:rsid w:val="001D3DDC"/>
    <w:rsid w:val="001D3E2A"/>
    <w:rsid w:val="001D5BB6"/>
    <w:rsid w:val="001D6510"/>
    <w:rsid w:val="001D72F0"/>
    <w:rsid w:val="001E0D59"/>
    <w:rsid w:val="001E102D"/>
    <w:rsid w:val="001E2C88"/>
    <w:rsid w:val="001E373C"/>
    <w:rsid w:val="001E4D26"/>
    <w:rsid w:val="001F01B2"/>
    <w:rsid w:val="001F0588"/>
    <w:rsid w:val="001F0731"/>
    <w:rsid w:val="001F0A3B"/>
    <w:rsid w:val="001F1859"/>
    <w:rsid w:val="001F1933"/>
    <w:rsid w:val="001F2409"/>
    <w:rsid w:val="001F2FDF"/>
    <w:rsid w:val="001F6D73"/>
    <w:rsid w:val="00200020"/>
    <w:rsid w:val="0020077C"/>
    <w:rsid w:val="002018D1"/>
    <w:rsid w:val="00201DB8"/>
    <w:rsid w:val="0020213C"/>
    <w:rsid w:val="00203BA4"/>
    <w:rsid w:val="00203D81"/>
    <w:rsid w:val="00204986"/>
    <w:rsid w:val="0020510B"/>
    <w:rsid w:val="002053F2"/>
    <w:rsid w:val="00205518"/>
    <w:rsid w:val="002067EE"/>
    <w:rsid w:val="0020687B"/>
    <w:rsid w:val="00206A13"/>
    <w:rsid w:val="00206B9B"/>
    <w:rsid w:val="002106F1"/>
    <w:rsid w:val="00210CE3"/>
    <w:rsid w:val="00210EF5"/>
    <w:rsid w:val="00211803"/>
    <w:rsid w:val="00211D54"/>
    <w:rsid w:val="00211F76"/>
    <w:rsid w:val="00212201"/>
    <w:rsid w:val="00212903"/>
    <w:rsid w:val="0021291B"/>
    <w:rsid w:val="002132DC"/>
    <w:rsid w:val="0021411A"/>
    <w:rsid w:val="00214ACD"/>
    <w:rsid w:val="00214F7F"/>
    <w:rsid w:val="002158EF"/>
    <w:rsid w:val="00216327"/>
    <w:rsid w:val="00216A9E"/>
    <w:rsid w:val="00220A17"/>
    <w:rsid w:val="002212CA"/>
    <w:rsid w:val="00221712"/>
    <w:rsid w:val="002217B1"/>
    <w:rsid w:val="0022198C"/>
    <w:rsid w:val="00222A84"/>
    <w:rsid w:val="00223AA9"/>
    <w:rsid w:val="00224038"/>
    <w:rsid w:val="00224AE1"/>
    <w:rsid w:val="0022534C"/>
    <w:rsid w:val="0022589F"/>
    <w:rsid w:val="00225D04"/>
    <w:rsid w:val="002267A2"/>
    <w:rsid w:val="0022731F"/>
    <w:rsid w:val="00227E90"/>
    <w:rsid w:val="00227FD4"/>
    <w:rsid w:val="0023071B"/>
    <w:rsid w:val="0023130D"/>
    <w:rsid w:val="0023144E"/>
    <w:rsid w:val="002321E5"/>
    <w:rsid w:val="002329D7"/>
    <w:rsid w:val="00233964"/>
    <w:rsid w:val="00233FC1"/>
    <w:rsid w:val="002352E4"/>
    <w:rsid w:val="00235B9D"/>
    <w:rsid w:val="00235CA5"/>
    <w:rsid w:val="00236906"/>
    <w:rsid w:val="00236EA4"/>
    <w:rsid w:val="002373AD"/>
    <w:rsid w:val="002376DF"/>
    <w:rsid w:val="00237B2B"/>
    <w:rsid w:val="0024065F"/>
    <w:rsid w:val="00240A61"/>
    <w:rsid w:val="00240E10"/>
    <w:rsid w:val="0024111D"/>
    <w:rsid w:val="00241945"/>
    <w:rsid w:val="00241AD9"/>
    <w:rsid w:val="00242FB4"/>
    <w:rsid w:val="00242FD7"/>
    <w:rsid w:val="00243064"/>
    <w:rsid w:val="00243424"/>
    <w:rsid w:val="002442C1"/>
    <w:rsid w:val="00246859"/>
    <w:rsid w:val="00247325"/>
    <w:rsid w:val="002475B7"/>
    <w:rsid w:val="002475FB"/>
    <w:rsid w:val="00247D81"/>
    <w:rsid w:val="00250E60"/>
    <w:rsid w:val="00251016"/>
    <w:rsid w:val="00251F35"/>
    <w:rsid w:val="002522F4"/>
    <w:rsid w:val="0025242C"/>
    <w:rsid w:val="0025262D"/>
    <w:rsid w:val="00253AC3"/>
    <w:rsid w:val="002549A0"/>
    <w:rsid w:val="00255232"/>
    <w:rsid w:val="0025647D"/>
    <w:rsid w:val="00256638"/>
    <w:rsid w:val="002573B8"/>
    <w:rsid w:val="00260EB8"/>
    <w:rsid w:val="002624B9"/>
    <w:rsid w:val="00262501"/>
    <w:rsid w:val="00262777"/>
    <w:rsid w:val="00262A8A"/>
    <w:rsid w:val="0026306E"/>
    <w:rsid w:val="002635F3"/>
    <w:rsid w:val="00263C58"/>
    <w:rsid w:val="00265457"/>
    <w:rsid w:val="00265C37"/>
    <w:rsid w:val="00266757"/>
    <w:rsid w:val="0027021D"/>
    <w:rsid w:val="00270DC2"/>
    <w:rsid w:val="002710AD"/>
    <w:rsid w:val="00271D0C"/>
    <w:rsid w:val="00271DF0"/>
    <w:rsid w:val="002721A7"/>
    <w:rsid w:val="002721D3"/>
    <w:rsid w:val="002725E7"/>
    <w:rsid w:val="00274F2F"/>
    <w:rsid w:val="0027633C"/>
    <w:rsid w:val="00276656"/>
    <w:rsid w:val="00276A1A"/>
    <w:rsid w:val="00276C43"/>
    <w:rsid w:val="002770C5"/>
    <w:rsid w:val="0028024F"/>
    <w:rsid w:val="0028078C"/>
    <w:rsid w:val="00280FB9"/>
    <w:rsid w:val="002813C2"/>
    <w:rsid w:val="00281945"/>
    <w:rsid w:val="0028382C"/>
    <w:rsid w:val="00283A62"/>
    <w:rsid w:val="0028437E"/>
    <w:rsid w:val="00286186"/>
    <w:rsid w:val="00286E16"/>
    <w:rsid w:val="0028724E"/>
    <w:rsid w:val="00287F1B"/>
    <w:rsid w:val="002911B9"/>
    <w:rsid w:val="00293825"/>
    <w:rsid w:val="00294A54"/>
    <w:rsid w:val="00294A96"/>
    <w:rsid w:val="00294AF3"/>
    <w:rsid w:val="0029553E"/>
    <w:rsid w:val="0029573E"/>
    <w:rsid w:val="002958BF"/>
    <w:rsid w:val="0029692D"/>
    <w:rsid w:val="002973FA"/>
    <w:rsid w:val="002976B4"/>
    <w:rsid w:val="00297D57"/>
    <w:rsid w:val="002A02F6"/>
    <w:rsid w:val="002A06C8"/>
    <w:rsid w:val="002A11C6"/>
    <w:rsid w:val="002A1A2E"/>
    <w:rsid w:val="002A2C92"/>
    <w:rsid w:val="002A2D86"/>
    <w:rsid w:val="002A3AF0"/>
    <w:rsid w:val="002A4C14"/>
    <w:rsid w:val="002A4C4C"/>
    <w:rsid w:val="002A56D4"/>
    <w:rsid w:val="002A56DC"/>
    <w:rsid w:val="002A5B80"/>
    <w:rsid w:val="002A5DB5"/>
    <w:rsid w:val="002A5E8C"/>
    <w:rsid w:val="002A6614"/>
    <w:rsid w:val="002A68F5"/>
    <w:rsid w:val="002A6BA1"/>
    <w:rsid w:val="002A7F22"/>
    <w:rsid w:val="002B1346"/>
    <w:rsid w:val="002B2642"/>
    <w:rsid w:val="002B2718"/>
    <w:rsid w:val="002B2BD1"/>
    <w:rsid w:val="002B3060"/>
    <w:rsid w:val="002B36C3"/>
    <w:rsid w:val="002B3701"/>
    <w:rsid w:val="002B3A56"/>
    <w:rsid w:val="002B3BE6"/>
    <w:rsid w:val="002B4981"/>
    <w:rsid w:val="002B506C"/>
    <w:rsid w:val="002B588F"/>
    <w:rsid w:val="002B6045"/>
    <w:rsid w:val="002B661C"/>
    <w:rsid w:val="002B69FB"/>
    <w:rsid w:val="002B6A2B"/>
    <w:rsid w:val="002B7F93"/>
    <w:rsid w:val="002C07DE"/>
    <w:rsid w:val="002C11BF"/>
    <w:rsid w:val="002C19B3"/>
    <w:rsid w:val="002C1A1E"/>
    <w:rsid w:val="002C2292"/>
    <w:rsid w:val="002C2416"/>
    <w:rsid w:val="002C2A45"/>
    <w:rsid w:val="002C2ED0"/>
    <w:rsid w:val="002C2F75"/>
    <w:rsid w:val="002C3726"/>
    <w:rsid w:val="002C3A56"/>
    <w:rsid w:val="002C3C26"/>
    <w:rsid w:val="002C3C6A"/>
    <w:rsid w:val="002C48CE"/>
    <w:rsid w:val="002C4D8F"/>
    <w:rsid w:val="002C5094"/>
    <w:rsid w:val="002C51F9"/>
    <w:rsid w:val="002C6AAB"/>
    <w:rsid w:val="002C7C8F"/>
    <w:rsid w:val="002D0A18"/>
    <w:rsid w:val="002D0B04"/>
    <w:rsid w:val="002D1801"/>
    <w:rsid w:val="002D1A6D"/>
    <w:rsid w:val="002D1DAD"/>
    <w:rsid w:val="002D2758"/>
    <w:rsid w:val="002D2BA6"/>
    <w:rsid w:val="002D3028"/>
    <w:rsid w:val="002D4A7E"/>
    <w:rsid w:val="002D4DA7"/>
    <w:rsid w:val="002D4DBE"/>
    <w:rsid w:val="002D5874"/>
    <w:rsid w:val="002D7F5D"/>
    <w:rsid w:val="002E0FB7"/>
    <w:rsid w:val="002E1157"/>
    <w:rsid w:val="002E17F5"/>
    <w:rsid w:val="002E1AAE"/>
    <w:rsid w:val="002E1DC8"/>
    <w:rsid w:val="002E24BF"/>
    <w:rsid w:val="002E29B2"/>
    <w:rsid w:val="002E3290"/>
    <w:rsid w:val="002E35A7"/>
    <w:rsid w:val="002E4463"/>
    <w:rsid w:val="002E5BE9"/>
    <w:rsid w:val="002E63EC"/>
    <w:rsid w:val="002E6880"/>
    <w:rsid w:val="002E7C20"/>
    <w:rsid w:val="002F0F86"/>
    <w:rsid w:val="002F1ADA"/>
    <w:rsid w:val="002F2C97"/>
    <w:rsid w:val="002F48C5"/>
    <w:rsid w:val="002F4AB9"/>
    <w:rsid w:val="002F5580"/>
    <w:rsid w:val="002F5DCC"/>
    <w:rsid w:val="002F6722"/>
    <w:rsid w:val="002F6F40"/>
    <w:rsid w:val="002F725F"/>
    <w:rsid w:val="00300256"/>
    <w:rsid w:val="00300DC9"/>
    <w:rsid w:val="00300FBB"/>
    <w:rsid w:val="00301598"/>
    <w:rsid w:val="00301841"/>
    <w:rsid w:val="00302683"/>
    <w:rsid w:val="00302CD6"/>
    <w:rsid w:val="00303009"/>
    <w:rsid w:val="003033B4"/>
    <w:rsid w:val="003034A1"/>
    <w:rsid w:val="00304071"/>
    <w:rsid w:val="003040A5"/>
    <w:rsid w:val="00304A7C"/>
    <w:rsid w:val="00305A24"/>
    <w:rsid w:val="00306200"/>
    <w:rsid w:val="00306641"/>
    <w:rsid w:val="00306D2C"/>
    <w:rsid w:val="00306D76"/>
    <w:rsid w:val="003079BA"/>
    <w:rsid w:val="00307C33"/>
    <w:rsid w:val="00310D07"/>
    <w:rsid w:val="00311878"/>
    <w:rsid w:val="003118EE"/>
    <w:rsid w:val="0031228C"/>
    <w:rsid w:val="00312745"/>
    <w:rsid w:val="00312E70"/>
    <w:rsid w:val="003130DC"/>
    <w:rsid w:val="003143A3"/>
    <w:rsid w:val="003151FA"/>
    <w:rsid w:val="003167D3"/>
    <w:rsid w:val="00317661"/>
    <w:rsid w:val="00321228"/>
    <w:rsid w:val="00321470"/>
    <w:rsid w:val="003216C5"/>
    <w:rsid w:val="00321A2E"/>
    <w:rsid w:val="00322735"/>
    <w:rsid w:val="003228E2"/>
    <w:rsid w:val="003230E9"/>
    <w:rsid w:val="00323168"/>
    <w:rsid w:val="00324836"/>
    <w:rsid w:val="003258E7"/>
    <w:rsid w:val="003258EB"/>
    <w:rsid w:val="00325A1B"/>
    <w:rsid w:val="0032616F"/>
    <w:rsid w:val="003264BC"/>
    <w:rsid w:val="00326561"/>
    <w:rsid w:val="003269AD"/>
    <w:rsid w:val="00327DD3"/>
    <w:rsid w:val="00330EA3"/>
    <w:rsid w:val="00330FE9"/>
    <w:rsid w:val="003315F4"/>
    <w:rsid w:val="00331820"/>
    <w:rsid w:val="00331AB9"/>
    <w:rsid w:val="00331E97"/>
    <w:rsid w:val="00332DB2"/>
    <w:rsid w:val="00333D75"/>
    <w:rsid w:val="00334806"/>
    <w:rsid w:val="003370BB"/>
    <w:rsid w:val="003416C5"/>
    <w:rsid w:val="003425D1"/>
    <w:rsid w:val="003432CE"/>
    <w:rsid w:val="003432F4"/>
    <w:rsid w:val="00343BB4"/>
    <w:rsid w:val="00343E3A"/>
    <w:rsid w:val="0034486C"/>
    <w:rsid w:val="003454B3"/>
    <w:rsid w:val="00345677"/>
    <w:rsid w:val="00345AB2"/>
    <w:rsid w:val="00346099"/>
    <w:rsid w:val="00346424"/>
    <w:rsid w:val="00346A35"/>
    <w:rsid w:val="00346BFE"/>
    <w:rsid w:val="00346DBF"/>
    <w:rsid w:val="00347C35"/>
    <w:rsid w:val="003501BE"/>
    <w:rsid w:val="00350CEF"/>
    <w:rsid w:val="003518DC"/>
    <w:rsid w:val="00352E7B"/>
    <w:rsid w:val="00353930"/>
    <w:rsid w:val="00353CC9"/>
    <w:rsid w:val="003549B3"/>
    <w:rsid w:val="0035544B"/>
    <w:rsid w:val="003569D0"/>
    <w:rsid w:val="00356A74"/>
    <w:rsid w:val="003578ED"/>
    <w:rsid w:val="00360337"/>
    <w:rsid w:val="00362A58"/>
    <w:rsid w:val="00363177"/>
    <w:rsid w:val="003649CE"/>
    <w:rsid w:val="00364AEF"/>
    <w:rsid w:val="00365C1F"/>
    <w:rsid w:val="0036652E"/>
    <w:rsid w:val="00367367"/>
    <w:rsid w:val="00367694"/>
    <w:rsid w:val="003706DC"/>
    <w:rsid w:val="00371999"/>
    <w:rsid w:val="00371D22"/>
    <w:rsid w:val="00372091"/>
    <w:rsid w:val="00372104"/>
    <w:rsid w:val="0037281C"/>
    <w:rsid w:val="00373417"/>
    <w:rsid w:val="00374DF6"/>
    <w:rsid w:val="003758D2"/>
    <w:rsid w:val="00375E22"/>
    <w:rsid w:val="0037620D"/>
    <w:rsid w:val="00377261"/>
    <w:rsid w:val="0037784B"/>
    <w:rsid w:val="00380157"/>
    <w:rsid w:val="00381A3A"/>
    <w:rsid w:val="00381E8D"/>
    <w:rsid w:val="00381F2B"/>
    <w:rsid w:val="003827A9"/>
    <w:rsid w:val="00383288"/>
    <w:rsid w:val="003839E4"/>
    <w:rsid w:val="003843A7"/>
    <w:rsid w:val="003852F5"/>
    <w:rsid w:val="00385BFE"/>
    <w:rsid w:val="00385DB2"/>
    <w:rsid w:val="0038609C"/>
    <w:rsid w:val="00386171"/>
    <w:rsid w:val="003861BA"/>
    <w:rsid w:val="003861EE"/>
    <w:rsid w:val="00386A99"/>
    <w:rsid w:val="00386CF9"/>
    <w:rsid w:val="00387155"/>
    <w:rsid w:val="0038762F"/>
    <w:rsid w:val="00387646"/>
    <w:rsid w:val="00390397"/>
    <w:rsid w:val="00390423"/>
    <w:rsid w:val="00390C59"/>
    <w:rsid w:val="00392112"/>
    <w:rsid w:val="00392643"/>
    <w:rsid w:val="00392A3B"/>
    <w:rsid w:val="0039585B"/>
    <w:rsid w:val="00395B38"/>
    <w:rsid w:val="003967E4"/>
    <w:rsid w:val="0039783C"/>
    <w:rsid w:val="003A0FCE"/>
    <w:rsid w:val="003A130E"/>
    <w:rsid w:val="003A16E8"/>
    <w:rsid w:val="003A1795"/>
    <w:rsid w:val="003A4CC4"/>
    <w:rsid w:val="003A5463"/>
    <w:rsid w:val="003B01A6"/>
    <w:rsid w:val="003B14A8"/>
    <w:rsid w:val="003B2BAB"/>
    <w:rsid w:val="003B3051"/>
    <w:rsid w:val="003B32B8"/>
    <w:rsid w:val="003B43A5"/>
    <w:rsid w:val="003B45E3"/>
    <w:rsid w:val="003B4670"/>
    <w:rsid w:val="003B4709"/>
    <w:rsid w:val="003B49B1"/>
    <w:rsid w:val="003B50A8"/>
    <w:rsid w:val="003B64FA"/>
    <w:rsid w:val="003B667F"/>
    <w:rsid w:val="003B68BE"/>
    <w:rsid w:val="003B6EFB"/>
    <w:rsid w:val="003C15E3"/>
    <w:rsid w:val="003C1C1C"/>
    <w:rsid w:val="003C2556"/>
    <w:rsid w:val="003C2701"/>
    <w:rsid w:val="003C2934"/>
    <w:rsid w:val="003C2A7C"/>
    <w:rsid w:val="003C2C40"/>
    <w:rsid w:val="003C3E38"/>
    <w:rsid w:val="003C484D"/>
    <w:rsid w:val="003C59AB"/>
    <w:rsid w:val="003C7CD9"/>
    <w:rsid w:val="003C7D09"/>
    <w:rsid w:val="003D077F"/>
    <w:rsid w:val="003D0806"/>
    <w:rsid w:val="003D1FCD"/>
    <w:rsid w:val="003D2EF6"/>
    <w:rsid w:val="003D39E0"/>
    <w:rsid w:val="003D3DD9"/>
    <w:rsid w:val="003D493B"/>
    <w:rsid w:val="003D5DF1"/>
    <w:rsid w:val="003D67ED"/>
    <w:rsid w:val="003E095F"/>
    <w:rsid w:val="003E104C"/>
    <w:rsid w:val="003E1DF5"/>
    <w:rsid w:val="003E2069"/>
    <w:rsid w:val="003E2F6E"/>
    <w:rsid w:val="003E30A6"/>
    <w:rsid w:val="003E3978"/>
    <w:rsid w:val="003E3E9E"/>
    <w:rsid w:val="003E4262"/>
    <w:rsid w:val="003E444F"/>
    <w:rsid w:val="003E4888"/>
    <w:rsid w:val="003E4F89"/>
    <w:rsid w:val="003E6026"/>
    <w:rsid w:val="003E641F"/>
    <w:rsid w:val="003E6F56"/>
    <w:rsid w:val="003E734E"/>
    <w:rsid w:val="003E79F3"/>
    <w:rsid w:val="003E7EF0"/>
    <w:rsid w:val="003F06F3"/>
    <w:rsid w:val="003F10BB"/>
    <w:rsid w:val="003F1F43"/>
    <w:rsid w:val="003F2069"/>
    <w:rsid w:val="003F27CD"/>
    <w:rsid w:val="003F3D79"/>
    <w:rsid w:val="003F575B"/>
    <w:rsid w:val="003F625E"/>
    <w:rsid w:val="003F66E3"/>
    <w:rsid w:val="003F7841"/>
    <w:rsid w:val="003F78D2"/>
    <w:rsid w:val="0040028A"/>
    <w:rsid w:val="0040210A"/>
    <w:rsid w:val="0040246E"/>
    <w:rsid w:val="0040261A"/>
    <w:rsid w:val="0040502E"/>
    <w:rsid w:val="00405C28"/>
    <w:rsid w:val="00406507"/>
    <w:rsid w:val="00411CA1"/>
    <w:rsid w:val="00415488"/>
    <w:rsid w:val="00415A27"/>
    <w:rsid w:val="004163D9"/>
    <w:rsid w:val="00417409"/>
    <w:rsid w:val="0042004D"/>
    <w:rsid w:val="00420222"/>
    <w:rsid w:val="00420D84"/>
    <w:rsid w:val="004212DE"/>
    <w:rsid w:val="00421399"/>
    <w:rsid w:val="00421A4F"/>
    <w:rsid w:val="00421FF3"/>
    <w:rsid w:val="00422139"/>
    <w:rsid w:val="00422376"/>
    <w:rsid w:val="004223CD"/>
    <w:rsid w:val="00422735"/>
    <w:rsid w:val="00422A4F"/>
    <w:rsid w:val="0042360C"/>
    <w:rsid w:val="004236CF"/>
    <w:rsid w:val="00424574"/>
    <w:rsid w:val="00424A84"/>
    <w:rsid w:val="004253E2"/>
    <w:rsid w:val="0042590B"/>
    <w:rsid w:val="00426626"/>
    <w:rsid w:val="00426CEE"/>
    <w:rsid w:val="00426D40"/>
    <w:rsid w:val="00430E2C"/>
    <w:rsid w:val="00431650"/>
    <w:rsid w:val="0043166A"/>
    <w:rsid w:val="00431835"/>
    <w:rsid w:val="00431D9D"/>
    <w:rsid w:val="0043414C"/>
    <w:rsid w:val="00434ADB"/>
    <w:rsid w:val="00435316"/>
    <w:rsid w:val="0043677A"/>
    <w:rsid w:val="00436CE5"/>
    <w:rsid w:val="00436FD3"/>
    <w:rsid w:val="00437485"/>
    <w:rsid w:val="0043757D"/>
    <w:rsid w:val="00440889"/>
    <w:rsid w:val="00440CAF"/>
    <w:rsid w:val="004410D7"/>
    <w:rsid w:val="00441B6C"/>
    <w:rsid w:val="0044241B"/>
    <w:rsid w:val="00443B70"/>
    <w:rsid w:val="00444947"/>
    <w:rsid w:val="00444DB2"/>
    <w:rsid w:val="0044509E"/>
    <w:rsid w:val="004459A6"/>
    <w:rsid w:val="00445B57"/>
    <w:rsid w:val="00445BB3"/>
    <w:rsid w:val="004461CE"/>
    <w:rsid w:val="004475A2"/>
    <w:rsid w:val="00447D3E"/>
    <w:rsid w:val="0045033D"/>
    <w:rsid w:val="00450C18"/>
    <w:rsid w:val="004522DA"/>
    <w:rsid w:val="00452A47"/>
    <w:rsid w:val="00453300"/>
    <w:rsid w:val="00453808"/>
    <w:rsid w:val="00454084"/>
    <w:rsid w:val="004548F2"/>
    <w:rsid w:val="0045519B"/>
    <w:rsid w:val="0045581B"/>
    <w:rsid w:val="00456A11"/>
    <w:rsid w:val="00456C09"/>
    <w:rsid w:val="00457D67"/>
    <w:rsid w:val="00457E8A"/>
    <w:rsid w:val="004602C6"/>
    <w:rsid w:val="00460768"/>
    <w:rsid w:val="00460A2F"/>
    <w:rsid w:val="00461399"/>
    <w:rsid w:val="00461545"/>
    <w:rsid w:val="00462244"/>
    <w:rsid w:val="00462821"/>
    <w:rsid w:val="00462912"/>
    <w:rsid w:val="00462F65"/>
    <w:rsid w:val="004633C6"/>
    <w:rsid w:val="00463DFE"/>
    <w:rsid w:val="00464540"/>
    <w:rsid w:val="00465160"/>
    <w:rsid w:val="004651D1"/>
    <w:rsid w:val="00466057"/>
    <w:rsid w:val="004662CD"/>
    <w:rsid w:val="00467CAE"/>
    <w:rsid w:val="00467D18"/>
    <w:rsid w:val="00467DFB"/>
    <w:rsid w:val="00467FBC"/>
    <w:rsid w:val="004701DD"/>
    <w:rsid w:val="004713C1"/>
    <w:rsid w:val="00471FB8"/>
    <w:rsid w:val="0047370B"/>
    <w:rsid w:val="00473752"/>
    <w:rsid w:val="00473C07"/>
    <w:rsid w:val="0047429D"/>
    <w:rsid w:val="004756AC"/>
    <w:rsid w:val="00475D4B"/>
    <w:rsid w:val="004769C1"/>
    <w:rsid w:val="00476A1E"/>
    <w:rsid w:val="00476C20"/>
    <w:rsid w:val="00476D65"/>
    <w:rsid w:val="004772D5"/>
    <w:rsid w:val="00477355"/>
    <w:rsid w:val="00477CAB"/>
    <w:rsid w:val="00481128"/>
    <w:rsid w:val="00481AF6"/>
    <w:rsid w:val="0048208D"/>
    <w:rsid w:val="004829F5"/>
    <w:rsid w:val="004831E6"/>
    <w:rsid w:val="004837E4"/>
    <w:rsid w:val="00483E06"/>
    <w:rsid w:val="00484738"/>
    <w:rsid w:val="00484926"/>
    <w:rsid w:val="00485AC1"/>
    <w:rsid w:val="00485EF1"/>
    <w:rsid w:val="004863B7"/>
    <w:rsid w:val="00486921"/>
    <w:rsid w:val="00491321"/>
    <w:rsid w:val="00492188"/>
    <w:rsid w:val="00492867"/>
    <w:rsid w:val="00492C18"/>
    <w:rsid w:val="00493773"/>
    <w:rsid w:val="00493DDB"/>
    <w:rsid w:val="00493F60"/>
    <w:rsid w:val="0049496B"/>
    <w:rsid w:val="00494AFC"/>
    <w:rsid w:val="00495134"/>
    <w:rsid w:val="00495548"/>
    <w:rsid w:val="00495684"/>
    <w:rsid w:val="00496B73"/>
    <w:rsid w:val="004A1E0A"/>
    <w:rsid w:val="004A1FA8"/>
    <w:rsid w:val="004A2461"/>
    <w:rsid w:val="004A6E5A"/>
    <w:rsid w:val="004A7296"/>
    <w:rsid w:val="004A7A21"/>
    <w:rsid w:val="004A7CA2"/>
    <w:rsid w:val="004A7EF0"/>
    <w:rsid w:val="004B0556"/>
    <w:rsid w:val="004B0675"/>
    <w:rsid w:val="004B0763"/>
    <w:rsid w:val="004B158B"/>
    <w:rsid w:val="004B1E01"/>
    <w:rsid w:val="004B20E6"/>
    <w:rsid w:val="004B326D"/>
    <w:rsid w:val="004B3B2E"/>
    <w:rsid w:val="004B425A"/>
    <w:rsid w:val="004B45C5"/>
    <w:rsid w:val="004B4BCA"/>
    <w:rsid w:val="004B513C"/>
    <w:rsid w:val="004B6333"/>
    <w:rsid w:val="004B6756"/>
    <w:rsid w:val="004B730C"/>
    <w:rsid w:val="004B7730"/>
    <w:rsid w:val="004B79EB"/>
    <w:rsid w:val="004B7CA6"/>
    <w:rsid w:val="004C131B"/>
    <w:rsid w:val="004C3BD3"/>
    <w:rsid w:val="004C4002"/>
    <w:rsid w:val="004C41C4"/>
    <w:rsid w:val="004C421E"/>
    <w:rsid w:val="004C49AF"/>
    <w:rsid w:val="004C4D75"/>
    <w:rsid w:val="004C5484"/>
    <w:rsid w:val="004C5C7C"/>
    <w:rsid w:val="004C6858"/>
    <w:rsid w:val="004C6D20"/>
    <w:rsid w:val="004C7628"/>
    <w:rsid w:val="004C7C6B"/>
    <w:rsid w:val="004D029C"/>
    <w:rsid w:val="004D0E88"/>
    <w:rsid w:val="004D27DD"/>
    <w:rsid w:val="004D387A"/>
    <w:rsid w:val="004D4637"/>
    <w:rsid w:val="004D4774"/>
    <w:rsid w:val="004D4E24"/>
    <w:rsid w:val="004D519D"/>
    <w:rsid w:val="004D5E63"/>
    <w:rsid w:val="004D64B6"/>
    <w:rsid w:val="004D74B0"/>
    <w:rsid w:val="004E2019"/>
    <w:rsid w:val="004E2BFA"/>
    <w:rsid w:val="004E3439"/>
    <w:rsid w:val="004E37AC"/>
    <w:rsid w:val="004E4664"/>
    <w:rsid w:val="004E4A51"/>
    <w:rsid w:val="004E5368"/>
    <w:rsid w:val="004E6318"/>
    <w:rsid w:val="004E6B92"/>
    <w:rsid w:val="004E7275"/>
    <w:rsid w:val="004E7BAC"/>
    <w:rsid w:val="004E7E93"/>
    <w:rsid w:val="004F009B"/>
    <w:rsid w:val="004F04AA"/>
    <w:rsid w:val="004F0F2F"/>
    <w:rsid w:val="004F1CB6"/>
    <w:rsid w:val="004F25E6"/>
    <w:rsid w:val="004F3D59"/>
    <w:rsid w:val="004F6563"/>
    <w:rsid w:val="005012CE"/>
    <w:rsid w:val="00501557"/>
    <w:rsid w:val="00502F36"/>
    <w:rsid w:val="00503CF0"/>
    <w:rsid w:val="00504DC2"/>
    <w:rsid w:val="005075F0"/>
    <w:rsid w:val="00507A15"/>
    <w:rsid w:val="00510B68"/>
    <w:rsid w:val="005127D7"/>
    <w:rsid w:val="00512FEF"/>
    <w:rsid w:val="00514C75"/>
    <w:rsid w:val="0051628C"/>
    <w:rsid w:val="0051757D"/>
    <w:rsid w:val="0051797D"/>
    <w:rsid w:val="00517AF4"/>
    <w:rsid w:val="00520355"/>
    <w:rsid w:val="00520BF7"/>
    <w:rsid w:val="00521464"/>
    <w:rsid w:val="00521B8A"/>
    <w:rsid w:val="00521E97"/>
    <w:rsid w:val="005220F5"/>
    <w:rsid w:val="0052283C"/>
    <w:rsid w:val="00522D6C"/>
    <w:rsid w:val="00522FEE"/>
    <w:rsid w:val="00523D80"/>
    <w:rsid w:val="0052491C"/>
    <w:rsid w:val="00524AB1"/>
    <w:rsid w:val="0052565A"/>
    <w:rsid w:val="005258C0"/>
    <w:rsid w:val="005318B8"/>
    <w:rsid w:val="00532568"/>
    <w:rsid w:val="00533233"/>
    <w:rsid w:val="00534367"/>
    <w:rsid w:val="00534EA3"/>
    <w:rsid w:val="0053518B"/>
    <w:rsid w:val="005351DB"/>
    <w:rsid w:val="00537563"/>
    <w:rsid w:val="0053771B"/>
    <w:rsid w:val="00537E84"/>
    <w:rsid w:val="00537EB3"/>
    <w:rsid w:val="00540A0F"/>
    <w:rsid w:val="00541482"/>
    <w:rsid w:val="00541F3E"/>
    <w:rsid w:val="0054259C"/>
    <w:rsid w:val="00543175"/>
    <w:rsid w:val="005434EA"/>
    <w:rsid w:val="0054398E"/>
    <w:rsid w:val="005439FD"/>
    <w:rsid w:val="00543A79"/>
    <w:rsid w:val="00544877"/>
    <w:rsid w:val="0054508C"/>
    <w:rsid w:val="00545ADF"/>
    <w:rsid w:val="00551DB9"/>
    <w:rsid w:val="00552008"/>
    <w:rsid w:val="00552012"/>
    <w:rsid w:val="0055264E"/>
    <w:rsid w:val="0055291C"/>
    <w:rsid w:val="00552CEC"/>
    <w:rsid w:val="005536B5"/>
    <w:rsid w:val="00553A7C"/>
    <w:rsid w:val="00553F23"/>
    <w:rsid w:val="00555493"/>
    <w:rsid w:val="00555A72"/>
    <w:rsid w:val="0055758D"/>
    <w:rsid w:val="00557C04"/>
    <w:rsid w:val="00557C07"/>
    <w:rsid w:val="0056016C"/>
    <w:rsid w:val="0056044C"/>
    <w:rsid w:val="00560A67"/>
    <w:rsid w:val="005610F6"/>
    <w:rsid w:val="00562159"/>
    <w:rsid w:val="0056340F"/>
    <w:rsid w:val="005641FE"/>
    <w:rsid w:val="00564A57"/>
    <w:rsid w:val="00564D8E"/>
    <w:rsid w:val="005650DD"/>
    <w:rsid w:val="005654BE"/>
    <w:rsid w:val="00565853"/>
    <w:rsid w:val="00565EC5"/>
    <w:rsid w:val="00566817"/>
    <w:rsid w:val="005669BD"/>
    <w:rsid w:val="00566B60"/>
    <w:rsid w:val="00567B70"/>
    <w:rsid w:val="00567E9D"/>
    <w:rsid w:val="0057119E"/>
    <w:rsid w:val="00572CFE"/>
    <w:rsid w:val="005745D5"/>
    <w:rsid w:val="0057479B"/>
    <w:rsid w:val="00575EFE"/>
    <w:rsid w:val="005761BC"/>
    <w:rsid w:val="005769F1"/>
    <w:rsid w:val="00576E99"/>
    <w:rsid w:val="005805EF"/>
    <w:rsid w:val="00580B6F"/>
    <w:rsid w:val="00582845"/>
    <w:rsid w:val="00582A4C"/>
    <w:rsid w:val="00583C6B"/>
    <w:rsid w:val="005841F7"/>
    <w:rsid w:val="00585421"/>
    <w:rsid w:val="005854F6"/>
    <w:rsid w:val="005854FD"/>
    <w:rsid w:val="005855FA"/>
    <w:rsid w:val="00587E73"/>
    <w:rsid w:val="00590F32"/>
    <w:rsid w:val="00590F89"/>
    <w:rsid w:val="00591110"/>
    <w:rsid w:val="00591560"/>
    <w:rsid w:val="00592052"/>
    <w:rsid w:val="0059220F"/>
    <w:rsid w:val="00592922"/>
    <w:rsid w:val="0059350E"/>
    <w:rsid w:val="0059370C"/>
    <w:rsid w:val="00593E53"/>
    <w:rsid w:val="005943D2"/>
    <w:rsid w:val="00595601"/>
    <w:rsid w:val="00595BE5"/>
    <w:rsid w:val="00596067"/>
    <w:rsid w:val="00596B6A"/>
    <w:rsid w:val="005A0C4F"/>
    <w:rsid w:val="005A0E7E"/>
    <w:rsid w:val="005A10CF"/>
    <w:rsid w:val="005A14E2"/>
    <w:rsid w:val="005A1E6D"/>
    <w:rsid w:val="005A32CE"/>
    <w:rsid w:val="005A37BA"/>
    <w:rsid w:val="005A42B9"/>
    <w:rsid w:val="005A487E"/>
    <w:rsid w:val="005A4FD6"/>
    <w:rsid w:val="005A559E"/>
    <w:rsid w:val="005A5688"/>
    <w:rsid w:val="005A6CDB"/>
    <w:rsid w:val="005A772E"/>
    <w:rsid w:val="005A7D12"/>
    <w:rsid w:val="005B0F12"/>
    <w:rsid w:val="005B14A4"/>
    <w:rsid w:val="005B14BF"/>
    <w:rsid w:val="005B20E7"/>
    <w:rsid w:val="005B26A9"/>
    <w:rsid w:val="005B3907"/>
    <w:rsid w:val="005B4993"/>
    <w:rsid w:val="005B5FD8"/>
    <w:rsid w:val="005B69D2"/>
    <w:rsid w:val="005C07A3"/>
    <w:rsid w:val="005C08AA"/>
    <w:rsid w:val="005C210E"/>
    <w:rsid w:val="005C22A8"/>
    <w:rsid w:val="005C3C1D"/>
    <w:rsid w:val="005C3C7C"/>
    <w:rsid w:val="005C41CC"/>
    <w:rsid w:val="005C4270"/>
    <w:rsid w:val="005C5876"/>
    <w:rsid w:val="005C6F83"/>
    <w:rsid w:val="005C6FA4"/>
    <w:rsid w:val="005C77A6"/>
    <w:rsid w:val="005C790A"/>
    <w:rsid w:val="005C7D2C"/>
    <w:rsid w:val="005D250C"/>
    <w:rsid w:val="005D3B90"/>
    <w:rsid w:val="005D3CE6"/>
    <w:rsid w:val="005D4483"/>
    <w:rsid w:val="005D47F6"/>
    <w:rsid w:val="005D47F8"/>
    <w:rsid w:val="005D5381"/>
    <w:rsid w:val="005D5665"/>
    <w:rsid w:val="005D58ED"/>
    <w:rsid w:val="005D74F8"/>
    <w:rsid w:val="005D7B20"/>
    <w:rsid w:val="005D7D16"/>
    <w:rsid w:val="005E1682"/>
    <w:rsid w:val="005E1B38"/>
    <w:rsid w:val="005E1D16"/>
    <w:rsid w:val="005E3F94"/>
    <w:rsid w:val="005E59EC"/>
    <w:rsid w:val="005E5C87"/>
    <w:rsid w:val="005E755B"/>
    <w:rsid w:val="005F0650"/>
    <w:rsid w:val="005F139C"/>
    <w:rsid w:val="005F13A0"/>
    <w:rsid w:val="005F1F13"/>
    <w:rsid w:val="005F2041"/>
    <w:rsid w:val="005F23CE"/>
    <w:rsid w:val="005F2B99"/>
    <w:rsid w:val="005F2E0A"/>
    <w:rsid w:val="005F44B5"/>
    <w:rsid w:val="005F53C1"/>
    <w:rsid w:val="005F5CB6"/>
    <w:rsid w:val="005F68E2"/>
    <w:rsid w:val="00600066"/>
    <w:rsid w:val="006007D5"/>
    <w:rsid w:val="00601020"/>
    <w:rsid w:val="00601BBF"/>
    <w:rsid w:val="006020CA"/>
    <w:rsid w:val="00602713"/>
    <w:rsid w:val="0060320D"/>
    <w:rsid w:val="00603D0C"/>
    <w:rsid w:val="006050FF"/>
    <w:rsid w:val="0060536E"/>
    <w:rsid w:val="006055DA"/>
    <w:rsid w:val="00605963"/>
    <w:rsid w:val="00606045"/>
    <w:rsid w:val="006063DF"/>
    <w:rsid w:val="00611952"/>
    <w:rsid w:val="0061198A"/>
    <w:rsid w:val="00611BA3"/>
    <w:rsid w:val="00611D65"/>
    <w:rsid w:val="00614B18"/>
    <w:rsid w:val="00616FB7"/>
    <w:rsid w:val="006170E6"/>
    <w:rsid w:val="00617319"/>
    <w:rsid w:val="00617390"/>
    <w:rsid w:val="00620835"/>
    <w:rsid w:val="006231CB"/>
    <w:rsid w:val="00623726"/>
    <w:rsid w:val="00623FD6"/>
    <w:rsid w:val="006240BC"/>
    <w:rsid w:val="00624818"/>
    <w:rsid w:val="006254B4"/>
    <w:rsid w:val="006267E0"/>
    <w:rsid w:val="00627718"/>
    <w:rsid w:val="006301B6"/>
    <w:rsid w:val="00630535"/>
    <w:rsid w:val="006309BE"/>
    <w:rsid w:val="00631350"/>
    <w:rsid w:val="006314A5"/>
    <w:rsid w:val="0063164B"/>
    <w:rsid w:val="006338AB"/>
    <w:rsid w:val="00633946"/>
    <w:rsid w:val="00633AFB"/>
    <w:rsid w:val="00634102"/>
    <w:rsid w:val="00634687"/>
    <w:rsid w:val="00634735"/>
    <w:rsid w:val="00634999"/>
    <w:rsid w:val="00634E20"/>
    <w:rsid w:val="00635782"/>
    <w:rsid w:val="006372F9"/>
    <w:rsid w:val="0064155A"/>
    <w:rsid w:val="00641CE5"/>
    <w:rsid w:val="00643560"/>
    <w:rsid w:val="00643578"/>
    <w:rsid w:val="00643F22"/>
    <w:rsid w:val="0064510A"/>
    <w:rsid w:val="00645B3C"/>
    <w:rsid w:val="00645BB4"/>
    <w:rsid w:val="00645F8C"/>
    <w:rsid w:val="006468B7"/>
    <w:rsid w:val="00646F96"/>
    <w:rsid w:val="00647076"/>
    <w:rsid w:val="006472D5"/>
    <w:rsid w:val="0064772F"/>
    <w:rsid w:val="006514EC"/>
    <w:rsid w:val="00651594"/>
    <w:rsid w:val="00651D29"/>
    <w:rsid w:val="0065242B"/>
    <w:rsid w:val="00652497"/>
    <w:rsid w:val="00653C84"/>
    <w:rsid w:val="00653E2D"/>
    <w:rsid w:val="0065403D"/>
    <w:rsid w:val="00657A98"/>
    <w:rsid w:val="00657D65"/>
    <w:rsid w:val="00657EAE"/>
    <w:rsid w:val="0066061A"/>
    <w:rsid w:val="0066175B"/>
    <w:rsid w:val="00661D79"/>
    <w:rsid w:val="00662800"/>
    <w:rsid w:val="00662868"/>
    <w:rsid w:val="0066322A"/>
    <w:rsid w:val="00663B42"/>
    <w:rsid w:val="00663FE1"/>
    <w:rsid w:val="00664039"/>
    <w:rsid w:val="006645D5"/>
    <w:rsid w:val="00664DD6"/>
    <w:rsid w:val="006662B4"/>
    <w:rsid w:val="0067082E"/>
    <w:rsid w:val="006715D0"/>
    <w:rsid w:val="00672569"/>
    <w:rsid w:val="00672EEF"/>
    <w:rsid w:val="00673FC3"/>
    <w:rsid w:val="00674487"/>
    <w:rsid w:val="0067482E"/>
    <w:rsid w:val="00676083"/>
    <w:rsid w:val="00676AC3"/>
    <w:rsid w:val="00676B82"/>
    <w:rsid w:val="006776BA"/>
    <w:rsid w:val="00680691"/>
    <w:rsid w:val="00680FA0"/>
    <w:rsid w:val="0068103F"/>
    <w:rsid w:val="0068135C"/>
    <w:rsid w:val="00681751"/>
    <w:rsid w:val="00681E93"/>
    <w:rsid w:val="00682572"/>
    <w:rsid w:val="0068321C"/>
    <w:rsid w:val="00683B01"/>
    <w:rsid w:val="00683D47"/>
    <w:rsid w:val="00683EEE"/>
    <w:rsid w:val="00684CA4"/>
    <w:rsid w:val="0068530D"/>
    <w:rsid w:val="006854F5"/>
    <w:rsid w:val="00685ECF"/>
    <w:rsid w:val="00685F2C"/>
    <w:rsid w:val="00687AD9"/>
    <w:rsid w:val="006916A2"/>
    <w:rsid w:val="006927C1"/>
    <w:rsid w:val="006945C6"/>
    <w:rsid w:val="006948C3"/>
    <w:rsid w:val="00694A9D"/>
    <w:rsid w:val="00694E27"/>
    <w:rsid w:val="006956E1"/>
    <w:rsid w:val="006958F4"/>
    <w:rsid w:val="00696013"/>
    <w:rsid w:val="006960AB"/>
    <w:rsid w:val="006967B7"/>
    <w:rsid w:val="0069709D"/>
    <w:rsid w:val="006970A4"/>
    <w:rsid w:val="00697455"/>
    <w:rsid w:val="00697B42"/>
    <w:rsid w:val="00697DEF"/>
    <w:rsid w:val="006A03E7"/>
    <w:rsid w:val="006A05C4"/>
    <w:rsid w:val="006A068D"/>
    <w:rsid w:val="006A07F8"/>
    <w:rsid w:val="006A0AFB"/>
    <w:rsid w:val="006A1708"/>
    <w:rsid w:val="006A19C9"/>
    <w:rsid w:val="006A19DA"/>
    <w:rsid w:val="006A1F3E"/>
    <w:rsid w:val="006A357D"/>
    <w:rsid w:val="006A40CD"/>
    <w:rsid w:val="006A516B"/>
    <w:rsid w:val="006A5AFB"/>
    <w:rsid w:val="006A5D53"/>
    <w:rsid w:val="006A5F2E"/>
    <w:rsid w:val="006A69B7"/>
    <w:rsid w:val="006A6FD9"/>
    <w:rsid w:val="006A70B2"/>
    <w:rsid w:val="006B02D6"/>
    <w:rsid w:val="006B02DA"/>
    <w:rsid w:val="006B2D7D"/>
    <w:rsid w:val="006B7074"/>
    <w:rsid w:val="006C05D6"/>
    <w:rsid w:val="006C0F52"/>
    <w:rsid w:val="006C15D5"/>
    <w:rsid w:val="006C2BCB"/>
    <w:rsid w:val="006C2C14"/>
    <w:rsid w:val="006C32BD"/>
    <w:rsid w:val="006C40DD"/>
    <w:rsid w:val="006C44EC"/>
    <w:rsid w:val="006C59F3"/>
    <w:rsid w:val="006C621D"/>
    <w:rsid w:val="006C7E1D"/>
    <w:rsid w:val="006D0ADB"/>
    <w:rsid w:val="006D0C5C"/>
    <w:rsid w:val="006D158E"/>
    <w:rsid w:val="006D1EA5"/>
    <w:rsid w:val="006D2A12"/>
    <w:rsid w:val="006D2F30"/>
    <w:rsid w:val="006D35F4"/>
    <w:rsid w:val="006D3905"/>
    <w:rsid w:val="006D3A8A"/>
    <w:rsid w:val="006D5303"/>
    <w:rsid w:val="006D699B"/>
    <w:rsid w:val="006D6A7E"/>
    <w:rsid w:val="006D7537"/>
    <w:rsid w:val="006D76F7"/>
    <w:rsid w:val="006D7B5C"/>
    <w:rsid w:val="006D7D62"/>
    <w:rsid w:val="006E0A59"/>
    <w:rsid w:val="006E0D30"/>
    <w:rsid w:val="006E100D"/>
    <w:rsid w:val="006E1311"/>
    <w:rsid w:val="006E1C4A"/>
    <w:rsid w:val="006E2001"/>
    <w:rsid w:val="006E2D01"/>
    <w:rsid w:val="006E3509"/>
    <w:rsid w:val="006E35A6"/>
    <w:rsid w:val="006E4CE4"/>
    <w:rsid w:val="006E5B8C"/>
    <w:rsid w:val="006E62B3"/>
    <w:rsid w:val="006E6F94"/>
    <w:rsid w:val="006E74D5"/>
    <w:rsid w:val="006F1A49"/>
    <w:rsid w:val="006F407F"/>
    <w:rsid w:val="006F6CAC"/>
    <w:rsid w:val="006F7206"/>
    <w:rsid w:val="006F74AA"/>
    <w:rsid w:val="006F79A5"/>
    <w:rsid w:val="006F7B7E"/>
    <w:rsid w:val="00700728"/>
    <w:rsid w:val="00701514"/>
    <w:rsid w:val="0070164F"/>
    <w:rsid w:val="00703B2A"/>
    <w:rsid w:val="00704914"/>
    <w:rsid w:val="0070565C"/>
    <w:rsid w:val="00705FF8"/>
    <w:rsid w:val="007067BE"/>
    <w:rsid w:val="00706E8B"/>
    <w:rsid w:val="00714203"/>
    <w:rsid w:val="00715317"/>
    <w:rsid w:val="00715ED1"/>
    <w:rsid w:val="00716EBA"/>
    <w:rsid w:val="00717649"/>
    <w:rsid w:val="007178AC"/>
    <w:rsid w:val="00717C61"/>
    <w:rsid w:val="007200D3"/>
    <w:rsid w:val="00721E40"/>
    <w:rsid w:val="00722F4D"/>
    <w:rsid w:val="00724412"/>
    <w:rsid w:val="00725563"/>
    <w:rsid w:val="00726D86"/>
    <w:rsid w:val="0073004A"/>
    <w:rsid w:val="00730B69"/>
    <w:rsid w:val="007340FB"/>
    <w:rsid w:val="00734200"/>
    <w:rsid w:val="00734870"/>
    <w:rsid w:val="00734CD2"/>
    <w:rsid w:val="0073549C"/>
    <w:rsid w:val="007356A8"/>
    <w:rsid w:val="007363C3"/>
    <w:rsid w:val="007368D4"/>
    <w:rsid w:val="007406B2"/>
    <w:rsid w:val="0074132C"/>
    <w:rsid w:val="007417CF"/>
    <w:rsid w:val="00743926"/>
    <w:rsid w:val="00744137"/>
    <w:rsid w:val="00746307"/>
    <w:rsid w:val="00746EE1"/>
    <w:rsid w:val="007505C4"/>
    <w:rsid w:val="0075084B"/>
    <w:rsid w:val="0075129A"/>
    <w:rsid w:val="00751944"/>
    <w:rsid w:val="00752723"/>
    <w:rsid w:val="00752D4D"/>
    <w:rsid w:val="007542DE"/>
    <w:rsid w:val="007558ED"/>
    <w:rsid w:val="007559CD"/>
    <w:rsid w:val="00755AF5"/>
    <w:rsid w:val="007573B3"/>
    <w:rsid w:val="00757943"/>
    <w:rsid w:val="00757AD1"/>
    <w:rsid w:val="00757BFB"/>
    <w:rsid w:val="00760650"/>
    <w:rsid w:val="007629C2"/>
    <w:rsid w:val="00764089"/>
    <w:rsid w:val="00766524"/>
    <w:rsid w:val="007665E2"/>
    <w:rsid w:val="007667AC"/>
    <w:rsid w:val="007672AA"/>
    <w:rsid w:val="00767C68"/>
    <w:rsid w:val="0077016B"/>
    <w:rsid w:val="007717F4"/>
    <w:rsid w:val="007719EB"/>
    <w:rsid w:val="00772A91"/>
    <w:rsid w:val="00772CE2"/>
    <w:rsid w:val="00773778"/>
    <w:rsid w:val="007739D9"/>
    <w:rsid w:val="00775949"/>
    <w:rsid w:val="0077635D"/>
    <w:rsid w:val="0077691E"/>
    <w:rsid w:val="007813A9"/>
    <w:rsid w:val="00781C9D"/>
    <w:rsid w:val="00782F8F"/>
    <w:rsid w:val="00783240"/>
    <w:rsid w:val="00784600"/>
    <w:rsid w:val="00784770"/>
    <w:rsid w:val="00784A78"/>
    <w:rsid w:val="00784C80"/>
    <w:rsid w:val="00784EAF"/>
    <w:rsid w:val="007868C8"/>
    <w:rsid w:val="00786C83"/>
    <w:rsid w:val="00790488"/>
    <w:rsid w:val="00790D1C"/>
    <w:rsid w:val="00791B43"/>
    <w:rsid w:val="00792F80"/>
    <w:rsid w:val="007930F2"/>
    <w:rsid w:val="00793352"/>
    <w:rsid w:val="007941FB"/>
    <w:rsid w:val="007944EA"/>
    <w:rsid w:val="00794D0D"/>
    <w:rsid w:val="007959E9"/>
    <w:rsid w:val="00795CAA"/>
    <w:rsid w:val="007966E6"/>
    <w:rsid w:val="00796F1F"/>
    <w:rsid w:val="00797806"/>
    <w:rsid w:val="007A12FD"/>
    <w:rsid w:val="007A2196"/>
    <w:rsid w:val="007A2576"/>
    <w:rsid w:val="007A2AE8"/>
    <w:rsid w:val="007A2E8C"/>
    <w:rsid w:val="007A501E"/>
    <w:rsid w:val="007A5243"/>
    <w:rsid w:val="007A6525"/>
    <w:rsid w:val="007A70CE"/>
    <w:rsid w:val="007A771B"/>
    <w:rsid w:val="007B074F"/>
    <w:rsid w:val="007B185B"/>
    <w:rsid w:val="007B1B84"/>
    <w:rsid w:val="007B200C"/>
    <w:rsid w:val="007B23AB"/>
    <w:rsid w:val="007B25C3"/>
    <w:rsid w:val="007B2B2A"/>
    <w:rsid w:val="007B2D85"/>
    <w:rsid w:val="007B4451"/>
    <w:rsid w:val="007B4DDC"/>
    <w:rsid w:val="007B5493"/>
    <w:rsid w:val="007B57E0"/>
    <w:rsid w:val="007B680D"/>
    <w:rsid w:val="007B6AB8"/>
    <w:rsid w:val="007B7088"/>
    <w:rsid w:val="007B70E2"/>
    <w:rsid w:val="007B7159"/>
    <w:rsid w:val="007B72CA"/>
    <w:rsid w:val="007B72ED"/>
    <w:rsid w:val="007B76EE"/>
    <w:rsid w:val="007C01C1"/>
    <w:rsid w:val="007C1A4E"/>
    <w:rsid w:val="007C3922"/>
    <w:rsid w:val="007C3BFB"/>
    <w:rsid w:val="007C3F58"/>
    <w:rsid w:val="007C45E4"/>
    <w:rsid w:val="007C5C7C"/>
    <w:rsid w:val="007D00AF"/>
    <w:rsid w:val="007D1349"/>
    <w:rsid w:val="007D2CED"/>
    <w:rsid w:val="007D2DC0"/>
    <w:rsid w:val="007D2DE4"/>
    <w:rsid w:val="007D2EA1"/>
    <w:rsid w:val="007D3A21"/>
    <w:rsid w:val="007D6944"/>
    <w:rsid w:val="007E033F"/>
    <w:rsid w:val="007E1199"/>
    <w:rsid w:val="007E1263"/>
    <w:rsid w:val="007E1DEB"/>
    <w:rsid w:val="007E2B0A"/>
    <w:rsid w:val="007E2B6C"/>
    <w:rsid w:val="007E39B5"/>
    <w:rsid w:val="007E5023"/>
    <w:rsid w:val="007E574F"/>
    <w:rsid w:val="007E5A7C"/>
    <w:rsid w:val="007E6BF1"/>
    <w:rsid w:val="007E7D9C"/>
    <w:rsid w:val="007F0755"/>
    <w:rsid w:val="007F1341"/>
    <w:rsid w:val="007F1E87"/>
    <w:rsid w:val="007F236D"/>
    <w:rsid w:val="007F247B"/>
    <w:rsid w:val="007F24E8"/>
    <w:rsid w:val="007F45E5"/>
    <w:rsid w:val="007F5543"/>
    <w:rsid w:val="007F67AE"/>
    <w:rsid w:val="007F69A9"/>
    <w:rsid w:val="007F72ED"/>
    <w:rsid w:val="00800476"/>
    <w:rsid w:val="008005E3"/>
    <w:rsid w:val="00800AC3"/>
    <w:rsid w:val="0080199B"/>
    <w:rsid w:val="00803CC2"/>
    <w:rsid w:val="008043F6"/>
    <w:rsid w:val="008047E1"/>
    <w:rsid w:val="00806591"/>
    <w:rsid w:val="00806DE1"/>
    <w:rsid w:val="008070F8"/>
    <w:rsid w:val="00807E5B"/>
    <w:rsid w:val="008104FC"/>
    <w:rsid w:val="0081105A"/>
    <w:rsid w:val="0081242E"/>
    <w:rsid w:val="00812DE3"/>
    <w:rsid w:val="00813382"/>
    <w:rsid w:val="00813590"/>
    <w:rsid w:val="00813B0D"/>
    <w:rsid w:val="008147C4"/>
    <w:rsid w:val="00815EC3"/>
    <w:rsid w:val="00820E3A"/>
    <w:rsid w:val="00821B70"/>
    <w:rsid w:val="00821DC1"/>
    <w:rsid w:val="00822383"/>
    <w:rsid w:val="00822E39"/>
    <w:rsid w:val="008233C2"/>
    <w:rsid w:val="00823B29"/>
    <w:rsid w:val="00823C47"/>
    <w:rsid w:val="00824D4A"/>
    <w:rsid w:val="008250C8"/>
    <w:rsid w:val="00825483"/>
    <w:rsid w:val="00826940"/>
    <w:rsid w:val="008270B5"/>
    <w:rsid w:val="008274B8"/>
    <w:rsid w:val="008305B9"/>
    <w:rsid w:val="008311F4"/>
    <w:rsid w:val="0083161B"/>
    <w:rsid w:val="00831941"/>
    <w:rsid w:val="008321BB"/>
    <w:rsid w:val="00832C32"/>
    <w:rsid w:val="008336A6"/>
    <w:rsid w:val="00834B15"/>
    <w:rsid w:val="00834BDF"/>
    <w:rsid w:val="00835417"/>
    <w:rsid w:val="00836252"/>
    <w:rsid w:val="0083673D"/>
    <w:rsid w:val="00836DD0"/>
    <w:rsid w:val="00836E90"/>
    <w:rsid w:val="0083702A"/>
    <w:rsid w:val="0083715C"/>
    <w:rsid w:val="0083732C"/>
    <w:rsid w:val="008409A7"/>
    <w:rsid w:val="00840A8C"/>
    <w:rsid w:val="00842EFE"/>
    <w:rsid w:val="008437C9"/>
    <w:rsid w:val="008438D3"/>
    <w:rsid w:val="00844D97"/>
    <w:rsid w:val="00845447"/>
    <w:rsid w:val="00846C9D"/>
    <w:rsid w:val="00850A5B"/>
    <w:rsid w:val="00850CE0"/>
    <w:rsid w:val="00850D4A"/>
    <w:rsid w:val="00851B2C"/>
    <w:rsid w:val="00851EA9"/>
    <w:rsid w:val="008540CD"/>
    <w:rsid w:val="00854343"/>
    <w:rsid w:val="0085609C"/>
    <w:rsid w:val="0085614C"/>
    <w:rsid w:val="00856598"/>
    <w:rsid w:val="00856AA8"/>
    <w:rsid w:val="00857393"/>
    <w:rsid w:val="0086033E"/>
    <w:rsid w:val="0086481E"/>
    <w:rsid w:val="00864D67"/>
    <w:rsid w:val="00864D7B"/>
    <w:rsid w:val="00864E08"/>
    <w:rsid w:val="008662FE"/>
    <w:rsid w:val="00867E09"/>
    <w:rsid w:val="008701FD"/>
    <w:rsid w:val="008707A9"/>
    <w:rsid w:val="00870FBB"/>
    <w:rsid w:val="008718BB"/>
    <w:rsid w:val="00871A07"/>
    <w:rsid w:val="008721B7"/>
    <w:rsid w:val="00872273"/>
    <w:rsid w:val="00872B48"/>
    <w:rsid w:val="008734AD"/>
    <w:rsid w:val="0087494D"/>
    <w:rsid w:val="00875144"/>
    <w:rsid w:val="00875E7C"/>
    <w:rsid w:val="008763AA"/>
    <w:rsid w:val="00877445"/>
    <w:rsid w:val="00877B41"/>
    <w:rsid w:val="00880FB2"/>
    <w:rsid w:val="00881E99"/>
    <w:rsid w:val="00882204"/>
    <w:rsid w:val="008832B1"/>
    <w:rsid w:val="008833DC"/>
    <w:rsid w:val="00887E00"/>
    <w:rsid w:val="00890CE7"/>
    <w:rsid w:val="0089354D"/>
    <w:rsid w:val="008938EC"/>
    <w:rsid w:val="00893A0F"/>
    <w:rsid w:val="00894E62"/>
    <w:rsid w:val="00894F84"/>
    <w:rsid w:val="00896722"/>
    <w:rsid w:val="00897926"/>
    <w:rsid w:val="00897D86"/>
    <w:rsid w:val="00897DC7"/>
    <w:rsid w:val="008A140B"/>
    <w:rsid w:val="008A2FDF"/>
    <w:rsid w:val="008A30EC"/>
    <w:rsid w:val="008A3551"/>
    <w:rsid w:val="008A3568"/>
    <w:rsid w:val="008A3764"/>
    <w:rsid w:val="008A3870"/>
    <w:rsid w:val="008A3B00"/>
    <w:rsid w:val="008A3BA1"/>
    <w:rsid w:val="008A4870"/>
    <w:rsid w:val="008A512F"/>
    <w:rsid w:val="008A5BA1"/>
    <w:rsid w:val="008A6038"/>
    <w:rsid w:val="008A6417"/>
    <w:rsid w:val="008A7317"/>
    <w:rsid w:val="008A7325"/>
    <w:rsid w:val="008A7331"/>
    <w:rsid w:val="008A78AA"/>
    <w:rsid w:val="008B051E"/>
    <w:rsid w:val="008B105E"/>
    <w:rsid w:val="008B1CA8"/>
    <w:rsid w:val="008B2343"/>
    <w:rsid w:val="008B2681"/>
    <w:rsid w:val="008B2C86"/>
    <w:rsid w:val="008B2E46"/>
    <w:rsid w:val="008B2EA4"/>
    <w:rsid w:val="008B340B"/>
    <w:rsid w:val="008B382C"/>
    <w:rsid w:val="008B4421"/>
    <w:rsid w:val="008B49D0"/>
    <w:rsid w:val="008B5146"/>
    <w:rsid w:val="008B5277"/>
    <w:rsid w:val="008B5EAD"/>
    <w:rsid w:val="008B73AE"/>
    <w:rsid w:val="008C00D9"/>
    <w:rsid w:val="008C02A9"/>
    <w:rsid w:val="008C0F38"/>
    <w:rsid w:val="008C17A5"/>
    <w:rsid w:val="008C27C8"/>
    <w:rsid w:val="008C2F6A"/>
    <w:rsid w:val="008C341A"/>
    <w:rsid w:val="008C3A06"/>
    <w:rsid w:val="008C4AD3"/>
    <w:rsid w:val="008C5177"/>
    <w:rsid w:val="008C51FC"/>
    <w:rsid w:val="008C5474"/>
    <w:rsid w:val="008C6624"/>
    <w:rsid w:val="008C7EFE"/>
    <w:rsid w:val="008D19B8"/>
    <w:rsid w:val="008D24B1"/>
    <w:rsid w:val="008D2FB4"/>
    <w:rsid w:val="008D35F5"/>
    <w:rsid w:val="008D3CD3"/>
    <w:rsid w:val="008D43DB"/>
    <w:rsid w:val="008D5284"/>
    <w:rsid w:val="008D5FD8"/>
    <w:rsid w:val="008D6256"/>
    <w:rsid w:val="008E0166"/>
    <w:rsid w:val="008E25EF"/>
    <w:rsid w:val="008E28BB"/>
    <w:rsid w:val="008E2D0C"/>
    <w:rsid w:val="008E319C"/>
    <w:rsid w:val="008E32B5"/>
    <w:rsid w:val="008E3D1B"/>
    <w:rsid w:val="008E494A"/>
    <w:rsid w:val="008E638B"/>
    <w:rsid w:val="008E67E5"/>
    <w:rsid w:val="008E6FD5"/>
    <w:rsid w:val="008E7073"/>
    <w:rsid w:val="008E7AA3"/>
    <w:rsid w:val="008F28E5"/>
    <w:rsid w:val="008F2A4C"/>
    <w:rsid w:val="008F5291"/>
    <w:rsid w:val="008F54AB"/>
    <w:rsid w:val="008F5B42"/>
    <w:rsid w:val="008F5F27"/>
    <w:rsid w:val="008F6709"/>
    <w:rsid w:val="008F6DB8"/>
    <w:rsid w:val="008F76AE"/>
    <w:rsid w:val="00900A7C"/>
    <w:rsid w:val="00901450"/>
    <w:rsid w:val="009028A5"/>
    <w:rsid w:val="00902FF8"/>
    <w:rsid w:val="00904955"/>
    <w:rsid w:val="00904BCB"/>
    <w:rsid w:val="00905A80"/>
    <w:rsid w:val="00906AF4"/>
    <w:rsid w:val="00910213"/>
    <w:rsid w:val="0091047B"/>
    <w:rsid w:val="009104D4"/>
    <w:rsid w:val="00910DA3"/>
    <w:rsid w:val="009110CC"/>
    <w:rsid w:val="00911677"/>
    <w:rsid w:val="0091200F"/>
    <w:rsid w:val="00912342"/>
    <w:rsid w:val="00912403"/>
    <w:rsid w:val="009125F7"/>
    <w:rsid w:val="00913EB3"/>
    <w:rsid w:val="0091484A"/>
    <w:rsid w:val="00914A79"/>
    <w:rsid w:val="00915541"/>
    <w:rsid w:val="00915CAD"/>
    <w:rsid w:val="00916641"/>
    <w:rsid w:val="00916689"/>
    <w:rsid w:val="009167ED"/>
    <w:rsid w:val="0092095E"/>
    <w:rsid w:val="00920A39"/>
    <w:rsid w:val="0092100E"/>
    <w:rsid w:val="0092133A"/>
    <w:rsid w:val="00921A4F"/>
    <w:rsid w:val="00921BE9"/>
    <w:rsid w:val="00922165"/>
    <w:rsid w:val="00922961"/>
    <w:rsid w:val="00922A25"/>
    <w:rsid w:val="009254F0"/>
    <w:rsid w:val="00925896"/>
    <w:rsid w:val="0092654B"/>
    <w:rsid w:val="00926764"/>
    <w:rsid w:val="00927025"/>
    <w:rsid w:val="00927F8D"/>
    <w:rsid w:val="0093075A"/>
    <w:rsid w:val="00932461"/>
    <w:rsid w:val="00932A21"/>
    <w:rsid w:val="00932D64"/>
    <w:rsid w:val="00935090"/>
    <w:rsid w:val="009359D6"/>
    <w:rsid w:val="00935B42"/>
    <w:rsid w:val="00936886"/>
    <w:rsid w:val="009371B9"/>
    <w:rsid w:val="00937205"/>
    <w:rsid w:val="00937750"/>
    <w:rsid w:val="00937CB1"/>
    <w:rsid w:val="00937E7D"/>
    <w:rsid w:val="009400D2"/>
    <w:rsid w:val="0094033E"/>
    <w:rsid w:val="00940E2A"/>
    <w:rsid w:val="00941457"/>
    <w:rsid w:val="00943360"/>
    <w:rsid w:val="00943D4C"/>
    <w:rsid w:val="00943DA1"/>
    <w:rsid w:val="009447DC"/>
    <w:rsid w:val="00944957"/>
    <w:rsid w:val="00944E71"/>
    <w:rsid w:val="00945155"/>
    <w:rsid w:val="00945BC5"/>
    <w:rsid w:val="00950312"/>
    <w:rsid w:val="0095047E"/>
    <w:rsid w:val="0095118A"/>
    <w:rsid w:val="009527E5"/>
    <w:rsid w:val="00952809"/>
    <w:rsid w:val="009534A2"/>
    <w:rsid w:val="009542AF"/>
    <w:rsid w:val="00954A44"/>
    <w:rsid w:val="00954EBF"/>
    <w:rsid w:val="00954F36"/>
    <w:rsid w:val="00955E03"/>
    <w:rsid w:val="00955E4A"/>
    <w:rsid w:val="00956535"/>
    <w:rsid w:val="00956811"/>
    <w:rsid w:val="0095686F"/>
    <w:rsid w:val="00956AAA"/>
    <w:rsid w:val="00957026"/>
    <w:rsid w:val="00957D23"/>
    <w:rsid w:val="009609EE"/>
    <w:rsid w:val="0096122F"/>
    <w:rsid w:val="00961B5F"/>
    <w:rsid w:val="00963729"/>
    <w:rsid w:val="009647F4"/>
    <w:rsid w:val="00964DBD"/>
    <w:rsid w:val="0096719B"/>
    <w:rsid w:val="00970389"/>
    <w:rsid w:val="00970E60"/>
    <w:rsid w:val="009712D9"/>
    <w:rsid w:val="00972015"/>
    <w:rsid w:val="0097237F"/>
    <w:rsid w:val="00972589"/>
    <w:rsid w:val="0097295C"/>
    <w:rsid w:val="0097313C"/>
    <w:rsid w:val="0097318D"/>
    <w:rsid w:val="0097342F"/>
    <w:rsid w:val="00973CF4"/>
    <w:rsid w:val="00973E69"/>
    <w:rsid w:val="0097722D"/>
    <w:rsid w:val="00977621"/>
    <w:rsid w:val="00977893"/>
    <w:rsid w:val="00977BF1"/>
    <w:rsid w:val="009812A3"/>
    <w:rsid w:val="009812A6"/>
    <w:rsid w:val="00981679"/>
    <w:rsid w:val="009823E8"/>
    <w:rsid w:val="00982548"/>
    <w:rsid w:val="00982F21"/>
    <w:rsid w:val="00983133"/>
    <w:rsid w:val="009838D8"/>
    <w:rsid w:val="00983AB7"/>
    <w:rsid w:val="00983DDC"/>
    <w:rsid w:val="00984AF7"/>
    <w:rsid w:val="00984D51"/>
    <w:rsid w:val="00985D0B"/>
    <w:rsid w:val="0098618F"/>
    <w:rsid w:val="00986406"/>
    <w:rsid w:val="009868EF"/>
    <w:rsid w:val="00986C36"/>
    <w:rsid w:val="00987532"/>
    <w:rsid w:val="00987B1E"/>
    <w:rsid w:val="00990096"/>
    <w:rsid w:val="009906F8"/>
    <w:rsid w:val="00990B94"/>
    <w:rsid w:val="0099160E"/>
    <w:rsid w:val="0099242B"/>
    <w:rsid w:val="00992D4A"/>
    <w:rsid w:val="00993084"/>
    <w:rsid w:val="0099344F"/>
    <w:rsid w:val="009940DE"/>
    <w:rsid w:val="00994D1A"/>
    <w:rsid w:val="0099526D"/>
    <w:rsid w:val="00995F60"/>
    <w:rsid w:val="00997657"/>
    <w:rsid w:val="00997833"/>
    <w:rsid w:val="009A011A"/>
    <w:rsid w:val="009A0FF3"/>
    <w:rsid w:val="009A1E48"/>
    <w:rsid w:val="009A30B0"/>
    <w:rsid w:val="009A3566"/>
    <w:rsid w:val="009A468B"/>
    <w:rsid w:val="009A6EAC"/>
    <w:rsid w:val="009A74BD"/>
    <w:rsid w:val="009A7EF5"/>
    <w:rsid w:val="009B048C"/>
    <w:rsid w:val="009B0BF1"/>
    <w:rsid w:val="009B18F3"/>
    <w:rsid w:val="009B2A35"/>
    <w:rsid w:val="009B360D"/>
    <w:rsid w:val="009B4132"/>
    <w:rsid w:val="009B4852"/>
    <w:rsid w:val="009B56EE"/>
    <w:rsid w:val="009B5AE4"/>
    <w:rsid w:val="009B6358"/>
    <w:rsid w:val="009B770A"/>
    <w:rsid w:val="009C0606"/>
    <w:rsid w:val="009C0DF0"/>
    <w:rsid w:val="009C0E28"/>
    <w:rsid w:val="009C1315"/>
    <w:rsid w:val="009C131A"/>
    <w:rsid w:val="009C23BE"/>
    <w:rsid w:val="009C2DEC"/>
    <w:rsid w:val="009C4B99"/>
    <w:rsid w:val="009C5D08"/>
    <w:rsid w:val="009C6C54"/>
    <w:rsid w:val="009C6F32"/>
    <w:rsid w:val="009C7190"/>
    <w:rsid w:val="009D03F9"/>
    <w:rsid w:val="009D05DB"/>
    <w:rsid w:val="009D1F3F"/>
    <w:rsid w:val="009D3F78"/>
    <w:rsid w:val="009D42DA"/>
    <w:rsid w:val="009D4666"/>
    <w:rsid w:val="009D4A85"/>
    <w:rsid w:val="009D578C"/>
    <w:rsid w:val="009D64CC"/>
    <w:rsid w:val="009D66B1"/>
    <w:rsid w:val="009E18EF"/>
    <w:rsid w:val="009E2AA8"/>
    <w:rsid w:val="009E2AB3"/>
    <w:rsid w:val="009E2C61"/>
    <w:rsid w:val="009E4167"/>
    <w:rsid w:val="009E4F1C"/>
    <w:rsid w:val="009E594F"/>
    <w:rsid w:val="009E6379"/>
    <w:rsid w:val="009E71E5"/>
    <w:rsid w:val="009E767C"/>
    <w:rsid w:val="009E7950"/>
    <w:rsid w:val="009E7969"/>
    <w:rsid w:val="009E7CBD"/>
    <w:rsid w:val="009E7CC4"/>
    <w:rsid w:val="009E7E75"/>
    <w:rsid w:val="009F021D"/>
    <w:rsid w:val="009F1B2F"/>
    <w:rsid w:val="009F1C32"/>
    <w:rsid w:val="009F3171"/>
    <w:rsid w:val="009F3D32"/>
    <w:rsid w:val="009F4D75"/>
    <w:rsid w:val="009F60B3"/>
    <w:rsid w:val="009F76DD"/>
    <w:rsid w:val="00A000AF"/>
    <w:rsid w:val="00A0120C"/>
    <w:rsid w:val="00A0135E"/>
    <w:rsid w:val="00A01C3F"/>
    <w:rsid w:val="00A01DC9"/>
    <w:rsid w:val="00A03AB3"/>
    <w:rsid w:val="00A03E63"/>
    <w:rsid w:val="00A05568"/>
    <w:rsid w:val="00A077ED"/>
    <w:rsid w:val="00A0791D"/>
    <w:rsid w:val="00A10BEA"/>
    <w:rsid w:val="00A13754"/>
    <w:rsid w:val="00A13EA3"/>
    <w:rsid w:val="00A14593"/>
    <w:rsid w:val="00A146AF"/>
    <w:rsid w:val="00A1512B"/>
    <w:rsid w:val="00A15597"/>
    <w:rsid w:val="00A15A0A"/>
    <w:rsid w:val="00A1648F"/>
    <w:rsid w:val="00A16B29"/>
    <w:rsid w:val="00A16CDF"/>
    <w:rsid w:val="00A174D7"/>
    <w:rsid w:val="00A177F3"/>
    <w:rsid w:val="00A20CDE"/>
    <w:rsid w:val="00A2120D"/>
    <w:rsid w:val="00A2208E"/>
    <w:rsid w:val="00A234E0"/>
    <w:rsid w:val="00A23E67"/>
    <w:rsid w:val="00A2475D"/>
    <w:rsid w:val="00A251BF"/>
    <w:rsid w:val="00A25E93"/>
    <w:rsid w:val="00A26020"/>
    <w:rsid w:val="00A269D7"/>
    <w:rsid w:val="00A273CB"/>
    <w:rsid w:val="00A27623"/>
    <w:rsid w:val="00A308A9"/>
    <w:rsid w:val="00A30B27"/>
    <w:rsid w:val="00A31687"/>
    <w:rsid w:val="00A326B5"/>
    <w:rsid w:val="00A33088"/>
    <w:rsid w:val="00A334DB"/>
    <w:rsid w:val="00A3465E"/>
    <w:rsid w:val="00A346B4"/>
    <w:rsid w:val="00A346BB"/>
    <w:rsid w:val="00A349DC"/>
    <w:rsid w:val="00A35647"/>
    <w:rsid w:val="00A3707E"/>
    <w:rsid w:val="00A37843"/>
    <w:rsid w:val="00A415DF"/>
    <w:rsid w:val="00A41811"/>
    <w:rsid w:val="00A41E26"/>
    <w:rsid w:val="00A42A72"/>
    <w:rsid w:val="00A42DAB"/>
    <w:rsid w:val="00A434F6"/>
    <w:rsid w:val="00A43802"/>
    <w:rsid w:val="00A45F40"/>
    <w:rsid w:val="00A46C8D"/>
    <w:rsid w:val="00A46DFC"/>
    <w:rsid w:val="00A503C6"/>
    <w:rsid w:val="00A50692"/>
    <w:rsid w:val="00A507D1"/>
    <w:rsid w:val="00A50870"/>
    <w:rsid w:val="00A51831"/>
    <w:rsid w:val="00A51EEA"/>
    <w:rsid w:val="00A52E73"/>
    <w:rsid w:val="00A559FD"/>
    <w:rsid w:val="00A55B33"/>
    <w:rsid w:val="00A56D57"/>
    <w:rsid w:val="00A56FD8"/>
    <w:rsid w:val="00A575D9"/>
    <w:rsid w:val="00A60BED"/>
    <w:rsid w:val="00A61482"/>
    <w:rsid w:val="00A6238C"/>
    <w:rsid w:val="00A62BF3"/>
    <w:rsid w:val="00A62E77"/>
    <w:rsid w:val="00A63292"/>
    <w:rsid w:val="00A637C2"/>
    <w:rsid w:val="00A641EA"/>
    <w:rsid w:val="00A64230"/>
    <w:rsid w:val="00A64A96"/>
    <w:rsid w:val="00A65EED"/>
    <w:rsid w:val="00A6647C"/>
    <w:rsid w:val="00A6684A"/>
    <w:rsid w:val="00A701BC"/>
    <w:rsid w:val="00A701C1"/>
    <w:rsid w:val="00A70D8D"/>
    <w:rsid w:val="00A70E3B"/>
    <w:rsid w:val="00A7105E"/>
    <w:rsid w:val="00A714EF"/>
    <w:rsid w:val="00A71936"/>
    <w:rsid w:val="00A71C6A"/>
    <w:rsid w:val="00A730B8"/>
    <w:rsid w:val="00A7318F"/>
    <w:rsid w:val="00A73802"/>
    <w:rsid w:val="00A73CBB"/>
    <w:rsid w:val="00A73D86"/>
    <w:rsid w:val="00A73E04"/>
    <w:rsid w:val="00A73E61"/>
    <w:rsid w:val="00A74377"/>
    <w:rsid w:val="00A74520"/>
    <w:rsid w:val="00A7732A"/>
    <w:rsid w:val="00A77EAF"/>
    <w:rsid w:val="00A80028"/>
    <w:rsid w:val="00A80682"/>
    <w:rsid w:val="00A80DF9"/>
    <w:rsid w:val="00A81545"/>
    <w:rsid w:val="00A82AF5"/>
    <w:rsid w:val="00A84464"/>
    <w:rsid w:val="00A877F7"/>
    <w:rsid w:val="00A9022C"/>
    <w:rsid w:val="00A90E4A"/>
    <w:rsid w:val="00A91503"/>
    <w:rsid w:val="00A91599"/>
    <w:rsid w:val="00A92A61"/>
    <w:rsid w:val="00A9401C"/>
    <w:rsid w:val="00A94561"/>
    <w:rsid w:val="00A94AEB"/>
    <w:rsid w:val="00A95B2A"/>
    <w:rsid w:val="00A95F5B"/>
    <w:rsid w:val="00A97BEB"/>
    <w:rsid w:val="00AA02C5"/>
    <w:rsid w:val="00AA0B3D"/>
    <w:rsid w:val="00AA0BFC"/>
    <w:rsid w:val="00AA132A"/>
    <w:rsid w:val="00AA147E"/>
    <w:rsid w:val="00AA1CC0"/>
    <w:rsid w:val="00AA26DE"/>
    <w:rsid w:val="00AA2D3B"/>
    <w:rsid w:val="00AA33B9"/>
    <w:rsid w:val="00AA45FC"/>
    <w:rsid w:val="00AA5FD1"/>
    <w:rsid w:val="00AA6BF4"/>
    <w:rsid w:val="00AA7170"/>
    <w:rsid w:val="00AB1675"/>
    <w:rsid w:val="00AB2056"/>
    <w:rsid w:val="00AB228B"/>
    <w:rsid w:val="00AB2891"/>
    <w:rsid w:val="00AB28BB"/>
    <w:rsid w:val="00AB2EA1"/>
    <w:rsid w:val="00AB33F6"/>
    <w:rsid w:val="00AB38C7"/>
    <w:rsid w:val="00AB40A5"/>
    <w:rsid w:val="00AB40F1"/>
    <w:rsid w:val="00AB4269"/>
    <w:rsid w:val="00AB436F"/>
    <w:rsid w:val="00AB4910"/>
    <w:rsid w:val="00AB4C20"/>
    <w:rsid w:val="00AB4E6C"/>
    <w:rsid w:val="00AB57CA"/>
    <w:rsid w:val="00AB6910"/>
    <w:rsid w:val="00AB6D39"/>
    <w:rsid w:val="00AB70E5"/>
    <w:rsid w:val="00AB74FE"/>
    <w:rsid w:val="00AB7B55"/>
    <w:rsid w:val="00AB7EF1"/>
    <w:rsid w:val="00AC0734"/>
    <w:rsid w:val="00AC2E75"/>
    <w:rsid w:val="00AC3BBF"/>
    <w:rsid w:val="00AC421F"/>
    <w:rsid w:val="00AC54BB"/>
    <w:rsid w:val="00AC5CFC"/>
    <w:rsid w:val="00AC60CC"/>
    <w:rsid w:val="00AC674A"/>
    <w:rsid w:val="00AC69BC"/>
    <w:rsid w:val="00AC7CCD"/>
    <w:rsid w:val="00AC7D56"/>
    <w:rsid w:val="00AC7E78"/>
    <w:rsid w:val="00AC7FAC"/>
    <w:rsid w:val="00AD1291"/>
    <w:rsid w:val="00AD1C4D"/>
    <w:rsid w:val="00AD2AA3"/>
    <w:rsid w:val="00AD3620"/>
    <w:rsid w:val="00AD3D13"/>
    <w:rsid w:val="00AD41F7"/>
    <w:rsid w:val="00AD5442"/>
    <w:rsid w:val="00AD5634"/>
    <w:rsid w:val="00AD57B5"/>
    <w:rsid w:val="00AD592E"/>
    <w:rsid w:val="00AD622C"/>
    <w:rsid w:val="00AD6595"/>
    <w:rsid w:val="00AD676C"/>
    <w:rsid w:val="00AD6B19"/>
    <w:rsid w:val="00AE006B"/>
    <w:rsid w:val="00AE1B68"/>
    <w:rsid w:val="00AE1BC0"/>
    <w:rsid w:val="00AE262D"/>
    <w:rsid w:val="00AE29F4"/>
    <w:rsid w:val="00AE2A0B"/>
    <w:rsid w:val="00AE4A5F"/>
    <w:rsid w:val="00AE4D45"/>
    <w:rsid w:val="00AE53DE"/>
    <w:rsid w:val="00AE5479"/>
    <w:rsid w:val="00AE65B0"/>
    <w:rsid w:val="00AE660D"/>
    <w:rsid w:val="00AE673B"/>
    <w:rsid w:val="00AE675B"/>
    <w:rsid w:val="00AE6A17"/>
    <w:rsid w:val="00AE7058"/>
    <w:rsid w:val="00AE747C"/>
    <w:rsid w:val="00AF0DB3"/>
    <w:rsid w:val="00AF1100"/>
    <w:rsid w:val="00AF11EE"/>
    <w:rsid w:val="00AF1FA0"/>
    <w:rsid w:val="00AF22A3"/>
    <w:rsid w:val="00AF22C7"/>
    <w:rsid w:val="00AF2556"/>
    <w:rsid w:val="00AF29E4"/>
    <w:rsid w:val="00AF3726"/>
    <w:rsid w:val="00AF5A11"/>
    <w:rsid w:val="00AF5F5D"/>
    <w:rsid w:val="00AF6192"/>
    <w:rsid w:val="00AF76E6"/>
    <w:rsid w:val="00AF7A3D"/>
    <w:rsid w:val="00AF7EAD"/>
    <w:rsid w:val="00B0055F"/>
    <w:rsid w:val="00B00E74"/>
    <w:rsid w:val="00B016A5"/>
    <w:rsid w:val="00B029CD"/>
    <w:rsid w:val="00B02F6B"/>
    <w:rsid w:val="00B02FAD"/>
    <w:rsid w:val="00B03946"/>
    <w:rsid w:val="00B03ACD"/>
    <w:rsid w:val="00B04CCA"/>
    <w:rsid w:val="00B05B29"/>
    <w:rsid w:val="00B06622"/>
    <w:rsid w:val="00B07DBC"/>
    <w:rsid w:val="00B07E56"/>
    <w:rsid w:val="00B12E39"/>
    <w:rsid w:val="00B13249"/>
    <w:rsid w:val="00B13719"/>
    <w:rsid w:val="00B145FB"/>
    <w:rsid w:val="00B14E12"/>
    <w:rsid w:val="00B166C1"/>
    <w:rsid w:val="00B17134"/>
    <w:rsid w:val="00B1732F"/>
    <w:rsid w:val="00B20E18"/>
    <w:rsid w:val="00B225AE"/>
    <w:rsid w:val="00B23C3A"/>
    <w:rsid w:val="00B23EE2"/>
    <w:rsid w:val="00B24487"/>
    <w:rsid w:val="00B2529C"/>
    <w:rsid w:val="00B253FD"/>
    <w:rsid w:val="00B25787"/>
    <w:rsid w:val="00B26D96"/>
    <w:rsid w:val="00B26EF9"/>
    <w:rsid w:val="00B32343"/>
    <w:rsid w:val="00B32B64"/>
    <w:rsid w:val="00B32C3E"/>
    <w:rsid w:val="00B32DC1"/>
    <w:rsid w:val="00B32DD3"/>
    <w:rsid w:val="00B33F4A"/>
    <w:rsid w:val="00B33FF8"/>
    <w:rsid w:val="00B34DAA"/>
    <w:rsid w:val="00B354A5"/>
    <w:rsid w:val="00B35A35"/>
    <w:rsid w:val="00B362C7"/>
    <w:rsid w:val="00B37D6F"/>
    <w:rsid w:val="00B4025A"/>
    <w:rsid w:val="00B408F5"/>
    <w:rsid w:val="00B40F2C"/>
    <w:rsid w:val="00B4104A"/>
    <w:rsid w:val="00B42142"/>
    <w:rsid w:val="00B424A9"/>
    <w:rsid w:val="00B424AC"/>
    <w:rsid w:val="00B43117"/>
    <w:rsid w:val="00B43263"/>
    <w:rsid w:val="00B44B5E"/>
    <w:rsid w:val="00B45A10"/>
    <w:rsid w:val="00B45B24"/>
    <w:rsid w:val="00B464E1"/>
    <w:rsid w:val="00B46741"/>
    <w:rsid w:val="00B479CD"/>
    <w:rsid w:val="00B5001B"/>
    <w:rsid w:val="00B50075"/>
    <w:rsid w:val="00B50E3D"/>
    <w:rsid w:val="00B522CE"/>
    <w:rsid w:val="00B52593"/>
    <w:rsid w:val="00B52700"/>
    <w:rsid w:val="00B530BE"/>
    <w:rsid w:val="00B55B1F"/>
    <w:rsid w:val="00B56161"/>
    <w:rsid w:val="00B561AD"/>
    <w:rsid w:val="00B567A3"/>
    <w:rsid w:val="00B56EA8"/>
    <w:rsid w:val="00B579C6"/>
    <w:rsid w:val="00B57CAE"/>
    <w:rsid w:val="00B60156"/>
    <w:rsid w:val="00B61032"/>
    <w:rsid w:val="00B6207D"/>
    <w:rsid w:val="00B6292D"/>
    <w:rsid w:val="00B630F6"/>
    <w:rsid w:val="00B63858"/>
    <w:rsid w:val="00B641A2"/>
    <w:rsid w:val="00B644F9"/>
    <w:rsid w:val="00B64A2A"/>
    <w:rsid w:val="00B64B41"/>
    <w:rsid w:val="00B64C20"/>
    <w:rsid w:val="00B64D6A"/>
    <w:rsid w:val="00B658D0"/>
    <w:rsid w:val="00B66039"/>
    <w:rsid w:val="00B672D9"/>
    <w:rsid w:val="00B6755A"/>
    <w:rsid w:val="00B679C9"/>
    <w:rsid w:val="00B701DC"/>
    <w:rsid w:val="00B708D2"/>
    <w:rsid w:val="00B71982"/>
    <w:rsid w:val="00B719A6"/>
    <w:rsid w:val="00B72420"/>
    <w:rsid w:val="00B72F2A"/>
    <w:rsid w:val="00B7310B"/>
    <w:rsid w:val="00B73EF9"/>
    <w:rsid w:val="00B74A49"/>
    <w:rsid w:val="00B74A53"/>
    <w:rsid w:val="00B74D43"/>
    <w:rsid w:val="00B751E5"/>
    <w:rsid w:val="00B75DCE"/>
    <w:rsid w:val="00B7729C"/>
    <w:rsid w:val="00B778A0"/>
    <w:rsid w:val="00B7796B"/>
    <w:rsid w:val="00B77D40"/>
    <w:rsid w:val="00B81859"/>
    <w:rsid w:val="00B819B0"/>
    <w:rsid w:val="00B81DBC"/>
    <w:rsid w:val="00B828D6"/>
    <w:rsid w:val="00B82960"/>
    <w:rsid w:val="00B84269"/>
    <w:rsid w:val="00B85080"/>
    <w:rsid w:val="00B854C6"/>
    <w:rsid w:val="00B85D4D"/>
    <w:rsid w:val="00B862A7"/>
    <w:rsid w:val="00B8631C"/>
    <w:rsid w:val="00B87441"/>
    <w:rsid w:val="00B875DD"/>
    <w:rsid w:val="00B87CC5"/>
    <w:rsid w:val="00B910BA"/>
    <w:rsid w:val="00B912C4"/>
    <w:rsid w:val="00B92FC5"/>
    <w:rsid w:val="00B9430F"/>
    <w:rsid w:val="00B94942"/>
    <w:rsid w:val="00B96077"/>
    <w:rsid w:val="00B96B2A"/>
    <w:rsid w:val="00B97DDA"/>
    <w:rsid w:val="00BA047C"/>
    <w:rsid w:val="00BA0B5F"/>
    <w:rsid w:val="00BA0EEA"/>
    <w:rsid w:val="00BA10EB"/>
    <w:rsid w:val="00BA15F4"/>
    <w:rsid w:val="00BA25EE"/>
    <w:rsid w:val="00BA28EA"/>
    <w:rsid w:val="00BA29A3"/>
    <w:rsid w:val="00BA46A6"/>
    <w:rsid w:val="00BA5846"/>
    <w:rsid w:val="00BA5C8E"/>
    <w:rsid w:val="00BA719A"/>
    <w:rsid w:val="00BA7251"/>
    <w:rsid w:val="00BA734F"/>
    <w:rsid w:val="00BB032D"/>
    <w:rsid w:val="00BB0BAC"/>
    <w:rsid w:val="00BB2261"/>
    <w:rsid w:val="00BB3E52"/>
    <w:rsid w:val="00BB4196"/>
    <w:rsid w:val="00BB523E"/>
    <w:rsid w:val="00BB5546"/>
    <w:rsid w:val="00BB60DE"/>
    <w:rsid w:val="00BB6956"/>
    <w:rsid w:val="00BC03C7"/>
    <w:rsid w:val="00BC042C"/>
    <w:rsid w:val="00BC109E"/>
    <w:rsid w:val="00BC1512"/>
    <w:rsid w:val="00BC188F"/>
    <w:rsid w:val="00BC1D1C"/>
    <w:rsid w:val="00BC21F4"/>
    <w:rsid w:val="00BC2D84"/>
    <w:rsid w:val="00BC2F5A"/>
    <w:rsid w:val="00BC34E3"/>
    <w:rsid w:val="00BC3673"/>
    <w:rsid w:val="00BC3B55"/>
    <w:rsid w:val="00BC3CC4"/>
    <w:rsid w:val="00BC5A9B"/>
    <w:rsid w:val="00BC7027"/>
    <w:rsid w:val="00BD03AE"/>
    <w:rsid w:val="00BD05E3"/>
    <w:rsid w:val="00BD1073"/>
    <w:rsid w:val="00BD15FD"/>
    <w:rsid w:val="00BD21AF"/>
    <w:rsid w:val="00BD291E"/>
    <w:rsid w:val="00BD2D19"/>
    <w:rsid w:val="00BD35CB"/>
    <w:rsid w:val="00BD3D55"/>
    <w:rsid w:val="00BD4437"/>
    <w:rsid w:val="00BD5138"/>
    <w:rsid w:val="00BD513E"/>
    <w:rsid w:val="00BD5377"/>
    <w:rsid w:val="00BD5D24"/>
    <w:rsid w:val="00BD5ED5"/>
    <w:rsid w:val="00BD6E04"/>
    <w:rsid w:val="00BD7044"/>
    <w:rsid w:val="00BD70ED"/>
    <w:rsid w:val="00BD7230"/>
    <w:rsid w:val="00BD74E3"/>
    <w:rsid w:val="00BD75E9"/>
    <w:rsid w:val="00BD7AFF"/>
    <w:rsid w:val="00BE030E"/>
    <w:rsid w:val="00BE09F6"/>
    <w:rsid w:val="00BE336C"/>
    <w:rsid w:val="00BE34E5"/>
    <w:rsid w:val="00BE3697"/>
    <w:rsid w:val="00BE3D89"/>
    <w:rsid w:val="00BE51EF"/>
    <w:rsid w:val="00BE6FE9"/>
    <w:rsid w:val="00BE7D38"/>
    <w:rsid w:val="00BF1B4E"/>
    <w:rsid w:val="00BF4282"/>
    <w:rsid w:val="00BF44BD"/>
    <w:rsid w:val="00BF4620"/>
    <w:rsid w:val="00BF4F54"/>
    <w:rsid w:val="00BF5503"/>
    <w:rsid w:val="00BF61E8"/>
    <w:rsid w:val="00BF6263"/>
    <w:rsid w:val="00BF68DA"/>
    <w:rsid w:val="00BF7549"/>
    <w:rsid w:val="00C0003D"/>
    <w:rsid w:val="00C00D7D"/>
    <w:rsid w:val="00C00E68"/>
    <w:rsid w:val="00C018C5"/>
    <w:rsid w:val="00C01E35"/>
    <w:rsid w:val="00C03EF0"/>
    <w:rsid w:val="00C04333"/>
    <w:rsid w:val="00C0491D"/>
    <w:rsid w:val="00C052F4"/>
    <w:rsid w:val="00C0779F"/>
    <w:rsid w:val="00C101D8"/>
    <w:rsid w:val="00C1025B"/>
    <w:rsid w:val="00C1131B"/>
    <w:rsid w:val="00C131D4"/>
    <w:rsid w:val="00C13636"/>
    <w:rsid w:val="00C1382A"/>
    <w:rsid w:val="00C13B22"/>
    <w:rsid w:val="00C13D95"/>
    <w:rsid w:val="00C143E6"/>
    <w:rsid w:val="00C14EBC"/>
    <w:rsid w:val="00C15686"/>
    <w:rsid w:val="00C20016"/>
    <w:rsid w:val="00C2081D"/>
    <w:rsid w:val="00C220E9"/>
    <w:rsid w:val="00C2258F"/>
    <w:rsid w:val="00C22C1D"/>
    <w:rsid w:val="00C22DA4"/>
    <w:rsid w:val="00C23ABA"/>
    <w:rsid w:val="00C24DE8"/>
    <w:rsid w:val="00C24DFF"/>
    <w:rsid w:val="00C26207"/>
    <w:rsid w:val="00C305E9"/>
    <w:rsid w:val="00C30E37"/>
    <w:rsid w:val="00C330FE"/>
    <w:rsid w:val="00C350A0"/>
    <w:rsid w:val="00C36C09"/>
    <w:rsid w:val="00C36E13"/>
    <w:rsid w:val="00C37B3E"/>
    <w:rsid w:val="00C37F18"/>
    <w:rsid w:val="00C4262A"/>
    <w:rsid w:val="00C42803"/>
    <w:rsid w:val="00C428CC"/>
    <w:rsid w:val="00C43942"/>
    <w:rsid w:val="00C4435A"/>
    <w:rsid w:val="00C44FE2"/>
    <w:rsid w:val="00C465A0"/>
    <w:rsid w:val="00C465D4"/>
    <w:rsid w:val="00C46BC3"/>
    <w:rsid w:val="00C4794A"/>
    <w:rsid w:val="00C50AA3"/>
    <w:rsid w:val="00C51834"/>
    <w:rsid w:val="00C51A54"/>
    <w:rsid w:val="00C52A0D"/>
    <w:rsid w:val="00C52EEF"/>
    <w:rsid w:val="00C53EB1"/>
    <w:rsid w:val="00C56054"/>
    <w:rsid w:val="00C5627F"/>
    <w:rsid w:val="00C57002"/>
    <w:rsid w:val="00C5727A"/>
    <w:rsid w:val="00C574A9"/>
    <w:rsid w:val="00C57813"/>
    <w:rsid w:val="00C604D3"/>
    <w:rsid w:val="00C60646"/>
    <w:rsid w:val="00C60797"/>
    <w:rsid w:val="00C60B0C"/>
    <w:rsid w:val="00C61CA0"/>
    <w:rsid w:val="00C62A31"/>
    <w:rsid w:val="00C63931"/>
    <w:rsid w:val="00C63B83"/>
    <w:rsid w:val="00C64D33"/>
    <w:rsid w:val="00C663AF"/>
    <w:rsid w:val="00C66E2E"/>
    <w:rsid w:val="00C6727B"/>
    <w:rsid w:val="00C67B4E"/>
    <w:rsid w:val="00C67B94"/>
    <w:rsid w:val="00C67DF0"/>
    <w:rsid w:val="00C7032D"/>
    <w:rsid w:val="00C70B85"/>
    <w:rsid w:val="00C70D96"/>
    <w:rsid w:val="00C716A5"/>
    <w:rsid w:val="00C71C46"/>
    <w:rsid w:val="00C72417"/>
    <w:rsid w:val="00C726E2"/>
    <w:rsid w:val="00C74E68"/>
    <w:rsid w:val="00C74EE8"/>
    <w:rsid w:val="00C753C6"/>
    <w:rsid w:val="00C75741"/>
    <w:rsid w:val="00C7647B"/>
    <w:rsid w:val="00C767B9"/>
    <w:rsid w:val="00C76EDA"/>
    <w:rsid w:val="00C77161"/>
    <w:rsid w:val="00C8039F"/>
    <w:rsid w:val="00C809CA"/>
    <w:rsid w:val="00C81033"/>
    <w:rsid w:val="00C8267B"/>
    <w:rsid w:val="00C827A9"/>
    <w:rsid w:val="00C83230"/>
    <w:rsid w:val="00C833B1"/>
    <w:rsid w:val="00C83930"/>
    <w:rsid w:val="00C83C7C"/>
    <w:rsid w:val="00C84A7E"/>
    <w:rsid w:val="00C84AB5"/>
    <w:rsid w:val="00C86480"/>
    <w:rsid w:val="00C866F5"/>
    <w:rsid w:val="00C87F25"/>
    <w:rsid w:val="00C87F4B"/>
    <w:rsid w:val="00C90C0A"/>
    <w:rsid w:val="00C91399"/>
    <w:rsid w:val="00C916D6"/>
    <w:rsid w:val="00C91913"/>
    <w:rsid w:val="00C939F3"/>
    <w:rsid w:val="00C96133"/>
    <w:rsid w:val="00C961EF"/>
    <w:rsid w:val="00C96C6B"/>
    <w:rsid w:val="00C971F8"/>
    <w:rsid w:val="00C97845"/>
    <w:rsid w:val="00C97BC7"/>
    <w:rsid w:val="00CA1550"/>
    <w:rsid w:val="00CA1760"/>
    <w:rsid w:val="00CA1EFB"/>
    <w:rsid w:val="00CA228C"/>
    <w:rsid w:val="00CA28C3"/>
    <w:rsid w:val="00CA3208"/>
    <w:rsid w:val="00CA32CD"/>
    <w:rsid w:val="00CA4631"/>
    <w:rsid w:val="00CA54E6"/>
    <w:rsid w:val="00CA5E40"/>
    <w:rsid w:val="00CA6C8C"/>
    <w:rsid w:val="00CA6E3A"/>
    <w:rsid w:val="00CA71B0"/>
    <w:rsid w:val="00CA735B"/>
    <w:rsid w:val="00CA73EF"/>
    <w:rsid w:val="00CA76E4"/>
    <w:rsid w:val="00CA7AAC"/>
    <w:rsid w:val="00CB0047"/>
    <w:rsid w:val="00CB02FB"/>
    <w:rsid w:val="00CB0E56"/>
    <w:rsid w:val="00CB14DF"/>
    <w:rsid w:val="00CB20D7"/>
    <w:rsid w:val="00CB3587"/>
    <w:rsid w:val="00CB45C9"/>
    <w:rsid w:val="00CB5488"/>
    <w:rsid w:val="00CB655B"/>
    <w:rsid w:val="00CB65D4"/>
    <w:rsid w:val="00CB6A3C"/>
    <w:rsid w:val="00CB725B"/>
    <w:rsid w:val="00CB7320"/>
    <w:rsid w:val="00CB77CD"/>
    <w:rsid w:val="00CC0D37"/>
    <w:rsid w:val="00CC2E84"/>
    <w:rsid w:val="00CC32EE"/>
    <w:rsid w:val="00CC5764"/>
    <w:rsid w:val="00CC5DDF"/>
    <w:rsid w:val="00CC7B35"/>
    <w:rsid w:val="00CD080A"/>
    <w:rsid w:val="00CD29BA"/>
    <w:rsid w:val="00CD2BD6"/>
    <w:rsid w:val="00CD3662"/>
    <w:rsid w:val="00CD374D"/>
    <w:rsid w:val="00CD3D86"/>
    <w:rsid w:val="00CD524A"/>
    <w:rsid w:val="00CD539A"/>
    <w:rsid w:val="00CD5818"/>
    <w:rsid w:val="00CD601C"/>
    <w:rsid w:val="00CD7ECA"/>
    <w:rsid w:val="00CE0235"/>
    <w:rsid w:val="00CE0ED7"/>
    <w:rsid w:val="00CE1234"/>
    <w:rsid w:val="00CE2688"/>
    <w:rsid w:val="00CE2C0B"/>
    <w:rsid w:val="00CE3644"/>
    <w:rsid w:val="00CE3DDC"/>
    <w:rsid w:val="00CE4216"/>
    <w:rsid w:val="00CE46F1"/>
    <w:rsid w:val="00CE54B2"/>
    <w:rsid w:val="00CE5B0B"/>
    <w:rsid w:val="00CE63DD"/>
    <w:rsid w:val="00CE6C2B"/>
    <w:rsid w:val="00CE7D38"/>
    <w:rsid w:val="00CF0989"/>
    <w:rsid w:val="00CF0D3A"/>
    <w:rsid w:val="00CF2175"/>
    <w:rsid w:val="00CF6C3A"/>
    <w:rsid w:val="00CF7573"/>
    <w:rsid w:val="00CF7EEF"/>
    <w:rsid w:val="00D003B3"/>
    <w:rsid w:val="00D02378"/>
    <w:rsid w:val="00D02E32"/>
    <w:rsid w:val="00D03658"/>
    <w:rsid w:val="00D04121"/>
    <w:rsid w:val="00D04255"/>
    <w:rsid w:val="00D04897"/>
    <w:rsid w:val="00D05647"/>
    <w:rsid w:val="00D06314"/>
    <w:rsid w:val="00D06433"/>
    <w:rsid w:val="00D06A48"/>
    <w:rsid w:val="00D071F6"/>
    <w:rsid w:val="00D072C0"/>
    <w:rsid w:val="00D07DB1"/>
    <w:rsid w:val="00D107EA"/>
    <w:rsid w:val="00D10869"/>
    <w:rsid w:val="00D11367"/>
    <w:rsid w:val="00D115F4"/>
    <w:rsid w:val="00D1177C"/>
    <w:rsid w:val="00D132A8"/>
    <w:rsid w:val="00D141DD"/>
    <w:rsid w:val="00D148E5"/>
    <w:rsid w:val="00D17431"/>
    <w:rsid w:val="00D17FCD"/>
    <w:rsid w:val="00D21109"/>
    <w:rsid w:val="00D21501"/>
    <w:rsid w:val="00D23E16"/>
    <w:rsid w:val="00D24039"/>
    <w:rsid w:val="00D24A81"/>
    <w:rsid w:val="00D25059"/>
    <w:rsid w:val="00D25114"/>
    <w:rsid w:val="00D25525"/>
    <w:rsid w:val="00D3022E"/>
    <w:rsid w:val="00D304CB"/>
    <w:rsid w:val="00D30F7C"/>
    <w:rsid w:val="00D31067"/>
    <w:rsid w:val="00D327BF"/>
    <w:rsid w:val="00D32E18"/>
    <w:rsid w:val="00D33159"/>
    <w:rsid w:val="00D333FA"/>
    <w:rsid w:val="00D33756"/>
    <w:rsid w:val="00D33806"/>
    <w:rsid w:val="00D35EF4"/>
    <w:rsid w:val="00D36185"/>
    <w:rsid w:val="00D36209"/>
    <w:rsid w:val="00D36232"/>
    <w:rsid w:val="00D36543"/>
    <w:rsid w:val="00D3671B"/>
    <w:rsid w:val="00D36C3C"/>
    <w:rsid w:val="00D36E2B"/>
    <w:rsid w:val="00D3709C"/>
    <w:rsid w:val="00D40315"/>
    <w:rsid w:val="00D4072C"/>
    <w:rsid w:val="00D407F2"/>
    <w:rsid w:val="00D409ED"/>
    <w:rsid w:val="00D44B8B"/>
    <w:rsid w:val="00D45252"/>
    <w:rsid w:val="00D455FE"/>
    <w:rsid w:val="00D45F2E"/>
    <w:rsid w:val="00D47643"/>
    <w:rsid w:val="00D50201"/>
    <w:rsid w:val="00D5108E"/>
    <w:rsid w:val="00D51553"/>
    <w:rsid w:val="00D51A57"/>
    <w:rsid w:val="00D51DC0"/>
    <w:rsid w:val="00D51FD2"/>
    <w:rsid w:val="00D536BB"/>
    <w:rsid w:val="00D538E3"/>
    <w:rsid w:val="00D541E3"/>
    <w:rsid w:val="00D5438F"/>
    <w:rsid w:val="00D550AB"/>
    <w:rsid w:val="00D55196"/>
    <w:rsid w:val="00D6100B"/>
    <w:rsid w:val="00D63350"/>
    <w:rsid w:val="00D66EF1"/>
    <w:rsid w:val="00D6743D"/>
    <w:rsid w:val="00D67E16"/>
    <w:rsid w:val="00D67FD8"/>
    <w:rsid w:val="00D70C62"/>
    <w:rsid w:val="00D71A90"/>
    <w:rsid w:val="00D71B84"/>
    <w:rsid w:val="00D71BC3"/>
    <w:rsid w:val="00D72553"/>
    <w:rsid w:val="00D73DF8"/>
    <w:rsid w:val="00D747A2"/>
    <w:rsid w:val="00D75141"/>
    <w:rsid w:val="00D75612"/>
    <w:rsid w:val="00D777EC"/>
    <w:rsid w:val="00D804E0"/>
    <w:rsid w:val="00D8175D"/>
    <w:rsid w:val="00D81B8C"/>
    <w:rsid w:val="00D82845"/>
    <w:rsid w:val="00D82D78"/>
    <w:rsid w:val="00D83A22"/>
    <w:rsid w:val="00D83A79"/>
    <w:rsid w:val="00D83AE7"/>
    <w:rsid w:val="00D84301"/>
    <w:rsid w:val="00D86B5B"/>
    <w:rsid w:val="00D86BF6"/>
    <w:rsid w:val="00D86D53"/>
    <w:rsid w:val="00D87564"/>
    <w:rsid w:val="00D901C1"/>
    <w:rsid w:val="00D9045D"/>
    <w:rsid w:val="00D9144D"/>
    <w:rsid w:val="00D9232C"/>
    <w:rsid w:val="00D92B8A"/>
    <w:rsid w:val="00D93310"/>
    <w:rsid w:val="00D9454F"/>
    <w:rsid w:val="00D9492C"/>
    <w:rsid w:val="00D94A30"/>
    <w:rsid w:val="00D94AF7"/>
    <w:rsid w:val="00D959B2"/>
    <w:rsid w:val="00D96157"/>
    <w:rsid w:val="00D964D4"/>
    <w:rsid w:val="00D96CF4"/>
    <w:rsid w:val="00D96D4E"/>
    <w:rsid w:val="00D972B1"/>
    <w:rsid w:val="00D9783E"/>
    <w:rsid w:val="00DA0C51"/>
    <w:rsid w:val="00DA3A51"/>
    <w:rsid w:val="00DA4AEE"/>
    <w:rsid w:val="00DA4F3F"/>
    <w:rsid w:val="00DA611A"/>
    <w:rsid w:val="00DA767C"/>
    <w:rsid w:val="00DB0F76"/>
    <w:rsid w:val="00DB17B4"/>
    <w:rsid w:val="00DB3501"/>
    <w:rsid w:val="00DB42AC"/>
    <w:rsid w:val="00DB4E82"/>
    <w:rsid w:val="00DB6848"/>
    <w:rsid w:val="00DB7D03"/>
    <w:rsid w:val="00DC0598"/>
    <w:rsid w:val="00DC2446"/>
    <w:rsid w:val="00DC50EB"/>
    <w:rsid w:val="00DC69C3"/>
    <w:rsid w:val="00DD002C"/>
    <w:rsid w:val="00DD077E"/>
    <w:rsid w:val="00DD1059"/>
    <w:rsid w:val="00DD1C0C"/>
    <w:rsid w:val="00DD21FE"/>
    <w:rsid w:val="00DD2642"/>
    <w:rsid w:val="00DD2B38"/>
    <w:rsid w:val="00DD2E17"/>
    <w:rsid w:val="00DD3017"/>
    <w:rsid w:val="00DD36D2"/>
    <w:rsid w:val="00DD3D56"/>
    <w:rsid w:val="00DD52DA"/>
    <w:rsid w:val="00DD6B70"/>
    <w:rsid w:val="00DD7AA9"/>
    <w:rsid w:val="00DD7D56"/>
    <w:rsid w:val="00DD7E1A"/>
    <w:rsid w:val="00DE18D7"/>
    <w:rsid w:val="00DE1A4B"/>
    <w:rsid w:val="00DE2B40"/>
    <w:rsid w:val="00DE3923"/>
    <w:rsid w:val="00DE57B8"/>
    <w:rsid w:val="00DE58B0"/>
    <w:rsid w:val="00DE59CC"/>
    <w:rsid w:val="00DE5C5E"/>
    <w:rsid w:val="00DE7CE8"/>
    <w:rsid w:val="00DF0BCF"/>
    <w:rsid w:val="00DF25D2"/>
    <w:rsid w:val="00DF2A9B"/>
    <w:rsid w:val="00DF2A9D"/>
    <w:rsid w:val="00DF3197"/>
    <w:rsid w:val="00DF39FD"/>
    <w:rsid w:val="00DF3FA7"/>
    <w:rsid w:val="00DF48FC"/>
    <w:rsid w:val="00DF4BA8"/>
    <w:rsid w:val="00DF662B"/>
    <w:rsid w:val="00DF7077"/>
    <w:rsid w:val="00E016CA"/>
    <w:rsid w:val="00E019AD"/>
    <w:rsid w:val="00E021F7"/>
    <w:rsid w:val="00E02B94"/>
    <w:rsid w:val="00E03034"/>
    <w:rsid w:val="00E064AF"/>
    <w:rsid w:val="00E07AA3"/>
    <w:rsid w:val="00E10D01"/>
    <w:rsid w:val="00E10F87"/>
    <w:rsid w:val="00E11143"/>
    <w:rsid w:val="00E111D8"/>
    <w:rsid w:val="00E11628"/>
    <w:rsid w:val="00E12135"/>
    <w:rsid w:val="00E134A7"/>
    <w:rsid w:val="00E13635"/>
    <w:rsid w:val="00E13979"/>
    <w:rsid w:val="00E1429F"/>
    <w:rsid w:val="00E1457B"/>
    <w:rsid w:val="00E1675B"/>
    <w:rsid w:val="00E16D2D"/>
    <w:rsid w:val="00E1794B"/>
    <w:rsid w:val="00E17BE4"/>
    <w:rsid w:val="00E203FD"/>
    <w:rsid w:val="00E20553"/>
    <w:rsid w:val="00E2074E"/>
    <w:rsid w:val="00E20854"/>
    <w:rsid w:val="00E21F55"/>
    <w:rsid w:val="00E2324B"/>
    <w:rsid w:val="00E23FBA"/>
    <w:rsid w:val="00E26256"/>
    <w:rsid w:val="00E26EA1"/>
    <w:rsid w:val="00E2780A"/>
    <w:rsid w:val="00E30221"/>
    <w:rsid w:val="00E31AAF"/>
    <w:rsid w:val="00E31C38"/>
    <w:rsid w:val="00E31C48"/>
    <w:rsid w:val="00E31E72"/>
    <w:rsid w:val="00E32D29"/>
    <w:rsid w:val="00E331E7"/>
    <w:rsid w:val="00E348EA"/>
    <w:rsid w:val="00E35B50"/>
    <w:rsid w:val="00E35C3B"/>
    <w:rsid w:val="00E404B4"/>
    <w:rsid w:val="00E41AFE"/>
    <w:rsid w:val="00E41B10"/>
    <w:rsid w:val="00E43AA0"/>
    <w:rsid w:val="00E43F70"/>
    <w:rsid w:val="00E4725B"/>
    <w:rsid w:val="00E47DFB"/>
    <w:rsid w:val="00E505B4"/>
    <w:rsid w:val="00E5070F"/>
    <w:rsid w:val="00E50E7C"/>
    <w:rsid w:val="00E51833"/>
    <w:rsid w:val="00E52639"/>
    <w:rsid w:val="00E52C69"/>
    <w:rsid w:val="00E53F6C"/>
    <w:rsid w:val="00E54B7C"/>
    <w:rsid w:val="00E56AAA"/>
    <w:rsid w:val="00E56BFE"/>
    <w:rsid w:val="00E61E0F"/>
    <w:rsid w:val="00E61E2B"/>
    <w:rsid w:val="00E62868"/>
    <w:rsid w:val="00E62B1F"/>
    <w:rsid w:val="00E63884"/>
    <w:rsid w:val="00E63D53"/>
    <w:rsid w:val="00E6506E"/>
    <w:rsid w:val="00E656A9"/>
    <w:rsid w:val="00E65772"/>
    <w:rsid w:val="00E66354"/>
    <w:rsid w:val="00E663A7"/>
    <w:rsid w:val="00E66436"/>
    <w:rsid w:val="00E67491"/>
    <w:rsid w:val="00E70D74"/>
    <w:rsid w:val="00E710DE"/>
    <w:rsid w:val="00E7143A"/>
    <w:rsid w:val="00E72997"/>
    <w:rsid w:val="00E72C78"/>
    <w:rsid w:val="00E73B3D"/>
    <w:rsid w:val="00E73C66"/>
    <w:rsid w:val="00E74F6E"/>
    <w:rsid w:val="00E75D3E"/>
    <w:rsid w:val="00E772A7"/>
    <w:rsid w:val="00E8143B"/>
    <w:rsid w:val="00E824FB"/>
    <w:rsid w:val="00E82F29"/>
    <w:rsid w:val="00E831F9"/>
    <w:rsid w:val="00E84361"/>
    <w:rsid w:val="00E85F2F"/>
    <w:rsid w:val="00E86702"/>
    <w:rsid w:val="00E9117D"/>
    <w:rsid w:val="00E91737"/>
    <w:rsid w:val="00E9255E"/>
    <w:rsid w:val="00E92914"/>
    <w:rsid w:val="00E92E12"/>
    <w:rsid w:val="00E93069"/>
    <w:rsid w:val="00E931A9"/>
    <w:rsid w:val="00E9432D"/>
    <w:rsid w:val="00E943A2"/>
    <w:rsid w:val="00E957A6"/>
    <w:rsid w:val="00E95AED"/>
    <w:rsid w:val="00E962C0"/>
    <w:rsid w:val="00E97C7E"/>
    <w:rsid w:val="00EA04B1"/>
    <w:rsid w:val="00EA1803"/>
    <w:rsid w:val="00EA1BB0"/>
    <w:rsid w:val="00EA2C5E"/>
    <w:rsid w:val="00EA383B"/>
    <w:rsid w:val="00EA3BD9"/>
    <w:rsid w:val="00EA60C1"/>
    <w:rsid w:val="00EA66D0"/>
    <w:rsid w:val="00EA69FB"/>
    <w:rsid w:val="00EA6F42"/>
    <w:rsid w:val="00EA6FCA"/>
    <w:rsid w:val="00EA7614"/>
    <w:rsid w:val="00EA7CC2"/>
    <w:rsid w:val="00EA7ECA"/>
    <w:rsid w:val="00EB0098"/>
    <w:rsid w:val="00EB07F6"/>
    <w:rsid w:val="00EB1806"/>
    <w:rsid w:val="00EB1ABE"/>
    <w:rsid w:val="00EB1FF8"/>
    <w:rsid w:val="00EB3B54"/>
    <w:rsid w:val="00EB505E"/>
    <w:rsid w:val="00EB54C4"/>
    <w:rsid w:val="00EB5E06"/>
    <w:rsid w:val="00EB7BC8"/>
    <w:rsid w:val="00EB7E13"/>
    <w:rsid w:val="00EC06E5"/>
    <w:rsid w:val="00EC0903"/>
    <w:rsid w:val="00EC0F77"/>
    <w:rsid w:val="00EC104F"/>
    <w:rsid w:val="00EC1D4A"/>
    <w:rsid w:val="00EC232B"/>
    <w:rsid w:val="00EC2A83"/>
    <w:rsid w:val="00EC2F7A"/>
    <w:rsid w:val="00EC308D"/>
    <w:rsid w:val="00EC3700"/>
    <w:rsid w:val="00EC4698"/>
    <w:rsid w:val="00EC6974"/>
    <w:rsid w:val="00EC6CB3"/>
    <w:rsid w:val="00ED0133"/>
    <w:rsid w:val="00ED05E1"/>
    <w:rsid w:val="00ED06B0"/>
    <w:rsid w:val="00ED1614"/>
    <w:rsid w:val="00ED232D"/>
    <w:rsid w:val="00ED2A5E"/>
    <w:rsid w:val="00ED2CA1"/>
    <w:rsid w:val="00ED38BC"/>
    <w:rsid w:val="00ED38D6"/>
    <w:rsid w:val="00ED3ED7"/>
    <w:rsid w:val="00ED44FF"/>
    <w:rsid w:val="00ED467B"/>
    <w:rsid w:val="00ED4E08"/>
    <w:rsid w:val="00ED66BE"/>
    <w:rsid w:val="00ED6A12"/>
    <w:rsid w:val="00ED6F2E"/>
    <w:rsid w:val="00ED7335"/>
    <w:rsid w:val="00ED758D"/>
    <w:rsid w:val="00ED7EB8"/>
    <w:rsid w:val="00EE02A2"/>
    <w:rsid w:val="00EE0DB6"/>
    <w:rsid w:val="00EE10C8"/>
    <w:rsid w:val="00EE1F7F"/>
    <w:rsid w:val="00EE2610"/>
    <w:rsid w:val="00EE307C"/>
    <w:rsid w:val="00EE3323"/>
    <w:rsid w:val="00EE37FE"/>
    <w:rsid w:val="00EE38E0"/>
    <w:rsid w:val="00EE3A53"/>
    <w:rsid w:val="00EE3BA5"/>
    <w:rsid w:val="00EE52AB"/>
    <w:rsid w:val="00EE5404"/>
    <w:rsid w:val="00EE5A2F"/>
    <w:rsid w:val="00EE601A"/>
    <w:rsid w:val="00EE7B7B"/>
    <w:rsid w:val="00EF0538"/>
    <w:rsid w:val="00EF23CC"/>
    <w:rsid w:val="00EF297B"/>
    <w:rsid w:val="00EF3726"/>
    <w:rsid w:val="00EF417E"/>
    <w:rsid w:val="00EF4202"/>
    <w:rsid w:val="00EF4371"/>
    <w:rsid w:val="00EF4CE9"/>
    <w:rsid w:val="00EF61B4"/>
    <w:rsid w:val="00EF6BB7"/>
    <w:rsid w:val="00EF6FB0"/>
    <w:rsid w:val="00EF7312"/>
    <w:rsid w:val="00F003F7"/>
    <w:rsid w:val="00F0182E"/>
    <w:rsid w:val="00F0191F"/>
    <w:rsid w:val="00F024ED"/>
    <w:rsid w:val="00F034D5"/>
    <w:rsid w:val="00F038D2"/>
    <w:rsid w:val="00F03946"/>
    <w:rsid w:val="00F039E8"/>
    <w:rsid w:val="00F0453E"/>
    <w:rsid w:val="00F0483B"/>
    <w:rsid w:val="00F04A9B"/>
    <w:rsid w:val="00F05F92"/>
    <w:rsid w:val="00F06E57"/>
    <w:rsid w:val="00F07A9A"/>
    <w:rsid w:val="00F07AD9"/>
    <w:rsid w:val="00F07BA7"/>
    <w:rsid w:val="00F07F63"/>
    <w:rsid w:val="00F1075F"/>
    <w:rsid w:val="00F10ED8"/>
    <w:rsid w:val="00F12FBA"/>
    <w:rsid w:val="00F13720"/>
    <w:rsid w:val="00F13DBB"/>
    <w:rsid w:val="00F141E4"/>
    <w:rsid w:val="00F15F26"/>
    <w:rsid w:val="00F16D70"/>
    <w:rsid w:val="00F16F0D"/>
    <w:rsid w:val="00F17E7D"/>
    <w:rsid w:val="00F20801"/>
    <w:rsid w:val="00F2090E"/>
    <w:rsid w:val="00F20E2E"/>
    <w:rsid w:val="00F223F7"/>
    <w:rsid w:val="00F22A67"/>
    <w:rsid w:val="00F2305A"/>
    <w:rsid w:val="00F23E5C"/>
    <w:rsid w:val="00F245DC"/>
    <w:rsid w:val="00F25A55"/>
    <w:rsid w:val="00F25CDA"/>
    <w:rsid w:val="00F27E00"/>
    <w:rsid w:val="00F30796"/>
    <w:rsid w:val="00F30D3A"/>
    <w:rsid w:val="00F325D1"/>
    <w:rsid w:val="00F32A07"/>
    <w:rsid w:val="00F32DE9"/>
    <w:rsid w:val="00F338D5"/>
    <w:rsid w:val="00F358AA"/>
    <w:rsid w:val="00F35F74"/>
    <w:rsid w:val="00F37D30"/>
    <w:rsid w:val="00F40217"/>
    <w:rsid w:val="00F4069C"/>
    <w:rsid w:val="00F41B17"/>
    <w:rsid w:val="00F422D5"/>
    <w:rsid w:val="00F4287E"/>
    <w:rsid w:val="00F443CD"/>
    <w:rsid w:val="00F45C59"/>
    <w:rsid w:val="00F46299"/>
    <w:rsid w:val="00F504F3"/>
    <w:rsid w:val="00F50956"/>
    <w:rsid w:val="00F50A36"/>
    <w:rsid w:val="00F50C57"/>
    <w:rsid w:val="00F51217"/>
    <w:rsid w:val="00F514DD"/>
    <w:rsid w:val="00F51BE5"/>
    <w:rsid w:val="00F51C97"/>
    <w:rsid w:val="00F52782"/>
    <w:rsid w:val="00F52C02"/>
    <w:rsid w:val="00F53198"/>
    <w:rsid w:val="00F545E1"/>
    <w:rsid w:val="00F54B1C"/>
    <w:rsid w:val="00F55011"/>
    <w:rsid w:val="00F56C14"/>
    <w:rsid w:val="00F570FA"/>
    <w:rsid w:val="00F57F91"/>
    <w:rsid w:val="00F60BD5"/>
    <w:rsid w:val="00F611BB"/>
    <w:rsid w:val="00F61633"/>
    <w:rsid w:val="00F61D1F"/>
    <w:rsid w:val="00F632B6"/>
    <w:rsid w:val="00F6350A"/>
    <w:rsid w:val="00F63AE2"/>
    <w:rsid w:val="00F64A06"/>
    <w:rsid w:val="00F64F97"/>
    <w:rsid w:val="00F652AF"/>
    <w:rsid w:val="00F65E54"/>
    <w:rsid w:val="00F6618E"/>
    <w:rsid w:val="00F66255"/>
    <w:rsid w:val="00F66496"/>
    <w:rsid w:val="00F66730"/>
    <w:rsid w:val="00F66ABF"/>
    <w:rsid w:val="00F72104"/>
    <w:rsid w:val="00F721F8"/>
    <w:rsid w:val="00F735DF"/>
    <w:rsid w:val="00F735FD"/>
    <w:rsid w:val="00F74141"/>
    <w:rsid w:val="00F74267"/>
    <w:rsid w:val="00F7600D"/>
    <w:rsid w:val="00F76635"/>
    <w:rsid w:val="00F76ACB"/>
    <w:rsid w:val="00F80166"/>
    <w:rsid w:val="00F802FB"/>
    <w:rsid w:val="00F80B21"/>
    <w:rsid w:val="00F8146A"/>
    <w:rsid w:val="00F82676"/>
    <w:rsid w:val="00F82CEE"/>
    <w:rsid w:val="00F82F1F"/>
    <w:rsid w:val="00F841D4"/>
    <w:rsid w:val="00F853C6"/>
    <w:rsid w:val="00F8553C"/>
    <w:rsid w:val="00F8568E"/>
    <w:rsid w:val="00F860DE"/>
    <w:rsid w:val="00F863E9"/>
    <w:rsid w:val="00F87700"/>
    <w:rsid w:val="00F878EE"/>
    <w:rsid w:val="00F902F5"/>
    <w:rsid w:val="00F90D27"/>
    <w:rsid w:val="00F923E6"/>
    <w:rsid w:val="00F9348A"/>
    <w:rsid w:val="00F93A8E"/>
    <w:rsid w:val="00F93DB4"/>
    <w:rsid w:val="00F941AC"/>
    <w:rsid w:val="00F952BA"/>
    <w:rsid w:val="00F95BF3"/>
    <w:rsid w:val="00F95CCF"/>
    <w:rsid w:val="00F9616F"/>
    <w:rsid w:val="00FA0166"/>
    <w:rsid w:val="00FA1860"/>
    <w:rsid w:val="00FA1F7C"/>
    <w:rsid w:val="00FA2950"/>
    <w:rsid w:val="00FA49A5"/>
    <w:rsid w:val="00FA630C"/>
    <w:rsid w:val="00FA651F"/>
    <w:rsid w:val="00FA6A12"/>
    <w:rsid w:val="00FA70C2"/>
    <w:rsid w:val="00FB1741"/>
    <w:rsid w:val="00FB209D"/>
    <w:rsid w:val="00FB43B1"/>
    <w:rsid w:val="00FB4ABE"/>
    <w:rsid w:val="00FB4EEB"/>
    <w:rsid w:val="00FB51AB"/>
    <w:rsid w:val="00FB53EA"/>
    <w:rsid w:val="00FB57A1"/>
    <w:rsid w:val="00FB6A12"/>
    <w:rsid w:val="00FB6BA7"/>
    <w:rsid w:val="00FC0718"/>
    <w:rsid w:val="00FC09B9"/>
    <w:rsid w:val="00FC0A50"/>
    <w:rsid w:val="00FC10D0"/>
    <w:rsid w:val="00FC2087"/>
    <w:rsid w:val="00FC4BE0"/>
    <w:rsid w:val="00FC5633"/>
    <w:rsid w:val="00FC5E49"/>
    <w:rsid w:val="00FC61AE"/>
    <w:rsid w:val="00FC6238"/>
    <w:rsid w:val="00FC7438"/>
    <w:rsid w:val="00FC7D9E"/>
    <w:rsid w:val="00FC7E43"/>
    <w:rsid w:val="00FD022C"/>
    <w:rsid w:val="00FD02E5"/>
    <w:rsid w:val="00FD0F82"/>
    <w:rsid w:val="00FD1923"/>
    <w:rsid w:val="00FD1E58"/>
    <w:rsid w:val="00FD2222"/>
    <w:rsid w:val="00FD42B5"/>
    <w:rsid w:val="00FD44FB"/>
    <w:rsid w:val="00FD4C8D"/>
    <w:rsid w:val="00FD5395"/>
    <w:rsid w:val="00FD6318"/>
    <w:rsid w:val="00FD648A"/>
    <w:rsid w:val="00FD7704"/>
    <w:rsid w:val="00FD7D98"/>
    <w:rsid w:val="00FD7ED4"/>
    <w:rsid w:val="00FD7FF6"/>
    <w:rsid w:val="00FE11BD"/>
    <w:rsid w:val="00FE1310"/>
    <w:rsid w:val="00FE18B3"/>
    <w:rsid w:val="00FE22CE"/>
    <w:rsid w:val="00FE2B7A"/>
    <w:rsid w:val="00FE2C82"/>
    <w:rsid w:val="00FE2E95"/>
    <w:rsid w:val="00FE3717"/>
    <w:rsid w:val="00FE48E3"/>
    <w:rsid w:val="00FE4BC4"/>
    <w:rsid w:val="00FE4FAC"/>
    <w:rsid w:val="00FE53F3"/>
    <w:rsid w:val="00FE5F28"/>
    <w:rsid w:val="00FF0589"/>
    <w:rsid w:val="00FF0F5A"/>
    <w:rsid w:val="00FF1A48"/>
    <w:rsid w:val="00FF24E9"/>
    <w:rsid w:val="00FF2883"/>
    <w:rsid w:val="00FF5828"/>
    <w:rsid w:val="00FF63E7"/>
    <w:rsid w:val="00FF77CB"/>
    <w:rsid w:val="0171FEAE"/>
    <w:rsid w:val="0174C8D0"/>
    <w:rsid w:val="01EF4133"/>
    <w:rsid w:val="0255BB3A"/>
    <w:rsid w:val="02FE09C1"/>
    <w:rsid w:val="03C61D50"/>
    <w:rsid w:val="03DA55FC"/>
    <w:rsid w:val="041E7A25"/>
    <w:rsid w:val="0485B1D6"/>
    <w:rsid w:val="05AFC712"/>
    <w:rsid w:val="0651A743"/>
    <w:rsid w:val="0785BF9C"/>
    <w:rsid w:val="07D46112"/>
    <w:rsid w:val="0AA0107E"/>
    <w:rsid w:val="0AE2D28F"/>
    <w:rsid w:val="0B27F737"/>
    <w:rsid w:val="0B9DC655"/>
    <w:rsid w:val="0CC759A5"/>
    <w:rsid w:val="0E47675B"/>
    <w:rsid w:val="10790220"/>
    <w:rsid w:val="13784A6A"/>
    <w:rsid w:val="137AA332"/>
    <w:rsid w:val="1382D9C8"/>
    <w:rsid w:val="13B1D391"/>
    <w:rsid w:val="141FE21E"/>
    <w:rsid w:val="1525E73E"/>
    <w:rsid w:val="15599FFD"/>
    <w:rsid w:val="1580B93E"/>
    <w:rsid w:val="1588172A"/>
    <w:rsid w:val="1883A5E6"/>
    <w:rsid w:val="188D7E58"/>
    <w:rsid w:val="190A74D0"/>
    <w:rsid w:val="1AC34A3D"/>
    <w:rsid w:val="1ADDD102"/>
    <w:rsid w:val="1BF46451"/>
    <w:rsid w:val="1C8D2C18"/>
    <w:rsid w:val="1E1B0CA1"/>
    <w:rsid w:val="1EA7CD0D"/>
    <w:rsid w:val="207385C1"/>
    <w:rsid w:val="209C2964"/>
    <w:rsid w:val="20D33A07"/>
    <w:rsid w:val="20EC8FB0"/>
    <w:rsid w:val="21F63958"/>
    <w:rsid w:val="2245D680"/>
    <w:rsid w:val="229AC129"/>
    <w:rsid w:val="23EA1AE0"/>
    <w:rsid w:val="2460BC68"/>
    <w:rsid w:val="24910B10"/>
    <w:rsid w:val="24D7C867"/>
    <w:rsid w:val="26E6DB3E"/>
    <w:rsid w:val="270FBA2F"/>
    <w:rsid w:val="2753CA8B"/>
    <w:rsid w:val="275F6D26"/>
    <w:rsid w:val="27801A6A"/>
    <w:rsid w:val="2884AB53"/>
    <w:rsid w:val="2898B2AA"/>
    <w:rsid w:val="294ADD0D"/>
    <w:rsid w:val="2A9FDCA6"/>
    <w:rsid w:val="2AAAF994"/>
    <w:rsid w:val="2B5714C3"/>
    <w:rsid w:val="2C17EF30"/>
    <w:rsid w:val="2C5F8218"/>
    <w:rsid w:val="2D612EBC"/>
    <w:rsid w:val="2DE869C3"/>
    <w:rsid w:val="2DF6AB81"/>
    <w:rsid w:val="2EA6F70C"/>
    <w:rsid w:val="2ED335BF"/>
    <w:rsid w:val="2FC18C89"/>
    <w:rsid w:val="311008DA"/>
    <w:rsid w:val="31113EA1"/>
    <w:rsid w:val="313275C8"/>
    <w:rsid w:val="319E0019"/>
    <w:rsid w:val="33D1CCE9"/>
    <w:rsid w:val="340C38F6"/>
    <w:rsid w:val="34B55C18"/>
    <w:rsid w:val="356427C0"/>
    <w:rsid w:val="367250B5"/>
    <w:rsid w:val="3679D7D0"/>
    <w:rsid w:val="374E1E71"/>
    <w:rsid w:val="38428C34"/>
    <w:rsid w:val="38538FDA"/>
    <w:rsid w:val="3972E078"/>
    <w:rsid w:val="3A29F20A"/>
    <w:rsid w:val="3A7B72F0"/>
    <w:rsid w:val="3AC02BD7"/>
    <w:rsid w:val="3B689E8B"/>
    <w:rsid w:val="3BAF31A7"/>
    <w:rsid w:val="3CB39AF6"/>
    <w:rsid w:val="3CFCCEDB"/>
    <w:rsid w:val="3D022793"/>
    <w:rsid w:val="3E718657"/>
    <w:rsid w:val="3EDB6445"/>
    <w:rsid w:val="3EFB0F32"/>
    <w:rsid w:val="41F20CC5"/>
    <w:rsid w:val="42384EAB"/>
    <w:rsid w:val="42860E20"/>
    <w:rsid w:val="432C260A"/>
    <w:rsid w:val="4364F0FC"/>
    <w:rsid w:val="4534799B"/>
    <w:rsid w:val="45E35295"/>
    <w:rsid w:val="4658655B"/>
    <w:rsid w:val="467CD3E6"/>
    <w:rsid w:val="471FC863"/>
    <w:rsid w:val="491347F6"/>
    <w:rsid w:val="4A098DA9"/>
    <w:rsid w:val="4AE537E8"/>
    <w:rsid w:val="4B984680"/>
    <w:rsid w:val="4BC9CE6D"/>
    <w:rsid w:val="4C263D20"/>
    <w:rsid w:val="4C82B4AC"/>
    <w:rsid w:val="4C9CF370"/>
    <w:rsid w:val="4D8A43EB"/>
    <w:rsid w:val="4E6D3F52"/>
    <w:rsid w:val="4F938E5E"/>
    <w:rsid w:val="4FB7E72E"/>
    <w:rsid w:val="51CA591C"/>
    <w:rsid w:val="52D36F3F"/>
    <w:rsid w:val="54AFA23F"/>
    <w:rsid w:val="54D4933C"/>
    <w:rsid w:val="552EC882"/>
    <w:rsid w:val="55B14931"/>
    <w:rsid w:val="5634B59F"/>
    <w:rsid w:val="5687D1E9"/>
    <w:rsid w:val="5696ECE8"/>
    <w:rsid w:val="56B5E830"/>
    <w:rsid w:val="5723F4FE"/>
    <w:rsid w:val="58142813"/>
    <w:rsid w:val="58879AFC"/>
    <w:rsid w:val="595319CA"/>
    <w:rsid w:val="5A56384C"/>
    <w:rsid w:val="5DBF9155"/>
    <w:rsid w:val="5DF097DC"/>
    <w:rsid w:val="5E16D604"/>
    <w:rsid w:val="5E2413EA"/>
    <w:rsid w:val="5F261D9A"/>
    <w:rsid w:val="5F814990"/>
    <w:rsid w:val="5FC358D5"/>
    <w:rsid w:val="5FD3E1EC"/>
    <w:rsid w:val="619569B4"/>
    <w:rsid w:val="627C66AF"/>
    <w:rsid w:val="632C74D1"/>
    <w:rsid w:val="63C34FE5"/>
    <w:rsid w:val="640E002F"/>
    <w:rsid w:val="64F933CF"/>
    <w:rsid w:val="6554EAFA"/>
    <w:rsid w:val="65625F5E"/>
    <w:rsid w:val="6573E0D3"/>
    <w:rsid w:val="6687B9D5"/>
    <w:rsid w:val="68591AA2"/>
    <w:rsid w:val="69DA374E"/>
    <w:rsid w:val="69EC2A04"/>
    <w:rsid w:val="6ACB4F48"/>
    <w:rsid w:val="6BB85EDC"/>
    <w:rsid w:val="6CE65E75"/>
    <w:rsid w:val="6D13A3F8"/>
    <w:rsid w:val="6D1A864E"/>
    <w:rsid w:val="6D2B52AA"/>
    <w:rsid w:val="6D7AB269"/>
    <w:rsid w:val="6DB3BCA1"/>
    <w:rsid w:val="6DE94219"/>
    <w:rsid w:val="6E8A106D"/>
    <w:rsid w:val="6F36B56E"/>
    <w:rsid w:val="6FCEB08B"/>
    <w:rsid w:val="71B214E3"/>
    <w:rsid w:val="728A44BC"/>
    <w:rsid w:val="73C02F64"/>
    <w:rsid w:val="74126300"/>
    <w:rsid w:val="7451B0A0"/>
    <w:rsid w:val="75CB112F"/>
    <w:rsid w:val="769C19F1"/>
    <w:rsid w:val="76ABEB6C"/>
    <w:rsid w:val="77E06152"/>
    <w:rsid w:val="7983F9CB"/>
    <w:rsid w:val="79CAE062"/>
    <w:rsid w:val="7A975CB7"/>
    <w:rsid w:val="7BF1C1ED"/>
    <w:rsid w:val="7CFA5571"/>
    <w:rsid w:val="7D134CBC"/>
    <w:rsid w:val="7D32FBC6"/>
    <w:rsid w:val="7D5DF15A"/>
    <w:rsid w:val="7DABBED4"/>
    <w:rsid w:val="7F55A9B5"/>
    <w:rsid w:val="7FDAE8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BCF3B"/>
  <w15:docId w15:val="{64EC66CB-AB6B-4546-9A0F-7AB97CC2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53" w:hanging="10"/>
    </w:pPr>
    <w:rPr>
      <w:rFonts w:ascii="Arial" w:eastAsia="Arial" w:hAnsi="Arial" w:cs="Arial"/>
      <w:color w:val="000000"/>
      <w:sz w:val="24"/>
    </w:rPr>
  </w:style>
  <w:style w:type="paragraph" w:styleId="Heading1">
    <w:name w:val="heading 1"/>
    <w:basedOn w:val="Normal"/>
    <w:next w:val="Normal"/>
    <w:link w:val="Heading1Char"/>
    <w:uiPriority w:val="9"/>
    <w:qFormat/>
    <w:rsid w:val="00A503C6"/>
    <w:pPr>
      <w:spacing w:after="110" w:line="242" w:lineRule="auto"/>
      <w:ind w:left="0" w:right="0" w:firstLine="0"/>
      <w:outlineLvl w:val="0"/>
    </w:pPr>
    <w:rPr>
      <w:b/>
      <w:color w:val="104F75"/>
      <w:sz w:val="36"/>
    </w:rPr>
  </w:style>
  <w:style w:type="paragraph" w:styleId="Heading2">
    <w:name w:val="heading 2"/>
    <w:next w:val="Normal"/>
    <w:link w:val="Heading2Char"/>
    <w:uiPriority w:val="9"/>
    <w:unhideWhenUsed/>
    <w:qFormat/>
    <w:pPr>
      <w:keepNext/>
      <w:keepLines/>
      <w:spacing w:after="179"/>
      <w:ind w:left="10" w:hanging="10"/>
      <w:outlineLvl w:val="1"/>
    </w:pPr>
    <w:rPr>
      <w:rFonts w:ascii="Arial" w:eastAsia="Arial" w:hAnsi="Arial" w:cs="Arial"/>
      <w:b/>
      <w:color w:val="104F75"/>
      <w:sz w:val="28"/>
    </w:rPr>
  </w:style>
  <w:style w:type="paragraph" w:styleId="Heading3">
    <w:name w:val="heading 3"/>
    <w:basedOn w:val="Normal"/>
    <w:next w:val="Normal"/>
    <w:link w:val="Heading3Char"/>
    <w:uiPriority w:val="9"/>
    <w:semiHidden/>
    <w:unhideWhenUsed/>
    <w:qFormat/>
    <w:rsid w:val="00242FB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C36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104F75"/>
      <w:sz w:val="28"/>
    </w:rPr>
  </w:style>
  <w:style w:type="character" w:customStyle="1" w:styleId="Heading1Char">
    <w:name w:val="Heading 1 Char"/>
    <w:link w:val="Heading1"/>
    <w:uiPriority w:val="9"/>
    <w:rsid w:val="00A503C6"/>
    <w:rPr>
      <w:rFonts w:ascii="Arial" w:eastAsia="Arial" w:hAnsi="Arial" w:cs="Arial"/>
      <w:b/>
      <w:color w:val="104F75"/>
      <w:sz w:val="36"/>
    </w:rPr>
  </w:style>
  <w:style w:type="paragraph" w:customStyle="1" w:styleId="footnotedescription">
    <w:name w:val="footnote description"/>
    <w:next w:val="Normal"/>
    <w:link w:val="footnotedescriptionChar"/>
    <w:hidden/>
    <w:pPr>
      <w:spacing w:after="0" w:line="252" w:lineRule="auto"/>
    </w:pPr>
    <w:rPr>
      <w:rFonts w:ascii="Arial" w:eastAsia="Arial" w:hAnsi="Arial" w:cs="Arial"/>
      <w:color w:val="0000FF"/>
      <w:sz w:val="24"/>
      <w:u w:val="single" w:color="0000FF"/>
    </w:rPr>
  </w:style>
  <w:style w:type="character" w:customStyle="1" w:styleId="footnotedescriptionChar">
    <w:name w:val="footnote description Char"/>
    <w:link w:val="footnotedescription"/>
    <w:rPr>
      <w:rFonts w:ascii="Arial" w:eastAsia="Arial" w:hAnsi="Arial" w:cs="Arial"/>
      <w:color w:val="0000FF"/>
      <w:sz w:val="24"/>
      <w:u w:val="single" w:color="0000FF"/>
    </w:rPr>
  </w:style>
  <w:style w:type="character" w:customStyle="1" w:styleId="footnotemark">
    <w:name w:val="footnote mark"/>
    <w:hidden/>
    <w:rPr>
      <w:rFonts w:ascii="Arial" w:eastAsia="Arial" w:hAnsi="Arial" w:cs="Arial"/>
      <w:color w:val="000000"/>
      <w:sz w:val="20"/>
      <w:vertAlign w:val="superscript"/>
    </w:rPr>
  </w:style>
  <w:style w:type="paragraph" w:customStyle="1" w:styleId="DfESOutNumbered">
    <w:name w:val="DfESOutNumbered"/>
    <w:basedOn w:val="Normal"/>
    <w:link w:val="DfESOutNumberedChar"/>
    <w:rsid w:val="00E1457B"/>
    <w:pPr>
      <w:widowControl w:val="0"/>
      <w:numPr>
        <w:numId w:val="1"/>
      </w:numPr>
      <w:overflowPunct w:val="0"/>
      <w:autoSpaceDE w:val="0"/>
      <w:autoSpaceDN w:val="0"/>
      <w:adjustRightInd w:val="0"/>
      <w:spacing w:after="240" w:line="240" w:lineRule="auto"/>
      <w:ind w:right="0"/>
      <w:textAlignment w:val="baseline"/>
    </w:pPr>
    <w:rPr>
      <w:rFonts w:eastAsia="Times New Roman"/>
      <w:color w:val="auto"/>
      <w:sz w:val="22"/>
      <w:szCs w:val="20"/>
      <w:lang w:eastAsia="en-US"/>
    </w:rPr>
  </w:style>
  <w:style w:type="character" w:customStyle="1" w:styleId="DfESOutNumberedChar">
    <w:name w:val="DfESOutNumbered Char"/>
    <w:basedOn w:val="DefaultParagraphFont"/>
    <w:link w:val="DfESOutNumbered"/>
    <w:rsid w:val="00E1457B"/>
    <w:rPr>
      <w:rFonts w:ascii="Arial" w:eastAsia="Times New Roman" w:hAnsi="Arial" w:cs="Arial"/>
      <w:szCs w:val="20"/>
      <w:lang w:eastAsia="en-US"/>
    </w:rPr>
  </w:style>
  <w:style w:type="paragraph" w:customStyle="1" w:styleId="DeptBullets">
    <w:name w:val="DeptBullets"/>
    <w:basedOn w:val="Normal"/>
    <w:link w:val="DeptBulletsChar"/>
    <w:rsid w:val="00E1457B"/>
    <w:pPr>
      <w:widowControl w:val="0"/>
      <w:numPr>
        <w:numId w:val="2"/>
      </w:numPr>
      <w:overflowPunct w:val="0"/>
      <w:autoSpaceDE w:val="0"/>
      <w:autoSpaceDN w:val="0"/>
      <w:adjustRightInd w:val="0"/>
      <w:spacing w:after="240" w:line="240" w:lineRule="auto"/>
      <w:ind w:right="0"/>
      <w:textAlignment w:val="baseline"/>
    </w:pPr>
    <w:rPr>
      <w:rFonts w:eastAsia="Times New Roman" w:cs="Times New Roman"/>
      <w:color w:val="auto"/>
      <w:szCs w:val="20"/>
      <w:lang w:eastAsia="en-US"/>
    </w:rPr>
  </w:style>
  <w:style w:type="character" w:customStyle="1" w:styleId="DeptBulletsChar">
    <w:name w:val="DeptBullets Char"/>
    <w:basedOn w:val="DefaultParagraphFont"/>
    <w:link w:val="DeptBullets"/>
    <w:rsid w:val="00E1457B"/>
    <w:rPr>
      <w:rFonts w:ascii="Arial" w:eastAsia="Times New Roman" w:hAnsi="Arial" w:cs="Times New Roman"/>
      <w:sz w:val="24"/>
      <w:szCs w:val="20"/>
      <w:lang w:eastAsia="en-US"/>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A503C6"/>
    <w:pPr>
      <w:numPr>
        <w:ilvl w:val="1"/>
        <w:numId w:val="3"/>
      </w:numPr>
      <w:contextualSpacing/>
    </w:pPr>
  </w:style>
  <w:style w:type="paragraph" w:styleId="FootnoteText">
    <w:name w:val="footnote text"/>
    <w:basedOn w:val="Normal"/>
    <w:link w:val="FootnoteTextChar"/>
    <w:uiPriority w:val="99"/>
    <w:semiHidden/>
    <w:unhideWhenUsed/>
    <w:rsid w:val="00416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3D9"/>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4163D9"/>
    <w:rPr>
      <w:vertAlign w:val="superscript"/>
    </w:rPr>
  </w:style>
  <w:style w:type="character" w:styleId="Hyperlink">
    <w:name w:val="Hyperlink"/>
    <w:basedOn w:val="DefaultParagraphFont"/>
    <w:uiPriority w:val="99"/>
    <w:unhideWhenUsed/>
    <w:rsid w:val="008A4870"/>
    <w:rPr>
      <w:color w:val="0563C1" w:themeColor="hyperlink"/>
      <w:u w:val="single"/>
    </w:rPr>
  </w:style>
  <w:style w:type="character" w:customStyle="1" w:styleId="UnresolvedMention1">
    <w:name w:val="Unresolved Mention1"/>
    <w:basedOn w:val="DefaultParagraphFont"/>
    <w:uiPriority w:val="99"/>
    <w:semiHidden/>
    <w:unhideWhenUsed/>
    <w:rsid w:val="008A4870"/>
    <w:rPr>
      <w:color w:val="605E5C"/>
      <w:shd w:val="clear" w:color="auto" w:fill="E1DFDD"/>
    </w:rPr>
  </w:style>
  <w:style w:type="character" w:styleId="FollowedHyperlink">
    <w:name w:val="FollowedHyperlink"/>
    <w:basedOn w:val="DefaultParagraphFont"/>
    <w:uiPriority w:val="99"/>
    <w:semiHidden/>
    <w:unhideWhenUsed/>
    <w:rsid w:val="00ED6F2E"/>
    <w:rPr>
      <w:color w:val="954F72" w:themeColor="followedHyperlink"/>
      <w:u w:val="single"/>
    </w:rPr>
  </w:style>
  <w:style w:type="paragraph" w:styleId="EndnoteText">
    <w:name w:val="endnote text"/>
    <w:basedOn w:val="Normal"/>
    <w:link w:val="EndnoteTextChar"/>
    <w:uiPriority w:val="99"/>
    <w:semiHidden/>
    <w:unhideWhenUsed/>
    <w:rsid w:val="006806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0691"/>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680691"/>
    <w:rPr>
      <w:vertAlign w:val="superscript"/>
    </w:rPr>
  </w:style>
  <w:style w:type="table" w:styleId="TableGrid">
    <w:name w:val="Table Grid"/>
    <w:basedOn w:val="TableNormal"/>
    <w:uiPriority w:val="39"/>
    <w:rsid w:val="00776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2158EF"/>
    <w:rPr>
      <w:rFonts w:ascii="Arial" w:eastAsia="Arial" w:hAnsi="Arial" w:cs="Arial"/>
      <w:color w:val="000000"/>
      <w:sz w:val="24"/>
    </w:rPr>
  </w:style>
  <w:style w:type="paragraph" w:styleId="CommentText">
    <w:name w:val="annotation text"/>
    <w:basedOn w:val="Normal"/>
    <w:link w:val="CommentTextChar"/>
    <w:uiPriority w:val="99"/>
    <w:unhideWhenUsed/>
    <w:rsid w:val="002158EF"/>
    <w:pPr>
      <w:spacing w:before="100" w:after="200" w:line="240" w:lineRule="auto"/>
      <w:ind w:left="0" w:right="0" w:firstLine="0"/>
    </w:pPr>
    <w:rPr>
      <w:rFonts w:asciiTheme="minorHAnsi" w:eastAsiaTheme="minorEastAsia"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2158EF"/>
    <w:rPr>
      <w:sz w:val="20"/>
      <w:szCs w:val="20"/>
      <w:lang w:eastAsia="en-US"/>
    </w:rPr>
  </w:style>
  <w:style w:type="character" w:styleId="CommentReference">
    <w:name w:val="annotation reference"/>
    <w:basedOn w:val="DefaultParagraphFont"/>
    <w:uiPriority w:val="99"/>
    <w:semiHidden/>
    <w:unhideWhenUsed/>
    <w:rsid w:val="002158EF"/>
    <w:rPr>
      <w:sz w:val="16"/>
      <w:szCs w:val="16"/>
    </w:rPr>
  </w:style>
  <w:style w:type="paragraph" w:styleId="CommentSubject">
    <w:name w:val="annotation subject"/>
    <w:basedOn w:val="CommentText"/>
    <w:next w:val="CommentText"/>
    <w:link w:val="CommentSubjectChar"/>
    <w:uiPriority w:val="99"/>
    <w:semiHidden/>
    <w:unhideWhenUsed/>
    <w:rsid w:val="002158EF"/>
    <w:pPr>
      <w:spacing w:before="0" w:after="5"/>
      <w:ind w:left="10" w:right="53" w:hanging="10"/>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2158EF"/>
    <w:rPr>
      <w:rFonts w:ascii="Arial" w:eastAsia="Arial" w:hAnsi="Arial" w:cs="Arial"/>
      <w:b/>
      <w:bCs/>
      <w:color w:val="000000"/>
      <w:sz w:val="20"/>
      <w:szCs w:val="20"/>
      <w:lang w:eastAsia="en-US"/>
    </w:rPr>
  </w:style>
  <w:style w:type="paragraph" w:styleId="BalloonText">
    <w:name w:val="Balloon Text"/>
    <w:basedOn w:val="Normal"/>
    <w:link w:val="BalloonTextChar"/>
    <w:uiPriority w:val="99"/>
    <w:semiHidden/>
    <w:unhideWhenUsed/>
    <w:rsid w:val="00215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EF"/>
    <w:rPr>
      <w:rFonts w:ascii="Segoe UI" w:eastAsia="Arial" w:hAnsi="Segoe UI" w:cs="Segoe UI"/>
      <w:color w:val="000000"/>
      <w:sz w:val="18"/>
      <w:szCs w:val="18"/>
    </w:rPr>
  </w:style>
  <w:style w:type="paragraph" w:customStyle="1" w:styleId="paragraph">
    <w:name w:val="paragraph"/>
    <w:basedOn w:val="Normal"/>
    <w:rsid w:val="002158EF"/>
    <w:pPr>
      <w:spacing w:after="0" w:line="240" w:lineRule="auto"/>
      <w:ind w:left="0" w:right="0" w:firstLine="0"/>
    </w:pPr>
    <w:rPr>
      <w:rFonts w:ascii="Times New Roman" w:eastAsia="Times New Roman" w:hAnsi="Times New Roman" w:cs="Times New Roman"/>
      <w:color w:val="auto"/>
      <w:szCs w:val="24"/>
    </w:rPr>
  </w:style>
  <w:style w:type="character" w:customStyle="1" w:styleId="normaltextrun1">
    <w:name w:val="normaltextrun1"/>
    <w:basedOn w:val="DefaultParagraphFont"/>
    <w:rsid w:val="002158EF"/>
  </w:style>
  <w:style w:type="character" w:customStyle="1" w:styleId="eop">
    <w:name w:val="eop"/>
    <w:basedOn w:val="DefaultParagraphFont"/>
    <w:rsid w:val="002158EF"/>
  </w:style>
  <w:style w:type="paragraph" w:styleId="TOC1">
    <w:name w:val="toc 1"/>
    <w:basedOn w:val="Normal"/>
    <w:next w:val="Normal"/>
    <w:autoRedefine/>
    <w:uiPriority w:val="39"/>
    <w:unhideWhenUsed/>
    <w:rsid w:val="007C5C7C"/>
    <w:pPr>
      <w:spacing w:after="100"/>
      <w:ind w:left="0"/>
    </w:pPr>
  </w:style>
  <w:style w:type="paragraph" w:styleId="TOC2">
    <w:name w:val="toc 2"/>
    <w:basedOn w:val="Normal"/>
    <w:next w:val="Normal"/>
    <w:autoRedefine/>
    <w:uiPriority w:val="39"/>
    <w:unhideWhenUsed/>
    <w:rsid w:val="007C5C7C"/>
    <w:pPr>
      <w:spacing w:after="100"/>
      <w:ind w:left="240"/>
    </w:pPr>
  </w:style>
  <w:style w:type="paragraph" w:styleId="Header">
    <w:name w:val="header"/>
    <w:basedOn w:val="Normal"/>
    <w:link w:val="HeaderChar"/>
    <w:uiPriority w:val="99"/>
    <w:unhideWhenUsed/>
    <w:rsid w:val="00CB0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047"/>
    <w:rPr>
      <w:rFonts w:ascii="Arial" w:eastAsia="Arial" w:hAnsi="Arial" w:cs="Arial"/>
      <w:color w:val="000000"/>
      <w:sz w:val="24"/>
    </w:rPr>
  </w:style>
  <w:style w:type="paragraph" w:styleId="Footer">
    <w:name w:val="footer"/>
    <w:basedOn w:val="Normal"/>
    <w:link w:val="FooterChar"/>
    <w:uiPriority w:val="99"/>
    <w:semiHidden/>
    <w:unhideWhenUsed/>
    <w:rsid w:val="00CB00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0047"/>
    <w:rPr>
      <w:rFonts w:ascii="Arial" w:eastAsia="Arial" w:hAnsi="Arial" w:cs="Arial"/>
      <w:color w:val="000000"/>
      <w:sz w:val="24"/>
    </w:rPr>
  </w:style>
  <w:style w:type="character" w:customStyle="1" w:styleId="Heading4Char">
    <w:name w:val="Heading 4 Char"/>
    <w:basedOn w:val="DefaultParagraphFont"/>
    <w:link w:val="Heading4"/>
    <w:uiPriority w:val="9"/>
    <w:semiHidden/>
    <w:rsid w:val="000C3668"/>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AA26DE"/>
    <w:pPr>
      <w:spacing w:after="0" w:line="240" w:lineRule="auto"/>
    </w:pPr>
    <w:rPr>
      <w:rFonts w:ascii="Arial" w:eastAsia="Arial" w:hAnsi="Arial" w:cs="Arial"/>
      <w:color w:val="000000"/>
      <w:sz w:val="24"/>
    </w:rPr>
  </w:style>
  <w:style w:type="paragraph" w:styleId="NormalWeb">
    <w:name w:val="Normal (Web)"/>
    <w:basedOn w:val="Normal"/>
    <w:uiPriority w:val="99"/>
    <w:unhideWhenUsed/>
    <w:rsid w:val="00A46C8D"/>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UnresolvedMention2">
    <w:name w:val="Unresolved Mention2"/>
    <w:basedOn w:val="DefaultParagraphFont"/>
    <w:uiPriority w:val="99"/>
    <w:semiHidden/>
    <w:unhideWhenUsed/>
    <w:rsid w:val="00C827A9"/>
    <w:rPr>
      <w:color w:val="605E5C"/>
      <w:shd w:val="clear" w:color="auto" w:fill="E1DFDD"/>
    </w:rPr>
  </w:style>
  <w:style w:type="character" w:customStyle="1" w:styleId="UnresolvedMention3">
    <w:name w:val="Unresolved Mention3"/>
    <w:basedOn w:val="DefaultParagraphFont"/>
    <w:uiPriority w:val="99"/>
    <w:semiHidden/>
    <w:unhideWhenUsed/>
    <w:rsid w:val="001541C4"/>
    <w:rPr>
      <w:color w:val="605E5C"/>
      <w:shd w:val="clear" w:color="auto" w:fill="E1DFDD"/>
    </w:rPr>
  </w:style>
  <w:style w:type="character" w:customStyle="1" w:styleId="Heading3Char">
    <w:name w:val="Heading 3 Char"/>
    <w:basedOn w:val="DefaultParagraphFont"/>
    <w:link w:val="Heading3"/>
    <w:uiPriority w:val="9"/>
    <w:semiHidden/>
    <w:rsid w:val="00242FB4"/>
    <w:rPr>
      <w:rFonts w:asciiTheme="majorHAnsi" w:eastAsiaTheme="majorEastAsia" w:hAnsiTheme="majorHAnsi" w:cstheme="majorBidi"/>
      <w:color w:val="1F3763" w:themeColor="accent1" w:themeShade="7F"/>
      <w:sz w:val="24"/>
      <w:szCs w:val="24"/>
    </w:rPr>
  </w:style>
  <w:style w:type="paragraph" w:customStyle="1" w:styleId="EndBox">
    <w:name w:val="EndBox"/>
    <w:basedOn w:val="Normal"/>
    <w:qFormat/>
    <w:rsid w:val="00242FB4"/>
    <w:pPr>
      <w:spacing w:after="160" w:line="288" w:lineRule="auto"/>
      <w:ind w:left="0" w:right="0" w:firstLine="0"/>
    </w:pPr>
    <w:rPr>
      <w:rFonts w:eastAsia="Times New Roman" w:cs="Times New Roman"/>
      <w:color w:val="auto"/>
      <w:sz w:val="22"/>
      <w:szCs w:val="20"/>
    </w:rPr>
  </w:style>
  <w:style w:type="table" w:customStyle="1" w:styleId="TableGrid1">
    <w:name w:val="Table Grid1"/>
    <w:basedOn w:val="TableNormal"/>
    <w:rsid w:val="00242FB4"/>
    <w:pPr>
      <w:spacing w:after="0" w:line="240" w:lineRule="auto"/>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56EE"/>
    <w:pPr>
      <w:keepNext/>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Quote">
    <w:name w:val="Quote"/>
    <w:basedOn w:val="Heading1"/>
    <w:next w:val="Normal"/>
    <w:link w:val="QuoteChar"/>
    <w:uiPriority w:val="29"/>
    <w:qFormat/>
    <w:rsid w:val="004831E6"/>
  </w:style>
  <w:style w:type="character" w:customStyle="1" w:styleId="QuoteChar">
    <w:name w:val="Quote Char"/>
    <w:basedOn w:val="DefaultParagraphFont"/>
    <w:link w:val="Quote"/>
    <w:uiPriority w:val="29"/>
    <w:rsid w:val="004831E6"/>
    <w:rPr>
      <w:rFonts w:ascii="Arial" w:eastAsia="Arial" w:hAnsi="Arial" w:cs="Arial"/>
      <w:b/>
      <w:color w:val="104F75"/>
      <w:sz w:val="36"/>
    </w:rPr>
  </w:style>
  <w:style w:type="paragraph" w:styleId="IntenseQuote">
    <w:name w:val="Intense Quote"/>
    <w:basedOn w:val="Normal"/>
    <w:next w:val="Normal"/>
    <w:link w:val="IntenseQuoteChar"/>
    <w:uiPriority w:val="30"/>
    <w:qFormat/>
    <w:rsid w:val="00FE2C82"/>
    <w:rPr>
      <w:b/>
      <w:bCs/>
      <w:color w:val="104F75"/>
      <w:sz w:val="56"/>
      <w:szCs w:val="56"/>
    </w:rPr>
  </w:style>
  <w:style w:type="character" w:customStyle="1" w:styleId="IntenseQuoteChar">
    <w:name w:val="Intense Quote Char"/>
    <w:basedOn w:val="DefaultParagraphFont"/>
    <w:link w:val="IntenseQuote"/>
    <w:uiPriority w:val="30"/>
    <w:rsid w:val="00FE2C82"/>
    <w:rPr>
      <w:rFonts w:ascii="Arial" w:eastAsia="Arial" w:hAnsi="Arial" w:cs="Arial"/>
      <w:b/>
      <w:bCs/>
      <w:color w:val="104F75"/>
      <w:sz w:val="56"/>
      <w:szCs w:val="56"/>
    </w:rPr>
  </w:style>
  <w:style w:type="character" w:styleId="SubtleReference">
    <w:name w:val="Subtle Reference"/>
    <w:uiPriority w:val="31"/>
    <w:qFormat/>
    <w:rsid w:val="00FE2C82"/>
    <w:rPr>
      <w:bCs/>
      <w:sz w:val="56"/>
      <w:szCs w:val="56"/>
    </w:rPr>
  </w:style>
  <w:style w:type="character" w:customStyle="1" w:styleId="UnresolvedMention4">
    <w:name w:val="Unresolved Mention4"/>
    <w:basedOn w:val="DefaultParagraphFont"/>
    <w:uiPriority w:val="99"/>
    <w:semiHidden/>
    <w:unhideWhenUsed/>
    <w:rsid w:val="009028A5"/>
    <w:rPr>
      <w:color w:val="605E5C"/>
      <w:shd w:val="clear" w:color="auto" w:fill="E1DFDD"/>
    </w:rPr>
  </w:style>
  <w:style w:type="character" w:customStyle="1" w:styleId="UnresolvedMention5">
    <w:name w:val="Unresolved Mention5"/>
    <w:basedOn w:val="DefaultParagraphFont"/>
    <w:uiPriority w:val="99"/>
    <w:semiHidden/>
    <w:unhideWhenUsed/>
    <w:rsid w:val="002911B9"/>
    <w:rPr>
      <w:color w:val="605E5C"/>
      <w:shd w:val="clear" w:color="auto" w:fill="E1DFDD"/>
    </w:rPr>
  </w:style>
  <w:style w:type="character" w:customStyle="1" w:styleId="UnresolvedMention6">
    <w:name w:val="Unresolved Mention6"/>
    <w:basedOn w:val="DefaultParagraphFont"/>
    <w:uiPriority w:val="99"/>
    <w:semiHidden/>
    <w:unhideWhenUsed/>
    <w:rsid w:val="000815C9"/>
    <w:rPr>
      <w:color w:val="605E5C"/>
      <w:shd w:val="clear" w:color="auto" w:fill="E1DFDD"/>
    </w:rPr>
  </w:style>
  <w:style w:type="paragraph" w:customStyle="1" w:styleId="def-head">
    <w:name w:val="def-head"/>
    <w:basedOn w:val="Normal"/>
    <w:rsid w:val="0045519B"/>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UnresolvedMention7">
    <w:name w:val="Unresolved Mention7"/>
    <w:basedOn w:val="DefaultParagraphFont"/>
    <w:uiPriority w:val="99"/>
    <w:semiHidden/>
    <w:unhideWhenUsed/>
    <w:rsid w:val="00DB3501"/>
    <w:rPr>
      <w:color w:val="605E5C"/>
      <w:shd w:val="clear" w:color="auto" w:fill="E1DFDD"/>
    </w:rPr>
  </w:style>
  <w:style w:type="paragraph" w:customStyle="1" w:styleId="CopyrightBox">
    <w:name w:val="CopyrightBox"/>
    <w:basedOn w:val="Normal"/>
    <w:link w:val="CopyrightBoxChar"/>
    <w:unhideWhenUsed/>
    <w:qFormat/>
    <w:rsid w:val="001930BB"/>
    <w:pPr>
      <w:spacing w:after="240" w:line="288" w:lineRule="auto"/>
      <w:ind w:left="0" w:right="0" w:firstLine="0"/>
    </w:pPr>
    <w:rPr>
      <w:rFonts w:eastAsia="Times New Roman" w:cs="Times New Roman"/>
      <w:color w:val="0D0D0D" w:themeColor="text1" w:themeTint="F2"/>
      <w:szCs w:val="24"/>
    </w:rPr>
  </w:style>
  <w:style w:type="character" w:customStyle="1" w:styleId="CopyrightBoxChar">
    <w:name w:val="CopyrightBox Char"/>
    <w:link w:val="CopyrightBox"/>
    <w:rsid w:val="001930BB"/>
    <w:rPr>
      <w:rFonts w:ascii="Arial" w:eastAsia="Times New Roman" w:hAnsi="Arial" w:cs="Times New Roman"/>
      <w:color w:val="0D0D0D" w:themeColor="text1" w:themeTint="F2"/>
      <w:sz w:val="24"/>
      <w:szCs w:val="24"/>
    </w:rPr>
  </w:style>
  <w:style w:type="paragraph" w:customStyle="1" w:styleId="CopyrightSpacing">
    <w:name w:val="CopyrightSpacing"/>
    <w:basedOn w:val="Normal"/>
    <w:link w:val="CopyrightSpacingChar"/>
    <w:unhideWhenUsed/>
    <w:rsid w:val="001930BB"/>
    <w:pPr>
      <w:spacing w:before="6000" w:after="120" w:line="288" w:lineRule="auto"/>
      <w:ind w:left="0" w:right="0" w:firstLine="0"/>
    </w:pPr>
    <w:rPr>
      <w:rFonts w:eastAsia="Times New Roman" w:cs="Times New Roman"/>
      <w:color w:val="0D0D0D" w:themeColor="text1" w:themeTint="F2"/>
      <w:szCs w:val="24"/>
    </w:rPr>
  </w:style>
  <w:style w:type="character" w:customStyle="1" w:styleId="CopyrightSpacingChar">
    <w:name w:val="CopyrightSpacing Char"/>
    <w:link w:val="CopyrightSpacing"/>
    <w:rsid w:val="001930BB"/>
    <w:rPr>
      <w:rFonts w:ascii="Arial" w:eastAsia="Times New Roman" w:hAnsi="Arial" w:cs="Times New Roman"/>
      <w:color w:val="0D0D0D" w:themeColor="text1" w:themeTint="F2"/>
      <w:sz w:val="24"/>
      <w:szCs w:val="24"/>
    </w:rPr>
  </w:style>
  <w:style w:type="paragraph" w:customStyle="1" w:styleId="SocialMedia">
    <w:name w:val="SocialMedia"/>
    <w:basedOn w:val="Normal"/>
    <w:link w:val="SocialMediaChar"/>
    <w:rsid w:val="001930BB"/>
    <w:pPr>
      <w:tabs>
        <w:tab w:val="left" w:pos="4253"/>
        <w:tab w:val="left" w:pos="4820"/>
      </w:tabs>
      <w:spacing w:after="0" w:line="240" w:lineRule="auto"/>
      <w:ind w:left="0" w:right="0" w:firstLine="34"/>
    </w:pPr>
    <w:rPr>
      <w:rFonts w:eastAsia="Times New Roman" w:cs="Times New Roman"/>
      <w:noProof/>
      <w:color w:val="0D0D0D" w:themeColor="text1" w:themeTint="F2"/>
      <w:szCs w:val="24"/>
    </w:rPr>
  </w:style>
  <w:style w:type="character" w:customStyle="1" w:styleId="SocialMediaChar">
    <w:name w:val="SocialMedia Char"/>
    <w:basedOn w:val="DefaultParagraphFont"/>
    <w:link w:val="SocialMedia"/>
    <w:rsid w:val="001930BB"/>
    <w:rPr>
      <w:rFonts w:ascii="Arial" w:eastAsia="Times New Roman" w:hAnsi="Arial" w:cs="Times New Roman"/>
      <w:noProof/>
      <w:color w:val="0D0D0D" w:themeColor="text1" w:themeTint="F2"/>
      <w:sz w:val="24"/>
      <w:szCs w:val="24"/>
    </w:rPr>
  </w:style>
  <w:style w:type="paragraph" w:customStyle="1" w:styleId="Licence">
    <w:name w:val="Licence"/>
    <w:basedOn w:val="Normal"/>
    <w:link w:val="LicenceChar"/>
    <w:rsid w:val="001930BB"/>
    <w:pPr>
      <w:tabs>
        <w:tab w:val="left" w:pos="1418"/>
      </w:tabs>
      <w:spacing w:after="240" w:line="288" w:lineRule="auto"/>
      <w:ind w:left="284" w:right="0" w:firstLine="0"/>
      <w:contextualSpacing/>
    </w:pPr>
    <w:rPr>
      <w:rFonts w:eastAsia="Times New Roman" w:cs="Times New Roman"/>
      <w:color w:val="0D0D0D" w:themeColor="text1" w:themeTint="F2"/>
      <w:szCs w:val="24"/>
    </w:rPr>
  </w:style>
  <w:style w:type="paragraph" w:customStyle="1" w:styleId="LicenceIntro">
    <w:name w:val="LicenceIntro"/>
    <w:basedOn w:val="Licence"/>
    <w:rsid w:val="001930BB"/>
    <w:pPr>
      <w:spacing w:after="0"/>
      <w:ind w:left="0"/>
    </w:pPr>
    <w:rPr>
      <w:szCs w:val="20"/>
    </w:rPr>
  </w:style>
  <w:style w:type="character" w:customStyle="1" w:styleId="LicenceChar">
    <w:name w:val="Licence Char"/>
    <w:basedOn w:val="DefaultParagraphFont"/>
    <w:link w:val="Licence"/>
    <w:rsid w:val="001930BB"/>
    <w:rPr>
      <w:rFonts w:ascii="Arial" w:eastAsia="Times New Roman" w:hAnsi="Arial" w:cs="Times New Roman"/>
      <w:color w:val="0D0D0D" w:themeColor="text1" w:themeTint="F2"/>
      <w:sz w:val="24"/>
      <w:szCs w:val="24"/>
    </w:rPr>
  </w:style>
  <w:style w:type="character" w:customStyle="1" w:styleId="UnresolvedMention">
    <w:name w:val="Unresolved Mention"/>
    <w:basedOn w:val="DefaultParagraphFont"/>
    <w:uiPriority w:val="99"/>
    <w:semiHidden/>
    <w:unhideWhenUsed/>
    <w:rsid w:val="00D32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4438">
      <w:bodyDiv w:val="1"/>
      <w:marLeft w:val="0"/>
      <w:marRight w:val="0"/>
      <w:marTop w:val="0"/>
      <w:marBottom w:val="0"/>
      <w:divBdr>
        <w:top w:val="none" w:sz="0" w:space="0" w:color="auto"/>
        <w:left w:val="none" w:sz="0" w:space="0" w:color="auto"/>
        <w:bottom w:val="none" w:sz="0" w:space="0" w:color="auto"/>
        <w:right w:val="none" w:sz="0" w:space="0" w:color="auto"/>
      </w:divBdr>
      <w:divsChild>
        <w:div w:id="887913467">
          <w:marLeft w:val="0"/>
          <w:marRight w:val="0"/>
          <w:marTop w:val="0"/>
          <w:marBottom w:val="0"/>
          <w:divBdr>
            <w:top w:val="none" w:sz="0" w:space="0" w:color="auto"/>
            <w:left w:val="none" w:sz="0" w:space="0" w:color="auto"/>
            <w:bottom w:val="none" w:sz="0" w:space="0" w:color="auto"/>
            <w:right w:val="none" w:sz="0" w:space="0" w:color="auto"/>
          </w:divBdr>
          <w:divsChild>
            <w:div w:id="1721049392">
              <w:marLeft w:val="0"/>
              <w:marRight w:val="0"/>
              <w:marTop w:val="0"/>
              <w:marBottom w:val="0"/>
              <w:divBdr>
                <w:top w:val="none" w:sz="0" w:space="0" w:color="auto"/>
                <w:left w:val="none" w:sz="0" w:space="0" w:color="auto"/>
                <w:bottom w:val="none" w:sz="0" w:space="0" w:color="auto"/>
                <w:right w:val="none" w:sz="0" w:space="0" w:color="auto"/>
              </w:divBdr>
              <w:divsChild>
                <w:div w:id="1679693808">
                  <w:marLeft w:val="0"/>
                  <w:marRight w:val="0"/>
                  <w:marTop w:val="0"/>
                  <w:marBottom w:val="0"/>
                  <w:divBdr>
                    <w:top w:val="none" w:sz="0" w:space="0" w:color="auto"/>
                    <w:left w:val="none" w:sz="0" w:space="0" w:color="auto"/>
                    <w:bottom w:val="none" w:sz="0" w:space="0" w:color="auto"/>
                    <w:right w:val="none" w:sz="0" w:space="0" w:color="auto"/>
                  </w:divBdr>
                  <w:divsChild>
                    <w:div w:id="1490436116">
                      <w:marLeft w:val="0"/>
                      <w:marRight w:val="0"/>
                      <w:marTop w:val="0"/>
                      <w:marBottom w:val="0"/>
                      <w:divBdr>
                        <w:top w:val="none" w:sz="0" w:space="0" w:color="auto"/>
                        <w:left w:val="none" w:sz="0" w:space="0" w:color="auto"/>
                        <w:bottom w:val="none" w:sz="0" w:space="0" w:color="auto"/>
                        <w:right w:val="none" w:sz="0" w:space="0" w:color="auto"/>
                      </w:divBdr>
                      <w:divsChild>
                        <w:div w:id="1263761742">
                          <w:marLeft w:val="0"/>
                          <w:marRight w:val="0"/>
                          <w:marTop w:val="0"/>
                          <w:marBottom w:val="0"/>
                          <w:divBdr>
                            <w:top w:val="none" w:sz="0" w:space="0" w:color="auto"/>
                            <w:left w:val="none" w:sz="0" w:space="0" w:color="auto"/>
                            <w:bottom w:val="none" w:sz="0" w:space="0" w:color="auto"/>
                            <w:right w:val="none" w:sz="0" w:space="0" w:color="auto"/>
                          </w:divBdr>
                          <w:divsChild>
                            <w:div w:id="94521878">
                              <w:marLeft w:val="0"/>
                              <w:marRight w:val="0"/>
                              <w:marTop w:val="0"/>
                              <w:marBottom w:val="0"/>
                              <w:divBdr>
                                <w:top w:val="none" w:sz="0" w:space="0" w:color="auto"/>
                                <w:left w:val="none" w:sz="0" w:space="0" w:color="auto"/>
                                <w:bottom w:val="none" w:sz="0" w:space="0" w:color="auto"/>
                                <w:right w:val="none" w:sz="0" w:space="0" w:color="auto"/>
                              </w:divBdr>
                              <w:divsChild>
                                <w:div w:id="214203804">
                                  <w:marLeft w:val="0"/>
                                  <w:marRight w:val="0"/>
                                  <w:marTop w:val="0"/>
                                  <w:marBottom w:val="0"/>
                                  <w:divBdr>
                                    <w:top w:val="none" w:sz="0" w:space="0" w:color="auto"/>
                                    <w:left w:val="none" w:sz="0" w:space="0" w:color="auto"/>
                                    <w:bottom w:val="none" w:sz="0" w:space="0" w:color="auto"/>
                                    <w:right w:val="none" w:sz="0" w:space="0" w:color="auto"/>
                                  </w:divBdr>
                                  <w:divsChild>
                                    <w:div w:id="1264343904">
                                      <w:marLeft w:val="0"/>
                                      <w:marRight w:val="0"/>
                                      <w:marTop w:val="0"/>
                                      <w:marBottom w:val="0"/>
                                      <w:divBdr>
                                        <w:top w:val="none" w:sz="0" w:space="0" w:color="auto"/>
                                        <w:left w:val="none" w:sz="0" w:space="0" w:color="auto"/>
                                        <w:bottom w:val="none" w:sz="0" w:space="0" w:color="auto"/>
                                        <w:right w:val="none" w:sz="0" w:space="0" w:color="auto"/>
                                      </w:divBdr>
                                      <w:divsChild>
                                        <w:div w:id="665330072">
                                          <w:marLeft w:val="0"/>
                                          <w:marRight w:val="0"/>
                                          <w:marTop w:val="0"/>
                                          <w:marBottom w:val="0"/>
                                          <w:divBdr>
                                            <w:top w:val="none" w:sz="0" w:space="0" w:color="auto"/>
                                            <w:left w:val="none" w:sz="0" w:space="0" w:color="auto"/>
                                            <w:bottom w:val="none" w:sz="0" w:space="0" w:color="auto"/>
                                            <w:right w:val="none" w:sz="0" w:space="0" w:color="auto"/>
                                          </w:divBdr>
                                          <w:divsChild>
                                            <w:div w:id="1027220457">
                                              <w:marLeft w:val="0"/>
                                              <w:marRight w:val="0"/>
                                              <w:marTop w:val="0"/>
                                              <w:marBottom w:val="0"/>
                                              <w:divBdr>
                                                <w:top w:val="none" w:sz="0" w:space="0" w:color="auto"/>
                                                <w:left w:val="none" w:sz="0" w:space="0" w:color="auto"/>
                                                <w:bottom w:val="none" w:sz="0" w:space="0" w:color="auto"/>
                                                <w:right w:val="none" w:sz="0" w:space="0" w:color="auto"/>
                                              </w:divBdr>
                                              <w:divsChild>
                                                <w:div w:id="762071664">
                                                  <w:marLeft w:val="0"/>
                                                  <w:marRight w:val="0"/>
                                                  <w:marTop w:val="0"/>
                                                  <w:marBottom w:val="0"/>
                                                  <w:divBdr>
                                                    <w:top w:val="none" w:sz="0" w:space="0" w:color="auto"/>
                                                    <w:left w:val="none" w:sz="0" w:space="0" w:color="auto"/>
                                                    <w:bottom w:val="none" w:sz="0" w:space="0" w:color="auto"/>
                                                    <w:right w:val="none" w:sz="0" w:space="0" w:color="auto"/>
                                                  </w:divBdr>
                                                  <w:divsChild>
                                                    <w:div w:id="1595432137">
                                                      <w:marLeft w:val="210"/>
                                                      <w:marRight w:val="210"/>
                                                      <w:marTop w:val="210"/>
                                                      <w:marBottom w:val="210"/>
                                                      <w:divBdr>
                                                        <w:top w:val="single" w:sz="6" w:space="0" w:color="C6C6C6"/>
                                                        <w:left w:val="single" w:sz="6" w:space="0" w:color="C6C6C6"/>
                                                        <w:bottom w:val="single" w:sz="6" w:space="0" w:color="C6C6C6"/>
                                                        <w:right w:val="single" w:sz="6" w:space="0" w:color="C6C6C6"/>
                                                      </w:divBdr>
                                                      <w:divsChild>
                                                        <w:div w:id="352726128">
                                                          <w:marLeft w:val="0"/>
                                                          <w:marRight w:val="0"/>
                                                          <w:marTop w:val="0"/>
                                                          <w:marBottom w:val="0"/>
                                                          <w:divBdr>
                                                            <w:top w:val="none" w:sz="0" w:space="0" w:color="auto"/>
                                                            <w:left w:val="none" w:sz="0" w:space="0" w:color="auto"/>
                                                            <w:bottom w:val="none" w:sz="0" w:space="0" w:color="auto"/>
                                                            <w:right w:val="none" w:sz="0" w:space="0" w:color="auto"/>
                                                          </w:divBdr>
                                                          <w:divsChild>
                                                            <w:div w:id="632833156">
                                                              <w:marLeft w:val="0"/>
                                                              <w:marRight w:val="0"/>
                                                              <w:marTop w:val="0"/>
                                                              <w:marBottom w:val="0"/>
                                                              <w:divBdr>
                                                                <w:top w:val="none" w:sz="0" w:space="0" w:color="auto"/>
                                                                <w:left w:val="none" w:sz="0" w:space="0" w:color="auto"/>
                                                                <w:bottom w:val="none" w:sz="0" w:space="0" w:color="auto"/>
                                                                <w:right w:val="none" w:sz="0" w:space="0" w:color="auto"/>
                                                              </w:divBdr>
                                                              <w:divsChild>
                                                                <w:div w:id="2142726286">
                                                                  <w:marLeft w:val="0"/>
                                                                  <w:marRight w:val="0"/>
                                                                  <w:marTop w:val="0"/>
                                                                  <w:marBottom w:val="0"/>
                                                                  <w:divBdr>
                                                                    <w:top w:val="none" w:sz="0" w:space="0" w:color="auto"/>
                                                                    <w:left w:val="none" w:sz="0" w:space="0" w:color="auto"/>
                                                                    <w:bottom w:val="none" w:sz="0" w:space="0" w:color="auto"/>
                                                                    <w:right w:val="none" w:sz="0" w:space="0" w:color="auto"/>
                                                                  </w:divBdr>
                                                                  <w:divsChild>
                                                                    <w:div w:id="370112086">
                                                                      <w:marLeft w:val="0"/>
                                                                      <w:marRight w:val="0"/>
                                                                      <w:marTop w:val="0"/>
                                                                      <w:marBottom w:val="0"/>
                                                                      <w:divBdr>
                                                                        <w:top w:val="none" w:sz="0" w:space="0" w:color="auto"/>
                                                                        <w:left w:val="none" w:sz="0" w:space="0" w:color="auto"/>
                                                                        <w:bottom w:val="none" w:sz="0" w:space="0" w:color="auto"/>
                                                                        <w:right w:val="none" w:sz="0" w:space="0" w:color="auto"/>
                                                                      </w:divBdr>
                                                                      <w:divsChild>
                                                                        <w:div w:id="1064765137">
                                                                          <w:marLeft w:val="0"/>
                                                                          <w:marRight w:val="0"/>
                                                                          <w:marTop w:val="0"/>
                                                                          <w:marBottom w:val="0"/>
                                                                          <w:divBdr>
                                                                            <w:top w:val="none" w:sz="0" w:space="0" w:color="auto"/>
                                                                            <w:left w:val="none" w:sz="0" w:space="0" w:color="auto"/>
                                                                            <w:bottom w:val="none" w:sz="0" w:space="0" w:color="auto"/>
                                                                            <w:right w:val="none" w:sz="0" w:space="0" w:color="auto"/>
                                                                          </w:divBdr>
                                                                          <w:divsChild>
                                                                            <w:div w:id="2054649789">
                                                                              <w:marLeft w:val="0"/>
                                                                              <w:marRight w:val="0"/>
                                                                              <w:marTop w:val="0"/>
                                                                              <w:marBottom w:val="0"/>
                                                                              <w:divBdr>
                                                                                <w:top w:val="none" w:sz="0" w:space="0" w:color="auto"/>
                                                                                <w:left w:val="none" w:sz="0" w:space="0" w:color="auto"/>
                                                                                <w:bottom w:val="none" w:sz="0" w:space="0" w:color="auto"/>
                                                                                <w:right w:val="none" w:sz="0" w:space="0" w:color="auto"/>
                                                                              </w:divBdr>
                                                                              <w:divsChild>
                                                                                <w:div w:id="1937707390">
                                                                                  <w:marLeft w:val="0"/>
                                                                                  <w:marRight w:val="0"/>
                                                                                  <w:marTop w:val="0"/>
                                                                                  <w:marBottom w:val="0"/>
                                                                                  <w:divBdr>
                                                                                    <w:top w:val="none" w:sz="0" w:space="0" w:color="auto"/>
                                                                                    <w:left w:val="none" w:sz="0" w:space="0" w:color="auto"/>
                                                                                    <w:bottom w:val="none" w:sz="0" w:space="0" w:color="auto"/>
                                                                                    <w:right w:val="none" w:sz="0" w:space="0" w:color="auto"/>
                                                                                  </w:divBdr>
                                                                                  <w:divsChild>
                                                                                    <w:div w:id="999621912">
                                                                                      <w:marLeft w:val="0"/>
                                                                                      <w:marRight w:val="0"/>
                                                                                      <w:marTop w:val="0"/>
                                                                                      <w:marBottom w:val="0"/>
                                                                                      <w:divBdr>
                                                                                        <w:top w:val="none" w:sz="0" w:space="0" w:color="auto"/>
                                                                                        <w:left w:val="none" w:sz="0" w:space="0" w:color="auto"/>
                                                                                        <w:bottom w:val="none" w:sz="0" w:space="0" w:color="auto"/>
                                                                                        <w:right w:val="none" w:sz="0" w:space="0" w:color="auto"/>
                                                                                      </w:divBdr>
                                                                                      <w:divsChild>
                                                                                        <w:div w:id="1041322852">
                                                                                          <w:marLeft w:val="0"/>
                                                                                          <w:marRight w:val="0"/>
                                                                                          <w:marTop w:val="0"/>
                                                                                          <w:marBottom w:val="0"/>
                                                                                          <w:divBdr>
                                                                                            <w:top w:val="none" w:sz="0" w:space="0" w:color="auto"/>
                                                                                            <w:left w:val="none" w:sz="0" w:space="0" w:color="auto"/>
                                                                                            <w:bottom w:val="none" w:sz="0" w:space="0" w:color="auto"/>
                                                                                            <w:right w:val="none" w:sz="0" w:space="0" w:color="auto"/>
                                                                                          </w:divBdr>
                                                                                          <w:divsChild>
                                                                                            <w:div w:id="20478666">
                                                                                              <w:marLeft w:val="0"/>
                                                                                              <w:marRight w:val="0"/>
                                                                                              <w:marTop w:val="0"/>
                                                                                              <w:marBottom w:val="0"/>
                                                                                              <w:divBdr>
                                                                                                <w:top w:val="none" w:sz="0" w:space="0" w:color="auto"/>
                                                                                                <w:left w:val="none" w:sz="0" w:space="0" w:color="auto"/>
                                                                                                <w:bottom w:val="none" w:sz="0" w:space="0" w:color="auto"/>
                                                                                                <w:right w:val="none" w:sz="0" w:space="0" w:color="auto"/>
                                                                                              </w:divBdr>
                                                                                              <w:divsChild>
                                                                                                <w:div w:id="1294291006">
                                                                                                  <w:marLeft w:val="0"/>
                                                                                                  <w:marRight w:val="0"/>
                                                                                                  <w:marTop w:val="0"/>
                                                                                                  <w:marBottom w:val="0"/>
                                                                                                  <w:divBdr>
                                                                                                    <w:top w:val="none" w:sz="0" w:space="0" w:color="auto"/>
                                                                                                    <w:left w:val="none" w:sz="0" w:space="0" w:color="auto"/>
                                                                                                    <w:bottom w:val="none" w:sz="0" w:space="0" w:color="auto"/>
                                                                                                    <w:right w:val="none" w:sz="0" w:space="0" w:color="auto"/>
                                                                                                  </w:divBdr>
                                                                                                  <w:divsChild>
                                                                                                    <w:div w:id="2104834294">
                                                                                                      <w:marLeft w:val="0"/>
                                                                                                      <w:marRight w:val="0"/>
                                                                                                      <w:marTop w:val="0"/>
                                                                                                      <w:marBottom w:val="0"/>
                                                                                                      <w:divBdr>
                                                                                                        <w:top w:val="none" w:sz="0" w:space="0" w:color="auto"/>
                                                                                                        <w:left w:val="none" w:sz="0" w:space="0" w:color="auto"/>
                                                                                                        <w:bottom w:val="none" w:sz="0" w:space="0" w:color="auto"/>
                                                                                                        <w:right w:val="none" w:sz="0" w:space="0" w:color="auto"/>
                                                                                                      </w:divBdr>
                                                                                                      <w:divsChild>
                                                                                                        <w:div w:id="87506928">
                                                                                                          <w:marLeft w:val="0"/>
                                                                                                          <w:marRight w:val="0"/>
                                                                                                          <w:marTop w:val="0"/>
                                                                                                          <w:marBottom w:val="0"/>
                                                                                                          <w:divBdr>
                                                                                                            <w:top w:val="none" w:sz="0" w:space="0" w:color="auto"/>
                                                                                                            <w:left w:val="none" w:sz="0" w:space="0" w:color="auto"/>
                                                                                                            <w:bottom w:val="none" w:sz="0" w:space="0" w:color="auto"/>
                                                                                                            <w:right w:val="none" w:sz="0" w:space="0" w:color="auto"/>
                                                                                                          </w:divBdr>
                                                                                                          <w:divsChild>
                                                                                                            <w:div w:id="1466047810">
                                                                                                              <w:marLeft w:val="0"/>
                                                                                                              <w:marRight w:val="0"/>
                                                                                                              <w:marTop w:val="0"/>
                                                                                                              <w:marBottom w:val="0"/>
                                                                                                              <w:divBdr>
                                                                                                                <w:top w:val="none" w:sz="0" w:space="0" w:color="auto"/>
                                                                                                                <w:left w:val="none" w:sz="0" w:space="0" w:color="auto"/>
                                                                                                                <w:bottom w:val="none" w:sz="0" w:space="0" w:color="auto"/>
                                                                                                                <w:right w:val="none" w:sz="0" w:space="0" w:color="auto"/>
                                                                                                              </w:divBdr>
                                                                                                            </w:div>
                                                                                                            <w:div w:id="1530992638">
                                                                                                              <w:marLeft w:val="0"/>
                                                                                                              <w:marRight w:val="0"/>
                                                                                                              <w:marTop w:val="0"/>
                                                                                                              <w:marBottom w:val="0"/>
                                                                                                              <w:divBdr>
                                                                                                                <w:top w:val="none" w:sz="0" w:space="0" w:color="auto"/>
                                                                                                                <w:left w:val="none" w:sz="0" w:space="0" w:color="auto"/>
                                                                                                                <w:bottom w:val="none" w:sz="0" w:space="0" w:color="auto"/>
                                                                                                                <w:right w:val="none" w:sz="0" w:space="0" w:color="auto"/>
                                                                                                              </w:divBdr>
                                                                                                            </w:div>
                                                                                                            <w:div w:id="2129006482">
                                                                                                              <w:marLeft w:val="0"/>
                                                                                                              <w:marRight w:val="0"/>
                                                                                                              <w:marTop w:val="0"/>
                                                                                                              <w:marBottom w:val="0"/>
                                                                                                              <w:divBdr>
                                                                                                                <w:top w:val="none" w:sz="0" w:space="0" w:color="auto"/>
                                                                                                                <w:left w:val="none" w:sz="0" w:space="0" w:color="auto"/>
                                                                                                                <w:bottom w:val="none" w:sz="0" w:space="0" w:color="auto"/>
                                                                                                                <w:right w:val="none" w:sz="0" w:space="0" w:color="auto"/>
                                                                                                              </w:divBdr>
                                                                                                            </w:div>
                                                                                                          </w:divsChild>
                                                                                                        </w:div>
                                                                                                        <w:div w:id="1572159868">
                                                                                                          <w:marLeft w:val="0"/>
                                                                                                          <w:marRight w:val="0"/>
                                                                                                          <w:marTop w:val="0"/>
                                                                                                          <w:marBottom w:val="0"/>
                                                                                                          <w:divBdr>
                                                                                                            <w:top w:val="none" w:sz="0" w:space="0" w:color="auto"/>
                                                                                                            <w:left w:val="none" w:sz="0" w:space="0" w:color="auto"/>
                                                                                                            <w:bottom w:val="none" w:sz="0" w:space="0" w:color="auto"/>
                                                                                                            <w:right w:val="none" w:sz="0" w:space="0" w:color="auto"/>
                                                                                                          </w:divBdr>
                                                                                                          <w:divsChild>
                                                                                                            <w:div w:id="1197815303">
                                                                                                              <w:marLeft w:val="0"/>
                                                                                                              <w:marRight w:val="0"/>
                                                                                                              <w:marTop w:val="0"/>
                                                                                                              <w:marBottom w:val="0"/>
                                                                                                              <w:divBdr>
                                                                                                                <w:top w:val="none" w:sz="0" w:space="0" w:color="auto"/>
                                                                                                                <w:left w:val="none" w:sz="0" w:space="0" w:color="auto"/>
                                                                                                                <w:bottom w:val="none" w:sz="0" w:space="0" w:color="auto"/>
                                                                                                                <w:right w:val="none" w:sz="0" w:space="0" w:color="auto"/>
                                                                                                              </w:divBdr>
                                                                                                            </w:div>
                                                                                                            <w:div w:id="1251700215">
                                                                                                              <w:marLeft w:val="0"/>
                                                                                                              <w:marRight w:val="0"/>
                                                                                                              <w:marTop w:val="0"/>
                                                                                                              <w:marBottom w:val="0"/>
                                                                                                              <w:divBdr>
                                                                                                                <w:top w:val="none" w:sz="0" w:space="0" w:color="auto"/>
                                                                                                                <w:left w:val="none" w:sz="0" w:space="0" w:color="auto"/>
                                                                                                                <w:bottom w:val="none" w:sz="0" w:space="0" w:color="auto"/>
                                                                                                                <w:right w:val="none" w:sz="0" w:space="0" w:color="auto"/>
                                                                                                              </w:divBdr>
                                                                                                            </w:div>
                                                                                                            <w:div w:id="14693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03286">
      <w:bodyDiv w:val="1"/>
      <w:marLeft w:val="0"/>
      <w:marRight w:val="0"/>
      <w:marTop w:val="0"/>
      <w:marBottom w:val="0"/>
      <w:divBdr>
        <w:top w:val="none" w:sz="0" w:space="0" w:color="auto"/>
        <w:left w:val="none" w:sz="0" w:space="0" w:color="auto"/>
        <w:bottom w:val="none" w:sz="0" w:space="0" w:color="auto"/>
        <w:right w:val="none" w:sz="0" w:space="0" w:color="auto"/>
      </w:divBdr>
    </w:div>
    <w:div w:id="109710501">
      <w:bodyDiv w:val="1"/>
      <w:marLeft w:val="0"/>
      <w:marRight w:val="0"/>
      <w:marTop w:val="0"/>
      <w:marBottom w:val="0"/>
      <w:divBdr>
        <w:top w:val="none" w:sz="0" w:space="0" w:color="auto"/>
        <w:left w:val="none" w:sz="0" w:space="0" w:color="auto"/>
        <w:bottom w:val="none" w:sz="0" w:space="0" w:color="auto"/>
        <w:right w:val="none" w:sz="0" w:space="0" w:color="auto"/>
      </w:divBdr>
    </w:div>
    <w:div w:id="116263306">
      <w:bodyDiv w:val="1"/>
      <w:marLeft w:val="0"/>
      <w:marRight w:val="0"/>
      <w:marTop w:val="0"/>
      <w:marBottom w:val="0"/>
      <w:divBdr>
        <w:top w:val="none" w:sz="0" w:space="0" w:color="auto"/>
        <w:left w:val="none" w:sz="0" w:space="0" w:color="auto"/>
        <w:bottom w:val="none" w:sz="0" w:space="0" w:color="auto"/>
        <w:right w:val="none" w:sz="0" w:space="0" w:color="auto"/>
      </w:divBdr>
    </w:div>
    <w:div w:id="145319204">
      <w:bodyDiv w:val="1"/>
      <w:marLeft w:val="0"/>
      <w:marRight w:val="0"/>
      <w:marTop w:val="0"/>
      <w:marBottom w:val="0"/>
      <w:divBdr>
        <w:top w:val="none" w:sz="0" w:space="0" w:color="auto"/>
        <w:left w:val="none" w:sz="0" w:space="0" w:color="auto"/>
        <w:bottom w:val="none" w:sz="0" w:space="0" w:color="auto"/>
        <w:right w:val="none" w:sz="0" w:space="0" w:color="auto"/>
      </w:divBdr>
    </w:div>
    <w:div w:id="165680764">
      <w:bodyDiv w:val="1"/>
      <w:marLeft w:val="0"/>
      <w:marRight w:val="0"/>
      <w:marTop w:val="0"/>
      <w:marBottom w:val="0"/>
      <w:divBdr>
        <w:top w:val="none" w:sz="0" w:space="0" w:color="auto"/>
        <w:left w:val="none" w:sz="0" w:space="0" w:color="auto"/>
        <w:bottom w:val="none" w:sz="0" w:space="0" w:color="auto"/>
        <w:right w:val="none" w:sz="0" w:space="0" w:color="auto"/>
      </w:divBdr>
    </w:div>
    <w:div w:id="198006615">
      <w:bodyDiv w:val="1"/>
      <w:marLeft w:val="0"/>
      <w:marRight w:val="0"/>
      <w:marTop w:val="0"/>
      <w:marBottom w:val="0"/>
      <w:divBdr>
        <w:top w:val="none" w:sz="0" w:space="0" w:color="auto"/>
        <w:left w:val="none" w:sz="0" w:space="0" w:color="auto"/>
        <w:bottom w:val="none" w:sz="0" w:space="0" w:color="auto"/>
        <w:right w:val="none" w:sz="0" w:space="0" w:color="auto"/>
      </w:divBdr>
      <w:divsChild>
        <w:div w:id="370881520">
          <w:marLeft w:val="446"/>
          <w:marRight w:val="0"/>
          <w:marTop w:val="0"/>
          <w:marBottom w:val="0"/>
          <w:divBdr>
            <w:top w:val="none" w:sz="0" w:space="0" w:color="auto"/>
            <w:left w:val="none" w:sz="0" w:space="0" w:color="auto"/>
            <w:bottom w:val="none" w:sz="0" w:space="0" w:color="auto"/>
            <w:right w:val="none" w:sz="0" w:space="0" w:color="auto"/>
          </w:divBdr>
        </w:div>
        <w:div w:id="395444523">
          <w:marLeft w:val="446"/>
          <w:marRight w:val="0"/>
          <w:marTop w:val="0"/>
          <w:marBottom w:val="0"/>
          <w:divBdr>
            <w:top w:val="none" w:sz="0" w:space="0" w:color="auto"/>
            <w:left w:val="none" w:sz="0" w:space="0" w:color="auto"/>
            <w:bottom w:val="none" w:sz="0" w:space="0" w:color="auto"/>
            <w:right w:val="none" w:sz="0" w:space="0" w:color="auto"/>
          </w:divBdr>
        </w:div>
        <w:div w:id="765882735">
          <w:marLeft w:val="446"/>
          <w:marRight w:val="0"/>
          <w:marTop w:val="0"/>
          <w:marBottom w:val="0"/>
          <w:divBdr>
            <w:top w:val="none" w:sz="0" w:space="0" w:color="auto"/>
            <w:left w:val="none" w:sz="0" w:space="0" w:color="auto"/>
            <w:bottom w:val="none" w:sz="0" w:space="0" w:color="auto"/>
            <w:right w:val="none" w:sz="0" w:space="0" w:color="auto"/>
          </w:divBdr>
        </w:div>
        <w:div w:id="1503858984">
          <w:marLeft w:val="446"/>
          <w:marRight w:val="0"/>
          <w:marTop w:val="0"/>
          <w:marBottom w:val="0"/>
          <w:divBdr>
            <w:top w:val="none" w:sz="0" w:space="0" w:color="auto"/>
            <w:left w:val="none" w:sz="0" w:space="0" w:color="auto"/>
            <w:bottom w:val="none" w:sz="0" w:space="0" w:color="auto"/>
            <w:right w:val="none" w:sz="0" w:space="0" w:color="auto"/>
          </w:divBdr>
        </w:div>
        <w:div w:id="1756122080">
          <w:marLeft w:val="446"/>
          <w:marRight w:val="0"/>
          <w:marTop w:val="0"/>
          <w:marBottom w:val="0"/>
          <w:divBdr>
            <w:top w:val="none" w:sz="0" w:space="0" w:color="auto"/>
            <w:left w:val="none" w:sz="0" w:space="0" w:color="auto"/>
            <w:bottom w:val="none" w:sz="0" w:space="0" w:color="auto"/>
            <w:right w:val="none" w:sz="0" w:space="0" w:color="auto"/>
          </w:divBdr>
        </w:div>
        <w:div w:id="1788771017">
          <w:marLeft w:val="446"/>
          <w:marRight w:val="0"/>
          <w:marTop w:val="0"/>
          <w:marBottom w:val="0"/>
          <w:divBdr>
            <w:top w:val="none" w:sz="0" w:space="0" w:color="auto"/>
            <w:left w:val="none" w:sz="0" w:space="0" w:color="auto"/>
            <w:bottom w:val="none" w:sz="0" w:space="0" w:color="auto"/>
            <w:right w:val="none" w:sz="0" w:space="0" w:color="auto"/>
          </w:divBdr>
        </w:div>
        <w:div w:id="1897930082">
          <w:marLeft w:val="446"/>
          <w:marRight w:val="0"/>
          <w:marTop w:val="0"/>
          <w:marBottom w:val="0"/>
          <w:divBdr>
            <w:top w:val="none" w:sz="0" w:space="0" w:color="auto"/>
            <w:left w:val="none" w:sz="0" w:space="0" w:color="auto"/>
            <w:bottom w:val="none" w:sz="0" w:space="0" w:color="auto"/>
            <w:right w:val="none" w:sz="0" w:space="0" w:color="auto"/>
          </w:divBdr>
        </w:div>
      </w:divsChild>
    </w:div>
    <w:div w:id="214510828">
      <w:bodyDiv w:val="1"/>
      <w:marLeft w:val="0"/>
      <w:marRight w:val="0"/>
      <w:marTop w:val="0"/>
      <w:marBottom w:val="0"/>
      <w:divBdr>
        <w:top w:val="none" w:sz="0" w:space="0" w:color="auto"/>
        <w:left w:val="none" w:sz="0" w:space="0" w:color="auto"/>
        <w:bottom w:val="none" w:sz="0" w:space="0" w:color="auto"/>
        <w:right w:val="none" w:sz="0" w:space="0" w:color="auto"/>
      </w:divBdr>
    </w:div>
    <w:div w:id="218589967">
      <w:bodyDiv w:val="1"/>
      <w:marLeft w:val="0"/>
      <w:marRight w:val="0"/>
      <w:marTop w:val="0"/>
      <w:marBottom w:val="0"/>
      <w:divBdr>
        <w:top w:val="none" w:sz="0" w:space="0" w:color="auto"/>
        <w:left w:val="none" w:sz="0" w:space="0" w:color="auto"/>
        <w:bottom w:val="none" w:sz="0" w:space="0" w:color="auto"/>
        <w:right w:val="none" w:sz="0" w:space="0" w:color="auto"/>
      </w:divBdr>
    </w:div>
    <w:div w:id="226189666">
      <w:bodyDiv w:val="1"/>
      <w:marLeft w:val="0"/>
      <w:marRight w:val="0"/>
      <w:marTop w:val="0"/>
      <w:marBottom w:val="0"/>
      <w:divBdr>
        <w:top w:val="none" w:sz="0" w:space="0" w:color="auto"/>
        <w:left w:val="none" w:sz="0" w:space="0" w:color="auto"/>
        <w:bottom w:val="none" w:sz="0" w:space="0" w:color="auto"/>
        <w:right w:val="none" w:sz="0" w:space="0" w:color="auto"/>
      </w:divBdr>
    </w:div>
    <w:div w:id="237176816">
      <w:bodyDiv w:val="1"/>
      <w:marLeft w:val="0"/>
      <w:marRight w:val="0"/>
      <w:marTop w:val="0"/>
      <w:marBottom w:val="0"/>
      <w:divBdr>
        <w:top w:val="none" w:sz="0" w:space="0" w:color="auto"/>
        <w:left w:val="none" w:sz="0" w:space="0" w:color="auto"/>
        <w:bottom w:val="none" w:sz="0" w:space="0" w:color="auto"/>
        <w:right w:val="none" w:sz="0" w:space="0" w:color="auto"/>
      </w:divBdr>
    </w:div>
    <w:div w:id="264267504">
      <w:bodyDiv w:val="1"/>
      <w:marLeft w:val="0"/>
      <w:marRight w:val="0"/>
      <w:marTop w:val="0"/>
      <w:marBottom w:val="0"/>
      <w:divBdr>
        <w:top w:val="none" w:sz="0" w:space="0" w:color="auto"/>
        <w:left w:val="none" w:sz="0" w:space="0" w:color="auto"/>
        <w:bottom w:val="none" w:sz="0" w:space="0" w:color="auto"/>
        <w:right w:val="none" w:sz="0" w:space="0" w:color="auto"/>
      </w:divBdr>
    </w:div>
    <w:div w:id="270822088">
      <w:bodyDiv w:val="1"/>
      <w:marLeft w:val="0"/>
      <w:marRight w:val="0"/>
      <w:marTop w:val="0"/>
      <w:marBottom w:val="0"/>
      <w:divBdr>
        <w:top w:val="none" w:sz="0" w:space="0" w:color="auto"/>
        <w:left w:val="none" w:sz="0" w:space="0" w:color="auto"/>
        <w:bottom w:val="none" w:sz="0" w:space="0" w:color="auto"/>
        <w:right w:val="none" w:sz="0" w:space="0" w:color="auto"/>
      </w:divBdr>
    </w:div>
    <w:div w:id="349187220">
      <w:bodyDiv w:val="1"/>
      <w:marLeft w:val="0"/>
      <w:marRight w:val="0"/>
      <w:marTop w:val="0"/>
      <w:marBottom w:val="0"/>
      <w:divBdr>
        <w:top w:val="none" w:sz="0" w:space="0" w:color="auto"/>
        <w:left w:val="none" w:sz="0" w:space="0" w:color="auto"/>
        <w:bottom w:val="none" w:sz="0" w:space="0" w:color="auto"/>
        <w:right w:val="none" w:sz="0" w:space="0" w:color="auto"/>
      </w:divBdr>
    </w:div>
    <w:div w:id="380592101">
      <w:bodyDiv w:val="1"/>
      <w:marLeft w:val="0"/>
      <w:marRight w:val="0"/>
      <w:marTop w:val="0"/>
      <w:marBottom w:val="0"/>
      <w:divBdr>
        <w:top w:val="none" w:sz="0" w:space="0" w:color="auto"/>
        <w:left w:val="none" w:sz="0" w:space="0" w:color="auto"/>
        <w:bottom w:val="none" w:sz="0" w:space="0" w:color="auto"/>
        <w:right w:val="none" w:sz="0" w:space="0" w:color="auto"/>
      </w:divBdr>
    </w:div>
    <w:div w:id="412312508">
      <w:bodyDiv w:val="1"/>
      <w:marLeft w:val="0"/>
      <w:marRight w:val="0"/>
      <w:marTop w:val="0"/>
      <w:marBottom w:val="0"/>
      <w:divBdr>
        <w:top w:val="none" w:sz="0" w:space="0" w:color="auto"/>
        <w:left w:val="none" w:sz="0" w:space="0" w:color="auto"/>
        <w:bottom w:val="none" w:sz="0" w:space="0" w:color="auto"/>
        <w:right w:val="none" w:sz="0" w:space="0" w:color="auto"/>
      </w:divBdr>
    </w:div>
    <w:div w:id="416054053">
      <w:bodyDiv w:val="1"/>
      <w:marLeft w:val="0"/>
      <w:marRight w:val="0"/>
      <w:marTop w:val="0"/>
      <w:marBottom w:val="0"/>
      <w:divBdr>
        <w:top w:val="none" w:sz="0" w:space="0" w:color="auto"/>
        <w:left w:val="none" w:sz="0" w:space="0" w:color="auto"/>
        <w:bottom w:val="none" w:sz="0" w:space="0" w:color="auto"/>
        <w:right w:val="none" w:sz="0" w:space="0" w:color="auto"/>
      </w:divBdr>
      <w:divsChild>
        <w:div w:id="78525383">
          <w:marLeft w:val="547"/>
          <w:marRight w:val="0"/>
          <w:marTop w:val="0"/>
          <w:marBottom w:val="0"/>
          <w:divBdr>
            <w:top w:val="none" w:sz="0" w:space="0" w:color="auto"/>
            <w:left w:val="none" w:sz="0" w:space="0" w:color="auto"/>
            <w:bottom w:val="none" w:sz="0" w:space="0" w:color="auto"/>
            <w:right w:val="none" w:sz="0" w:space="0" w:color="auto"/>
          </w:divBdr>
        </w:div>
        <w:div w:id="160124605">
          <w:marLeft w:val="360"/>
          <w:marRight w:val="0"/>
          <w:marTop w:val="180"/>
          <w:marBottom w:val="120"/>
          <w:divBdr>
            <w:top w:val="none" w:sz="0" w:space="0" w:color="auto"/>
            <w:left w:val="none" w:sz="0" w:space="0" w:color="auto"/>
            <w:bottom w:val="none" w:sz="0" w:space="0" w:color="auto"/>
            <w:right w:val="none" w:sz="0" w:space="0" w:color="auto"/>
          </w:divBdr>
        </w:div>
        <w:div w:id="334770107">
          <w:marLeft w:val="360"/>
          <w:marRight w:val="0"/>
          <w:marTop w:val="180"/>
          <w:marBottom w:val="120"/>
          <w:divBdr>
            <w:top w:val="none" w:sz="0" w:space="0" w:color="auto"/>
            <w:left w:val="none" w:sz="0" w:space="0" w:color="auto"/>
            <w:bottom w:val="none" w:sz="0" w:space="0" w:color="auto"/>
            <w:right w:val="none" w:sz="0" w:space="0" w:color="auto"/>
          </w:divBdr>
        </w:div>
        <w:div w:id="473957035">
          <w:marLeft w:val="547"/>
          <w:marRight w:val="0"/>
          <w:marTop w:val="0"/>
          <w:marBottom w:val="0"/>
          <w:divBdr>
            <w:top w:val="none" w:sz="0" w:space="0" w:color="auto"/>
            <w:left w:val="none" w:sz="0" w:space="0" w:color="auto"/>
            <w:bottom w:val="none" w:sz="0" w:space="0" w:color="auto"/>
            <w:right w:val="none" w:sz="0" w:space="0" w:color="auto"/>
          </w:divBdr>
        </w:div>
        <w:div w:id="1029379678">
          <w:marLeft w:val="547"/>
          <w:marRight w:val="0"/>
          <w:marTop w:val="0"/>
          <w:marBottom w:val="0"/>
          <w:divBdr>
            <w:top w:val="none" w:sz="0" w:space="0" w:color="auto"/>
            <w:left w:val="none" w:sz="0" w:space="0" w:color="auto"/>
            <w:bottom w:val="none" w:sz="0" w:space="0" w:color="auto"/>
            <w:right w:val="none" w:sz="0" w:space="0" w:color="auto"/>
          </w:divBdr>
        </w:div>
        <w:div w:id="1259295119">
          <w:marLeft w:val="547"/>
          <w:marRight w:val="0"/>
          <w:marTop w:val="0"/>
          <w:marBottom w:val="0"/>
          <w:divBdr>
            <w:top w:val="none" w:sz="0" w:space="0" w:color="auto"/>
            <w:left w:val="none" w:sz="0" w:space="0" w:color="auto"/>
            <w:bottom w:val="none" w:sz="0" w:space="0" w:color="auto"/>
            <w:right w:val="none" w:sz="0" w:space="0" w:color="auto"/>
          </w:divBdr>
        </w:div>
        <w:div w:id="1339961598">
          <w:marLeft w:val="547"/>
          <w:marRight w:val="0"/>
          <w:marTop w:val="0"/>
          <w:marBottom w:val="0"/>
          <w:divBdr>
            <w:top w:val="none" w:sz="0" w:space="0" w:color="auto"/>
            <w:left w:val="none" w:sz="0" w:space="0" w:color="auto"/>
            <w:bottom w:val="none" w:sz="0" w:space="0" w:color="auto"/>
            <w:right w:val="none" w:sz="0" w:space="0" w:color="auto"/>
          </w:divBdr>
        </w:div>
        <w:div w:id="1674530029">
          <w:marLeft w:val="547"/>
          <w:marRight w:val="0"/>
          <w:marTop w:val="0"/>
          <w:marBottom w:val="0"/>
          <w:divBdr>
            <w:top w:val="none" w:sz="0" w:space="0" w:color="auto"/>
            <w:left w:val="none" w:sz="0" w:space="0" w:color="auto"/>
            <w:bottom w:val="none" w:sz="0" w:space="0" w:color="auto"/>
            <w:right w:val="none" w:sz="0" w:space="0" w:color="auto"/>
          </w:divBdr>
        </w:div>
        <w:div w:id="1700816057">
          <w:marLeft w:val="547"/>
          <w:marRight w:val="0"/>
          <w:marTop w:val="0"/>
          <w:marBottom w:val="0"/>
          <w:divBdr>
            <w:top w:val="none" w:sz="0" w:space="0" w:color="auto"/>
            <w:left w:val="none" w:sz="0" w:space="0" w:color="auto"/>
            <w:bottom w:val="none" w:sz="0" w:space="0" w:color="auto"/>
            <w:right w:val="none" w:sz="0" w:space="0" w:color="auto"/>
          </w:divBdr>
        </w:div>
        <w:div w:id="1982802130">
          <w:marLeft w:val="547"/>
          <w:marRight w:val="0"/>
          <w:marTop w:val="0"/>
          <w:marBottom w:val="0"/>
          <w:divBdr>
            <w:top w:val="none" w:sz="0" w:space="0" w:color="auto"/>
            <w:left w:val="none" w:sz="0" w:space="0" w:color="auto"/>
            <w:bottom w:val="none" w:sz="0" w:space="0" w:color="auto"/>
            <w:right w:val="none" w:sz="0" w:space="0" w:color="auto"/>
          </w:divBdr>
        </w:div>
      </w:divsChild>
    </w:div>
    <w:div w:id="476724798">
      <w:bodyDiv w:val="1"/>
      <w:marLeft w:val="0"/>
      <w:marRight w:val="0"/>
      <w:marTop w:val="0"/>
      <w:marBottom w:val="0"/>
      <w:divBdr>
        <w:top w:val="none" w:sz="0" w:space="0" w:color="auto"/>
        <w:left w:val="none" w:sz="0" w:space="0" w:color="auto"/>
        <w:bottom w:val="none" w:sz="0" w:space="0" w:color="auto"/>
        <w:right w:val="none" w:sz="0" w:space="0" w:color="auto"/>
      </w:divBdr>
    </w:div>
    <w:div w:id="510530387">
      <w:bodyDiv w:val="1"/>
      <w:marLeft w:val="0"/>
      <w:marRight w:val="0"/>
      <w:marTop w:val="0"/>
      <w:marBottom w:val="0"/>
      <w:divBdr>
        <w:top w:val="none" w:sz="0" w:space="0" w:color="auto"/>
        <w:left w:val="none" w:sz="0" w:space="0" w:color="auto"/>
        <w:bottom w:val="none" w:sz="0" w:space="0" w:color="auto"/>
        <w:right w:val="none" w:sz="0" w:space="0" w:color="auto"/>
      </w:divBdr>
    </w:div>
    <w:div w:id="571963260">
      <w:bodyDiv w:val="1"/>
      <w:marLeft w:val="0"/>
      <w:marRight w:val="0"/>
      <w:marTop w:val="0"/>
      <w:marBottom w:val="0"/>
      <w:divBdr>
        <w:top w:val="none" w:sz="0" w:space="0" w:color="auto"/>
        <w:left w:val="none" w:sz="0" w:space="0" w:color="auto"/>
        <w:bottom w:val="none" w:sz="0" w:space="0" w:color="auto"/>
        <w:right w:val="none" w:sz="0" w:space="0" w:color="auto"/>
      </w:divBdr>
    </w:div>
    <w:div w:id="590159491">
      <w:bodyDiv w:val="1"/>
      <w:marLeft w:val="0"/>
      <w:marRight w:val="0"/>
      <w:marTop w:val="0"/>
      <w:marBottom w:val="0"/>
      <w:divBdr>
        <w:top w:val="none" w:sz="0" w:space="0" w:color="auto"/>
        <w:left w:val="none" w:sz="0" w:space="0" w:color="auto"/>
        <w:bottom w:val="none" w:sz="0" w:space="0" w:color="auto"/>
        <w:right w:val="none" w:sz="0" w:space="0" w:color="auto"/>
      </w:divBdr>
    </w:div>
    <w:div w:id="627398050">
      <w:bodyDiv w:val="1"/>
      <w:marLeft w:val="0"/>
      <w:marRight w:val="0"/>
      <w:marTop w:val="0"/>
      <w:marBottom w:val="0"/>
      <w:divBdr>
        <w:top w:val="none" w:sz="0" w:space="0" w:color="auto"/>
        <w:left w:val="none" w:sz="0" w:space="0" w:color="auto"/>
        <w:bottom w:val="none" w:sz="0" w:space="0" w:color="auto"/>
        <w:right w:val="none" w:sz="0" w:space="0" w:color="auto"/>
      </w:divBdr>
      <w:divsChild>
        <w:div w:id="552040918">
          <w:marLeft w:val="547"/>
          <w:marRight w:val="0"/>
          <w:marTop w:val="0"/>
          <w:marBottom w:val="0"/>
          <w:divBdr>
            <w:top w:val="none" w:sz="0" w:space="0" w:color="auto"/>
            <w:left w:val="none" w:sz="0" w:space="0" w:color="auto"/>
            <w:bottom w:val="none" w:sz="0" w:space="0" w:color="auto"/>
            <w:right w:val="none" w:sz="0" w:space="0" w:color="auto"/>
          </w:divBdr>
        </w:div>
        <w:div w:id="578711196">
          <w:marLeft w:val="547"/>
          <w:marRight w:val="0"/>
          <w:marTop w:val="0"/>
          <w:marBottom w:val="0"/>
          <w:divBdr>
            <w:top w:val="none" w:sz="0" w:space="0" w:color="auto"/>
            <w:left w:val="none" w:sz="0" w:space="0" w:color="auto"/>
            <w:bottom w:val="none" w:sz="0" w:space="0" w:color="auto"/>
            <w:right w:val="none" w:sz="0" w:space="0" w:color="auto"/>
          </w:divBdr>
        </w:div>
        <w:div w:id="718365072">
          <w:marLeft w:val="360"/>
          <w:marRight w:val="0"/>
          <w:marTop w:val="180"/>
          <w:marBottom w:val="120"/>
          <w:divBdr>
            <w:top w:val="none" w:sz="0" w:space="0" w:color="auto"/>
            <w:left w:val="none" w:sz="0" w:space="0" w:color="auto"/>
            <w:bottom w:val="none" w:sz="0" w:space="0" w:color="auto"/>
            <w:right w:val="none" w:sz="0" w:space="0" w:color="auto"/>
          </w:divBdr>
        </w:div>
        <w:div w:id="814641559">
          <w:marLeft w:val="547"/>
          <w:marRight w:val="0"/>
          <w:marTop w:val="0"/>
          <w:marBottom w:val="0"/>
          <w:divBdr>
            <w:top w:val="none" w:sz="0" w:space="0" w:color="auto"/>
            <w:left w:val="none" w:sz="0" w:space="0" w:color="auto"/>
            <w:bottom w:val="none" w:sz="0" w:space="0" w:color="auto"/>
            <w:right w:val="none" w:sz="0" w:space="0" w:color="auto"/>
          </w:divBdr>
        </w:div>
        <w:div w:id="929891401">
          <w:marLeft w:val="547"/>
          <w:marRight w:val="0"/>
          <w:marTop w:val="0"/>
          <w:marBottom w:val="0"/>
          <w:divBdr>
            <w:top w:val="none" w:sz="0" w:space="0" w:color="auto"/>
            <w:left w:val="none" w:sz="0" w:space="0" w:color="auto"/>
            <w:bottom w:val="none" w:sz="0" w:space="0" w:color="auto"/>
            <w:right w:val="none" w:sz="0" w:space="0" w:color="auto"/>
          </w:divBdr>
        </w:div>
        <w:div w:id="1001155812">
          <w:marLeft w:val="360"/>
          <w:marRight w:val="0"/>
          <w:marTop w:val="180"/>
          <w:marBottom w:val="120"/>
          <w:divBdr>
            <w:top w:val="none" w:sz="0" w:space="0" w:color="auto"/>
            <w:left w:val="none" w:sz="0" w:space="0" w:color="auto"/>
            <w:bottom w:val="none" w:sz="0" w:space="0" w:color="auto"/>
            <w:right w:val="none" w:sz="0" w:space="0" w:color="auto"/>
          </w:divBdr>
        </w:div>
        <w:div w:id="1355306952">
          <w:marLeft w:val="547"/>
          <w:marRight w:val="0"/>
          <w:marTop w:val="0"/>
          <w:marBottom w:val="0"/>
          <w:divBdr>
            <w:top w:val="none" w:sz="0" w:space="0" w:color="auto"/>
            <w:left w:val="none" w:sz="0" w:space="0" w:color="auto"/>
            <w:bottom w:val="none" w:sz="0" w:space="0" w:color="auto"/>
            <w:right w:val="none" w:sz="0" w:space="0" w:color="auto"/>
          </w:divBdr>
        </w:div>
        <w:div w:id="1822692402">
          <w:marLeft w:val="547"/>
          <w:marRight w:val="0"/>
          <w:marTop w:val="0"/>
          <w:marBottom w:val="0"/>
          <w:divBdr>
            <w:top w:val="none" w:sz="0" w:space="0" w:color="auto"/>
            <w:left w:val="none" w:sz="0" w:space="0" w:color="auto"/>
            <w:bottom w:val="none" w:sz="0" w:space="0" w:color="auto"/>
            <w:right w:val="none" w:sz="0" w:space="0" w:color="auto"/>
          </w:divBdr>
        </w:div>
        <w:div w:id="2013677213">
          <w:marLeft w:val="547"/>
          <w:marRight w:val="0"/>
          <w:marTop w:val="0"/>
          <w:marBottom w:val="0"/>
          <w:divBdr>
            <w:top w:val="none" w:sz="0" w:space="0" w:color="auto"/>
            <w:left w:val="none" w:sz="0" w:space="0" w:color="auto"/>
            <w:bottom w:val="none" w:sz="0" w:space="0" w:color="auto"/>
            <w:right w:val="none" w:sz="0" w:space="0" w:color="auto"/>
          </w:divBdr>
        </w:div>
        <w:div w:id="2086757901">
          <w:marLeft w:val="547"/>
          <w:marRight w:val="0"/>
          <w:marTop w:val="0"/>
          <w:marBottom w:val="0"/>
          <w:divBdr>
            <w:top w:val="none" w:sz="0" w:space="0" w:color="auto"/>
            <w:left w:val="none" w:sz="0" w:space="0" w:color="auto"/>
            <w:bottom w:val="none" w:sz="0" w:space="0" w:color="auto"/>
            <w:right w:val="none" w:sz="0" w:space="0" w:color="auto"/>
          </w:divBdr>
        </w:div>
      </w:divsChild>
    </w:div>
    <w:div w:id="653073383">
      <w:bodyDiv w:val="1"/>
      <w:marLeft w:val="0"/>
      <w:marRight w:val="0"/>
      <w:marTop w:val="0"/>
      <w:marBottom w:val="0"/>
      <w:divBdr>
        <w:top w:val="none" w:sz="0" w:space="0" w:color="auto"/>
        <w:left w:val="none" w:sz="0" w:space="0" w:color="auto"/>
        <w:bottom w:val="none" w:sz="0" w:space="0" w:color="auto"/>
        <w:right w:val="none" w:sz="0" w:space="0" w:color="auto"/>
      </w:divBdr>
    </w:div>
    <w:div w:id="688533272">
      <w:bodyDiv w:val="1"/>
      <w:marLeft w:val="0"/>
      <w:marRight w:val="0"/>
      <w:marTop w:val="0"/>
      <w:marBottom w:val="0"/>
      <w:divBdr>
        <w:top w:val="none" w:sz="0" w:space="0" w:color="auto"/>
        <w:left w:val="none" w:sz="0" w:space="0" w:color="auto"/>
        <w:bottom w:val="none" w:sz="0" w:space="0" w:color="auto"/>
        <w:right w:val="none" w:sz="0" w:space="0" w:color="auto"/>
      </w:divBdr>
    </w:div>
    <w:div w:id="782846344">
      <w:bodyDiv w:val="1"/>
      <w:marLeft w:val="0"/>
      <w:marRight w:val="0"/>
      <w:marTop w:val="0"/>
      <w:marBottom w:val="0"/>
      <w:divBdr>
        <w:top w:val="none" w:sz="0" w:space="0" w:color="auto"/>
        <w:left w:val="none" w:sz="0" w:space="0" w:color="auto"/>
        <w:bottom w:val="none" w:sz="0" w:space="0" w:color="auto"/>
        <w:right w:val="none" w:sz="0" w:space="0" w:color="auto"/>
      </w:divBdr>
    </w:div>
    <w:div w:id="798687568">
      <w:bodyDiv w:val="1"/>
      <w:marLeft w:val="0"/>
      <w:marRight w:val="0"/>
      <w:marTop w:val="0"/>
      <w:marBottom w:val="0"/>
      <w:divBdr>
        <w:top w:val="none" w:sz="0" w:space="0" w:color="auto"/>
        <w:left w:val="none" w:sz="0" w:space="0" w:color="auto"/>
        <w:bottom w:val="none" w:sz="0" w:space="0" w:color="auto"/>
        <w:right w:val="none" w:sz="0" w:space="0" w:color="auto"/>
      </w:divBdr>
    </w:div>
    <w:div w:id="805701024">
      <w:bodyDiv w:val="1"/>
      <w:marLeft w:val="0"/>
      <w:marRight w:val="0"/>
      <w:marTop w:val="0"/>
      <w:marBottom w:val="0"/>
      <w:divBdr>
        <w:top w:val="none" w:sz="0" w:space="0" w:color="auto"/>
        <w:left w:val="none" w:sz="0" w:space="0" w:color="auto"/>
        <w:bottom w:val="none" w:sz="0" w:space="0" w:color="auto"/>
        <w:right w:val="none" w:sz="0" w:space="0" w:color="auto"/>
      </w:divBdr>
    </w:div>
    <w:div w:id="808667764">
      <w:bodyDiv w:val="1"/>
      <w:marLeft w:val="0"/>
      <w:marRight w:val="0"/>
      <w:marTop w:val="0"/>
      <w:marBottom w:val="0"/>
      <w:divBdr>
        <w:top w:val="none" w:sz="0" w:space="0" w:color="auto"/>
        <w:left w:val="none" w:sz="0" w:space="0" w:color="auto"/>
        <w:bottom w:val="none" w:sz="0" w:space="0" w:color="auto"/>
        <w:right w:val="none" w:sz="0" w:space="0" w:color="auto"/>
      </w:divBdr>
    </w:div>
    <w:div w:id="811480160">
      <w:bodyDiv w:val="1"/>
      <w:marLeft w:val="0"/>
      <w:marRight w:val="0"/>
      <w:marTop w:val="0"/>
      <w:marBottom w:val="0"/>
      <w:divBdr>
        <w:top w:val="none" w:sz="0" w:space="0" w:color="auto"/>
        <w:left w:val="none" w:sz="0" w:space="0" w:color="auto"/>
        <w:bottom w:val="none" w:sz="0" w:space="0" w:color="auto"/>
        <w:right w:val="none" w:sz="0" w:space="0" w:color="auto"/>
      </w:divBdr>
    </w:div>
    <w:div w:id="812527808">
      <w:bodyDiv w:val="1"/>
      <w:marLeft w:val="0"/>
      <w:marRight w:val="0"/>
      <w:marTop w:val="0"/>
      <w:marBottom w:val="0"/>
      <w:divBdr>
        <w:top w:val="none" w:sz="0" w:space="0" w:color="auto"/>
        <w:left w:val="none" w:sz="0" w:space="0" w:color="auto"/>
        <w:bottom w:val="none" w:sz="0" w:space="0" w:color="auto"/>
        <w:right w:val="none" w:sz="0" w:space="0" w:color="auto"/>
      </w:divBdr>
    </w:div>
    <w:div w:id="825434812">
      <w:bodyDiv w:val="1"/>
      <w:marLeft w:val="0"/>
      <w:marRight w:val="0"/>
      <w:marTop w:val="0"/>
      <w:marBottom w:val="0"/>
      <w:divBdr>
        <w:top w:val="none" w:sz="0" w:space="0" w:color="auto"/>
        <w:left w:val="none" w:sz="0" w:space="0" w:color="auto"/>
        <w:bottom w:val="none" w:sz="0" w:space="0" w:color="auto"/>
        <w:right w:val="none" w:sz="0" w:space="0" w:color="auto"/>
      </w:divBdr>
    </w:div>
    <w:div w:id="923077245">
      <w:bodyDiv w:val="1"/>
      <w:marLeft w:val="0"/>
      <w:marRight w:val="0"/>
      <w:marTop w:val="0"/>
      <w:marBottom w:val="0"/>
      <w:divBdr>
        <w:top w:val="none" w:sz="0" w:space="0" w:color="auto"/>
        <w:left w:val="none" w:sz="0" w:space="0" w:color="auto"/>
        <w:bottom w:val="none" w:sz="0" w:space="0" w:color="auto"/>
        <w:right w:val="none" w:sz="0" w:space="0" w:color="auto"/>
      </w:divBdr>
      <w:divsChild>
        <w:div w:id="1810319717">
          <w:marLeft w:val="547"/>
          <w:marRight w:val="0"/>
          <w:marTop w:val="0"/>
          <w:marBottom w:val="0"/>
          <w:divBdr>
            <w:top w:val="none" w:sz="0" w:space="0" w:color="auto"/>
            <w:left w:val="none" w:sz="0" w:space="0" w:color="auto"/>
            <w:bottom w:val="none" w:sz="0" w:space="0" w:color="auto"/>
            <w:right w:val="none" w:sz="0" w:space="0" w:color="auto"/>
          </w:divBdr>
        </w:div>
      </w:divsChild>
    </w:div>
    <w:div w:id="923298911">
      <w:bodyDiv w:val="1"/>
      <w:marLeft w:val="0"/>
      <w:marRight w:val="0"/>
      <w:marTop w:val="0"/>
      <w:marBottom w:val="0"/>
      <w:divBdr>
        <w:top w:val="none" w:sz="0" w:space="0" w:color="auto"/>
        <w:left w:val="none" w:sz="0" w:space="0" w:color="auto"/>
        <w:bottom w:val="none" w:sz="0" w:space="0" w:color="auto"/>
        <w:right w:val="none" w:sz="0" w:space="0" w:color="auto"/>
      </w:divBdr>
    </w:div>
    <w:div w:id="951590415">
      <w:bodyDiv w:val="1"/>
      <w:marLeft w:val="0"/>
      <w:marRight w:val="0"/>
      <w:marTop w:val="0"/>
      <w:marBottom w:val="0"/>
      <w:divBdr>
        <w:top w:val="none" w:sz="0" w:space="0" w:color="auto"/>
        <w:left w:val="none" w:sz="0" w:space="0" w:color="auto"/>
        <w:bottom w:val="none" w:sz="0" w:space="0" w:color="auto"/>
        <w:right w:val="none" w:sz="0" w:space="0" w:color="auto"/>
      </w:divBdr>
    </w:div>
    <w:div w:id="956060461">
      <w:bodyDiv w:val="1"/>
      <w:marLeft w:val="0"/>
      <w:marRight w:val="0"/>
      <w:marTop w:val="0"/>
      <w:marBottom w:val="0"/>
      <w:divBdr>
        <w:top w:val="none" w:sz="0" w:space="0" w:color="auto"/>
        <w:left w:val="none" w:sz="0" w:space="0" w:color="auto"/>
        <w:bottom w:val="none" w:sz="0" w:space="0" w:color="auto"/>
        <w:right w:val="none" w:sz="0" w:space="0" w:color="auto"/>
      </w:divBdr>
    </w:div>
    <w:div w:id="966084017">
      <w:bodyDiv w:val="1"/>
      <w:marLeft w:val="0"/>
      <w:marRight w:val="0"/>
      <w:marTop w:val="0"/>
      <w:marBottom w:val="0"/>
      <w:divBdr>
        <w:top w:val="none" w:sz="0" w:space="0" w:color="auto"/>
        <w:left w:val="none" w:sz="0" w:space="0" w:color="auto"/>
        <w:bottom w:val="none" w:sz="0" w:space="0" w:color="auto"/>
        <w:right w:val="none" w:sz="0" w:space="0" w:color="auto"/>
      </w:divBdr>
      <w:divsChild>
        <w:div w:id="137890329">
          <w:marLeft w:val="446"/>
          <w:marRight w:val="0"/>
          <w:marTop w:val="0"/>
          <w:marBottom w:val="0"/>
          <w:divBdr>
            <w:top w:val="none" w:sz="0" w:space="0" w:color="auto"/>
            <w:left w:val="none" w:sz="0" w:space="0" w:color="auto"/>
            <w:bottom w:val="none" w:sz="0" w:space="0" w:color="auto"/>
            <w:right w:val="none" w:sz="0" w:space="0" w:color="auto"/>
          </w:divBdr>
        </w:div>
        <w:div w:id="933442595">
          <w:marLeft w:val="446"/>
          <w:marRight w:val="0"/>
          <w:marTop w:val="0"/>
          <w:marBottom w:val="0"/>
          <w:divBdr>
            <w:top w:val="none" w:sz="0" w:space="0" w:color="auto"/>
            <w:left w:val="none" w:sz="0" w:space="0" w:color="auto"/>
            <w:bottom w:val="none" w:sz="0" w:space="0" w:color="auto"/>
            <w:right w:val="none" w:sz="0" w:space="0" w:color="auto"/>
          </w:divBdr>
        </w:div>
        <w:div w:id="1153178915">
          <w:marLeft w:val="446"/>
          <w:marRight w:val="0"/>
          <w:marTop w:val="0"/>
          <w:marBottom w:val="0"/>
          <w:divBdr>
            <w:top w:val="none" w:sz="0" w:space="0" w:color="auto"/>
            <w:left w:val="none" w:sz="0" w:space="0" w:color="auto"/>
            <w:bottom w:val="none" w:sz="0" w:space="0" w:color="auto"/>
            <w:right w:val="none" w:sz="0" w:space="0" w:color="auto"/>
          </w:divBdr>
        </w:div>
        <w:div w:id="2058819404">
          <w:marLeft w:val="446"/>
          <w:marRight w:val="0"/>
          <w:marTop w:val="0"/>
          <w:marBottom w:val="0"/>
          <w:divBdr>
            <w:top w:val="none" w:sz="0" w:space="0" w:color="auto"/>
            <w:left w:val="none" w:sz="0" w:space="0" w:color="auto"/>
            <w:bottom w:val="none" w:sz="0" w:space="0" w:color="auto"/>
            <w:right w:val="none" w:sz="0" w:space="0" w:color="auto"/>
          </w:divBdr>
        </w:div>
      </w:divsChild>
    </w:div>
    <w:div w:id="978539257">
      <w:bodyDiv w:val="1"/>
      <w:marLeft w:val="0"/>
      <w:marRight w:val="0"/>
      <w:marTop w:val="0"/>
      <w:marBottom w:val="0"/>
      <w:divBdr>
        <w:top w:val="none" w:sz="0" w:space="0" w:color="auto"/>
        <w:left w:val="none" w:sz="0" w:space="0" w:color="auto"/>
        <w:bottom w:val="none" w:sz="0" w:space="0" w:color="auto"/>
        <w:right w:val="none" w:sz="0" w:space="0" w:color="auto"/>
      </w:divBdr>
    </w:div>
    <w:div w:id="1015839677">
      <w:bodyDiv w:val="1"/>
      <w:marLeft w:val="0"/>
      <w:marRight w:val="0"/>
      <w:marTop w:val="0"/>
      <w:marBottom w:val="0"/>
      <w:divBdr>
        <w:top w:val="none" w:sz="0" w:space="0" w:color="auto"/>
        <w:left w:val="none" w:sz="0" w:space="0" w:color="auto"/>
        <w:bottom w:val="none" w:sz="0" w:space="0" w:color="auto"/>
        <w:right w:val="none" w:sz="0" w:space="0" w:color="auto"/>
      </w:divBdr>
    </w:div>
    <w:div w:id="1026252421">
      <w:bodyDiv w:val="1"/>
      <w:marLeft w:val="0"/>
      <w:marRight w:val="0"/>
      <w:marTop w:val="0"/>
      <w:marBottom w:val="0"/>
      <w:divBdr>
        <w:top w:val="none" w:sz="0" w:space="0" w:color="auto"/>
        <w:left w:val="none" w:sz="0" w:space="0" w:color="auto"/>
        <w:bottom w:val="none" w:sz="0" w:space="0" w:color="auto"/>
        <w:right w:val="none" w:sz="0" w:space="0" w:color="auto"/>
      </w:divBdr>
    </w:div>
    <w:div w:id="1073314066">
      <w:bodyDiv w:val="1"/>
      <w:marLeft w:val="0"/>
      <w:marRight w:val="0"/>
      <w:marTop w:val="0"/>
      <w:marBottom w:val="0"/>
      <w:divBdr>
        <w:top w:val="none" w:sz="0" w:space="0" w:color="auto"/>
        <w:left w:val="none" w:sz="0" w:space="0" w:color="auto"/>
        <w:bottom w:val="none" w:sz="0" w:space="0" w:color="auto"/>
        <w:right w:val="none" w:sz="0" w:space="0" w:color="auto"/>
      </w:divBdr>
    </w:div>
    <w:div w:id="1101727276">
      <w:bodyDiv w:val="1"/>
      <w:marLeft w:val="0"/>
      <w:marRight w:val="0"/>
      <w:marTop w:val="0"/>
      <w:marBottom w:val="0"/>
      <w:divBdr>
        <w:top w:val="none" w:sz="0" w:space="0" w:color="auto"/>
        <w:left w:val="none" w:sz="0" w:space="0" w:color="auto"/>
        <w:bottom w:val="none" w:sz="0" w:space="0" w:color="auto"/>
        <w:right w:val="none" w:sz="0" w:space="0" w:color="auto"/>
      </w:divBdr>
    </w:div>
    <w:div w:id="1154032960">
      <w:bodyDiv w:val="1"/>
      <w:marLeft w:val="0"/>
      <w:marRight w:val="0"/>
      <w:marTop w:val="0"/>
      <w:marBottom w:val="0"/>
      <w:divBdr>
        <w:top w:val="none" w:sz="0" w:space="0" w:color="auto"/>
        <w:left w:val="none" w:sz="0" w:space="0" w:color="auto"/>
        <w:bottom w:val="none" w:sz="0" w:space="0" w:color="auto"/>
        <w:right w:val="none" w:sz="0" w:space="0" w:color="auto"/>
      </w:divBdr>
      <w:divsChild>
        <w:div w:id="6294131">
          <w:marLeft w:val="547"/>
          <w:marRight w:val="0"/>
          <w:marTop w:val="0"/>
          <w:marBottom w:val="0"/>
          <w:divBdr>
            <w:top w:val="none" w:sz="0" w:space="0" w:color="auto"/>
            <w:left w:val="none" w:sz="0" w:space="0" w:color="auto"/>
            <w:bottom w:val="none" w:sz="0" w:space="0" w:color="auto"/>
            <w:right w:val="none" w:sz="0" w:space="0" w:color="auto"/>
          </w:divBdr>
        </w:div>
        <w:div w:id="73281120">
          <w:marLeft w:val="547"/>
          <w:marRight w:val="0"/>
          <w:marTop w:val="0"/>
          <w:marBottom w:val="0"/>
          <w:divBdr>
            <w:top w:val="none" w:sz="0" w:space="0" w:color="auto"/>
            <w:left w:val="none" w:sz="0" w:space="0" w:color="auto"/>
            <w:bottom w:val="none" w:sz="0" w:space="0" w:color="auto"/>
            <w:right w:val="none" w:sz="0" w:space="0" w:color="auto"/>
          </w:divBdr>
        </w:div>
        <w:div w:id="330109595">
          <w:marLeft w:val="360"/>
          <w:marRight w:val="0"/>
          <w:marTop w:val="180"/>
          <w:marBottom w:val="120"/>
          <w:divBdr>
            <w:top w:val="none" w:sz="0" w:space="0" w:color="auto"/>
            <w:left w:val="none" w:sz="0" w:space="0" w:color="auto"/>
            <w:bottom w:val="none" w:sz="0" w:space="0" w:color="auto"/>
            <w:right w:val="none" w:sz="0" w:space="0" w:color="auto"/>
          </w:divBdr>
        </w:div>
        <w:div w:id="375933065">
          <w:marLeft w:val="547"/>
          <w:marRight w:val="0"/>
          <w:marTop w:val="0"/>
          <w:marBottom w:val="0"/>
          <w:divBdr>
            <w:top w:val="none" w:sz="0" w:space="0" w:color="auto"/>
            <w:left w:val="none" w:sz="0" w:space="0" w:color="auto"/>
            <w:bottom w:val="none" w:sz="0" w:space="0" w:color="auto"/>
            <w:right w:val="none" w:sz="0" w:space="0" w:color="auto"/>
          </w:divBdr>
        </w:div>
        <w:div w:id="399137376">
          <w:marLeft w:val="547"/>
          <w:marRight w:val="0"/>
          <w:marTop w:val="0"/>
          <w:marBottom w:val="0"/>
          <w:divBdr>
            <w:top w:val="none" w:sz="0" w:space="0" w:color="auto"/>
            <w:left w:val="none" w:sz="0" w:space="0" w:color="auto"/>
            <w:bottom w:val="none" w:sz="0" w:space="0" w:color="auto"/>
            <w:right w:val="none" w:sz="0" w:space="0" w:color="auto"/>
          </w:divBdr>
        </w:div>
        <w:div w:id="665061660">
          <w:marLeft w:val="547"/>
          <w:marRight w:val="0"/>
          <w:marTop w:val="0"/>
          <w:marBottom w:val="0"/>
          <w:divBdr>
            <w:top w:val="none" w:sz="0" w:space="0" w:color="auto"/>
            <w:left w:val="none" w:sz="0" w:space="0" w:color="auto"/>
            <w:bottom w:val="none" w:sz="0" w:space="0" w:color="auto"/>
            <w:right w:val="none" w:sz="0" w:space="0" w:color="auto"/>
          </w:divBdr>
        </w:div>
        <w:div w:id="1057096190">
          <w:marLeft w:val="547"/>
          <w:marRight w:val="0"/>
          <w:marTop w:val="0"/>
          <w:marBottom w:val="0"/>
          <w:divBdr>
            <w:top w:val="none" w:sz="0" w:space="0" w:color="auto"/>
            <w:left w:val="none" w:sz="0" w:space="0" w:color="auto"/>
            <w:bottom w:val="none" w:sz="0" w:space="0" w:color="auto"/>
            <w:right w:val="none" w:sz="0" w:space="0" w:color="auto"/>
          </w:divBdr>
        </w:div>
        <w:div w:id="1608925465">
          <w:marLeft w:val="360"/>
          <w:marRight w:val="0"/>
          <w:marTop w:val="180"/>
          <w:marBottom w:val="120"/>
          <w:divBdr>
            <w:top w:val="none" w:sz="0" w:space="0" w:color="auto"/>
            <w:left w:val="none" w:sz="0" w:space="0" w:color="auto"/>
            <w:bottom w:val="none" w:sz="0" w:space="0" w:color="auto"/>
            <w:right w:val="none" w:sz="0" w:space="0" w:color="auto"/>
          </w:divBdr>
        </w:div>
        <w:div w:id="1952933710">
          <w:marLeft w:val="547"/>
          <w:marRight w:val="0"/>
          <w:marTop w:val="0"/>
          <w:marBottom w:val="0"/>
          <w:divBdr>
            <w:top w:val="none" w:sz="0" w:space="0" w:color="auto"/>
            <w:left w:val="none" w:sz="0" w:space="0" w:color="auto"/>
            <w:bottom w:val="none" w:sz="0" w:space="0" w:color="auto"/>
            <w:right w:val="none" w:sz="0" w:space="0" w:color="auto"/>
          </w:divBdr>
        </w:div>
        <w:div w:id="1956137266">
          <w:marLeft w:val="547"/>
          <w:marRight w:val="0"/>
          <w:marTop w:val="0"/>
          <w:marBottom w:val="0"/>
          <w:divBdr>
            <w:top w:val="none" w:sz="0" w:space="0" w:color="auto"/>
            <w:left w:val="none" w:sz="0" w:space="0" w:color="auto"/>
            <w:bottom w:val="none" w:sz="0" w:space="0" w:color="auto"/>
            <w:right w:val="none" w:sz="0" w:space="0" w:color="auto"/>
          </w:divBdr>
        </w:div>
      </w:divsChild>
    </w:div>
    <w:div w:id="1180504854">
      <w:bodyDiv w:val="1"/>
      <w:marLeft w:val="0"/>
      <w:marRight w:val="0"/>
      <w:marTop w:val="0"/>
      <w:marBottom w:val="0"/>
      <w:divBdr>
        <w:top w:val="none" w:sz="0" w:space="0" w:color="auto"/>
        <w:left w:val="none" w:sz="0" w:space="0" w:color="auto"/>
        <w:bottom w:val="none" w:sz="0" w:space="0" w:color="auto"/>
        <w:right w:val="none" w:sz="0" w:space="0" w:color="auto"/>
      </w:divBdr>
    </w:div>
    <w:div w:id="1260019550">
      <w:bodyDiv w:val="1"/>
      <w:marLeft w:val="0"/>
      <w:marRight w:val="0"/>
      <w:marTop w:val="0"/>
      <w:marBottom w:val="0"/>
      <w:divBdr>
        <w:top w:val="none" w:sz="0" w:space="0" w:color="auto"/>
        <w:left w:val="none" w:sz="0" w:space="0" w:color="auto"/>
        <w:bottom w:val="none" w:sz="0" w:space="0" w:color="auto"/>
        <w:right w:val="none" w:sz="0" w:space="0" w:color="auto"/>
      </w:divBdr>
    </w:div>
    <w:div w:id="1264260357">
      <w:bodyDiv w:val="1"/>
      <w:marLeft w:val="0"/>
      <w:marRight w:val="0"/>
      <w:marTop w:val="0"/>
      <w:marBottom w:val="0"/>
      <w:divBdr>
        <w:top w:val="none" w:sz="0" w:space="0" w:color="auto"/>
        <w:left w:val="none" w:sz="0" w:space="0" w:color="auto"/>
        <w:bottom w:val="none" w:sz="0" w:space="0" w:color="auto"/>
        <w:right w:val="none" w:sz="0" w:space="0" w:color="auto"/>
      </w:divBdr>
    </w:div>
    <w:div w:id="1311324654">
      <w:bodyDiv w:val="1"/>
      <w:marLeft w:val="0"/>
      <w:marRight w:val="0"/>
      <w:marTop w:val="0"/>
      <w:marBottom w:val="0"/>
      <w:divBdr>
        <w:top w:val="none" w:sz="0" w:space="0" w:color="auto"/>
        <w:left w:val="none" w:sz="0" w:space="0" w:color="auto"/>
        <w:bottom w:val="none" w:sz="0" w:space="0" w:color="auto"/>
        <w:right w:val="none" w:sz="0" w:space="0" w:color="auto"/>
      </w:divBdr>
    </w:div>
    <w:div w:id="1330058788">
      <w:bodyDiv w:val="1"/>
      <w:marLeft w:val="0"/>
      <w:marRight w:val="0"/>
      <w:marTop w:val="0"/>
      <w:marBottom w:val="0"/>
      <w:divBdr>
        <w:top w:val="none" w:sz="0" w:space="0" w:color="auto"/>
        <w:left w:val="none" w:sz="0" w:space="0" w:color="auto"/>
        <w:bottom w:val="none" w:sz="0" w:space="0" w:color="auto"/>
        <w:right w:val="none" w:sz="0" w:space="0" w:color="auto"/>
      </w:divBdr>
      <w:divsChild>
        <w:div w:id="24183771">
          <w:marLeft w:val="446"/>
          <w:marRight w:val="0"/>
          <w:marTop w:val="0"/>
          <w:marBottom w:val="0"/>
          <w:divBdr>
            <w:top w:val="none" w:sz="0" w:space="0" w:color="auto"/>
            <w:left w:val="none" w:sz="0" w:space="0" w:color="auto"/>
            <w:bottom w:val="none" w:sz="0" w:space="0" w:color="auto"/>
            <w:right w:val="none" w:sz="0" w:space="0" w:color="auto"/>
          </w:divBdr>
        </w:div>
        <w:div w:id="1253195945">
          <w:marLeft w:val="446"/>
          <w:marRight w:val="0"/>
          <w:marTop w:val="0"/>
          <w:marBottom w:val="0"/>
          <w:divBdr>
            <w:top w:val="none" w:sz="0" w:space="0" w:color="auto"/>
            <w:left w:val="none" w:sz="0" w:space="0" w:color="auto"/>
            <w:bottom w:val="none" w:sz="0" w:space="0" w:color="auto"/>
            <w:right w:val="none" w:sz="0" w:space="0" w:color="auto"/>
          </w:divBdr>
        </w:div>
        <w:div w:id="1522664227">
          <w:marLeft w:val="446"/>
          <w:marRight w:val="0"/>
          <w:marTop w:val="0"/>
          <w:marBottom w:val="0"/>
          <w:divBdr>
            <w:top w:val="none" w:sz="0" w:space="0" w:color="auto"/>
            <w:left w:val="none" w:sz="0" w:space="0" w:color="auto"/>
            <w:bottom w:val="none" w:sz="0" w:space="0" w:color="auto"/>
            <w:right w:val="none" w:sz="0" w:space="0" w:color="auto"/>
          </w:divBdr>
        </w:div>
        <w:div w:id="2141923509">
          <w:marLeft w:val="446"/>
          <w:marRight w:val="0"/>
          <w:marTop w:val="0"/>
          <w:marBottom w:val="0"/>
          <w:divBdr>
            <w:top w:val="none" w:sz="0" w:space="0" w:color="auto"/>
            <w:left w:val="none" w:sz="0" w:space="0" w:color="auto"/>
            <w:bottom w:val="none" w:sz="0" w:space="0" w:color="auto"/>
            <w:right w:val="none" w:sz="0" w:space="0" w:color="auto"/>
          </w:divBdr>
        </w:div>
      </w:divsChild>
    </w:div>
    <w:div w:id="1350643376">
      <w:bodyDiv w:val="1"/>
      <w:marLeft w:val="0"/>
      <w:marRight w:val="0"/>
      <w:marTop w:val="0"/>
      <w:marBottom w:val="0"/>
      <w:divBdr>
        <w:top w:val="none" w:sz="0" w:space="0" w:color="auto"/>
        <w:left w:val="none" w:sz="0" w:space="0" w:color="auto"/>
        <w:bottom w:val="none" w:sz="0" w:space="0" w:color="auto"/>
        <w:right w:val="none" w:sz="0" w:space="0" w:color="auto"/>
      </w:divBdr>
    </w:div>
    <w:div w:id="1362510383">
      <w:bodyDiv w:val="1"/>
      <w:marLeft w:val="0"/>
      <w:marRight w:val="0"/>
      <w:marTop w:val="0"/>
      <w:marBottom w:val="0"/>
      <w:divBdr>
        <w:top w:val="none" w:sz="0" w:space="0" w:color="auto"/>
        <w:left w:val="none" w:sz="0" w:space="0" w:color="auto"/>
        <w:bottom w:val="none" w:sz="0" w:space="0" w:color="auto"/>
        <w:right w:val="none" w:sz="0" w:space="0" w:color="auto"/>
      </w:divBdr>
      <w:divsChild>
        <w:div w:id="1164588789">
          <w:marLeft w:val="360"/>
          <w:marRight w:val="0"/>
          <w:marTop w:val="200"/>
          <w:marBottom w:val="0"/>
          <w:divBdr>
            <w:top w:val="none" w:sz="0" w:space="0" w:color="auto"/>
            <w:left w:val="none" w:sz="0" w:space="0" w:color="auto"/>
            <w:bottom w:val="none" w:sz="0" w:space="0" w:color="auto"/>
            <w:right w:val="none" w:sz="0" w:space="0" w:color="auto"/>
          </w:divBdr>
        </w:div>
        <w:div w:id="1337537677">
          <w:marLeft w:val="360"/>
          <w:marRight w:val="0"/>
          <w:marTop w:val="200"/>
          <w:marBottom w:val="0"/>
          <w:divBdr>
            <w:top w:val="none" w:sz="0" w:space="0" w:color="auto"/>
            <w:left w:val="none" w:sz="0" w:space="0" w:color="auto"/>
            <w:bottom w:val="none" w:sz="0" w:space="0" w:color="auto"/>
            <w:right w:val="none" w:sz="0" w:space="0" w:color="auto"/>
          </w:divBdr>
        </w:div>
        <w:div w:id="1459715299">
          <w:marLeft w:val="360"/>
          <w:marRight w:val="0"/>
          <w:marTop w:val="200"/>
          <w:marBottom w:val="0"/>
          <w:divBdr>
            <w:top w:val="none" w:sz="0" w:space="0" w:color="auto"/>
            <w:left w:val="none" w:sz="0" w:space="0" w:color="auto"/>
            <w:bottom w:val="none" w:sz="0" w:space="0" w:color="auto"/>
            <w:right w:val="none" w:sz="0" w:space="0" w:color="auto"/>
          </w:divBdr>
        </w:div>
        <w:div w:id="1572230171">
          <w:marLeft w:val="360"/>
          <w:marRight w:val="0"/>
          <w:marTop w:val="200"/>
          <w:marBottom w:val="0"/>
          <w:divBdr>
            <w:top w:val="none" w:sz="0" w:space="0" w:color="auto"/>
            <w:left w:val="none" w:sz="0" w:space="0" w:color="auto"/>
            <w:bottom w:val="none" w:sz="0" w:space="0" w:color="auto"/>
            <w:right w:val="none" w:sz="0" w:space="0" w:color="auto"/>
          </w:divBdr>
        </w:div>
        <w:div w:id="1937638867">
          <w:marLeft w:val="360"/>
          <w:marRight w:val="0"/>
          <w:marTop w:val="200"/>
          <w:marBottom w:val="0"/>
          <w:divBdr>
            <w:top w:val="none" w:sz="0" w:space="0" w:color="auto"/>
            <w:left w:val="none" w:sz="0" w:space="0" w:color="auto"/>
            <w:bottom w:val="none" w:sz="0" w:space="0" w:color="auto"/>
            <w:right w:val="none" w:sz="0" w:space="0" w:color="auto"/>
          </w:divBdr>
        </w:div>
        <w:div w:id="1966080212">
          <w:marLeft w:val="360"/>
          <w:marRight w:val="0"/>
          <w:marTop w:val="200"/>
          <w:marBottom w:val="0"/>
          <w:divBdr>
            <w:top w:val="none" w:sz="0" w:space="0" w:color="auto"/>
            <w:left w:val="none" w:sz="0" w:space="0" w:color="auto"/>
            <w:bottom w:val="none" w:sz="0" w:space="0" w:color="auto"/>
            <w:right w:val="none" w:sz="0" w:space="0" w:color="auto"/>
          </w:divBdr>
        </w:div>
      </w:divsChild>
    </w:div>
    <w:div w:id="1362702749">
      <w:bodyDiv w:val="1"/>
      <w:marLeft w:val="0"/>
      <w:marRight w:val="0"/>
      <w:marTop w:val="0"/>
      <w:marBottom w:val="0"/>
      <w:divBdr>
        <w:top w:val="none" w:sz="0" w:space="0" w:color="auto"/>
        <w:left w:val="none" w:sz="0" w:space="0" w:color="auto"/>
        <w:bottom w:val="none" w:sz="0" w:space="0" w:color="auto"/>
        <w:right w:val="none" w:sz="0" w:space="0" w:color="auto"/>
      </w:divBdr>
      <w:divsChild>
        <w:div w:id="264004159">
          <w:marLeft w:val="360"/>
          <w:marRight w:val="0"/>
          <w:marTop w:val="200"/>
          <w:marBottom w:val="0"/>
          <w:divBdr>
            <w:top w:val="none" w:sz="0" w:space="0" w:color="auto"/>
            <w:left w:val="none" w:sz="0" w:space="0" w:color="auto"/>
            <w:bottom w:val="none" w:sz="0" w:space="0" w:color="auto"/>
            <w:right w:val="none" w:sz="0" w:space="0" w:color="auto"/>
          </w:divBdr>
        </w:div>
        <w:div w:id="923607388">
          <w:marLeft w:val="360"/>
          <w:marRight w:val="0"/>
          <w:marTop w:val="200"/>
          <w:marBottom w:val="0"/>
          <w:divBdr>
            <w:top w:val="none" w:sz="0" w:space="0" w:color="auto"/>
            <w:left w:val="none" w:sz="0" w:space="0" w:color="auto"/>
            <w:bottom w:val="none" w:sz="0" w:space="0" w:color="auto"/>
            <w:right w:val="none" w:sz="0" w:space="0" w:color="auto"/>
          </w:divBdr>
        </w:div>
        <w:div w:id="1361391173">
          <w:marLeft w:val="360"/>
          <w:marRight w:val="0"/>
          <w:marTop w:val="200"/>
          <w:marBottom w:val="0"/>
          <w:divBdr>
            <w:top w:val="none" w:sz="0" w:space="0" w:color="auto"/>
            <w:left w:val="none" w:sz="0" w:space="0" w:color="auto"/>
            <w:bottom w:val="none" w:sz="0" w:space="0" w:color="auto"/>
            <w:right w:val="none" w:sz="0" w:space="0" w:color="auto"/>
          </w:divBdr>
        </w:div>
        <w:div w:id="2085292782">
          <w:marLeft w:val="360"/>
          <w:marRight w:val="0"/>
          <w:marTop w:val="200"/>
          <w:marBottom w:val="0"/>
          <w:divBdr>
            <w:top w:val="none" w:sz="0" w:space="0" w:color="auto"/>
            <w:left w:val="none" w:sz="0" w:space="0" w:color="auto"/>
            <w:bottom w:val="none" w:sz="0" w:space="0" w:color="auto"/>
            <w:right w:val="none" w:sz="0" w:space="0" w:color="auto"/>
          </w:divBdr>
        </w:div>
      </w:divsChild>
    </w:div>
    <w:div w:id="1368488814">
      <w:bodyDiv w:val="1"/>
      <w:marLeft w:val="0"/>
      <w:marRight w:val="0"/>
      <w:marTop w:val="0"/>
      <w:marBottom w:val="0"/>
      <w:divBdr>
        <w:top w:val="none" w:sz="0" w:space="0" w:color="auto"/>
        <w:left w:val="none" w:sz="0" w:space="0" w:color="auto"/>
        <w:bottom w:val="none" w:sz="0" w:space="0" w:color="auto"/>
        <w:right w:val="none" w:sz="0" w:space="0" w:color="auto"/>
      </w:divBdr>
    </w:div>
    <w:div w:id="1379624333">
      <w:bodyDiv w:val="1"/>
      <w:marLeft w:val="0"/>
      <w:marRight w:val="0"/>
      <w:marTop w:val="0"/>
      <w:marBottom w:val="0"/>
      <w:divBdr>
        <w:top w:val="none" w:sz="0" w:space="0" w:color="auto"/>
        <w:left w:val="none" w:sz="0" w:space="0" w:color="auto"/>
        <w:bottom w:val="none" w:sz="0" w:space="0" w:color="auto"/>
        <w:right w:val="none" w:sz="0" w:space="0" w:color="auto"/>
      </w:divBdr>
    </w:div>
    <w:div w:id="1388607751">
      <w:bodyDiv w:val="1"/>
      <w:marLeft w:val="0"/>
      <w:marRight w:val="0"/>
      <w:marTop w:val="0"/>
      <w:marBottom w:val="0"/>
      <w:divBdr>
        <w:top w:val="none" w:sz="0" w:space="0" w:color="auto"/>
        <w:left w:val="none" w:sz="0" w:space="0" w:color="auto"/>
        <w:bottom w:val="none" w:sz="0" w:space="0" w:color="auto"/>
        <w:right w:val="none" w:sz="0" w:space="0" w:color="auto"/>
      </w:divBdr>
    </w:div>
    <w:div w:id="1393039879">
      <w:bodyDiv w:val="1"/>
      <w:marLeft w:val="0"/>
      <w:marRight w:val="0"/>
      <w:marTop w:val="0"/>
      <w:marBottom w:val="0"/>
      <w:divBdr>
        <w:top w:val="none" w:sz="0" w:space="0" w:color="auto"/>
        <w:left w:val="none" w:sz="0" w:space="0" w:color="auto"/>
        <w:bottom w:val="none" w:sz="0" w:space="0" w:color="auto"/>
        <w:right w:val="none" w:sz="0" w:space="0" w:color="auto"/>
      </w:divBdr>
      <w:divsChild>
        <w:div w:id="174417894">
          <w:marLeft w:val="360"/>
          <w:marRight w:val="0"/>
          <w:marTop w:val="200"/>
          <w:marBottom w:val="0"/>
          <w:divBdr>
            <w:top w:val="none" w:sz="0" w:space="0" w:color="auto"/>
            <w:left w:val="none" w:sz="0" w:space="0" w:color="auto"/>
            <w:bottom w:val="none" w:sz="0" w:space="0" w:color="auto"/>
            <w:right w:val="none" w:sz="0" w:space="0" w:color="auto"/>
          </w:divBdr>
        </w:div>
        <w:div w:id="509292905">
          <w:marLeft w:val="360"/>
          <w:marRight w:val="0"/>
          <w:marTop w:val="200"/>
          <w:marBottom w:val="0"/>
          <w:divBdr>
            <w:top w:val="none" w:sz="0" w:space="0" w:color="auto"/>
            <w:left w:val="none" w:sz="0" w:space="0" w:color="auto"/>
            <w:bottom w:val="none" w:sz="0" w:space="0" w:color="auto"/>
            <w:right w:val="none" w:sz="0" w:space="0" w:color="auto"/>
          </w:divBdr>
        </w:div>
        <w:div w:id="591593998">
          <w:marLeft w:val="360"/>
          <w:marRight w:val="0"/>
          <w:marTop w:val="200"/>
          <w:marBottom w:val="0"/>
          <w:divBdr>
            <w:top w:val="none" w:sz="0" w:space="0" w:color="auto"/>
            <w:left w:val="none" w:sz="0" w:space="0" w:color="auto"/>
            <w:bottom w:val="none" w:sz="0" w:space="0" w:color="auto"/>
            <w:right w:val="none" w:sz="0" w:space="0" w:color="auto"/>
          </w:divBdr>
        </w:div>
        <w:div w:id="593513069">
          <w:marLeft w:val="360"/>
          <w:marRight w:val="0"/>
          <w:marTop w:val="200"/>
          <w:marBottom w:val="0"/>
          <w:divBdr>
            <w:top w:val="none" w:sz="0" w:space="0" w:color="auto"/>
            <w:left w:val="none" w:sz="0" w:space="0" w:color="auto"/>
            <w:bottom w:val="none" w:sz="0" w:space="0" w:color="auto"/>
            <w:right w:val="none" w:sz="0" w:space="0" w:color="auto"/>
          </w:divBdr>
        </w:div>
        <w:div w:id="744492985">
          <w:marLeft w:val="360"/>
          <w:marRight w:val="0"/>
          <w:marTop w:val="200"/>
          <w:marBottom w:val="0"/>
          <w:divBdr>
            <w:top w:val="none" w:sz="0" w:space="0" w:color="auto"/>
            <w:left w:val="none" w:sz="0" w:space="0" w:color="auto"/>
            <w:bottom w:val="none" w:sz="0" w:space="0" w:color="auto"/>
            <w:right w:val="none" w:sz="0" w:space="0" w:color="auto"/>
          </w:divBdr>
        </w:div>
        <w:div w:id="1285572915">
          <w:marLeft w:val="360"/>
          <w:marRight w:val="0"/>
          <w:marTop w:val="200"/>
          <w:marBottom w:val="0"/>
          <w:divBdr>
            <w:top w:val="none" w:sz="0" w:space="0" w:color="auto"/>
            <w:left w:val="none" w:sz="0" w:space="0" w:color="auto"/>
            <w:bottom w:val="none" w:sz="0" w:space="0" w:color="auto"/>
            <w:right w:val="none" w:sz="0" w:space="0" w:color="auto"/>
          </w:divBdr>
        </w:div>
      </w:divsChild>
    </w:div>
    <w:div w:id="1402362042">
      <w:bodyDiv w:val="1"/>
      <w:marLeft w:val="0"/>
      <w:marRight w:val="0"/>
      <w:marTop w:val="0"/>
      <w:marBottom w:val="0"/>
      <w:divBdr>
        <w:top w:val="none" w:sz="0" w:space="0" w:color="auto"/>
        <w:left w:val="none" w:sz="0" w:space="0" w:color="auto"/>
        <w:bottom w:val="none" w:sz="0" w:space="0" w:color="auto"/>
        <w:right w:val="none" w:sz="0" w:space="0" w:color="auto"/>
      </w:divBdr>
    </w:div>
    <w:div w:id="1452168198">
      <w:bodyDiv w:val="1"/>
      <w:marLeft w:val="0"/>
      <w:marRight w:val="0"/>
      <w:marTop w:val="0"/>
      <w:marBottom w:val="0"/>
      <w:divBdr>
        <w:top w:val="none" w:sz="0" w:space="0" w:color="auto"/>
        <w:left w:val="none" w:sz="0" w:space="0" w:color="auto"/>
        <w:bottom w:val="none" w:sz="0" w:space="0" w:color="auto"/>
        <w:right w:val="none" w:sz="0" w:space="0" w:color="auto"/>
      </w:divBdr>
    </w:div>
    <w:div w:id="1496336383">
      <w:bodyDiv w:val="1"/>
      <w:marLeft w:val="0"/>
      <w:marRight w:val="0"/>
      <w:marTop w:val="0"/>
      <w:marBottom w:val="0"/>
      <w:divBdr>
        <w:top w:val="none" w:sz="0" w:space="0" w:color="auto"/>
        <w:left w:val="none" w:sz="0" w:space="0" w:color="auto"/>
        <w:bottom w:val="none" w:sz="0" w:space="0" w:color="auto"/>
        <w:right w:val="none" w:sz="0" w:space="0" w:color="auto"/>
      </w:divBdr>
    </w:div>
    <w:div w:id="1529827879">
      <w:bodyDiv w:val="1"/>
      <w:marLeft w:val="0"/>
      <w:marRight w:val="0"/>
      <w:marTop w:val="0"/>
      <w:marBottom w:val="0"/>
      <w:divBdr>
        <w:top w:val="none" w:sz="0" w:space="0" w:color="auto"/>
        <w:left w:val="none" w:sz="0" w:space="0" w:color="auto"/>
        <w:bottom w:val="none" w:sz="0" w:space="0" w:color="auto"/>
        <w:right w:val="none" w:sz="0" w:space="0" w:color="auto"/>
      </w:divBdr>
    </w:div>
    <w:div w:id="1541473188">
      <w:bodyDiv w:val="1"/>
      <w:marLeft w:val="0"/>
      <w:marRight w:val="0"/>
      <w:marTop w:val="0"/>
      <w:marBottom w:val="0"/>
      <w:divBdr>
        <w:top w:val="none" w:sz="0" w:space="0" w:color="auto"/>
        <w:left w:val="none" w:sz="0" w:space="0" w:color="auto"/>
        <w:bottom w:val="none" w:sz="0" w:space="0" w:color="auto"/>
        <w:right w:val="none" w:sz="0" w:space="0" w:color="auto"/>
      </w:divBdr>
    </w:div>
    <w:div w:id="1547447339">
      <w:bodyDiv w:val="1"/>
      <w:marLeft w:val="0"/>
      <w:marRight w:val="0"/>
      <w:marTop w:val="0"/>
      <w:marBottom w:val="0"/>
      <w:divBdr>
        <w:top w:val="none" w:sz="0" w:space="0" w:color="auto"/>
        <w:left w:val="none" w:sz="0" w:space="0" w:color="auto"/>
        <w:bottom w:val="none" w:sz="0" w:space="0" w:color="auto"/>
        <w:right w:val="none" w:sz="0" w:space="0" w:color="auto"/>
      </w:divBdr>
    </w:div>
    <w:div w:id="1555459634">
      <w:bodyDiv w:val="1"/>
      <w:marLeft w:val="0"/>
      <w:marRight w:val="0"/>
      <w:marTop w:val="0"/>
      <w:marBottom w:val="0"/>
      <w:divBdr>
        <w:top w:val="none" w:sz="0" w:space="0" w:color="auto"/>
        <w:left w:val="none" w:sz="0" w:space="0" w:color="auto"/>
        <w:bottom w:val="none" w:sz="0" w:space="0" w:color="auto"/>
        <w:right w:val="none" w:sz="0" w:space="0" w:color="auto"/>
      </w:divBdr>
    </w:div>
    <w:div w:id="1603759306">
      <w:bodyDiv w:val="1"/>
      <w:marLeft w:val="0"/>
      <w:marRight w:val="0"/>
      <w:marTop w:val="0"/>
      <w:marBottom w:val="0"/>
      <w:divBdr>
        <w:top w:val="none" w:sz="0" w:space="0" w:color="auto"/>
        <w:left w:val="none" w:sz="0" w:space="0" w:color="auto"/>
        <w:bottom w:val="none" w:sz="0" w:space="0" w:color="auto"/>
        <w:right w:val="none" w:sz="0" w:space="0" w:color="auto"/>
      </w:divBdr>
    </w:div>
    <w:div w:id="1609043644">
      <w:bodyDiv w:val="1"/>
      <w:marLeft w:val="0"/>
      <w:marRight w:val="0"/>
      <w:marTop w:val="0"/>
      <w:marBottom w:val="0"/>
      <w:divBdr>
        <w:top w:val="none" w:sz="0" w:space="0" w:color="auto"/>
        <w:left w:val="none" w:sz="0" w:space="0" w:color="auto"/>
        <w:bottom w:val="none" w:sz="0" w:space="0" w:color="auto"/>
        <w:right w:val="none" w:sz="0" w:space="0" w:color="auto"/>
      </w:divBdr>
    </w:div>
    <w:div w:id="1645741514">
      <w:bodyDiv w:val="1"/>
      <w:marLeft w:val="0"/>
      <w:marRight w:val="0"/>
      <w:marTop w:val="0"/>
      <w:marBottom w:val="0"/>
      <w:divBdr>
        <w:top w:val="none" w:sz="0" w:space="0" w:color="auto"/>
        <w:left w:val="none" w:sz="0" w:space="0" w:color="auto"/>
        <w:bottom w:val="none" w:sz="0" w:space="0" w:color="auto"/>
        <w:right w:val="none" w:sz="0" w:space="0" w:color="auto"/>
      </w:divBdr>
    </w:div>
    <w:div w:id="1689406059">
      <w:bodyDiv w:val="1"/>
      <w:marLeft w:val="0"/>
      <w:marRight w:val="0"/>
      <w:marTop w:val="0"/>
      <w:marBottom w:val="0"/>
      <w:divBdr>
        <w:top w:val="none" w:sz="0" w:space="0" w:color="auto"/>
        <w:left w:val="none" w:sz="0" w:space="0" w:color="auto"/>
        <w:bottom w:val="none" w:sz="0" w:space="0" w:color="auto"/>
        <w:right w:val="none" w:sz="0" w:space="0" w:color="auto"/>
      </w:divBdr>
    </w:div>
    <w:div w:id="1711878660">
      <w:bodyDiv w:val="1"/>
      <w:marLeft w:val="0"/>
      <w:marRight w:val="0"/>
      <w:marTop w:val="0"/>
      <w:marBottom w:val="0"/>
      <w:divBdr>
        <w:top w:val="none" w:sz="0" w:space="0" w:color="auto"/>
        <w:left w:val="none" w:sz="0" w:space="0" w:color="auto"/>
        <w:bottom w:val="none" w:sz="0" w:space="0" w:color="auto"/>
        <w:right w:val="none" w:sz="0" w:space="0" w:color="auto"/>
      </w:divBdr>
    </w:div>
    <w:div w:id="1712533217">
      <w:bodyDiv w:val="1"/>
      <w:marLeft w:val="0"/>
      <w:marRight w:val="0"/>
      <w:marTop w:val="0"/>
      <w:marBottom w:val="0"/>
      <w:divBdr>
        <w:top w:val="none" w:sz="0" w:space="0" w:color="auto"/>
        <w:left w:val="none" w:sz="0" w:space="0" w:color="auto"/>
        <w:bottom w:val="none" w:sz="0" w:space="0" w:color="auto"/>
        <w:right w:val="none" w:sz="0" w:space="0" w:color="auto"/>
      </w:divBdr>
    </w:div>
    <w:div w:id="1784184614">
      <w:bodyDiv w:val="1"/>
      <w:marLeft w:val="0"/>
      <w:marRight w:val="0"/>
      <w:marTop w:val="0"/>
      <w:marBottom w:val="0"/>
      <w:divBdr>
        <w:top w:val="none" w:sz="0" w:space="0" w:color="auto"/>
        <w:left w:val="none" w:sz="0" w:space="0" w:color="auto"/>
        <w:bottom w:val="none" w:sz="0" w:space="0" w:color="auto"/>
        <w:right w:val="none" w:sz="0" w:space="0" w:color="auto"/>
      </w:divBdr>
    </w:div>
    <w:div w:id="1800024611">
      <w:bodyDiv w:val="1"/>
      <w:marLeft w:val="0"/>
      <w:marRight w:val="0"/>
      <w:marTop w:val="0"/>
      <w:marBottom w:val="0"/>
      <w:divBdr>
        <w:top w:val="none" w:sz="0" w:space="0" w:color="auto"/>
        <w:left w:val="none" w:sz="0" w:space="0" w:color="auto"/>
        <w:bottom w:val="none" w:sz="0" w:space="0" w:color="auto"/>
        <w:right w:val="none" w:sz="0" w:space="0" w:color="auto"/>
      </w:divBdr>
      <w:divsChild>
        <w:div w:id="498623520">
          <w:marLeft w:val="446"/>
          <w:marRight w:val="0"/>
          <w:marTop w:val="200"/>
          <w:marBottom w:val="0"/>
          <w:divBdr>
            <w:top w:val="none" w:sz="0" w:space="0" w:color="auto"/>
            <w:left w:val="none" w:sz="0" w:space="0" w:color="auto"/>
            <w:bottom w:val="none" w:sz="0" w:space="0" w:color="auto"/>
            <w:right w:val="none" w:sz="0" w:space="0" w:color="auto"/>
          </w:divBdr>
        </w:div>
        <w:div w:id="648941108">
          <w:marLeft w:val="446"/>
          <w:marRight w:val="0"/>
          <w:marTop w:val="200"/>
          <w:marBottom w:val="0"/>
          <w:divBdr>
            <w:top w:val="none" w:sz="0" w:space="0" w:color="auto"/>
            <w:left w:val="none" w:sz="0" w:space="0" w:color="auto"/>
            <w:bottom w:val="none" w:sz="0" w:space="0" w:color="auto"/>
            <w:right w:val="none" w:sz="0" w:space="0" w:color="auto"/>
          </w:divBdr>
        </w:div>
        <w:div w:id="1451122392">
          <w:marLeft w:val="446"/>
          <w:marRight w:val="0"/>
          <w:marTop w:val="200"/>
          <w:marBottom w:val="0"/>
          <w:divBdr>
            <w:top w:val="none" w:sz="0" w:space="0" w:color="auto"/>
            <w:left w:val="none" w:sz="0" w:space="0" w:color="auto"/>
            <w:bottom w:val="none" w:sz="0" w:space="0" w:color="auto"/>
            <w:right w:val="none" w:sz="0" w:space="0" w:color="auto"/>
          </w:divBdr>
        </w:div>
        <w:div w:id="1641227951">
          <w:marLeft w:val="446"/>
          <w:marRight w:val="0"/>
          <w:marTop w:val="200"/>
          <w:marBottom w:val="0"/>
          <w:divBdr>
            <w:top w:val="none" w:sz="0" w:space="0" w:color="auto"/>
            <w:left w:val="none" w:sz="0" w:space="0" w:color="auto"/>
            <w:bottom w:val="none" w:sz="0" w:space="0" w:color="auto"/>
            <w:right w:val="none" w:sz="0" w:space="0" w:color="auto"/>
          </w:divBdr>
        </w:div>
        <w:div w:id="1802065595">
          <w:marLeft w:val="446"/>
          <w:marRight w:val="0"/>
          <w:marTop w:val="200"/>
          <w:marBottom w:val="0"/>
          <w:divBdr>
            <w:top w:val="none" w:sz="0" w:space="0" w:color="auto"/>
            <w:left w:val="none" w:sz="0" w:space="0" w:color="auto"/>
            <w:bottom w:val="none" w:sz="0" w:space="0" w:color="auto"/>
            <w:right w:val="none" w:sz="0" w:space="0" w:color="auto"/>
          </w:divBdr>
        </w:div>
        <w:div w:id="2016414797">
          <w:marLeft w:val="446"/>
          <w:marRight w:val="0"/>
          <w:marTop w:val="200"/>
          <w:marBottom w:val="0"/>
          <w:divBdr>
            <w:top w:val="none" w:sz="0" w:space="0" w:color="auto"/>
            <w:left w:val="none" w:sz="0" w:space="0" w:color="auto"/>
            <w:bottom w:val="none" w:sz="0" w:space="0" w:color="auto"/>
            <w:right w:val="none" w:sz="0" w:space="0" w:color="auto"/>
          </w:divBdr>
        </w:div>
      </w:divsChild>
    </w:div>
    <w:div w:id="1813907528">
      <w:bodyDiv w:val="1"/>
      <w:marLeft w:val="0"/>
      <w:marRight w:val="0"/>
      <w:marTop w:val="0"/>
      <w:marBottom w:val="0"/>
      <w:divBdr>
        <w:top w:val="none" w:sz="0" w:space="0" w:color="auto"/>
        <w:left w:val="none" w:sz="0" w:space="0" w:color="auto"/>
        <w:bottom w:val="none" w:sz="0" w:space="0" w:color="auto"/>
        <w:right w:val="none" w:sz="0" w:space="0" w:color="auto"/>
      </w:divBdr>
    </w:div>
    <w:div w:id="1825586708">
      <w:bodyDiv w:val="1"/>
      <w:marLeft w:val="0"/>
      <w:marRight w:val="0"/>
      <w:marTop w:val="0"/>
      <w:marBottom w:val="0"/>
      <w:divBdr>
        <w:top w:val="none" w:sz="0" w:space="0" w:color="auto"/>
        <w:left w:val="none" w:sz="0" w:space="0" w:color="auto"/>
        <w:bottom w:val="none" w:sz="0" w:space="0" w:color="auto"/>
        <w:right w:val="none" w:sz="0" w:space="0" w:color="auto"/>
      </w:divBdr>
    </w:div>
    <w:div w:id="1895700953">
      <w:bodyDiv w:val="1"/>
      <w:marLeft w:val="0"/>
      <w:marRight w:val="0"/>
      <w:marTop w:val="0"/>
      <w:marBottom w:val="0"/>
      <w:divBdr>
        <w:top w:val="none" w:sz="0" w:space="0" w:color="auto"/>
        <w:left w:val="none" w:sz="0" w:space="0" w:color="auto"/>
        <w:bottom w:val="none" w:sz="0" w:space="0" w:color="auto"/>
        <w:right w:val="none" w:sz="0" w:space="0" w:color="auto"/>
      </w:divBdr>
    </w:div>
    <w:div w:id="1896967149">
      <w:bodyDiv w:val="1"/>
      <w:marLeft w:val="0"/>
      <w:marRight w:val="0"/>
      <w:marTop w:val="0"/>
      <w:marBottom w:val="0"/>
      <w:divBdr>
        <w:top w:val="none" w:sz="0" w:space="0" w:color="auto"/>
        <w:left w:val="none" w:sz="0" w:space="0" w:color="auto"/>
        <w:bottom w:val="none" w:sz="0" w:space="0" w:color="auto"/>
        <w:right w:val="none" w:sz="0" w:space="0" w:color="auto"/>
      </w:divBdr>
    </w:div>
    <w:div w:id="1923023630">
      <w:bodyDiv w:val="1"/>
      <w:marLeft w:val="0"/>
      <w:marRight w:val="0"/>
      <w:marTop w:val="0"/>
      <w:marBottom w:val="0"/>
      <w:divBdr>
        <w:top w:val="none" w:sz="0" w:space="0" w:color="auto"/>
        <w:left w:val="none" w:sz="0" w:space="0" w:color="auto"/>
        <w:bottom w:val="none" w:sz="0" w:space="0" w:color="auto"/>
        <w:right w:val="none" w:sz="0" w:space="0" w:color="auto"/>
      </w:divBdr>
    </w:div>
    <w:div w:id="1952276739">
      <w:bodyDiv w:val="1"/>
      <w:marLeft w:val="0"/>
      <w:marRight w:val="0"/>
      <w:marTop w:val="0"/>
      <w:marBottom w:val="0"/>
      <w:divBdr>
        <w:top w:val="none" w:sz="0" w:space="0" w:color="auto"/>
        <w:left w:val="none" w:sz="0" w:space="0" w:color="auto"/>
        <w:bottom w:val="none" w:sz="0" w:space="0" w:color="auto"/>
        <w:right w:val="none" w:sz="0" w:space="0" w:color="auto"/>
      </w:divBdr>
    </w:div>
    <w:div w:id="1953856116">
      <w:bodyDiv w:val="1"/>
      <w:marLeft w:val="0"/>
      <w:marRight w:val="0"/>
      <w:marTop w:val="0"/>
      <w:marBottom w:val="0"/>
      <w:divBdr>
        <w:top w:val="none" w:sz="0" w:space="0" w:color="auto"/>
        <w:left w:val="none" w:sz="0" w:space="0" w:color="auto"/>
        <w:bottom w:val="none" w:sz="0" w:space="0" w:color="auto"/>
        <w:right w:val="none" w:sz="0" w:space="0" w:color="auto"/>
      </w:divBdr>
    </w:div>
    <w:div w:id="1972444730">
      <w:bodyDiv w:val="1"/>
      <w:marLeft w:val="0"/>
      <w:marRight w:val="0"/>
      <w:marTop w:val="0"/>
      <w:marBottom w:val="0"/>
      <w:divBdr>
        <w:top w:val="none" w:sz="0" w:space="0" w:color="auto"/>
        <w:left w:val="none" w:sz="0" w:space="0" w:color="auto"/>
        <w:bottom w:val="none" w:sz="0" w:space="0" w:color="auto"/>
        <w:right w:val="none" w:sz="0" w:space="0" w:color="auto"/>
      </w:divBdr>
    </w:div>
    <w:div w:id="2006976867">
      <w:bodyDiv w:val="1"/>
      <w:marLeft w:val="0"/>
      <w:marRight w:val="0"/>
      <w:marTop w:val="0"/>
      <w:marBottom w:val="0"/>
      <w:divBdr>
        <w:top w:val="none" w:sz="0" w:space="0" w:color="auto"/>
        <w:left w:val="none" w:sz="0" w:space="0" w:color="auto"/>
        <w:bottom w:val="none" w:sz="0" w:space="0" w:color="auto"/>
        <w:right w:val="none" w:sz="0" w:space="0" w:color="auto"/>
      </w:divBdr>
    </w:div>
    <w:div w:id="2026663916">
      <w:bodyDiv w:val="1"/>
      <w:marLeft w:val="0"/>
      <w:marRight w:val="0"/>
      <w:marTop w:val="0"/>
      <w:marBottom w:val="0"/>
      <w:divBdr>
        <w:top w:val="none" w:sz="0" w:space="0" w:color="auto"/>
        <w:left w:val="none" w:sz="0" w:space="0" w:color="auto"/>
        <w:bottom w:val="none" w:sz="0" w:space="0" w:color="auto"/>
        <w:right w:val="none" w:sz="0" w:space="0" w:color="auto"/>
      </w:divBdr>
    </w:div>
    <w:div w:id="2037806553">
      <w:bodyDiv w:val="1"/>
      <w:marLeft w:val="0"/>
      <w:marRight w:val="0"/>
      <w:marTop w:val="0"/>
      <w:marBottom w:val="0"/>
      <w:divBdr>
        <w:top w:val="none" w:sz="0" w:space="0" w:color="auto"/>
        <w:left w:val="none" w:sz="0" w:space="0" w:color="auto"/>
        <w:bottom w:val="none" w:sz="0" w:space="0" w:color="auto"/>
        <w:right w:val="none" w:sz="0" w:space="0" w:color="auto"/>
      </w:divBdr>
    </w:div>
    <w:div w:id="2057048480">
      <w:bodyDiv w:val="1"/>
      <w:marLeft w:val="0"/>
      <w:marRight w:val="0"/>
      <w:marTop w:val="0"/>
      <w:marBottom w:val="0"/>
      <w:divBdr>
        <w:top w:val="none" w:sz="0" w:space="0" w:color="auto"/>
        <w:left w:val="none" w:sz="0" w:space="0" w:color="auto"/>
        <w:bottom w:val="none" w:sz="0" w:space="0" w:color="auto"/>
        <w:right w:val="none" w:sz="0" w:space="0" w:color="auto"/>
      </w:divBdr>
    </w:div>
    <w:div w:id="2058241940">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087878039">
      <w:bodyDiv w:val="1"/>
      <w:marLeft w:val="0"/>
      <w:marRight w:val="0"/>
      <w:marTop w:val="0"/>
      <w:marBottom w:val="0"/>
      <w:divBdr>
        <w:top w:val="none" w:sz="0" w:space="0" w:color="auto"/>
        <w:left w:val="none" w:sz="0" w:space="0" w:color="auto"/>
        <w:bottom w:val="none" w:sz="0" w:space="0" w:color="auto"/>
        <w:right w:val="none" w:sz="0" w:space="0" w:color="auto"/>
      </w:divBdr>
    </w:div>
    <w:div w:id="2105608941">
      <w:bodyDiv w:val="1"/>
      <w:marLeft w:val="0"/>
      <w:marRight w:val="0"/>
      <w:marTop w:val="0"/>
      <w:marBottom w:val="0"/>
      <w:divBdr>
        <w:top w:val="none" w:sz="0" w:space="0" w:color="auto"/>
        <w:left w:val="none" w:sz="0" w:space="0" w:color="auto"/>
        <w:bottom w:val="none" w:sz="0" w:space="0" w:color="auto"/>
        <w:right w:val="none" w:sz="0" w:space="0" w:color="auto"/>
      </w:divBdr>
    </w:div>
    <w:div w:id="2128237610">
      <w:bodyDiv w:val="1"/>
      <w:marLeft w:val="0"/>
      <w:marRight w:val="0"/>
      <w:marTop w:val="0"/>
      <w:marBottom w:val="0"/>
      <w:divBdr>
        <w:top w:val="none" w:sz="0" w:space="0" w:color="auto"/>
        <w:left w:val="none" w:sz="0" w:space="0" w:color="auto"/>
        <w:bottom w:val="none" w:sz="0" w:space="0" w:color="auto"/>
        <w:right w:val="none" w:sz="0" w:space="0" w:color="auto"/>
      </w:divBdr>
      <w:divsChild>
        <w:div w:id="1441804828">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ntact-dfe" TargetMode="External"/><Relationship Id="rId18" Type="http://schemas.openxmlformats.org/officeDocument/2006/relationships/hyperlink" Target="https://www.gov.uk/contact-dfe" TargetMode="External"/><Relationship Id="rId26" Type="http://schemas.openxmlformats.org/officeDocument/2006/relationships/footer" Target="footer3.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www.gov.uk/government/publications" TargetMode="External"/><Relationship Id="rId7" Type="http://schemas.openxmlformats.org/officeDocument/2006/relationships/settings" Target="settings.xml"/><Relationship Id="rId12" Type="http://schemas.openxmlformats.org/officeDocument/2006/relationships/hyperlink" Target="mailto:systemleader.applications@education.gov.uk" TargetMode="External"/><Relationship Id="rId17" Type="http://schemas.openxmlformats.org/officeDocument/2006/relationships/hyperlink" Target="mailto:systemleader.applications@education.gov.uk" TargetMode="External"/><Relationship Id="rId25" Type="http://schemas.openxmlformats.org/officeDocument/2006/relationships/header" Target="header3.xml"/><Relationship Id="rId33" Type="http://schemas.openxmlformats.org/officeDocument/2006/relationships/hyperlink" Target="http://www.education.gov.uk/contactus" TargetMode="External"/><Relationship Id="rId38" Type="http://schemas.openxmlformats.org/officeDocument/2006/relationships/hyperlink" Target="http://www.facebook.com/educationgov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yperlink" Target="mailto:systemleader.applications@education.gov.uk" TargetMode="External"/><Relationship Id="rId29" Type="http://schemas.openxmlformats.org/officeDocument/2006/relationships/hyperlink" Target="mailto:systemleader.applications@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32" Type="http://schemas.openxmlformats.org/officeDocument/2006/relationships/hyperlink" Target="mailto:psi@nationalarchives.gsi.gov.uk" TargetMode="Externa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contact-dfe" TargetMode="External"/><Relationship Id="rId23" Type="http://schemas.openxmlformats.org/officeDocument/2006/relationships/footer" Target="footer1.xml"/><Relationship Id="rId28" Type="http://schemas.openxmlformats.org/officeDocument/2006/relationships/hyperlink" Target="mailto:systemleader.applications@education.gov.uk" TargetMode="External"/><Relationship Id="rId36" Type="http://schemas.openxmlformats.org/officeDocument/2006/relationships/hyperlink" Target="http://twitter.com/educationgovuk" TargetMode="External"/><Relationship Id="rId10" Type="http://schemas.openxmlformats.org/officeDocument/2006/relationships/endnotes" Target="endnotes.xml"/><Relationship Id="rId19" Type="http://schemas.openxmlformats.org/officeDocument/2006/relationships/hyperlink" Target="https://nctl.custhelp.com/ci/fattach/get/172881" TargetMode="External"/><Relationship Id="rId31"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principle-6-rights/" TargetMode="External"/><Relationship Id="rId22" Type="http://schemas.openxmlformats.org/officeDocument/2006/relationships/header" Target="header2.xml"/><Relationship Id="rId27" Type="http://schemas.openxmlformats.org/officeDocument/2006/relationships/hyperlink" Target="https://www.contractsfinder.service.gov.uk/Notice/4e3d7129-d72d-4a94-817e-5e7cf18cb3a2?p=@FQxUlRRPT0=NjJNT08=U" TargetMode="External"/><Relationship Id="rId30" Type="http://schemas.openxmlformats.org/officeDocument/2006/relationships/hyperlink" Target="https://www.gov.uk/school-performance-tables" TargetMode="External"/><Relationship Id="rId35"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upporting-early-career-teachers" TargetMode="External"/><Relationship Id="rId2" Type="http://schemas.openxmlformats.org/officeDocument/2006/relationships/hyperlink" Target="https://www.gov.uk/government/publications/teacher-recruitment-and-retention-strategy" TargetMode="External"/><Relationship Id="rId1" Type="http://schemas.openxmlformats.org/officeDocument/2006/relationships/hyperlink" Target="https://www.gov.uk/government/collections/academies-financial-notices-to-imp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3CEFAD3CEFCF439F543B91BAE6EA75" ma:contentTypeVersion="5" ma:contentTypeDescription="Create a new document." ma:contentTypeScope="" ma:versionID="6031e95cf18d895745754ada2f81d8bd">
  <xsd:schema xmlns:xsd="http://www.w3.org/2001/XMLSchema" xmlns:xs="http://www.w3.org/2001/XMLSchema" xmlns:p="http://schemas.microsoft.com/office/2006/metadata/properties" xmlns:ns2="ab36e2e6-d5cd-4610-aacd-56919689cad3" targetNamespace="http://schemas.microsoft.com/office/2006/metadata/properties" ma:root="true" ma:fieldsID="17a379b938f3d6196f48fbf699d3afad" ns2:_="">
    <xsd:import namespace="ab36e2e6-d5cd-4610-aacd-5691968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e2e6-d5cd-4610-aacd-5691968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6C383-C250-4A4B-9644-1B286A9A20BB}">
  <ds:schemaRefs>
    <ds:schemaRef ds:uri="http://purl.org/dc/elements/1.1/"/>
    <ds:schemaRef ds:uri="http://schemas.microsoft.com/office/2006/documentManagement/types"/>
    <ds:schemaRef ds:uri="ab36e2e6-d5cd-4610-aacd-56919689cad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126151C-0BC7-47D0-B40E-E2FB44CE40B6}">
  <ds:schemaRefs>
    <ds:schemaRef ds:uri="http://schemas.microsoft.com/sharepoint/v3/contenttype/forms"/>
  </ds:schemaRefs>
</ds:datastoreItem>
</file>

<file path=customXml/itemProps3.xml><?xml version="1.0" encoding="utf-8"?>
<ds:datastoreItem xmlns:ds="http://schemas.openxmlformats.org/officeDocument/2006/customXml" ds:itemID="{1F6B7B6E-02B8-4BF9-8E8E-B460CD177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e2e6-d5cd-4610-aacd-5691968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6B649-260D-46B7-B3C6-40A1563C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5464</Words>
  <Characters>31149</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Dominic.TAYLOR@education.gov.uk</dc:creator>
  <cp:keywords/>
  <dc:description/>
  <cp:lastModifiedBy>ARROWSMITH, Morgan</cp:lastModifiedBy>
  <cp:revision>2</cp:revision>
  <cp:lastPrinted>2019-06-11T10:56:00Z</cp:lastPrinted>
  <dcterms:created xsi:type="dcterms:W3CDTF">2019-06-12T08:22:00Z</dcterms:created>
  <dcterms:modified xsi:type="dcterms:W3CDTF">2019-06-12T08:22:00Z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0x010100693CEFAD3CEFCF439F543B91BAE6EA75</vt:lpwstr>
  </property>
  <property fmtid="{D5CDD505-2E9C-101B-9397-08002B2CF9AE}" pid="3" name="AuthorIds_UIVersion_512">
    <vt:lpwstr>23</vt:lpwstr>
  </property>
</Properties>
</file>