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114E0" w14:textId="0FA19C41" w:rsidR="005A326B" w:rsidRDefault="005A326B" w:rsidP="000708DB">
      <w:pPr>
        <w:jc w:val="center"/>
        <w:rPr>
          <w:rFonts w:cs="Arial"/>
          <w:b/>
          <w:sz w:val="40"/>
          <w:szCs w:val="40"/>
          <w:u w:val="single"/>
        </w:rPr>
      </w:pPr>
      <w:bookmarkStart w:id="0" w:name="_GoBack"/>
      <w:bookmarkEnd w:id="0"/>
    </w:p>
    <w:p w14:paraId="5D9AB744" w14:textId="77777777" w:rsidR="005A326B" w:rsidRDefault="005A326B" w:rsidP="000708DB">
      <w:pPr>
        <w:jc w:val="center"/>
        <w:rPr>
          <w:rFonts w:cs="Arial"/>
          <w:b/>
          <w:sz w:val="40"/>
          <w:szCs w:val="40"/>
          <w:u w:val="single"/>
        </w:rPr>
      </w:pPr>
    </w:p>
    <w:p w14:paraId="13758DCA" w14:textId="77777777" w:rsidR="005A326B" w:rsidRDefault="005A326B" w:rsidP="000708DB">
      <w:pPr>
        <w:jc w:val="center"/>
        <w:rPr>
          <w:rFonts w:cs="Arial"/>
          <w:b/>
          <w:sz w:val="40"/>
          <w:szCs w:val="40"/>
          <w:u w:val="single"/>
        </w:rPr>
      </w:pPr>
    </w:p>
    <w:p w14:paraId="1FCD28F2" w14:textId="77777777" w:rsidR="005A326B" w:rsidRDefault="005A326B" w:rsidP="000708DB">
      <w:pPr>
        <w:jc w:val="center"/>
        <w:rPr>
          <w:rFonts w:cs="Arial"/>
          <w:b/>
          <w:sz w:val="40"/>
          <w:szCs w:val="40"/>
          <w:u w:val="single"/>
        </w:rPr>
      </w:pPr>
    </w:p>
    <w:p w14:paraId="1CA885FC" w14:textId="77777777" w:rsidR="005A326B" w:rsidRDefault="005A326B" w:rsidP="000708DB">
      <w:pPr>
        <w:jc w:val="center"/>
        <w:rPr>
          <w:rFonts w:cs="Arial"/>
          <w:b/>
          <w:sz w:val="40"/>
          <w:szCs w:val="40"/>
          <w:u w:val="single"/>
        </w:rPr>
      </w:pPr>
    </w:p>
    <w:p w14:paraId="0828E59F" w14:textId="77777777" w:rsidR="005A326B" w:rsidRDefault="005A326B" w:rsidP="000708DB">
      <w:pPr>
        <w:jc w:val="center"/>
        <w:rPr>
          <w:rFonts w:cs="Arial"/>
          <w:b/>
          <w:sz w:val="40"/>
          <w:szCs w:val="40"/>
          <w:u w:val="single"/>
        </w:rPr>
      </w:pPr>
    </w:p>
    <w:p w14:paraId="23FDCCC5" w14:textId="3E18B33F" w:rsidR="005A326B" w:rsidRDefault="008A2102" w:rsidP="000708DB">
      <w:pPr>
        <w:jc w:val="center"/>
        <w:rPr>
          <w:rFonts w:cs="Arial"/>
          <w:b/>
          <w:sz w:val="40"/>
          <w:szCs w:val="40"/>
          <w:u w:val="single"/>
        </w:rPr>
      </w:pPr>
      <w:r>
        <w:rPr>
          <w:rFonts w:cs="Arial"/>
          <w:b/>
          <w:sz w:val="40"/>
          <w:szCs w:val="40"/>
          <w:u w:val="single"/>
        </w:rPr>
        <w:t>Supplier Feedback Questionnaire against</w:t>
      </w:r>
    </w:p>
    <w:p w14:paraId="7835AC1C" w14:textId="54A14224" w:rsidR="008A2102" w:rsidRDefault="008A2102" w:rsidP="000708DB">
      <w:pPr>
        <w:jc w:val="center"/>
        <w:rPr>
          <w:rFonts w:cs="Arial"/>
          <w:b/>
          <w:sz w:val="40"/>
          <w:szCs w:val="40"/>
          <w:u w:val="single"/>
        </w:rPr>
      </w:pPr>
      <w:r>
        <w:rPr>
          <w:rFonts w:cs="Arial"/>
          <w:b/>
          <w:sz w:val="40"/>
          <w:szCs w:val="40"/>
          <w:u w:val="single"/>
        </w:rPr>
        <w:t>The Rotherham NHS Foundation Trust</w:t>
      </w:r>
    </w:p>
    <w:p w14:paraId="16EF93D0" w14:textId="49733924" w:rsidR="000708DB" w:rsidRPr="005A326B" w:rsidRDefault="000708DB" w:rsidP="008A2102">
      <w:pPr>
        <w:jc w:val="center"/>
        <w:rPr>
          <w:rFonts w:cs="Arial"/>
          <w:b/>
          <w:sz w:val="40"/>
          <w:szCs w:val="40"/>
          <w:u w:val="single"/>
        </w:rPr>
      </w:pPr>
      <w:r w:rsidRPr="005A326B">
        <w:rPr>
          <w:rFonts w:cs="Arial"/>
          <w:b/>
          <w:sz w:val="40"/>
          <w:szCs w:val="40"/>
          <w:u w:val="single"/>
        </w:rPr>
        <w:t>General Outline requirements</w:t>
      </w:r>
    </w:p>
    <w:p w14:paraId="0DDEC69B" w14:textId="646400A7" w:rsidR="000708DB" w:rsidRPr="005A326B" w:rsidRDefault="005A326B" w:rsidP="008A2102">
      <w:pPr>
        <w:jc w:val="center"/>
        <w:rPr>
          <w:rFonts w:cs="Arial"/>
          <w:b/>
          <w:sz w:val="40"/>
          <w:szCs w:val="40"/>
          <w:u w:val="single"/>
        </w:rPr>
      </w:pPr>
      <w:proofErr w:type="gramStart"/>
      <w:r>
        <w:rPr>
          <w:rFonts w:cs="Arial"/>
          <w:b/>
          <w:sz w:val="40"/>
          <w:szCs w:val="40"/>
          <w:u w:val="single"/>
        </w:rPr>
        <w:t>f</w:t>
      </w:r>
      <w:r w:rsidR="000708DB" w:rsidRPr="005A326B">
        <w:rPr>
          <w:rFonts w:cs="Arial"/>
          <w:b/>
          <w:sz w:val="40"/>
          <w:szCs w:val="40"/>
          <w:u w:val="single"/>
        </w:rPr>
        <w:t>or</w:t>
      </w:r>
      <w:proofErr w:type="gramEnd"/>
    </w:p>
    <w:p w14:paraId="3675EDD8" w14:textId="77777777" w:rsidR="005A326B" w:rsidRPr="005A326B" w:rsidRDefault="000708DB" w:rsidP="00BC17E6">
      <w:pPr>
        <w:jc w:val="center"/>
        <w:rPr>
          <w:rFonts w:cs="Arial"/>
          <w:b/>
          <w:sz w:val="40"/>
          <w:szCs w:val="40"/>
          <w:u w:val="single"/>
        </w:rPr>
      </w:pPr>
      <w:r w:rsidRPr="005A326B">
        <w:rPr>
          <w:rFonts w:cs="Arial"/>
          <w:b/>
          <w:sz w:val="40"/>
          <w:szCs w:val="40"/>
          <w:u w:val="single"/>
        </w:rPr>
        <w:t xml:space="preserve">A </w:t>
      </w:r>
      <w:r w:rsidR="00BC17E6">
        <w:rPr>
          <w:rFonts w:cs="Arial"/>
          <w:b/>
          <w:sz w:val="40"/>
          <w:szCs w:val="40"/>
          <w:u w:val="single"/>
        </w:rPr>
        <w:t>managed data network service</w:t>
      </w:r>
    </w:p>
    <w:p w14:paraId="65324E2D" w14:textId="77777777" w:rsidR="000708DB" w:rsidRDefault="000708DB" w:rsidP="000708DB">
      <w:pPr>
        <w:jc w:val="center"/>
      </w:pPr>
    </w:p>
    <w:p w14:paraId="55EE12C0" w14:textId="77777777" w:rsidR="005A326B" w:rsidRDefault="005A326B" w:rsidP="005A326B">
      <w:pPr>
        <w:jc w:val="left"/>
      </w:pPr>
    </w:p>
    <w:p w14:paraId="29523A00" w14:textId="77777777" w:rsidR="005A326B" w:rsidRDefault="005A326B" w:rsidP="005A326B">
      <w:pPr>
        <w:jc w:val="left"/>
      </w:pPr>
    </w:p>
    <w:p w14:paraId="5287DB34" w14:textId="77777777" w:rsidR="005A326B" w:rsidRDefault="005A326B" w:rsidP="005A326B">
      <w:pPr>
        <w:jc w:val="left"/>
      </w:pPr>
    </w:p>
    <w:p w14:paraId="40F1457D" w14:textId="77777777" w:rsidR="005A326B" w:rsidRDefault="005A326B" w:rsidP="005A326B">
      <w:pPr>
        <w:jc w:val="left"/>
      </w:pPr>
    </w:p>
    <w:p w14:paraId="03039FF6" w14:textId="77777777" w:rsidR="005A326B" w:rsidRDefault="005A326B" w:rsidP="005A326B">
      <w:pPr>
        <w:jc w:val="left"/>
      </w:pPr>
    </w:p>
    <w:p w14:paraId="3D1C41C9" w14:textId="77777777" w:rsidR="005A326B" w:rsidRDefault="005A326B" w:rsidP="005A326B">
      <w:pPr>
        <w:jc w:val="left"/>
      </w:pPr>
    </w:p>
    <w:p w14:paraId="00149651" w14:textId="0A43DED4" w:rsidR="005A326B" w:rsidRDefault="005A326B" w:rsidP="005A326B">
      <w:pPr>
        <w:ind w:left="1440" w:firstLine="720"/>
        <w:jc w:val="left"/>
      </w:pPr>
    </w:p>
    <w:p w14:paraId="30D740D2" w14:textId="77777777" w:rsidR="005A326B" w:rsidRDefault="005A326B">
      <w:pPr>
        <w:spacing w:after="200" w:line="276" w:lineRule="auto"/>
        <w:jc w:val="left"/>
      </w:pPr>
      <w:r>
        <w:br w:type="page"/>
      </w:r>
    </w:p>
    <w:p w14:paraId="369CB7AE" w14:textId="3D4C2BA7" w:rsidR="00A4100B" w:rsidRDefault="00A4100B" w:rsidP="00A4100B">
      <w:pPr>
        <w:spacing w:after="200" w:line="276" w:lineRule="auto"/>
        <w:jc w:val="center"/>
        <w:rPr>
          <w:rFonts w:eastAsia="Times New Roman" w:cs="Arial"/>
          <w:b/>
          <w:lang w:eastAsia="en-GB"/>
        </w:rPr>
      </w:pPr>
      <w:r>
        <w:rPr>
          <w:rFonts w:eastAsia="Times New Roman" w:cs="Arial"/>
          <w:b/>
          <w:lang w:eastAsia="en-GB"/>
        </w:rPr>
        <w:lastRenderedPageBreak/>
        <w:t>Table of Contents</w:t>
      </w:r>
    </w:p>
    <w:sdt>
      <w:sdtPr>
        <w:rPr>
          <w:rFonts w:ascii="Arial" w:eastAsiaTheme="minorHAnsi" w:hAnsi="Arial" w:cstheme="minorBidi"/>
          <w:b w:val="0"/>
          <w:bCs w:val="0"/>
          <w:color w:val="auto"/>
          <w:sz w:val="20"/>
          <w:szCs w:val="20"/>
          <w:lang w:val="en-GB" w:eastAsia="en-US"/>
        </w:rPr>
        <w:id w:val="189273824"/>
        <w:docPartObj>
          <w:docPartGallery w:val="Table of Contents"/>
          <w:docPartUnique/>
        </w:docPartObj>
      </w:sdtPr>
      <w:sdtEndPr>
        <w:rPr>
          <w:noProof/>
        </w:rPr>
      </w:sdtEndPr>
      <w:sdtContent>
        <w:p w14:paraId="38C54AA5" w14:textId="0D89566B" w:rsidR="00F307C7" w:rsidRDefault="00F307C7">
          <w:pPr>
            <w:pStyle w:val="TOCHeading"/>
          </w:pPr>
          <w:r>
            <w:t>Contents</w:t>
          </w:r>
        </w:p>
        <w:p w14:paraId="6DEDA718" w14:textId="77777777" w:rsidR="00792FDA" w:rsidRDefault="00F307C7">
          <w:pPr>
            <w:pStyle w:val="TOC1"/>
            <w:tabs>
              <w:tab w:val="right" w:leader="dot" w:pos="9016"/>
            </w:tabs>
            <w:rPr>
              <w:rFonts w:asciiTheme="minorHAnsi" w:eastAsiaTheme="minorEastAsia" w:hAnsiTheme="minorHAnsi"/>
              <w:noProof/>
              <w:sz w:val="22"/>
              <w:szCs w:val="22"/>
              <w:lang w:eastAsia="en-GB"/>
            </w:rPr>
          </w:pPr>
          <w:r>
            <w:fldChar w:fldCharType="begin"/>
          </w:r>
          <w:r>
            <w:instrText xml:space="preserve"> TOC \o "1-3" \h \z \u </w:instrText>
          </w:r>
          <w:r>
            <w:fldChar w:fldCharType="separate"/>
          </w:r>
          <w:hyperlink w:anchor="_Toc503796609" w:history="1">
            <w:r w:rsidR="00792FDA" w:rsidRPr="0042208F">
              <w:rPr>
                <w:rStyle w:val="Hyperlink"/>
                <w:rFonts w:eastAsia="Times New Roman"/>
                <w:noProof/>
                <w:lang w:eastAsia="en-GB"/>
              </w:rPr>
              <w:t>Section 1: Background</w:t>
            </w:r>
            <w:r w:rsidR="00792FDA">
              <w:rPr>
                <w:noProof/>
                <w:webHidden/>
              </w:rPr>
              <w:tab/>
            </w:r>
            <w:r w:rsidR="00792FDA">
              <w:rPr>
                <w:noProof/>
                <w:webHidden/>
              </w:rPr>
              <w:fldChar w:fldCharType="begin"/>
            </w:r>
            <w:r w:rsidR="00792FDA">
              <w:rPr>
                <w:noProof/>
                <w:webHidden/>
              </w:rPr>
              <w:instrText xml:space="preserve"> PAGEREF _Toc503796609 \h </w:instrText>
            </w:r>
            <w:r w:rsidR="00792FDA">
              <w:rPr>
                <w:noProof/>
                <w:webHidden/>
              </w:rPr>
            </w:r>
            <w:r w:rsidR="00792FDA">
              <w:rPr>
                <w:noProof/>
                <w:webHidden/>
              </w:rPr>
              <w:fldChar w:fldCharType="separate"/>
            </w:r>
            <w:r w:rsidR="00792FDA">
              <w:rPr>
                <w:noProof/>
                <w:webHidden/>
              </w:rPr>
              <w:t>3</w:t>
            </w:r>
            <w:r w:rsidR="00792FDA">
              <w:rPr>
                <w:noProof/>
                <w:webHidden/>
              </w:rPr>
              <w:fldChar w:fldCharType="end"/>
            </w:r>
          </w:hyperlink>
        </w:p>
        <w:p w14:paraId="5130426C" w14:textId="77777777" w:rsidR="00792FDA" w:rsidRDefault="00120863">
          <w:pPr>
            <w:pStyle w:val="TOC1"/>
            <w:tabs>
              <w:tab w:val="right" w:leader="dot" w:pos="9016"/>
            </w:tabs>
            <w:rPr>
              <w:rFonts w:asciiTheme="minorHAnsi" w:eastAsiaTheme="minorEastAsia" w:hAnsiTheme="minorHAnsi"/>
              <w:noProof/>
              <w:sz w:val="22"/>
              <w:szCs w:val="22"/>
              <w:lang w:eastAsia="en-GB"/>
            </w:rPr>
          </w:pPr>
          <w:hyperlink w:anchor="_Toc503796610" w:history="1">
            <w:r w:rsidR="00792FDA" w:rsidRPr="0042208F">
              <w:rPr>
                <w:rStyle w:val="Hyperlink"/>
                <w:rFonts w:eastAsia="Times New Roman"/>
                <w:noProof/>
                <w:lang w:eastAsia="en-GB"/>
              </w:rPr>
              <w:t>Section 2: Outline Requirements - General</w:t>
            </w:r>
            <w:r w:rsidR="00792FDA">
              <w:rPr>
                <w:noProof/>
                <w:webHidden/>
              </w:rPr>
              <w:tab/>
            </w:r>
            <w:r w:rsidR="00792FDA">
              <w:rPr>
                <w:noProof/>
                <w:webHidden/>
              </w:rPr>
              <w:fldChar w:fldCharType="begin"/>
            </w:r>
            <w:r w:rsidR="00792FDA">
              <w:rPr>
                <w:noProof/>
                <w:webHidden/>
              </w:rPr>
              <w:instrText xml:space="preserve"> PAGEREF _Toc503796610 \h </w:instrText>
            </w:r>
            <w:r w:rsidR="00792FDA">
              <w:rPr>
                <w:noProof/>
                <w:webHidden/>
              </w:rPr>
            </w:r>
            <w:r w:rsidR="00792FDA">
              <w:rPr>
                <w:noProof/>
                <w:webHidden/>
              </w:rPr>
              <w:fldChar w:fldCharType="separate"/>
            </w:r>
            <w:r w:rsidR="00792FDA">
              <w:rPr>
                <w:noProof/>
                <w:webHidden/>
              </w:rPr>
              <w:t>4</w:t>
            </w:r>
            <w:r w:rsidR="00792FDA">
              <w:rPr>
                <w:noProof/>
                <w:webHidden/>
              </w:rPr>
              <w:fldChar w:fldCharType="end"/>
            </w:r>
          </w:hyperlink>
        </w:p>
        <w:p w14:paraId="43710911" w14:textId="77777777" w:rsidR="00792FDA" w:rsidRDefault="00120863">
          <w:pPr>
            <w:pStyle w:val="TOC1"/>
            <w:tabs>
              <w:tab w:val="right" w:leader="dot" w:pos="9016"/>
            </w:tabs>
            <w:rPr>
              <w:rFonts w:asciiTheme="minorHAnsi" w:eastAsiaTheme="minorEastAsia" w:hAnsiTheme="minorHAnsi"/>
              <w:noProof/>
              <w:sz w:val="22"/>
              <w:szCs w:val="22"/>
              <w:lang w:eastAsia="en-GB"/>
            </w:rPr>
          </w:pPr>
          <w:hyperlink w:anchor="_Toc503796611" w:history="1">
            <w:r w:rsidR="00792FDA" w:rsidRPr="0042208F">
              <w:rPr>
                <w:rStyle w:val="Hyperlink"/>
                <w:noProof/>
              </w:rPr>
              <w:t>Section 3: Outline Requirements - Tender evaluation criteria</w:t>
            </w:r>
            <w:r w:rsidR="00792FDA">
              <w:rPr>
                <w:noProof/>
                <w:webHidden/>
              </w:rPr>
              <w:tab/>
            </w:r>
            <w:r w:rsidR="00792FDA">
              <w:rPr>
                <w:noProof/>
                <w:webHidden/>
              </w:rPr>
              <w:fldChar w:fldCharType="begin"/>
            </w:r>
            <w:r w:rsidR="00792FDA">
              <w:rPr>
                <w:noProof/>
                <w:webHidden/>
              </w:rPr>
              <w:instrText xml:space="preserve"> PAGEREF _Toc503796611 \h </w:instrText>
            </w:r>
            <w:r w:rsidR="00792FDA">
              <w:rPr>
                <w:noProof/>
                <w:webHidden/>
              </w:rPr>
            </w:r>
            <w:r w:rsidR="00792FDA">
              <w:rPr>
                <w:noProof/>
                <w:webHidden/>
              </w:rPr>
              <w:fldChar w:fldCharType="separate"/>
            </w:r>
            <w:r w:rsidR="00792FDA">
              <w:rPr>
                <w:noProof/>
                <w:webHidden/>
              </w:rPr>
              <w:t>6</w:t>
            </w:r>
            <w:r w:rsidR="00792FDA">
              <w:rPr>
                <w:noProof/>
                <w:webHidden/>
              </w:rPr>
              <w:fldChar w:fldCharType="end"/>
            </w:r>
          </w:hyperlink>
        </w:p>
        <w:p w14:paraId="6275B73A" w14:textId="77777777" w:rsidR="00792FDA" w:rsidRDefault="00120863">
          <w:pPr>
            <w:pStyle w:val="TOC1"/>
            <w:tabs>
              <w:tab w:val="right" w:leader="dot" w:pos="9016"/>
            </w:tabs>
            <w:rPr>
              <w:rFonts w:asciiTheme="minorHAnsi" w:eastAsiaTheme="minorEastAsia" w:hAnsiTheme="minorHAnsi"/>
              <w:noProof/>
              <w:sz w:val="22"/>
              <w:szCs w:val="22"/>
              <w:lang w:eastAsia="en-GB"/>
            </w:rPr>
          </w:pPr>
          <w:hyperlink w:anchor="_Toc503796612" w:history="1">
            <w:r w:rsidR="00792FDA" w:rsidRPr="0042208F">
              <w:rPr>
                <w:rStyle w:val="Hyperlink"/>
                <w:noProof/>
              </w:rPr>
              <w:t>Section 4: Other information</w:t>
            </w:r>
            <w:r w:rsidR="00792FDA">
              <w:rPr>
                <w:noProof/>
                <w:webHidden/>
              </w:rPr>
              <w:tab/>
            </w:r>
            <w:r w:rsidR="00792FDA">
              <w:rPr>
                <w:noProof/>
                <w:webHidden/>
              </w:rPr>
              <w:fldChar w:fldCharType="begin"/>
            </w:r>
            <w:r w:rsidR="00792FDA">
              <w:rPr>
                <w:noProof/>
                <w:webHidden/>
              </w:rPr>
              <w:instrText xml:space="preserve"> PAGEREF _Toc503796612 \h </w:instrText>
            </w:r>
            <w:r w:rsidR="00792FDA">
              <w:rPr>
                <w:noProof/>
                <w:webHidden/>
              </w:rPr>
            </w:r>
            <w:r w:rsidR="00792FDA">
              <w:rPr>
                <w:noProof/>
                <w:webHidden/>
              </w:rPr>
              <w:fldChar w:fldCharType="separate"/>
            </w:r>
            <w:r w:rsidR="00792FDA">
              <w:rPr>
                <w:noProof/>
                <w:webHidden/>
              </w:rPr>
              <w:t>7</w:t>
            </w:r>
            <w:r w:rsidR="00792FDA">
              <w:rPr>
                <w:noProof/>
                <w:webHidden/>
              </w:rPr>
              <w:fldChar w:fldCharType="end"/>
            </w:r>
          </w:hyperlink>
        </w:p>
        <w:p w14:paraId="5903150B" w14:textId="77777777" w:rsidR="00792FDA" w:rsidRDefault="00120863">
          <w:pPr>
            <w:pStyle w:val="TOC1"/>
            <w:tabs>
              <w:tab w:val="right" w:leader="dot" w:pos="9016"/>
            </w:tabs>
            <w:rPr>
              <w:rFonts w:asciiTheme="minorHAnsi" w:eastAsiaTheme="minorEastAsia" w:hAnsiTheme="minorHAnsi"/>
              <w:noProof/>
              <w:sz w:val="22"/>
              <w:szCs w:val="22"/>
              <w:lang w:eastAsia="en-GB"/>
            </w:rPr>
          </w:pPr>
          <w:hyperlink w:anchor="_Toc503796613" w:history="1">
            <w:r w:rsidR="00792FDA" w:rsidRPr="0042208F">
              <w:rPr>
                <w:rStyle w:val="Hyperlink"/>
                <w:noProof/>
              </w:rPr>
              <w:t>Section 5: Current timeline</w:t>
            </w:r>
            <w:r w:rsidR="00792FDA">
              <w:rPr>
                <w:noProof/>
                <w:webHidden/>
              </w:rPr>
              <w:tab/>
            </w:r>
            <w:r w:rsidR="00792FDA">
              <w:rPr>
                <w:noProof/>
                <w:webHidden/>
              </w:rPr>
              <w:fldChar w:fldCharType="begin"/>
            </w:r>
            <w:r w:rsidR="00792FDA">
              <w:rPr>
                <w:noProof/>
                <w:webHidden/>
              </w:rPr>
              <w:instrText xml:space="preserve"> PAGEREF _Toc503796613 \h </w:instrText>
            </w:r>
            <w:r w:rsidR="00792FDA">
              <w:rPr>
                <w:noProof/>
                <w:webHidden/>
              </w:rPr>
            </w:r>
            <w:r w:rsidR="00792FDA">
              <w:rPr>
                <w:noProof/>
                <w:webHidden/>
              </w:rPr>
              <w:fldChar w:fldCharType="separate"/>
            </w:r>
            <w:r w:rsidR="00792FDA">
              <w:rPr>
                <w:noProof/>
                <w:webHidden/>
              </w:rPr>
              <w:t>8</w:t>
            </w:r>
            <w:r w:rsidR="00792FDA">
              <w:rPr>
                <w:noProof/>
                <w:webHidden/>
              </w:rPr>
              <w:fldChar w:fldCharType="end"/>
            </w:r>
          </w:hyperlink>
        </w:p>
        <w:p w14:paraId="03CD5B8F" w14:textId="0FB0D288" w:rsidR="00F307C7" w:rsidRDefault="00F307C7">
          <w:r>
            <w:rPr>
              <w:b/>
              <w:bCs/>
              <w:noProof/>
            </w:rPr>
            <w:fldChar w:fldCharType="end"/>
          </w:r>
        </w:p>
      </w:sdtContent>
    </w:sdt>
    <w:p w14:paraId="6F6D6086" w14:textId="77777777" w:rsidR="00A4100B" w:rsidRDefault="00A4100B" w:rsidP="00A4100B">
      <w:pPr>
        <w:spacing w:after="200" w:line="276" w:lineRule="auto"/>
        <w:jc w:val="left"/>
        <w:rPr>
          <w:rFonts w:eastAsia="Times New Roman" w:cs="Arial"/>
          <w:b/>
          <w:lang w:eastAsia="en-GB"/>
        </w:rPr>
      </w:pPr>
    </w:p>
    <w:p w14:paraId="0556D671" w14:textId="77777777" w:rsidR="00A4100B" w:rsidRDefault="00A4100B">
      <w:pPr>
        <w:spacing w:after="200" w:line="276" w:lineRule="auto"/>
        <w:jc w:val="left"/>
        <w:rPr>
          <w:rFonts w:eastAsia="Times New Roman" w:cs="Arial"/>
          <w:b/>
          <w:lang w:eastAsia="en-GB"/>
        </w:rPr>
      </w:pPr>
      <w:r>
        <w:rPr>
          <w:rFonts w:eastAsia="Times New Roman" w:cs="Arial"/>
          <w:b/>
          <w:lang w:eastAsia="en-GB"/>
        </w:rPr>
        <w:br w:type="page"/>
      </w:r>
    </w:p>
    <w:p w14:paraId="417AE0CC" w14:textId="521CECB7" w:rsidR="008A2102" w:rsidRDefault="00A4100B" w:rsidP="00F307C7">
      <w:pPr>
        <w:pStyle w:val="Heading1"/>
        <w:rPr>
          <w:rFonts w:eastAsia="Times New Roman"/>
          <w:lang w:eastAsia="en-GB"/>
        </w:rPr>
      </w:pPr>
      <w:bookmarkStart w:id="1" w:name="_Toc503796609"/>
      <w:r>
        <w:rPr>
          <w:rFonts w:eastAsia="Times New Roman"/>
          <w:lang w:eastAsia="en-GB"/>
        </w:rPr>
        <w:lastRenderedPageBreak/>
        <w:t xml:space="preserve">Section 1: </w:t>
      </w:r>
      <w:r w:rsidR="008A2102">
        <w:rPr>
          <w:rFonts w:eastAsia="Times New Roman"/>
          <w:lang w:eastAsia="en-GB"/>
        </w:rPr>
        <w:t>Background</w:t>
      </w:r>
      <w:bookmarkEnd w:id="1"/>
    </w:p>
    <w:p w14:paraId="2BEE318D" w14:textId="134CB50B" w:rsidR="008A2102" w:rsidRDefault="008A2102" w:rsidP="008A2102">
      <w:pPr>
        <w:spacing w:before="100" w:beforeAutospacing="1" w:after="100" w:afterAutospacing="1"/>
        <w:jc w:val="left"/>
        <w:rPr>
          <w:rFonts w:eastAsia="Times New Roman" w:cs="Arial"/>
          <w:lang w:eastAsia="en-GB"/>
        </w:rPr>
      </w:pPr>
      <w:r>
        <w:rPr>
          <w:rFonts w:eastAsia="Times New Roman" w:cs="Arial"/>
          <w:lang w:eastAsia="en-GB"/>
        </w:rPr>
        <w:t>The Rotherham NHS Foundation Trust is currently exploring options in relation to our existing data network infrastructure and maintenance. The Trust is keen to progress contracting with a supplier or suppliers for a managed service in relation to our data network requirements. As such we have developed this document to seek feedback from potential suppliers to a number of questions we have, identified in Section 2, and also provide some information around our current specification, contractual requirements and evaluation methodology, identified in Section 3, for any feedback you are willing to share with us.</w:t>
      </w:r>
    </w:p>
    <w:p w14:paraId="65CD629B" w14:textId="67D9C23B" w:rsidR="008A2102" w:rsidRDefault="008A2102" w:rsidP="008A2102">
      <w:pPr>
        <w:spacing w:before="100" w:beforeAutospacing="1" w:after="100" w:afterAutospacing="1"/>
        <w:jc w:val="left"/>
        <w:rPr>
          <w:rFonts w:eastAsia="Times New Roman" w:cs="Arial"/>
          <w:lang w:eastAsia="en-GB"/>
        </w:rPr>
      </w:pPr>
      <w:r>
        <w:rPr>
          <w:rFonts w:eastAsia="Times New Roman" w:cs="Arial"/>
          <w:lang w:eastAsia="en-GB"/>
        </w:rPr>
        <w:t xml:space="preserve">We </w:t>
      </w:r>
      <w:r w:rsidR="00E8538E">
        <w:rPr>
          <w:rFonts w:eastAsia="Times New Roman" w:cs="Arial"/>
          <w:lang w:eastAsia="en-GB"/>
        </w:rPr>
        <w:t xml:space="preserve">are </w:t>
      </w:r>
      <w:r>
        <w:rPr>
          <w:rFonts w:eastAsia="Times New Roman" w:cs="Arial"/>
          <w:lang w:eastAsia="en-GB"/>
        </w:rPr>
        <w:t xml:space="preserve">seeking these views as a </w:t>
      </w:r>
      <w:r w:rsidR="00A4100B">
        <w:rPr>
          <w:rFonts w:eastAsia="Times New Roman" w:cs="Arial"/>
          <w:lang w:eastAsia="en-GB"/>
        </w:rPr>
        <w:t>pre-market</w:t>
      </w:r>
      <w:r>
        <w:rPr>
          <w:rFonts w:eastAsia="Times New Roman" w:cs="Arial"/>
          <w:lang w:eastAsia="en-GB"/>
        </w:rPr>
        <w:t xml:space="preserve"> engagement exercise which the Trust is undertaking as responses to questions and areas of feedback identified in this document. The Trust may decide to hold a supplier event or engage with potential suppliers who respond to this questionnaire if the responses given warrant further </w:t>
      </w:r>
      <w:r w:rsidR="00A4100B">
        <w:rPr>
          <w:rFonts w:eastAsia="Times New Roman" w:cs="Arial"/>
          <w:lang w:eastAsia="en-GB"/>
        </w:rPr>
        <w:t>investigation by the Trust.</w:t>
      </w:r>
    </w:p>
    <w:p w14:paraId="35F5E7DD" w14:textId="5BE8DE36" w:rsidR="00A4100B" w:rsidRDefault="00A4100B" w:rsidP="008A2102">
      <w:pPr>
        <w:spacing w:before="100" w:beforeAutospacing="1" w:after="100" w:afterAutospacing="1"/>
        <w:jc w:val="left"/>
        <w:rPr>
          <w:rFonts w:eastAsia="Times New Roman" w:cs="Arial"/>
          <w:lang w:eastAsia="en-GB"/>
        </w:rPr>
      </w:pPr>
      <w:r>
        <w:rPr>
          <w:rFonts w:eastAsia="Times New Roman" w:cs="Arial"/>
          <w:lang w:eastAsia="en-GB"/>
        </w:rPr>
        <w:t xml:space="preserve">The Trust intends to run this pre-market engagement and then issue a call for competition within </w:t>
      </w:r>
      <w:r w:rsidR="00120863">
        <w:rPr>
          <w:rFonts w:eastAsia="Times New Roman" w:cs="Arial"/>
          <w:lang w:eastAsia="en-GB"/>
        </w:rPr>
        <w:t>6</w:t>
      </w:r>
      <w:r w:rsidRPr="00792FDA">
        <w:rPr>
          <w:rFonts w:eastAsia="Times New Roman" w:cs="Arial"/>
          <w:color w:val="FF0000"/>
          <w:lang w:eastAsia="en-GB"/>
        </w:rPr>
        <w:t xml:space="preserve"> </w:t>
      </w:r>
      <w:r>
        <w:rPr>
          <w:rFonts w:eastAsia="Times New Roman" w:cs="Arial"/>
          <w:lang w:eastAsia="en-GB"/>
        </w:rPr>
        <w:t>months of the close of this phase</w:t>
      </w:r>
      <w:r w:rsidR="00E8538E">
        <w:rPr>
          <w:rFonts w:eastAsia="Times New Roman" w:cs="Arial"/>
          <w:lang w:eastAsia="en-GB"/>
        </w:rPr>
        <w:t xml:space="preserve"> (subject to funding approval)</w:t>
      </w:r>
      <w:r>
        <w:rPr>
          <w:rFonts w:eastAsia="Times New Roman" w:cs="Arial"/>
          <w:lang w:eastAsia="en-GB"/>
        </w:rPr>
        <w:t xml:space="preserve"> and further information in relation to contract length and tendering timescales will be included in the final tender documentation set. A current high level plan is detailed in Section 5 but this is subject to change based on the information received as part of this engagement.</w:t>
      </w:r>
    </w:p>
    <w:p w14:paraId="00CA2D95" w14:textId="1E09B7AA" w:rsidR="008A2102" w:rsidRDefault="008A2102" w:rsidP="008A2102">
      <w:pPr>
        <w:spacing w:before="100" w:beforeAutospacing="1" w:after="100" w:afterAutospacing="1"/>
        <w:jc w:val="left"/>
        <w:rPr>
          <w:rFonts w:eastAsia="Times New Roman" w:cs="Arial"/>
          <w:lang w:eastAsia="en-GB"/>
        </w:rPr>
      </w:pPr>
      <w:r>
        <w:rPr>
          <w:rFonts w:eastAsia="Times New Roman" w:cs="Arial"/>
          <w:lang w:eastAsia="en-GB"/>
        </w:rPr>
        <w:t>In developing our requirements we have taken into account our existing knowledge of this market and have reviewed what other NHS organisations have undertaken in the recent past.</w:t>
      </w:r>
      <w:r w:rsidR="00A4100B">
        <w:rPr>
          <w:rFonts w:eastAsia="Times New Roman" w:cs="Arial"/>
          <w:lang w:eastAsia="en-GB"/>
        </w:rPr>
        <w:t xml:space="preserve"> We have also spoken to existing suppliers to the Trust and other potential interested parties. This information has only been used to inform our options and no supplier or external organisation to the Trust has been used to develop our statement of requirement as provided as part of this pre-market engagement.</w:t>
      </w:r>
    </w:p>
    <w:p w14:paraId="68B1B78C" w14:textId="08590381" w:rsidR="00EA6AD2" w:rsidRDefault="00EA6AD2" w:rsidP="008A2102">
      <w:pPr>
        <w:spacing w:before="100" w:beforeAutospacing="1" w:after="100" w:afterAutospacing="1"/>
        <w:jc w:val="left"/>
        <w:rPr>
          <w:rFonts w:eastAsia="Times New Roman" w:cs="Arial"/>
          <w:lang w:eastAsia="en-GB"/>
        </w:rPr>
      </w:pPr>
      <w:r>
        <w:rPr>
          <w:rFonts w:eastAsia="Times New Roman" w:cs="Arial"/>
          <w:lang w:eastAsia="en-GB"/>
        </w:rPr>
        <w:t>The questionnaire should be read in conjunction with the statement of Requirement which also forms part of this engagement. When responding to the questionnaire we are expecting the market to provide information to either support our current methodology (the statement of requirement) or provide information to support enhancement or a different approach to our current methodology. The more information you can provide will allow us to analyse and understand the current market dynamics, opportunities for new ways of working and constraints of service provision &amp; innovation/improvement vs budget and finance available.</w:t>
      </w:r>
    </w:p>
    <w:p w14:paraId="4970D2EF" w14:textId="45B9E912" w:rsidR="00EA6AD2" w:rsidRPr="008A2102" w:rsidRDefault="00EA6AD2" w:rsidP="008A2102">
      <w:pPr>
        <w:spacing w:before="100" w:beforeAutospacing="1" w:after="100" w:afterAutospacing="1"/>
        <w:jc w:val="left"/>
        <w:rPr>
          <w:rFonts w:eastAsia="Times New Roman" w:cs="Arial"/>
          <w:lang w:eastAsia="en-GB"/>
        </w:rPr>
      </w:pPr>
      <w:r>
        <w:rPr>
          <w:rFonts w:eastAsia="Times New Roman" w:cs="Arial"/>
          <w:lang w:eastAsia="en-GB"/>
        </w:rPr>
        <w:t xml:space="preserve">If you have any questions in </w:t>
      </w:r>
      <w:r w:rsidR="00885A08">
        <w:rPr>
          <w:rFonts w:eastAsia="Times New Roman" w:cs="Arial"/>
          <w:lang w:eastAsia="en-GB"/>
        </w:rPr>
        <w:t>relation</w:t>
      </w:r>
      <w:r>
        <w:rPr>
          <w:rFonts w:eastAsia="Times New Roman" w:cs="Arial"/>
          <w:lang w:eastAsia="en-GB"/>
        </w:rPr>
        <w:t xml:space="preserve"> to this engagement exercise please use the tendering portal to ask these questions so the Trust can keep a single Q&amp;A process as well as provide an audit trail for this project.</w:t>
      </w:r>
    </w:p>
    <w:p w14:paraId="2EC3E328" w14:textId="77777777" w:rsidR="008A2102" w:rsidRDefault="008A2102">
      <w:pPr>
        <w:spacing w:after="200" w:line="276" w:lineRule="auto"/>
        <w:jc w:val="left"/>
        <w:rPr>
          <w:rFonts w:eastAsia="Times New Roman" w:cs="Arial"/>
          <w:b/>
          <w:lang w:eastAsia="en-GB"/>
        </w:rPr>
      </w:pPr>
      <w:r>
        <w:rPr>
          <w:rFonts w:eastAsia="Times New Roman" w:cs="Arial"/>
          <w:b/>
          <w:lang w:eastAsia="en-GB"/>
        </w:rPr>
        <w:br w:type="page"/>
      </w:r>
    </w:p>
    <w:p w14:paraId="4CDE9640" w14:textId="080757F6" w:rsidR="001E316F" w:rsidRDefault="00F307C7" w:rsidP="00F307C7">
      <w:pPr>
        <w:pStyle w:val="Heading1"/>
        <w:rPr>
          <w:rFonts w:eastAsia="Times New Roman"/>
          <w:lang w:eastAsia="en-GB"/>
        </w:rPr>
      </w:pPr>
      <w:bookmarkStart w:id="2" w:name="_Toc503796610"/>
      <w:r>
        <w:rPr>
          <w:rFonts w:eastAsia="Times New Roman"/>
          <w:lang w:eastAsia="en-GB"/>
        </w:rPr>
        <w:lastRenderedPageBreak/>
        <w:t xml:space="preserve">Section 2: </w:t>
      </w:r>
      <w:r w:rsidR="0045425F">
        <w:rPr>
          <w:rFonts w:eastAsia="Times New Roman"/>
          <w:lang w:eastAsia="en-GB"/>
        </w:rPr>
        <w:t xml:space="preserve">Outline </w:t>
      </w:r>
      <w:r w:rsidR="00890AD4">
        <w:rPr>
          <w:rFonts w:eastAsia="Times New Roman"/>
          <w:lang w:eastAsia="en-GB"/>
        </w:rPr>
        <w:t>Requirements</w:t>
      </w:r>
      <w:r w:rsidR="00792FDA">
        <w:rPr>
          <w:rFonts w:eastAsia="Times New Roman"/>
          <w:lang w:eastAsia="en-GB"/>
        </w:rPr>
        <w:t xml:space="preserve"> - </w:t>
      </w:r>
      <w:r w:rsidR="001E316F" w:rsidRPr="003372DA">
        <w:rPr>
          <w:rFonts w:eastAsia="Times New Roman"/>
          <w:lang w:eastAsia="en-GB"/>
        </w:rPr>
        <w:t>General</w:t>
      </w:r>
      <w:bookmarkEnd w:id="2"/>
    </w:p>
    <w:p w14:paraId="74C44493" w14:textId="77777777" w:rsidR="00F307C7" w:rsidRPr="00F307C7" w:rsidRDefault="00F307C7" w:rsidP="00F307C7">
      <w:pPr>
        <w:rPr>
          <w:lang w:eastAsia="en-GB"/>
        </w:rPr>
      </w:pPr>
    </w:p>
    <w:tbl>
      <w:tblPr>
        <w:tblStyle w:val="TableGrid1"/>
        <w:tblW w:w="9908" w:type="dxa"/>
        <w:tblLayout w:type="fixed"/>
        <w:tblLook w:val="0600" w:firstRow="0" w:lastRow="0" w:firstColumn="0" w:lastColumn="0" w:noHBand="1" w:noVBand="1"/>
      </w:tblPr>
      <w:tblGrid>
        <w:gridCol w:w="4786"/>
        <w:gridCol w:w="4394"/>
        <w:gridCol w:w="728"/>
      </w:tblGrid>
      <w:tr w:rsidR="001E316F" w:rsidRPr="003372DA" w14:paraId="20442CD7" w14:textId="77777777" w:rsidTr="000B3BAC">
        <w:tc>
          <w:tcPr>
            <w:tcW w:w="4786" w:type="dxa"/>
          </w:tcPr>
          <w:p w14:paraId="1236F430" w14:textId="41BA5E53" w:rsidR="001E316F" w:rsidRPr="003372DA" w:rsidRDefault="0022095B" w:rsidP="000B3BAC">
            <w:pPr>
              <w:spacing w:before="120" w:after="120" w:line="240" w:lineRule="atLeast"/>
              <w:jc w:val="left"/>
              <w:rPr>
                <w:rFonts w:eastAsia="Times New Roman" w:cs="Arial"/>
                <w:b/>
                <w:lang w:eastAsia="en-GB"/>
              </w:rPr>
            </w:pPr>
            <w:r>
              <w:rPr>
                <w:rFonts w:eastAsia="Times New Roman" w:cs="Arial"/>
                <w:b/>
                <w:lang w:eastAsia="en-GB"/>
              </w:rPr>
              <w:t>Statements</w:t>
            </w:r>
          </w:p>
        </w:tc>
        <w:tc>
          <w:tcPr>
            <w:tcW w:w="4394" w:type="dxa"/>
            <w:tcBorders>
              <w:right w:val="single" w:sz="4" w:space="0" w:color="auto"/>
            </w:tcBorders>
          </w:tcPr>
          <w:p w14:paraId="61428E3B" w14:textId="25C17BAF" w:rsidR="001E316F" w:rsidRPr="003372DA" w:rsidRDefault="001E316F" w:rsidP="00EA6AD2">
            <w:pPr>
              <w:spacing w:before="120" w:after="120" w:line="240" w:lineRule="atLeast"/>
              <w:jc w:val="left"/>
              <w:rPr>
                <w:rFonts w:eastAsia="Times New Roman" w:cs="Arial"/>
                <w:b/>
                <w:lang w:eastAsia="en-GB"/>
              </w:rPr>
            </w:pPr>
            <w:r w:rsidRPr="003372DA">
              <w:rPr>
                <w:rFonts w:eastAsia="Times New Roman" w:cs="Arial"/>
                <w:b/>
                <w:lang w:eastAsia="en-GB"/>
              </w:rPr>
              <w:t xml:space="preserve">Bidder's </w:t>
            </w:r>
            <w:r w:rsidR="00DB5414">
              <w:rPr>
                <w:rFonts w:eastAsia="Times New Roman" w:cs="Arial"/>
                <w:b/>
                <w:lang w:eastAsia="en-GB"/>
              </w:rPr>
              <w:t>initial res</w:t>
            </w:r>
            <w:r w:rsidR="00EA6AD2">
              <w:rPr>
                <w:rFonts w:eastAsia="Times New Roman" w:cs="Arial"/>
                <w:b/>
                <w:lang w:eastAsia="en-GB"/>
              </w:rPr>
              <w:t xml:space="preserve">ponse or viewpoint </w:t>
            </w:r>
            <w:r w:rsidR="0022095B">
              <w:rPr>
                <w:rFonts w:eastAsia="Times New Roman" w:cs="Arial"/>
                <w:b/>
                <w:lang w:eastAsia="en-GB"/>
              </w:rPr>
              <w:t>on statement</w:t>
            </w:r>
          </w:p>
        </w:tc>
        <w:tc>
          <w:tcPr>
            <w:tcW w:w="728" w:type="dxa"/>
            <w:tcBorders>
              <w:top w:val="nil"/>
              <w:left w:val="single" w:sz="4" w:space="0" w:color="auto"/>
              <w:bottom w:val="nil"/>
              <w:right w:val="nil"/>
            </w:tcBorders>
          </w:tcPr>
          <w:p w14:paraId="5157617F" w14:textId="77777777" w:rsidR="001E316F" w:rsidRPr="003372DA" w:rsidRDefault="001E316F" w:rsidP="000B3BAC">
            <w:pPr>
              <w:spacing w:before="120" w:after="120" w:line="240" w:lineRule="atLeast"/>
              <w:jc w:val="left"/>
              <w:rPr>
                <w:rFonts w:eastAsia="Times New Roman" w:cs="Arial"/>
                <w:b/>
                <w:lang w:eastAsia="en-GB"/>
              </w:rPr>
            </w:pPr>
          </w:p>
        </w:tc>
      </w:tr>
      <w:tr w:rsidR="001E316F" w:rsidRPr="003372DA" w14:paraId="2058B609" w14:textId="77777777" w:rsidTr="00EA6AD2">
        <w:tc>
          <w:tcPr>
            <w:tcW w:w="4786" w:type="dxa"/>
            <w:shd w:val="clear" w:color="auto" w:fill="auto"/>
          </w:tcPr>
          <w:p w14:paraId="7278F690" w14:textId="4121453B" w:rsidR="00EC6F33" w:rsidRPr="000708DB" w:rsidRDefault="00F307C7" w:rsidP="00F307C7">
            <w:r w:rsidRPr="00EA6AD2">
              <w:rPr>
                <w:shd w:val="clear" w:color="auto" w:fill="FFFF66"/>
              </w:rPr>
              <w:t>1.</w:t>
            </w:r>
            <w:r w:rsidR="00EC6F33" w:rsidRPr="00EA6AD2">
              <w:rPr>
                <w:shd w:val="clear" w:color="auto" w:fill="FFFF66"/>
              </w:rPr>
              <w:t xml:space="preserve">The Supplier </w:t>
            </w:r>
            <w:r w:rsidR="00890AD4" w:rsidRPr="00EA6AD2">
              <w:rPr>
                <w:shd w:val="clear" w:color="auto" w:fill="FFFF66"/>
              </w:rPr>
              <w:t>can provide a solution</w:t>
            </w:r>
            <w:r w:rsidR="00EC6F33" w:rsidRPr="00EA6AD2">
              <w:rPr>
                <w:shd w:val="clear" w:color="auto" w:fill="FFFF66"/>
              </w:rPr>
              <w:t xml:space="preserve"> which will enable the </w:t>
            </w:r>
            <w:r w:rsidR="00BC17E6" w:rsidRPr="00EA6AD2">
              <w:rPr>
                <w:b/>
                <w:shd w:val="clear" w:color="auto" w:fill="FFFF66"/>
              </w:rPr>
              <w:t>take on of existing network break/fix support</w:t>
            </w:r>
            <w:r w:rsidR="003250D4" w:rsidRPr="00EA6AD2">
              <w:rPr>
                <w:shd w:val="clear" w:color="auto" w:fill="FFFF66"/>
              </w:rPr>
              <w:t xml:space="preserve"> A</w:t>
            </w:r>
            <w:r w:rsidR="00890AD4" w:rsidRPr="00EA6AD2">
              <w:rPr>
                <w:shd w:val="clear" w:color="auto" w:fill="FFFF66"/>
              </w:rPr>
              <w:t>s a general principle we are seeking:-</w:t>
            </w:r>
          </w:p>
          <w:p w14:paraId="2597F6F0" w14:textId="77777777" w:rsidR="001E316F" w:rsidRPr="003372DA" w:rsidRDefault="001E316F" w:rsidP="00EC6F33">
            <w:pPr>
              <w:keepNext/>
              <w:spacing w:before="120" w:after="120" w:line="240" w:lineRule="atLeast"/>
              <w:ind w:left="851"/>
              <w:outlineLvl w:val="0"/>
              <w:rPr>
                <w:rFonts w:eastAsia="Times New Roman" w:cs="Times New Roman"/>
                <w:b/>
                <w:color w:val="000000" w:themeColor="text1"/>
                <w:lang w:eastAsia="en-GB"/>
              </w:rPr>
            </w:pPr>
          </w:p>
          <w:p w14:paraId="51E91C25" w14:textId="3FAD81D3" w:rsidR="00EC6F33" w:rsidRDefault="00EA6AD2" w:rsidP="00F307C7">
            <w:pPr>
              <w:rPr>
                <w:lang w:eastAsia="en-GB"/>
              </w:rPr>
            </w:pPr>
            <w:r>
              <w:rPr>
                <w:lang w:eastAsia="en-GB"/>
              </w:rPr>
              <w:t xml:space="preserve">1.1 </w:t>
            </w:r>
            <w:r w:rsidR="005562B0" w:rsidRPr="005562B0">
              <w:rPr>
                <w:lang w:eastAsia="en-GB"/>
              </w:rPr>
              <w:t xml:space="preserve">Take on break/fix maintenance of the existing HP/Aruba LAN &amp; </w:t>
            </w:r>
            <w:proofErr w:type="spellStart"/>
            <w:r w:rsidR="005562B0" w:rsidRPr="005562B0">
              <w:rPr>
                <w:lang w:eastAsia="en-GB"/>
              </w:rPr>
              <w:t>wi</w:t>
            </w:r>
            <w:r w:rsidR="008A2102">
              <w:rPr>
                <w:lang w:eastAsia="en-GB"/>
              </w:rPr>
              <w:t>-</w:t>
            </w:r>
            <w:r w:rsidR="005562B0" w:rsidRPr="005562B0">
              <w:rPr>
                <w:lang w:eastAsia="en-GB"/>
              </w:rPr>
              <w:t>fi</w:t>
            </w:r>
            <w:proofErr w:type="spellEnd"/>
            <w:r w:rsidR="005562B0" w:rsidRPr="005562B0">
              <w:rPr>
                <w:lang w:eastAsia="en-GB"/>
              </w:rPr>
              <w:t xml:space="preserve"> estate</w:t>
            </w:r>
            <w:r w:rsidR="005562B0">
              <w:rPr>
                <w:lang w:eastAsia="en-GB"/>
              </w:rPr>
              <w:t xml:space="preserve"> in line with existing service levels (24x7 4 </w:t>
            </w:r>
            <w:proofErr w:type="spellStart"/>
            <w:r w:rsidR="005562B0">
              <w:rPr>
                <w:lang w:eastAsia="en-GB"/>
              </w:rPr>
              <w:t>Hr</w:t>
            </w:r>
            <w:proofErr w:type="spellEnd"/>
            <w:r w:rsidR="005562B0">
              <w:rPr>
                <w:lang w:eastAsia="en-GB"/>
              </w:rPr>
              <w:t>)</w:t>
            </w:r>
          </w:p>
          <w:p w14:paraId="76E991CD" w14:textId="77777777" w:rsidR="005562B0" w:rsidRPr="005562B0" w:rsidRDefault="005562B0" w:rsidP="00F307C7">
            <w:pPr>
              <w:rPr>
                <w:lang w:eastAsia="en-GB"/>
              </w:rPr>
            </w:pPr>
          </w:p>
          <w:p w14:paraId="798B67EB" w14:textId="7926BC02" w:rsidR="005562B0" w:rsidRDefault="00EA6AD2" w:rsidP="00F307C7">
            <w:pPr>
              <w:rPr>
                <w:lang w:eastAsia="en-GB"/>
              </w:rPr>
            </w:pPr>
            <w:r>
              <w:rPr>
                <w:lang w:eastAsia="en-GB"/>
              </w:rPr>
              <w:t xml:space="preserve">1.2 </w:t>
            </w:r>
            <w:r w:rsidR="005562B0">
              <w:rPr>
                <w:lang w:eastAsia="en-GB"/>
              </w:rPr>
              <w:t>Be the Trust point of contact “expert” with any operational issues.</w:t>
            </w:r>
          </w:p>
          <w:p w14:paraId="741EABB6" w14:textId="77777777" w:rsidR="005562B0" w:rsidRPr="005562B0" w:rsidRDefault="005562B0" w:rsidP="00F307C7">
            <w:pPr>
              <w:rPr>
                <w:lang w:eastAsia="en-GB"/>
              </w:rPr>
            </w:pPr>
          </w:p>
          <w:p w14:paraId="57AE635F" w14:textId="75D02275" w:rsidR="00EC6F33" w:rsidRDefault="00EA6AD2" w:rsidP="00F307C7">
            <w:pPr>
              <w:rPr>
                <w:lang w:eastAsia="en-GB"/>
              </w:rPr>
            </w:pPr>
            <w:r>
              <w:rPr>
                <w:lang w:eastAsia="en-GB"/>
              </w:rPr>
              <w:t xml:space="preserve">1.3 </w:t>
            </w:r>
            <w:r w:rsidR="005562B0" w:rsidRPr="005562B0">
              <w:rPr>
                <w:lang w:eastAsia="en-GB"/>
              </w:rPr>
              <w:t xml:space="preserve">Carry out any due </w:t>
            </w:r>
            <w:r>
              <w:rPr>
                <w:lang w:eastAsia="en-GB"/>
              </w:rPr>
              <w:t>diligence required to accept statement 1.1</w:t>
            </w:r>
          </w:p>
          <w:p w14:paraId="58270FE6" w14:textId="77777777" w:rsidR="005562B0" w:rsidRPr="005562B0" w:rsidRDefault="005562B0" w:rsidP="00F307C7">
            <w:pPr>
              <w:rPr>
                <w:lang w:eastAsia="en-GB"/>
              </w:rPr>
            </w:pPr>
          </w:p>
          <w:p w14:paraId="3ED98AD2" w14:textId="56479F94" w:rsidR="001E316F" w:rsidRPr="00EA6AD2" w:rsidRDefault="00EA6AD2" w:rsidP="00EA6AD2">
            <w:pPr>
              <w:rPr>
                <w:lang w:eastAsia="en-GB"/>
              </w:rPr>
            </w:pPr>
            <w:r>
              <w:rPr>
                <w:lang w:eastAsia="en-GB"/>
              </w:rPr>
              <w:t xml:space="preserve">1.4 </w:t>
            </w:r>
            <w:r w:rsidR="005562B0">
              <w:rPr>
                <w:lang w:eastAsia="en-GB"/>
              </w:rPr>
              <w:t>The Trust will maintain responsibility to power supplies and UPS’s</w:t>
            </w:r>
          </w:p>
        </w:tc>
        <w:tc>
          <w:tcPr>
            <w:tcW w:w="4394" w:type="dxa"/>
            <w:tcBorders>
              <w:right w:val="single" w:sz="4" w:space="0" w:color="auto"/>
            </w:tcBorders>
          </w:tcPr>
          <w:p w14:paraId="3AAF7554" w14:textId="77777777" w:rsidR="001E316F" w:rsidRPr="003372DA" w:rsidRDefault="001E316F" w:rsidP="000B3BAC">
            <w:pPr>
              <w:spacing w:before="120" w:after="120" w:line="240" w:lineRule="atLeast"/>
              <w:jc w:val="left"/>
              <w:rPr>
                <w:rFonts w:eastAsia="Times New Roman" w:cs="Arial"/>
                <w:lang w:eastAsia="en-GB"/>
              </w:rPr>
            </w:pPr>
          </w:p>
        </w:tc>
        <w:tc>
          <w:tcPr>
            <w:tcW w:w="728" w:type="dxa"/>
            <w:tcBorders>
              <w:top w:val="nil"/>
              <w:left w:val="single" w:sz="4" w:space="0" w:color="auto"/>
              <w:bottom w:val="nil"/>
              <w:right w:val="nil"/>
            </w:tcBorders>
          </w:tcPr>
          <w:p w14:paraId="7834E596" w14:textId="77777777" w:rsidR="001E316F" w:rsidRPr="003372DA" w:rsidRDefault="001E316F" w:rsidP="000B3BAC">
            <w:pPr>
              <w:spacing w:before="120" w:after="120" w:line="240" w:lineRule="atLeast"/>
              <w:jc w:val="left"/>
              <w:rPr>
                <w:rFonts w:eastAsia="Times New Roman" w:cs="Arial"/>
                <w:lang w:eastAsia="en-GB"/>
              </w:rPr>
            </w:pPr>
          </w:p>
        </w:tc>
      </w:tr>
      <w:tr w:rsidR="001E316F" w:rsidRPr="003372DA" w14:paraId="545AF9FE" w14:textId="77777777" w:rsidTr="000B3BAC">
        <w:tc>
          <w:tcPr>
            <w:tcW w:w="4786" w:type="dxa"/>
          </w:tcPr>
          <w:p w14:paraId="064C4B91" w14:textId="250C7D01" w:rsidR="003250D4" w:rsidRDefault="00EA6AD2" w:rsidP="00F307C7">
            <w:pPr>
              <w:rPr>
                <w:rFonts w:eastAsia="Times New Roman" w:cs="Times New Roman"/>
                <w:color w:val="000000" w:themeColor="text1"/>
                <w:lang w:eastAsia="en-GB"/>
              </w:rPr>
            </w:pPr>
            <w:r>
              <w:rPr>
                <w:shd w:val="clear" w:color="auto" w:fill="FFFF66"/>
              </w:rPr>
              <w:t>2.</w:t>
            </w:r>
            <w:r w:rsidR="001E316F" w:rsidRPr="00C643D5">
              <w:rPr>
                <w:shd w:val="clear" w:color="auto" w:fill="FFFF66"/>
              </w:rPr>
              <w:t>The Supplier</w:t>
            </w:r>
            <w:r w:rsidR="00890AD4">
              <w:rPr>
                <w:shd w:val="clear" w:color="auto" w:fill="FFFF66"/>
              </w:rPr>
              <w:t xml:space="preserve"> can provide</w:t>
            </w:r>
            <w:r w:rsidR="001E316F" w:rsidRPr="00C643D5">
              <w:rPr>
                <w:shd w:val="clear" w:color="auto" w:fill="FFFF66"/>
              </w:rPr>
              <w:t xml:space="preserve"> </w:t>
            </w:r>
            <w:r w:rsidR="00890AD4">
              <w:rPr>
                <w:shd w:val="clear" w:color="auto" w:fill="FFFF66"/>
              </w:rPr>
              <w:t xml:space="preserve">a </w:t>
            </w:r>
            <w:r w:rsidR="00BC17E6">
              <w:rPr>
                <w:shd w:val="clear" w:color="auto" w:fill="FFFF66"/>
              </w:rPr>
              <w:t xml:space="preserve">modern fit for healthcare </w:t>
            </w:r>
            <w:r w:rsidR="00BC17E6" w:rsidRPr="00387B2E">
              <w:rPr>
                <w:b/>
                <w:shd w:val="clear" w:color="auto" w:fill="FFFF66"/>
              </w:rPr>
              <w:t>data network service</w:t>
            </w:r>
            <w:r w:rsidR="00387B2E" w:rsidRPr="00387B2E">
              <w:rPr>
                <w:b/>
                <w:shd w:val="clear" w:color="auto" w:fill="FFFF66"/>
              </w:rPr>
              <w:t xml:space="preserve"> design</w:t>
            </w:r>
            <w:r w:rsidR="00BC17E6">
              <w:rPr>
                <w:shd w:val="clear" w:color="auto" w:fill="FFFF66"/>
              </w:rPr>
              <w:t>,</w:t>
            </w:r>
            <w:r w:rsidR="003250D4">
              <w:rPr>
                <w:shd w:val="clear" w:color="auto" w:fill="FFFF66"/>
              </w:rPr>
              <w:t xml:space="preserve"> A</w:t>
            </w:r>
            <w:r w:rsidR="001E316F" w:rsidRPr="00C643D5">
              <w:rPr>
                <w:shd w:val="clear" w:color="auto" w:fill="FFFF66"/>
              </w:rPr>
              <w:t xml:space="preserve">s </w:t>
            </w:r>
            <w:r w:rsidR="00890AD4">
              <w:rPr>
                <w:shd w:val="clear" w:color="auto" w:fill="FFFF66"/>
              </w:rPr>
              <w:t>a general principal we are seeking:-</w:t>
            </w:r>
            <w:r w:rsidR="001508E6" w:rsidRPr="001508E6" w:rsidDel="001508E6">
              <w:rPr>
                <w:rFonts w:eastAsia="Times New Roman" w:cs="Times New Roman"/>
                <w:color w:val="000000" w:themeColor="text1"/>
                <w:lang w:eastAsia="en-GB"/>
              </w:rPr>
              <w:t xml:space="preserve"> </w:t>
            </w:r>
          </w:p>
          <w:p w14:paraId="37FBBA6A" w14:textId="77777777" w:rsidR="003250D4" w:rsidRDefault="003250D4" w:rsidP="00F307C7">
            <w:pPr>
              <w:rPr>
                <w:rFonts w:eastAsia="Times New Roman" w:cs="Times New Roman"/>
                <w:color w:val="000000" w:themeColor="text1"/>
                <w:lang w:eastAsia="en-GB"/>
              </w:rPr>
            </w:pPr>
          </w:p>
          <w:p w14:paraId="4F2B4BF3" w14:textId="77777777" w:rsidR="001508E6" w:rsidRDefault="001508E6" w:rsidP="00F307C7">
            <w:pPr>
              <w:rPr>
                <w:rFonts w:eastAsia="Times New Roman" w:cs="Times New Roman"/>
                <w:color w:val="000000" w:themeColor="text1"/>
                <w:lang w:eastAsia="en-GB"/>
              </w:rPr>
            </w:pPr>
            <w:r w:rsidRPr="001508E6">
              <w:rPr>
                <w:rFonts w:eastAsia="Times New Roman" w:cs="Times New Roman"/>
                <w:color w:val="000000" w:themeColor="text1"/>
                <w:lang w:eastAsia="en-GB"/>
              </w:rPr>
              <w:t xml:space="preserve">2.1. </w:t>
            </w:r>
            <w:r w:rsidR="00780A36">
              <w:rPr>
                <w:rFonts w:eastAsia="Times New Roman" w:cs="Times New Roman"/>
                <w:color w:val="000000" w:themeColor="text1"/>
                <w:lang w:eastAsia="en-GB"/>
              </w:rPr>
              <w:t>Very h</w:t>
            </w:r>
            <w:r w:rsidR="005562B0">
              <w:rPr>
                <w:rFonts w:eastAsia="Times New Roman" w:cs="Times New Roman"/>
                <w:color w:val="000000" w:themeColor="text1"/>
                <w:lang w:eastAsia="en-GB"/>
              </w:rPr>
              <w:t xml:space="preserve">igh </w:t>
            </w:r>
            <w:r w:rsidR="00780A36">
              <w:rPr>
                <w:rFonts w:eastAsia="Times New Roman" w:cs="Times New Roman"/>
                <w:color w:val="000000" w:themeColor="text1"/>
                <w:lang w:eastAsia="en-GB"/>
              </w:rPr>
              <w:t xml:space="preserve">availability, </w:t>
            </w:r>
            <w:r w:rsidR="005562B0">
              <w:rPr>
                <w:rFonts w:eastAsia="Times New Roman" w:cs="Times New Roman"/>
                <w:color w:val="000000" w:themeColor="text1"/>
                <w:lang w:eastAsia="en-GB"/>
              </w:rPr>
              <w:t xml:space="preserve">resilient </w:t>
            </w:r>
            <w:r w:rsidR="00780A36">
              <w:rPr>
                <w:rFonts w:eastAsia="Times New Roman" w:cs="Times New Roman"/>
                <w:color w:val="000000" w:themeColor="text1"/>
                <w:lang w:eastAsia="en-GB"/>
              </w:rPr>
              <w:t xml:space="preserve">and secure </w:t>
            </w:r>
            <w:r w:rsidR="005562B0">
              <w:rPr>
                <w:rFonts w:eastAsia="Times New Roman" w:cs="Times New Roman"/>
                <w:color w:val="000000" w:themeColor="text1"/>
                <w:lang w:eastAsia="en-GB"/>
              </w:rPr>
              <w:t xml:space="preserve">data and </w:t>
            </w:r>
            <w:proofErr w:type="spellStart"/>
            <w:r w:rsidR="005562B0">
              <w:rPr>
                <w:rFonts w:eastAsia="Times New Roman" w:cs="Times New Roman"/>
                <w:color w:val="000000" w:themeColor="text1"/>
                <w:lang w:eastAsia="en-GB"/>
              </w:rPr>
              <w:t>wifi</w:t>
            </w:r>
            <w:proofErr w:type="spellEnd"/>
            <w:r w:rsidR="005562B0">
              <w:rPr>
                <w:rFonts w:eastAsia="Times New Roman" w:cs="Times New Roman"/>
                <w:color w:val="000000" w:themeColor="text1"/>
                <w:lang w:eastAsia="en-GB"/>
              </w:rPr>
              <w:t xml:space="preserve"> </w:t>
            </w:r>
            <w:r w:rsidR="00780A36">
              <w:rPr>
                <w:rFonts w:eastAsia="Times New Roman" w:cs="Times New Roman"/>
                <w:color w:val="000000" w:themeColor="text1"/>
                <w:lang w:eastAsia="en-GB"/>
              </w:rPr>
              <w:t>24x7 network services that support modern healthcare systems.</w:t>
            </w:r>
          </w:p>
          <w:p w14:paraId="6B245BB7" w14:textId="77777777" w:rsidR="00EA6AD2" w:rsidRDefault="00EA6AD2" w:rsidP="00F307C7">
            <w:pPr>
              <w:rPr>
                <w:rFonts w:eastAsia="Times New Roman" w:cs="Times New Roman"/>
                <w:color w:val="000000" w:themeColor="text1"/>
                <w:lang w:eastAsia="en-GB"/>
              </w:rPr>
            </w:pPr>
          </w:p>
          <w:p w14:paraId="4B0D8224" w14:textId="77777777" w:rsidR="005562B0" w:rsidRDefault="005562B0" w:rsidP="00F307C7">
            <w:pPr>
              <w:rPr>
                <w:rFonts w:eastAsia="Times New Roman" w:cs="Times New Roman"/>
                <w:color w:val="000000" w:themeColor="text1"/>
                <w:lang w:eastAsia="en-GB"/>
              </w:rPr>
            </w:pPr>
            <w:r>
              <w:rPr>
                <w:rFonts w:eastAsia="Times New Roman" w:cs="Times New Roman"/>
                <w:color w:val="000000" w:themeColor="text1"/>
                <w:lang w:eastAsia="en-GB"/>
              </w:rPr>
              <w:t>2.2</w:t>
            </w:r>
            <w:r w:rsidR="00780A36">
              <w:rPr>
                <w:rFonts w:eastAsia="Times New Roman" w:cs="Times New Roman"/>
                <w:color w:val="000000" w:themeColor="text1"/>
                <w:lang w:eastAsia="en-GB"/>
              </w:rPr>
              <w:t xml:space="preserve"> Enterprise </w:t>
            </w:r>
            <w:proofErr w:type="spellStart"/>
            <w:r w:rsidR="00780A36">
              <w:rPr>
                <w:rFonts w:eastAsia="Times New Roman" w:cs="Times New Roman"/>
                <w:color w:val="000000" w:themeColor="text1"/>
                <w:lang w:eastAsia="en-GB"/>
              </w:rPr>
              <w:t>Wifi</w:t>
            </w:r>
            <w:proofErr w:type="spellEnd"/>
            <w:r w:rsidR="00780A36">
              <w:rPr>
                <w:rFonts w:eastAsia="Times New Roman" w:cs="Times New Roman"/>
                <w:color w:val="000000" w:themeColor="text1"/>
                <w:lang w:eastAsia="en-GB"/>
              </w:rPr>
              <w:t xml:space="preserve"> services that support very high speed, high density and multi-platform voice and location services</w:t>
            </w:r>
            <w:r w:rsidR="00B210FF">
              <w:rPr>
                <w:rFonts w:eastAsia="Times New Roman" w:cs="Times New Roman"/>
                <w:color w:val="000000" w:themeColor="text1"/>
                <w:lang w:eastAsia="en-GB"/>
              </w:rPr>
              <w:t xml:space="preserve"> at the point of implementation.</w:t>
            </w:r>
          </w:p>
          <w:p w14:paraId="6CDF58D7" w14:textId="77777777" w:rsidR="00EA6AD2" w:rsidRPr="001508E6" w:rsidRDefault="00EA6AD2" w:rsidP="00F307C7">
            <w:pPr>
              <w:rPr>
                <w:rFonts w:eastAsia="Times New Roman" w:cs="Times New Roman"/>
                <w:color w:val="000000" w:themeColor="text1"/>
                <w:lang w:eastAsia="en-GB"/>
              </w:rPr>
            </w:pPr>
          </w:p>
          <w:p w14:paraId="0D0C44DA" w14:textId="14C1C510" w:rsidR="001E316F" w:rsidRPr="00EA6AD2" w:rsidRDefault="001508E6" w:rsidP="00EA6AD2">
            <w:pPr>
              <w:rPr>
                <w:rFonts w:eastAsia="Times New Roman" w:cs="Times New Roman"/>
                <w:color w:val="000000" w:themeColor="text1"/>
                <w:lang w:eastAsia="en-GB"/>
              </w:rPr>
            </w:pPr>
            <w:r w:rsidRPr="001508E6">
              <w:rPr>
                <w:rFonts w:eastAsia="Times New Roman" w:cs="Times New Roman"/>
                <w:color w:val="000000" w:themeColor="text1"/>
                <w:lang w:eastAsia="en-GB"/>
              </w:rPr>
              <w:t xml:space="preserve">2.3. </w:t>
            </w:r>
            <w:r w:rsidR="00780A36">
              <w:rPr>
                <w:rFonts w:eastAsia="Times New Roman" w:cs="Times New Roman"/>
                <w:color w:val="000000" w:themeColor="text1"/>
                <w:lang w:eastAsia="en-GB"/>
              </w:rPr>
              <w:t>Industry standard interoperability protocols</w:t>
            </w:r>
          </w:p>
        </w:tc>
        <w:tc>
          <w:tcPr>
            <w:tcW w:w="4394" w:type="dxa"/>
            <w:tcBorders>
              <w:right w:val="single" w:sz="4" w:space="0" w:color="auto"/>
            </w:tcBorders>
          </w:tcPr>
          <w:p w14:paraId="2ABA288D" w14:textId="77777777" w:rsidR="001E316F" w:rsidRPr="003372DA" w:rsidRDefault="001E316F" w:rsidP="000B3BAC">
            <w:pPr>
              <w:spacing w:before="120" w:after="120" w:line="240" w:lineRule="atLeast"/>
              <w:jc w:val="left"/>
              <w:rPr>
                <w:rFonts w:eastAsia="Times New Roman" w:cs="Arial"/>
                <w:lang w:eastAsia="en-GB"/>
              </w:rPr>
            </w:pPr>
          </w:p>
        </w:tc>
        <w:tc>
          <w:tcPr>
            <w:tcW w:w="728" w:type="dxa"/>
            <w:tcBorders>
              <w:top w:val="nil"/>
              <w:left w:val="single" w:sz="4" w:space="0" w:color="auto"/>
              <w:bottom w:val="nil"/>
              <w:right w:val="nil"/>
            </w:tcBorders>
          </w:tcPr>
          <w:p w14:paraId="42B27C65" w14:textId="77777777" w:rsidR="001E316F" w:rsidRPr="003372DA" w:rsidRDefault="001E316F" w:rsidP="000B3BAC">
            <w:pPr>
              <w:spacing w:before="120" w:after="120" w:line="240" w:lineRule="atLeast"/>
              <w:jc w:val="left"/>
              <w:rPr>
                <w:rFonts w:ascii="Times New Roman" w:eastAsia="Times New Roman" w:hAnsi="Times New Roman" w:cs="Times New Roman"/>
                <w:sz w:val="24"/>
                <w:szCs w:val="24"/>
                <w:lang w:eastAsia="en-GB"/>
              </w:rPr>
            </w:pPr>
          </w:p>
        </w:tc>
      </w:tr>
      <w:tr w:rsidR="001E316F" w:rsidRPr="003372DA" w14:paraId="01D0B99D" w14:textId="77777777" w:rsidTr="000B3BAC">
        <w:tc>
          <w:tcPr>
            <w:tcW w:w="4786" w:type="dxa"/>
          </w:tcPr>
          <w:p w14:paraId="4135742B" w14:textId="77777777" w:rsidR="001508E6" w:rsidRDefault="00B210FF" w:rsidP="00F307C7">
            <w:pPr>
              <w:rPr>
                <w:shd w:val="clear" w:color="auto" w:fill="FFFF66"/>
              </w:rPr>
            </w:pPr>
            <w:r>
              <w:rPr>
                <w:shd w:val="clear" w:color="auto" w:fill="FFFF66"/>
              </w:rPr>
              <w:t>3</w:t>
            </w:r>
            <w:r w:rsidR="001508E6">
              <w:rPr>
                <w:shd w:val="clear" w:color="auto" w:fill="FFFF66"/>
              </w:rPr>
              <w:t xml:space="preserve">. </w:t>
            </w:r>
            <w:r w:rsidR="001508E6" w:rsidRPr="00C643D5">
              <w:rPr>
                <w:shd w:val="clear" w:color="auto" w:fill="FFFF66"/>
              </w:rPr>
              <w:t xml:space="preserve">The Supplier </w:t>
            </w:r>
            <w:r w:rsidR="001508E6">
              <w:rPr>
                <w:shd w:val="clear" w:color="auto" w:fill="FFFF66"/>
              </w:rPr>
              <w:t>will</w:t>
            </w:r>
            <w:r w:rsidR="0006050D">
              <w:rPr>
                <w:shd w:val="clear" w:color="auto" w:fill="FFFF66"/>
              </w:rPr>
              <w:t xml:space="preserve"> provide</w:t>
            </w:r>
            <w:r w:rsidR="00890AD4">
              <w:rPr>
                <w:shd w:val="clear" w:color="auto" w:fill="FFFF66"/>
              </w:rPr>
              <w:t xml:space="preserve"> a </w:t>
            </w:r>
            <w:r w:rsidR="00F4478F">
              <w:rPr>
                <w:shd w:val="clear" w:color="auto" w:fill="FFFF66"/>
              </w:rPr>
              <w:t xml:space="preserve">migration </w:t>
            </w:r>
            <w:r w:rsidR="00890AD4">
              <w:rPr>
                <w:shd w:val="clear" w:color="auto" w:fill="FFFF66"/>
              </w:rPr>
              <w:t>solution</w:t>
            </w:r>
            <w:r w:rsidR="001508E6" w:rsidRPr="00C643D5">
              <w:rPr>
                <w:shd w:val="clear" w:color="auto" w:fill="FFFF66"/>
              </w:rPr>
              <w:t xml:space="preserve"> </w:t>
            </w:r>
            <w:r w:rsidR="00890AD4">
              <w:rPr>
                <w:shd w:val="clear" w:color="auto" w:fill="FFFF66"/>
              </w:rPr>
              <w:t>which</w:t>
            </w:r>
            <w:r w:rsidR="00780A36">
              <w:rPr>
                <w:shd w:val="clear" w:color="auto" w:fill="FFFF66"/>
              </w:rPr>
              <w:t xml:space="preserve"> enables the</w:t>
            </w:r>
            <w:r w:rsidR="001508E6">
              <w:rPr>
                <w:shd w:val="clear" w:color="auto" w:fill="FFFF66"/>
              </w:rPr>
              <w:t xml:space="preserve"> </w:t>
            </w:r>
            <w:r w:rsidR="00780A36">
              <w:rPr>
                <w:b/>
                <w:shd w:val="clear" w:color="auto" w:fill="FFFF66"/>
              </w:rPr>
              <w:t>seamless transfer of ownership</w:t>
            </w:r>
            <w:r w:rsidR="003250D4">
              <w:rPr>
                <w:shd w:val="clear" w:color="auto" w:fill="FFFF66"/>
              </w:rPr>
              <w:t>. As</w:t>
            </w:r>
            <w:r w:rsidR="00890AD4">
              <w:rPr>
                <w:shd w:val="clear" w:color="auto" w:fill="FFFF66"/>
              </w:rPr>
              <w:t xml:space="preserve"> a general principle </w:t>
            </w:r>
            <w:r w:rsidR="00DB5414">
              <w:rPr>
                <w:shd w:val="clear" w:color="auto" w:fill="FFFF66"/>
              </w:rPr>
              <w:t>we are seeking:-</w:t>
            </w:r>
          </w:p>
          <w:p w14:paraId="4F601662" w14:textId="77777777" w:rsidR="00EA6AD2" w:rsidRDefault="00EA6AD2" w:rsidP="00F307C7">
            <w:pPr>
              <w:rPr>
                <w:shd w:val="clear" w:color="auto" w:fill="FFFF66"/>
              </w:rPr>
            </w:pPr>
          </w:p>
          <w:p w14:paraId="3AB668DE" w14:textId="36CD8F9A" w:rsidR="0006050D" w:rsidRDefault="00EA6AD2" w:rsidP="00F307C7">
            <w:pPr>
              <w:rPr>
                <w:rFonts w:eastAsia="Times New Roman" w:cs="Times New Roman"/>
                <w:color w:val="000000" w:themeColor="text1"/>
                <w:lang w:eastAsia="en-GB"/>
              </w:rPr>
            </w:pPr>
            <w:r>
              <w:rPr>
                <w:rFonts w:eastAsia="Times New Roman" w:cs="Times New Roman"/>
                <w:color w:val="000000" w:themeColor="text1"/>
                <w:lang w:eastAsia="en-GB"/>
              </w:rPr>
              <w:t>3</w:t>
            </w:r>
            <w:r w:rsidR="00DB5414">
              <w:rPr>
                <w:rFonts w:eastAsia="Times New Roman" w:cs="Times New Roman"/>
                <w:color w:val="000000" w:themeColor="text1"/>
                <w:lang w:eastAsia="en-GB"/>
              </w:rPr>
              <w:t xml:space="preserve">.1. </w:t>
            </w:r>
            <w:r w:rsidR="00B210FF">
              <w:rPr>
                <w:rFonts w:eastAsia="Times New Roman" w:cs="Times New Roman"/>
                <w:color w:val="000000" w:themeColor="text1"/>
                <w:lang w:eastAsia="en-GB"/>
              </w:rPr>
              <w:t>F</w:t>
            </w:r>
            <w:r w:rsidR="00780A36">
              <w:rPr>
                <w:rFonts w:eastAsia="Times New Roman" w:cs="Times New Roman"/>
                <w:color w:val="000000" w:themeColor="text1"/>
                <w:lang w:eastAsia="en-GB"/>
              </w:rPr>
              <w:t>ully take on of 24x7 4Hour response of existing HP/Aruba equipment within 8 weeks of contract award</w:t>
            </w:r>
            <w:r w:rsidR="00890AD4">
              <w:rPr>
                <w:rFonts w:eastAsia="Times New Roman" w:cs="Times New Roman"/>
                <w:color w:val="000000" w:themeColor="text1"/>
                <w:lang w:eastAsia="en-GB"/>
              </w:rPr>
              <w:t>.</w:t>
            </w:r>
          </w:p>
          <w:p w14:paraId="0DFF1BE3" w14:textId="77777777" w:rsidR="00EA6AD2" w:rsidRPr="0006050D" w:rsidRDefault="00EA6AD2" w:rsidP="00F307C7">
            <w:pPr>
              <w:rPr>
                <w:rFonts w:eastAsia="Times New Roman" w:cs="Times New Roman"/>
                <w:color w:val="000000" w:themeColor="text1"/>
                <w:lang w:eastAsia="en-GB"/>
              </w:rPr>
            </w:pPr>
          </w:p>
          <w:p w14:paraId="02E1DEEC" w14:textId="4894C2B9" w:rsidR="00780A36" w:rsidRDefault="00EA6AD2" w:rsidP="00F307C7">
            <w:pPr>
              <w:rPr>
                <w:rFonts w:eastAsia="Times New Roman" w:cs="Times New Roman"/>
                <w:color w:val="000000" w:themeColor="text1"/>
                <w:lang w:eastAsia="en-GB"/>
              </w:rPr>
            </w:pPr>
            <w:r>
              <w:rPr>
                <w:rFonts w:eastAsia="Times New Roman" w:cs="Times New Roman"/>
                <w:color w:val="000000" w:themeColor="text1"/>
                <w:lang w:eastAsia="en-GB"/>
              </w:rPr>
              <w:t>3</w:t>
            </w:r>
            <w:r w:rsidR="0006050D" w:rsidRPr="0006050D">
              <w:rPr>
                <w:rFonts w:eastAsia="Times New Roman" w:cs="Times New Roman"/>
                <w:color w:val="000000" w:themeColor="text1"/>
                <w:lang w:eastAsia="en-GB"/>
              </w:rPr>
              <w:t xml:space="preserve">.2. </w:t>
            </w:r>
            <w:r w:rsidR="00780A36">
              <w:rPr>
                <w:rFonts w:eastAsia="Times New Roman" w:cs="Times New Roman"/>
                <w:color w:val="000000" w:themeColor="text1"/>
                <w:lang w:eastAsia="en-GB"/>
              </w:rPr>
              <w:t xml:space="preserve">Migrate the Trust to a new data and </w:t>
            </w:r>
            <w:proofErr w:type="spellStart"/>
            <w:r w:rsidR="00780A36">
              <w:rPr>
                <w:rFonts w:eastAsia="Times New Roman" w:cs="Times New Roman"/>
                <w:color w:val="000000" w:themeColor="text1"/>
                <w:lang w:eastAsia="en-GB"/>
              </w:rPr>
              <w:t>wifi</w:t>
            </w:r>
            <w:proofErr w:type="spellEnd"/>
            <w:r w:rsidR="00780A36">
              <w:rPr>
                <w:rFonts w:eastAsia="Times New Roman" w:cs="Times New Roman"/>
                <w:color w:val="000000" w:themeColor="text1"/>
                <w:lang w:eastAsia="en-GB"/>
              </w:rPr>
              <w:t xml:space="preserve"> network within 18 months of contract aware, minimizing any and all operational disruption to patient care</w:t>
            </w:r>
          </w:p>
          <w:p w14:paraId="0EDD7D6E" w14:textId="77777777" w:rsidR="00EA6AD2" w:rsidRDefault="00EA6AD2" w:rsidP="00F307C7">
            <w:pPr>
              <w:rPr>
                <w:rFonts w:eastAsia="Times New Roman" w:cs="Times New Roman"/>
                <w:color w:val="000000" w:themeColor="text1"/>
                <w:lang w:eastAsia="en-GB"/>
              </w:rPr>
            </w:pPr>
          </w:p>
          <w:p w14:paraId="46D80710" w14:textId="4CCC578D" w:rsidR="001E316F" w:rsidRPr="00EA6AD2" w:rsidRDefault="00EA6AD2" w:rsidP="00EA6AD2">
            <w:pPr>
              <w:rPr>
                <w:rFonts w:eastAsia="Times New Roman" w:cs="Times New Roman"/>
                <w:color w:val="000000" w:themeColor="text1"/>
                <w:lang w:eastAsia="en-GB"/>
              </w:rPr>
            </w:pPr>
            <w:r>
              <w:rPr>
                <w:rFonts w:eastAsia="Times New Roman" w:cs="Times New Roman"/>
                <w:color w:val="000000" w:themeColor="text1"/>
                <w:lang w:eastAsia="en-GB"/>
              </w:rPr>
              <w:t>3</w:t>
            </w:r>
            <w:r w:rsidR="0006050D">
              <w:rPr>
                <w:rFonts w:eastAsia="Times New Roman" w:cs="Times New Roman"/>
                <w:color w:val="000000" w:themeColor="text1"/>
                <w:lang w:eastAsia="en-GB"/>
              </w:rPr>
              <w:t xml:space="preserve">.3. </w:t>
            </w:r>
            <w:r w:rsidR="00780A36">
              <w:rPr>
                <w:rFonts w:eastAsia="Times New Roman" w:cs="Times New Roman"/>
                <w:color w:val="000000" w:themeColor="text1"/>
                <w:lang w:eastAsia="en-GB"/>
              </w:rPr>
              <w:t xml:space="preserve">Training of Trust staff on service management arrangements and how to carry our basic Moves, </w:t>
            </w:r>
            <w:proofErr w:type="gramStart"/>
            <w:r w:rsidR="00780A36">
              <w:rPr>
                <w:rFonts w:eastAsia="Times New Roman" w:cs="Times New Roman"/>
                <w:color w:val="000000" w:themeColor="text1"/>
                <w:lang w:eastAsia="en-GB"/>
              </w:rPr>
              <w:t>Adds</w:t>
            </w:r>
            <w:proofErr w:type="gramEnd"/>
            <w:r w:rsidR="00780A36">
              <w:rPr>
                <w:rFonts w:eastAsia="Times New Roman" w:cs="Times New Roman"/>
                <w:color w:val="000000" w:themeColor="text1"/>
                <w:lang w:eastAsia="en-GB"/>
              </w:rPr>
              <w:t xml:space="preserve"> and Changes.</w:t>
            </w:r>
          </w:p>
        </w:tc>
        <w:tc>
          <w:tcPr>
            <w:tcW w:w="4394" w:type="dxa"/>
            <w:tcBorders>
              <w:right w:val="single" w:sz="4" w:space="0" w:color="auto"/>
            </w:tcBorders>
          </w:tcPr>
          <w:p w14:paraId="6893D690" w14:textId="77777777" w:rsidR="001E316F" w:rsidRPr="003372DA" w:rsidRDefault="001E316F" w:rsidP="000B3BAC">
            <w:pPr>
              <w:spacing w:before="120" w:after="120" w:line="240" w:lineRule="atLeast"/>
              <w:jc w:val="left"/>
              <w:rPr>
                <w:rFonts w:eastAsia="Times New Roman" w:cs="Arial"/>
                <w:lang w:eastAsia="en-GB"/>
              </w:rPr>
            </w:pPr>
          </w:p>
        </w:tc>
        <w:tc>
          <w:tcPr>
            <w:tcW w:w="728" w:type="dxa"/>
            <w:tcBorders>
              <w:top w:val="nil"/>
              <w:left w:val="single" w:sz="4" w:space="0" w:color="auto"/>
              <w:bottom w:val="nil"/>
              <w:right w:val="nil"/>
            </w:tcBorders>
          </w:tcPr>
          <w:p w14:paraId="0A9B45C8" w14:textId="77777777" w:rsidR="001E316F" w:rsidRPr="003372DA" w:rsidRDefault="001E316F" w:rsidP="000B3BAC">
            <w:pPr>
              <w:spacing w:before="120" w:after="120" w:line="240" w:lineRule="atLeast"/>
              <w:jc w:val="left"/>
              <w:rPr>
                <w:rFonts w:ascii="Times New Roman" w:eastAsia="Times New Roman" w:hAnsi="Times New Roman" w:cs="Times New Roman"/>
                <w:sz w:val="24"/>
                <w:szCs w:val="24"/>
                <w:lang w:eastAsia="en-GB"/>
              </w:rPr>
            </w:pPr>
          </w:p>
        </w:tc>
      </w:tr>
      <w:tr w:rsidR="00B210FF" w:rsidRPr="003372DA" w14:paraId="2DA37C17" w14:textId="77777777" w:rsidTr="00C50B79">
        <w:tc>
          <w:tcPr>
            <w:tcW w:w="4786" w:type="dxa"/>
          </w:tcPr>
          <w:p w14:paraId="3F6D791A" w14:textId="094F9898" w:rsidR="00B210FF" w:rsidRDefault="00EA6AD2" w:rsidP="00F307C7">
            <w:pPr>
              <w:rPr>
                <w:shd w:val="clear" w:color="auto" w:fill="FFFF66"/>
              </w:rPr>
            </w:pPr>
            <w:proofErr w:type="gramStart"/>
            <w:r>
              <w:rPr>
                <w:shd w:val="clear" w:color="auto" w:fill="FFFF66"/>
              </w:rPr>
              <w:t>4.</w:t>
            </w:r>
            <w:r w:rsidR="00B210FF" w:rsidRPr="00C643D5">
              <w:rPr>
                <w:shd w:val="clear" w:color="auto" w:fill="FFFF66"/>
              </w:rPr>
              <w:t>The</w:t>
            </w:r>
            <w:proofErr w:type="gramEnd"/>
            <w:r w:rsidR="00B210FF" w:rsidRPr="00C643D5">
              <w:rPr>
                <w:shd w:val="clear" w:color="auto" w:fill="FFFF66"/>
              </w:rPr>
              <w:t xml:space="preserve"> Supplier </w:t>
            </w:r>
            <w:r w:rsidR="00B210FF">
              <w:rPr>
                <w:shd w:val="clear" w:color="auto" w:fill="FFFF66"/>
              </w:rPr>
              <w:t>can provide a solution</w:t>
            </w:r>
            <w:r w:rsidR="00B210FF" w:rsidRPr="00C643D5">
              <w:rPr>
                <w:shd w:val="clear" w:color="auto" w:fill="FFFF66"/>
              </w:rPr>
              <w:t xml:space="preserve"> </w:t>
            </w:r>
            <w:r w:rsidR="00B210FF">
              <w:rPr>
                <w:shd w:val="clear" w:color="auto" w:fill="FFFF66"/>
              </w:rPr>
              <w:t xml:space="preserve">which  </w:t>
            </w:r>
            <w:r w:rsidR="00B210FF">
              <w:rPr>
                <w:b/>
                <w:shd w:val="clear" w:color="auto" w:fill="FFFF66"/>
              </w:rPr>
              <w:t>enables 24x7 monitoring and management</w:t>
            </w:r>
            <w:r w:rsidR="00B210FF">
              <w:rPr>
                <w:shd w:val="clear" w:color="auto" w:fill="FFFF66"/>
              </w:rPr>
              <w:t xml:space="preserve"> of the new data network service. As a general principle we are seeking:-</w:t>
            </w:r>
          </w:p>
          <w:p w14:paraId="65CBB5B5" w14:textId="77777777" w:rsidR="00B210FF" w:rsidRDefault="00B210FF" w:rsidP="00F307C7">
            <w:r>
              <w:t>4</w:t>
            </w:r>
            <w:r w:rsidRPr="001508E6">
              <w:t xml:space="preserve">.1. </w:t>
            </w:r>
            <w:r>
              <w:t>Suppliers to pro-actively monitor network services 24x7 and automatically respond (24x7) to critical and urgent issues.</w:t>
            </w:r>
          </w:p>
          <w:p w14:paraId="4D9DAD00" w14:textId="77777777" w:rsidR="00EA6AD2" w:rsidRDefault="00EA6AD2" w:rsidP="00F307C7"/>
          <w:p w14:paraId="5306DABC" w14:textId="77777777" w:rsidR="00B210FF" w:rsidRDefault="00B210FF" w:rsidP="00F307C7">
            <w:r>
              <w:lastRenderedPageBreak/>
              <w:t>4.2 Supplier to retain network design authority and ownership and to advice the Trust of security recommendations.</w:t>
            </w:r>
          </w:p>
          <w:p w14:paraId="3502B22A" w14:textId="77777777" w:rsidR="00EA6AD2" w:rsidRDefault="00EA6AD2" w:rsidP="00F307C7"/>
          <w:p w14:paraId="49025369" w14:textId="77777777" w:rsidR="00B210FF" w:rsidRDefault="00B210FF" w:rsidP="00F307C7">
            <w:r>
              <w:t>4.3 The Trust to securely retain the ability to carry out minor moves/adds and changes</w:t>
            </w:r>
          </w:p>
          <w:p w14:paraId="4379D4F1" w14:textId="77777777" w:rsidR="00EA6AD2" w:rsidRDefault="00EA6AD2" w:rsidP="00F307C7"/>
          <w:p w14:paraId="7946B94F" w14:textId="77777777" w:rsidR="00B210FF" w:rsidRDefault="00B210FF" w:rsidP="00F307C7">
            <w:r>
              <w:t>4.4 Supplier to provide high quality professional services, including responding to RFQ, Service management and reporting services within a consistent and timely fashion.</w:t>
            </w:r>
          </w:p>
          <w:p w14:paraId="33EAF9AB" w14:textId="77777777" w:rsidR="00EA6AD2" w:rsidRDefault="00EA6AD2" w:rsidP="00F307C7"/>
          <w:p w14:paraId="2940078F" w14:textId="77777777" w:rsidR="00387B2E" w:rsidRDefault="00387B2E" w:rsidP="00F307C7">
            <w:r>
              <w:t>4.5 Supplier to support a risk/reward approach in that any deficiencies in service (availability or quality) will be appropriately recompensed.</w:t>
            </w:r>
          </w:p>
          <w:p w14:paraId="5878DFF9" w14:textId="77777777" w:rsidR="00EA6AD2" w:rsidRDefault="00EA6AD2" w:rsidP="00F307C7"/>
          <w:p w14:paraId="186EB62B" w14:textId="77777777" w:rsidR="00B210FF" w:rsidRPr="001508E6" w:rsidRDefault="00B210FF" w:rsidP="00F307C7">
            <w:r>
              <w:t>4</w:t>
            </w:r>
            <w:r w:rsidR="00387B2E">
              <w:t>.6</w:t>
            </w:r>
            <w:r>
              <w:t xml:space="preserve"> Supplier to become our Trusted network advisor for all changes during the Term of the contract</w:t>
            </w:r>
          </w:p>
        </w:tc>
        <w:tc>
          <w:tcPr>
            <w:tcW w:w="4394" w:type="dxa"/>
            <w:tcBorders>
              <w:right w:val="single" w:sz="4" w:space="0" w:color="auto"/>
            </w:tcBorders>
          </w:tcPr>
          <w:p w14:paraId="6A4F5274" w14:textId="77777777" w:rsidR="00B210FF" w:rsidRPr="003372DA" w:rsidRDefault="00B210FF" w:rsidP="00C50B79">
            <w:pPr>
              <w:spacing w:before="120" w:after="120" w:line="240" w:lineRule="atLeast"/>
              <w:jc w:val="left"/>
              <w:rPr>
                <w:rFonts w:eastAsia="Times New Roman" w:cs="Arial"/>
                <w:lang w:eastAsia="en-GB"/>
              </w:rPr>
            </w:pPr>
          </w:p>
        </w:tc>
        <w:tc>
          <w:tcPr>
            <w:tcW w:w="728" w:type="dxa"/>
            <w:tcBorders>
              <w:top w:val="nil"/>
              <w:left w:val="single" w:sz="4" w:space="0" w:color="auto"/>
              <w:bottom w:val="nil"/>
              <w:right w:val="nil"/>
            </w:tcBorders>
          </w:tcPr>
          <w:p w14:paraId="001B2D3F" w14:textId="77777777" w:rsidR="00B210FF" w:rsidRPr="003372DA" w:rsidRDefault="00B210FF" w:rsidP="00C50B79">
            <w:pPr>
              <w:spacing w:before="120" w:after="120" w:line="240" w:lineRule="atLeast"/>
              <w:jc w:val="left"/>
              <w:rPr>
                <w:rFonts w:ascii="Times New Roman" w:eastAsia="Times New Roman" w:hAnsi="Times New Roman" w:cs="Times New Roman"/>
                <w:sz w:val="24"/>
                <w:szCs w:val="24"/>
                <w:lang w:eastAsia="en-GB"/>
              </w:rPr>
            </w:pPr>
          </w:p>
        </w:tc>
      </w:tr>
      <w:tr w:rsidR="001E316F" w:rsidRPr="003372DA" w14:paraId="4CBDBAA9" w14:textId="77777777" w:rsidTr="000B3BAC">
        <w:tc>
          <w:tcPr>
            <w:tcW w:w="4786" w:type="dxa"/>
          </w:tcPr>
          <w:p w14:paraId="73DC4CA7" w14:textId="05BB0FE5" w:rsidR="0006050D" w:rsidRDefault="00EA6AD2" w:rsidP="00F307C7">
            <w:pPr>
              <w:rPr>
                <w:shd w:val="clear" w:color="auto" w:fill="FFFF66"/>
              </w:rPr>
            </w:pPr>
            <w:proofErr w:type="gramStart"/>
            <w:r>
              <w:rPr>
                <w:shd w:val="clear" w:color="auto" w:fill="FFFF66"/>
              </w:rPr>
              <w:lastRenderedPageBreak/>
              <w:t>5.</w:t>
            </w:r>
            <w:r w:rsidR="0006050D" w:rsidRPr="00C643D5">
              <w:rPr>
                <w:shd w:val="clear" w:color="auto" w:fill="FFFF66"/>
              </w:rPr>
              <w:t>The</w:t>
            </w:r>
            <w:proofErr w:type="gramEnd"/>
            <w:r w:rsidR="0006050D" w:rsidRPr="00C643D5">
              <w:rPr>
                <w:shd w:val="clear" w:color="auto" w:fill="FFFF66"/>
              </w:rPr>
              <w:t xml:space="preserve"> Supplier </w:t>
            </w:r>
            <w:r w:rsidR="0006050D">
              <w:rPr>
                <w:shd w:val="clear" w:color="auto" w:fill="FFFF66"/>
              </w:rPr>
              <w:t>will provide</w:t>
            </w:r>
            <w:r w:rsidR="00DB5414">
              <w:rPr>
                <w:shd w:val="clear" w:color="auto" w:fill="FFFF66"/>
              </w:rPr>
              <w:t xml:space="preserve"> a </w:t>
            </w:r>
            <w:r w:rsidR="00B210FF">
              <w:rPr>
                <w:shd w:val="clear" w:color="auto" w:fill="FFFF66"/>
              </w:rPr>
              <w:t xml:space="preserve">financial </w:t>
            </w:r>
            <w:r w:rsidR="00DB5414">
              <w:rPr>
                <w:shd w:val="clear" w:color="auto" w:fill="FFFF66"/>
              </w:rPr>
              <w:t>solution</w:t>
            </w:r>
            <w:r w:rsidR="0006050D" w:rsidRPr="00C643D5">
              <w:rPr>
                <w:shd w:val="clear" w:color="auto" w:fill="FFFF66"/>
              </w:rPr>
              <w:t xml:space="preserve"> </w:t>
            </w:r>
            <w:r w:rsidR="00DB5414">
              <w:rPr>
                <w:shd w:val="clear" w:color="auto" w:fill="FFFF66"/>
              </w:rPr>
              <w:t>which</w:t>
            </w:r>
            <w:r w:rsidR="0006050D">
              <w:rPr>
                <w:shd w:val="clear" w:color="auto" w:fill="FFFF66"/>
              </w:rPr>
              <w:t xml:space="preserve"> </w:t>
            </w:r>
            <w:r w:rsidR="00B210FF">
              <w:rPr>
                <w:b/>
                <w:shd w:val="clear" w:color="auto" w:fill="FFFF66"/>
              </w:rPr>
              <w:t>ensures affordability for the Trust</w:t>
            </w:r>
            <w:r w:rsidR="0006050D">
              <w:rPr>
                <w:shd w:val="clear" w:color="auto" w:fill="FFFF66"/>
              </w:rPr>
              <w:t xml:space="preserve">, </w:t>
            </w:r>
            <w:r w:rsidR="00B210FF">
              <w:rPr>
                <w:shd w:val="clear" w:color="auto" w:fill="FFFF66"/>
              </w:rPr>
              <w:t>by providing commercial options</w:t>
            </w:r>
            <w:r w:rsidR="003250D4">
              <w:rPr>
                <w:shd w:val="clear" w:color="auto" w:fill="FFFF66"/>
              </w:rPr>
              <w:t>. As</w:t>
            </w:r>
            <w:r w:rsidR="00DB5414">
              <w:rPr>
                <w:shd w:val="clear" w:color="auto" w:fill="FFFF66"/>
              </w:rPr>
              <w:t xml:space="preserve"> a general principle we are seeking:-</w:t>
            </w:r>
          </w:p>
          <w:p w14:paraId="745D6DD9" w14:textId="77777777" w:rsidR="00EA6AD2" w:rsidRDefault="00EA6AD2" w:rsidP="00F307C7">
            <w:pPr>
              <w:rPr>
                <w:shd w:val="clear" w:color="auto" w:fill="FFFF66"/>
              </w:rPr>
            </w:pPr>
          </w:p>
          <w:p w14:paraId="6575AA23" w14:textId="77777777" w:rsidR="0006050D" w:rsidRDefault="0006050D" w:rsidP="00F307C7">
            <w:pPr>
              <w:rPr>
                <w:rFonts w:eastAsia="Times New Roman" w:cs="Times New Roman"/>
                <w:color w:val="000000" w:themeColor="text1"/>
                <w:lang w:eastAsia="en-GB"/>
              </w:rPr>
            </w:pPr>
            <w:r w:rsidRPr="0006050D">
              <w:rPr>
                <w:rFonts w:eastAsia="Times New Roman" w:cs="Times New Roman"/>
                <w:color w:val="000000" w:themeColor="text1"/>
                <w:lang w:eastAsia="en-GB"/>
              </w:rPr>
              <w:t xml:space="preserve">5.1. </w:t>
            </w:r>
            <w:r w:rsidR="00B210FF">
              <w:rPr>
                <w:rFonts w:eastAsia="Times New Roman" w:cs="Times New Roman"/>
                <w:color w:val="000000" w:themeColor="text1"/>
                <w:lang w:eastAsia="en-GB"/>
              </w:rPr>
              <w:t>Subject to no further changes, maintain one consistent payment profile across the Term of the contact</w:t>
            </w:r>
          </w:p>
          <w:p w14:paraId="3F4C1DBC" w14:textId="77777777" w:rsidR="00EA6AD2" w:rsidRPr="0006050D" w:rsidRDefault="00EA6AD2" w:rsidP="00F307C7">
            <w:pPr>
              <w:rPr>
                <w:rFonts w:eastAsia="Times New Roman" w:cs="Times New Roman"/>
                <w:color w:val="000000" w:themeColor="text1"/>
                <w:lang w:eastAsia="en-GB"/>
              </w:rPr>
            </w:pPr>
          </w:p>
          <w:p w14:paraId="007F305D" w14:textId="661D9188" w:rsidR="001E316F" w:rsidRPr="00EA6AD2" w:rsidRDefault="0006050D" w:rsidP="00EA6AD2">
            <w:pPr>
              <w:rPr>
                <w:rFonts w:eastAsia="Times New Roman" w:cs="Times New Roman"/>
                <w:color w:val="000000" w:themeColor="text1"/>
                <w:lang w:eastAsia="en-GB"/>
              </w:rPr>
            </w:pPr>
            <w:r w:rsidRPr="0006050D">
              <w:rPr>
                <w:rFonts w:eastAsia="Times New Roman" w:cs="Times New Roman"/>
                <w:color w:val="000000" w:themeColor="text1"/>
                <w:lang w:eastAsia="en-GB"/>
              </w:rPr>
              <w:t xml:space="preserve">5.2. </w:t>
            </w:r>
            <w:r w:rsidR="00B210FF">
              <w:rPr>
                <w:rFonts w:eastAsia="Times New Roman" w:cs="Times New Roman"/>
                <w:color w:val="000000" w:themeColor="text1"/>
                <w:lang w:eastAsia="en-GB"/>
              </w:rPr>
              <w:t>Ability to compare traditional payment approaches (cap + rev) with fee for service approaches.</w:t>
            </w:r>
          </w:p>
        </w:tc>
        <w:tc>
          <w:tcPr>
            <w:tcW w:w="4394" w:type="dxa"/>
            <w:tcBorders>
              <w:right w:val="single" w:sz="4" w:space="0" w:color="auto"/>
            </w:tcBorders>
          </w:tcPr>
          <w:p w14:paraId="2A6F05C7" w14:textId="77777777" w:rsidR="001E316F" w:rsidRPr="003372DA" w:rsidRDefault="001E316F" w:rsidP="000B3BAC">
            <w:pPr>
              <w:spacing w:before="120" w:after="120" w:line="240" w:lineRule="atLeast"/>
              <w:jc w:val="left"/>
              <w:rPr>
                <w:rFonts w:eastAsia="Times New Roman" w:cs="Arial"/>
                <w:lang w:eastAsia="en-GB"/>
              </w:rPr>
            </w:pPr>
          </w:p>
        </w:tc>
        <w:tc>
          <w:tcPr>
            <w:tcW w:w="728" w:type="dxa"/>
            <w:tcBorders>
              <w:top w:val="nil"/>
              <w:left w:val="single" w:sz="4" w:space="0" w:color="auto"/>
              <w:bottom w:val="nil"/>
              <w:right w:val="nil"/>
            </w:tcBorders>
          </w:tcPr>
          <w:p w14:paraId="003D5A4C" w14:textId="77777777" w:rsidR="001E316F" w:rsidRPr="003372DA" w:rsidRDefault="001E316F" w:rsidP="000B3BAC">
            <w:pPr>
              <w:spacing w:before="120" w:after="120" w:line="240" w:lineRule="atLeast"/>
              <w:jc w:val="left"/>
              <w:rPr>
                <w:rFonts w:ascii="Times New Roman" w:eastAsia="Times New Roman" w:hAnsi="Times New Roman" w:cs="Times New Roman"/>
                <w:sz w:val="24"/>
                <w:szCs w:val="24"/>
                <w:lang w:eastAsia="en-GB"/>
              </w:rPr>
            </w:pPr>
          </w:p>
        </w:tc>
      </w:tr>
      <w:tr w:rsidR="00B210FF" w:rsidRPr="003372DA" w14:paraId="3EC4FB19" w14:textId="77777777" w:rsidTr="000B3BAC">
        <w:tc>
          <w:tcPr>
            <w:tcW w:w="4786" w:type="dxa"/>
          </w:tcPr>
          <w:p w14:paraId="25AECB90" w14:textId="73F765C5" w:rsidR="00B210FF" w:rsidRDefault="00EA6AD2" w:rsidP="00F307C7">
            <w:pPr>
              <w:rPr>
                <w:shd w:val="clear" w:color="auto" w:fill="FFFF66"/>
              </w:rPr>
            </w:pPr>
            <w:proofErr w:type="gramStart"/>
            <w:r>
              <w:rPr>
                <w:shd w:val="clear" w:color="auto" w:fill="FFFF66"/>
              </w:rPr>
              <w:t>6.</w:t>
            </w:r>
            <w:r w:rsidR="00B210FF" w:rsidRPr="00C643D5">
              <w:rPr>
                <w:shd w:val="clear" w:color="auto" w:fill="FFFF66"/>
              </w:rPr>
              <w:t>The</w:t>
            </w:r>
            <w:proofErr w:type="gramEnd"/>
            <w:r w:rsidR="00B210FF" w:rsidRPr="00C643D5">
              <w:rPr>
                <w:shd w:val="clear" w:color="auto" w:fill="FFFF66"/>
              </w:rPr>
              <w:t xml:space="preserve"> Supplier </w:t>
            </w:r>
            <w:r w:rsidR="00B210FF">
              <w:rPr>
                <w:shd w:val="clear" w:color="auto" w:fill="FFFF66"/>
              </w:rPr>
              <w:t>will provide a refresh solution</w:t>
            </w:r>
            <w:r w:rsidR="00B210FF" w:rsidRPr="00C643D5">
              <w:rPr>
                <w:shd w:val="clear" w:color="auto" w:fill="FFFF66"/>
              </w:rPr>
              <w:t xml:space="preserve"> </w:t>
            </w:r>
            <w:r w:rsidR="00B210FF">
              <w:rPr>
                <w:shd w:val="clear" w:color="auto" w:fill="FFFF66"/>
              </w:rPr>
              <w:t xml:space="preserve">which </w:t>
            </w:r>
            <w:r w:rsidR="00B210FF">
              <w:rPr>
                <w:b/>
                <w:shd w:val="clear" w:color="auto" w:fill="FFFF66"/>
              </w:rPr>
              <w:t>ensure a modern and up</w:t>
            </w:r>
            <w:r w:rsidR="00387B2E">
              <w:rPr>
                <w:b/>
                <w:shd w:val="clear" w:color="auto" w:fill="FFFF66"/>
              </w:rPr>
              <w:t xml:space="preserve"> </w:t>
            </w:r>
            <w:r w:rsidR="00B210FF">
              <w:rPr>
                <w:b/>
                <w:shd w:val="clear" w:color="auto" w:fill="FFFF66"/>
              </w:rPr>
              <w:t xml:space="preserve">to date data and </w:t>
            </w:r>
            <w:proofErr w:type="spellStart"/>
            <w:r w:rsidR="00B210FF">
              <w:rPr>
                <w:b/>
                <w:shd w:val="clear" w:color="auto" w:fill="FFFF66"/>
              </w:rPr>
              <w:t>wifi</w:t>
            </w:r>
            <w:proofErr w:type="spellEnd"/>
            <w:r w:rsidR="00B210FF">
              <w:rPr>
                <w:b/>
                <w:shd w:val="clear" w:color="auto" w:fill="FFFF66"/>
              </w:rPr>
              <w:t xml:space="preserve"> service at the end of the contract</w:t>
            </w:r>
            <w:r w:rsidR="00B210FF">
              <w:rPr>
                <w:shd w:val="clear" w:color="auto" w:fill="FFFF66"/>
              </w:rPr>
              <w:t>, by refreshing all hardware and software by the end of the agreed term. As a general principle we are seeking:-</w:t>
            </w:r>
          </w:p>
          <w:p w14:paraId="1764FF40" w14:textId="77777777" w:rsidR="00EA6AD2" w:rsidRDefault="00EA6AD2" w:rsidP="00F307C7">
            <w:pPr>
              <w:rPr>
                <w:shd w:val="clear" w:color="auto" w:fill="FFFF66"/>
              </w:rPr>
            </w:pPr>
          </w:p>
          <w:p w14:paraId="3DC41B8B" w14:textId="77777777" w:rsidR="00B210FF" w:rsidRDefault="00B210FF" w:rsidP="00F307C7">
            <w:pPr>
              <w:rPr>
                <w:rFonts w:eastAsia="Times New Roman" w:cs="Times New Roman"/>
                <w:color w:val="000000" w:themeColor="text1"/>
                <w:lang w:eastAsia="en-GB"/>
              </w:rPr>
            </w:pPr>
            <w:r>
              <w:rPr>
                <w:rFonts w:eastAsia="Times New Roman" w:cs="Times New Roman"/>
                <w:color w:val="000000" w:themeColor="text1"/>
                <w:lang w:eastAsia="en-GB"/>
              </w:rPr>
              <w:t>6</w:t>
            </w:r>
            <w:r w:rsidRPr="0006050D">
              <w:rPr>
                <w:rFonts w:eastAsia="Times New Roman" w:cs="Times New Roman"/>
                <w:color w:val="000000" w:themeColor="text1"/>
                <w:lang w:eastAsia="en-GB"/>
              </w:rPr>
              <w:t xml:space="preserve">.1. </w:t>
            </w:r>
            <w:r>
              <w:rPr>
                <w:rFonts w:eastAsia="Times New Roman" w:cs="Times New Roman"/>
                <w:color w:val="000000" w:themeColor="text1"/>
                <w:lang w:eastAsia="en-GB"/>
              </w:rPr>
              <w:t>Supplier to commence the refresh of all hardware and software at a point no earlier than 12 months of the end of contract.</w:t>
            </w:r>
          </w:p>
          <w:p w14:paraId="75082B14" w14:textId="77777777" w:rsidR="00EA6AD2" w:rsidRDefault="00EA6AD2" w:rsidP="00F307C7">
            <w:pPr>
              <w:rPr>
                <w:rFonts w:eastAsia="Times New Roman" w:cs="Times New Roman"/>
                <w:color w:val="000000" w:themeColor="text1"/>
                <w:lang w:eastAsia="en-GB"/>
              </w:rPr>
            </w:pPr>
          </w:p>
          <w:p w14:paraId="62A79730" w14:textId="5569897D" w:rsidR="00B210FF" w:rsidRPr="00EA6AD2" w:rsidRDefault="00B210FF" w:rsidP="00EA6AD2">
            <w:pPr>
              <w:rPr>
                <w:rFonts w:eastAsia="Times New Roman" w:cs="Times New Roman"/>
                <w:color w:val="000000" w:themeColor="text1"/>
                <w:lang w:eastAsia="en-GB"/>
              </w:rPr>
            </w:pPr>
            <w:r>
              <w:rPr>
                <w:rFonts w:eastAsia="Times New Roman" w:cs="Times New Roman"/>
                <w:color w:val="000000" w:themeColor="text1"/>
                <w:lang w:eastAsia="en-GB"/>
              </w:rPr>
              <w:t>6.2 Supplier to conclude refresh before the end of contract.</w:t>
            </w:r>
          </w:p>
        </w:tc>
        <w:tc>
          <w:tcPr>
            <w:tcW w:w="4394" w:type="dxa"/>
            <w:tcBorders>
              <w:right w:val="single" w:sz="4" w:space="0" w:color="auto"/>
            </w:tcBorders>
          </w:tcPr>
          <w:p w14:paraId="525FF5B6" w14:textId="77777777" w:rsidR="00B210FF" w:rsidRPr="003372DA" w:rsidRDefault="00B210FF" w:rsidP="00B210FF">
            <w:pPr>
              <w:spacing w:before="120" w:after="120" w:line="240" w:lineRule="atLeast"/>
              <w:jc w:val="left"/>
              <w:rPr>
                <w:rFonts w:eastAsia="Times New Roman" w:cs="Arial"/>
                <w:lang w:eastAsia="en-GB"/>
              </w:rPr>
            </w:pPr>
          </w:p>
        </w:tc>
        <w:tc>
          <w:tcPr>
            <w:tcW w:w="728" w:type="dxa"/>
            <w:tcBorders>
              <w:top w:val="nil"/>
              <w:left w:val="single" w:sz="4" w:space="0" w:color="auto"/>
              <w:bottom w:val="nil"/>
              <w:right w:val="nil"/>
            </w:tcBorders>
          </w:tcPr>
          <w:p w14:paraId="466228D3" w14:textId="77777777" w:rsidR="00B210FF" w:rsidRPr="003372DA" w:rsidRDefault="00B210FF" w:rsidP="00B210FF">
            <w:pPr>
              <w:spacing w:before="120" w:after="120" w:line="240" w:lineRule="atLeast"/>
              <w:jc w:val="left"/>
              <w:rPr>
                <w:rFonts w:ascii="Times New Roman" w:eastAsia="Times New Roman" w:hAnsi="Times New Roman" w:cs="Times New Roman"/>
                <w:sz w:val="24"/>
                <w:szCs w:val="24"/>
                <w:lang w:eastAsia="en-GB"/>
              </w:rPr>
            </w:pPr>
          </w:p>
        </w:tc>
      </w:tr>
    </w:tbl>
    <w:p w14:paraId="271FD34F" w14:textId="77777777" w:rsidR="0040761A" w:rsidRDefault="0040761A" w:rsidP="001E316F">
      <w:pPr>
        <w:spacing w:after="240"/>
        <w:jc w:val="left"/>
        <w:rPr>
          <w:rFonts w:cs="Arial"/>
          <w:b/>
        </w:rPr>
      </w:pPr>
    </w:p>
    <w:p w14:paraId="77BAFACF" w14:textId="77777777" w:rsidR="0040761A" w:rsidRDefault="0040761A" w:rsidP="001E316F">
      <w:pPr>
        <w:spacing w:after="240"/>
        <w:jc w:val="left"/>
        <w:rPr>
          <w:rFonts w:cs="Arial"/>
          <w:b/>
        </w:rPr>
      </w:pPr>
    </w:p>
    <w:p w14:paraId="5B34CFFB" w14:textId="77777777" w:rsidR="0040761A" w:rsidRDefault="0040761A" w:rsidP="001E316F">
      <w:pPr>
        <w:spacing w:after="240"/>
        <w:jc w:val="left"/>
        <w:rPr>
          <w:rFonts w:cs="Arial"/>
          <w:b/>
        </w:rPr>
      </w:pPr>
    </w:p>
    <w:p w14:paraId="141BC8E5" w14:textId="77777777" w:rsidR="0040761A" w:rsidRDefault="0040761A" w:rsidP="001E316F">
      <w:pPr>
        <w:spacing w:after="240"/>
        <w:jc w:val="left"/>
        <w:rPr>
          <w:rFonts w:cs="Arial"/>
          <w:b/>
        </w:rPr>
      </w:pPr>
    </w:p>
    <w:p w14:paraId="08F6C493" w14:textId="77777777" w:rsidR="0040761A" w:rsidRDefault="0040761A" w:rsidP="001E316F">
      <w:pPr>
        <w:spacing w:after="240"/>
        <w:jc w:val="left"/>
        <w:rPr>
          <w:rFonts w:cs="Arial"/>
          <w:b/>
        </w:rPr>
      </w:pPr>
    </w:p>
    <w:p w14:paraId="7DDFE489" w14:textId="77777777" w:rsidR="0040761A" w:rsidRDefault="0040761A" w:rsidP="001E316F">
      <w:pPr>
        <w:spacing w:after="240"/>
        <w:jc w:val="left"/>
        <w:rPr>
          <w:rFonts w:cs="Arial"/>
          <w:b/>
        </w:rPr>
      </w:pPr>
    </w:p>
    <w:p w14:paraId="114F5143" w14:textId="77777777" w:rsidR="0040761A" w:rsidRDefault="0040761A" w:rsidP="001E316F">
      <w:pPr>
        <w:spacing w:after="240"/>
        <w:jc w:val="left"/>
        <w:rPr>
          <w:rFonts w:cs="Arial"/>
          <w:b/>
        </w:rPr>
      </w:pPr>
    </w:p>
    <w:p w14:paraId="2AED23A0" w14:textId="77777777" w:rsidR="0040761A" w:rsidRDefault="0040761A" w:rsidP="001E316F">
      <w:pPr>
        <w:spacing w:after="240"/>
        <w:jc w:val="left"/>
        <w:rPr>
          <w:rFonts w:cs="Arial"/>
          <w:b/>
        </w:rPr>
      </w:pPr>
    </w:p>
    <w:p w14:paraId="667C7203" w14:textId="77777777" w:rsidR="0040761A" w:rsidRDefault="0040761A" w:rsidP="001E316F">
      <w:pPr>
        <w:spacing w:after="240"/>
        <w:jc w:val="left"/>
        <w:rPr>
          <w:rFonts w:cs="Arial"/>
          <w:b/>
        </w:rPr>
      </w:pPr>
    </w:p>
    <w:p w14:paraId="3292F7FB" w14:textId="77777777" w:rsidR="007C4B12" w:rsidRDefault="007C4B12" w:rsidP="001E316F">
      <w:pPr>
        <w:spacing w:after="240"/>
        <w:jc w:val="left"/>
        <w:rPr>
          <w:rFonts w:cs="Arial"/>
          <w:b/>
        </w:rPr>
      </w:pPr>
    </w:p>
    <w:p w14:paraId="0AFA4064" w14:textId="04A711A2" w:rsidR="0040761A" w:rsidRPr="0040761A" w:rsidRDefault="0040761A" w:rsidP="0040761A">
      <w:pPr>
        <w:pStyle w:val="MRNumberedHeading1"/>
        <w:numPr>
          <w:ilvl w:val="0"/>
          <w:numId w:val="0"/>
        </w:numPr>
        <w:rPr>
          <w:rFonts w:asciiTheme="majorHAnsi" w:eastAsiaTheme="majorEastAsia" w:hAnsiTheme="majorHAnsi" w:cstheme="majorBidi"/>
          <w:bCs/>
          <w:color w:val="365F91" w:themeColor="accent1" w:themeShade="BF"/>
          <w:sz w:val="28"/>
          <w:szCs w:val="28"/>
          <w:lang w:eastAsia="en-US"/>
        </w:rPr>
      </w:pPr>
      <w:r>
        <w:rPr>
          <w:rFonts w:asciiTheme="majorHAnsi" w:eastAsiaTheme="majorEastAsia" w:hAnsiTheme="majorHAnsi" w:cstheme="majorBidi"/>
          <w:bCs/>
          <w:color w:val="365F91" w:themeColor="accent1" w:themeShade="BF"/>
          <w:sz w:val="28"/>
          <w:szCs w:val="28"/>
          <w:lang w:eastAsia="en-US"/>
        </w:rPr>
        <w:t>I</w:t>
      </w:r>
      <w:r w:rsidRPr="0040761A">
        <w:rPr>
          <w:rFonts w:asciiTheme="majorHAnsi" w:eastAsiaTheme="majorEastAsia" w:hAnsiTheme="majorHAnsi" w:cstheme="majorBidi"/>
          <w:bCs/>
          <w:color w:val="365F91" w:themeColor="accent1" w:themeShade="BF"/>
          <w:sz w:val="28"/>
          <w:szCs w:val="28"/>
          <w:lang w:eastAsia="en-US"/>
        </w:rPr>
        <w:t>nformation that the bidder considers to be exempt from disclosure</w:t>
      </w:r>
    </w:p>
    <w:p w14:paraId="3D84E2C4" w14:textId="7F2EAE61" w:rsidR="0040761A" w:rsidRDefault="0040761A" w:rsidP="0040761A">
      <w:pPr>
        <w:pStyle w:val="MRNumberedHeading2"/>
        <w:numPr>
          <w:ilvl w:val="0"/>
          <w:numId w:val="0"/>
        </w:numPr>
        <w:rPr>
          <w:color w:val="000000" w:themeColor="text1"/>
        </w:rPr>
      </w:pPr>
      <w:r w:rsidRPr="003372DA">
        <w:rPr>
          <w:color w:val="000000" w:themeColor="text1"/>
        </w:rPr>
        <w:t>The Bidder considers that the type of information listed below is exempt from disclosure under the Freedom of Information Act 2000 ("</w:t>
      </w:r>
      <w:r w:rsidRPr="003372DA">
        <w:rPr>
          <w:b/>
          <w:color w:val="000000" w:themeColor="text1"/>
        </w:rPr>
        <w:t>FOIA</w:t>
      </w:r>
      <w:r w:rsidRPr="003372DA">
        <w:rPr>
          <w:color w:val="000000" w:themeColor="text1"/>
        </w:rPr>
        <w:t>") and/or the Environmental Information Regulations 2004 ("</w:t>
      </w:r>
      <w:r w:rsidRPr="003372DA">
        <w:rPr>
          <w:b/>
          <w:color w:val="000000" w:themeColor="text1"/>
        </w:rPr>
        <w:t>EIR</w:t>
      </w:r>
      <w:r>
        <w:rPr>
          <w:color w:val="000000" w:themeColor="text1"/>
        </w:rPr>
        <w:t>") for the reasons given below.</w:t>
      </w:r>
    </w:p>
    <w:p w14:paraId="1A98ECA3" w14:textId="77777777" w:rsidR="0040761A" w:rsidRDefault="0040761A" w:rsidP="0040761A">
      <w:pPr>
        <w:pStyle w:val="MRNumberedHeading2"/>
        <w:numPr>
          <w:ilvl w:val="0"/>
          <w:numId w:val="0"/>
        </w:numPr>
        <w:rPr>
          <w:color w:val="000000" w:themeColor="text1"/>
        </w:rPr>
      </w:pPr>
    </w:p>
    <w:tbl>
      <w:tblPr>
        <w:tblStyle w:val="TableGrid4"/>
        <w:tblW w:w="0" w:type="auto"/>
        <w:tblInd w:w="959" w:type="dxa"/>
        <w:tblLook w:val="04A0" w:firstRow="1" w:lastRow="0" w:firstColumn="1" w:lastColumn="0" w:noHBand="0" w:noVBand="1"/>
      </w:tblPr>
      <w:tblGrid>
        <w:gridCol w:w="2647"/>
        <w:gridCol w:w="2705"/>
        <w:gridCol w:w="2705"/>
      </w:tblGrid>
      <w:tr w:rsidR="0040761A" w:rsidRPr="003372DA" w14:paraId="7C1D3B94" w14:textId="77777777" w:rsidTr="000E1037">
        <w:tc>
          <w:tcPr>
            <w:tcW w:w="2712" w:type="dxa"/>
            <w:shd w:val="clear" w:color="auto" w:fill="BFBFBF" w:themeFill="background1" w:themeFillShade="BF"/>
          </w:tcPr>
          <w:p w14:paraId="527D5B37" w14:textId="77777777" w:rsidR="0040761A" w:rsidRPr="003372DA" w:rsidRDefault="0040761A" w:rsidP="000E1037">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Information considered exempt from disclosure (include page/paragraph reference)</w:t>
            </w:r>
          </w:p>
        </w:tc>
        <w:tc>
          <w:tcPr>
            <w:tcW w:w="2808" w:type="dxa"/>
            <w:shd w:val="clear" w:color="auto" w:fill="BFBFBF" w:themeFill="background1" w:themeFillShade="BF"/>
          </w:tcPr>
          <w:p w14:paraId="2E213B80" w14:textId="77777777" w:rsidR="0040761A" w:rsidRPr="003372DA" w:rsidRDefault="0040761A" w:rsidP="000E1037">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Reason for FOIA/EIR exemption </w:t>
            </w:r>
          </w:p>
        </w:tc>
        <w:tc>
          <w:tcPr>
            <w:tcW w:w="2808" w:type="dxa"/>
            <w:shd w:val="clear" w:color="auto" w:fill="BFBFBF" w:themeFill="background1" w:themeFillShade="BF"/>
          </w:tcPr>
          <w:p w14:paraId="4BF47444" w14:textId="77777777" w:rsidR="0040761A" w:rsidRPr="003372DA" w:rsidRDefault="0040761A" w:rsidP="000E1037">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Period exemption is sought </w:t>
            </w:r>
          </w:p>
        </w:tc>
      </w:tr>
      <w:tr w:rsidR="0040761A" w:rsidRPr="003372DA" w14:paraId="16D96C6E" w14:textId="77777777" w:rsidTr="000E1037">
        <w:tc>
          <w:tcPr>
            <w:tcW w:w="2712" w:type="dxa"/>
          </w:tcPr>
          <w:p w14:paraId="088385AB" w14:textId="77777777" w:rsidR="0040761A" w:rsidRPr="003372DA" w:rsidRDefault="0040761A" w:rsidP="000E1037">
            <w:pPr>
              <w:outlineLvl w:val="1"/>
              <w:rPr>
                <w:rFonts w:eastAsia="Times New Roman" w:cs="Times New Roman"/>
                <w:color w:val="000000" w:themeColor="text1"/>
                <w:lang w:eastAsia="en-GB"/>
              </w:rPr>
            </w:pPr>
          </w:p>
          <w:p w14:paraId="38ABAFFD" w14:textId="77777777" w:rsidR="0040761A" w:rsidRPr="003372DA" w:rsidRDefault="0040761A" w:rsidP="000E1037">
            <w:pPr>
              <w:outlineLvl w:val="1"/>
              <w:rPr>
                <w:rFonts w:eastAsia="Times New Roman" w:cs="Times New Roman"/>
                <w:color w:val="000000" w:themeColor="text1"/>
                <w:lang w:eastAsia="en-GB"/>
              </w:rPr>
            </w:pPr>
          </w:p>
          <w:p w14:paraId="2D8B3F99" w14:textId="77777777" w:rsidR="0040761A" w:rsidRPr="003372DA" w:rsidRDefault="0040761A" w:rsidP="000E1037">
            <w:pPr>
              <w:outlineLvl w:val="1"/>
              <w:rPr>
                <w:rFonts w:eastAsia="Times New Roman" w:cs="Times New Roman"/>
                <w:color w:val="000000" w:themeColor="text1"/>
                <w:lang w:eastAsia="en-GB"/>
              </w:rPr>
            </w:pPr>
          </w:p>
          <w:p w14:paraId="52139D62" w14:textId="77777777" w:rsidR="0040761A" w:rsidRPr="003372DA" w:rsidRDefault="0040761A" w:rsidP="000E1037">
            <w:pPr>
              <w:outlineLvl w:val="1"/>
              <w:rPr>
                <w:rFonts w:eastAsia="Times New Roman" w:cs="Times New Roman"/>
                <w:color w:val="000000" w:themeColor="text1"/>
                <w:lang w:eastAsia="en-GB"/>
              </w:rPr>
            </w:pPr>
          </w:p>
        </w:tc>
        <w:tc>
          <w:tcPr>
            <w:tcW w:w="2808" w:type="dxa"/>
          </w:tcPr>
          <w:p w14:paraId="55899968" w14:textId="77777777" w:rsidR="0040761A" w:rsidRPr="003372DA" w:rsidRDefault="0040761A" w:rsidP="000E1037">
            <w:pPr>
              <w:outlineLvl w:val="1"/>
              <w:rPr>
                <w:rFonts w:eastAsia="Times New Roman" w:cs="Times New Roman"/>
                <w:color w:val="000000" w:themeColor="text1"/>
                <w:lang w:eastAsia="en-GB"/>
              </w:rPr>
            </w:pPr>
          </w:p>
        </w:tc>
        <w:tc>
          <w:tcPr>
            <w:tcW w:w="2808" w:type="dxa"/>
          </w:tcPr>
          <w:p w14:paraId="1ACF1EB3" w14:textId="77777777" w:rsidR="0040761A" w:rsidRPr="003372DA" w:rsidRDefault="0040761A" w:rsidP="000E1037">
            <w:pPr>
              <w:outlineLvl w:val="1"/>
              <w:rPr>
                <w:rFonts w:eastAsia="Times New Roman" w:cs="Times New Roman"/>
                <w:color w:val="000000" w:themeColor="text1"/>
                <w:lang w:eastAsia="en-GB"/>
              </w:rPr>
            </w:pPr>
          </w:p>
        </w:tc>
      </w:tr>
      <w:tr w:rsidR="0040761A" w:rsidRPr="003372DA" w14:paraId="70B23610" w14:textId="77777777" w:rsidTr="000E1037">
        <w:tc>
          <w:tcPr>
            <w:tcW w:w="2712" w:type="dxa"/>
          </w:tcPr>
          <w:p w14:paraId="2E2182AA" w14:textId="77777777" w:rsidR="0040761A" w:rsidRPr="003372DA" w:rsidRDefault="0040761A" w:rsidP="000E1037">
            <w:pPr>
              <w:outlineLvl w:val="1"/>
              <w:rPr>
                <w:rFonts w:eastAsia="Times New Roman" w:cs="Times New Roman"/>
                <w:color w:val="000000" w:themeColor="text1"/>
                <w:lang w:eastAsia="en-GB"/>
              </w:rPr>
            </w:pPr>
          </w:p>
          <w:p w14:paraId="569E9144" w14:textId="77777777" w:rsidR="0040761A" w:rsidRPr="003372DA" w:rsidRDefault="0040761A" w:rsidP="000E1037">
            <w:pPr>
              <w:outlineLvl w:val="1"/>
              <w:rPr>
                <w:rFonts w:eastAsia="Times New Roman" w:cs="Times New Roman"/>
                <w:color w:val="000000" w:themeColor="text1"/>
                <w:lang w:eastAsia="en-GB"/>
              </w:rPr>
            </w:pPr>
          </w:p>
          <w:p w14:paraId="1C37D1EB" w14:textId="77777777" w:rsidR="0040761A" w:rsidRPr="003372DA" w:rsidRDefault="0040761A" w:rsidP="000E1037">
            <w:pPr>
              <w:outlineLvl w:val="1"/>
              <w:rPr>
                <w:rFonts w:eastAsia="Times New Roman" w:cs="Times New Roman"/>
                <w:color w:val="000000" w:themeColor="text1"/>
                <w:lang w:eastAsia="en-GB"/>
              </w:rPr>
            </w:pPr>
          </w:p>
          <w:p w14:paraId="247CF3A6" w14:textId="77777777" w:rsidR="0040761A" w:rsidRPr="003372DA" w:rsidRDefault="0040761A" w:rsidP="000E1037">
            <w:pPr>
              <w:outlineLvl w:val="1"/>
              <w:rPr>
                <w:rFonts w:eastAsia="Times New Roman" w:cs="Times New Roman"/>
                <w:color w:val="000000" w:themeColor="text1"/>
                <w:lang w:eastAsia="en-GB"/>
              </w:rPr>
            </w:pPr>
          </w:p>
        </w:tc>
        <w:tc>
          <w:tcPr>
            <w:tcW w:w="2808" w:type="dxa"/>
          </w:tcPr>
          <w:p w14:paraId="689BE186" w14:textId="77777777" w:rsidR="0040761A" w:rsidRPr="003372DA" w:rsidRDefault="0040761A" w:rsidP="000E1037">
            <w:pPr>
              <w:outlineLvl w:val="1"/>
              <w:rPr>
                <w:rFonts w:eastAsia="Times New Roman" w:cs="Times New Roman"/>
                <w:color w:val="000000" w:themeColor="text1"/>
                <w:lang w:eastAsia="en-GB"/>
              </w:rPr>
            </w:pPr>
          </w:p>
        </w:tc>
        <w:tc>
          <w:tcPr>
            <w:tcW w:w="2808" w:type="dxa"/>
          </w:tcPr>
          <w:p w14:paraId="3F27B0B0" w14:textId="77777777" w:rsidR="0040761A" w:rsidRPr="003372DA" w:rsidRDefault="0040761A" w:rsidP="000E1037">
            <w:pPr>
              <w:outlineLvl w:val="1"/>
              <w:rPr>
                <w:rFonts w:eastAsia="Times New Roman" w:cs="Times New Roman"/>
                <w:color w:val="000000" w:themeColor="text1"/>
                <w:lang w:eastAsia="en-GB"/>
              </w:rPr>
            </w:pPr>
          </w:p>
        </w:tc>
      </w:tr>
      <w:tr w:rsidR="0040761A" w:rsidRPr="003372DA" w14:paraId="036A284E" w14:textId="77777777" w:rsidTr="000E1037">
        <w:tc>
          <w:tcPr>
            <w:tcW w:w="2712" w:type="dxa"/>
          </w:tcPr>
          <w:p w14:paraId="7FD0F3C0" w14:textId="77777777" w:rsidR="0040761A" w:rsidRPr="003372DA" w:rsidRDefault="0040761A" w:rsidP="000E1037">
            <w:pPr>
              <w:outlineLvl w:val="1"/>
              <w:rPr>
                <w:rFonts w:eastAsia="Times New Roman" w:cs="Times New Roman"/>
                <w:color w:val="000000" w:themeColor="text1"/>
                <w:lang w:eastAsia="en-GB"/>
              </w:rPr>
            </w:pPr>
          </w:p>
          <w:p w14:paraId="0E241B58" w14:textId="77777777" w:rsidR="0040761A" w:rsidRPr="003372DA" w:rsidRDefault="0040761A" w:rsidP="000E1037">
            <w:pPr>
              <w:outlineLvl w:val="1"/>
              <w:rPr>
                <w:rFonts w:eastAsia="Times New Roman" w:cs="Times New Roman"/>
                <w:color w:val="000000" w:themeColor="text1"/>
                <w:lang w:eastAsia="en-GB"/>
              </w:rPr>
            </w:pPr>
          </w:p>
          <w:p w14:paraId="1A39A58F" w14:textId="77777777" w:rsidR="0040761A" w:rsidRPr="003372DA" w:rsidRDefault="0040761A" w:rsidP="000E1037">
            <w:pPr>
              <w:outlineLvl w:val="1"/>
              <w:rPr>
                <w:rFonts w:eastAsia="Times New Roman" w:cs="Times New Roman"/>
                <w:color w:val="000000" w:themeColor="text1"/>
                <w:lang w:eastAsia="en-GB"/>
              </w:rPr>
            </w:pPr>
          </w:p>
          <w:p w14:paraId="30912755" w14:textId="77777777" w:rsidR="0040761A" w:rsidRPr="003372DA" w:rsidRDefault="0040761A" w:rsidP="000E1037">
            <w:pPr>
              <w:outlineLvl w:val="1"/>
              <w:rPr>
                <w:rFonts w:eastAsia="Times New Roman" w:cs="Times New Roman"/>
                <w:color w:val="000000" w:themeColor="text1"/>
                <w:lang w:eastAsia="en-GB"/>
              </w:rPr>
            </w:pPr>
          </w:p>
        </w:tc>
        <w:tc>
          <w:tcPr>
            <w:tcW w:w="2808" w:type="dxa"/>
          </w:tcPr>
          <w:p w14:paraId="4B9EAD30" w14:textId="77777777" w:rsidR="0040761A" w:rsidRPr="003372DA" w:rsidRDefault="0040761A" w:rsidP="000E1037">
            <w:pPr>
              <w:outlineLvl w:val="1"/>
              <w:rPr>
                <w:rFonts w:eastAsia="Times New Roman" w:cs="Times New Roman"/>
                <w:color w:val="000000" w:themeColor="text1"/>
                <w:lang w:eastAsia="en-GB"/>
              </w:rPr>
            </w:pPr>
          </w:p>
        </w:tc>
        <w:tc>
          <w:tcPr>
            <w:tcW w:w="2808" w:type="dxa"/>
          </w:tcPr>
          <w:p w14:paraId="2166E4F4" w14:textId="77777777" w:rsidR="0040761A" w:rsidRPr="003372DA" w:rsidRDefault="0040761A" w:rsidP="000E1037">
            <w:pPr>
              <w:outlineLvl w:val="1"/>
              <w:rPr>
                <w:rFonts w:eastAsia="Times New Roman" w:cs="Times New Roman"/>
                <w:color w:val="000000" w:themeColor="text1"/>
                <w:lang w:eastAsia="en-GB"/>
              </w:rPr>
            </w:pPr>
          </w:p>
        </w:tc>
      </w:tr>
    </w:tbl>
    <w:p w14:paraId="3CE4BA1F" w14:textId="77777777" w:rsidR="0040761A" w:rsidRPr="00AE6D3B" w:rsidRDefault="0040761A" w:rsidP="0040761A">
      <w:pPr>
        <w:pStyle w:val="MRNumberedHeading2"/>
        <w:numPr>
          <w:ilvl w:val="0"/>
          <w:numId w:val="0"/>
        </w:numPr>
        <w:rPr>
          <w:b/>
          <w:color w:val="000000" w:themeColor="text1"/>
        </w:rPr>
      </w:pPr>
    </w:p>
    <w:p w14:paraId="25E1BCC2" w14:textId="77777777" w:rsidR="001E316F" w:rsidRPr="003372DA" w:rsidRDefault="001E316F" w:rsidP="001E316F">
      <w:pPr>
        <w:spacing w:after="240"/>
        <w:jc w:val="left"/>
        <w:rPr>
          <w:rFonts w:eastAsia="Times New Roman" w:cs="Arial"/>
          <w:b/>
          <w:lang w:eastAsia="en-GB"/>
        </w:rPr>
      </w:pPr>
      <w:r w:rsidRPr="003372DA">
        <w:rPr>
          <w:rFonts w:cs="Arial"/>
          <w:b/>
        </w:rPr>
        <w:br w:type="page"/>
      </w:r>
    </w:p>
    <w:p w14:paraId="60132DAD" w14:textId="1CE12AD4" w:rsidR="006C489E" w:rsidRDefault="00F307C7" w:rsidP="00F307C7">
      <w:pPr>
        <w:pStyle w:val="Heading1"/>
      </w:pPr>
      <w:bookmarkStart w:id="3" w:name="_Toc503796611"/>
      <w:r>
        <w:lastRenderedPageBreak/>
        <w:t>Section 3: Outline Requirements</w:t>
      </w:r>
      <w:r w:rsidR="00792FDA">
        <w:t xml:space="preserve"> </w:t>
      </w:r>
      <w:r>
        <w:t>-</w:t>
      </w:r>
      <w:r w:rsidR="00792FDA">
        <w:t xml:space="preserve"> </w:t>
      </w:r>
      <w:r>
        <w:t>Tender evaluation criteria</w:t>
      </w:r>
      <w:bookmarkEnd w:id="3"/>
    </w:p>
    <w:p w14:paraId="6F354AA3" w14:textId="77777777" w:rsidR="00F307C7" w:rsidRPr="00F307C7" w:rsidRDefault="00F307C7" w:rsidP="00F307C7"/>
    <w:p w14:paraId="5ACC1F76" w14:textId="21C2E872" w:rsidR="006C489E" w:rsidRPr="00B205BC" w:rsidRDefault="0022095B" w:rsidP="005747EA">
      <w:pPr>
        <w:jc w:val="left"/>
      </w:pPr>
      <w:r>
        <w:t xml:space="preserve">The below are the current areas we consider as being important in evaluating bids from the marketplace. We would welcome feedback on each of these areas </w:t>
      </w:r>
    </w:p>
    <w:p w14:paraId="63DFD4FF" w14:textId="77777777" w:rsidR="00B205BC" w:rsidRDefault="00B205BC" w:rsidP="005747EA">
      <w:pPr>
        <w:jc w:val="left"/>
        <w:rPr>
          <w:b/>
        </w:rPr>
      </w:pPr>
    </w:p>
    <w:tbl>
      <w:tblPr>
        <w:tblStyle w:val="TableGrid1"/>
        <w:tblW w:w="9908" w:type="dxa"/>
        <w:tblLayout w:type="fixed"/>
        <w:tblLook w:val="0600" w:firstRow="0" w:lastRow="0" w:firstColumn="0" w:lastColumn="0" w:noHBand="1" w:noVBand="1"/>
      </w:tblPr>
      <w:tblGrid>
        <w:gridCol w:w="5166"/>
        <w:gridCol w:w="4742"/>
      </w:tblGrid>
      <w:tr w:rsidR="00B205BC" w:rsidRPr="003372DA" w14:paraId="1BD77748" w14:textId="77777777" w:rsidTr="0022095B">
        <w:tc>
          <w:tcPr>
            <w:tcW w:w="5166" w:type="dxa"/>
          </w:tcPr>
          <w:p w14:paraId="1CFB2064" w14:textId="3AED43BD" w:rsidR="00B205BC" w:rsidRPr="003372DA" w:rsidRDefault="00B205BC" w:rsidP="00C50B79">
            <w:pPr>
              <w:spacing w:before="120" w:after="120" w:line="240" w:lineRule="atLeast"/>
              <w:jc w:val="left"/>
              <w:rPr>
                <w:rFonts w:eastAsia="Times New Roman" w:cs="Arial"/>
                <w:b/>
                <w:lang w:eastAsia="en-GB"/>
              </w:rPr>
            </w:pPr>
            <w:r>
              <w:rPr>
                <w:rFonts w:eastAsia="Times New Roman" w:cs="Arial"/>
                <w:b/>
                <w:lang w:eastAsia="en-GB"/>
              </w:rPr>
              <w:t>Obligation</w:t>
            </w:r>
            <w:r w:rsidR="0022095B">
              <w:rPr>
                <w:rFonts w:eastAsia="Times New Roman" w:cs="Arial"/>
                <w:b/>
                <w:lang w:eastAsia="en-GB"/>
              </w:rPr>
              <w:t xml:space="preserve"> – Potential pass/fail criteria</w:t>
            </w:r>
          </w:p>
        </w:tc>
        <w:tc>
          <w:tcPr>
            <w:tcW w:w="4742" w:type="dxa"/>
            <w:tcBorders>
              <w:right w:val="single" w:sz="4" w:space="0" w:color="auto"/>
            </w:tcBorders>
          </w:tcPr>
          <w:p w14:paraId="6916696D" w14:textId="64AF0BE1" w:rsidR="00B205BC" w:rsidRPr="003372DA" w:rsidRDefault="0022095B" w:rsidP="00C50B79">
            <w:pPr>
              <w:spacing w:before="120" w:after="120" w:line="240" w:lineRule="atLeast"/>
              <w:jc w:val="left"/>
              <w:rPr>
                <w:rFonts w:eastAsia="Times New Roman" w:cs="Arial"/>
                <w:b/>
                <w:lang w:eastAsia="en-GB"/>
              </w:rPr>
            </w:pPr>
            <w:r w:rsidRPr="003372DA">
              <w:rPr>
                <w:rFonts w:eastAsia="Times New Roman" w:cs="Arial"/>
                <w:b/>
                <w:lang w:eastAsia="en-GB"/>
              </w:rPr>
              <w:t xml:space="preserve">Bidder's </w:t>
            </w:r>
            <w:r>
              <w:rPr>
                <w:rFonts w:eastAsia="Times New Roman" w:cs="Arial"/>
                <w:b/>
                <w:lang w:eastAsia="en-GB"/>
              </w:rPr>
              <w:t>initial response or viewpoint on potential criteria</w:t>
            </w:r>
          </w:p>
        </w:tc>
      </w:tr>
      <w:tr w:rsidR="00B205BC" w:rsidRPr="003372DA" w14:paraId="07564F02" w14:textId="77777777" w:rsidTr="0022095B">
        <w:tc>
          <w:tcPr>
            <w:tcW w:w="5166" w:type="dxa"/>
          </w:tcPr>
          <w:p w14:paraId="3407C239" w14:textId="77777777" w:rsidR="00B205BC" w:rsidRDefault="00B205BC" w:rsidP="00B205BC">
            <w:pPr>
              <w:pStyle w:val="ListParagraph"/>
              <w:numPr>
                <w:ilvl w:val="0"/>
                <w:numId w:val="12"/>
              </w:numPr>
              <w:spacing w:before="120" w:after="120" w:line="240" w:lineRule="atLeast"/>
              <w:jc w:val="left"/>
              <w:rPr>
                <w:rFonts w:eastAsia="Times New Roman" w:cs="Arial"/>
                <w:lang w:eastAsia="en-GB"/>
              </w:rPr>
            </w:pPr>
            <w:r>
              <w:rPr>
                <w:rFonts w:eastAsia="Times New Roman" w:cs="Arial"/>
                <w:lang w:eastAsia="en-GB"/>
              </w:rPr>
              <w:t>Experience</w:t>
            </w:r>
          </w:p>
          <w:p w14:paraId="28B2DFF9" w14:textId="77777777" w:rsidR="00B205BC" w:rsidRDefault="00B205BC" w:rsidP="00B205BC">
            <w:pPr>
              <w:pStyle w:val="ListParagraph"/>
              <w:numPr>
                <w:ilvl w:val="1"/>
                <w:numId w:val="12"/>
              </w:numPr>
              <w:spacing w:before="120" w:after="120" w:line="240" w:lineRule="atLeast"/>
              <w:jc w:val="left"/>
              <w:rPr>
                <w:rFonts w:eastAsia="Times New Roman" w:cs="Arial"/>
                <w:lang w:eastAsia="en-GB"/>
              </w:rPr>
            </w:pPr>
            <w:r>
              <w:rPr>
                <w:rFonts w:eastAsia="Times New Roman" w:cs="Arial"/>
                <w:lang w:eastAsia="en-GB"/>
              </w:rPr>
              <w:t>Migration of 24x7, 3000+ end point single campus network solutions</w:t>
            </w:r>
          </w:p>
          <w:p w14:paraId="71471012" w14:textId="77777777" w:rsidR="00B205BC" w:rsidRDefault="00B205BC" w:rsidP="00B205BC">
            <w:pPr>
              <w:pStyle w:val="ListParagraph"/>
              <w:numPr>
                <w:ilvl w:val="1"/>
                <w:numId w:val="12"/>
              </w:numPr>
              <w:spacing w:before="120" w:after="120" w:line="240" w:lineRule="atLeast"/>
              <w:jc w:val="left"/>
              <w:rPr>
                <w:rFonts w:eastAsia="Times New Roman" w:cs="Arial"/>
                <w:lang w:eastAsia="en-GB"/>
              </w:rPr>
            </w:pPr>
            <w:r>
              <w:rPr>
                <w:rFonts w:eastAsia="Times New Roman" w:cs="Arial"/>
                <w:lang w:eastAsia="en-GB"/>
              </w:rPr>
              <w:t xml:space="preserve">Data and </w:t>
            </w:r>
            <w:proofErr w:type="spellStart"/>
            <w:r>
              <w:rPr>
                <w:rFonts w:eastAsia="Times New Roman" w:cs="Arial"/>
                <w:lang w:eastAsia="en-GB"/>
              </w:rPr>
              <w:t>Wifi</w:t>
            </w:r>
            <w:proofErr w:type="spellEnd"/>
            <w:r>
              <w:rPr>
                <w:rFonts w:eastAsia="Times New Roman" w:cs="Arial"/>
                <w:lang w:eastAsia="en-GB"/>
              </w:rPr>
              <w:t xml:space="preserve"> design best practices</w:t>
            </w:r>
          </w:p>
          <w:p w14:paraId="4E4080B8" w14:textId="77777777" w:rsidR="00B205BC" w:rsidRPr="00B205BC" w:rsidRDefault="00B205BC" w:rsidP="00B205BC">
            <w:pPr>
              <w:pStyle w:val="ListParagraph"/>
              <w:numPr>
                <w:ilvl w:val="1"/>
                <w:numId w:val="12"/>
              </w:numPr>
              <w:spacing w:before="120" w:after="120" w:line="240" w:lineRule="atLeast"/>
              <w:jc w:val="left"/>
              <w:rPr>
                <w:rFonts w:eastAsia="Times New Roman" w:cs="Arial"/>
                <w:lang w:eastAsia="en-GB"/>
              </w:rPr>
            </w:pPr>
            <w:r>
              <w:rPr>
                <w:rFonts w:eastAsia="Times New Roman" w:cs="Arial"/>
                <w:lang w:eastAsia="en-GB"/>
              </w:rPr>
              <w:t xml:space="preserve">24x7 monitoring and management of data network and </w:t>
            </w:r>
            <w:proofErr w:type="spellStart"/>
            <w:r>
              <w:rPr>
                <w:rFonts w:eastAsia="Times New Roman" w:cs="Arial"/>
                <w:lang w:eastAsia="en-GB"/>
              </w:rPr>
              <w:t>wifi</w:t>
            </w:r>
            <w:proofErr w:type="spellEnd"/>
            <w:r>
              <w:rPr>
                <w:rFonts w:eastAsia="Times New Roman" w:cs="Arial"/>
                <w:lang w:eastAsia="en-GB"/>
              </w:rPr>
              <w:t xml:space="preserve"> services</w:t>
            </w:r>
          </w:p>
        </w:tc>
        <w:tc>
          <w:tcPr>
            <w:tcW w:w="4742" w:type="dxa"/>
            <w:tcBorders>
              <w:right w:val="single" w:sz="4" w:space="0" w:color="auto"/>
            </w:tcBorders>
          </w:tcPr>
          <w:p w14:paraId="1B96E831" w14:textId="77777777" w:rsidR="00B205BC" w:rsidRPr="00B205BC" w:rsidRDefault="00B205BC" w:rsidP="00C50B79">
            <w:pPr>
              <w:spacing w:before="120" w:after="120" w:line="240" w:lineRule="atLeast"/>
              <w:jc w:val="left"/>
              <w:rPr>
                <w:rFonts w:eastAsia="Times New Roman" w:cs="Arial"/>
                <w:lang w:eastAsia="en-GB"/>
              </w:rPr>
            </w:pPr>
          </w:p>
        </w:tc>
      </w:tr>
      <w:tr w:rsidR="00B205BC" w:rsidRPr="003372DA" w14:paraId="13DFE8A2" w14:textId="77777777" w:rsidTr="0022095B">
        <w:tc>
          <w:tcPr>
            <w:tcW w:w="5166" w:type="dxa"/>
          </w:tcPr>
          <w:p w14:paraId="1521C3D7" w14:textId="77777777" w:rsidR="00B205BC" w:rsidRDefault="00B205BC" w:rsidP="00B205BC">
            <w:pPr>
              <w:pStyle w:val="ListParagraph"/>
              <w:numPr>
                <w:ilvl w:val="0"/>
                <w:numId w:val="12"/>
              </w:numPr>
              <w:spacing w:before="120" w:after="120" w:line="240" w:lineRule="atLeast"/>
              <w:jc w:val="left"/>
              <w:rPr>
                <w:rFonts w:eastAsia="Times New Roman" w:cs="Arial"/>
                <w:lang w:eastAsia="en-GB"/>
              </w:rPr>
            </w:pPr>
            <w:r>
              <w:rPr>
                <w:rFonts w:eastAsia="Times New Roman" w:cs="Arial"/>
                <w:lang w:eastAsia="en-GB"/>
              </w:rPr>
              <w:t>Financial</w:t>
            </w:r>
          </w:p>
          <w:p w14:paraId="4D5C1BAE" w14:textId="619EB9E0" w:rsidR="00B205BC" w:rsidRDefault="00B205BC" w:rsidP="0022095B">
            <w:pPr>
              <w:pStyle w:val="ListParagraph"/>
              <w:numPr>
                <w:ilvl w:val="1"/>
                <w:numId w:val="12"/>
              </w:numPr>
              <w:spacing w:before="120" w:after="120" w:line="240" w:lineRule="atLeast"/>
              <w:jc w:val="left"/>
              <w:rPr>
                <w:rFonts w:eastAsia="Times New Roman" w:cs="Arial"/>
                <w:lang w:eastAsia="en-GB"/>
              </w:rPr>
            </w:pPr>
            <w:r>
              <w:rPr>
                <w:rFonts w:eastAsia="Times New Roman" w:cs="Arial"/>
                <w:lang w:eastAsia="en-GB"/>
              </w:rPr>
              <w:t>Evidence of offering complex and innovative approaches to financing</w:t>
            </w:r>
          </w:p>
          <w:p w14:paraId="4B62C6DA" w14:textId="214DB426" w:rsidR="0022095B" w:rsidRDefault="0022095B" w:rsidP="0022095B">
            <w:pPr>
              <w:pStyle w:val="ListParagraph"/>
              <w:numPr>
                <w:ilvl w:val="1"/>
                <w:numId w:val="12"/>
              </w:numPr>
              <w:spacing w:before="120" w:after="120" w:line="240" w:lineRule="atLeast"/>
              <w:jc w:val="left"/>
              <w:rPr>
                <w:rFonts w:eastAsia="Times New Roman" w:cs="Arial"/>
                <w:lang w:eastAsia="en-GB"/>
              </w:rPr>
            </w:pPr>
            <w:r w:rsidRPr="00792FDA">
              <w:rPr>
                <w:rFonts w:eastAsia="Times New Roman" w:cs="Arial"/>
                <w:color w:val="FF0000"/>
                <w:lang w:eastAsia="en-GB"/>
              </w:rPr>
              <w:t>Current debt gearing of supplier, ensuring low risk score on Dun &amp; Bradstreet (score of XX or above)</w:t>
            </w:r>
          </w:p>
        </w:tc>
        <w:tc>
          <w:tcPr>
            <w:tcW w:w="4742" w:type="dxa"/>
            <w:tcBorders>
              <w:right w:val="single" w:sz="4" w:space="0" w:color="auto"/>
            </w:tcBorders>
          </w:tcPr>
          <w:p w14:paraId="2773786E" w14:textId="77777777" w:rsidR="00B205BC" w:rsidRPr="00B205BC" w:rsidRDefault="00B205BC" w:rsidP="00C50B79">
            <w:pPr>
              <w:spacing w:before="120" w:after="120" w:line="240" w:lineRule="atLeast"/>
              <w:jc w:val="left"/>
              <w:rPr>
                <w:rFonts w:eastAsia="Times New Roman" w:cs="Arial"/>
                <w:lang w:eastAsia="en-GB"/>
              </w:rPr>
            </w:pPr>
          </w:p>
        </w:tc>
      </w:tr>
      <w:tr w:rsidR="00B205BC" w:rsidRPr="003372DA" w14:paraId="0198E1AE" w14:textId="77777777" w:rsidTr="0022095B">
        <w:tc>
          <w:tcPr>
            <w:tcW w:w="5166" w:type="dxa"/>
          </w:tcPr>
          <w:p w14:paraId="0FEC4C12" w14:textId="77777777" w:rsidR="00B205BC" w:rsidRDefault="00B205BC" w:rsidP="00B205BC">
            <w:pPr>
              <w:pStyle w:val="ListParagraph"/>
              <w:numPr>
                <w:ilvl w:val="0"/>
                <w:numId w:val="12"/>
              </w:numPr>
              <w:spacing w:before="120" w:after="120" w:line="240" w:lineRule="atLeast"/>
              <w:jc w:val="left"/>
              <w:rPr>
                <w:rFonts w:eastAsia="Times New Roman" w:cs="Arial"/>
                <w:lang w:eastAsia="en-GB"/>
              </w:rPr>
            </w:pPr>
            <w:r>
              <w:rPr>
                <w:rFonts w:eastAsia="Times New Roman" w:cs="Arial"/>
                <w:lang w:eastAsia="en-GB"/>
              </w:rPr>
              <w:t>Manufacturer certifications</w:t>
            </w:r>
          </w:p>
          <w:p w14:paraId="772F115F" w14:textId="77777777" w:rsidR="00B205BC" w:rsidRDefault="00B205BC" w:rsidP="00B205BC">
            <w:pPr>
              <w:pStyle w:val="ListParagraph"/>
              <w:spacing w:before="120" w:after="120" w:line="240" w:lineRule="atLeast"/>
              <w:jc w:val="left"/>
              <w:rPr>
                <w:rFonts w:eastAsia="Times New Roman" w:cs="Arial"/>
                <w:lang w:eastAsia="en-GB"/>
              </w:rPr>
            </w:pPr>
            <w:r>
              <w:rPr>
                <w:rFonts w:eastAsia="Times New Roman" w:cs="Arial"/>
                <w:lang w:eastAsia="en-GB"/>
              </w:rPr>
              <w:t>3.1 Evidence of current and up to data end manufacturer engineering competency</w:t>
            </w:r>
          </w:p>
        </w:tc>
        <w:tc>
          <w:tcPr>
            <w:tcW w:w="4742" w:type="dxa"/>
            <w:tcBorders>
              <w:right w:val="single" w:sz="4" w:space="0" w:color="auto"/>
            </w:tcBorders>
          </w:tcPr>
          <w:p w14:paraId="63BA6A9C" w14:textId="77777777" w:rsidR="00B205BC" w:rsidRPr="00B205BC" w:rsidRDefault="00B205BC" w:rsidP="00C50B79">
            <w:pPr>
              <w:spacing w:before="120" w:after="120" w:line="240" w:lineRule="atLeast"/>
              <w:jc w:val="left"/>
              <w:rPr>
                <w:rFonts w:eastAsia="Times New Roman" w:cs="Arial"/>
                <w:lang w:eastAsia="en-GB"/>
              </w:rPr>
            </w:pPr>
          </w:p>
        </w:tc>
      </w:tr>
    </w:tbl>
    <w:p w14:paraId="5517FDE2" w14:textId="77777777" w:rsidR="00B205BC" w:rsidRDefault="00B205BC" w:rsidP="005747EA">
      <w:pPr>
        <w:jc w:val="left"/>
        <w:rPr>
          <w:b/>
        </w:rPr>
      </w:pPr>
    </w:p>
    <w:p w14:paraId="14739927" w14:textId="77777777" w:rsidR="000040F2" w:rsidRDefault="00B205BC" w:rsidP="005747EA">
      <w:pPr>
        <w:jc w:val="left"/>
        <w:rPr>
          <w:b/>
        </w:rPr>
      </w:pPr>
      <w:r>
        <w:rPr>
          <w:b/>
        </w:rPr>
        <w:t>Award Criteria</w:t>
      </w:r>
    </w:p>
    <w:p w14:paraId="31C71CAC" w14:textId="77777777" w:rsidR="00387B2E" w:rsidRPr="00387B2E" w:rsidRDefault="00387B2E" w:rsidP="005747EA">
      <w:pPr>
        <w:jc w:val="left"/>
      </w:pPr>
      <w:r>
        <w:t xml:space="preserve">Award of contract will be based upon the following </w:t>
      </w:r>
    </w:p>
    <w:p w14:paraId="3EA3D278" w14:textId="77777777" w:rsidR="00387B2E" w:rsidRPr="005747EA" w:rsidRDefault="00387B2E" w:rsidP="005747EA">
      <w:pPr>
        <w:jc w:val="left"/>
        <w:rPr>
          <w:b/>
        </w:rPr>
      </w:pPr>
    </w:p>
    <w:tbl>
      <w:tblPr>
        <w:tblStyle w:val="TableGrid1"/>
        <w:tblW w:w="9878" w:type="dxa"/>
        <w:tblLayout w:type="fixed"/>
        <w:tblLook w:val="0600" w:firstRow="0" w:lastRow="0" w:firstColumn="0" w:lastColumn="0" w:noHBand="1" w:noVBand="1"/>
      </w:tblPr>
      <w:tblGrid>
        <w:gridCol w:w="5166"/>
        <w:gridCol w:w="1179"/>
        <w:gridCol w:w="3533"/>
      </w:tblGrid>
      <w:tr w:rsidR="0022095B" w:rsidRPr="003372DA" w14:paraId="61DBC1D9" w14:textId="2285FCD7" w:rsidTr="0022095B">
        <w:tc>
          <w:tcPr>
            <w:tcW w:w="5166" w:type="dxa"/>
          </w:tcPr>
          <w:p w14:paraId="2DCE1339" w14:textId="77777777" w:rsidR="0022095B" w:rsidRPr="003372DA" w:rsidRDefault="0022095B" w:rsidP="00C50B79">
            <w:pPr>
              <w:spacing w:before="120" w:after="120" w:line="240" w:lineRule="atLeast"/>
              <w:jc w:val="left"/>
              <w:rPr>
                <w:rFonts w:eastAsia="Times New Roman" w:cs="Arial"/>
                <w:b/>
                <w:lang w:eastAsia="en-GB"/>
              </w:rPr>
            </w:pPr>
            <w:r>
              <w:rPr>
                <w:rFonts w:eastAsia="Times New Roman" w:cs="Arial"/>
                <w:b/>
                <w:lang w:eastAsia="en-GB"/>
              </w:rPr>
              <w:t>Criteria</w:t>
            </w:r>
          </w:p>
        </w:tc>
        <w:tc>
          <w:tcPr>
            <w:tcW w:w="1179" w:type="dxa"/>
            <w:tcBorders>
              <w:right w:val="single" w:sz="4" w:space="0" w:color="auto"/>
            </w:tcBorders>
          </w:tcPr>
          <w:p w14:paraId="55C42C13" w14:textId="77777777" w:rsidR="0022095B" w:rsidRPr="003372DA" w:rsidRDefault="0022095B" w:rsidP="00C50B79">
            <w:pPr>
              <w:spacing w:before="120" w:after="120" w:line="240" w:lineRule="atLeast"/>
              <w:jc w:val="left"/>
              <w:rPr>
                <w:rFonts w:eastAsia="Times New Roman" w:cs="Arial"/>
                <w:b/>
                <w:lang w:eastAsia="en-GB"/>
              </w:rPr>
            </w:pPr>
            <w:r>
              <w:rPr>
                <w:rFonts w:eastAsia="Times New Roman" w:cs="Arial"/>
                <w:b/>
                <w:lang w:eastAsia="en-GB"/>
              </w:rPr>
              <w:t>% Award</w:t>
            </w:r>
          </w:p>
        </w:tc>
        <w:tc>
          <w:tcPr>
            <w:tcW w:w="3533" w:type="dxa"/>
            <w:tcBorders>
              <w:right w:val="single" w:sz="4" w:space="0" w:color="auto"/>
            </w:tcBorders>
          </w:tcPr>
          <w:p w14:paraId="09418752" w14:textId="6E2A37E4" w:rsidR="0022095B" w:rsidRDefault="0022095B" w:rsidP="00C50B79">
            <w:pPr>
              <w:spacing w:before="120" w:after="120" w:line="240" w:lineRule="atLeast"/>
              <w:jc w:val="left"/>
              <w:rPr>
                <w:rFonts w:eastAsia="Times New Roman" w:cs="Arial"/>
                <w:b/>
                <w:lang w:eastAsia="en-GB"/>
              </w:rPr>
            </w:pPr>
            <w:r>
              <w:rPr>
                <w:rFonts w:eastAsia="Times New Roman" w:cs="Arial"/>
                <w:b/>
                <w:lang w:eastAsia="en-GB"/>
              </w:rPr>
              <w:t>Bidders initial response or viewpoint on potential criteria</w:t>
            </w:r>
          </w:p>
        </w:tc>
      </w:tr>
      <w:tr w:rsidR="0022095B" w:rsidRPr="00B205BC" w14:paraId="1799F905" w14:textId="31F105A5" w:rsidTr="0022095B">
        <w:tc>
          <w:tcPr>
            <w:tcW w:w="5166" w:type="dxa"/>
          </w:tcPr>
          <w:p w14:paraId="46A87FB8" w14:textId="77777777" w:rsidR="0022095B" w:rsidRPr="00387B2E" w:rsidRDefault="0022095B" w:rsidP="00387B2E">
            <w:pPr>
              <w:pStyle w:val="ListParagraph"/>
              <w:numPr>
                <w:ilvl w:val="0"/>
                <w:numId w:val="13"/>
              </w:numPr>
              <w:spacing w:before="120" w:after="120" w:line="240" w:lineRule="atLeast"/>
              <w:jc w:val="left"/>
              <w:rPr>
                <w:rFonts w:eastAsia="Times New Roman" w:cs="Arial"/>
                <w:lang w:eastAsia="en-GB"/>
              </w:rPr>
            </w:pPr>
            <w:r>
              <w:rPr>
                <w:rFonts w:eastAsia="Times New Roman" w:cs="Arial"/>
                <w:lang w:eastAsia="en-GB"/>
              </w:rPr>
              <w:t>Cost over the term of the contract</w:t>
            </w:r>
          </w:p>
        </w:tc>
        <w:tc>
          <w:tcPr>
            <w:tcW w:w="1179" w:type="dxa"/>
            <w:tcBorders>
              <w:right w:val="single" w:sz="4" w:space="0" w:color="auto"/>
            </w:tcBorders>
          </w:tcPr>
          <w:p w14:paraId="4938802C" w14:textId="77777777" w:rsidR="0022095B" w:rsidRPr="00B205BC" w:rsidRDefault="0022095B" w:rsidP="00C50B79">
            <w:pPr>
              <w:spacing w:before="120" w:after="120" w:line="240" w:lineRule="atLeast"/>
              <w:jc w:val="left"/>
              <w:rPr>
                <w:rFonts w:eastAsia="Times New Roman" w:cs="Arial"/>
                <w:lang w:eastAsia="en-GB"/>
              </w:rPr>
            </w:pPr>
            <w:r>
              <w:rPr>
                <w:rFonts w:eastAsia="Times New Roman" w:cs="Arial"/>
                <w:lang w:eastAsia="en-GB"/>
              </w:rPr>
              <w:t>40</w:t>
            </w:r>
          </w:p>
        </w:tc>
        <w:tc>
          <w:tcPr>
            <w:tcW w:w="3533" w:type="dxa"/>
            <w:tcBorders>
              <w:right w:val="single" w:sz="4" w:space="0" w:color="auto"/>
            </w:tcBorders>
          </w:tcPr>
          <w:p w14:paraId="06724EE8" w14:textId="77777777" w:rsidR="0022095B" w:rsidRDefault="0022095B" w:rsidP="00C50B79">
            <w:pPr>
              <w:spacing w:before="120" w:after="120" w:line="240" w:lineRule="atLeast"/>
              <w:jc w:val="left"/>
              <w:rPr>
                <w:rFonts w:eastAsia="Times New Roman" w:cs="Arial"/>
                <w:lang w:eastAsia="en-GB"/>
              </w:rPr>
            </w:pPr>
          </w:p>
        </w:tc>
      </w:tr>
      <w:tr w:rsidR="0022095B" w:rsidRPr="00B205BC" w14:paraId="02A2E031" w14:textId="6A49C417" w:rsidTr="0022095B">
        <w:tc>
          <w:tcPr>
            <w:tcW w:w="5166" w:type="dxa"/>
          </w:tcPr>
          <w:p w14:paraId="08F2F0EA" w14:textId="77777777" w:rsidR="0022095B" w:rsidRDefault="0022095B" w:rsidP="00387B2E">
            <w:pPr>
              <w:pStyle w:val="ListParagraph"/>
              <w:numPr>
                <w:ilvl w:val="0"/>
                <w:numId w:val="13"/>
              </w:numPr>
              <w:spacing w:before="120" w:after="120" w:line="240" w:lineRule="atLeast"/>
              <w:jc w:val="left"/>
              <w:rPr>
                <w:rFonts w:eastAsia="Times New Roman" w:cs="Arial"/>
                <w:lang w:eastAsia="en-GB"/>
              </w:rPr>
            </w:pPr>
            <w:r>
              <w:rPr>
                <w:rFonts w:eastAsia="Times New Roman" w:cs="Arial"/>
                <w:lang w:eastAsia="en-GB"/>
              </w:rPr>
              <w:t>Experience (see Obligations 1.1)</w:t>
            </w:r>
          </w:p>
        </w:tc>
        <w:tc>
          <w:tcPr>
            <w:tcW w:w="1179" w:type="dxa"/>
            <w:tcBorders>
              <w:right w:val="single" w:sz="4" w:space="0" w:color="auto"/>
            </w:tcBorders>
          </w:tcPr>
          <w:p w14:paraId="6B10E80B" w14:textId="77777777" w:rsidR="0022095B" w:rsidRPr="00B205BC" w:rsidRDefault="0022095B" w:rsidP="00C50B79">
            <w:pPr>
              <w:spacing w:before="120" w:after="120" w:line="240" w:lineRule="atLeast"/>
              <w:jc w:val="left"/>
              <w:rPr>
                <w:rFonts w:eastAsia="Times New Roman" w:cs="Arial"/>
                <w:lang w:eastAsia="en-GB"/>
              </w:rPr>
            </w:pPr>
            <w:r>
              <w:rPr>
                <w:rFonts w:eastAsia="Times New Roman" w:cs="Arial"/>
                <w:lang w:eastAsia="en-GB"/>
              </w:rPr>
              <w:t>20</w:t>
            </w:r>
          </w:p>
        </w:tc>
        <w:tc>
          <w:tcPr>
            <w:tcW w:w="3533" w:type="dxa"/>
            <w:tcBorders>
              <w:right w:val="single" w:sz="4" w:space="0" w:color="auto"/>
            </w:tcBorders>
          </w:tcPr>
          <w:p w14:paraId="2AF48DD5" w14:textId="77777777" w:rsidR="0022095B" w:rsidRDefault="0022095B" w:rsidP="00C50B79">
            <w:pPr>
              <w:spacing w:before="120" w:after="120" w:line="240" w:lineRule="atLeast"/>
              <w:jc w:val="left"/>
              <w:rPr>
                <w:rFonts w:eastAsia="Times New Roman" w:cs="Arial"/>
                <w:lang w:eastAsia="en-GB"/>
              </w:rPr>
            </w:pPr>
          </w:p>
        </w:tc>
      </w:tr>
      <w:tr w:rsidR="0022095B" w:rsidRPr="00B205BC" w14:paraId="7CBE3BAE" w14:textId="02F1F84D" w:rsidTr="0022095B">
        <w:tc>
          <w:tcPr>
            <w:tcW w:w="5166" w:type="dxa"/>
          </w:tcPr>
          <w:p w14:paraId="3D7F6462" w14:textId="77777777" w:rsidR="0022095B" w:rsidRDefault="0022095B" w:rsidP="00387B2E">
            <w:pPr>
              <w:pStyle w:val="ListParagraph"/>
              <w:numPr>
                <w:ilvl w:val="0"/>
                <w:numId w:val="13"/>
              </w:numPr>
              <w:spacing w:before="120" w:after="120" w:line="240" w:lineRule="atLeast"/>
              <w:jc w:val="left"/>
              <w:rPr>
                <w:rFonts w:eastAsia="Times New Roman" w:cs="Arial"/>
                <w:lang w:eastAsia="en-GB"/>
              </w:rPr>
            </w:pPr>
            <w:r>
              <w:rPr>
                <w:rFonts w:eastAsia="Times New Roman" w:cs="Arial"/>
                <w:lang w:eastAsia="en-GB"/>
              </w:rPr>
              <w:t>Manufacturer certifications</w:t>
            </w:r>
          </w:p>
        </w:tc>
        <w:tc>
          <w:tcPr>
            <w:tcW w:w="1179" w:type="dxa"/>
            <w:tcBorders>
              <w:right w:val="single" w:sz="4" w:space="0" w:color="auto"/>
            </w:tcBorders>
          </w:tcPr>
          <w:p w14:paraId="5B3AE05D" w14:textId="77777777" w:rsidR="0022095B" w:rsidRPr="00B205BC" w:rsidRDefault="0022095B" w:rsidP="00E675F1">
            <w:pPr>
              <w:spacing w:before="120" w:after="120" w:line="240" w:lineRule="atLeast"/>
              <w:jc w:val="left"/>
              <w:rPr>
                <w:rFonts w:eastAsia="Times New Roman" w:cs="Arial"/>
                <w:lang w:eastAsia="en-GB"/>
              </w:rPr>
            </w:pPr>
            <w:r>
              <w:rPr>
                <w:rFonts w:eastAsia="Times New Roman" w:cs="Arial"/>
                <w:lang w:eastAsia="en-GB"/>
              </w:rPr>
              <w:t>10</w:t>
            </w:r>
          </w:p>
        </w:tc>
        <w:tc>
          <w:tcPr>
            <w:tcW w:w="3533" w:type="dxa"/>
            <w:tcBorders>
              <w:right w:val="single" w:sz="4" w:space="0" w:color="auto"/>
            </w:tcBorders>
          </w:tcPr>
          <w:p w14:paraId="17CF663C" w14:textId="77777777" w:rsidR="0022095B" w:rsidRDefault="0022095B" w:rsidP="00E675F1">
            <w:pPr>
              <w:spacing w:before="120" w:after="120" w:line="240" w:lineRule="atLeast"/>
              <w:jc w:val="left"/>
              <w:rPr>
                <w:rFonts w:eastAsia="Times New Roman" w:cs="Arial"/>
                <w:lang w:eastAsia="en-GB"/>
              </w:rPr>
            </w:pPr>
          </w:p>
        </w:tc>
      </w:tr>
      <w:tr w:rsidR="0022095B" w:rsidRPr="00B205BC" w14:paraId="40236C76" w14:textId="0A91D17C" w:rsidTr="0022095B">
        <w:tc>
          <w:tcPr>
            <w:tcW w:w="5166" w:type="dxa"/>
          </w:tcPr>
          <w:p w14:paraId="290471A2" w14:textId="77777777" w:rsidR="0022095B" w:rsidRDefault="0022095B" w:rsidP="00387B2E">
            <w:pPr>
              <w:pStyle w:val="ListParagraph"/>
              <w:numPr>
                <w:ilvl w:val="0"/>
                <w:numId w:val="13"/>
              </w:numPr>
              <w:spacing w:before="120" w:after="120" w:line="240" w:lineRule="atLeast"/>
              <w:jc w:val="left"/>
              <w:rPr>
                <w:rFonts w:eastAsia="Times New Roman" w:cs="Arial"/>
                <w:lang w:eastAsia="en-GB"/>
              </w:rPr>
            </w:pPr>
            <w:r>
              <w:rPr>
                <w:rFonts w:eastAsia="Times New Roman" w:cs="Arial"/>
                <w:lang w:eastAsia="en-GB"/>
              </w:rPr>
              <w:t>Implementation methodology and approach</w:t>
            </w:r>
          </w:p>
        </w:tc>
        <w:tc>
          <w:tcPr>
            <w:tcW w:w="1179" w:type="dxa"/>
            <w:tcBorders>
              <w:right w:val="single" w:sz="4" w:space="0" w:color="auto"/>
            </w:tcBorders>
          </w:tcPr>
          <w:p w14:paraId="2A880B3A" w14:textId="77777777" w:rsidR="0022095B" w:rsidRPr="00B205BC" w:rsidRDefault="0022095B" w:rsidP="00C50B79">
            <w:pPr>
              <w:spacing w:before="120" w:after="120" w:line="240" w:lineRule="atLeast"/>
              <w:jc w:val="left"/>
              <w:rPr>
                <w:rFonts w:eastAsia="Times New Roman" w:cs="Arial"/>
                <w:lang w:eastAsia="en-GB"/>
              </w:rPr>
            </w:pPr>
            <w:r>
              <w:rPr>
                <w:rFonts w:eastAsia="Times New Roman" w:cs="Arial"/>
                <w:lang w:eastAsia="en-GB"/>
              </w:rPr>
              <w:t>10</w:t>
            </w:r>
          </w:p>
        </w:tc>
        <w:tc>
          <w:tcPr>
            <w:tcW w:w="3533" w:type="dxa"/>
            <w:tcBorders>
              <w:right w:val="single" w:sz="4" w:space="0" w:color="auto"/>
            </w:tcBorders>
          </w:tcPr>
          <w:p w14:paraId="171E49AE" w14:textId="77777777" w:rsidR="0022095B" w:rsidRDefault="0022095B" w:rsidP="00C50B79">
            <w:pPr>
              <w:spacing w:before="120" w:after="120" w:line="240" w:lineRule="atLeast"/>
              <w:jc w:val="left"/>
              <w:rPr>
                <w:rFonts w:eastAsia="Times New Roman" w:cs="Arial"/>
                <w:lang w:eastAsia="en-GB"/>
              </w:rPr>
            </w:pPr>
          </w:p>
        </w:tc>
      </w:tr>
      <w:tr w:rsidR="0022095B" w:rsidRPr="00B205BC" w14:paraId="6180D576" w14:textId="7FFD648F" w:rsidTr="0022095B">
        <w:tc>
          <w:tcPr>
            <w:tcW w:w="5166" w:type="dxa"/>
          </w:tcPr>
          <w:p w14:paraId="2A04D425" w14:textId="77777777" w:rsidR="0022095B" w:rsidRDefault="0022095B" w:rsidP="00387B2E">
            <w:pPr>
              <w:pStyle w:val="ListParagraph"/>
              <w:numPr>
                <w:ilvl w:val="0"/>
                <w:numId w:val="13"/>
              </w:numPr>
              <w:spacing w:before="120" w:after="120" w:line="240" w:lineRule="atLeast"/>
              <w:jc w:val="left"/>
              <w:rPr>
                <w:rFonts w:eastAsia="Times New Roman" w:cs="Arial"/>
                <w:lang w:eastAsia="en-GB"/>
              </w:rPr>
            </w:pPr>
            <w:r>
              <w:rPr>
                <w:rFonts w:eastAsia="Times New Roman" w:cs="Arial"/>
                <w:lang w:eastAsia="en-GB"/>
              </w:rPr>
              <w:t>Resilience/redundancy/reliability design</w:t>
            </w:r>
          </w:p>
        </w:tc>
        <w:tc>
          <w:tcPr>
            <w:tcW w:w="1179" w:type="dxa"/>
            <w:tcBorders>
              <w:right w:val="single" w:sz="4" w:space="0" w:color="auto"/>
            </w:tcBorders>
          </w:tcPr>
          <w:p w14:paraId="164B4ACA" w14:textId="77777777" w:rsidR="0022095B" w:rsidRPr="00B205BC" w:rsidRDefault="0022095B" w:rsidP="00C50B79">
            <w:pPr>
              <w:spacing w:before="120" w:after="120" w:line="240" w:lineRule="atLeast"/>
              <w:jc w:val="left"/>
              <w:rPr>
                <w:rFonts w:eastAsia="Times New Roman" w:cs="Arial"/>
                <w:lang w:eastAsia="en-GB"/>
              </w:rPr>
            </w:pPr>
            <w:r>
              <w:rPr>
                <w:rFonts w:eastAsia="Times New Roman" w:cs="Arial"/>
                <w:lang w:eastAsia="en-GB"/>
              </w:rPr>
              <w:t>20</w:t>
            </w:r>
          </w:p>
        </w:tc>
        <w:tc>
          <w:tcPr>
            <w:tcW w:w="3533" w:type="dxa"/>
            <w:tcBorders>
              <w:right w:val="single" w:sz="4" w:space="0" w:color="auto"/>
            </w:tcBorders>
          </w:tcPr>
          <w:p w14:paraId="3707C5AD" w14:textId="77777777" w:rsidR="0022095B" w:rsidRDefault="0022095B" w:rsidP="00C50B79">
            <w:pPr>
              <w:spacing w:before="120" w:after="120" w:line="240" w:lineRule="atLeast"/>
              <w:jc w:val="left"/>
              <w:rPr>
                <w:rFonts w:eastAsia="Times New Roman" w:cs="Arial"/>
                <w:lang w:eastAsia="en-GB"/>
              </w:rPr>
            </w:pPr>
          </w:p>
        </w:tc>
      </w:tr>
      <w:tr w:rsidR="0022095B" w:rsidRPr="00B205BC" w14:paraId="2E8AD34D" w14:textId="40373DC3" w:rsidTr="0022095B">
        <w:tc>
          <w:tcPr>
            <w:tcW w:w="5166" w:type="dxa"/>
          </w:tcPr>
          <w:p w14:paraId="268A04E8" w14:textId="77777777" w:rsidR="0022095B" w:rsidRDefault="0022095B" w:rsidP="00387B2E">
            <w:pPr>
              <w:pStyle w:val="ListParagraph"/>
              <w:spacing w:before="120" w:after="120" w:line="240" w:lineRule="atLeast"/>
              <w:jc w:val="left"/>
              <w:rPr>
                <w:rFonts w:eastAsia="Times New Roman" w:cs="Arial"/>
                <w:lang w:eastAsia="en-GB"/>
              </w:rPr>
            </w:pPr>
            <w:r>
              <w:rPr>
                <w:rFonts w:eastAsia="Times New Roman" w:cs="Arial"/>
                <w:lang w:eastAsia="en-GB"/>
              </w:rPr>
              <w:t>TOTAL</w:t>
            </w:r>
          </w:p>
        </w:tc>
        <w:tc>
          <w:tcPr>
            <w:tcW w:w="1179" w:type="dxa"/>
            <w:tcBorders>
              <w:right w:val="single" w:sz="4" w:space="0" w:color="auto"/>
            </w:tcBorders>
          </w:tcPr>
          <w:p w14:paraId="17EB077C" w14:textId="77777777" w:rsidR="0022095B" w:rsidRPr="00B205BC" w:rsidRDefault="0022095B" w:rsidP="00C50B79">
            <w:pPr>
              <w:spacing w:before="120" w:after="120" w:line="240" w:lineRule="atLeast"/>
              <w:jc w:val="left"/>
              <w:rPr>
                <w:rFonts w:eastAsia="Times New Roman" w:cs="Arial"/>
                <w:lang w:eastAsia="en-GB"/>
              </w:rPr>
            </w:pPr>
          </w:p>
        </w:tc>
        <w:tc>
          <w:tcPr>
            <w:tcW w:w="3533" w:type="dxa"/>
            <w:tcBorders>
              <w:right w:val="single" w:sz="4" w:space="0" w:color="auto"/>
            </w:tcBorders>
          </w:tcPr>
          <w:p w14:paraId="2249395C" w14:textId="77777777" w:rsidR="0022095B" w:rsidRPr="00B205BC" w:rsidRDefault="0022095B" w:rsidP="00C50B79">
            <w:pPr>
              <w:spacing w:before="120" w:after="120" w:line="240" w:lineRule="atLeast"/>
              <w:jc w:val="left"/>
              <w:rPr>
                <w:rFonts w:eastAsia="Times New Roman" w:cs="Arial"/>
                <w:lang w:eastAsia="en-GB"/>
              </w:rPr>
            </w:pPr>
          </w:p>
        </w:tc>
      </w:tr>
    </w:tbl>
    <w:p w14:paraId="1ED8EDBE" w14:textId="77777777" w:rsidR="000040F2" w:rsidRDefault="000040F2" w:rsidP="000040F2"/>
    <w:p w14:paraId="1658C4DD" w14:textId="329DCFAE" w:rsidR="0022095B" w:rsidRPr="0022095B" w:rsidRDefault="0022095B" w:rsidP="000040F2">
      <w:pPr>
        <w:rPr>
          <w:b/>
        </w:rPr>
      </w:pPr>
      <w:r>
        <w:rPr>
          <w:b/>
        </w:rPr>
        <w:t>Additional C</w:t>
      </w:r>
      <w:r w:rsidRPr="0022095B">
        <w:rPr>
          <w:b/>
        </w:rPr>
        <w:t>riteria</w:t>
      </w:r>
    </w:p>
    <w:p w14:paraId="66850E73" w14:textId="1CEC054C" w:rsidR="0022095B" w:rsidRPr="000040F2" w:rsidRDefault="0022095B" w:rsidP="000040F2">
      <w:r>
        <w:t>Potential award criteria which may be used to supplement Award criteria 2 above</w:t>
      </w:r>
    </w:p>
    <w:p w14:paraId="0325516B" w14:textId="77777777" w:rsidR="000040F2" w:rsidRPr="000040F2" w:rsidRDefault="000040F2" w:rsidP="000040F2"/>
    <w:tbl>
      <w:tblPr>
        <w:tblStyle w:val="TableGrid"/>
        <w:tblW w:w="9889" w:type="dxa"/>
        <w:tblLook w:val="04A0" w:firstRow="1" w:lastRow="0" w:firstColumn="1" w:lastColumn="0" w:noHBand="0" w:noVBand="1"/>
      </w:tblPr>
      <w:tblGrid>
        <w:gridCol w:w="3101"/>
        <w:gridCol w:w="3098"/>
        <w:gridCol w:w="3690"/>
      </w:tblGrid>
      <w:tr w:rsidR="0022095B" w14:paraId="6C511A34" w14:textId="77777777" w:rsidTr="0022095B">
        <w:trPr>
          <w:trHeight w:val="424"/>
        </w:trPr>
        <w:tc>
          <w:tcPr>
            <w:tcW w:w="3101" w:type="dxa"/>
          </w:tcPr>
          <w:p w14:paraId="20539721" w14:textId="7E672D0E" w:rsidR="0022095B" w:rsidRPr="0022095B" w:rsidRDefault="0022095B" w:rsidP="000040F2">
            <w:pPr>
              <w:tabs>
                <w:tab w:val="left" w:pos="2405"/>
              </w:tabs>
              <w:rPr>
                <w:b/>
              </w:rPr>
            </w:pPr>
            <w:r w:rsidRPr="0022095B">
              <w:rPr>
                <w:b/>
              </w:rPr>
              <w:t>Criteria</w:t>
            </w:r>
          </w:p>
        </w:tc>
        <w:tc>
          <w:tcPr>
            <w:tcW w:w="3098" w:type="dxa"/>
          </w:tcPr>
          <w:p w14:paraId="41D98EED" w14:textId="3250886C" w:rsidR="0022095B" w:rsidRPr="0022095B" w:rsidRDefault="0022095B" w:rsidP="000040F2">
            <w:pPr>
              <w:tabs>
                <w:tab w:val="left" w:pos="2405"/>
              </w:tabs>
              <w:rPr>
                <w:b/>
              </w:rPr>
            </w:pPr>
            <w:r w:rsidRPr="0022095B">
              <w:rPr>
                <w:b/>
              </w:rPr>
              <w:t>Reference requests</w:t>
            </w:r>
          </w:p>
        </w:tc>
        <w:tc>
          <w:tcPr>
            <w:tcW w:w="3690" w:type="dxa"/>
          </w:tcPr>
          <w:p w14:paraId="524CEDF1" w14:textId="7CA30DE3" w:rsidR="0022095B" w:rsidRDefault="0022095B" w:rsidP="000040F2">
            <w:pPr>
              <w:tabs>
                <w:tab w:val="left" w:pos="2405"/>
              </w:tabs>
            </w:pPr>
            <w:r>
              <w:rPr>
                <w:rFonts w:eastAsia="Times New Roman" w:cs="Arial"/>
                <w:b/>
                <w:lang w:eastAsia="en-GB"/>
              </w:rPr>
              <w:t>Bidders initial response or viewpoint on potential criteria</w:t>
            </w:r>
          </w:p>
        </w:tc>
      </w:tr>
      <w:tr w:rsidR="0022095B" w14:paraId="78F4700E" w14:textId="6176D410" w:rsidTr="0022095B">
        <w:trPr>
          <w:trHeight w:val="908"/>
        </w:trPr>
        <w:tc>
          <w:tcPr>
            <w:tcW w:w="3101" w:type="dxa"/>
          </w:tcPr>
          <w:p w14:paraId="49B11C9C" w14:textId="77777777" w:rsidR="0022095B" w:rsidRDefault="0022095B" w:rsidP="000040F2">
            <w:pPr>
              <w:tabs>
                <w:tab w:val="left" w:pos="2405"/>
              </w:tabs>
            </w:pPr>
            <w:r>
              <w:t>Reference Site 1</w:t>
            </w:r>
          </w:p>
          <w:p w14:paraId="2AA362FE" w14:textId="77777777" w:rsidR="0022095B" w:rsidRDefault="0022095B" w:rsidP="000040F2">
            <w:pPr>
              <w:tabs>
                <w:tab w:val="left" w:pos="2405"/>
              </w:tabs>
            </w:pPr>
            <w:r>
              <w:t>Name of organisation / health system</w:t>
            </w:r>
          </w:p>
          <w:p w14:paraId="59197E57" w14:textId="77777777" w:rsidR="0022095B" w:rsidRDefault="0022095B" w:rsidP="000040F2">
            <w:pPr>
              <w:tabs>
                <w:tab w:val="left" w:pos="2405"/>
              </w:tabs>
            </w:pPr>
            <w:r>
              <w:t>Address</w:t>
            </w:r>
          </w:p>
        </w:tc>
        <w:tc>
          <w:tcPr>
            <w:tcW w:w="3098" w:type="dxa"/>
          </w:tcPr>
          <w:p w14:paraId="4210C82A" w14:textId="77777777" w:rsidR="0022095B" w:rsidRDefault="0022095B" w:rsidP="000040F2">
            <w:pPr>
              <w:tabs>
                <w:tab w:val="left" w:pos="2405"/>
              </w:tabs>
            </w:pPr>
            <w:r>
              <w:t>Number of total end points</w:t>
            </w:r>
          </w:p>
          <w:p w14:paraId="18DBD711" w14:textId="77777777" w:rsidR="0022095B" w:rsidRDefault="0022095B" w:rsidP="000040F2">
            <w:pPr>
              <w:tabs>
                <w:tab w:val="left" w:pos="2405"/>
              </w:tabs>
            </w:pPr>
            <w:r>
              <w:t>Hours of operation</w:t>
            </w:r>
          </w:p>
          <w:p w14:paraId="44D6588E" w14:textId="77777777" w:rsidR="0022095B" w:rsidRDefault="0022095B" w:rsidP="000040F2">
            <w:pPr>
              <w:tabs>
                <w:tab w:val="left" w:pos="2405"/>
              </w:tabs>
            </w:pPr>
            <w:r>
              <w:t>Number of changes per annum</w:t>
            </w:r>
          </w:p>
          <w:p w14:paraId="6E100DF5" w14:textId="77777777" w:rsidR="0022095B" w:rsidRDefault="0022095B" w:rsidP="000040F2">
            <w:pPr>
              <w:tabs>
                <w:tab w:val="left" w:pos="2405"/>
              </w:tabs>
            </w:pPr>
            <w:r>
              <w:t>Length of deployment</w:t>
            </w:r>
          </w:p>
        </w:tc>
        <w:tc>
          <w:tcPr>
            <w:tcW w:w="3690" w:type="dxa"/>
          </w:tcPr>
          <w:p w14:paraId="26B24920" w14:textId="77777777" w:rsidR="0022095B" w:rsidRDefault="0022095B" w:rsidP="000040F2">
            <w:pPr>
              <w:tabs>
                <w:tab w:val="left" w:pos="2405"/>
              </w:tabs>
            </w:pPr>
          </w:p>
        </w:tc>
      </w:tr>
      <w:tr w:rsidR="0022095B" w14:paraId="4149AF3D" w14:textId="20AC05E7" w:rsidTr="0022095B">
        <w:trPr>
          <w:trHeight w:val="923"/>
        </w:trPr>
        <w:tc>
          <w:tcPr>
            <w:tcW w:w="3101" w:type="dxa"/>
          </w:tcPr>
          <w:p w14:paraId="547BB342" w14:textId="77777777" w:rsidR="0022095B" w:rsidRDefault="0022095B" w:rsidP="000040F2">
            <w:pPr>
              <w:tabs>
                <w:tab w:val="left" w:pos="2405"/>
              </w:tabs>
            </w:pPr>
            <w:r>
              <w:lastRenderedPageBreak/>
              <w:t>Reference Site 2</w:t>
            </w:r>
          </w:p>
          <w:p w14:paraId="2898D3A7" w14:textId="77777777" w:rsidR="0022095B" w:rsidRDefault="0022095B" w:rsidP="000040F2">
            <w:pPr>
              <w:tabs>
                <w:tab w:val="left" w:pos="2405"/>
              </w:tabs>
            </w:pPr>
            <w:r>
              <w:t>Name of organisation / health system</w:t>
            </w:r>
          </w:p>
          <w:p w14:paraId="09FC7DFF" w14:textId="77777777" w:rsidR="0022095B" w:rsidRDefault="0022095B" w:rsidP="000040F2">
            <w:pPr>
              <w:tabs>
                <w:tab w:val="left" w:pos="2405"/>
              </w:tabs>
            </w:pPr>
            <w:r>
              <w:t>Address</w:t>
            </w:r>
          </w:p>
        </w:tc>
        <w:tc>
          <w:tcPr>
            <w:tcW w:w="3098" w:type="dxa"/>
          </w:tcPr>
          <w:p w14:paraId="367A4853" w14:textId="77777777" w:rsidR="0022095B" w:rsidRDefault="0022095B" w:rsidP="00E675F1">
            <w:pPr>
              <w:tabs>
                <w:tab w:val="left" w:pos="2405"/>
              </w:tabs>
            </w:pPr>
            <w:r>
              <w:t>Number of total end points</w:t>
            </w:r>
          </w:p>
          <w:p w14:paraId="0C3563D5" w14:textId="77777777" w:rsidR="0022095B" w:rsidRDefault="0022095B" w:rsidP="00E675F1">
            <w:pPr>
              <w:tabs>
                <w:tab w:val="left" w:pos="2405"/>
              </w:tabs>
            </w:pPr>
            <w:r>
              <w:t>Hours of operation</w:t>
            </w:r>
          </w:p>
          <w:p w14:paraId="7743A763" w14:textId="77777777" w:rsidR="0022095B" w:rsidRDefault="0022095B" w:rsidP="00E675F1">
            <w:pPr>
              <w:tabs>
                <w:tab w:val="left" w:pos="2405"/>
              </w:tabs>
            </w:pPr>
            <w:r>
              <w:t>Number of changes per annum</w:t>
            </w:r>
          </w:p>
          <w:p w14:paraId="797965F7" w14:textId="77777777" w:rsidR="0022095B" w:rsidRDefault="0022095B" w:rsidP="00E675F1">
            <w:pPr>
              <w:tabs>
                <w:tab w:val="left" w:pos="2405"/>
              </w:tabs>
            </w:pPr>
            <w:r>
              <w:t>Length of deployment</w:t>
            </w:r>
          </w:p>
        </w:tc>
        <w:tc>
          <w:tcPr>
            <w:tcW w:w="3690" w:type="dxa"/>
          </w:tcPr>
          <w:p w14:paraId="026B2804" w14:textId="77777777" w:rsidR="0022095B" w:rsidRDefault="0022095B" w:rsidP="00E675F1">
            <w:pPr>
              <w:tabs>
                <w:tab w:val="left" w:pos="2405"/>
              </w:tabs>
            </w:pPr>
          </w:p>
        </w:tc>
      </w:tr>
    </w:tbl>
    <w:p w14:paraId="42D49066" w14:textId="77777777" w:rsidR="001E316F" w:rsidRDefault="001E316F" w:rsidP="00885ED8">
      <w:pPr>
        <w:tabs>
          <w:tab w:val="left" w:pos="2405"/>
        </w:tabs>
      </w:pPr>
    </w:p>
    <w:p w14:paraId="46A3DB68" w14:textId="0FA76532" w:rsidR="00F307C7" w:rsidRDefault="00F307C7" w:rsidP="00F307C7">
      <w:pPr>
        <w:tabs>
          <w:tab w:val="left" w:pos="2405"/>
        </w:tabs>
        <w:jc w:val="left"/>
        <w:sectPr w:rsidR="00F307C7" w:rsidSect="00105F32">
          <w:headerReference w:type="default" r:id="rId8"/>
          <w:pgSz w:w="11906" w:h="16838"/>
          <w:pgMar w:top="1440" w:right="1440" w:bottom="851" w:left="1440" w:header="708" w:footer="708" w:gutter="0"/>
          <w:cols w:space="708"/>
          <w:docGrid w:linePitch="360"/>
        </w:sectPr>
      </w:pPr>
    </w:p>
    <w:p w14:paraId="440E41C7" w14:textId="159C48FC" w:rsidR="00F307C7" w:rsidRDefault="0022095B" w:rsidP="00F307C7">
      <w:pPr>
        <w:pStyle w:val="Heading1"/>
      </w:pPr>
      <w:bookmarkStart w:id="4" w:name="_Toc503796612"/>
      <w:r>
        <w:lastRenderedPageBreak/>
        <w:t>Section 4: Other</w:t>
      </w:r>
      <w:r w:rsidR="00F307C7">
        <w:t xml:space="preserve"> information</w:t>
      </w:r>
      <w:bookmarkEnd w:id="4"/>
    </w:p>
    <w:p w14:paraId="047CC1BE" w14:textId="77777777" w:rsidR="00F307C7" w:rsidRDefault="00F307C7">
      <w:pPr>
        <w:spacing w:after="200" w:line="276" w:lineRule="auto"/>
        <w:jc w:val="left"/>
        <w:rPr>
          <w:rFonts w:asciiTheme="majorHAnsi" w:eastAsiaTheme="majorEastAsia" w:hAnsiTheme="majorHAnsi" w:cstheme="majorBidi"/>
          <w:b/>
          <w:bCs/>
          <w:color w:val="365F91" w:themeColor="accent1" w:themeShade="BF"/>
          <w:sz w:val="28"/>
          <w:szCs w:val="28"/>
        </w:rPr>
      </w:pPr>
    </w:p>
    <w:p w14:paraId="699B2C5E" w14:textId="77777777" w:rsidR="00560103" w:rsidRDefault="00560103">
      <w:pPr>
        <w:spacing w:after="200" w:line="276" w:lineRule="auto"/>
        <w:jc w:val="left"/>
      </w:pPr>
      <w:r>
        <w:t>It is intended that the tendering process would be undertaken as an OJEU restricted process using the standard timescales of 30 days for the selection stage and 25 for the ITT stage.</w:t>
      </w:r>
    </w:p>
    <w:tbl>
      <w:tblPr>
        <w:tblStyle w:val="TableGrid"/>
        <w:tblW w:w="0" w:type="auto"/>
        <w:tblLook w:val="04A0" w:firstRow="1" w:lastRow="0" w:firstColumn="1" w:lastColumn="0" w:noHBand="0" w:noVBand="1"/>
      </w:tblPr>
      <w:tblGrid>
        <w:gridCol w:w="9016"/>
      </w:tblGrid>
      <w:tr w:rsidR="00560103" w14:paraId="5E9680D8" w14:textId="77777777" w:rsidTr="00560103">
        <w:tc>
          <w:tcPr>
            <w:tcW w:w="9242" w:type="dxa"/>
          </w:tcPr>
          <w:p w14:paraId="7E88BBB8" w14:textId="684628CB" w:rsidR="00560103" w:rsidRPr="00560103" w:rsidRDefault="00560103">
            <w:pPr>
              <w:spacing w:after="200" w:line="276" w:lineRule="auto"/>
              <w:jc w:val="left"/>
              <w:rPr>
                <w:b/>
              </w:rPr>
            </w:pPr>
            <w:r w:rsidRPr="00560103">
              <w:rPr>
                <w:b/>
              </w:rPr>
              <w:t>Bidder comments to this proposal</w:t>
            </w:r>
          </w:p>
        </w:tc>
      </w:tr>
      <w:tr w:rsidR="00560103" w14:paraId="1693C5EB" w14:textId="77777777" w:rsidTr="00560103">
        <w:tc>
          <w:tcPr>
            <w:tcW w:w="9242" w:type="dxa"/>
          </w:tcPr>
          <w:p w14:paraId="4ED9DA2D" w14:textId="6697D2FA" w:rsidR="00560103" w:rsidRPr="00560103" w:rsidRDefault="00560103">
            <w:pPr>
              <w:spacing w:after="200" w:line="276" w:lineRule="auto"/>
              <w:jc w:val="left"/>
              <w:rPr>
                <w:i/>
              </w:rPr>
            </w:pPr>
            <w:r w:rsidRPr="00560103">
              <w:rPr>
                <w:i/>
              </w:rPr>
              <w:t xml:space="preserve">Any issue or insight including potential use of frameworks, different timescales market constraints </w:t>
            </w:r>
            <w:proofErr w:type="spellStart"/>
            <w:r w:rsidRPr="00560103">
              <w:rPr>
                <w:i/>
              </w:rPr>
              <w:t>etc</w:t>
            </w:r>
            <w:proofErr w:type="spellEnd"/>
          </w:p>
        </w:tc>
      </w:tr>
    </w:tbl>
    <w:p w14:paraId="1DCADFB9" w14:textId="6985BBDA" w:rsidR="00F307C7" w:rsidRDefault="00F307C7">
      <w:pPr>
        <w:spacing w:after="200" w:line="276" w:lineRule="auto"/>
        <w:jc w:val="left"/>
      </w:pPr>
    </w:p>
    <w:p w14:paraId="4A847DC6" w14:textId="6B596A2C" w:rsidR="00560103" w:rsidRDefault="00967C73">
      <w:pPr>
        <w:spacing w:after="200" w:line="276" w:lineRule="auto"/>
        <w:jc w:val="left"/>
      </w:pPr>
      <w:r>
        <w:t>The Trust is considering providing a 10 year contract for this requirement to allow sufficient time for a full refresh of the network and potential an upgrade in future years. An alternative option is to have a 5 year contract with a 2 or 3 year extension.</w:t>
      </w:r>
    </w:p>
    <w:tbl>
      <w:tblPr>
        <w:tblStyle w:val="TableGrid"/>
        <w:tblW w:w="0" w:type="auto"/>
        <w:tblLook w:val="04A0" w:firstRow="1" w:lastRow="0" w:firstColumn="1" w:lastColumn="0" w:noHBand="0" w:noVBand="1"/>
      </w:tblPr>
      <w:tblGrid>
        <w:gridCol w:w="9016"/>
      </w:tblGrid>
      <w:tr w:rsidR="00967C73" w:rsidRPr="00560103" w14:paraId="663763C6" w14:textId="77777777" w:rsidTr="00047C42">
        <w:tc>
          <w:tcPr>
            <w:tcW w:w="9242" w:type="dxa"/>
          </w:tcPr>
          <w:p w14:paraId="06437DA2" w14:textId="77777777" w:rsidR="00967C73" w:rsidRPr="00560103" w:rsidRDefault="00967C73" w:rsidP="00047C42">
            <w:pPr>
              <w:spacing w:after="200" w:line="276" w:lineRule="auto"/>
              <w:jc w:val="left"/>
              <w:rPr>
                <w:b/>
              </w:rPr>
            </w:pPr>
            <w:r w:rsidRPr="00560103">
              <w:rPr>
                <w:b/>
              </w:rPr>
              <w:t>Bidder comments to this proposal</w:t>
            </w:r>
          </w:p>
        </w:tc>
      </w:tr>
      <w:tr w:rsidR="00967C73" w:rsidRPr="00560103" w14:paraId="50F9092C" w14:textId="77777777" w:rsidTr="00047C42">
        <w:tc>
          <w:tcPr>
            <w:tcW w:w="9242" w:type="dxa"/>
          </w:tcPr>
          <w:p w14:paraId="75FB9E69" w14:textId="542CEA80" w:rsidR="00967C73" w:rsidRPr="00560103" w:rsidRDefault="00967C73" w:rsidP="00047C42">
            <w:pPr>
              <w:spacing w:after="200" w:line="276" w:lineRule="auto"/>
              <w:jc w:val="left"/>
              <w:rPr>
                <w:i/>
              </w:rPr>
            </w:pPr>
            <w:r w:rsidRPr="00560103">
              <w:rPr>
                <w:i/>
              </w:rPr>
              <w:t>Any iss</w:t>
            </w:r>
            <w:r>
              <w:rPr>
                <w:i/>
              </w:rPr>
              <w:t>ue or insight including benefits or issues with these timelines or your own alternatives contract length (with rational for length of contract proposed).</w:t>
            </w:r>
          </w:p>
        </w:tc>
      </w:tr>
    </w:tbl>
    <w:p w14:paraId="604B0F05" w14:textId="77777777" w:rsidR="00967C73" w:rsidRDefault="00967C73">
      <w:pPr>
        <w:spacing w:after="200" w:line="276" w:lineRule="auto"/>
        <w:jc w:val="left"/>
        <w:rPr>
          <w:rFonts w:asciiTheme="majorHAnsi" w:eastAsiaTheme="majorEastAsia" w:hAnsiTheme="majorHAnsi" w:cstheme="majorBidi"/>
          <w:b/>
          <w:bCs/>
          <w:color w:val="365F91" w:themeColor="accent1" w:themeShade="BF"/>
          <w:sz w:val="28"/>
          <w:szCs w:val="28"/>
        </w:rPr>
      </w:pPr>
    </w:p>
    <w:p w14:paraId="62580680" w14:textId="287D924E" w:rsidR="00967C73" w:rsidRPr="00967C73" w:rsidRDefault="00967C73" w:rsidP="00967C73">
      <w:r>
        <w:t xml:space="preserve">The Trust currently </w:t>
      </w:r>
      <w:r w:rsidR="00F02358">
        <w:t>expects</w:t>
      </w:r>
      <w:r>
        <w:t xml:space="preserve"> any contract to exceed the current budget allocation of circa £100,000 per annum</w:t>
      </w:r>
      <w:r w:rsidR="00F02358">
        <w:t xml:space="preserve">. Based on your interpretation of the statement of requirement and this questionnaire, please can provide an estimated cost proposal for the services described. Please provide the cost as an annual cost and if this is likely to differ year on year please </w:t>
      </w:r>
      <w:proofErr w:type="gramStart"/>
      <w:r w:rsidR="00F02358">
        <w:t>advise</w:t>
      </w:r>
      <w:proofErr w:type="gramEnd"/>
      <w:r w:rsidR="00F02358">
        <w:t xml:space="preserve"> as part of your response including reasons why.</w:t>
      </w:r>
    </w:p>
    <w:p w14:paraId="27B192C3" w14:textId="77777777" w:rsidR="00967C73" w:rsidRDefault="00967C73">
      <w:pPr>
        <w:spacing w:after="200" w:line="276" w:lineRule="auto"/>
        <w:jc w:val="left"/>
        <w:rPr>
          <w:rFonts w:asciiTheme="majorHAnsi" w:eastAsiaTheme="majorEastAsia" w:hAnsiTheme="majorHAnsi" w:cstheme="majorBidi"/>
          <w:b/>
          <w:bCs/>
          <w:color w:val="365F91" w:themeColor="accent1" w:themeShade="BF"/>
          <w:sz w:val="28"/>
          <w:szCs w:val="28"/>
        </w:rPr>
      </w:pPr>
    </w:p>
    <w:tbl>
      <w:tblPr>
        <w:tblStyle w:val="TableGrid"/>
        <w:tblW w:w="0" w:type="auto"/>
        <w:tblLook w:val="04A0" w:firstRow="1" w:lastRow="0" w:firstColumn="1" w:lastColumn="0" w:noHBand="0" w:noVBand="1"/>
      </w:tblPr>
      <w:tblGrid>
        <w:gridCol w:w="9016"/>
      </w:tblGrid>
      <w:tr w:rsidR="00F02358" w:rsidRPr="00560103" w14:paraId="4A5F6863" w14:textId="77777777" w:rsidTr="00047C42">
        <w:tc>
          <w:tcPr>
            <w:tcW w:w="9242" w:type="dxa"/>
          </w:tcPr>
          <w:p w14:paraId="5966733A" w14:textId="77777777" w:rsidR="00F02358" w:rsidRPr="00560103" w:rsidRDefault="00F02358" w:rsidP="00047C42">
            <w:pPr>
              <w:spacing w:after="200" w:line="276" w:lineRule="auto"/>
              <w:jc w:val="left"/>
              <w:rPr>
                <w:b/>
              </w:rPr>
            </w:pPr>
            <w:r w:rsidRPr="00560103">
              <w:rPr>
                <w:b/>
              </w:rPr>
              <w:t>Bidder comments to this proposal</w:t>
            </w:r>
          </w:p>
        </w:tc>
      </w:tr>
      <w:tr w:rsidR="00F02358" w:rsidRPr="00560103" w14:paraId="7E7FF903" w14:textId="77777777" w:rsidTr="00047C42">
        <w:tc>
          <w:tcPr>
            <w:tcW w:w="9242" w:type="dxa"/>
          </w:tcPr>
          <w:p w14:paraId="49348285" w14:textId="77777777" w:rsidR="00F02358" w:rsidRPr="00560103" w:rsidRDefault="00F02358" w:rsidP="00047C42">
            <w:pPr>
              <w:spacing w:after="200" w:line="276" w:lineRule="auto"/>
              <w:jc w:val="left"/>
              <w:rPr>
                <w:i/>
              </w:rPr>
            </w:pPr>
            <w:r w:rsidRPr="00560103">
              <w:rPr>
                <w:i/>
              </w:rPr>
              <w:t>Any iss</w:t>
            </w:r>
            <w:r>
              <w:rPr>
                <w:i/>
              </w:rPr>
              <w:t>ue or insight including benefits or issues with these timelines or your own alternatives contract length (with rational for length of contract proposed).</w:t>
            </w:r>
          </w:p>
        </w:tc>
      </w:tr>
    </w:tbl>
    <w:p w14:paraId="733C832C" w14:textId="77777777" w:rsidR="00F02358" w:rsidRDefault="00F02358" w:rsidP="00F307C7">
      <w:pPr>
        <w:pStyle w:val="Heading1"/>
      </w:pPr>
    </w:p>
    <w:p w14:paraId="3F29E888" w14:textId="77777777" w:rsidR="00F02358" w:rsidRDefault="00F02358">
      <w:pPr>
        <w:spacing w:after="200" w:line="276" w:lineRule="auto"/>
        <w:jc w:val="left"/>
        <w:rPr>
          <w:rFonts w:asciiTheme="majorHAnsi" w:eastAsiaTheme="majorEastAsia" w:hAnsiTheme="majorHAnsi" w:cstheme="majorBidi"/>
          <w:b/>
          <w:bCs/>
          <w:color w:val="365F91" w:themeColor="accent1" w:themeShade="BF"/>
          <w:sz w:val="28"/>
          <w:szCs w:val="28"/>
        </w:rPr>
      </w:pPr>
      <w:r>
        <w:br w:type="page"/>
      </w:r>
    </w:p>
    <w:p w14:paraId="0F150A77" w14:textId="7381370D" w:rsidR="00F307C7" w:rsidRDefault="00F307C7" w:rsidP="00F307C7">
      <w:pPr>
        <w:pStyle w:val="Heading1"/>
      </w:pPr>
      <w:bookmarkStart w:id="5" w:name="_Toc503796613"/>
      <w:r>
        <w:lastRenderedPageBreak/>
        <w:t>Section 5: Current timeline</w:t>
      </w:r>
      <w:bookmarkEnd w:id="5"/>
    </w:p>
    <w:p w14:paraId="414F0E5F" w14:textId="77777777" w:rsidR="00F307C7" w:rsidRPr="00F307C7" w:rsidRDefault="00F307C7" w:rsidP="00F307C7"/>
    <w:p w14:paraId="381201B1" w14:textId="7D9179F5" w:rsidR="00105F32" w:rsidRDefault="00105F32" w:rsidP="00105F32">
      <w:pPr>
        <w:tabs>
          <w:tab w:val="left" w:pos="2405"/>
        </w:tabs>
      </w:pPr>
      <w:r>
        <w:t xml:space="preserve">For </w:t>
      </w:r>
      <w:r w:rsidR="00F307C7">
        <w:t>Information</w:t>
      </w:r>
      <w:r>
        <w:t xml:space="preserve"> purposes, the anticipated programme of work is as follows</w:t>
      </w:r>
    </w:p>
    <w:p w14:paraId="689D4FB3" w14:textId="760761F6" w:rsidR="00105F32" w:rsidRDefault="00105F32" w:rsidP="00885ED8">
      <w:pPr>
        <w:tabs>
          <w:tab w:val="left" w:pos="2405"/>
        </w:tabs>
      </w:pPr>
    </w:p>
    <w:tbl>
      <w:tblPr>
        <w:tblStyle w:val="TableGrid"/>
        <w:tblW w:w="9311" w:type="dxa"/>
        <w:tblLook w:val="04A0" w:firstRow="1" w:lastRow="0" w:firstColumn="1" w:lastColumn="0" w:noHBand="0" w:noVBand="1"/>
      </w:tblPr>
      <w:tblGrid>
        <w:gridCol w:w="1863"/>
        <w:gridCol w:w="761"/>
        <w:gridCol w:w="824"/>
        <w:gridCol w:w="823"/>
        <w:gridCol w:w="824"/>
        <w:gridCol w:w="823"/>
        <w:gridCol w:w="922"/>
        <w:gridCol w:w="824"/>
        <w:gridCol w:w="823"/>
        <w:gridCol w:w="824"/>
      </w:tblGrid>
      <w:tr w:rsidR="00F02358" w14:paraId="434DB5AF" w14:textId="77777777" w:rsidTr="00F02358">
        <w:trPr>
          <w:trHeight w:val="483"/>
        </w:trPr>
        <w:tc>
          <w:tcPr>
            <w:tcW w:w="2082" w:type="dxa"/>
          </w:tcPr>
          <w:p w14:paraId="3216B940" w14:textId="77777777" w:rsidR="00105F32" w:rsidRDefault="00105F32" w:rsidP="00DF2847">
            <w:pPr>
              <w:jc w:val="center"/>
              <w:rPr>
                <w:b/>
              </w:rPr>
            </w:pPr>
          </w:p>
          <w:p w14:paraId="3E415984" w14:textId="6A67FB0B" w:rsidR="00105F32" w:rsidRPr="000B74BA" w:rsidRDefault="00105F32" w:rsidP="00DF2847">
            <w:pPr>
              <w:jc w:val="center"/>
              <w:rPr>
                <w:b/>
              </w:rPr>
            </w:pPr>
            <w:r w:rsidRPr="000B74BA">
              <w:rPr>
                <w:b/>
              </w:rPr>
              <w:t>Description</w:t>
            </w:r>
          </w:p>
        </w:tc>
        <w:tc>
          <w:tcPr>
            <w:tcW w:w="283" w:type="dxa"/>
          </w:tcPr>
          <w:p w14:paraId="6C140314" w14:textId="77777777" w:rsidR="00105F32" w:rsidRPr="000B74BA" w:rsidRDefault="00105F32" w:rsidP="00DF2847">
            <w:pPr>
              <w:jc w:val="center"/>
              <w:rPr>
                <w:b/>
              </w:rPr>
            </w:pPr>
            <w:r>
              <w:rPr>
                <w:b/>
              </w:rPr>
              <w:t>Q1/18</w:t>
            </w:r>
          </w:p>
        </w:tc>
        <w:tc>
          <w:tcPr>
            <w:tcW w:w="851" w:type="dxa"/>
          </w:tcPr>
          <w:p w14:paraId="56C70635" w14:textId="77777777" w:rsidR="00105F32" w:rsidRPr="000B74BA" w:rsidRDefault="00105F32" w:rsidP="00DF2847">
            <w:pPr>
              <w:jc w:val="center"/>
              <w:rPr>
                <w:b/>
              </w:rPr>
            </w:pPr>
            <w:r>
              <w:rPr>
                <w:b/>
              </w:rPr>
              <w:t>Q2/18</w:t>
            </w:r>
          </w:p>
        </w:tc>
        <w:tc>
          <w:tcPr>
            <w:tcW w:w="850" w:type="dxa"/>
          </w:tcPr>
          <w:p w14:paraId="2C46077B" w14:textId="77777777" w:rsidR="00105F32" w:rsidRDefault="00105F32" w:rsidP="00DF2847">
            <w:pPr>
              <w:jc w:val="center"/>
              <w:rPr>
                <w:b/>
              </w:rPr>
            </w:pPr>
            <w:r>
              <w:rPr>
                <w:b/>
              </w:rPr>
              <w:t>Q3/18</w:t>
            </w:r>
          </w:p>
        </w:tc>
        <w:tc>
          <w:tcPr>
            <w:tcW w:w="851" w:type="dxa"/>
          </w:tcPr>
          <w:p w14:paraId="1599C690" w14:textId="77777777" w:rsidR="00105F32" w:rsidRPr="000B74BA" w:rsidRDefault="00105F32" w:rsidP="00DF2847">
            <w:pPr>
              <w:jc w:val="center"/>
              <w:rPr>
                <w:b/>
              </w:rPr>
            </w:pPr>
            <w:r>
              <w:rPr>
                <w:b/>
              </w:rPr>
              <w:t>Q4/18</w:t>
            </w:r>
          </w:p>
        </w:tc>
        <w:tc>
          <w:tcPr>
            <w:tcW w:w="850" w:type="dxa"/>
          </w:tcPr>
          <w:p w14:paraId="476343BA" w14:textId="77777777" w:rsidR="00105F32" w:rsidRPr="000B74BA" w:rsidRDefault="00105F32" w:rsidP="00DF2847">
            <w:pPr>
              <w:jc w:val="center"/>
              <w:rPr>
                <w:b/>
              </w:rPr>
            </w:pPr>
            <w:r>
              <w:rPr>
                <w:b/>
              </w:rPr>
              <w:t>Q1/19</w:t>
            </w:r>
          </w:p>
        </w:tc>
        <w:tc>
          <w:tcPr>
            <w:tcW w:w="992" w:type="dxa"/>
          </w:tcPr>
          <w:p w14:paraId="462A0000" w14:textId="77777777" w:rsidR="00105F32" w:rsidRPr="000B74BA" w:rsidRDefault="00105F32" w:rsidP="00DF2847">
            <w:pPr>
              <w:jc w:val="center"/>
              <w:rPr>
                <w:b/>
              </w:rPr>
            </w:pPr>
            <w:r>
              <w:rPr>
                <w:b/>
              </w:rPr>
              <w:t>Q2/19</w:t>
            </w:r>
          </w:p>
        </w:tc>
        <w:tc>
          <w:tcPr>
            <w:tcW w:w="851" w:type="dxa"/>
          </w:tcPr>
          <w:p w14:paraId="544EDA23" w14:textId="77777777" w:rsidR="00105F32" w:rsidRPr="000B74BA" w:rsidRDefault="00105F32" w:rsidP="00DF2847">
            <w:pPr>
              <w:jc w:val="center"/>
              <w:rPr>
                <w:b/>
              </w:rPr>
            </w:pPr>
            <w:r>
              <w:rPr>
                <w:b/>
              </w:rPr>
              <w:t>Q3/19</w:t>
            </w:r>
          </w:p>
        </w:tc>
        <w:tc>
          <w:tcPr>
            <w:tcW w:w="850" w:type="dxa"/>
          </w:tcPr>
          <w:p w14:paraId="70135E42" w14:textId="77777777" w:rsidR="00105F32" w:rsidRPr="000B74BA" w:rsidRDefault="00105F32" w:rsidP="00DF2847">
            <w:pPr>
              <w:jc w:val="center"/>
              <w:rPr>
                <w:b/>
              </w:rPr>
            </w:pPr>
            <w:r>
              <w:rPr>
                <w:b/>
              </w:rPr>
              <w:t>Q4/19</w:t>
            </w:r>
          </w:p>
        </w:tc>
        <w:tc>
          <w:tcPr>
            <w:tcW w:w="851" w:type="dxa"/>
          </w:tcPr>
          <w:p w14:paraId="3213F93F" w14:textId="77777777" w:rsidR="00105F32" w:rsidRPr="000B74BA" w:rsidRDefault="00105F32" w:rsidP="00DF2847">
            <w:pPr>
              <w:jc w:val="center"/>
              <w:rPr>
                <w:b/>
              </w:rPr>
            </w:pPr>
            <w:r>
              <w:rPr>
                <w:b/>
              </w:rPr>
              <w:t>Q1/20</w:t>
            </w:r>
          </w:p>
        </w:tc>
      </w:tr>
      <w:tr w:rsidR="00F02358" w14:paraId="7250A6B7" w14:textId="77777777" w:rsidTr="00F02358">
        <w:trPr>
          <w:trHeight w:val="234"/>
        </w:trPr>
        <w:tc>
          <w:tcPr>
            <w:tcW w:w="2082" w:type="dxa"/>
          </w:tcPr>
          <w:p w14:paraId="173FE593" w14:textId="77777777" w:rsidR="00105F32" w:rsidRDefault="00105F32" w:rsidP="00DF2847">
            <w:r>
              <w:t>Procurement</w:t>
            </w:r>
          </w:p>
        </w:tc>
        <w:tc>
          <w:tcPr>
            <w:tcW w:w="283" w:type="dxa"/>
            <w:shd w:val="clear" w:color="auto" w:fill="BFBFBF" w:themeFill="background1" w:themeFillShade="BF"/>
          </w:tcPr>
          <w:p w14:paraId="0956FA91" w14:textId="77777777" w:rsidR="00105F32" w:rsidRDefault="00105F32" w:rsidP="00DF2847"/>
        </w:tc>
        <w:tc>
          <w:tcPr>
            <w:tcW w:w="851" w:type="dxa"/>
            <w:shd w:val="clear" w:color="auto" w:fill="BFBFBF" w:themeFill="background1" w:themeFillShade="BF"/>
          </w:tcPr>
          <w:p w14:paraId="68D74F0F" w14:textId="77777777" w:rsidR="00105F32" w:rsidRDefault="00105F32" w:rsidP="00DF2847"/>
        </w:tc>
        <w:tc>
          <w:tcPr>
            <w:tcW w:w="850" w:type="dxa"/>
          </w:tcPr>
          <w:p w14:paraId="2700F01B" w14:textId="77777777" w:rsidR="00105F32" w:rsidRDefault="00105F32" w:rsidP="00DF2847"/>
        </w:tc>
        <w:tc>
          <w:tcPr>
            <w:tcW w:w="851" w:type="dxa"/>
          </w:tcPr>
          <w:p w14:paraId="6A0806BC" w14:textId="77777777" w:rsidR="00105F32" w:rsidRDefault="00105F32" w:rsidP="00DF2847"/>
        </w:tc>
        <w:tc>
          <w:tcPr>
            <w:tcW w:w="850" w:type="dxa"/>
          </w:tcPr>
          <w:p w14:paraId="50F74CB6" w14:textId="77777777" w:rsidR="00105F32" w:rsidRDefault="00105F32" w:rsidP="00DF2847"/>
        </w:tc>
        <w:tc>
          <w:tcPr>
            <w:tcW w:w="992" w:type="dxa"/>
          </w:tcPr>
          <w:p w14:paraId="3A46C9F8" w14:textId="77777777" w:rsidR="00105F32" w:rsidRDefault="00105F32" w:rsidP="00DF2847"/>
        </w:tc>
        <w:tc>
          <w:tcPr>
            <w:tcW w:w="851" w:type="dxa"/>
          </w:tcPr>
          <w:p w14:paraId="48BEFF7E" w14:textId="77777777" w:rsidR="00105F32" w:rsidRDefault="00105F32" w:rsidP="00DF2847"/>
        </w:tc>
        <w:tc>
          <w:tcPr>
            <w:tcW w:w="850" w:type="dxa"/>
          </w:tcPr>
          <w:p w14:paraId="625C5ACA" w14:textId="77777777" w:rsidR="00105F32" w:rsidRDefault="00105F32" w:rsidP="00DF2847"/>
        </w:tc>
        <w:tc>
          <w:tcPr>
            <w:tcW w:w="851" w:type="dxa"/>
          </w:tcPr>
          <w:p w14:paraId="0C13E54E" w14:textId="77777777" w:rsidR="00105F32" w:rsidRDefault="00105F32" w:rsidP="00DF2847"/>
        </w:tc>
      </w:tr>
      <w:tr w:rsidR="00F02358" w14:paraId="23930C7F" w14:textId="77777777" w:rsidTr="00F02358">
        <w:trPr>
          <w:trHeight w:val="234"/>
        </w:trPr>
        <w:tc>
          <w:tcPr>
            <w:tcW w:w="2082" w:type="dxa"/>
          </w:tcPr>
          <w:p w14:paraId="1B18C254" w14:textId="77777777" w:rsidR="00105F32" w:rsidRDefault="00105F32" w:rsidP="00DF2847">
            <w:r>
              <w:t>Contract award</w:t>
            </w:r>
          </w:p>
        </w:tc>
        <w:tc>
          <w:tcPr>
            <w:tcW w:w="283" w:type="dxa"/>
          </w:tcPr>
          <w:p w14:paraId="1FE3D022" w14:textId="77777777" w:rsidR="00105F32" w:rsidRDefault="00105F32" w:rsidP="00DF2847"/>
        </w:tc>
        <w:tc>
          <w:tcPr>
            <w:tcW w:w="851" w:type="dxa"/>
            <w:shd w:val="clear" w:color="auto" w:fill="BFBFBF" w:themeFill="background1" w:themeFillShade="BF"/>
          </w:tcPr>
          <w:p w14:paraId="01B46400" w14:textId="77777777" w:rsidR="00105F32" w:rsidRDefault="00105F32" w:rsidP="00DF2847"/>
        </w:tc>
        <w:tc>
          <w:tcPr>
            <w:tcW w:w="850" w:type="dxa"/>
          </w:tcPr>
          <w:p w14:paraId="006CF798" w14:textId="77777777" w:rsidR="00105F32" w:rsidRDefault="00105F32" w:rsidP="00DF2847"/>
        </w:tc>
        <w:tc>
          <w:tcPr>
            <w:tcW w:w="851" w:type="dxa"/>
          </w:tcPr>
          <w:p w14:paraId="6F634069" w14:textId="77777777" w:rsidR="00105F32" w:rsidRDefault="00105F32" w:rsidP="00DF2847"/>
        </w:tc>
        <w:tc>
          <w:tcPr>
            <w:tcW w:w="850" w:type="dxa"/>
          </w:tcPr>
          <w:p w14:paraId="4DAAE3D7" w14:textId="77777777" w:rsidR="00105F32" w:rsidRDefault="00105F32" w:rsidP="00DF2847"/>
        </w:tc>
        <w:tc>
          <w:tcPr>
            <w:tcW w:w="992" w:type="dxa"/>
          </w:tcPr>
          <w:p w14:paraId="2FF384E6" w14:textId="77777777" w:rsidR="00105F32" w:rsidRDefault="00105F32" w:rsidP="00DF2847"/>
        </w:tc>
        <w:tc>
          <w:tcPr>
            <w:tcW w:w="851" w:type="dxa"/>
          </w:tcPr>
          <w:p w14:paraId="2C3E4492" w14:textId="77777777" w:rsidR="00105F32" w:rsidRDefault="00105F32" w:rsidP="00DF2847"/>
        </w:tc>
        <w:tc>
          <w:tcPr>
            <w:tcW w:w="850" w:type="dxa"/>
          </w:tcPr>
          <w:p w14:paraId="6BD966C9" w14:textId="77777777" w:rsidR="00105F32" w:rsidRDefault="00105F32" w:rsidP="00DF2847"/>
        </w:tc>
        <w:tc>
          <w:tcPr>
            <w:tcW w:w="851" w:type="dxa"/>
          </w:tcPr>
          <w:p w14:paraId="0E490D61" w14:textId="77777777" w:rsidR="00105F32" w:rsidRDefault="00105F32" w:rsidP="00DF2847"/>
        </w:tc>
      </w:tr>
      <w:tr w:rsidR="00F02358" w14:paraId="553A764A" w14:textId="77777777" w:rsidTr="00F02358">
        <w:trPr>
          <w:trHeight w:val="234"/>
        </w:trPr>
        <w:tc>
          <w:tcPr>
            <w:tcW w:w="2082" w:type="dxa"/>
          </w:tcPr>
          <w:p w14:paraId="5B5317D6" w14:textId="77777777" w:rsidR="00105F32" w:rsidRDefault="00105F32" w:rsidP="00DF2847">
            <w:r>
              <w:t>Take over existing maintenance contracts</w:t>
            </w:r>
          </w:p>
        </w:tc>
        <w:tc>
          <w:tcPr>
            <w:tcW w:w="283" w:type="dxa"/>
          </w:tcPr>
          <w:p w14:paraId="1DC65352" w14:textId="77777777" w:rsidR="00105F32" w:rsidRDefault="00105F32" w:rsidP="00DF2847"/>
        </w:tc>
        <w:tc>
          <w:tcPr>
            <w:tcW w:w="851" w:type="dxa"/>
          </w:tcPr>
          <w:p w14:paraId="5C773DD0" w14:textId="77777777" w:rsidR="00105F32" w:rsidRDefault="00105F32" w:rsidP="00DF2847"/>
        </w:tc>
        <w:tc>
          <w:tcPr>
            <w:tcW w:w="850" w:type="dxa"/>
            <w:shd w:val="clear" w:color="auto" w:fill="BFBFBF" w:themeFill="background1" w:themeFillShade="BF"/>
          </w:tcPr>
          <w:p w14:paraId="658B4A46" w14:textId="77777777" w:rsidR="00105F32" w:rsidRDefault="00105F32" w:rsidP="00DF2847"/>
        </w:tc>
        <w:tc>
          <w:tcPr>
            <w:tcW w:w="851" w:type="dxa"/>
            <w:shd w:val="clear" w:color="auto" w:fill="BFBFBF" w:themeFill="background1" w:themeFillShade="BF"/>
          </w:tcPr>
          <w:p w14:paraId="2BAD46FB" w14:textId="77777777" w:rsidR="00105F32" w:rsidRDefault="00105F32" w:rsidP="00DF2847"/>
        </w:tc>
        <w:tc>
          <w:tcPr>
            <w:tcW w:w="850" w:type="dxa"/>
          </w:tcPr>
          <w:p w14:paraId="3188E613" w14:textId="77777777" w:rsidR="00105F32" w:rsidRDefault="00105F32" w:rsidP="00DF2847"/>
        </w:tc>
        <w:tc>
          <w:tcPr>
            <w:tcW w:w="992" w:type="dxa"/>
          </w:tcPr>
          <w:p w14:paraId="6BEF270A" w14:textId="77777777" w:rsidR="00105F32" w:rsidRDefault="00105F32" w:rsidP="00DF2847"/>
        </w:tc>
        <w:tc>
          <w:tcPr>
            <w:tcW w:w="851" w:type="dxa"/>
          </w:tcPr>
          <w:p w14:paraId="50B9970E" w14:textId="77777777" w:rsidR="00105F32" w:rsidRDefault="00105F32" w:rsidP="00DF2847"/>
        </w:tc>
        <w:tc>
          <w:tcPr>
            <w:tcW w:w="850" w:type="dxa"/>
          </w:tcPr>
          <w:p w14:paraId="7AE4C7A1" w14:textId="77777777" w:rsidR="00105F32" w:rsidRDefault="00105F32" w:rsidP="00DF2847"/>
        </w:tc>
        <w:tc>
          <w:tcPr>
            <w:tcW w:w="851" w:type="dxa"/>
          </w:tcPr>
          <w:p w14:paraId="35CB59A2" w14:textId="77777777" w:rsidR="00105F32" w:rsidRDefault="00105F32" w:rsidP="00DF2847"/>
        </w:tc>
      </w:tr>
      <w:tr w:rsidR="00F02358" w14:paraId="3096BD3C" w14:textId="77777777" w:rsidTr="00F02358">
        <w:trPr>
          <w:trHeight w:val="234"/>
        </w:trPr>
        <w:tc>
          <w:tcPr>
            <w:tcW w:w="2082" w:type="dxa"/>
          </w:tcPr>
          <w:p w14:paraId="3ED8D7F0" w14:textId="77777777" w:rsidR="00105F32" w:rsidRDefault="00105F32" w:rsidP="00DF2847">
            <w:r>
              <w:t>Establish new maintenance and support service</w:t>
            </w:r>
          </w:p>
        </w:tc>
        <w:tc>
          <w:tcPr>
            <w:tcW w:w="283" w:type="dxa"/>
          </w:tcPr>
          <w:p w14:paraId="1FE0F0F9" w14:textId="77777777" w:rsidR="00105F32" w:rsidRDefault="00105F32" w:rsidP="00DF2847"/>
        </w:tc>
        <w:tc>
          <w:tcPr>
            <w:tcW w:w="851" w:type="dxa"/>
          </w:tcPr>
          <w:p w14:paraId="138951AF" w14:textId="77777777" w:rsidR="00105F32" w:rsidRDefault="00105F32" w:rsidP="00DF2847"/>
        </w:tc>
        <w:tc>
          <w:tcPr>
            <w:tcW w:w="850" w:type="dxa"/>
            <w:shd w:val="clear" w:color="auto" w:fill="BFBFBF" w:themeFill="background1" w:themeFillShade="BF"/>
          </w:tcPr>
          <w:p w14:paraId="160F5628" w14:textId="77777777" w:rsidR="00105F32" w:rsidRDefault="00105F32" w:rsidP="00DF2847"/>
        </w:tc>
        <w:tc>
          <w:tcPr>
            <w:tcW w:w="851" w:type="dxa"/>
            <w:shd w:val="clear" w:color="auto" w:fill="BFBFBF" w:themeFill="background1" w:themeFillShade="BF"/>
          </w:tcPr>
          <w:p w14:paraId="6568FD1E" w14:textId="77777777" w:rsidR="00105F32" w:rsidRDefault="00105F32" w:rsidP="00DF2847"/>
        </w:tc>
        <w:tc>
          <w:tcPr>
            <w:tcW w:w="850" w:type="dxa"/>
          </w:tcPr>
          <w:p w14:paraId="07C357C5" w14:textId="77777777" w:rsidR="00105F32" w:rsidRDefault="00105F32" w:rsidP="00DF2847"/>
        </w:tc>
        <w:tc>
          <w:tcPr>
            <w:tcW w:w="992" w:type="dxa"/>
          </w:tcPr>
          <w:p w14:paraId="6C0ADB4F" w14:textId="77777777" w:rsidR="00105F32" w:rsidRDefault="00105F32" w:rsidP="00DF2847"/>
        </w:tc>
        <w:tc>
          <w:tcPr>
            <w:tcW w:w="851" w:type="dxa"/>
          </w:tcPr>
          <w:p w14:paraId="778C4F1F" w14:textId="77777777" w:rsidR="00105F32" w:rsidRDefault="00105F32" w:rsidP="00DF2847"/>
        </w:tc>
        <w:tc>
          <w:tcPr>
            <w:tcW w:w="850" w:type="dxa"/>
          </w:tcPr>
          <w:p w14:paraId="5CC447FA" w14:textId="77777777" w:rsidR="00105F32" w:rsidRDefault="00105F32" w:rsidP="00DF2847"/>
        </w:tc>
        <w:tc>
          <w:tcPr>
            <w:tcW w:w="851" w:type="dxa"/>
          </w:tcPr>
          <w:p w14:paraId="710A3B6D" w14:textId="77777777" w:rsidR="00105F32" w:rsidRDefault="00105F32" w:rsidP="00DF2847"/>
        </w:tc>
      </w:tr>
      <w:tr w:rsidR="00F02358" w14:paraId="791A08F2" w14:textId="77777777" w:rsidTr="00F02358">
        <w:trPr>
          <w:trHeight w:val="234"/>
        </w:trPr>
        <w:tc>
          <w:tcPr>
            <w:tcW w:w="2082" w:type="dxa"/>
          </w:tcPr>
          <w:p w14:paraId="21E66B5C" w14:textId="77777777" w:rsidR="00105F32" w:rsidRDefault="00105F32" w:rsidP="00DF2847">
            <w:r>
              <w:t>Upgrade network ‘cores’</w:t>
            </w:r>
          </w:p>
        </w:tc>
        <w:tc>
          <w:tcPr>
            <w:tcW w:w="283" w:type="dxa"/>
          </w:tcPr>
          <w:p w14:paraId="1FB1639E" w14:textId="77777777" w:rsidR="00105F32" w:rsidRDefault="00105F32" w:rsidP="00DF2847"/>
        </w:tc>
        <w:tc>
          <w:tcPr>
            <w:tcW w:w="851" w:type="dxa"/>
          </w:tcPr>
          <w:p w14:paraId="73476AE7" w14:textId="77777777" w:rsidR="00105F32" w:rsidRDefault="00105F32" w:rsidP="00DF2847"/>
        </w:tc>
        <w:tc>
          <w:tcPr>
            <w:tcW w:w="850" w:type="dxa"/>
            <w:shd w:val="clear" w:color="auto" w:fill="FFFFFF" w:themeFill="background1"/>
          </w:tcPr>
          <w:p w14:paraId="15DD1D33" w14:textId="77777777" w:rsidR="00105F32" w:rsidRDefault="00105F32" w:rsidP="00DF2847"/>
        </w:tc>
        <w:tc>
          <w:tcPr>
            <w:tcW w:w="851" w:type="dxa"/>
            <w:shd w:val="clear" w:color="auto" w:fill="BFBFBF" w:themeFill="background1" w:themeFillShade="BF"/>
          </w:tcPr>
          <w:p w14:paraId="5EB5FBFA" w14:textId="77777777" w:rsidR="00105F32" w:rsidRDefault="00105F32" w:rsidP="00DF2847"/>
        </w:tc>
        <w:tc>
          <w:tcPr>
            <w:tcW w:w="850" w:type="dxa"/>
            <w:shd w:val="clear" w:color="auto" w:fill="BFBFBF" w:themeFill="background1" w:themeFillShade="BF"/>
          </w:tcPr>
          <w:p w14:paraId="0690867B" w14:textId="77777777" w:rsidR="00105F32" w:rsidRDefault="00105F32" w:rsidP="00DF2847"/>
        </w:tc>
        <w:tc>
          <w:tcPr>
            <w:tcW w:w="992" w:type="dxa"/>
          </w:tcPr>
          <w:p w14:paraId="7183DC4C" w14:textId="77777777" w:rsidR="00105F32" w:rsidRDefault="00105F32" w:rsidP="00DF2847"/>
        </w:tc>
        <w:tc>
          <w:tcPr>
            <w:tcW w:w="851" w:type="dxa"/>
          </w:tcPr>
          <w:p w14:paraId="6AA7319D" w14:textId="77777777" w:rsidR="00105F32" w:rsidRDefault="00105F32" w:rsidP="00DF2847"/>
        </w:tc>
        <w:tc>
          <w:tcPr>
            <w:tcW w:w="850" w:type="dxa"/>
          </w:tcPr>
          <w:p w14:paraId="2B27445B" w14:textId="77777777" w:rsidR="00105F32" w:rsidRDefault="00105F32" w:rsidP="00DF2847"/>
        </w:tc>
        <w:tc>
          <w:tcPr>
            <w:tcW w:w="851" w:type="dxa"/>
          </w:tcPr>
          <w:p w14:paraId="1C761540" w14:textId="77777777" w:rsidR="00105F32" w:rsidRDefault="00105F32" w:rsidP="00DF2847"/>
        </w:tc>
      </w:tr>
      <w:tr w:rsidR="00F02358" w14:paraId="5962DB13" w14:textId="77777777" w:rsidTr="00F02358">
        <w:trPr>
          <w:trHeight w:val="234"/>
        </w:trPr>
        <w:tc>
          <w:tcPr>
            <w:tcW w:w="2082" w:type="dxa"/>
          </w:tcPr>
          <w:p w14:paraId="76D61DCD" w14:textId="77777777" w:rsidR="00105F32" w:rsidRDefault="00105F32" w:rsidP="00DF2847">
            <w:r>
              <w:t xml:space="preserve">Upgrade network ‘edge’ </w:t>
            </w:r>
          </w:p>
        </w:tc>
        <w:tc>
          <w:tcPr>
            <w:tcW w:w="283" w:type="dxa"/>
          </w:tcPr>
          <w:p w14:paraId="0F424546" w14:textId="77777777" w:rsidR="00105F32" w:rsidRDefault="00105F32" w:rsidP="00DF2847"/>
        </w:tc>
        <w:tc>
          <w:tcPr>
            <w:tcW w:w="851" w:type="dxa"/>
          </w:tcPr>
          <w:p w14:paraId="7C685562" w14:textId="77777777" w:rsidR="00105F32" w:rsidRDefault="00105F32" w:rsidP="00DF2847"/>
        </w:tc>
        <w:tc>
          <w:tcPr>
            <w:tcW w:w="850" w:type="dxa"/>
          </w:tcPr>
          <w:p w14:paraId="49A09154" w14:textId="77777777" w:rsidR="00105F32" w:rsidRDefault="00105F32" w:rsidP="00DF2847"/>
        </w:tc>
        <w:tc>
          <w:tcPr>
            <w:tcW w:w="851" w:type="dxa"/>
          </w:tcPr>
          <w:p w14:paraId="2FF41FC1" w14:textId="77777777" w:rsidR="00105F32" w:rsidRDefault="00105F32" w:rsidP="00DF2847"/>
        </w:tc>
        <w:tc>
          <w:tcPr>
            <w:tcW w:w="850" w:type="dxa"/>
            <w:shd w:val="clear" w:color="auto" w:fill="BFBFBF" w:themeFill="background1" w:themeFillShade="BF"/>
          </w:tcPr>
          <w:p w14:paraId="4372F998" w14:textId="77777777" w:rsidR="00105F32" w:rsidRDefault="00105F32" w:rsidP="00DF2847"/>
        </w:tc>
        <w:tc>
          <w:tcPr>
            <w:tcW w:w="992" w:type="dxa"/>
            <w:shd w:val="clear" w:color="auto" w:fill="BFBFBF" w:themeFill="background1" w:themeFillShade="BF"/>
          </w:tcPr>
          <w:p w14:paraId="2CDE04D3" w14:textId="77777777" w:rsidR="00105F32" w:rsidRDefault="00105F32" w:rsidP="00DF2847"/>
        </w:tc>
        <w:tc>
          <w:tcPr>
            <w:tcW w:w="851" w:type="dxa"/>
            <w:shd w:val="clear" w:color="auto" w:fill="BFBFBF" w:themeFill="background1" w:themeFillShade="BF"/>
          </w:tcPr>
          <w:p w14:paraId="5C6BECDD" w14:textId="77777777" w:rsidR="00105F32" w:rsidRDefault="00105F32" w:rsidP="00DF2847"/>
        </w:tc>
        <w:tc>
          <w:tcPr>
            <w:tcW w:w="850" w:type="dxa"/>
            <w:shd w:val="clear" w:color="auto" w:fill="BFBFBF" w:themeFill="background1" w:themeFillShade="BF"/>
          </w:tcPr>
          <w:p w14:paraId="336ACECD" w14:textId="77777777" w:rsidR="00105F32" w:rsidRDefault="00105F32" w:rsidP="00DF2847"/>
        </w:tc>
        <w:tc>
          <w:tcPr>
            <w:tcW w:w="851" w:type="dxa"/>
          </w:tcPr>
          <w:p w14:paraId="238C5342" w14:textId="77777777" w:rsidR="00105F32" w:rsidRDefault="00105F32" w:rsidP="00DF2847"/>
        </w:tc>
      </w:tr>
      <w:tr w:rsidR="00F02358" w14:paraId="3888F734" w14:textId="77777777" w:rsidTr="00F02358">
        <w:trPr>
          <w:trHeight w:val="234"/>
        </w:trPr>
        <w:tc>
          <w:tcPr>
            <w:tcW w:w="2082" w:type="dxa"/>
          </w:tcPr>
          <w:p w14:paraId="407B4869" w14:textId="77777777" w:rsidR="00105F32" w:rsidRDefault="00105F32" w:rsidP="00DF2847">
            <w:r>
              <w:t>Migrate data users</w:t>
            </w:r>
          </w:p>
        </w:tc>
        <w:tc>
          <w:tcPr>
            <w:tcW w:w="283" w:type="dxa"/>
          </w:tcPr>
          <w:p w14:paraId="5495BC2F" w14:textId="77777777" w:rsidR="00105F32" w:rsidRDefault="00105F32" w:rsidP="00DF2847"/>
        </w:tc>
        <w:tc>
          <w:tcPr>
            <w:tcW w:w="851" w:type="dxa"/>
          </w:tcPr>
          <w:p w14:paraId="0F614153" w14:textId="77777777" w:rsidR="00105F32" w:rsidRDefault="00105F32" w:rsidP="00DF2847"/>
        </w:tc>
        <w:tc>
          <w:tcPr>
            <w:tcW w:w="850" w:type="dxa"/>
          </w:tcPr>
          <w:p w14:paraId="2113D65C" w14:textId="77777777" w:rsidR="00105F32" w:rsidRDefault="00105F32" w:rsidP="00DF2847"/>
        </w:tc>
        <w:tc>
          <w:tcPr>
            <w:tcW w:w="851" w:type="dxa"/>
          </w:tcPr>
          <w:p w14:paraId="11134CA9" w14:textId="77777777" w:rsidR="00105F32" w:rsidRDefault="00105F32" w:rsidP="00DF2847"/>
        </w:tc>
        <w:tc>
          <w:tcPr>
            <w:tcW w:w="850" w:type="dxa"/>
            <w:shd w:val="clear" w:color="auto" w:fill="BFBFBF" w:themeFill="background1" w:themeFillShade="BF"/>
          </w:tcPr>
          <w:p w14:paraId="2C709C94" w14:textId="77777777" w:rsidR="00105F32" w:rsidRDefault="00105F32" w:rsidP="00DF2847"/>
        </w:tc>
        <w:tc>
          <w:tcPr>
            <w:tcW w:w="992" w:type="dxa"/>
            <w:shd w:val="clear" w:color="auto" w:fill="BFBFBF" w:themeFill="background1" w:themeFillShade="BF"/>
          </w:tcPr>
          <w:p w14:paraId="7733A18B" w14:textId="77777777" w:rsidR="00105F32" w:rsidRDefault="00105F32" w:rsidP="00DF2847"/>
        </w:tc>
        <w:tc>
          <w:tcPr>
            <w:tcW w:w="851" w:type="dxa"/>
            <w:shd w:val="clear" w:color="auto" w:fill="BFBFBF" w:themeFill="background1" w:themeFillShade="BF"/>
          </w:tcPr>
          <w:p w14:paraId="12C95227" w14:textId="77777777" w:rsidR="00105F32" w:rsidRDefault="00105F32" w:rsidP="00DF2847"/>
        </w:tc>
        <w:tc>
          <w:tcPr>
            <w:tcW w:w="850" w:type="dxa"/>
            <w:shd w:val="clear" w:color="auto" w:fill="BFBFBF" w:themeFill="background1" w:themeFillShade="BF"/>
          </w:tcPr>
          <w:p w14:paraId="506150FF" w14:textId="77777777" w:rsidR="00105F32" w:rsidRDefault="00105F32" w:rsidP="00DF2847"/>
        </w:tc>
        <w:tc>
          <w:tcPr>
            <w:tcW w:w="851" w:type="dxa"/>
          </w:tcPr>
          <w:p w14:paraId="406D34A2" w14:textId="77777777" w:rsidR="00105F32" w:rsidRDefault="00105F32" w:rsidP="00DF2847"/>
        </w:tc>
      </w:tr>
      <w:tr w:rsidR="00F02358" w14:paraId="6C894B90" w14:textId="77777777" w:rsidTr="00F02358">
        <w:trPr>
          <w:trHeight w:val="234"/>
        </w:trPr>
        <w:tc>
          <w:tcPr>
            <w:tcW w:w="2082" w:type="dxa"/>
          </w:tcPr>
          <w:p w14:paraId="79806340" w14:textId="77777777" w:rsidR="00105F32" w:rsidRDefault="00105F32" w:rsidP="00DF2847">
            <w:r>
              <w:t>Remove redundant equipment</w:t>
            </w:r>
          </w:p>
        </w:tc>
        <w:tc>
          <w:tcPr>
            <w:tcW w:w="283" w:type="dxa"/>
          </w:tcPr>
          <w:p w14:paraId="4D6C7487" w14:textId="77777777" w:rsidR="00105F32" w:rsidRDefault="00105F32" w:rsidP="00DF2847"/>
        </w:tc>
        <w:tc>
          <w:tcPr>
            <w:tcW w:w="851" w:type="dxa"/>
          </w:tcPr>
          <w:p w14:paraId="54BF36A2" w14:textId="77777777" w:rsidR="00105F32" w:rsidRDefault="00105F32" w:rsidP="00DF2847"/>
        </w:tc>
        <w:tc>
          <w:tcPr>
            <w:tcW w:w="850" w:type="dxa"/>
          </w:tcPr>
          <w:p w14:paraId="469FCBA7" w14:textId="77777777" w:rsidR="00105F32" w:rsidRDefault="00105F32" w:rsidP="00DF2847"/>
        </w:tc>
        <w:tc>
          <w:tcPr>
            <w:tcW w:w="851" w:type="dxa"/>
          </w:tcPr>
          <w:p w14:paraId="7B54A799" w14:textId="77777777" w:rsidR="00105F32" w:rsidRDefault="00105F32" w:rsidP="00DF2847"/>
        </w:tc>
        <w:tc>
          <w:tcPr>
            <w:tcW w:w="850" w:type="dxa"/>
          </w:tcPr>
          <w:p w14:paraId="79AE81EE" w14:textId="77777777" w:rsidR="00105F32" w:rsidRDefault="00105F32" w:rsidP="00DF2847"/>
        </w:tc>
        <w:tc>
          <w:tcPr>
            <w:tcW w:w="992" w:type="dxa"/>
            <w:shd w:val="clear" w:color="auto" w:fill="BFBFBF" w:themeFill="background1" w:themeFillShade="BF"/>
          </w:tcPr>
          <w:p w14:paraId="36BB7049" w14:textId="77777777" w:rsidR="00105F32" w:rsidRDefault="00105F32" w:rsidP="00DF2847"/>
        </w:tc>
        <w:tc>
          <w:tcPr>
            <w:tcW w:w="851" w:type="dxa"/>
            <w:shd w:val="clear" w:color="auto" w:fill="BFBFBF" w:themeFill="background1" w:themeFillShade="BF"/>
          </w:tcPr>
          <w:p w14:paraId="4FCF7EDB" w14:textId="77777777" w:rsidR="00105F32" w:rsidRDefault="00105F32" w:rsidP="00DF2847"/>
        </w:tc>
        <w:tc>
          <w:tcPr>
            <w:tcW w:w="850" w:type="dxa"/>
            <w:shd w:val="clear" w:color="auto" w:fill="BFBFBF" w:themeFill="background1" w:themeFillShade="BF"/>
          </w:tcPr>
          <w:p w14:paraId="66426555" w14:textId="77777777" w:rsidR="00105F32" w:rsidRDefault="00105F32" w:rsidP="00DF2847"/>
        </w:tc>
        <w:tc>
          <w:tcPr>
            <w:tcW w:w="851" w:type="dxa"/>
            <w:shd w:val="clear" w:color="auto" w:fill="BFBFBF" w:themeFill="background1" w:themeFillShade="BF"/>
          </w:tcPr>
          <w:p w14:paraId="1C365C8D" w14:textId="77777777" w:rsidR="00105F32" w:rsidRDefault="00105F32" w:rsidP="00DF2847"/>
        </w:tc>
      </w:tr>
      <w:tr w:rsidR="00F02358" w14:paraId="452DAB8A" w14:textId="77777777" w:rsidTr="00F02358">
        <w:trPr>
          <w:trHeight w:val="234"/>
        </w:trPr>
        <w:tc>
          <w:tcPr>
            <w:tcW w:w="2082" w:type="dxa"/>
          </w:tcPr>
          <w:p w14:paraId="6A24B1F2" w14:textId="77777777" w:rsidR="00105F32" w:rsidRDefault="00105F32" w:rsidP="00DF2847">
            <w:r>
              <w:t>Installation project complete</w:t>
            </w:r>
          </w:p>
        </w:tc>
        <w:tc>
          <w:tcPr>
            <w:tcW w:w="283" w:type="dxa"/>
          </w:tcPr>
          <w:p w14:paraId="1CCB7AA4" w14:textId="77777777" w:rsidR="00105F32" w:rsidRDefault="00105F32" w:rsidP="00DF2847"/>
        </w:tc>
        <w:tc>
          <w:tcPr>
            <w:tcW w:w="851" w:type="dxa"/>
          </w:tcPr>
          <w:p w14:paraId="452CA45E" w14:textId="77777777" w:rsidR="00105F32" w:rsidRDefault="00105F32" w:rsidP="00DF2847"/>
        </w:tc>
        <w:tc>
          <w:tcPr>
            <w:tcW w:w="850" w:type="dxa"/>
          </w:tcPr>
          <w:p w14:paraId="5CAA8C3A" w14:textId="77777777" w:rsidR="00105F32" w:rsidRDefault="00105F32" w:rsidP="00DF2847"/>
        </w:tc>
        <w:tc>
          <w:tcPr>
            <w:tcW w:w="851" w:type="dxa"/>
          </w:tcPr>
          <w:p w14:paraId="15D2845C" w14:textId="77777777" w:rsidR="00105F32" w:rsidRDefault="00105F32" w:rsidP="00DF2847"/>
        </w:tc>
        <w:tc>
          <w:tcPr>
            <w:tcW w:w="850" w:type="dxa"/>
          </w:tcPr>
          <w:p w14:paraId="482C777E" w14:textId="77777777" w:rsidR="00105F32" w:rsidRDefault="00105F32" w:rsidP="00DF2847"/>
        </w:tc>
        <w:tc>
          <w:tcPr>
            <w:tcW w:w="992" w:type="dxa"/>
          </w:tcPr>
          <w:p w14:paraId="6CF0EDD8" w14:textId="77777777" w:rsidR="00105F32" w:rsidRDefault="00105F32" w:rsidP="00DF2847"/>
        </w:tc>
        <w:tc>
          <w:tcPr>
            <w:tcW w:w="851" w:type="dxa"/>
          </w:tcPr>
          <w:p w14:paraId="71E165D6" w14:textId="77777777" w:rsidR="00105F32" w:rsidRDefault="00105F32" w:rsidP="00DF2847"/>
        </w:tc>
        <w:tc>
          <w:tcPr>
            <w:tcW w:w="850" w:type="dxa"/>
          </w:tcPr>
          <w:p w14:paraId="6F0CB202" w14:textId="77777777" w:rsidR="00105F32" w:rsidRDefault="00105F32" w:rsidP="00DF2847"/>
        </w:tc>
        <w:tc>
          <w:tcPr>
            <w:tcW w:w="851" w:type="dxa"/>
            <w:shd w:val="clear" w:color="auto" w:fill="BFBFBF" w:themeFill="background1" w:themeFillShade="BF"/>
          </w:tcPr>
          <w:p w14:paraId="5515ECE3" w14:textId="77777777" w:rsidR="00105F32" w:rsidRDefault="00105F32" w:rsidP="00DF2847"/>
        </w:tc>
      </w:tr>
    </w:tbl>
    <w:p w14:paraId="6FB47FB4" w14:textId="511CC465" w:rsidR="00CF2FDA" w:rsidRDefault="00CF2FDA" w:rsidP="00885ED8">
      <w:pPr>
        <w:tabs>
          <w:tab w:val="left" w:pos="2405"/>
        </w:tabs>
      </w:pPr>
    </w:p>
    <w:p w14:paraId="7A9416BF" w14:textId="77777777" w:rsidR="00CF2FDA" w:rsidRDefault="00CF2FDA" w:rsidP="00885ED8">
      <w:pPr>
        <w:tabs>
          <w:tab w:val="left" w:pos="2405"/>
        </w:tabs>
      </w:pPr>
    </w:p>
    <w:p w14:paraId="739FD767" w14:textId="77777777" w:rsidR="0040761A" w:rsidRDefault="0040761A" w:rsidP="00885ED8">
      <w:pPr>
        <w:tabs>
          <w:tab w:val="left" w:pos="2405"/>
        </w:tabs>
      </w:pPr>
    </w:p>
    <w:p w14:paraId="56176E5F" w14:textId="77777777" w:rsidR="0040761A" w:rsidRDefault="0040761A" w:rsidP="00885ED8">
      <w:pPr>
        <w:tabs>
          <w:tab w:val="left" w:pos="2405"/>
        </w:tabs>
      </w:pPr>
    </w:p>
    <w:p w14:paraId="1E398F0E" w14:textId="45CA7828" w:rsidR="00CF2FDA" w:rsidRPr="000040F2" w:rsidRDefault="00F02358" w:rsidP="00F02358">
      <w:pPr>
        <w:tabs>
          <w:tab w:val="left" w:pos="2405"/>
        </w:tabs>
        <w:jc w:val="center"/>
      </w:pPr>
      <w:r>
        <w:t>End of Document</w:t>
      </w:r>
    </w:p>
    <w:sectPr w:rsidR="00CF2FDA" w:rsidRPr="000040F2" w:rsidSect="00F02358">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21E5A" w14:textId="77777777" w:rsidR="00120863" w:rsidRDefault="00120863" w:rsidP="00120863">
      <w:r>
        <w:separator/>
      </w:r>
    </w:p>
  </w:endnote>
  <w:endnote w:type="continuationSeparator" w:id="0">
    <w:p w14:paraId="06572627" w14:textId="77777777" w:rsidR="00120863" w:rsidRDefault="00120863" w:rsidP="00120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5D255" w14:textId="77777777" w:rsidR="00120863" w:rsidRDefault="00120863" w:rsidP="00120863">
      <w:r>
        <w:separator/>
      </w:r>
    </w:p>
  </w:footnote>
  <w:footnote w:type="continuationSeparator" w:id="0">
    <w:p w14:paraId="5FACDF3B" w14:textId="77777777" w:rsidR="00120863" w:rsidRDefault="00120863" w:rsidP="001208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A01C8" w14:textId="61F44E42" w:rsidR="00120863" w:rsidRDefault="00120863" w:rsidP="00120863">
    <w:pPr>
      <w:pStyle w:val="Header"/>
      <w:jc w:val="right"/>
    </w:pPr>
    <w:r>
      <w:rPr>
        <w:noProof/>
        <w:lang w:eastAsia="en-GB"/>
      </w:rPr>
      <w:drawing>
        <wp:inline distT="0" distB="0" distL="0" distR="0" wp14:anchorId="746B3229" wp14:editId="1EDCEEC4">
          <wp:extent cx="1525385"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1525385" cy="73152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604E3"/>
    <w:multiLevelType w:val="multilevel"/>
    <w:tmpl w:val="ACA6FD6C"/>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90"/>
        </w:tabs>
        <w:ind w:left="1790"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
    <w:nsid w:val="3916480A"/>
    <w:multiLevelType w:val="multilevel"/>
    <w:tmpl w:val="4F3865D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3F9C7BF3"/>
    <w:multiLevelType w:val="hybridMultilevel"/>
    <w:tmpl w:val="CC7684F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nsid w:val="4176199D"/>
    <w:multiLevelType w:val="multilevel"/>
    <w:tmpl w:val="02B41840"/>
    <w:lvl w:ilvl="0">
      <w:start w:val="1"/>
      <w:numFmt w:val="decimal"/>
      <w:lvlText w:val="%1."/>
      <w:lvlJc w:val="left"/>
      <w:pPr>
        <w:ind w:left="360" w:hanging="360"/>
      </w:pPr>
      <w:rPr>
        <w:rFonts w:hint="default"/>
        <w:b/>
      </w:rPr>
    </w:lvl>
    <w:lvl w:ilvl="1">
      <w:start w:val="1"/>
      <w:numFmt w:val="decimal"/>
      <w:isLgl/>
      <w:lvlText w:val="%1.%2."/>
      <w:lvlJc w:val="left"/>
      <w:pPr>
        <w:ind w:left="1256" w:hanging="40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4">
    <w:nsid w:val="46FB3F00"/>
    <w:multiLevelType w:val="hybridMultilevel"/>
    <w:tmpl w:val="53487AF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nsid w:val="4B5C45F7"/>
    <w:multiLevelType w:val="multilevel"/>
    <w:tmpl w:val="6EE8139E"/>
    <w:lvl w:ilvl="0">
      <w:start w:val="1"/>
      <w:numFmt w:val="decimal"/>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4DA330DA"/>
    <w:multiLevelType w:val="hybridMultilevel"/>
    <w:tmpl w:val="381253E8"/>
    <w:lvl w:ilvl="0" w:tplc="8A86D0D6">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63DF3657"/>
    <w:multiLevelType w:val="multilevel"/>
    <w:tmpl w:val="4F3865D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72D93EDA"/>
    <w:multiLevelType w:val="hybridMultilevel"/>
    <w:tmpl w:val="D9843EC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5"/>
  </w:num>
  <w:num w:numId="6">
    <w:abstractNumId w:val="5"/>
  </w:num>
  <w:num w:numId="7">
    <w:abstractNumId w:val="5"/>
  </w:num>
  <w:num w:numId="8">
    <w:abstractNumId w:val="6"/>
  </w:num>
  <w:num w:numId="9">
    <w:abstractNumId w:val="4"/>
  </w:num>
  <w:num w:numId="10">
    <w:abstractNumId w:val="2"/>
  </w:num>
  <w:num w:numId="11">
    <w:abstractNumId w:val="8"/>
  </w:num>
  <w:num w:numId="12">
    <w:abstractNumId w:val="1"/>
  </w:num>
  <w:num w:numId="13">
    <w:abstractNumId w:val="7"/>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16F"/>
    <w:rsid w:val="000040F2"/>
    <w:rsid w:val="0006050D"/>
    <w:rsid w:val="000708DB"/>
    <w:rsid w:val="00085DA0"/>
    <w:rsid w:val="00105F32"/>
    <w:rsid w:val="00120863"/>
    <w:rsid w:val="001508E6"/>
    <w:rsid w:val="0019714E"/>
    <w:rsid w:val="001E316F"/>
    <w:rsid w:val="0022095B"/>
    <w:rsid w:val="00256DAD"/>
    <w:rsid w:val="003250D4"/>
    <w:rsid w:val="00331921"/>
    <w:rsid w:val="00387B2E"/>
    <w:rsid w:val="003C5DDD"/>
    <w:rsid w:val="003E079A"/>
    <w:rsid w:val="0040761A"/>
    <w:rsid w:val="0045425F"/>
    <w:rsid w:val="005562B0"/>
    <w:rsid w:val="00560103"/>
    <w:rsid w:val="005747EA"/>
    <w:rsid w:val="005A326B"/>
    <w:rsid w:val="006C489E"/>
    <w:rsid w:val="00780A36"/>
    <w:rsid w:val="00792FDA"/>
    <w:rsid w:val="007C4B12"/>
    <w:rsid w:val="00885A08"/>
    <w:rsid w:val="00885ED8"/>
    <w:rsid w:val="00890AD4"/>
    <w:rsid w:val="008A2102"/>
    <w:rsid w:val="00967C73"/>
    <w:rsid w:val="00A4100B"/>
    <w:rsid w:val="00A94CB0"/>
    <w:rsid w:val="00B205BC"/>
    <w:rsid w:val="00B210FF"/>
    <w:rsid w:val="00B328CC"/>
    <w:rsid w:val="00BC17E6"/>
    <w:rsid w:val="00BC3908"/>
    <w:rsid w:val="00BE3D52"/>
    <w:rsid w:val="00CD73FD"/>
    <w:rsid w:val="00CF2FDA"/>
    <w:rsid w:val="00D50C55"/>
    <w:rsid w:val="00DB5414"/>
    <w:rsid w:val="00DD7E3F"/>
    <w:rsid w:val="00E675F1"/>
    <w:rsid w:val="00E8538E"/>
    <w:rsid w:val="00EA6AD2"/>
    <w:rsid w:val="00EC6F33"/>
    <w:rsid w:val="00F02358"/>
    <w:rsid w:val="00F307C7"/>
    <w:rsid w:val="00F4478F"/>
    <w:rsid w:val="00FD3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D3F49"/>
  <w15:docId w15:val="{7505C0B0-614E-4DBA-B944-F29D00956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16F"/>
    <w:pPr>
      <w:spacing w:after="0" w:line="240" w:lineRule="auto"/>
      <w:jc w:val="both"/>
    </w:pPr>
    <w:rPr>
      <w:rFonts w:ascii="Arial" w:hAnsi="Arial"/>
      <w:sz w:val="20"/>
      <w:szCs w:val="20"/>
    </w:rPr>
  </w:style>
  <w:style w:type="paragraph" w:styleId="Heading1">
    <w:name w:val="heading 1"/>
    <w:basedOn w:val="Normal"/>
    <w:next w:val="Normal"/>
    <w:link w:val="Heading1Char"/>
    <w:uiPriority w:val="9"/>
    <w:qFormat/>
    <w:rsid w:val="00F307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1E316F"/>
    <w:pPr>
      <w:numPr>
        <w:ilvl w:val="1"/>
        <w:numId w:val="1"/>
      </w:numPr>
      <w:spacing w:after="240" w:line="240" w:lineRule="auto"/>
      <w:jc w:val="both"/>
      <w:outlineLvl w:val="1"/>
    </w:pPr>
    <w:rPr>
      <w:rFonts w:ascii="Arial" w:eastAsia="Times New Roman" w:hAnsi="Arial" w:cs="Times New Roman"/>
      <w:color w:val="000000" w:themeColor="text1"/>
      <w:sz w:val="20"/>
      <w:szCs w:val="20"/>
      <w:lang w:eastAsia="en-GB"/>
    </w:rPr>
  </w:style>
  <w:style w:type="paragraph" w:styleId="Heading3">
    <w:name w:val="heading 3"/>
    <w:aliases w:val="MCheading3"/>
    <w:link w:val="Heading3Char"/>
    <w:uiPriority w:val="1"/>
    <w:qFormat/>
    <w:rsid w:val="001E316F"/>
    <w:pPr>
      <w:numPr>
        <w:ilvl w:val="2"/>
        <w:numId w:val="1"/>
      </w:numPr>
      <w:spacing w:after="240" w:line="240" w:lineRule="auto"/>
      <w:jc w:val="both"/>
      <w:outlineLvl w:val="2"/>
    </w:pPr>
    <w:rPr>
      <w:rFonts w:ascii="Arial" w:eastAsia="Times New Roman" w:hAnsi="Arial" w:cs="Times New Roman"/>
      <w:color w:val="000000" w:themeColor="text1"/>
      <w:sz w:val="20"/>
      <w:szCs w:val="20"/>
      <w:lang w:eastAsia="en-GB"/>
    </w:rPr>
  </w:style>
  <w:style w:type="paragraph" w:styleId="Heading4">
    <w:name w:val="heading 4"/>
    <w:aliases w:val="MCheadin4"/>
    <w:link w:val="Heading4Char"/>
    <w:uiPriority w:val="1"/>
    <w:qFormat/>
    <w:rsid w:val="001E316F"/>
    <w:pPr>
      <w:numPr>
        <w:ilvl w:val="3"/>
        <w:numId w:val="1"/>
      </w:numPr>
      <w:spacing w:after="240" w:line="240" w:lineRule="auto"/>
      <w:jc w:val="both"/>
      <w:outlineLvl w:val="3"/>
    </w:pPr>
    <w:rPr>
      <w:rFonts w:ascii="Arial" w:eastAsia="Times New Roman" w:hAnsi="Arial" w:cs="Times New Roman"/>
      <w:color w:val="000000" w:themeColor="text1"/>
      <w:sz w:val="20"/>
      <w:szCs w:val="20"/>
      <w:lang w:eastAsia="en-GB"/>
    </w:rPr>
  </w:style>
  <w:style w:type="paragraph" w:styleId="Heading5">
    <w:name w:val="heading 5"/>
    <w:link w:val="Heading5Char"/>
    <w:uiPriority w:val="1"/>
    <w:qFormat/>
    <w:rsid w:val="001E316F"/>
    <w:pPr>
      <w:numPr>
        <w:ilvl w:val="4"/>
        <w:numId w:val="1"/>
      </w:numPr>
      <w:spacing w:after="240" w:line="240" w:lineRule="auto"/>
      <w:jc w:val="both"/>
      <w:outlineLvl w:val="4"/>
    </w:pPr>
    <w:rPr>
      <w:rFonts w:ascii="Arial" w:eastAsia="Times New Roman" w:hAnsi="Arial" w:cs="Times New Roman"/>
      <w:color w:val="000000" w:themeColor="text1"/>
      <w:sz w:val="20"/>
      <w:szCs w:val="20"/>
      <w:lang w:eastAsia="en-GB"/>
    </w:rPr>
  </w:style>
  <w:style w:type="paragraph" w:styleId="Heading6">
    <w:name w:val="heading 6"/>
    <w:link w:val="Heading6Char"/>
    <w:uiPriority w:val="1"/>
    <w:qFormat/>
    <w:rsid w:val="001E316F"/>
    <w:pPr>
      <w:numPr>
        <w:ilvl w:val="5"/>
        <w:numId w:val="1"/>
      </w:numPr>
      <w:spacing w:after="240" w:line="240" w:lineRule="auto"/>
      <w:jc w:val="both"/>
      <w:outlineLvl w:val="5"/>
    </w:pPr>
    <w:rPr>
      <w:rFonts w:ascii="Arial" w:eastAsia="Times New Roman" w:hAnsi="Arial" w:cs="Times New Roman"/>
      <w:color w:val="000000" w:themeColor="text1"/>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1E316F"/>
    <w:rPr>
      <w:rFonts w:ascii="Arial" w:eastAsia="Times New Roman" w:hAnsi="Arial" w:cs="Times New Roman"/>
      <w:color w:val="000000" w:themeColor="text1"/>
      <w:sz w:val="20"/>
      <w:szCs w:val="20"/>
      <w:lang w:eastAsia="en-GB"/>
    </w:rPr>
  </w:style>
  <w:style w:type="character" w:customStyle="1" w:styleId="Heading3Char">
    <w:name w:val="Heading 3 Char"/>
    <w:aliases w:val="MCheading3 Char"/>
    <w:basedOn w:val="DefaultParagraphFont"/>
    <w:link w:val="Heading3"/>
    <w:uiPriority w:val="1"/>
    <w:rsid w:val="001E316F"/>
    <w:rPr>
      <w:rFonts w:ascii="Arial" w:eastAsia="Times New Roman" w:hAnsi="Arial" w:cs="Times New Roman"/>
      <w:color w:val="000000" w:themeColor="text1"/>
      <w:sz w:val="20"/>
      <w:szCs w:val="20"/>
      <w:lang w:eastAsia="en-GB"/>
    </w:rPr>
  </w:style>
  <w:style w:type="character" w:customStyle="1" w:styleId="Heading4Char">
    <w:name w:val="Heading 4 Char"/>
    <w:aliases w:val="MCheadin4 Char"/>
    <w:basedOn w:val="DefaultParagraphFont"/>
    <w:link w:val="Heading4"/>
    <w:uiPriority w:val="1"/>
    <w:rsid w:val="001E316F"/>
    <w:rPr>
      <w:rFonts w:ascii="Arial" w:eastAsia="Times New Roman" w:hAnsi="Arial" w:cs="Times New Roman"/>
      <w:color w:val="000000" w:themeColor="text1"/>
      <w:sz w:val="20"/>
      <w:szCs w:val="20"/>
      <w:lang w:eastAsia="en-GB"/>
    </w:rPr>
  </w:style>
  <w:style w:type="character" w:customStyle="1" w:styleId="Heading5Char">
    <w:name w:val="Heading 5 Char"/>
    <w:basedOn w:val="DefaultParagraphFont"/>
    <w:link w:val="Heading5"/>
    <w:uiPriority w:val="1"/>
    <w:rsid w:val="001E316F"/>
    <w:rPr>
      <w:rFonts w:ascii="Arial" w:eastAsia="Times New Roman" w:hAnsi="Arial" w:cs="Times New Roman"/>
      <w:color w:val="000000" w:themeColor="text1"/>
      <w:sz w:val="20"/>
      <w:szCs w:val="20"/>
      <w:lang w:eastAsia="en-GB"/>
    </w:rPr>
  </w:style>
  <w:style w:type="character" w:customStyle="1" w:styleId="Heading6Char">
    <w:name w:val="Heading 6 Char"/>
    <w:basedOn w:val="DefaultParagraphFont"/>
    <w:link w:val="Heading6"/>
    <w:uiPriority w:val="1"/>
    <w:rsid w:val="001E316F"/>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1E316F"/>
    <w:rPr>
      <w:color w:val="0000FF" w:themeColor="hyperlink"/>
      <w:u w:val="single"/>
    </w:rPr>
  </w:style>
  <w:style w:type="table" w:customStyle="1" w:styleId="TableGrid1">
    <w:name w:val="Table Grid1"/>
    <w:basedOn w:val="TableNormal"/>
    <w:next w:val="TableGrid"/>
    <w:uiPriority w:val="59"/>
    <w:rsid w:val="001E316F"/>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1E31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5425F"/>
    <w:rPr>
      <w:sz w:val="16"/>
      <w:szCs w:val="16"/>
    </w:rPr>
  </w:style>
  <w:style w:type="paragraph" w:styleId="CommentText">
    <w:name w:val="annotation text"/>
    <w:basedOn w:val="Normal"/>
    <w:link w:val="CommentTextChar"/>
    <w:uiPriority w:val="99"/>
    <w:semiHidden/>
    <w:unhideWhenUsed/>
    <w:rsid w:val="0045425F"/>
  </w:style>
  <w:style w:type="character" w:customStyle="1" w:styleId="CommentTextChar">
    <w:name w:val="Comment Text Char"/>
    <w:basedOn w:val="DefaultParagraphFont"/>
    <w:link w:val="CommentText"/>
    <w:uiPriority w:val="99"/>
    <w:semiHidden/>
    <w:rsid w:val="0045425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5425F"/>
    <w:rPr>
      <w:b/>
      <w:bCs/>
    </w:rPr>
  </w:style>
  <w:style w:type="character" w:customStyle="1" w:styleId="CommentSubjectChar">
    <w:name w:val="Comment Subject Char"/>
    <w:basedOn w:val="CommentTextChar"/>
    <w:link w:val="CommentSubject"/>
    <w:uiPriority w:val="99"/>
    <w:semiHidden/>
    <w:rsid w:val="0045425F"/>
    <w:rPr>
      <w:rFonts w:ascii="Arial" w:hAnsi="Arial"/>
      <w:b/>
      <w:bCs/>
      <w:sz w:val="20"/>
      <w:szCs w:val="20"/>
    </w:rPr>
  </w:style>
  <w:style w:type="paragraph" w:styleId="BalloonText">
    <w:name w:val="Balloon Text"/>
    <w:basedOn w:val="Normal"/>
    <w:link w:val="BalloonTextChar"/>
    <w:uiPriority w:val="99"/>
    <w:semiHidden/>
    <w:unhideWhenUsed/>
    <w:rsid w:val="0045425F"/>
    <w:rPr>
      <w:rFonts w:ascii="Tahoma" w:hAnsi="Tahoma" w:cs="Tahoma"/>
      <w:sz w:val="16"/>
      <w:szCs w:val="16"/>
    </w:rPr>
  </w:style>
  <w:style w:type="character" w:customStyle="1" w:styleId="BalloonTextChar">
    <w:name w:val="Balloon Text Char"/>
    <w:basedOn w:val="DefaultParagraphFont"/>
    <w:link w:val="BalloonText"/>
    <w:uiPriority w:val="99"/>
    <w:semiHidden/>
    <w:rsid w:val="0045425F"/>
    <w:rPr>
      <w:rFonts w:ascii="Tahoma" w:hAnsi="Tahoma" w:cs="Tahoma"/>
      <w:sz w:val="16"/>
      <w:szCs w:val="16"/>
    </w:rPr>
  </w:style>
  <w:style w:type="paragraph" w:styleId="ListParagraph">
    <w:name w:val="List Paragraph"/>
    <w:basedOn w:val="Normal"/>
    <w:uiPriority w:val="34"/>
    <w:qFormat/>
    <w:rsid w:val="00CF2FDA"/>
    <w:pPr>
      <w:ind w:left="720"/>
      <w:contextualSpacing/>
    </w:pPr>
  </w:style>
  <w:style w:type="character" w:customStyle="1" w:styleId="Heading1Char">
    <w:name w:val="Heading 1 Char"/>
    <w:basedOn w:val="DefaultParagraphFont"/>
    <w:link w:val="Heading1"/>
    <w:uiPriority w:val="9"/>
    <w:rsid w:val="00F307C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307C7"/>
    <w:pPr>
      <w:spacing w:line="276" w:lineRule="auto"/>
      <w:jc w:val="left"/>
      <w:outlineLvl w:val="9"/>
    </w:pPr>
    <w:rPr>
      <w:lang w:val="en-US" w:eastAsia="ja-JP"/>
    </w:rPr>
  </w:style>
  <w:style w:type="paragraph" w:styleId="TOC2">
    <w:name w:val="toc 2"/>
    <w:basedOn w:val="Normal"/>
    <w:next w:val="Normal"/>
    <w:autoRedefine/>
    <w:uiPriority w:val="39"/>
    <w:unhideWhenUsed/>
    <w:rsid w:val="00F307C7"/>
    <w:pPr>
      <w:spacing w:after="100"/>
      <w:ind w:left="200"/>
    </w:pPr>
  </w:style>
  <w:style w:type="paragraph" w:styleId="TOC3">
    <w:name w:val="toc 3"/>
    <w:basedOn w:val="Normal"/>
    <w:next w:val="Normal"/>
    <w:autoRedefine/>
    <w:uiPriority w:val="39"/>
    <w:unhideWhenUsed/>
    <w:rsid w:val="00F307C7"/>
    <w:pPr>
      <w:spacing w:after="100"/>
      <w:ind w:left="400"/>
    </w:pPr>
  </w:style>
  <w:style w:type="paragraph" w:styleId="TOC1">
    <w:name w:val="toc 1"/>
    <w:basedOn w:val="Normal"/>
    <w:next w:val="Normal"/>
    <w:autoRedefine/>
    <w:uiPriority w:val="39"/>
    <w:unhideWhenUsed/>
    <w:rsid w:val="00F307C7"/>
    <w:pPr>
      <w:spacing w:after="100"/>
    </w:pPr>
  </w:style>
  <w:style w:type="paragraph" w:customStyle="1" w:styleId="MRNumberedHeading2">
    <w:name w:val="M&amp;R Numbered Heading 2"/>
    <w:basedOn w:val="Normal"/>
    <w:rsid w:val="0040761A"/>
    <w:pPr>
      <w:numPr>
        <w:ilvl w:val="1"/>
        <w:numId w:val="14"/>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40761A"/>
    <w:pPr>
      <w:keepNext/>
      <w:keepLines/>
      <w:numPr>
        <w:numId w:val="14"/>
      </w:numPr>
      <w:spacing w:before="240" w:line="288" w:lineRule="auto"/>
      <w:jc w:val="left"/>
    </w:pPr>
    <w:rPr>
      <w:rFonts w:eastAsia="Calibri" w:cs="Arial"/>
      <w:b/>
      <w:sz w:val="22"/>
      <w:szCs w:val="22"/>
      <w:lang w:eastAsia="en-GB"/>
    </w:rPr>
  </w:style>
  <w:style w:type="table" w:customStyle="1" w:styleId="TableGrid4">
    <w:name w:val="Table Grid4"/>
    <w:basedOn w:val="TableNormal"/>
    <w:next w:val="TableGrid"/>
    <w:uiPriority w:val="59"/>
    <w:rsid w:val="0040761A"/>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20863"/>
    <w:pPr>
      <w:tabs>
        <w:tab w:val="center" w:pos="4513"/>
        <w:tab w:val="right" w:pos="9026"/>
      </w:tabs>
    </w:pPr>
  </w:style>
  <w:style w:type="character" w:customStyle="1" w:styleId="HeaderChar">
    <w:name w:val="Header Char"/>
    <w:basedOn w:val="DefaultParagraphFont"/>
    <w:link w:val="Header"/>
    <w:uiPriority w:val="99"/>
    <w:rsid w:val="00120863"/>
    <w:rPr>
      <w:rFonts w:ascii="Arial" w:hAnsi="Arial"/>
      <w:sz w:val="20"/>
      <w:szCs w:val="20"/>
    </w:rPr>
  </w:style>
  <w:style w:type="paragraph" w:styleId="Footer">
    <w:name w:val="footer"/>
    <w:basedOn w:val="Normal"/>
    <w:link w:val="FooterChar"/>
    <w:uiPriority w:val="99"/>
    <w:unhideWhenUsed/>
    <w:rsid w:val="00120863"/>
    <w:pPr>
      <w:tabs>
        <w:tab w:val="center" w:pos="4513"/>
        <w:tab w:val="right" w:pos="9026"/>
      </w:tabs>
    </w:pPr>
  </w:style>
  <w:style w:type="character" w:customStyle="1" w:styleId="FooterChar">
    <w:name w:val="Footer Char"/>
    <w:basedOn w:val="DefaultParagraphFont"/>
    <w:link w:val="Footer"/>
    <w:uiPriority w:val="99"/>
    <w:rsid w:val="00120863"/>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9A779-2511-44C9-9E31-8CAE3D9C0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1621</Words>
  <Characters>9241</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Sheffield Teaching Hospital NHS Foundation Trust</Company>
  <LinksUpToDate>false</LinksUpToDate>
  <CharactersWithSpaces>10841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rawlinson</dc:creator>
  <cp:lastModifiedBy>Brooks James; Category Manager, Procurement</cp:lastModifiedBy>
  <cp:revision>2</cp:revision>
  <dcterms:created xsi:type="dcterms:W3CDTF">2018-01-24T15:22:00Z</dcterms:created>
  <dcterms:modified xsi:type="dcterms:W3CDTF">2018-01-24T15:22:00Z</dcterms:modified>
</cp:coreProperties>
</file>