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C9BC" w14:textId="17379163" w:rsidR="000752E0" w:rsidRPr="000752E0" w:rsidRDefault="000752E0" w:rsidP="000752E0">
      <w:pPr>
        <w:keepNext/>
        <w:keepLines/>
        <w:spacing w:before="40" w:after="0" w:line="259" w:lineRule="auto"/>
        <w:outlineLvl w:val="1"/>
        <w:rPr>
          <w:rFonts w:ascii="Calibri Light" w:eastAsia="Times New Roman" w:hAnsi="Calibri Light" w:cs="Times New Roman"/>
          <w:color w:val="2F5496"/>
          <w:kern w:val="0"/>
          <w:sz w:val="26"/>
          <w:szCs w:val="26"/>
          <w14:ligatures w14:val="none"/>
        </w:rPr>
      </w:pPr>
      <w:bookmarkStart w:id="0" w:name="_Toc130283554"/>
      <w:r w:rsidRPr="000752E0">
        <w:rPr>
          <w:rFonts w:ascii="Calibri Light" w:eastAsia="Times New Roman" w:hAnsi="Calibri Light" w:cs="Times New Roman"/>
          <w:color w:val="2F5496"/>
          <w:kern w:val="0"/>
          <w:sz w:val="26"/>
          <w:szCs w:val="26"/>
          <w14:ligatures w14:val="none"/>
        </w:rPr>
        <w:t>Community Volunteer activities</w:t>
      </w:r>
      <w:bookmarkEnd w:id="0"/>
    </w:p>
    <w:p w14:paraId="367E1B2C" w14:textId="77777777" w:rsidR="000752E0" w:rsidRPr="000752E0" w:rsidRDefault="000752E0" w:rsidP="000752E0">
      <w:pPr>
        <w:spacing w:after="160" w:line="259" w:lineRule="auto"/>
        <w:jc w:val="both"/>
        <w:rPr>
          <w:rFonts w:ascii="Calibri" w:eastAsia="Calibri" w:hAnsi="Calibri" w:cs="Times New Roman"/>
          <w:kern w:val="0"/>
          <w14:ligatures w14:val="none"/>
        </w:rPr>
      </w:pPr>
    </w:p>
    <w:p w14:paraId="1EE533CA" w14:textId="77777777" w:rsidR="000752E0" w:rsidRPr="000752E0" w:rsidRDefault="000752E0" w:rsidP="000752E0">
      <w:pPr>
        <w:spacing w:after="160" w:line="259" w:lineRule="auto"/>
        <w:jc w:val="both"/>
        <w:rPr>
          <w:rFonts w:ascii="Calibri" w:eastAsia="Calibri" w:hAnsi="Calibri" w:cs="Times New Roman"/>
          <w:kern w:val="0"/>
          <w14:ligatures w14:val="none"/>
        </w:rPr>
      </w:pPr>
      <w:r w:rsidRPr="000752E0">
        <w:rPr>
          <w:rFonts w:ascii="Calibri" w:eastAsia="Calibri" w:hAnsi="Calibri" w:cs="Times New Roman"/>
          <w:kern w:val="0"/>
          <w14:ligatures w14:val="none"/>
        </w:rPr>
        <w:t>The range of activities that volunteers have the potential to deliver is significant. Examples of the voluntary activities delivered in other fire and rescue services, and how they would support the achievement of the Brigade’s corporate outcomes, are shown below:</w:t>
      </w:r>
    </w:p>
    <w:tbl>
      <w:tblPr>
        <w:tblStyle w:val="PlainTable21"/>
        <w:tblW w:w="0" w:type="auto"/>
        <w:tblLook w:val="04A0" w:firstRow="1" w:lastRow="0" w:firstColumn="1" w:lastColumn="0" w:noHBand="0" w:noVBand="1"/>
      </w:tblPr>
      <w:tblGrid>
        <w:gridCol w:w="2694"/>
        <w:gridCol w:w="6332"/>
      </w:tblGrid>
      <w:tr w:rsidR="000752E0" w:rsidRPr="000752E0" w14:paraId="1F56D471" w14:textId="77777777" w:rsidTr="00F84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5A0086D3" w14:textId="77777777" w:rsidR="000752E0" w:rsidRPr="000752E0" w:rsidRDefault="000752E0" w:rsidP="000752E0">
            <w:pPr>
              <w:spacing w:before="40" w:after="40" w:line="259" w:lineRule="auto"/>
              <w:jc w:val="center"/>
              <w:rPr>
                <w:rFonts w:ascii="Calibri" w:eastAsia="Calibri" w:hAnsi="Calibri" w:cs="Times New Roman"/>
              </w:rPr>
            </w:pPr>
            <w:r w:rsidRPr="000752E0">
              <w:rPr>
                <w:rFonts w:ascii="Calibri" w:eastAsia="Calibri" w:hAnsi="Calibri" w:cs="Times New Roman"/>
              </w:rPr>
              <w:t>Corporate outcome</w:t>
            </w:r>
          </w:p>
        </w:tc>
        <w:tc>
          <w:tcPr>
            <w:tcW w:w="6332" w:type="dxa"/>
            <w:vAlign w:val="center"/>
          </w:tcPr>
          <w:p w14:paraId="61414091" w14:textId="77777777" w:rsidR="000752E0" w:rsidRPr="000752E0" w:rsidRDefault="000752E0" w:rsidP="000752E0">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Voluntary activity</w:t>
            </w:r>
          </w:p>
        </w:tc>
      </w:tr>
      <w:tr w:rsidR="000752E0" w:rsidRPr="000752E0" w14:paraId="51981318" w14:textId="77777777" w:rsidTr="00F84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6120BDC1" w14:textId="77777777" w:rsidR="000752E0" w:rsidRPr="000752E0" w:rsidRDefault="000752E0" w:rsidP="000752E0">
            <w:pPr>
              <w:spacing w:before="40" w:after="40" w:line="259" w:lineRule="auto"/>
              <w:rPr>
                <w:rFonts w:ascii="Calibri" w:eastAsia="Calibri" w:hAnsi="Calibri" w:cs="Times New Roman"/>
              </w:rPr>
            </w:pPr>
            <w:r w:rsidRPr="000752E0">
              <w:rPr>
                <w:rFonts w:ascii="Calibri" w:eastAsia="Calibri" w:hAnsi="Calibri" w:cs="Times New Roman"/>
              </w:rPr>
              <w:t>Safer Homes</w:t>
            </w:r>
          </w:p>
        </w:tc>
        <w:tc>
          <w:tcPr>
            <w:tcW w:w="6332" w:type="dxa"/>
            <w:vAlign w:val="center"/>
          </w:tcPr>
          <w:p w14:paraId="401C72A0" w14:textId="77777777" w:rsidR="000752E0" w:rsidRPr="000752E0" w:rsidRDefault="000752E0" w:rsidP="000752E0">
            <w:pPr>
              <w:numPr>
                <w:ilvl w:val="0"/>
                <w:numId w:val="1"/>
              </w:numPr>
              <w:spacing w:before="40" w:after="40" w:line="259" w:lineRule="auto"/>
              <w:ind w:left="441" w:hanging="326"/>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 xml:space="preserve">Delivery of Safer Home Visits for medium, </w:t>
            </w:r>
            <w:proofErr w:type="gramStart"/>
            <w:r w:rsidRPr="000752E0">
              <w:rPr>
                <w:rFonts w:ascii="Calibri" w:eastAsia="Calibri" w:hAnsi="Calibri" w:cs="Times New Roman"/>
              </w:rPr>
              <w:t>low</w:t>
            </w:r>
            <w:proofErr w:type="gramEnd"/>
            <w:r w:rsidRPr="000752E0">
              <w:rPr>
                <w:rFonts w:ascii="Calibri" w:eastAsia="Calibri" w:hAnsi="Calibri" w:cs="Times New Roman"/>
              </w:rPr>
              <w:t xml:space="preserve"> and very low risk levels.</w:t>
            </w:r>
          </w:p>
          <w:p w14:paraId="1E6631FA" w14:textId="77777777" w:rsidR="000752E0" w:rsidRPr="000752E0" w:rsidRDefault="000752E0" w:rsidP="000752E0">
            <w:pPr>
              <w:numPr>
                <w:ilvl w:val="0"/>
                <w:numId w:val="1"/>
              </w:numPr>
              <w:spacing w:before="40" w:after="40" w:line="259" w:lineRule="auto"/>
              <w:ind w:left="441" w:hanging="326"/>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Delivery of the Safer Home Visits reinspection programme</w:t>
            </w:r>
          </w:p>
        </w:tc>
      </w:tr>
      <w:tr w:rsidR="000752E0" w:rsidRPr="000752E0" w14:paraId="5294AB4F" w14:textId="77777777" w:rsidTr="00F8403E">
        <w:tc>
          <w:tcPr>
            <w:cnfStyle w:val="001000000000" w:firstRow="0" w:lastRow="0" w:firstColumn="1" w:lastColumn="0" w:oddVBand="0" w:evenVBand="0" w:oddHBand="0" w:evenHBand="0" w:firstRowFirstColumn="0" w:firstRowLastColumn="0" w:lastRowFirstColumn="0" w:lastRowLastColumn="0"/>
            <w:tcW w:w="2694" w:type="dxa"/>
            <w:vAlign w:val="center"/>
          </w:tcPr>
          <w:p w14:paraId="5221604D" w14:textId="77777777" w:rsidR="000752E0" w:rsidRPr="000752E0" w:rsidRDefault="000752E0" w:rsidP="000752E0">
            <w:pPr>
              <w:spacing w:before="40" w:after="40" w:line="259" w:lineRule="auto"/>
              <w:rPr>
                <w:rFonts w:ascii="Calibri" w:eastAsia="Calibri" w:hAnsi="Calibri" w:cs="Times New Roman"/>
              </w:rPr>
            </w:pPr>
            <w:r w:rsidRPr="000752E0">
              <w:rPr>
                <w:rFonts w:ascii="Calibri" w:eastAsia="Calibri" w:hAnsi="Calibri" w:cs="Times New Roman"/>
              </w:rPr>
              <w:t>Safer Transport Infrastructure</w:t>
            </w:r>
          </w:p>
        </w:tc>
        <w:tc>
          <w:tcPr>
            <w:tcW w:w="6332" w:type="dxa"/>
            <w:vAlign w:val="center"/>
          </w:tcPr>
          <w:p w14:paraId="657848FB" w14:textId="77777777" w:rsidR="000752E0" w:rsidRPr="000752E0" w:rsidRDefault="000752E0" w:rsidP="000752E0">
            <w:pPr>
              <w:numPr>
                <w:ilvl w:val="0"/>
                <w:numId w:val="1"/>
              </w:numPr>
              <w:spacing w:before="40" w:after="40" w:line="259" w:lineRule="auto"/>
              <w:ind w:left="441" w:hanging="32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 xml:space="preserve">Assistance to the Brigade Learn and Live Coordinator at RTC/water safety educational events </w:t>
            </w:r>
          </w:p>
        </w:tc>
      </w:tr>
      <w:tr w:rsidR="000752E0" w:rsidRPr="000752E0" w14:paraId="3CF4892A" w14:textId="77777777" w:rsidTr="00F84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2C7CE5A5" w14:textId="77777777" w:rsidR="000752E0" w:rsidRPr="000752E0" w:rsidRDefault="000752E0" w:rsidP="000752E0">
            <w:pPr>
              <w:spacing w:before="40" w:after="40" w:line="259" w:lineRule="auto"/>
              <w:rPr>
                <w:rFonts w:ascii="Calibri" w:eastAsia="Calibri" w:hAnsi="Calibri" w:cs="Times New Roman"/>
              </w:rPr>
            </w:pPr>
            <w:r w:rsidRPr="000752E0">
              <w:rPr>
                <w:rFonts w:ascii="Calibri" w:eastAsia="Calibri" w:hAnsi="Calibri" w:cs="Times New Roman"/>
              </w:rPr>
              <w:t>Safer Neighbourhoods</w:t>
            </w:r>
          </w:p>
        </w:tc>
        <w:tc>
          <w:tcPr>
            <w:tcW w:w="6332" w:type="dxa"/>
            <w:vAlign w:val="center"/>
          </w:tcPr>
          <w:p w14:paraId="4E82ACA7" w14:textId="77777777" w:rsidR="000752E0" w:rsidRPr="000752E0" w:rsidRDefault="000752E0" w:rsidP="000752E0">
            <w:pPr>
              <w:numPr>
                <w:ilvl w:val="0"/>
                <w:numId w:val="1"/>
              </w:numPr>
              <w:spacing w:before="40" w:after="40" w:line="259" w:lineRule="auto"/>
              <w:ind w:left="441" w:hanging="326"/>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Supervision of community skips for refuse collection</w:t>
            </w:r>
          </w:p>
          <w:p w14:paraId="062667FA" w14:textId="77777777" w:rsidR="000752E0" w:rsidRPr="000752E0" w:rsidRDefault="000752E0" w:rsidP="000752E0">
            <w:pPr>
              <w:numPr>
                <w:ilvl w:val="0"/>
                <w:numId w:val="1"/>
              </w:numPr>
              <w:spacing w:before="40" w:after="40" w:line="259" w:lineRule="auto"/>
              <w:ind w:left="441" w:hanging="326"/>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Coordination of litter picking/communal walks for the removal of material/fuel for deliberate secondary fires.</w:t>
            </w:r>
          </w:p>
          <w:p w14:paraId="0A6F851D" w14:textId="77777777" w:rsidR="000752E0" w:rsidRPr="000752E0" w:rsidRDefault="000752E0" w:rsidP="000752E0">
            <w:pPr>
              <w:numPr>
                <w:ilvl w:val="0"/>
                <w:numId w:val="1"/>
              </w:numPr>
              <w:spacing w:before="40" w:after="40" w:line="259" w:lineRule="auto"/>
              <w:ind w:left="441" w:hanging="326"/>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 xml:space="preserve">Assistance to the Brigade’s School Education Coordinators to deliver the </w:t>
            </w:r>
            <w:proofErr w:type="spellStart"/>
            <w:r w:rsidRPr="000752E0">
              <w:rPr>
                <w:rFonts w:ascii="Calibri" w:eastAsia="Calibri" w:hAnsi="Calibri" w:cs="Times New Roman"/>
              </w:rPr>
              <w:t>firesetter</w:t>
            </w:r>
            <w:proofErr w:type="spellEnd"/>
            <w:r w:rsidRPr="000752E0">
              <w:rPr>
                <w:rFonts w:ascii="Calibri" w:eastAsia="Calibri" w:hAnsi="Calibri" w:cs="Times New Roman"/>
              </w:rPr>
              <w:t xml:space="preserve"> </w:t>
            </w:r>
            <w:proofErr w:type="gramStart"/>
            <w:r w:rsidRPr="000752E0">
              <w:rPr>
                <w:rFonts w:ascii="Calibri" w:eastAsia="Calibri" w:hAnsi="Calibri" w:cs="Times New Roman"/>
              </w:rPr>
              <w:t>programmes</w:t>
            </w:r>
            <w:proofErr w:type="gramEnd"/>
          </w:p>
          <w:p w14:paraId="73527236" w14:textId="77777777" w:rsidR="000752E0" w:rsidRPr="000752E0" w:rsidRDefault="000752E0" w:rsidP="000752E0">
            <w:pPr>
              <w:numPr>
                <w:ilvl w:val="0"/>
                <w:numId w:val="1"/>
              </w:numPr>
              <w:spacing w:before="40" w:after="40" w:line="259" w:lineRule="auto"/>
              <w:ind w:left="441" w:hanging="326"/>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Identification of hot-spot areas and referrals to local authorities for fly tipping removal/refuse collection</w:t>
            </w:r>
          </w:p>
        </w:tc>
      </w:tr>
      <w:tr w:rsidR="000752E0" w:rsidRPr="000752E0" w14:paraId="244C8B82" w14:textId="77777777" w:rsidTr="00F8403E">
        <w:tc>
          <w:tcPr>
            <w:cnfStyle w:val="001000000000" w:firstRow="0" w:lastRow="0" w:firstColumn="1" w:lastColumn="0" w:oddVBand="0" w:evenVBand="0" w:oddHBand="0" w:evenHBand="0" w:firstRowFirstColumn="0" w:firstRowLastColumn="0" w:lastRowFirstColumn="0" w:lastRowLastColumn="0"/>
            <w:tcW w:w="2694" w:type="dxa"/>
            <w:vAlign w:val="center"/>
          </w:tcPr>
          <w:p w14:paraId="0C3EDA5E" w14:textId="77777777" w:rsidR="000752E0" w:rsidRPr="000752E0" w:rsidRDefault="000752E0" w:rsidP="000752E0">
            <w:pPr>
              <w:spacing w:before="40" w:after="40" w:line="259" w:lineRule="auto"/>
              <w:rPr>
                <w:rFonts w:ascii="Calibri" w:eastAsia="Calibri" w:hAnsi="Calibri" w:cs="Times New Roman"/>
              </w:rPr>
            </w:pPr>
            <w:r w:rsidRPr="000752E0">
              <w:rPr>
                <w:rFonts w:ascii="Calibri" w:eastAsia="Calibri" w:hAnsi="Calibri" w:cs="Times New Roman"/>
              </w:rPr>
              <w:t>Improved Health Outcomes</w:t>
            </w:r>
          </w:p>
        </w:tc>
        <w:tc>
          <w:tcPr>
            <w:tcW w:w="6332" w:type="dxa"/>
            <w:vAlign w:val="center"/>
          </w:tcPr>
          <w:p w14:paraId="624BEDE9" w14:textId="77777777" w:rsidR="000752E0" w:rsidRPr="000752E0" w:rsidRDefault="000752E0" w:rsidP="000752E0">
            <w:pPr>
              <w:numPr>
                <w:ilvl w:val="0"/>
                <w:numId w:val="1"/>
              </w:numPr>
              <w:spacing w:before="40" w:after="40" w:line="259" w:lineRule="auto"/>
              <w:ind w:left="441" w:hanging="32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Assistance as necessary to Community Advocates</w:t>
            </w:r>
          </w:p>
          <w:p w14:paraId="15F2F277" w14:textId="77777777" w:rsidR="000752E0" w:rsidRPr="000752E0" w:rsidRDefault="000752E0" w:rsidP="000752E0">
            <w:pPr>
              <w:numPr>
                <w:ilvl w:val="0"/>
                <w:numId w:val="1"/>
              </w:numPr>
              <w:spacing w:before="40" w:after="40" w:line="259" w:lineRule="auto"/>
              <w:ind w:left="441" w:hanging="326"/>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Assistance with the clearing of hoarding/clearing dwellings</w:t>
            </w:r>
          </w:p>
        </w:tc>
      </w:tr>
      <w:tr w:rsidR="000752E0" w:rsidRPr="000752E0" w14:paraId="3AA128F0" w14:textId="77777777" w:rsidTr="00F84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2790D09F" w14:textId="77777777" w:rsidR="000752E0" w:rsidRPr="000752E0" w:rsidRDefault="000752E0" w:rsidP="000752E0">
            <w:pPr>
              <w:spacing w:before="40" w:after="40" w:line="259" w:lineRule="auto"/>
              <w:rPr>
                <w:rFonts w:ascii="Calibri" w:eastAsia="Calibri" w:hAnsi="Calibri" w:cs="Times New Roman"/>
              </w:rPr>
            </w:pPr>
            <w:r w:rsidRPr="000752E0">
              <w:rPr>
                <w:rFonts w:ascii="Calibri" w:eastAsia="Calibri" w:hAnsi="Calibri" w:cs="Times New Roman"/>
              </w:rPr>
              <w:t>Other activities</w:t>
            </w:r>
          </w:p>
        </w:tc>
        <w:tc>
          <w:tcPr>
            <w:tcW w:w="6332" w:type="dxa"/>
            <w:vAlign w:val="center"/>
          </w:tcPr>
          <w:p w14:paraId="79A027CB" w14:textId="77777777" w:rsidR="000752E0" w:rsidRPr="000752E0" w:rsidRDefault="000752E0" w:rsidP="000752E0">
            <w:pPr>
              <w:numPr>
                <w:ilvl w:val="0"/>
                <w:numId w:val="1"/>
              </w:numPr>
              <w:spacing w:before="40" w:after="40" w:line="259" w:lineRule="auto"/>
              <w:ind w:left="441" w:hanging="326"/>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Delivery of evaluation telephone calls following the delivery of Safer Home Visits</w:t>
            </w:r>
          </w:p>
          <w:p w14:paraId="10239441" w14:textId="77777777" w:rsidR="000752E0" w:rsidRPr="000752E0" w:rsidRDefault="000752E0" w:rsidP="000752E0">
            <w:pPr>
              <w:numPr>
                <w:ilvl w:val="0"/>
                <w:numId w:val="1"/>
              </w:numPr>
              <w:spacing w:before="40" w:after="40" w:line="259" w:lineRule="auto"/>
              <w:ind w:left="441" w:hanging="326"/>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 xml:space="preserve">Cleaning/salvage and recovery following an accidental dwelling </w:t>
            </w:r>
            <w:proofErr w:type="gramStart"/>
            <w:r w:rsidRPr="000752E0">
              <w:rPr>
                <w:rFonts w:ascii="Calibri" w:eastAsia="Calibri" w:hAnsi="Calibri" w:cs="Times New Roman"/>
              </w:rPr>
              <w:t>fire</w:t>
            </w:r>
            <w:proofErr w:type="gramEnd"/>
          </w:p>
          <w:p w14:paraId="3FFB3EAE" w14:textId="77777777" w:rsidR="000752E0" w:rsidRPr="000752E0" w:rsidRDefault="000752E0" w:rsidP="000752E0">
            <w:pPr>
              <w:numPr>
                <w:ilvl w:val="0"/>
                <w:numId w:val="1"/>
              </w:numPr>
              <w:spacing w:before="40" w:after="40" w:line="259" w:lineRule="auto"/>
              <w:ind w:left="441" w:hanging="326"/>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 xml:space="preserve">Assistance at Brigade open days/staffing promotional staffs and marshalling of </w:t>
            </w:r>
            <w:proofErr w:type="gramStart"/>
            <w:r w:rsidRPr="000752E0">
              <w:rPr>
                <w:rFonts w:ascii="Calibri" w:eastAsia="Calibri" w:hAnsi="Calibri" w:cs="Times New Roman"/>
              </w:rPr>
              <w:t>activities</w:t>
            </w:r>
            <w:proofErr w:type="gramEnd"/>
          </w:p>
          <w:p w14:paraId="24A0747A" w14:textId="77777777" w:rsidR="000752E0" w:rsidRPr="000752E0" w:rsidRDefault="000752E0" w:rsidP="000752E0">
            <w:pPr>
              <w:numPr>
                <w:ilvl w:val="0"/>
                <w:numId w:val="1"/>
              </w:numPr>
              <w:spacing w:before="40" w:after="40" w:line="259" w:lineRule="auto"/>
              <w:ind w:left="441" w:hanging="326"/>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 xml:space="preserve">Assistance to the delivery of Fire Cadet schemes </w:t>
            </w:r>
          </w:p>
        </w:tc>
      </w:tr>
    </w:tbl>
    <w:p w14:paraId="53AC5701" w14:textId="77777777" w:rsidR="000752E0" w:rsidRPr="000752E0" w:rsidRDefault="000752E0" w:rsidP="000752E0">
      <w:pPr>
        <w:spacing w:before="120" w:after="120" w:line="259" w:lineRule="auto"/>
        <w:jc w:val="both"/>
        <w:rPr>
          <w:rFonts w:ascii="Calibri" w:eastAsia="Calibri" w:hAnsi="Calibri" w:cs="Times New Roman"/>
          <w:color w:val="002060"/>
          <w:kern w:val="0"/>
          <w:sz w:val="20"/>
          <w:szCs w:val="20"/>
          <w14:ligatures w14:val="none"/>
        </w:rPr>
      </w:pPr>
      <w:r w:rsidRPr="000752E0">
        <w:rPr>
          <w:rFonts w:ascii="Calibri" w:eastAsia="Calibri" w:hAnsi="Calibri" w:cs="Times New Roman"/>
          <w:i/>
          <w:iCs/>
          <w:color w:val="44546A"/>
          <w:kern w:val="0"/>
          <w:sz w:val="20"/>
          <w:szCs w:val="20"/>
          <w14:ligatures w14:val="none"/>
        </w:rPr>
        <w:t xml:space="preserve">Table </w:t>
      </w:r>
      <w:r w:rsidRPr="000752E0">
        <w:rPr>
          <w:rFonts w:ascii="Calibri" w:eastAsia="Calibri" w:hAnsi="Calibri" w:cs="Times New Roman"/>
          <w:i/>
          <w:iCs/>
          <w:color w:val="44546A"/>
          <w:kern w:val="0"/>
          <w:sz w:val="20"/>
          <w:szCs w:val="20"/>
          <w14:ligatures w14:val="none"/>
        </w:rPr>
        <w:fldChar w:fldCharType="begin"/>
      </w:r>
      <w:r w:rsidRPr="000752E0">
        <w:rPr>
          <w:rFonts w:ascii="Calibri" w:eastAsia="Calibri" w:hAnsi="Calibri" w:cs="Times New Roman"/>
          <w:i/>
          <w:iCs/>
          <w:color w:val="44546A"/>
          <w:kern w:val="0"/>
          <w:sz w:val="20"/>
          <w:szCs w:val="20"/>
          <w14:ligatures w14:val="none"/>
        </w:rPr>
        <w:instrText xml:space="preserve"> SEQ Table \* ARABIC </w:instrText>
      </w:r>
      <w:r w:rsidRPr="000752E0">
        <w:rPr>
          <w:rFonts w:ascii="Calibri" w:eastAsia="Calibri" w:hAnsi="Calibri" w:cs="Times New Roman"/>
          <w:i/>
          <w:iCs/>
          <w:color w:val="44546A"/>
          <w:kern w:val="0"/>
          <w:sz w:val="20"/>
          <w:szCs w:val="20"/>
          <w14:ligatures w14:val="none"/>
        </w:rPr>
        <w:fldChar w:fldCharType="separate"/>
      </w:r>
      <w:r w:rsidRPr="000752E0">
        <w:rPr>
          <w:rFonts w:ascii="Calibri" w:eastAsia="Calibri" w:hAnsi="Calibri" w:cs="Times New Roman"/>
          <w:i/>
          <w:iCs/>
          <w:noProof/>
          <w:color w:val="44546A"/>
          <w:kern w:val="0"/>
          <w:sz w:val="20"/>
          <w:szCs w:val="20"/>
          <w14:ligatures w14:val="none"/>
        </w:rPr>
        <w:t>8</w:t>
      </w:r>
      <w:r w:rsidRPr="000752E0">
        <w:rPr>
          <w:rFonts w:ascii="Calibri" w:eastAsia="Calibri" w:hAnsi="Calibri" w:cs="Times New Roman"/>
          <w:i/>
          <w:iCs/>
          <w:color w:val="44546A"/>
          <w:kern w:val="0"/>
          <w:sz w:val="20"/>
          <w:szCs w:val="20"/>
          <w14:ligatures w14:val="none"/>
        </w:rPr>
        <w:fldChar w:fldCharType="end"/>
      </w:r>
      <w:r w:rsidRPr="000752E0">
        <w:rPr>
          <w:rFonts w:ascii="Calibri" w:eastAsia="Calibri" w:hAnsi="Calibri" w:cs="Times New Roman"/>
          <w:i/>
          <w:iCs/>
          <w:color w:val="44546A"/>
          <w:kern w:val="0"/>
          <w:sz w:val="20"/>
          <w:szCs w:val="20"/>
          <w14:ligatures w14:val="none"/>
        </w:rPr>
        <w:t xml:space="preserve"> </w:t>
      </w:r>
      <w:r w:rsidRPr="000752E0">
        <w:rPr>
          <w:rFonts w:ascii="Calibri" w:eastAsia="Calibri" w:hAnsi="Calibri" w:cs="Times New Roman"/>
          <w:i/>
          <w:iCs/>
          <w:color w:val="002060"/>
          <w:kern w:val="0"/>
          <w:sz w:val="20"/>
          <w:szCs w:val="20"/>
          <w14:ligatures w14:val="none"/>
        </w:rPr>
        <w:t xml:space="preserve">Examples of the activities delivered by </w:t>
      </w:r>
      <w:r w:rsidRPr="000752E0">
        <w:rPr>
          <w:rFonts w:ascii="Calibri" w:eastAsia="Calibri" w:hAnsi="Calibri" w:cs="Times New Roman"/>
          <w:color w:val="002060"/>
          <w:kern w:val="0"/>
          <w:sz w:val="20"/>
          <w:szCs w:val="20"/>
          <w14:ligatures w14:val="none"/>
        </w:rPr>
        <w:t>Community Volunteer</w:t>
      </w:r>
      <w:r w:rsidRPr="000752E0">
        <w:rPr>
          <w:rFonts w:ascii="Calibri" w:eastAsia="Calibri" w:hAnsi="Calibri" w:cs="Times New Roman"/>
          <w:i/>
          <w:iCs/>
          <w:color w:val="002060"/>
          <w:kern w:val="0"/>
          <w:sz w:val="20"/>
          <w:szCs w:val="20"/>
          <w14:ligatures w14:val="none"/>
        </w:rPr>
        <w:t>s and how they would align to the achievement of the Brigade’s corporate outcomes.</w:t>
      </w:r>
    </w:p>
    <w:p w14:paraId="159296B6" w14:textId="77777777" w:rsidR="000752E0" w:rsidRPr="000752E0" w:rsidRDefault="000752E0" w:rsidP="000752E0">
      <w:pPr>
        <w:spacing w:after="160" w:line="259" w:lineRule="auto"/>
        <w:rPr>
          <w:rFonts w:ascii="Calibri" w:eastAsia="Calibri" w:hAnsi="Calibri" w:cs="Times New Roman"/>
          <w:kern w:val="0"/>
          <w14:ligatures w14:val="none"/>
        </w:rPr>
      </w:pPr>
      <w:r w:rsidRPr="000752E0">
        <w:rPr>
          <w:rFonts w:ascii="Calibri" w:eastAsia="Calibri" w:hAnsi="Calibri" w:cs="Times New Roman"/>
          <w:kern w:val="0"/>
          <w14:ligatures w14:val="none"/>
        </w:rPr>
        <w:t>The NFCC Economic and Social Value of UK Fire and Rescue Services September 2022 describes the return on investment of delivering prevention activities. The value multipliers described for Prevention based activities would be used in the evaluation of the community benefits achieved through the delivery of voluntary activities, as shown below:</w:t>
      </w:r>
    </w:p>
    <w:tbl>
      <w:tblPr>
        <w:tblStyle w:val="PlainTable21"/>
        <w:tblW w:w="0" w:type="auto"/>
        <w:jc w:val="center"/>
        <w:tblLook w:val="04A0" w:firstRow="1" w:lastRow="0" w:firstColumn="1" w:lastColumn="0" w:noHBand="0" w:noVBand="1"/>
      </w:tblPr>
      <w:tblGrid>
        <w:gridCol w:w="5098"/>
        <w:gridCol w:w="2132"/>
      </w:tblGrid>
      <w:tr w:rsidR="000752E0" w:rsidRPr="000752E0" w14:paraId="61441773" w14:textId="77777777" w:rsidTr="00F840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tcPr>
          <w:p w14:paraId="33AC7353" w14:textId="77777777" w:rsidR="000752E0" w:rsidRPr="000752E0" w:rsidRDefault="000752E0" w:rsidP="000752E0">
            <w:pPr>
              <w:spacing w:before="40" w:after="40" w:line="259" w:lineRule="auto"/>
              <w:jc w:val="center"/>
              <w:rPr>
                <w:rFonts w:ascii="Calibri" w:eastAsia="Calibri" w:hAnsi="Calibri" w:cs="Times New Roman"/>
              </w:rPr>
            </w:pPr>
            <w:r w:rsidRPr="000752E0">
              <w:rPr>
                <w:rFonts w:ascii="Calibri" w:eastAsia="Calibri" w:hAnsi="Calibri" w:cs="Times New Roman"/>
              </w:rPr>
              <w:t>Prevention activity</w:t>
            </w:r>
          </w:p>
        </w:tc>
        <w:tc>
          <w:tcPr>
            <w:tcW w:w="2132" w:type="dxa"/>
          </w:tcPr>
          <w:p w14:paraId="79D0FB42" w14:textId="77777777" w:rsidR="000752E0" w:rsidRPr="000752E0" w:rsidRDefault="000752E0" w:rsidP="000752E0">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Value multiplier</w:t>
            </w:r>
          </w:p>
        </w:tc>
      </w:tr>
      <w:tr w:rsidR="000752E0" w:rsidRPr="000752E0" w14:paraId="1E65670F" w14:textId="77777777" w:rsidTr="00F840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tcPr>
          <w:p w14:paraId="0C447604" w14:textId="77777777" w:rsidR="000752E0" w:rsidRPr="000752E0" w:rsidRDefault="000752E0" w:rsidP="000752E0">
            <w:pPr>
              <w:spacing w:before="40" w:after="40" w:line="259" w:lineRule="auto"/>
              <w:rPr>
                <w:rFonts w:ascii="Calibri" w:eastAsia="Calibri" w:hAnsi="Calibri" w:cs="Times New Roman"/>
              </w:rPr>
            </w:pPr>
            <w:r w:rsidRPr="000752E0">
              <w:rPr>
                <w:rFonts w:ascii="Calibri" w:eastAsia="Calibri" w:hAnsi="Calibri" w:cs="Times New Roman"/>
              </w:rPr>
              <w:t>Targeted Safer Home Visits</w:t>
            </w:r>
          </w:p>
        </w:tc>
        <w:tc>
          <w:tcPr>
            <w:tcW w:w="2132" w:type="dxa"/>
          </w:tcPr>
          <w:p w14:paraId="397025C2" w14:textId="77777777" w:rsidR="000752E0" w:rsidRPr="000752E0" w:rsidRDefault="000752E0" w:rsidP="000752E0">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2.67:100</w:t>
            </w:r>
          </w:p>
        </w:tc>
      </w:tr>
      <w:tr w:rsidR="000752E0" w:rsidRPr="000752E0" w14:paraId="0193108C" w14:textId="77777777" w:rsidTr="00F8403E">
        <w:trPr>
          <w:jc w:val="center"/>
        </w:trPr>
        <w:tc>
          <w:tcPr>
            <w:cnfStyle w:val="001000000000" w:firstRow="0" w:lastRow="0" w:firstColumn="1" w:lastColumn="0" w:oddVBand="0" w:evenVBand="0" w:oddHBand="0" w:evenHBand="0" w:firstRowFirstColumn="0" w:firstRowLastColumn="0" w:lastRowFirstColumn="0" w:lastRowLastColumn="0"/>
            <w:tcW w:w="5098" w:type="dxa"/>
          </w:tcPr>
          <w:p w14:paraId="332F6D49" w14:textId="77777777" w:rsidR="000752E0" w:rsidRPr="000752E0" w:rsidRDefault="000752E0" w:rsidP="000752E0">
            <w:pPr>
              <w:spacing w:before="40" w:after="40" w:line="259" w:lineRule="auto"/>
              <w:rPr>
                <w:rFonts w:ascii="Calibri" w:eastAsia="Calibri" w:hAnsi="Calibri" w:cs="Times New Roman"/>
              </w:rPr>
            </w:pPr>
            <w:proofErr w:type="spellStart"/>
            <w:r w:rsidRPr="000752E0">
              <w:rPr>
                <w:rFonts w:ascii="Calibri" w:eastAsia="Calibri" w:hAnsi="Calibri" w:cs="Times New Roman"/>
              </w:rPr>
              <w:t>Firesetter</w:t>
            </w:r>
            <w:proofErr w:type="spellEnd"/>
            <w:r w:rsidRPr="000752E0">
              <w:rPr>
                <w:rFonts w:ascii="Calibri" w:eastAsia="Calibri" w:hAnsi="Calibri" w:cs="Times New Roman"/>
              </w:rPr>
              <w:t xml:space="preserve"> and anti-social behaviour schemes</w:t>
            </w:r>
          </w:p>
        </w:tc>
        <w:tc>
          <w:tcPr>
            <w:tcW w:w="2132" w:type="dxa"/>
          </w:tcPr>
          <w:p w14:paraId="3D806442" w14:textId="77777777" w:rsidR="000752E0" w:rsidRPr="000752E0" w:rsidRDefault="000752E0" w:rsidP="000752E0">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3.30:100</w:t>
            </w:r>
          </w:p>
        </w:tc>
      </w:tr>
      <w:tr w:rsidR="000752E0" w:rsidRPr="000752E0" w14:paraId="072994BD" w14:textId="77777777" w:rsidTr="00F840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tcPr>
          <w:p w14:paraId="01EE72CD" w14:textId="77777777" w:rsidR="000752E0" w:rsidRPr="000752E0" w:rsidRDefault="000752E0" w:rsidP="000752E0">
            <w:pPr>
              <w:spacing w:before="40" w:after="40" w:line="259" w:lineRule="auto"/>
              <w:rPr>
                <w:rFonts w:ascii="Calibri" w:eastAsia="Calibri" w:hAnsi="Calibri" w:cs="Times New Roman"/>
              </w:rPr>
            </w:pPr>
            <w:r w:rsidRPr="000752E0">
              <w:rPr>
                <w:rFonts w:ascii="Calibri" w:eastAsia="Calibri" w:hAnsi="Calibri" w:cs="Times New Roman"/>
              </w:rPr>
              <w:t>Fire cadet schemes</w:t>
            </w:r>
          </w:p>
        </w:tc>
        <w:tc>
          <w:tcPr>
            <w:tcW w:w="2132" w:type="dxa"/>
          </w:tcPr>
          <w:p w14:paraId="33B6CED5" w14:textId="77777777" w:rsidR="000752E0" w:rsidRPr="000752E0" w:rsidRDefault="000752E0" w:rsidP="000752E0">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1.27:100</w:t>
            </w:r>
          </w:p>
        </w:tc>
      </w:tr>
      <w:tr w:rsidR="000752E0" w:rsidRPr="000752E0" w14:paraId="6EAEEDAE" w14:textId="77777777" w:rsidTr="00F8403E">
        <w:trPr>
          <w:jc w:val="center"/>
        </w:trPr>
        <w:tc>
          <w:tcPr>
            <w:cnfStyle w:val="001000000000" w:firstRow="0" w:lastRow="0" w:firstColumn="1" w:lastColumn="0" w:oddVBand="0" w:evenVBand="0" w:oddHBand="0" w:evenHBand="0" w:firstRowFirstColumn="0" w:firstRowLastColumn="0" w:lastRowFirstColumn="0" w:lastRowLastColumn="0"/>
            <w:tcW w:w="5098" w:type="dxa"/>
          </w:tcPr>
          <w:p w14:paraId="613BC933" w14:textId="77777777" w:rsidR="000752E0" w:rsidRPr="000752E0" w:rsidRDefault="000752E0" w:rsidP="000752E0">
            <w:pPr>
              <w:spacing w:before="40" w:after="40" w:line="259" w:lineRule="auto"/>
              <w:rPr>
                <w:rFonts w:ascii="Calibri" w:eastAsia="Calibri" w:hAnsi="Calibri" w:cs="Times New Roman"/>
              </w:rPr>
            </w:pPr>
            <w:r w:rsidRPr="000752E0">
              <w:rPr>
                <w:rFonts w:ascii="Calibri" w:eastAsia="Calibri" w:hAnsi="Calibri" w:cs="Times New Roman"/>
              </w:rPr>
              <w:t>Other campaigns and initiatives/school education</w:t>
            </w:r>
          </w:p>
        </w:tc>
        <w:tc>
          <w:tcPr>
            <w:tcW w:w="2132" w:type="dxa"/>
          </w:tcPr>
          <w:p w14:paraId="4DA28401" w14:textId="77777777" w:rsidR="000752E0" w:rsidRPr="000752E0" w:rsidRDefault="000752E0" w:rsidP="000752E0">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0752E0">
              <w:rPr>
                <w:rFonts w:ascii="Calibri" w:eastAsia="Calibri" w:hAnsi="Calibri" w:cs="Times New Roman"/>
              </w:rPr>
              <w:t>1.00:1.00</w:t>
            </w:r>
          </w:p>
        </w:tc>
      </w:tr>
    </w:tbl>
    <w:p w14:paraId="47E12BD0" w14:textId="77777777" w:rsidR="000752E0" w:rsidRPr="000752E0" w:rsidRDefault="000752E0" w:rsidP="000752E0">
      <w:pPr>
        <w:spacing w:before="120" w:after="120" w:line="259" w:lineRule="auto"/>
        <w:jc w:val="both"/>
        <w:rPr>
          <w:rFonts w:ascii="Calibri" w:eastAsia="Calibri" w:hAnsi="Calibri" w:cs="Times New Roman"/>
          <w:color w:val="002060"/>
          <w:kern w:val="0"/>
          <w:sz w:val="20"/>
          <w:szCs w:val="20"/>
          <w14:ligatures w14:val="none"/>
        </w:rPr>
      </w:pPr>
      <w:r w:rsidRPr="000752E0">
        <w:rPr>
          <w:rFonts w:ascii="Calibri" w:eastAsia="Calibri" w:hAnsi="Calibri" w:cs="Times New Roman"/>
          <w:i/>
          <w:iCs/>
          <w:color w:val="44546A"/>
          <w:kern w:val="0"/>
          <w:sz w:val="20"/>
          <w:szCs w:val="20"/>
          <w14:ligatures w14:val="none"/>
        </w:rPr>
        <w:t xml:space="preserve">Table </w:t>
      </w:r>
      <w:r w:rsidRPr="000752E0">
        <w:rPr>
          <w:rFonts w:ascii="Calibri" w:eastAsia="Calibri" w:hAnsi="Calibri" w:cs="Times New Roman"/>
          <w:i/>
          <w:iCs/>
          <w:color w:val="44546A"/>
          <w:kern w:val="0"/>
          <w:sz w:val="20"/>
          <w:szCs w:val="20"/>
          <w14:ligatures w14:val="none"/>
        </w:rPr>
        <w:fldChar w:fldCharType="begin"/>
      </w:r>
      <w:r w:rsidRPr="000752E0">
        <w:rPr>
          <w:rFonts w:ascii="Calibri" w:eastAsia="Calibri" w:hAnsi="Calibri" w:cs="Times New Roman"/>
          <w:i/>
          <w:iCs/>
          <w:color w:val="44546A"/>
          <w:kern w:val="0"/>
          <w:sz w:val="20"/>
          <w:szCs w:val="20"/>
          <w14:ligatures w14:val="none"/>
        </w:rPr>
        <w:instrText xml:space="preserve"> SEQ Table \* ARABIC </w:instrText>
      </w:r>
      <w:r w:rsidRPr="000752E0">
        <w:rPr>
          <w:rFonts w:ascii="Calibri" w:eastAsia="Calibri" w:hAnsi="Calibri" w:cs="Times New Roman"/>
          <w:i/>
          <w:iCs/>
          <w:color w:val="44546A"/>
          <w:kern w:val="0"/>
          <w:sz w:val="20"/>
          <w:szCs w:val="20"/>
          <w14:ligatures w14:val="none"/>
        </w:rPr>
        <w:fldChar w:fldCharType="separate"/>
      </w:r>
      <w:r w:rsidRPr="000752E0">
        <w:rPr>
          <w:rFonts w:ascii="Calibri" w:eastAsia="Calibri" w:hAnsi="Calibri" w:cs="Times New Roman"/>
          <w:i/>
          <w:iCs/>
          <w:noProof/>
          <w:color w:val="44546A"/>
          <w:kern w:val="0"/>
          <w:sz w:val="20"/>
          <w:szCs w:val="20"/>
          <w14:ligatures w14:val="none"/>
        </w:rPr>
        <w:t>9</w:t>
      </w:r>
      <w:r w:rsidRPr="000752E0">
        <w:rPr>
          <w:rFonts w:ascii="Calibri" w:eastAsia="Calibri" w:hAnsi="Calibri" w:cs="Times New Roman"/>
          <w:i/>
          <w:iCs/>
          <w:color w:val="44546A"/>
          <w:kern w:val="0"/>
          <w:sz w:val="20"/>
          <w:szCs w:val="20"/>
          <w14:ligatures w14:val="none"/>
        </w:rPr>
        <w:fldChar w:fldCharType="end"/>
      </w:r>
      <w:r w:rsidRPr="000752E0">
        <w:rPr>
          <w:rFonts w:ascii="Calibri" w:eastAsia="Calibri" w:hAnsi="Calibri" w:cs="Times New Roman"/>
          <w:i/>
          <w:iCs/>
          <w:color w:val="44546A"/>
          <w:kern w:val="0"/>
          <w:sz w:val="20"/>
          <w:szCs w:val="20"/>
          <w14:ligatures w14:val="none"/>
        </w:rPr>
        <w:t xml:space="preserve"> </w:t>
      </w:r>
      <w:r w:rsidRPr="000752E0">
        <w:rPr>
          <w:rFonts w:ascii="Calibri" w:eastAsia="Calibri" w:hAnsi="Calibri" w:cs="Times New Roman"/>
          <w:i/>
          <w:iCs/>
          <w:color w:val="002060"/>
          <w:kern w:val="0"/>
          <w:sz w:val="20"/>
          <w:szCs w:val="20"/>
          <w14:ligatures w14:val="none"/>
        </w:rPr>
        <w:t xml:space="preserve">Return on investment of delivering Prevention activities to be used in the evaluation of voluntary activities. Value multipliers taken from The Economic and Social Value of Fire (NFCC, 2022). </w:t>
      </w:r>
    </w:p>
    <w:p w14:paraId="1E01B541" w14:textId="77777777" w:rsidR="00597DB7" w:rsidRDefault="00597DB7"/>
    <w:sectPr w:rsidR="00597DB7" w:rsidSect="009E6720">
      <w:footerReference w:type="defaul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64752493"/>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245AB14B" w14:textId="77777777" w:rsidR="004D4A8C" w:rsidRPr="004D4A8C" w:rsidRDefault="00000000">
            <w:pPr>
              <w:pStyle w:val="Footer"/>
              <w:jc w:val="center"/>
              <w:rPr>
                <w:sz w:val="20"/>
                <w:szCs w:val="20"/>
              </w:rPr>
            </w:pPr>
            <w:r w:rsidRPr="004D4A8C">
              <w:rPr>
                <w:sz w:val="20"/>
                <w:szCs w:val="20"/>
              </w:rPr>
              <w:t xml:space="preserve">Page </w:t>
            </w:r>
            <w:r w:rsidRPr="004D4A8C">
              <w:rPr>
                <w:sz w:val="20"/>
                <w:szCs w:val="20"/>
              </w:rPr>
              <w:fldChar w:fldCharType="begin"/>
            </w:r>
            <w:r w:rsidRPr="004D4A8C">
              <w:rPr>
                <w:sz w:val="20"/>
                <w:szCs w:val="20"/>
              </w:rPr>
              <w:instrText xml:space="preserve"> PAGE </w:instrText>
            </w:r>
            <w:r w:rsidRPr="004D4A8C">
              <w:rPr>
                <w:sz w:val="20"/>
                <w:szCs w:val="20"/>
              </w:rPr>
              <w:fldChar w:fldCharType="separate"/>
            </w:r>
            <w:r w:rsidRPr="004D4A8C">
              <w:rPr>
                <w:noProof/>
                <w:sz w:val="20"/>
                <w:szCs w:val="20"/>
              </w:rPr>
              <w:t>2</w:t>
            </w:r>
            <w:r w:rsidRPr="004D4A8C">
              <w:rPr>
                <w:sz w:val="20"/>
                <w:szCs w:val="20"/>
              </w:rPr>
              <w:fldChar w:fldCharType="end"/>
            </w:r>
            <w:r w:rsidRPr="004D4A8C">
              <w:rPr>
                <w:sz w:val="20"/>
                <w:szCs w:val="20"/>
              </w:rPr>
              <w:t xml:space="preserve"> of </w:t>
            </w:r>
            <w:r w:rsidRPr="004D4A8C">
              <w:rPr>
                <w:sz w:val="20"/>
                <w:szCs w:val="20"/>
              </w:rPr>
              <w:fldChar w:fldCharType="begin"/>
            </w:r>
            <w:r w:rsidRPr="004D4A8C">
              <w:rPr>
                <w:sz w:val="20"/>
                <w:szCs w:val="20"/>
              </w:rPr>
              <w:instrText xml:space="preserve"> NUMPAGES  </w:instrText>
            </w:r>
            <w:r w:rsidRPr="004D4A8C">
              <w:rPr>
                <w:sz w:val="20"/>
                <w:szCs w:val="20"/>
              </w:rPr>
              <w:fldChar w:fldCharType="separate"/>
            </w:r>
            <w:r w:rsidRPr="004D4A8C">
              <w:rPr>
                <w:noProof/>
                <w:sz w:val="20"/>
                <w:szCs w:val="20"/>
              </w:rPr>
              <w:t>2</w:t>
            </w:r>
            <w:r w:rsidRPr="004D4A8C">
              <w:rPr>
                <w:sz w:val="20"/>
                <w:szCs w:val="20"/>
              </w:rPr>
              <w:fldChar w:fldCharType="end"/>
            </w:r>
          </w:p>
        </w:sdtContent>
      </w:sdt>
    </w:sdtContent>
  </w:sdt>
  <w:p w14:paraId="46503ED8" w14:textId="77777777" w:rsidR="00364481" w:rsidRPr="004D4A8C" w:rsidRDefault="00000000">
    <w:pPr>
      <w:pStyle w:val="Foote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E7FC3"/>
    <w:multiLevelType w:val="hybridMultilevel"/>
    <w:tmpl w:val="57CC9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01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E0"/>
    <w:rsid w:val="000752E0"/>
    <w:rsid w:val="0059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1E40"/>
  <w15:chartTrackingRefBased/>
  <w15:docId w15:val="{D80F4237-7CDD-47EF-9ACA-EB383DA1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next w:val="PlainTable2"/>
    <w:uiPriority w:val="42"/>
    <w:rsid w:val="000752E0"/>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Footer">
    <w:name w:val="footer"/>
    <w:basedOn w:val="Normal"/>
    <w:link w:val="FooterChar"/>
    <w:uiPriority w:val="99"/>
    <w:unhideWhenUsed/>
    <w:rsid w:val="000752E0"/>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0752E0"/>
    <w:rPr>
      <w:kern w:val="0"/>
      <w14:ligatures w14:val="none"/>
    </w:rPr>
  </w:style>
  <w:style w:type="table" w:styleId="PlainTable2">
    <w:name w:val="Plain Table 2"/>
    <w:basedOn w:val="TableNormal"/>
    <w:uiPriority w:val="42"/>
    <w:rsid w:val="000752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2042</Characters>
  <Application>Microsoft Office Word</Application>
  <DocSecurity>0</DocSecurity>
  <Lines>17</Lines>
  <Paragraphs>4</Paragraphs>
  <ScaleCrop>false</ScaleCrop>
  <Company>Cleveland Fire Brigade</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Woodall, Lee</dc:creator>
  <cp:keywords/>
  <dc:description/>
  <cp:lastModifiedBy>Woodall, Lee</cp:lastModifiedBy>
  <cp:revision>1</cp:revision>
  <dcterms:created xsi:type="dcterms:W3CDTF">2023-05-02T09:38:00Z</dcterms:created>
  <dcterms:modified xsi:type="dcterms:W3CDTF">2023-05-02T09:38:00Z</dcterms:modified>
</cp:coreProperties>
</file>