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BA0E2" w14:textId="7BDC9A68" w:rsidR="00AE4296" w:rsidRDefault="00AE4296">
      <w:bookmarkStart w:id="0" w:name="_GoBack"/>
      <w:bookmarkEnd w:id="0"/>
    </w:p>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15D1746C" w:rsidR="0072415C" w:rsidRPr="00321962" w:rsidRDefault="00321962" w:rsidP="0072415C">
      <w:pPr>
        <w:pStyle w:val="Header"/>
        <w:jc w:val="center"/>
        <w:rPr>
          <w:rFonts w:ascii="Arial" w:hAnsi="Arial" w:cs="Arial"/>
          <w:b/>
          <w:sz w:val="28"/>
          <w:szCs w:val="28"/>
        </w:rPr>
      </w:pPr>
      <w:r w:rsidRPr="00321962">
        <w:rPr>
          <w:rFonts w:ascii="Arial" w:hAnsi="Arial" w:cs="Arial"/>
          <w:b/>
          <w:sz w:val="28"/>
          <w:szCs w:val="28"/>
        </w:rPr>
        <w:t>PROVISION OF PORTSMOUTH NAVAL BASE STRATEGIC SUPPORT PARTNER</w:t>
      </w:r>
    </w:p>
    <w:p w14:paraId="4879931B" w14:textId="77777777" w:rsidR="0046593A" w:rsidRPr="00321962" w:rsidRDefault="0046593A" w:rsidP="0072415C">
      <w:pPr>
        <w:pStyle w:val="Header"/>
        <w:jc w:val="center"/>
        <w:rPr>
          <w:rFonts w:ascii="Arial" w:hAnsi="Arial" w:cs="Arial"/>
          <w:b/>
          <w:sz w:val="28"/>
          <w:szCs w:val="28"/>
        </w:rPr>
      </w:pPr>
    </w:p>
    <w:p w14:paraId="6B6FA413" w14:textId="54EB43AC" w:rsidR="003B7DD7" w:rsidRPr="00321962" w:rsidRDefault="00321962" w:rsidP="0072415C">
      <w:pPr>
        <w:pStyle w:val="Header"/>
        <w:jc w:val="center"/>
        <w:rPr>
          <w:rFonts w:ascii="Arial" w:hAnsi="Arial" w:cs="Arial"/>
          <w:b/>
          <w:sz w:val="28"/>
          <w:szCs w:val="28"/>
        </w:rPr>
      </w:pPr>
      <w:r w:rsidRPr="00321962">
        <w:rPr>
          <w:rFonts w:ascii="Arial" w:hAnsi="Arial" w:cs="Arial"/>
          <w:b/>
          <w:sz w:val="28"/>
          <w:szCs w:val="28"/>
        </w:rPr>
        <w:t>700006374</w:t>
      </w:r>
    </w:p>
    <w:p w14:paraId="54F02C9B" w14:textId="77777777" w:rsidR="00DF04DB" w:rsidRDefault="00DF04DB" w:rsidP="0072415C">
      <w:pPr>
        <w:pStyle w:val="Header"/>
        <w:jc w:val="center"/>
        <w:rPr>
          <w:rFonts w:ascii="Arial" w:hAnsi="Arial" w:cs="Arial"/>
          <w:b/>
          <w:sz w:val="28"/>
          <w:szCs w:val="28"/>
          <w:highlight w:val="yellow"/>
        </w:rPr>
      </w:pP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1CEC2907" w14:textId="77777777" w:rsidR="00DF04DB" w:rsidRDefault="00DF04DB" w:rsidP="0072415C">
      <w:pPr>
        <w:spacing w:line="-278" w:lineRule="auto"/>
        <w:jc w:val="center"/>
        <w:rPr>
          <w:rFonts w:ascii="Arial" w:hAnsi="Arial" w:cs="Arial"/>
          <w:b/>
          <w:caps/>
          <w:sz w:val="28"/>
          <w:szCs w:val="28"/>
          <w:lang w:val="fr-FR"/>
        </w:rPr>
      </w:pPr>
    </w:p>
    <w:p w14:paraId="1D543548" w14:textId="5E91B1EA" w:rsidR="0072415C" w:rsidRDefault="00321962" w:rsidP="0072415C">
      <w:pPr>
        <w:spacing w:line="-278" w:lineRule="auto"/>
        <w:jc w:val="center"/>
        <w:rPr>
          <w:rFonts w:ascii="Arial" w:hAnsi="Arial" w:cs="Arial"/>
          <w:b/>
          <w:caps/>
          <w:sz w:val="28"/>
          <w:szCs w:val="28"/>
          <w:lang w:val="fr-FR"/>
        </w:rPr>
      </w:pPr>
      <w:r>
        <w:rPr>
          <w:rFonts w:ascii="Arial" w:hAnsi="Arial" w:cs="Arial"/>
          <w:b/>
          <w:caps/>
          <w:sz w:val="28"/>
          <w:szCs w:val="28"/>
          <w:lang w:val="fr-FR"/>
        </w:rPr>
        <w:t>navy effectiveness AND strategy team</w:t>
      </w:r>
    </w:p>
    <w:p w14:paraId="4A7BA0EE" w14:textId="77777777" w:rsidR="00AE4296" w:rsidRDefault="00AE4296" w:rsidP="00AE4296">
      <w:pPr>
        <w:pStyle w:val="MarginText"/>
        <w:jc w:val="center"/>
        <w:rPr>
          <w:rFonts w:cs="Arial"/>
          <w:b/>
          <w:sz w:val="22"/>
          <w:szCs w:val="22"/>
        </w:rPr>
      </w:pPr>
    </w:p>
    <w:p w14:paraId="5FDAC91A" w14:textId="77777777" w:rsidR="00F26DDB" w:rsidRDefault="00F26DDB" w:rsidP="00AE4296">
      <w:pPr>
        <w:pStyle w:val="MarginText"/>
        <w:jc w:val="center"/>
        <w:rPr>
          <w:rFonts w:cs="Arial"/>
          <w:b/>
          <w:sz w:val="22"/>
          <w:szCs w:val="22"/>
        </w:rPr>
      </w:pPr>
    </w:p>
    <w:p w14:paraId="6761C269" w14:textId="77777777" w:rsidR="00F26DDB" w:rsidRDefault="00F26DDB" w:rsidP="00AE4296">
      <w:pPr>
        <w:pStyle w:val="MarginText"/>
        <w:jc w:val="center"/>
        <w:rPr>
          <w:rFonts w:cs="Arial"/>
          <w:b/>
          <w:sz w:val="22"/>
          <w:szCs w:val="22"/>
        </w:rPr>
      </w:pPr>
    </w:p>
    <w:p w14:paraId="2C6C196D" w14:textId="77777777" w:rsidR="00F26DDB" w:rsidRDefault="00F26DDB" w:rsidP="00AE4296">
      <w:pPr>
        <w:pStyle w:val="MarginText"/>
        <w:jc w:val="center"/>
        <w:rPr>
          <w:rFonts w:cs="Arial"/>
          <w:b/>
          <w:sz w:val="22"/>
          <w:szCs w:val="22"/>
        </w:rPr>
      </w:pPr>
    </w:p>
    <w:p w14:paraId="4A1837EC" w14:textId="77777777" w:rsidR="00F26DDB" w:rsidRDefault="00F26DDB" w:rsidP="00AE4296">
      <w:pPr>
        <w:pStyle w:val="MarginText"/>
        <w:jc w:val="center"/>
        <w:rPr>
          <w:rFonts w:cs="Arial"/>
          <w:b/>
          <w:sz w:val="22"/>
          <w:szCs w:val="22"/>
        </w:rPr>
      </w:pPr>
    </w:p>
    <w:p w14:paraId="1E2643F6" w14:textId="77777777" w:rsidR="00F26DDB" w:rsidRDefault="00F26DDB" w:rsidP="00AE4296">
      <w:pPr>
        <w:pStyle w:val="MarginText"/>
        <w:jc w:val="center"/>
        <w:rPr>
          <w:rFonts w:cs="Arial"/>
          <w:b/>
          <w:sz w:val="22"/>
          <w:szCs w:val="22"/>
        </w:rPr>
      </w:pPr>
    </w:p>
    <w:p w14:paraId="3D09E512" w14:textId="77777777" w:rsidR="00F26DDB" w:rsidRDefault="00F26DDB" w:rsidP="00AE4296">
      <w:pPr>
        <w:pStyle w:val="MarginText"/>
        <w:jc w:val="center"/>
        <w:rPr>
          <w:rFonts w:cs="Arial"/>
          <w:b/>
          <w:sz w:val="22"/>
          <w:szCs w:val="22"/>
        </w:rPr>
      </w:pPr>
    </w:p>
    <w:p w14:paraId="3FA5BFED" w14:textId="77777777" w:rsidR="00F26DDB" w:rsidRDefault="00F26DDB" w:rsidP="00AE4296">
      <w:pPr>
        <w:pStyle w:val="MarginText"/>
        <w:jc w:val="center"/>
        <w:rPr>
          <w:rFonts w:cs="Arial"/>
          <w:b/>
          <w:sz w:val="22"/>
          <w:szCs w:val="22"/>
        </w:rPr>
      </w:pPr>
    </w:p>
    <w:p w14:paraId="54C0BF83" w14:textId="77777777" w:rsidR="00F26DDB" w:rsidRDefault="00F26DDB" w:rsidP="00AE4296">
      <w:pPr>
        <w:pStyle w:val="MarginText"/>
        <w:jc w:val="center"/>
        <w:rPr>
          <w:rFonts w:cs="Arial"/>
          <w:b/>
          <w:sz w:val="22"/>
          <w:szCs w:val="22"/>
        </w:rPr>
      </w:pPr>
    </w:p>
    <w:p w14:paraId="017FEB52" w14:textId="77777777" w:rsidR="00F26DDB" w:rsidRDefault="00F26DDB" w:rsidP="00AE4296">
      <w:pPr>
        <w:pStyle w:val="MarginText"/>
        <w:jc w:val="center"/>
        <w:rPr>
          <w:rFonts w:cs="Arial"/>
          <w:b/>
          <w:sz w:val="22"/>
          <w:szCs w:val="22"/>
        </w:rPr>
      </w:pPr>
    </w:p>
    <w:p w14:paraId="23735D64" w14:textId="77777777" w:rsidR="00F26DDB" w:rsidRDefault="00F26DDB" w:rsidP="00AE4296">
      <w:pPr>
        <w:pStyle w:val="MarginText"/>
        <w:jc w:val="center"/>
        <w:rPr>
          <w:rFonts w:cs="Arial"/>
          <w:b/>
          <w:sz w:val="22"/>
          <w:szCs w:val="22"/>
        </w:rPr>
      </w:pPr>
    </w:p>
    <w:p w14:paraId="1BD28C70" w14:textId="77777777" w:rsidR="00F26DDB" w:rsidRDefault="00F26DDB" w:rsidP="00AE4296">
      <w:pPr>
        <w:pStyle w:val="MarginText"/>
        <w:jc w:val="center"/>
        <w:rPr>
          <w:rFonts w:cs="Arial"/>
          <w:b/>
          <w:sz w:val="22"/>
          <w:szCs w:val="22"/>
        </w:rPr>
      </w:pPr>
    </w:p>
    <w:p w14:paraId="7762721F" w14:textId="77777777" w:rsidR="00F26DDB" w:rsidRDefault="00F26DDB" w:rsidP="00AE4296">
      <w:pPr>
        <w:pStyle w:val="MarginText"/>
        <w:jc w:val="center"/>
        <w:rPr>
          <w:rFonts w:cs="Arial"/>
          <w:b/>
          <w:sz w:val="22"/>
          <w:szCs w:val="22"/>
        </w:rPr>
      </w:pPr>
    </w:p>
    <w:p w14:paraId="16C1181F" w14:textId="77777777" w:rsidR="00F26DDB" w:rsidRDefault="00F26DDB" w:rsidP="00AE4296">
      <w:pPr>
        <w:pStyle w:val="MarginText"/>
        <w:jc w:val="center"/>
        <w:rPr>
          <w:rFonts w:cs="Arial"/>
          <w:b/>
          <w:sz w:val="22"/>
          <w:szCs w:val="22"/>
        </w:rPr>
      </w:pPr>
    </w:p>
    <w:p w14:paraId="08C71B15" w14:textId="77777777" w:rsidR="00F26DDB" w:rsidRPr="004F3794" w:rsidRDefault="00F26DDB" w:rsidP="00AE4296">
      <w:pPr>
        <w:pStyle w:val="MarginText"/>
        <w:jc w:val="center"/>
        <w:rPr>
          <w:rFonts w:cs="Arial"/>
          <w:b/>
          <w:sz w:val="22"/>
          <w:szCs w:val="22"/>
        </w:rPr>
      </w:pPr>
    </w:p>
    <w:p w14:paraId="045F6CD0" w14:textId="0E06173E" w:rsidR="00C4674C" w:rsidRDefault="00C4674C" w:rsidP="00AE4296">
      <w:pPr>
        <w:pStyle w:val="MarginText"/>
        <w:jc w:val="center"/>
        <w:rPr>
          <w:rFonts w:cs="Arial"/>
          <w:b/>
          <w:i/>
          <w:sz w:val="22"/>
          <w:szCs w:val="22"/>
          <w:highlight w:val="yellow"/>
        </w:rPr>
      </w:pPr>
    </w:p>
    <w:p w14:paraId="1AB660A5" w14:textId="61A6597B" w:rsidR="00321962" w:rsidRDefault="00321962" w:rsidP="00AE4296">
      <w:pPr>
        <w:pStyle w:val="MarginText"/>
        <w:jc w:val="center"/>
        <w:rPr>
          <w:rFonts w:cs="Arial"/>
          <w:b/>
          <w:i/>
          <w:sz w:val="22"/>
          <w:szCs w:val="22"/>
          <w:highlight w:val="yellow"/>
        </w:rPr>
      </w:pPr>
    </w:p>
    <w:p w14:paraId="45C39EB9" w14:textId="77777777" w:rsidR="00321962" w:rsidRPr="00F26DDB" w:rsidRDefault="00321962" w:rsidP="00AE4296">
      <w:pPr>
        <w:pStyle w:val="MarginText"/>
        <w:jc w:val="center"/>
        <w:rPr>
          <w:rFonts w:cs="Arial"/>
          <w:b/>
          <w:i/>
          <w:sz w:val="22"/>
          <w:szCs w:val="22"/>
          <w:highlight w:val="yellow"/>
        </w:rPr>
      </w:pPr>
    </w:p>
    <w:p w14:paraId="7AA10C20" w14:textId="77777777" w:rsidR="00321962" w:rsidRDefault="00321962" w:rsidP="0047354E">
      <w:pPr>
        <w:pStyle w:val="bodystrongcentred"/>
        <w:spacing w:before="240"/>
        <w:rPr>
          <w:rFonts w:cs="Arial"/>
          <w:sz w:val="22"/>
        </w:rPr>
      </w:pPr>
    </w:p>
    <w:p w14:paraId="36C06597" w14:textId="77777777" w:rsidR="00321962" w:rsidRDefault="00321962" w:rsidP="0047354E">
      <w:pPr>
        <w:pStyle w:val="bodystrongcentred"/>
        <w:spacing w:before="240"/>
        <w:rPr>
          <w:rFonts w:cs="Arial"/>
          <w:sz w:val="22"/>
        </w:rPr>
      </w:pPr>
    </w:p>
    <w:p w14:paraId="4A7BA0F1" w14:textId="0F5B25A8"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59A438F6" w14:textId="77777777" w:rsidR="001E302D"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82625067" w:history="1">
        <w:r w:rsidR="001E302D" w:rsidRPr="000B454D">
          <w:rPr>
            <w:rStyle w:val="Hyperlink"/>
            <w:noProof/>
          </w:rPr>
          <w:t>1.</w:t>
        </w:r>
        <w:r w:rsidR="001E302D">
          <w:rPr>
            <w:rFonts w:asciiTheme="minorHAnsi" w:eastAsiaTheme="minorEastAsia" w:hAnsiTheme="minorHAnsi" w:cstheme="minorBidi"/>
            <w:caps w:val="0"/>
            <w:noProof/>
            <w:szCs w:val="22"/>
            <w:lang w:eastAsia="en-GB"/>
          </w:rPr>
          <w:tab/>
        </w:r>
        <w:r w:rsidR="001E302D" w:rsidRPr="000B454D">
          <w:rPr>
            <w:rStyle w:val="Hyperlink"/>
            <w:noProof/>
          </w:rPr>
          <w:t>introduction</w:t>
        </w:r>
        <w:r w:rsidR="001E302D">
          <w:rPr>
            <w:noProof/>
            <w:webHidden/>
          </w:rPr>
          <w:tab/>
        </w:r>
        <w:r w:rsidR="001E302D">
          <w:rPr>
            <w:noProof/>
            <w:webHidden/>
          </w:rPr>
          <w:fldChar w:fldCharType="begin"/>
        </w:r>
        <w:r w:rsidR="001E302D">
          <w:rPr>
            <w:noProof/>
            <w:webHidden/>
          </w:rPr>
          <w:instrText xml:space="preserve"> PAGEREF _Toc482625067 \h </w:instrText>
        </w:r>
        <w:r w:rsidR="001E302D">
          <w:rPr>
            <w:noProof/>
            <w:webHidden/>
          </w:rPr>
        </w:r>
        <w:r w:rsidR="001E302D">
          <w:rPr>
            <w:noProof/>
            <w:webHidden/>
          </w:rPr>
          <w:fldChar w:fldCharType="separate"/>
        </w:r>
        <w:r w:rsidR="001E302D">
          <w:rPr>
            <w:noProof/>
            <w:webHidden/>
          </w:rPr>
          <w:t>2</w:t>
        </w:r>
        <w:r w:rsidR="001E302D">
          <w:rPr>
            <w:noProof/>
            <w:webHidden/>
          </w:rPr>
          <w:fldChar w:fldCharType="end"/>
        </w:r>
      </w:hyperlink>
    </w:p>
    <w:p w14:paraId="0C2A15F4" w14:textId="77777777" w:rsidR="001E302D" w:rsidRDefault="006253E9">
      <w:pPr>
        <w:pStyle w:val="TOC1"/>
        <w:rPr>
          <w:rFonts w:asciiTheme="minorHAnsi" w:eastAsiaTheme="minorEastAsia" w:hAnsiTheme="minorHAnsi" w:cstheme="minorBidi"/>
          <w:caps w:val="0"/>
          <w:noProof/>
          <w:szCs w:val="22"/>
          <w:lang w:eastAsia="en-GB"/>
        </w:rPr>
      </w:pPr>
      <w:hyperlink w:anchor="_Toc482625068" w:history="1">
        <w:r w:rsidR="001E302D" w:rsidRPr="000B454D">
          <w:rPr>
            <w:rStyle w:val="Hyperlink"/>
            <w:noProof/>
          </w:rPr>
          <w:t>2.</w:t>
        </w:r>
        <w:r w:rsidR="001E302D">
          <w:rPr>
            <w:rFonts w:asciiTheme="minorHAnsi" w:eastAsiaTheme="minorEastAsia" w:hAnsiTheme="minorHAnsi" w:cstheme="minorBidi"/>
            <w:caps w:val="0"/>
            <w:noProof/>
            <w:szCs w:val="22"/>
            <w:lang w:eastAsia="en-GB"/>
          </w:rPr>
          <w:tab/>
        </w:r>
        <w:r w:rsidR="001E302D" w:rsidRPr="000B454D">
          <w:rPr>
            <w:rStyle w:val="Hyperlink"/>
            <w:noProof/>
          </w:rPr>
          <w:t>OVERVIEW OF INVITATION TO TENDER</w:t>
        </w:r>
        <w:r w:rsidR="001E302D">
          <w:rPr>
            <w:noProof/>
            <w:webHidden/>
          </w:rPr>
          <w:tab/>
        </w:r>
        <w:r w:rsidR="001E302D">
          <w:rPr>
            <w:noProof/>
            <w:webHidden/>
          </w:rPr>
          <w:fldChar w:fldCharType="begin"/>
        </w:r>
        <w:r w:rsidR="001E302D">
          <w:rPr>
            <w:noProof/>
            <w:webHidden/>
          </w:rPr>
          <w:instrText xml:space="preserve"> PAGEREF _Toc482625068 \h </w:instrText>
        </w:r>
        <w:r w:rsidR="001E302D">
          <w:rPr>
            <w:noProof/>
            <w:webHidden/>
          </w:rPr>
        </w:r>
        <w:r w:rsidR="001E302D">
          <w:rPr>
            <w:noProof/>
            <w:webHidden/>
          </w:rPr>
          <w:fldChar w:fldCharType="separate"/>
        </w:r>
        <w:r w:rsidR="001E302D">
          <w:rPr>
            <w:noProof/>
            <w:webHidden/>
          </w:rPr>
          <w:t>2</w:t>
        </w:r>
        <w:r w:rsidR="001E302D">
          <w:rPr>
            <w:noProof/>
            <w:webHidden/>
          </w:rPr>
          <w:fldChar w:fldCharType="end"/>
        </w:r>
      </w:hyperlink>
    </w:p>
    <w:p w14:paraId="4598EA49" w14:textId="77777777" w:rsidR="001E302D" w:rsidRDefault="006253E9">
      <w:pPr>
        <w:pStyle w:val="TOC1"/>
        <w:rPr>
          <w:rFonts w:asciiTheme="minorHAnsi" w:eastAsiaTheme="minorEastAsia" w:hAnsiTheme="minorHAnsi" w:cstheme="minorBidi"/>
          <w:caps w:val="0"/>
          <w:noProof/>
          <w:szCs w:val="22"/>
          <w:lang w:eastAsia="en-GB"/>
        </w:rPr>
      </w:pPr>
      <w:hyperlink w:anchor="_Toc482625069" w:history="1">
        <w:r w:rsidR="001E302D" w:rsidRPr="000B454D">
          <w:rPr>
            <w:rStyle w:val="Hyperlink"/>
            <w:noProof/>
          </w:rPr>
          <w:t>3.</w:t>
        </w:r>
        <w:r w:rsidR="001E302D">
          <w:rPr>
            <w:rFonts w:asciiTheme="minorHAnsi" w:eastAsiaTheme="minorEastAsia" w:hAnsiTheme="minorHAnsi" w:cstheme="minorBidi"/>
            <w:caps w:val="0"/>
            <w:noProof/>
            <w:szCs w:val="22"/>
            <w:lang w:eastAsia="en-GB"/>
          </w:rPr>
          <w:tab/>
        </w:r>
        <w:r w:rsidR="001E302D" w:rsidRPr="000B454D">
          <w:rPr>
            <w:rStyle w:val="Hyperlink"/>
            <w:noProof/>
          </w:rPr>
          <w:t>procurement timEtable</w:t>
        </w:r>
        <w:r w:rsidR="001E302D">
          <w:rPr>
            <w:noProof/>
            <w:webHidden/>
          </w:rPr>
          <w:tab/>
        </w:r>
        <w:r w:rsidR="001E302D">
          <w:rPr>
            <w:noProof/>
            <w:webHidden/>
          </w:rPr>
          <w:fldChar w:fldCharType="begin"/>
        </w:r>
        <w:r w:rsidR="001E302D">
          <w:rPr>
            <w:noProof/>
            <w:webHidden/>
          </w:rPr>
          <w:instrText xml:space="preserve"> PAGEREF _Toc482625069 \h </w:instrText>
        </w:r>
        <w:r w:rsidR="001E302D">
          <w:rPr>
            <w:noProof/>
            <w:webHidden/>
          </w:rPr>
        </w:r>
        <w:r w:rsidR="001E302D">
          <w:rPr>
            <w:noProof/>
            <w:webHidden/>
          </w:rPr>
          <w:fldChar w:fldCharType="separate"/>
        </w:r>
        <w:r w:rsidR="001E302D">
          <w:rPr>
            <w:noProof/>
            <w:webHidden/>
          </w:rPr>
          <w:t>3</w:t>
        </w:r>
        <w:r w:rsidR="001E302D">
          <w:rPr>
            <w:noProof/>
            <w:webHidden/>
          </w:rPr>
          <w:fldChar w:fldCharType="end"/>
        </w:r>
      </w:hyperlink>
    </w:p>
    <w:p w14:paraId="1660D8A6" w14:textId="77777777" w:rsidR="001E302D" w:rsidRDefault="006253E9">
      <w:pPr>
        <w:pStyle w:val="TOC1"/>
        <w:rPr>
          <w:rFonts w:asciiTheme="minorHAnsi" w:eastAsiaTheme="minorEastAsia" w:hAnsiTheme="minorHAnsi" w:cstheme="minorBidi"/>
          <w:caps w:val="0"/>
          <w:noProof/>
          <w:szCs w:val="22"/>
          <w:lang w:eastAsia="en-GB"/>
        </w:rPr>
      </w:pPr>
      <w:hyperlink w:anchor="_Toc482625070" w:history="1">
        <w:r w:rsidR="001E302D" w:rsidRPr="000B454D">
          <w:rPr>
            <w:rStyle w:val="Hyperlink"/>
            <w:noProof/>
          </w:rPr>
          <w:t>4.</w:t>
        </w:r>
        <w:r w:rsidR="001E302D">
          <w:rPr>
            <w:rFonts w:asciiTheme="minorHAnsi" w:eastAsiaTheme="minorEastAsia" w:hAnsiTheme="minorHAnsi" w:cstheme="minorBidi"/>
            <w:caps w:val="0"/>
            <w:noProof/>
            <w:szCs w:val="22"/>
            <w:lang w:eastAsia="en-GB"/>
          </w:rPr>
          <w:tab/>
        </w:r>
        <w:r w:rsidR="001E302D" w:rsidRPr="000B454D">
          <w:rPr>
            <w:rStyle w:val="Hyperlink"/>
            <w:rFonts w:cs="Arial"/>
            <w:noProof/>
          </w:rPr>
          <w:t>completiNG AND SUBMITTING A tender</w:t>
        </w:r>
        <w:r w:rsidR="001E302D">
          <w:rPr>
            <w:noProof/>
            <w:webHidden/>
          </w:rPr>
          <w:tab/>
        </w:r>
        <w:r w:rsidR="001E302D">
          <w:rPr>
            <w:noProof/>
            <w:webHidden/>
          </w:rPr>
          <w:fldChar w:fldCharType="begin"/>
        </w:r>
        <w:r w:rsidR="001E302D">
          <w:rPr>
            <w:noProof/>
            <w:webHidden/>
          </w:rPr>
          <w:instrText xml:space="preserve"> PAGEREF _Toc482625070 \h </w:instrText>
        </w:r>
        <w:r w:rsidR="001E302D">
          <w:rPr>
            <w:noProof/>
            <w:webHidden/>
          </w:rPr>
        </w:r>
        <w:r w:rsidR="001E302D">
          <w:rPr>
            <w:noProof/>
            <w:webHidden/>
          </w:rPr>
          <w:fldChar w:fldCharType="separate"/>
        </w:r>
        <w:r w:rsidR="001E302D">
          <w:rPr>
            <w:noProof/>
            <w:webHidden/>
          </w:rPr>
          <w:t>4</w:t>
        </w:r>
        <w:r w:rsidR="001E302D">
          <w:rPr>
            <w:noProof/>
            <w:webHidden/>
          </w:rPr>
          <w:fldChar w:fldCharType="end"/>
        </w:r>
      </w:hyperlink>
    </w:p>
    <w:p w14:paraId="1C6421E3" w14:textId="77777777" w:rsidR="001E302D" w:rsidRDefault="006253E9">
      <w:pPr>
        <w:pStyle w:val="TOC1"/>
        <w:rPr>
          <w:rFonts w:asciiTheme="minorHAnsi" w:eastAsiaTheme="minorEastAsia" w:hAnsiTheme="minorHAnsi" w:cstheme="minorBidi"/>
          <w:caps w:val="0"/>
          <w:noProof/>
          <w:szCs w:val="22"/>
          <w:lang w:eastAsia="en-GB"/>
        </w:rPr>
      </w:pPr>
      <w:hyperlink w:anchor="_Toc482625071" w:history="1">
        <w:r w:rsidR="001E302D" w:rsidRPr="000B454D">
          <w:rPr>
            <w:rStyle w:val="Hyperlink"/>
            <w:noProof/>
          </w:rPr>
          <w:t>5.</w:t>
        </w:r>
        <w:r w:rsidR="001E302D">
          <w:rPr>
            <w:rFonts w:asciiTheme="minorHAnsi" w:eastAsiaTheme="minorEastAsia" w:hAnsiTheme="minorHAnsi" w:cstheme="minorBidi"/>
            <w:caps w:val="0"/>
            <w:noProof/>
            <w:szCs w:val="22"/>
            <w:lang w:eastAsia="en-GB"/>
          </w:rPr>
          <w:tab/>
        </w:r>
        <w:r w:rsidR="001E302D" w:rsidRPr="000B454D">
          <w:rPr>
            <w:rStyle w:val="Hyperlink"/>
            <w:rFonts w:cs="Arial"/>
            <w:noProof/>
          </w:rPr>
          <w:t>questions AND ClarificationS</w:t>
        </w:r>
        <w:r w:rsidR="001E302D">
          <w:rPr>
            <w:noProof/>
            <w:webHidden/>
          </w:rPr>
          <w:tab/>
        </w:r>
        <w:r w:rsidR="001E302D">
          <w:rPr>
            <w:noProof/>
            <w:webHidden/>
          </w:rPr>
          <w:fldChar w:fldCharType="begin"/>
        </w:r>
        <w:r w:rsidR="001E302D">
          <w:rPr>
            <w:noProof/>
            <w:webHidden/>
          </w:rPr>
          <w:instrText xml:space="preserve"> PAGEREF _Toc482625071 \h </w:instrText>
        </w:r>
        <w:r w:rsidR="001E302D">
          <w:rPr>
            <w:noProof/>
            <w:webHidden/>
          </w:rPr>
        </w:r>
        <w:r w:rsidR="001E302D">
          <w:rPr>
            <w:noProof/>
            <w:webHidden/>
          </w:rPr>
          <w:fldChar w:fldCharType="separate"/>
        </w:r>
        <w:r w:rsidR="001E302D">
          <w:rPr>
            <w:noProof/>
            <w:webHidden/>
          </w:rPr>
          <w:t>5</w:t>
        </w:r>
        <w:r w:rsidR="001E302D">
          <w:rPr>
            <w:noProof/>
            <w:webHidden/>
          </w:rPr>
          <w:fldChar w:fldCharType="end"/>
        </w:r>
      </w:hyperlink>
    </w:p>
    <w:p w14:paraId="4874C32D" w14:textId="77777777" w:rsidR="001E302D" w:rsidRDefault="006253E9">
      <w:pPr>
        <w:pStyle w:val="TOC1"/>
        <w:rPr>
          <w:rFonts w:asciiTheme="minorHAnsi" w:eastAsiaTheme="minorEastAsia" w:hAnsiTheme="minorHAnsi" w:cstheme="minorBidi"/>
          <w:caps w:val="0"/>
          <w:noProof/>
          <w:szCs w:val="22"/>
          <w:lang w:eastAsia="en-GB"/>
        </w:rPr>
      </w:pPr>
      <w:hyperlink w:anchor="_Toc482625072" w:history="1">
        <w:r w:rsidR="001E302D" w:rsidRPr="000B454D">
          <w:rPr>
            <w:rStyle w:val="Hyperlink"/>
            <w:noProof/>
          </w:rPr>
          <w:t>6.</w:t>
        </w:r>
        <w:r w:rsidR="001E302D">
          <w:rPr>
            <w:rFonts w:asciiTheme="minorHAnsi" w:eastAsiaTheme="minorEastAsia" w:hAnsiTheme="minorHAnsi" w:cstheme="minorBidi"/>
            <w:caps w:val="0"/>
            <w:noProof/>
            <w:szCs w:val="22"/>
            <w:lang w:eastAsia="en-GB"/>
          </w:rPr>
          <w:tab/>
        </w:r>
        <w:r w:rsidR="001E302D" w:rsidRPr="000B454D">
          <w:rPr>
            <w:rStyle w:val="Hyperlink"/>
            <w:rFonts w:cs="Arial"/>
            <w:noProof/>
          </w:rPr>
          <w:t>OVERVIEW OF THE EVALUATION PROCESS</w:t>
        </w:r>
        <w:r w:rsidR="001E302D">
          <w:rPr>
            <w:noProof/>
            <w:webHidden/>
          </w:rPr>
          <w:tab/>
        </w:r>
        <w:r w:rsidR="001E302D">
          <w:rPr>
            <w:noProof/>
            <w:webHidden/>
          </w:rPr>
          <w:fldChar w:fldCharType="begin"/>
        </w:r>
        <w:r w:rsidR="001E302D">
          <w:rPr>
            <w:noProof/>
            <w:webHidden/>
          </w:rPr>
          <w:instrText xml:space="preserve"> PAGEREF _Toc482625072 \h </w:instrText>
        </w:r>
        <w:r w:rsidR="001E302D">
          <w:rPr>
            <w:noProof/>
            <w:webHidden/>
          </w:rPr>
        </w:r>
        <w:r w:rsidR="001E302D">
          <w:rPr>
            <w:noProof/>
            <w:webHidden/>
          </w:rPr>
          <w:fldChar w:fldCharType="separate"/>
        </w:r>
        <w:r w:rsidR="001E302D">
          <w:rPr>
            <w:noProof/>
            <w:webHidden/>
          </w:rPr>
          <w:t>6</w:t>
        </w:r>
        <w:r w:rsidR="001E302D">
          <w:rPr>
            <w:noProof/>
            <w:webHidden/>
          </w:rPr>
          <w:fldChar w:fldCharType="end"/>
        </w:r>
      </w:hyperlink>
    </w:p>
    <w:p w14:paraId="42707AA7" w14:textId="77777777" w:rsidR="001E302D" w:rsidRDefault="006253E9">
      <w:pPr>
        <w:pStyle w:val="TOC1"/>
        <w:rPr>
          <w:rFonts w:asciiTheme="minorHAnsi" w:eastAsiaTheme="minorEastAsia" w:hAnsiTheme="minorHAnsi" w:cstheme="minorBidi"/>
          <w:caps w:val="0"/>
          <w:noProof/>
          <w:szCs w:val="22"/>
          <w:lang w:eastAsia="en-GB"/>
        </w:rPr>
      </w:pPr>
      <w:hyperlink w:anchor="_Toc482625073" w:history="1">
        <w:r w:rsidR="001E302D" w:rsidRPr="000B454D">
          <w:rPr>
            <w:rStyle w:val="Hyperlink"/>
            <w:noProof/>
          </w:rPr>
          <w:t>7.</w:t>
        </w:r>
        <w:r w:rsidR="001E302D">
          <w:rPr>
            <w:rFonts w:asciiTheme="minorHAnsi" w:eastAsiaTheme="minorEastAsia" w:hAnsiTheme="minorHAnsi" w:cstheme="minorBidi"/>
            <w:caps w:val="0"/>
            <w:noProof/>
            <w:szCs w:val="22"/>
            <w:lang w:eastAsia="en-GB"/>
          </w:rPr>
          <w:tab/>
        </w:r>
        <w:r w:rsidR="001E302D" w:rsidRPr="000B454D">
          <w:rPr>
            <w:rStyle w:val="Hyperlink"/>
            <w:rFonts w:cs="Arial"/>
            <w:noProof/>
          </w:rPr>
          <w:t>DECISION TO Award</w:t>
        </w:r>
        <w:r w:rsidR="001E302D">
          <w:rPr>
            <w:noProof/>
            <w:webHidden/>
          </w:rPr>
          <w:tab/>
        </w:r>
        <w:r w:rsidR="001E302D">
          <w:rPr>
            <w:noProof/>
            <w:webHidden/>
          </w:rPr>
          <w:fldChar w:fldCharType="begin"/>
        </w:r>
        <w:r w:rsidR="001E302D">
          <w:rPr>
            <w:noProof/>
            <w:webHidden/>
          </w:rPr>
          <w:instrText xml:space="preserve"> PAGEREF _Toc482625073 \h </w:instrText>
        </w:r>
        <w:r w:rsidR="001E302D">
          <w:rPr>
            <w:noProof/>
            <w:webHidden/>
          </w:rPr>
        </w:r>
        <w:r w:rsidR="001E302D">
          <w:rPr>
            <w:noProof/>
            <w:webHidden/>
          </w:rPr>
          <w:fldChar w:fldCharType="separate"/>
        </w:r>
        <w:r w:rsidR="001E302D">
          <w:rPr>
            <w:noProof/>
            <w:webHidden/>
          </w:rPr>
          <w:t>8</w:t>
        </w:r>
        <w:r w:rsidR="001E302D">
          <w:rPr>
            <w:noProof/>
            <w:webHidden/>
          </w:rPr>
          <w:fldChar w:fldCharType="end"/>
        </w:r>
      </w:hyperlink>
    </w:p>
    <w:p w14:paraId="701E2252" w14:textId="77777777" w:rsidR="001E302D" w:rsidRDefault="006253E9">
      <w:pPr>
        <w:pStyle w:val="TOC1"/>
        <w:rPr>
          <w:rFonts w:asciiTheme="minorHAnsi" w:eastAsiaTheme="minorEastAsia" w:hAnsiTheme="minorHAnsi" w:cstheme="minorBidi"/>
          <w:caps w:val="0"/>
          <w:noProof/>
          <w:szCs w:val="22"/>
          <w:lang w:eastAsia="en-GB"/>
        </w:rPr>
      </w:pPr>
      <w:hyperlink w:anchor="_Toc482625074" w:history="1">
        <w:r w:rsidR="001E302D" w:rsidRPr="000B454D">
          <w:rPr>
            <w:rStyle w:val="Hyperlink"/>
            <w:noProof/>
          </w:rPr>
          <w:t>8.</w:t>
        </w:r>
        <w:r w:rsidR="001E302D">
          <w:rPr>
            <w:rFonts w:asciiTheme="minorHAnsi" w:eastAsiaTheme="minorEastAsia" w:hAnsiTheme="minorHAnsi" w:cstheme="minorBidi"/>
            <w:caps w:val="0"/>
            <w:noProof/>
            <w:szCs w:val="22"/>
            <w:lang w:eastAsia="en-GB"/>
          </w:rPr>
          <w:tab/>
        </w:r>
        <w:r w:rsidR="001E302D" w:rsidRPr="000B454D">
          <w:rPr>
            <w:rStyle w:val="Hyperlink"/>
            <w:rFonts w:cs="Arial"/>
            <w:noProof/>
          </w:rPr>
          <w:t>GLOSSARY</w:t>
        </w:r>
        <w:r w:rsidR="001E302D">
          <w:rPr>
            <w:noProof/>
            <w:webHidden/>
          </w:rPr>
          <w:tab/>
        </w:r>
        <w:r w:rsidR="001E302D">
          <w:rPr>
            <w:noProof/>
            <w:webHidden/>
          </w:rPr>
          <w:fldChar w:fldCharType="begin"/>
        </w:r>
        <w:r w:rsidR="001E302D">
          <w:rPr>
            <w:noProof/>
            <w:webHidden/>
          </w:rPr>
          <w:instrText xml:space="preserve"> PAGEREF _Toc482625074 \h </w:instrText>
        </w:r>
        <w:r w:rsidR="001E302D">
          <w:rPr>
            <w:noProof/>
            <w:webHidden/>
          </w:rPr>
        </w:r>
        <w:r w:rsidR="001E302D">
          <w:rPr>
            <w:noProof/>
            <w:webHidden/>
          </w:rPr>
          <w:fldChar w:fldCharType="separate"/>
        </w:r>
        <w:r w:rsidR="001E302D">
          <w:rPr>
            <w:noProof/>
            <w:webHidden/>
          </w:rPr>
          <w:t>9</w:t>
        </w:r>
        <w:r w:rsidR="001E302D">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1" w:name="_Toc482625067"/>
      <w:r w:rsidRPr="002A5365">
        <w:rPr>
          <w:sz w:val="22"/>
          <w:szCs w:val="22"/>
        </w:rPr>
        <w:lastRenderedPageBreak/>
        <w:t>introduction</w:t>
      </w:r>
      <w:bookmarkEnd w:id="1"/>
    </w:p>
    <w:p w14:paraId="2770E8D1" w14:textId="4A1EBEC0"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00E47D60">
        <w:rPr>
          <w:rFonts w:ascii="Arial" w:eastAsia="STZhongsong" w:hAnsi="Arial" w:cs="Times New Roman"/>
          <w:lang w:eastAsia="zh-CN"/>
        </w:rPr>
        <w:t xml:space="preserve">a </w:t>
      </w:r>
      <w:r w:rsidR="003A2983" w:rsidRPr="00DF04DB">
        <w:rPr>
          <w:rFonts w:ascii="Arial" w:eastAsia="STZhongsong" w:hAnsi="Arial" w:cs="Times New Roman"/>
          <w:lang w:eastAsia="zh-CN"/>
        </w:rPr>
        <w:t>Supplier</w:t>
      </w:r>
      <w:r w:rsidR="003A2983" w:rsidRPr="003A2983">
        <w:rPr>
          <w:rFonts w:ascii="Arial" w:eastAsia="STZhongsong" w:hAnsi="Arial" w:cs="Times New Roman"/>
          <w:lang w:eastAsia="zh-CN"/>
        </w:rPr>
        <w:t xml:space="preserve"> </w:t>
      </w:r>
      <w:r w:rsidR="003A2983" w:rsidRPr="00463738">
        <w:rPr>
          <w:rFonts w:ascii="Arial" w:eastAsia="STZhongsong" w:hAnsi="Arial" w:cs="Arial"/>
          <w:lang w:eastAsia="zh-CN"/>
        </w:rPr>
        <w:t>Contract</w:t>
      </w:r>
      <w:r w:rsidRPr="00463738">
        <w:rPr>
          <w:rFonts w:ascii="Arial" w:eastAsia="STZhongsong" w:hAnsi="Arial" w:cs="Arial"/>
          <w:lang w:eastAsia="zh-CN"/>
        </w:rPr>
        <w:t xml:space="preserve"> for the purchase of </w:t>
      </w:r>
      <w:r w:rsidR="0032438C">
        <w:rPr>
          <w:rFonts w:ascii="Arial" w:eastAsia="STZhongsong" w:hAnsi="Arial" w:cs="Arial"/>
          <w:lang w:eastAsia="zh-CN"/>
        </w:rPr>
        <w:t xml:space="preserve">the </w:t>
      </w:r>
      <w:r w:rsidR="00463738" w:rsidRPr="00463738">
        <w:rPr>
          <w:rFonts w:ascii="Arial" w:hAnsi="Arial" w:cs="Arial"/>
        </w:rPr>
        <w:t xml:space="preserve">requirement to support Portsmouth Naval Base organisation through provision of strategic advice, design support, commercial and cross-sector best-practice, and change management input. </w:t>
      </w:r>
      <w:r w:rsidRPr="00463738">
        <w:rPr>
          <w:rFonts w:ascii="Arial" w:eastAsia="STZhongsong" w:hAnsi="Arial" w:cs="Arial"/>
          <w:lang w:eastAsia="zh-CN"/>
        </w:rPr>
        <w:t xml:space="preserve">The Services are </w:t>
      </w:r>
      <w:r w:rsidR="001B5532" w:rsidRPr="00463738">
        <w:rPr>
          <w:rFonts w:ascii="Arial" w:eastAsia="STZhongsong" w:hAnsi="Arial" w:cs="Arial"/>
          <w:lang w:eastAsia="zh-CN"/>
        </w:rPr>
        <w:t>described in detail within Appendix B</w:t>
      </w:r>
      <w:r w:rsidR="003A2983" w:rsidRPr="00463738">
        <w:rPr>
          <w:rFonts w:ascii="Arial" w:eastAsia="STZhongsong" w:hAnsi="Arial" w:cs="Arial"/>
          <w:lang w:eastAsia="zh-CN"/>
        </w:rPr>
        <w:t>, Statement of Requirements.</w:t>
      </w:r>
    </w:p>
    <w:p w14:paraId="44457B4D" w14:textId="696ECABD"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767E40">
        <w:rPr>
          <w:rFonts w:ascii="Arial" w:eastAsia="STZhongsong" w:hAnsi="Arial" w:cs="Times New Roman"/>
          <w:lang w:eastAsia="zh-CN"/>
        </w:rPr>
        <w:t xml:space="preserve">The contract will be for an initial </w:t>
      </w:r>
      <w:r w:rsidR="00767E40" w:rsidRPr="00767E40">
        <w:rPr>
          <w:rFonts w:ascii="Arial" w:eastAsia="STZhongsong" w:hAnsi="Arial" w:cs="Times New Roman"/>
          <w:lang w:eastAsia="zh-CN"/>
        </w:rPr>
        <w:t>8-month</w:t>
      </w:r>
      <w:r w:rsidR="004C4CEB" w:rsidRPr="00767E40">
        <w:rPr>
          <w:rFonts w:ascii="Arial" w:eastAsia="STZhongsong" w:hAnsi="Arial" w:cs="Times New Roman"/>
          <w:lang w:eastAsia="zh-CN"/>
        </w:rPr>
        <w:t xml:space="preserve"> </w:t>
      </w:r>
      <w:r w:rsidRPr="00767E40">
        <w:rPr>
          <w:rFonts w:ascii="Arial" w:eastAsia="STZhongsong" w:hAnsi="Arial" w:cs="Times New Roman"/>
          <w:lang w:eastAsia="zh-CN"/>
        </w:rPr>
        <w:t>period</w:t>
      </w:r>
      <w:r w:rsidR="00767E40" w:rsidRPr="00767E40">
        <w:rPr>
          <w:rFonts w:ascii="Arial" w:eastAsia="STZhongsong" w:hAnsi="Arial" w:cs="Times New Roman"/>
          <w:lang w:eastAsia="zh-CN"/>
        </w:rPr>
        <w:t xml:space="preserve">. </w:t>
      </w:r>
      <w:r w:rsidR="00767E40" w:rsidRPr="00767E40">
        <w:rPr>
          <w:rFonts w:ascii="Arial" w:hAnsi="Arial" w:cs="Arial"/>
          <w:szCs w:val="24"/>
        </w:rPr>
        <w:t>Any decision by the Authority to extend the scope of work under this contract beyond Phase 1 will be at the Authority’s sole discretion and the satisfactory performance of the contractor during earlier phases of activity.</w:t>
      </w:r>
    </w:p>
    <w:p w14:paraId="31A053D9" w14:textId="429AE88E"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This Contract will be between the successful Supplier</w:t>
      </w:r>
      <w:r w:rsidR="00E47D60">
        <w:rPr>
          <w:rFonts w:ascii="Arial" w:eastAsia="STZhongsong" w:hAnsi="Arial" w:cs="Times New Roman"/>
          <w:lang w:eastAsia="zh-CN"/>
        </w:rPr>
        <w:t>(s)</w:t>
      </w:r>
      <w:r w:rsidRPr="0058404D">
        <w:rPr>
          <w:rFonts w:ascii="Arial" w:eastAsia="STZhongsong" w:hAnsi="Arial" w:cs="Times New Roman"/>
          <w:lang w:eastAsia="zh-CN"/>
        </w:rPr>
        <w:t xml:space="preserve"> and the </w:t>
      </w:r>
      <w:r w:rsidR="009757CE">
        <w:rPr>
          <w:rFonts w:ascii="Arial" w:eastAsia="STZhongsong" w:hAnsi="Arial" w:cs="Times New Roman"/>
          <w:lang w:eastAsia="zh-CN"/>
        </w:rPr>
        <w:t>A</w:t>
      </w:r>
      <w:r w:rsidRPr="0058404D">
        <w:rPr>
          <w:rFonts w:ascii="Arial" w:eastAsia="STZhongsong" w:hAnsi="Arial" w:cs="Times New Roman"/>
          <w:lang w:eastAsia="zh-CN"/>
        </w:rPr>
        <w:t>uthority</w:t>
      </w:r>
      <w:r w:rsidR="00F161DA">
        <w:rPr>
          <w:rFonts w:ascii="Arial" w:eastAsia="STZhongsong" w:hAnsi="Arial" w:cs="Times New Roman"/>
          <w:lang w:eastAsia="zh-CN"/>
        </w:rPr>
        <w:t>(s)</w:t>
      </w:r>
      <w:r w:rsidRPr="0058404D">
        <w:rPr>
          <w:rFonts w:ascii="Arial" w:eastAsia="STZhongsong" w:hAnsi="Arial" w:cs="Times New Roman"/>
          <w:lang w:eastAsia="zh-CN"/>
        </w:rPr>
        <w:t>.</w:t>
      </w:r>
      <w:r w:rsidR="00D868A1">
        <w:rPr>
          <w:rFonts w:ascii="Arial" w:eastAsia="STZhongsong" w:hAnsi="Arial" w:cs="Times New Roman"/>
          <w:lang w:eastAsia="zh-CN"/>
        </w:rPr>
        <w:t xml:space="preserve"> </w:t>
      </w:r>
    </w:p>
    <w:p w14:paraId="7CBE5404" w14:textId="115464AC"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sidRPr="00DF04DB">
        <w:rPr>
          <w:rFonts w:ascii="Arial" w:eastAsia="STZhongsong" w:hAnsi="Arial" w:cs="Times New Roman"/>
          <w:lang w:eastAsia="zh-CN"/>
        </w:rPr>
        <w:t xml:space="preserve">under </w:t>
      </w:r>
      <w:r w:rsidR="00F161DA">
        <w:rPr>
          <w:rFonts w:ascii="Arial" w:eastAsia="STZhongsong" w:hAnsi="Arial" w:cs="Times New Roman"/>
          <w:lang w:eastAsia="zh-CN"/>
        </w:rPr>
        <w:t xml:space="preserve">the </w:t>
      </w:r>
      <w:r w:rsidRPr="00DF04DB">
        <w:rPr>
          <w:rFonts w:ascii="Arial" w:eastAsia="STZhongsong" w:hAnsi="Arial" w:cs="Times New Roman"/>
          <w:lang w:eastAsia="zh-CN"/>
        </w:rPr>
        <w:t xml:space="preserve">Crown Commercial Service </w:t>
      </w:r>
      <w:r w:rsidR="00DF04DB" w:rsidRPr="00DF04DB">
        <w:rPr>
          <w:rFonts w:ascii="Arial" w:eastAsia="STZhongsong" w:hAnsi="Arial" w:cs="Times New Roman"/>
          <w:lang w:eastAsia="zh-CN"/>
        </w:rPr>
        <w:t>Management Consultancy</w:t>
      </w:r>
      <w:r w:rsidR="003A6044">
        <w:rPr>
          <w:rFonts w:ascii="Arial" w:eastAsia="STZhongsong" w:hAnsi="Arial" w:cs="Times New Roman"/>
          <w:lang w:eastAsia="zh-CN"/>
        </w:rPr>
        <w:t xml:space="preserve"> Framework Two</w:t>
      </w:r>
      <w:r w:rsidR="00DF04DB" w:rsidRPr="00DF04DB">
        <w:rPr>
          <w:rFonts w:ascii="Arial" w:eastAsia="STZhongsong" w:hAnsi="Arial" w:cs="Times New Roman"/>
          <w:lang w:eastAsia="zh-CN"/>
        </w:rPr>
        <w:t xml:space="preserve"> </w:t>
      </w:r>
      <w:r w:rsidR="003A6044">
        <w:rPr>
          <w:rFonts w:ascii="Arial" w:eastAsia="STZhongsong" w:hAnsi="Arial" w:cs="Times New Roman"/>
          <w:lang w:eastAsia="zh-CN"/>
        </w:rPr>
        <w:t>–</w:t>
      </w:r>
      <w:r w:rsidR="00DF04DB" w:rsidRPr="00DF04DB">
        <w:rPr>
          <w:rFonts w:ascii="Arial" w:eastAsia="STZhongsong" w:hAnsi="Arial" w:cs="Times New Roman"/>
          <w:lang w:eastAsia="zh-CN"/>
        </w:rPr>
        <w:t xml:space="preserve"> RM</w:t>
      </w:r>
      <w:r w:rsidR="003A6044">
        <w:rPr>
          <w:rFonts w:ascii="Arial" w:eastAsia="STZhongsong" w:hAnsi="Arial" w:cs="Times New Roman"/>
          <w:lang w:eastAsia="zh-CN"/>
        </w:rPr>
        <w:t>6008</w:t>
      </w:r>
      <w:r w:rsidR="00F161DA">
        <w:rPr>
          <w:rFonts w:ascii="Arial" w:eastAsia="STZhongsong" w:hAnsi="Arial" w:cs="Times New Roman"/>
          <w:lang w:eastAsia="zh-CN"/>
        </w:rPr>
        <w:t xml:space="preserve"> framework agreement</w:t>
      </w:r>
      <w:r w:rsidRPr="00DF04DB">
        <w:rPr>
          <w:rFonts w:ascii="Arial" w:eastAsia="STZhongsong" w:hAnsi="Arial" w:cs="Times New Roman"/>
          <w:lang w:eastAsia="zh-CN"/>
        </w:rPr>
        <w:t xml:space="preserve"> Terms and Conditions w</w:t>
      </w:r>
      <w:r w:rsidR="00D868A1" w:rsidRPr="00DF04DB">
        <w:rPr>
          <w:rFonts w:ascii="Arial" w:eastAsia="STZhongsong" w:hAnsi="Arial" w:cs="Times New Roman"/>
          <w:lang w:eastAsia="zh-CN"/>
        </w:rPr>
        <w:t>hich</w:t>
      </w:r>
      <w:r w:rsidR="00D868A1">
        <w:rPr>
          <w:rFonts w:ascii="Arial" w:eastAsia="STZhongsong" w:hAnsi="Arial" w:cs="Times New Roman"/>
          <w:lang w:eastAsia="zh-CN"/>
        </w:rPr>
        <w:t xml:space="preserve"> will govern any resultant C</w:t>
      </w:r>
      <w:r w:rsidRPr="003E3DDB">
        <w:rPr>
          <w:rFonts w:ascii="Arial" w:eastAsia="STZhongsong" w:hAnsi="Arial" w:cs="Times New Roman"/>
          <w:lang w:eastAsia="zh-CN"/>
        </w:rPr>
        <w:t>ontract.</w:t>
      </w:r>
    </w:p>
    <w:p w14:paraId="0475DAC4" w14:textId="555B06D7" w:rsidR="0028186A" w:rsidRPr="00C945F1" w:rsidRDefault="0028186A" w:rsidP="0028186A">
      <w:pPr>
        <w:pStyle w:val="Heading2"/>
        <w:numPr>
          <w:ilvl w:val="1"/>
          <w:numId w:val="19"/>
        </w:numPr>
      </w:pPr>
      <w:r w:rsidRPr="00C945F1">
        <w:rPr>
          <w:sz w:val="22"/>
          <w:szCs w:val="22"/>
        </w:rPr>
        <w:t>The A</w:t>
      </w:r>
      <w:r w:rsidR="00DF04DB" w:rsidRPr="00C945F1">
        <w:rPr>
          <w:sz w:val="22"/>
          <w:szCs w:val="22"/>
        </w:rPr>
        <w:t>uthority</w:t>
      </w:r>
      <w:r w:rsidRPr="00C945F1">
        <w:rPr>
          <w:sz w:val="22"/>
          <w:szCs w:val="22"/>
        </w:rPr>
        <w:t xml:space="preserve"> is managing this Procurement in accordance with the Public Contracts Regulations 2015</w:t>
      </w:r>
      <w:r w:rsidR="00C945F1" w:rsidRPr="00C945F1">
        <w:rPr>
          <w:sz w:val="22"/>
          <w:szCs w:val="22"/>
        </w:rPr>
        <w:t>.</w:t>
      </w:r>
    </w:p>
    <w:p w14:paraId="33F280D7" w14:textId="2122FAB0" w:rsidR="003E3DDB" w:rsidRPr="00C945F1" w:rsidRDefault="003E3DDB" w:rsidP="0028186A">
      <w:pPr>
        <w:pStyle w:val="Heading2"/>
        <w:numPr>
          <w:ilvl w:val="1"/>
          <w:numId w:val="19"/>
        </w:numPr>
      </w:pPr>
      <w:r w:rsidRPr="00C945F1">
        <w:rPr>
          <w:sz w:val="22"/>
          <w:szCs w:val="22"/>
        </w:rPr>
        <w:t>This is a call off contract and as such the Authority ca</w:t>
      </w:r>
      <w:r w:rsidR="00C945F1" w:rsidRPr="00C945F1">
        <w:rPr>
          <w:sz w:val="22"/>
          <w:szCs w:val="22"/>
        </w:rPr>
        <w:t>nnot guarantee volumes of work.</w:t>
      </w:r>
    </w:p>
    <w:p w14:paraId="4A7BA10F" w14:textId="3CBDF2F4"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BC10A9">
        <w:rPr>
          <w:sz w:val="22"/>
          <w:szCs w:val="22"/>
        </w:rPr>
        <w:t>8</w:t>
      </w:r>
      <w:r w:rsidR="00F161DA">
        <w:rPr>
          <w:sz w:val="22"/>
          <w:szCs w:val="22"/>
        </w:rPr>
        <w:t>.</w:t>
      </w:r>
    </w:p>
    <w:p w14:paraId="4A7BA110" w14:textId="49266C30"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w:t>
      </w:r>
      <w:proofErr w:type="gramStart"/>
      <w:r w:rsidR="00F10AC9" w:rsidRPr="00F10AC9">
        <w:rPr>
          <w:sz w:val="22"/>
          <w:szCs w:val="22"/>
        </w:rPr>
        <w:t xml:space="preserve">all </w:t>
      </w:r>
      <w:r w:rsidR="007E5A43">
        <w:rPr>
          <w:sz w:val="22"/>
          <w:szCs w:val="22"/>
        </w:rPr>
        <w:t>of</w:t>
      </w:r>
      <w:proofErr w:type="gramEnd"/>
      <w:r w:rsidR="007E5A43">
        <w:rPr>
          <w:sz w:val="22"/>
          <w:szCs w:val="22"/>
        </w:rPr>
        <w:t xml:space="preserve">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BC10A9">
        <w:rPr>
          <w:sz w:val="22"/>
          <w:szCs w:val="22"/>
        </w:rPr>
        <w:t>4</w:t>
      </w:r>
      <w:r w:rsidR="003A2983">
        <w:rPr>
          <w:sz w:val="22"/>
          <w:szCs w:val="22"/>
        </w:rPr>
        <w:t>.</w:t>
      </w:r>
      <w:r w:rsidR="006F4CC3">
        <w:rPr>
          <w:sz w:val="22"/>
          <w:szCs w:val="22"/>
        </w:rPr>
        <w:t xml:space="preserve"> The A</w:t>
      </w:r>
      <w:r w:rsidR="00C945F1">
        <w:rPr>
          <w:sz w:val="22"/>
          <w:szCs w:val="22"/>
        </w:rPr>
        <w:t>uthority</w:t>
      </w:r>
      <w:r w:rsidR="006F4CC3">
        <w:rPr>
          <w:sz w:val="22"/>
          <w:szCs w:val="22"/>
        </w:rPr>
        <w:t xml:space="preserve"> shall assume that Potential Providers fully accept this ITT and its Appendices where no questions are raised.</w:t>
      </w:r>
    </w:p>
    <w:p w14:paraId="4A7BA111" w14:textId="7D1D5D99" w:rsidR="00AE4296" w:rsidRPr="00DF644C" w:rsidRDefault="00E82445" w:rsidP="0058734C">
      <w:pPr>
        <w:pStyle w:val="Heading2"/>
        <w:rPr>
          <w:sz w:val="22"/>
          <w:szCs w:val="22"/>
        </w:rPr>
      </w:pPr>
      <w:r w:rsidRPr="00DF644C">
        <w:rPr>
          <w:sz w:val="22"/>
          <w:szCs w:val="22"/>
        </w:rPr>
        <w:t>The</w:t>
      </w:r>
      <w:r w:rsidR="00AE4296" w:rsidRPr="00DF644C">
        <w:rPr>
          <w:sz w:val="22"/>
          <w:szCs w:val="22"/>
        </w:rPr>
        <w:t xml:space="preserve"> Terms of Participation</w:t>
      </w:r>
      <w:r w:rsidR="00AB18AB" w:rsidRPr="00DF644C">
        <w:rPr>
          <w:sz w:val="22"/>
          <w:szCs w:val="22"/>
        </w:rPr>
        <w:t xml:space="preserve"> at </w:t>
      </w:r>
      <w:r w:rsidR="001B5532" w:rsidRPr="00DF644C">
        <w:rPr>
          <w:sz w:val="22"/>
          <w:szCs w:val="22"/>
        </w:rPr>
        <w:t>Appendix A</w:t>
      </w:r>
      <w:r w:rsidR="00AE4296" w:rsidRPr="00DF644C">
        <w:rPr>
          <w:sz w:val="22"/>
          <w:szCs w:val="22"/>
        </w:rPr>
        <w:t xml:space="preserve"> will apply throughout this Procurement. They set out further rights and obligations which apply to </w:t>
      </w:r>
      <w:r w:rsidR="00E733E5" w:rsidRPr="00DF644C">
        <w:rPr>
          <w:sz w:val="22"/>
          <w:szCs w:val="22"/>
        </w:rPr>
        <w:t>Potential Providers</w:t>
      </w:r>
      <w:r w:rsidR="00EE61FE" w:rsidRPr="00DF644C">
        <w:rPr>
          <w:sz w:val="22"/>
          <w:szCs w:val="22"/>
        </w:rPr>
        <w:t xml:space="preserve"> and </w:t>
      </w:r>
      <w:r w:rsidR="00671423" w:rsidRPr="00DF644C">
        <w:rPr>
          <w:sz w:val="22"/>
          <w:szCs w:val="22"/>
        </w:rPr>
        <w:t>the A</w:t>
      </w:r>
      <w:r w:rsidR="00C945F1" w:rsidRPr="00DF644C">
        <w:rPr>
          <w:sz w:val="22"/>
          <w:szCs w:val="22"/>
        </w:rPr>
        <w:t>uthority</w:t>
      </w:r>
      <w:r w:rsidR="00EE61FE" w:rsidRPr="00DF644C">
        <w:rPr>
          <w:sz w:val="22"/>
          <w:szCs w:val="22"/>
        </w:rPr>
        <w:t>.</w:t>
      </w:r>
      <w:r w:rsidR="009E157B" w:rsidRPr="00DF644C">
        <w:rPr>
          <w:sz w:val="22"/>
          <w:szCs w:val="22"/>
        </w:rPr>
        <w:t xml:space="preserve"> </w:t>
      </w:r>
      <w:r w:rsidR="00E733E5" w:rsidRPr="00DF644C">
        <w:rPr>
          <w:sz w:val="22"/>
          <w:szCs w:val="22"/>
        </w:rPr>
        <w:t>Potential Providers</w:t>
      </w:r>
      <w:r w:rsidR="009E157B" w:rsidRPr="00DF644C">
        <w:rPr>
          <w:sz w:val="22"/>
          <w:szCs w:val="22"/>
        </w:rPr>
        <w:t xml:space="preserve"> must confirm in the online ‘</w:t>
      </w:r>
      <w:r w:rsidR="00086755" w:rsidRPr="00DF644C">
        <w:rPr>
          <w:sz w:val="22"/>
          <w:szCs w:val="22"/>
        </w:rPr>
        <w:t>Key Participation</w:t>
      </w:r>
      <w:r w:rsidR="00EB42B4" w:rsidRPr="00DF644C">
        <w:rPr>
          <w:sz w:val="22"/>
          <w:szCs w:val="22"/>
        </w:rPr>
        <w:t xml:space="preserve"> Requirements’ questionnaire </w:t>
      </w:r>
      <w:r w:rsidR="009E157B" w:rsidRPr="00DF644C">
        <w:rPr>
          <w:sz w:val="22"/>
          <w:szCs w:val="22"/>
        </w:rPr>
        <w:t>that the Terms of Participation</w:t>
      </w:r>
      <w:r w:rsidR="00E733E5" w:rsidRPr="00DF644C">
        <w:rPr>
          <w:sz w:val="22"/>
          <w:szCs w:val="22"/>
        </w:rPr>
        <w:t xml:space="preserve"> have been accepted</w:t>
      </w:r>
      <w:r w:rsidR="009E157B" w:rsidRPr="00DF644C">
        <w:rPr>
          <w:sz w:val="22"/>
          <w:szCs w:val="22"/>
        </w:rPr>
        <w:t>.</w:t>
      </w:r>
      <w:r w:rsidR="00D91CD8" w:rsidRPr="00DF644C">
        <w:rPr>
          <w:sz w:val="22"/>
          <w:szCs w:val="22"/>
        </w:rPr>
        <w:t xml:space="preserve"> </w:t>
      </w:r>
      <w:r w:rsidR="00E733E5" w:rsidRPr="00DF644C">
        <w:rPr>
          <w:sz w:val="22"/>
          <w:szCs w:val="22"/>
        </w:rPr>
        <w:t>Where a Potential Provider does</w:t>
      </w:r>
      <w:r w:rsidR="00D91CD8" w:rsidRPr="00DF644C">
        <w:rPr>
          <w:sz w:val="22"/>
          <w:szCs w:val="22"/>
        </w:rPr>
        <w:t xml:space="preserve"> not answer </w:t>
      </w:r>
      <w:r w:rsidR="004B2E6F" w:rsidRPr="00DF644C">
        <w:rPr>
          <w:sz w:val="22"/>
          <w:szCs w:val="22"/>
        </w:rPr>
        <w:t>“</w:t>
      </w:r>
      <w:r w:rsidR="00D91CD8" w:rsidRPr="00DF644C">
        <w:rPr>
          <w:sz w:val="22"/>
          <w:szCs w:val="22"/>
        </w:rPr>
        <w:t>Yes</w:t>
      </w:r>
      <w:r w:rsidR="004B2E6F" w:rsidRPr="00DF644C">
        <w:rPr>
          <w:sz w:val="22"/>
          <w:szCs w:val="22"/>
        </w:rPr>
        <w:t>”</w:t>
      </w:r>
      <w:r w:rsidR="00D91CD8" w:rsidRPr="00DF644C">
        <w:rPr>
          <w:sz w:val="22"/>
          <w:szCs w:val="22"/>
        </w:rPr>
        <w:t xml:space="preserve"> to this acceptance</w:t>
      </w:r>
      <w:r w:rsidR="00E733E5" w:rsidRPr="00DF644C">
        <w:rPr>
          <w:sz w:val="22"/>
          <w:szCs w:val="22"/>
        </w:rPr>
        <w:t>, they</w:t>
      </w:r>
      <w:r w:rsidR="00D91CD8" w:rsidRPr="00DF644C">
        <w:rPr>
          <w:sz w:val="22"/>
          <w:szCs w:val="22"/>
        </w:rPr>
        <w:t xml:space="preserve"> will be excluded from this Procurement.</w:t>
      </w:r>
      <w:r w:rsidR="00C945F1" w:rsidRPr="00DF644C">
        <w:rPr>
          <w:sz w:val="22"/>
          <w:szCs w:val="22"/>
        </w:rPr>
        <w:t xml:space="preserve"> </w:t>
      </w:r>
    </w:p>
    <w:p w14:paraId="4A7BA113" w14:textId="0287805E" w:rsidR="00AE4296" w:rsidRPr="002A5365" w:rsidRDefault="00671423" w:rsidP="0058734C">
      <w:pPr>
        <w:pStyle w:val="Heading2"/>
        <w:rPr>
          <w:rFonts w:cs="Arial"/>
          <w:sz w:val="22"/>
          <w:szCs w:val="22"/>
        </w:rPr>
      </w:pPr>
      <w:r w:rsidRPr="00DF644C">
        <w:rPr>
          <w:sz w:val="22"/>
          <w:szCs w:val="22"/>
        </w:rPr>
        <w:t>The A</w:t>
      </w:r>
      <w:r w:rsidR="00AE11E4" w:rsidRPr="00DF644C">
        <w:rPr>
          <w:sz w:val="22"/>
          <w:szCs w:val="22"/>
        </w:rPr>
        <w:t xml:space="preserve">uthority </w:t>
      </w:r>
      <w:r w:rsidR="00AE4296" w:rsidRPr="00DF644C">
        <w:rPr>
          <w:sz w:val="22"/>
          <w:szCs w:val="22"/>
        </w:rPr>
        <w:t xml:space="preserve">is using an e-Sourcing Suite to manage this Procurement and to communicate with </w:t>
      </w:r>
      <w:r w:rsidR="00E733E5" w:rsidRPr="00DF644C">
        <w:rPr>
          <w:sz w:val="22"/>
          <w:szCs w:val="22"/>
        </w:rPr>
        <w:t>all participants</w:t>
      </w:r>
      <w:r w:rsidR="00AE4296" w:rsidRPr="00DF644C">
        <w:rPr>
          <w:sz w:val="22"/>
          <w:szCs w:val="22"/>
        </w:rPr>
        <w:t xml:space="preserve">. No hard copy documents will be issued and all communications with </w:t>
      </w:r>
      <w:r w:rsidRPr="00DF644C">
        <w:rPr>
          <w:sz w:val="22"/>
          <w:szCs w:val="22"/>
        </w:rPr>
        <w:t xml:space="preserve">the </w:t>
      </w:r>
      <w:r w:rsidR="006F1621" w:rsidRPr="00DF644C">
        <w:rPr>
          <w:sz w:val="22"/>
          <w:szCs w:val="22"/>
        </w:rPr>
        <w:t>Authority</w:t>
      </w:r>
      <w:r w:rsidR="00AE4296" w:rsidRPr="00DF644C">
        <w:rPr>
          <w:sz w:val="22"/>
          <w:szCs w:val="22"/>
        </w:rPr>
        <w:t xml:space="preserve"> (including the submission of Tenders) will be conducted via the e-Sourcing Suite</w:t>
      </w:r>
      <w:r w:rsidR="00933216" w:rsidRPr="00DF644C">
        <w:rPr>
          <w:sz w:val="22"/>
          <w:szCs w:val="22"/>
        </w:rPr>
        <w:t xml:space="preserve">. </w:t>
      </w:r>
      <w:r w:rsidR="00E733E5" w:rsidRPr="00DF644C">
        <w:rPr>
          <w:sz w:val="22"/>
          <w:szCs w:val="22"/>
        </w:rPr>
        <w:t>Potential</w:t>
      </w:r>
      <w:r w:rsidR="00E733E5" w:rsidRPr="0019749A">
        <w:rPr>
          <w:sz w:val="22"/>
          <w:szCs w:val="22"/>
        </w:rPr>
        <w:t xml:space="preserve"> Providers</w:t>
      </w:r>
      <w:r w:rsidR="00AE4296" w:rsidRPr="0019749A">
        <w:rPr>
          <w:sz w:val="22"/>
          <w:szCs w:val="22"/>
        </w:rPr>
        <w:t xml:space="preserve"> must ensure that the </w:t>
      </w:r>
      <w:r w:rsidR="00933216" w:rsidRPr="0019749A">
        <w:rPr>
          <w:sz w:val="22"/>
          <w:szCs w:val="22"/>
        </w:rPr>
        <w:t xml:space="preserve">details of the </w:t>
      </w:r>
      <w:r w:rsidR="00AE4296" w:rsidRPr="0019749A">
        <w:rPr>
          <w:sz w:val="22"/>
          <w:szCs w:val="22"/>
        </w:rPr>
        <w:t>point of contact nominate</w:t>
      </w:r>
      <w:r w:rsidR="00E733E5" w:rsidRPr="0019749A">
        <w:rPr>
          <w:sz w:val="22"/>
          <w:szCs w:val="22"/>
        </w:rPr>
        <w:t>d</w:t>
      </w:r>
      <w:r w:rsidR="00AE4296" w:rsidRPr="0019749A">
        <w:rPr>
          <w:sz w:val="22"/>
          <w:szCs w:val="22"/>
        </w:rPr>
        <w:t xml:space="preserve"> </w:t>
      </w:r>
      <w:r w:rsidR="00933216" w:rsidRPr="0019749A">
        <w:rPr>
          <w:sz w:val="22"/>
          <w:szCs w:val="22"/>
        </w:rPr>
        <w:t>are</w:t>
      </w:r>
      <w:r w:rsidR="00AE4296" w:rsidRPr="0019749A">
        <w:rPr>
          <w:sz w:val="22"/>
          <w:szCs w:val="22"/>
        </w:rPr>
        <w:t xml:space="preserve"> accurate at all times </w:t>
      </w:r>
      <w:r w:rsidR="00AE4296" w:rsidRPr="0019749A">
        <w:rPr>
          <w:rFonts w:cs="Arial"/>
          <w:sz w:val="22"/>
          <w:szCs w:val="22"/>
        </w:rPr>
        <w:t xml:space="preserve">as </w:t>
      </w:r>
      <w:r w:rsidRPr="0019749A">
        <w:rPr>
          <w:rFonts w:cs="Arial"/>
          <w:sz w:val="22"/>
          <w:szCs w:val="22"/>
        </w:rPr>
        <w:t>the A</w:t>
      </w:r>
      <w:r w:rsidR="00F161DA" w:rsidRPr="0019749A">
        <w:rPr>
          <w:rFonts w:cs="Arial"/>
          <w:sz w:val="22"/>
          <w:szCs w:val="22"/>
        </w:rPr>
        <w:t>uthority</w:t>
      </w:r>
      <w:r w:rsidR="00AE4296" w:rsidRPr="0019749A">
        <w:rPr>
          <w:rFonts w:cs="Arial"/>
          <w:sz w:val="22"/>
          <w:szCs w:val="22"/>
        </w:rPr>
        <w:t xml:space="preserve"> will not be under any obligation to contact any</w:t>
      </w:r>
      <w:r w:rsidR="00F161DA" w:rsidRPr="0019749A">
        <w:rPr>
          <w:rFonts w:cs="Arial"/>
          <w:sz w:val="22"/>
          <w:szCs w:val="22"/>
        </w:rPr>
        <w:t xml:space="preserve">one other than the </w:t>
      </w:r>
      <w:r w:rsidR="0019749A" w:rsidRPr="0019749A">
        <w:rPr>
          <w:rFonts w:cs="Arial"/>
          <w:sz w:val="22"/>
          <w:szCs w:val="22"/>
        </w:rPr>
        <w:t xml:space="preserve">nominated </w:t>
      </w:r>
      <w:r w:rsidR="00F161DA" w:rsidRPr="0019749A">
        <w:rPr>
          <w:rFonts w:cs="Arial"/>
          <w:sz w:val="22"/>
          <w:szCs w:val="22"/>
        </w:rPr>
        <w:t>person</w:t>
      </w:r>
      <w:r w:rsidR="00AE4296" w:rsidRPr="0019749A">
        <w:rPr>
          <w:rFonts w:cs="Arial"/>
          <w:sz w:val="22"/>
          <w:szCs w:val="22"/>
        </w:rPr>
        <w:t>.</w:t>
      </w:r>
      <w:r w:rsidR="00F161DA">
        <w:rPr>
          <w:rFonts w:cs="Arial"/>
          <w:sz w:val="22"/>
          <w:szCs w:val="22"/>
        </w:rPr>
        <w:t xml:space="preserve"> </w:t>
      </w:r>
    </w:p>
    <w:p w14:paraId="4A7BA114" w14:textId="32900F0C" w:rsidR="00AE4296" w:rsidRPr="00DF644C" w:rsidRDefault="00E733E5" w:rsidP="0058734C">
      <w:pPr>
        <w:pStyle w:val="Heading2"/>
        <w:rPr>
          <w:rFonts w:cs="Arial"/>
          <w:sz w:val="22"/>
          <w:szCs w:val="22"/>
        </w:rPr>
      </w:pPr>
      <w:r w:rsidRPr="00DF644C">
        <w:rPr>
          <w:rFonts w:cs="Arial"/>
          <w:sz w:val="22"/>
          <w:szCs w:val="22"/>
        </w:rPr>
        <w:t xml:space="preserve">Tender </w:t>
      </w:r>
      <w:r w:rsidR="00257344" w:rsidRPr="00DF644C">
        <w:rPr>
          <w:rFonts w:cs="Arial"/>
          <w:sz w:val="22"/>
          <w:szCs w:val="22"/>
        </w:rPr>
        <w:t xml:space="preserve">responses to </w:t>
      </w:r>
      <w:r w:rsidR="00047DFF" w:rsidRPr="00DF644C">
        <w:rPr>
          <w:rFonts w:cs="Arial"/>
          <w:sz w:val="22"/>
          <w:szCs w:val="22"/>
        </w:rPr>
        <w:t xml:space="preserve">the </w:t>
      </w:r>
      <w:r w:rsidR="00A909A8" w:rsidRPr="00DF644C">
        <w:rPr>
          <w:rFonts w:cs="Arial"/>
          <w:sz w:val="22"/>
          <w:szCs w:val="22"/>
        </w:rPr>
        <w:t>evaluation questions</w:t>
      </w:r>
      <w:r w:rsidR="00B73CDE" w:rsidRPr="00DF644C">
        <w:rPr>
          <w:rFonts w:cs="Arial"/>
          <w:sz w:val="22"/>
          <w:szCs w:val="22"/>
        </w:rPr>
        <w:t xml:space="preserve"> </w:t>
      </w:r>
      <w:r w:rsidR="00AE4296" w:rsidRPr="00DF644C">
        <w:rPr>
          <w:rFonts w:cs="Arial"/>
          <w:sz w:val="22"/>
          <w:szCs w:val="22"/>
        </w:rPr>
        <w:t xml:space="preserve">have </w:t>
      </w:r>
      <w:r w:rsidR="002138FB" w:rsidRPr="00DF644C">
        <w:rPr>
          <w:rFonts w:cs="Arial"/>
          <w:sz w:val="22"/>
          <w:szCs w:val="22"/>
        </w:rPr>
        <w:t xml:space="preserve">been designed </w:t>
      </w:r>
      <w:r w:rsidR="002F63EA" w:rsidRPr="00DF644C">
        <w:rPr>
          <w:rFonts w:cs="Arial"/>
          <w:sz w:val="22"/>
          <w:szCs w:val="22"/>
        </w:rPr>
        <w:t>to be completed on</w:t>
      </w:r>
      <w:r w:rsidR="00933216" w:rsidRPr="00DF644C">
        <w:rPr>
          <w:rFonts w:cs="Arial"/>
          <w:sz w:val="22"/>
          <w:szCs w:val="22"/>
        </w:rPr>
        <w:t>-</w:t>
      </w:r>
      <w:r w:rsidR="002F63EA" w:rsidRPr="00DF644C">
        <w:rPr>
          <w:rFonts w:cs="Arial"/>
          <w:sz w:val="22"/>
          <w:szCs w:val="22"/>
        </w:rPr>
        <w:t xml:space="preserve">line </w:t>
      </w:r>
      <w:r w:rsidR="002138FB" w:rsidRPr="00DF644C">
        <w:rPr>
          <w:rFonts w:cs="Arial"/>
          <w:sz w:val="22"/>
          <w:szCs w:val="22"/>
        </w:rPr>
        <w:t>in the e</w:t>
      </w:r>
      <w:r w:rsidR="00EB45FC" w:rsidRPr="00DF644C">
        <w:rPr>
          <w:rFonts w:cs="Arial"/>
          <w:sz w:val="22"/>
          <w:szCs w:val="22"/>
        </w:rPr>
        <w:t>-</w:t>
      </w:r>
      <w:r w:rsidR="002138FB" w:rsidRPr="00DF644C">
        <w:rPr>
          <w:rFonts w:cs="Arial"/>
          <w:sz w:val="22"/>
          <w:szCs w:val="22"/>
        </w:rPr>
        <w:t>Sourcing S</w:t>
      </w:r>
      <w:r w:rsidR="00AE4296" w:rsidRPr="00DF644C">
        <w:rPr>
          <w:rFonts w:cs="Arial"/>
          <w:sz w:val="22"/>
          <w:szCs w:val="22"/>
        </w:rPr>
        <w:t xml:space="preserve">uite. </w:t>
      </w:r>
      <w:r w:rsidR="009D588D" w:rsidRPr="00DF644C">
        <w:rPr>
          <w:sz w:val="22"/>
          <w:szCs w:val="22"/>
        </w:rPr>
        <w:t xml:space="preserve">Guidance on how to use the e-Sourcing Suite can be found </w:t>
      </w:r>
      <w:r w:rsidR="003979E5" w:rsidRPr="00DF644C">
        <w:rPr>
          <w:sz w:val="22"/>
          <w:szCs w:val="22"/>
        </w:rPr>
        <w:t xml:space="preserve">at </w:t>
      </w:r>
      <w:r w:rsidR="005F348F" w:rsidRPr="00DF644C">
        <w:rPr>
          <w:sz w:val="22"/>
          <w:szCs w:val="22"/>
        </w:rPr>
        <w:t>Appendix</w:t>
      </w:r>
      <w:r w:rsidR="003979E5" w:rsidRPr="00DF644C">
        <w:rPr>
          <w:sz w:val="22"/>
          <w:szCs w:val="22"/>
        </w:rPr>
        <w:t xml:space="preserve"> </w:t>
      </w:r>
      <w:r w:rsidR="00A909A8" w:rsidRPr="00DF644C">
        <w:rPr>
          <w:sz w:val="22"/>
          <w:szCs w:val="22"/>
        </w:rPr>
        <w:t>F</w:t>
      </w:r>
      <w:r w:rsidR="003979E5" w:rsidRPr="00DF644C">
        <w:rPr>
          <w:sz w:val="22"/>
          <w:szCs w:val="22"/>
        </w:rPr>
        <w:t>.</w:t>
      </w:r>
    </w:p>
    <w:p w14:paraId="18ADDBCF" w14:textId="77777777" w:rsidR="00F26DDB" w:rsidRPr="002A5365" w:rsidRDefault="00F26DDB" w:rsidP="00F26DDB">
      <w:pPr>
        <w:pStyle w:val="Heading2"/>
        <w:numPr>
          <w:ilvl w:val="0"/>
          <w:numId w:val="0"/>
        </w:numPr>
        <w:ind w:left="737"/>
        <w:rPr>
          <w:rFonts w:cs="Arial"/>
          <w:sz w:val="22"/>
          <w:szCs w:val="22"/>
        </w:rPr>
      </w:pPr>
    </w:p>
    <w:p w14:paraId="3A13BCA1" w14:textId="4AF90986" w:rsidR="00A429F6" w:rsidRPr="000352DC" w:rsidRDefault="00A429F6" w:rsidP="000352DC">
      <w:pPr>
        <w:pStyle w:val="Heading1"/>
        <w:rPr>
          <w:sz w:val="22"/>
          <w:szCs w:val="22"/>
        </w:rPr>
      </w:pPr>
      <w:bookmarkStart w:id="2" w:name="_Toc482625068"/>
      <w:r w:rsidRPr="000352DC">
        <w:rPr>
          <w:sz w:val="22"/>
          <w:szCs w:val="22"/>
        </w:rPr>
        <w:t>OVERVIEW OF INVITATION TO TENDER</w:t>
      </w:r>
      <w:bookmarkEnd w:id="2"/>
    </w:p>
    <w:p w14:paraId="4EEF2D73" w14:textId="78E4BEEC" w:rsidR="00A429F6" w:rsidRPr="006E1BB2" w:rsidRDefault="00A429F6" w:rsidP="000352DC">
      <w:pPr>
        <w:pStyle w:val="Heading2"/>
        <w:rPr>
          <w:sz w:val="22"/>
          <w:szCs w:val="22"/>
        </w:rPr>
      </w:pPr>
      <w:r w:rsidRPr="006E1BB2">
        <w:rPr>
          <w:sz w:val="22"/>
          <w:szCs w:val="22"/>
        </w:rPr>
        <w:t xml:space="preserve">The following appendices </w:t>
      </w:r>
      <w:r w:rsidR="0031531F">
        <w:rPr>
          <w:sz w:val="22"/>
          <w:szCs w:val="22"/>
        </w:rPr>
        <w:t xml:space="preserve">may </w:t>
      </w:r>
      <w:r w:rsidRPr="006E1BB2">
        <w:rPr>
          <w:sz w:val="22"/>
          <w:szCs w:val="22"/>
        </w:rPr>
        <w:t>accompany this ITT:</w:t>
      </w:r>
      <w:r w:rsidR="0031531F">
        <w:rPr>
          <w:sz w:val="22"/>
          <w:szCs w:val="22"/>
        </w:rPr>
        <w:t xml:space="preserve"> </w:t>
      </w:r>
      <w:r w:rsidR="0031531F" w:rsidRPr="0019114A">
        <w:rPr>
          <w:i/>
          <w:sz w:val="22"/>
          <w:szCs w:val="22"/>
        </w:rPr>
        <w:t xml:space="preserve"> </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105FBB8B" w:rsidR="00A429F6" w:rsidRDefault="00A429F6" w:rsidP="000352DC">
      <w:pPr>
        <w:pStyle w:val="Heading4"/>
      </w:pPr>
      <w:r>
        <w:lastRenderedPageBreak/>
        <w:t xml:space="preserve">A detailed description of the services </w:t>
      </w:r>
      <w:r w:rsidR="00966DB0">
        <w:t xml:space="preserve">required by the Authority </w:t>
      </w:r>
      <w:r>
        <w:t xml:space="preserve">that the Supplier will be required to supply </w:t>
      </w:r>
      <w:r w:rsidR="00966DB0">
        <w:t>under the resulting Contract.</w:t>
      </w:r>
    </w:p>
    <w:p w14:paraId="43AA862F" w14:textId="42FB4705" w:rsidR="00001E0D" w:rsidRDefault="00001E0D" w:rsidP="000352DC">
      <w:pPr>
        <w:pStyle w:val="Heading4"/>
      </w:pPr>
      <w:r>
        <w:t>Annex A</w:t>
      </w:r>
      <w:r w:rsidR="007123FC">
        <w:t xml:space="preserve"> - Tasking Form for Future Phases of Activity</w:t>
      </w:r>
    </w:p>
    <w:p w14:paraId="6DB6F0B8" w14:textId="0B0F523B" w:rsidR="00A429F6" w:rsidRDefault="00A429F6" w:rsidP="000352DC">
      <w:pPr>
        <w:pStyle w:val="Heading3"/>
      </w:pPr>
      <w:r>
        <w:t>Appendix C – Terms and Conditions</w:t>
      </w:r>
    </w:p>
    <w:p w14:paraId="0413EA47" w14:textId="426D9B32" w:rsidR="00A429F6" w:rsidRDefault="00A429F6" w:rsidP="000352DC">
      <w:pPr>
        <w:pStyle w:val="Heading4"/>
      </w:pPr>
      <w:r>
        <w:t xml:space="preserve">Sets out </w:t>
      </w:r>
      <w:r w:rsidR="0031531F">
        <w:t xml:space="preserve">any minor amendments to </w:t>
      </w:r>
      <w:r>
        <w:t xml:space="preserve">the </w:t>
      </w:r>
      <w:r w:rsidR="0031531F">
        <w:t xml:space="preserve">Contract </w:t>
      </w:r>
      <w:r>
        <w:t>terms and conditions that will exist between the Authority</w:t>
      </w:r>
      <w:r w:rsidR="0031531F">
        <w:t>(s)</w:t>
      </w:r>
      <w:r>
        <w:t xml:space="preserve"> and the Supplier</w:t>
      </w:r>
      <w:r w:rsidR="0031531F">
        <w:t>(s)</w:t>
      </w:r>
      <w:r>
        <w:t>.</w:t>
      </w:r>
    </w:p>
    <w:p w14:paraId="5D9ED3A9" w14:textId="70094161" w:rsidR="00A429F6" w:rsidRDefault="00A429F6" w:rsidP="000352DC">
      <w:pPr>
        <w:pStyle w:val="Heading3"/>
      </w:pPr>
      <w:r>
        <w:t>Appendix D – Response Guidance</w:t>
      </w:r>
    </w:p>
    <w:p w14:paraId="2E1E15E2" w14:textId="6B790E88" w:rsidR="00A429F6" w:rsidRPr="000352DC" w:rsidRDefault="00A429F6" w:rsidP="000352DC">
      <w:pPr>
        <w:pStyle w:val="Heading4"/>
      </w:pPr>
      <w:r>
        <w:t xml:space="preserve">Sets out the </w:t>
      </w:r>
      <w:r w:rsidRPr="00C67CA1">
        <w:rPr>
          <w:rFonts w:eastAsia="Times New Roman"/>
        </w:rPr>
        <w:t xml:space="preserve">methodology </w:t>
      </w:r>
      <w:r w:rsidR="00927F8E">
        <w:rPr>
          <w:rFonts w:eastAsia="Times New Roman"/>
        </w:rPr>
        <w:t xml:space="preserve">to be </w:t>
      </w:r>
      <w:r w:rsidRPr="00C67CA1">
        <w:rPr>
          <w:rFonts w:eastAsia="Times New Roman"/>
        </w:rPr>
        <w:t xml:space="preserve">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095B109E" w:rsidR="00255885" w:rsidRPr="00C755B8" w:rsidRDefault="00255885" w:rsidP="000352DC">
      <w:pPr>
        <w:pStyle w:val="Heading4"/>
      </w:pPr>
      <w:r w:rsidRPr="00C755B8">
        <w:t>Sets out a template for populating your price submission.</w:t>
      </w:r>
      <w:r w:rsidR="002D45EF" w:rsidRPr="00C755B8">
        <w:t xml:space="preserve"> </w:t>
      </w:r>
    </w:p>
    <w:p w14:paraId="657B37AD" w14:textId="4E7CEBE9" w:rsidR="00255885" w:rsidRPr="00C755B8" w:rsidRDefault="00255885" w:rsidP="000352DC">
      <w:pPr>
        <w:pStyle w:val="Heading3"/>
      </w:pPr>
      <w:r w:rsidRPr="00C755B8">
        <w:t>Appendix F – Supplier Guidance</w:t>
      </w:r>
    </w:p>
    <w:p w14:paraId="46D402D1" w14:textId="424ED290" w:rsidR="00255885" w:rsidRPr="000352DC" w:rsidRDefault="00255885" w:rsidP="000352DC">
      <w:pPr>
        <w:pStyle w:val="Heading4"/>
      </w:pPr>
      <w:r>
        <w:t>Sets out the supplier guidance for using the e-Sourcing Suite.</w:t>
      </w:r>
      <w:r w:rsidR="0031531F">
        <w:t xml:space="preserve"> </w:t>
      </w:r>
    </w:p>
    <w:p w14:paraId="19B28C09" w14:textId="25111F32" w:rsidR="00A429F6" w:rsidRPr="00BB1BEE" w:rsidRDefault="0008167B" w:rsidP="00727C52">
      <w:pPr>
        <w:pStyle w:val="Heading3"/>
        <w:spacing w:line="360" w:lineRule="auto"/>
        <w:jc w:val="left"/>
      </w:pPr>
      <w:r w:rsidRPr="00BB1BEE">
        <w:t>Appendix G</w:t>
      </w:r>
      <w:r w:rsidR="00733A03" w:rsidRPr="00BB1BEE">
        <w:t xml:space="preserve"> - Portsmouth Naval Base Future Operating Model</w:t>
      </w:r>
      <w:r w:rsidR="007A23CD" w:rsidRPr="00BB1BEE">
        <w:br/>
        <w:t>2.1.7.1</w:t>
      </w:r>
      <w:proofErr w:type="gramStart"/>
      <w:r w:rsidR="007A23CD" w:rsidRPr="00BB1BEE">
        <w:tab/>
        <w:t xml:space="preserve">  </w:t>
      </w:r>
      <w:r w:rsidR="00531529" w:rsidRPr="00BB1BEE">
        <w:t>Sets</w:t>
      </w:r>
      <w:proofErr w:type="gramEnd"/>
      <w:r w:rsidR="00531529" w:rsidRPr="00BB1BEE">
        <w:t xml:space="preserve"> out the aims of the PNB Future Operating Model</w:t>
      </w:r>
    </w:p>
    <w:p w14:paraId="5B4F359A" w14:textId="332E0768" w:rsidR="00B66ECB" w:rsidRPr="00BB1BEE" w:rsidRDefault="00531529" w:rsidP="00727C52">
      <w:pPr>
        <w:pStyle w:val="Heading3"/>
        <w:spacing w:line="360" w:lineRule="auto"/>
        <w:jc w:val="left"/>
      </w:pPr>
      <w:r w:rsidRPr="00BB1BEE">
        <w:t xml:space="preserve">Appendix H </w:t>
      </w:r>
      <w:r w:rsidR="00F641D3" w:rsidRPr="00BB1BEE">
        <w:t xml:space="preserve">- Applicable DEFCONs &amp; DEFFORMs to this contract </w:t>
      </w:r>
      <w:r w:rsidR="00F641D3" w:rsidRPr="00BB1BEE">
        <w:br/>
        <w:t xml:space="preserve">2.1.8.1  </w:t>
      </w:r>
      <w:r w:rsidR="001B733B" w:rsidRPr="00BB1BEE">
        <w:t xml:space="preserve"> Sets out additional DEFCONs and DEFFORMs that will apply to this </w:t>
      </w:r>
      <w:r w:rsidR="00727C52" w:rsidRPr="00BB1BEE">
        <w:tab/>
      </w:r>
      <w:r w:rsidR="00727C52" w:rsidRPr="00BB1BEE">
        <w:tab/>
        <w:t xml:space="preserve">   </w:t>
      </w:r>
      <w:r w:rsidR="001B733B" w:rsidRPr="00BB1BEE">
        <w:t>contract</w:t>
      </w:r>
    </w:p>
    <w:p w14:paraId="6F9CD632" w14:textId="42A59483" w:rsidR="003C6E5B" w:rsidRDefault="00CA09BD" w:rsidP="00D235AE">
      <w:pPr>
        <w:pStyle w:val="Heading3"/>
        <w:spacing w:line="360" w:lineRule="auto"/>
        <w:jc w:val="left"/>
      </w:pPr>
      <w:r w:rsidRPr="00BB1BEE">
        <w:t xml:space="preserve">Appendix I - </w:t>
      </w:r>
      <w:r w:rsidR="00C32A9E" w:rsidRPr="00BB1BEE">
        <w:t>RM6008 MCF2 Call off Order Form V5</w:t>
      </w:r>
      <w:r w:rsidR="00C32A9E" w:rsidRPr="00BB1BEE">
        <w:br/>
        <w:t xml:space="preserve">2.1.9.1   </w:t>
      </w:r>
      <w:r w:rsidR="00D235AE" w:rsidRPr="00BB1BEE">
        <w:t xml:space="preserve"> Blank call off to be populated at contract award</w:t>
      </w:r>
    </w:p>
    <w:p w14:paraId="653F3F6D" w14:textId="0A52E5BB" w:rsidR="00AA0C58" w:rsidRPr="00BB1BEE" w:rsidRDefault="00AA0C58" w:rsidP="00D235AE">
      <w:pPr>
        <w:pStyle w:val="Heading3"/>
        <w:spacing w:line="360" w:lineRule="auto"/>
        <w:jc w:val="left"/>
      </w:pPr>
      <w:r>
        <w:t>Appendix J - Non-disclosure Agreement</w:t>
      </w:r>
      <w:r>
        <w:br/>
        <w:t>2.1.10.</w:t>
      </w:r>
      <w:proofErr w:type="gramStart"/>
      <w:r>
        <w:t>1  NDA</w:t>
      </w:r>
      <w:proofErr w:type="gramEnd"/>
      <w:r>
        <w:t xml:space="preserve"> between Authority and winning provider to be signed at </w:t>
      </w:r>
      <w:r>
        <w:tab/>
      </w:r>
      <w:r>
        <w:tab/>
      </w:r>
      <w:r>
        <w:tab/>
        <w:t xml:space="preserve">    contract award </w:t>
      </w:r>
    </w:p>
    <w:p w14:paraId="51744F2E" w14:textId="77777777" w:rsidR="00F26DDB" w:rsidRPr="000352DC" w:rsidRDefault="00F26DDB" w:rsidP="00F26DDB">
      <w:pPr>
        <w:pStyle w:val="Heading3"/>
        <w:numPr>
          <w:ilvl w:val="0"/>
          <w:numId w:val="0"/>
        </w:numPr>
        <w:ind w:left="1474"/>
        <w:rPr>
          <w:highlight w:val="yellow"/>
        </w:rPr>
      </w:pPr>
    </w:p>
    <w:p w14:paraId="4A7BA147" w14:textId="77777777" w:rsidR="00706CC1" w:rsidRPr="002A5365" w:rsidRDefault="00706CC1" w:rsidP="0058734C">
      <w:pPr>
        <w:pStyle w:val="Heading1"/>
        <w:rPr>
          <w:sz w:val="22"/>
          <w:szCs w:val="22"/>
        </w:rPr>
      </w:pPr>
      <w:bookmarkStart w:id="3" w:name="_Ref284764423"/>
      <w:bookmarkStart w:id="4" w:name="_Toc482625069"/>
      <w:r w:rsidRPr="002A5365">
        <w:rPr>
          <w:sz w:val="22"/>
          <w:szCs w:val="22"/>
        </w:rPr>
        <w:t>procurement timEtable</w:t>
      </w:r>
      <w:bookmarkEnd w:id="3"/>
      <w:bookmarkEnd w:id="4"/>
    </w:p>
    <w:p w14:paraId="4A7BA14A" w14:textId="2F342CC3" w:rsidR="00706CC1" w:rsidRPr="00DF644C" w:rsidRDefault="006608E8" w:rsidP="00DF644C">
      <w:pPr>
        <w:pStyle w:val="Heading2"/>
        <w:rPr>
          <w:sz w:val="22"/>
          <w:szCs w:val="22"/>
        </w:rPr>
      </w:pPr>
      <w:bookmarkStart w:id="5" w:name="_Ref414960847"/>
      <w:r w:rsidRPr="00DF644C">
        <w:rPr>
          <w:sz w:val="22"/>
          <w:szCs w:val="22"/>
        </w:rPr>
        <w:t>The</w:t>
      </w:r>
      <w:r w:rsidR="00706CC1" w:rsidRPr="00DF644C">
        <w:rPr>
          <w:sz w:val="22"/>
          <w:szCs w:val="22"/>
        </w:rPr>
        <w:t xml:space="preserve"> timetable </w:t>
      </w:r>
      <w:r w:rsidRPr="00DF644C">
        <w:rPr>
          <w:sz w:val="22"/>
          <w:szCs w:val="22"/>
        </w:rPr>
        <w:t xml:space="preserve">below </w:t>
      </w:r>
      <w:r w:rsidR="00706CC1" w:rsidRPr="00DF644C">
        <w:rPr>
          <w:sz w:val="22"/>
          <w:szCs w:val="22"/>
        </w:rPr>
        <w:t xml:space="preserve">may be changed by </w:t>
      </w:r>
      <w:r w:rsidR="00671423" w:rsidRPr="00DF644C">
        <w:rPr>
          <w:sz w:val="22"/>
          <w:szCs w:val="22"/>
        </w:rPr>
        <w:t>the A</w:t>
      </w:r>
      <w:r w:rsidRPr="00DF644C">
        <w:rPr>
          <w:sz w:val="22"/>
          <w:szCs w:val="22"/>
        </w:rPr>
        <w:t>uthority</w:t>
      </w:r>
      <w:r w:rsidR="00706CC1" w:rsidRPr="00DF644C">
        <w:rPr>
          <w:sz w:val="22"/>
          <w:szCs w:val="22"/>
        </w:rPr>
        <w:t xml:space="preserve"> at any time. Changes to any of the dates will be made in accordance with the </w:t>
      </w:r>
      <w:r w:rsidR="0028186A" w:rsidRPr="00DF644C">
        <w:rPr>
          <w:sz w:val="22"/>
          <w:szCs w:val="22"/>
        </w:rPr>
        <w:t>applicable procurement law</w:t>
      </w:r>
      <w:r w:rsidR="00706CC1" w:rsidRPr="00DF644C">
        <w:rPr>
          <w:sz w:val="22"/>
          <w:szCs w:val="22"/>
        </w:rPr>
        <w:t xml:space="preserve">. </w:t>
      </w:r>
      <w:r w:rsidR="009C7984" w:rsidRPr="00DF644C">
        <w:rPr>
          <w:sz w:val="22"/>
          <w:szCs w:val="22"/>
        </w:rPr>
        <w:t>You</w:t>
      </w:r>
      <w:r w:rsidR="00706CC1" w:rsidRPr="00DF644C">
        <w:rPr>
          <w:sz w:val="22"/>
          <w:szCs w:val="22"/>
        </w:rPr>
        <w:t xml:space="preserve"> will be informed </w:t>
      </w:r>
      <w:bookmarkEnd w:id="5"/>
      <w:r w:rsidRPr="00DF644C">
        <w:rPr>
          <w:sz w:val="22"/>
          <w:szCs w:val="22"/>
        </w:rPr>
        <w:t xml:space="preserve">of any timetable changes. </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977"/>
      </w:tblGrid>
      <w:tr w:rsidR="00BC10A9" w:rsidRPr="002A5365" w14:paraId="4A7BA14D" w14:textId="379FCE8A" w:rsidTr="00BC10A9">
        <w:trPr>
          <w:cantSplit/>
          <w:trHeight w:val="397"/>
          <w:tblHeader/>
        </w:trPr>
        <w:tc>
          <w:tcPr>
            <w:tcW w:w="6237" w:type="dxa"/>
            <w:shd w:val="clear" w:color="auto" w:fill="E0E0E0"/>
            <w:vAlign w:val="center"/>
          </w:tcPr>
          <w:p w14:paraId="4A7BA14C" w14:textId="77777777" w:rsidR="00BC10A9" w:rsidRPr="002A5365" w:rsidRDefault="00BC10A9" w:rsidP="00BC10A9">
            <w:pPr>
              <w:pStyle w:val="MarginText"/>
              <w:jc w:val="center"/>
              <w:rPr>
                <w:b/>
                <w:sz w:val="22"/>
                <w:szCs w:val="22"/>
              </w:rPr>
            </w:pPr>
            <w:r w:rsidRPr="002A5365">
              <w:rPr>
                <w:b/>
                <w:sz w:val="22"/>
                <w:szCs w:val="22"/>
              </w:rPr>
              <w:t>ACTIVITY</w:t>
            </w:r>
          </w:p>
        </w:tc>
        <w:tc>
          <w:tcPr>
            <w:tcW w:w="2977" w:type="dxa"/>
            <w:shd w:val="clear" w:color="auto" w:fill="E0E0E0"/>
            <w:vAlign w:val="center"/>
          </w:tcPr>
          <w:p w14:paraId="125E2136" w14:textId="330BCEE4" w:rsidR="00BC10A9" w:rsidRPr="002A5365" w:rsidRDefault="00BC10A9" w:rsidP="00600944">
            <w:pPr>
              <w:pStyle w:val="MarginText"/>
              <w:jc w:val="center"/>
              <w:rPr>
                <w:b/>
                <w:sz w:val="22"/>
                <w:szCs w:val="22"/>
              </w:rPr>
            </w:pPr>
            <w:r w:rsidRPr="002A5365">
              <w:rPr>
                <w:b/>
                <w:sz w:val="22"/>
                <w:szCs w:val="22"/>
              </w:rPr>
              <w:t>DA</w:t>
            </w:r>
            <w:r w:rsidR="00600944">
              <w:rPr>
                <w:b/>
                <w:sz w:val="22"/>
                <w:szCs w:val="22"/>
              </w:rPr>
              <w:t>TE</w:t>
            </w:r>
            <w:r>
              <w:rPr>
                <w:b/>
                <w:sz w:val="22"/>
                <w:szCs w:val="22"/>
              </w:rPr>
              <w:t>S &amp; TIMES</w:t>
            </w:r>
          </w:p>
        </w:tc>
      </w:tr>
      <w:tr w:rsidR="00BC10A9" w:rsidRPr="002A5365" w14:paraId="4A7BA150" w14:textId="4721ABD9" w:rsidTr="00BC10A9">
        <w:trPr>
          <w:cantSplit/>
          <w:trHeight w:val="397"/>
        </w:trPr>
        <w:tc>
          <w:tcPr>
            <w:tcW w:w="6237" w:type="dxa"/>
          </w:tcPr>
          <w:p w14:paraId="4A7BA14F" w14:textId="44AC29CC" w:rsidR="00BC10A9" w:rsidRPr="007D078C" w:rsidRDefault="00BC10A9" w:rsidP="00BC10A9">
            <w:pPr>
              <w:pStyle w:val="MarginText"/>
              <w:rPr>
                <w:sz w:val="22"/>
                <w:szCs w:val="22"/>
              </w:rPr>
            </w:pPr>
            <w:r>
              <w:rPr>
                <w:sz w:val="22"/>
                <w:szCs w:val="22"/>
              </w:rPr>
              <w:t>Publication of I</w:t>
            </w:r>
            <w:r w:rsidRPr="00484D95">
              <w:rPr>
                <w:sz w:val="22"/>
                <w:szCs w:val="22"/>
              </w:rPr>
              <w:t>TT</w:t>
            </w:r>
            <w:r w:rsidR="00484D95" w:rsidRPr="00484D95">
              <w:rPr>
                <w:sz w:val="22"/>
                <w:szCs w:val="22"/>
              </w:rPr>
              <w:t xml:space="preserve"> </w:t>
            </w:r>
            <w:r w:rsidRPr="00484D95">
              <w:rPr>
                <w:sz w:val="22"/>
                <w:szCs w:val="22"/>
              </w:rPr>
              <w:t>inclusive</w:t>
            </w:r>
            <w:r>
              <w:rPr>
                <w:sz w:val="22"/>
                <w:szCs w:val="22"/>
              </w:rPr>
              <w:t xml:space="preserve"> of Launch of e-Sourcing event and c</w:t>
            </w:r>
            <w:r w:rsidRPr="007D078C">
              <w:rPr>
                <w:sz w:val="22"/>
                <w:szCs w:val="22"/>
              </w:rPr>
              <w:t xml:space="preserve">larification period </w:t>
            </w:r>
            <w:r>
              <w:rPr>
                <w:sz w:val="22"/>
                <w:szCs w:val="22"/>
              </w:rPr>
              <w:t xml:space="preserve">commencement </w:t>
            </w:r>
          </w:p>
        </w:tc>
        <w:tc>
          <w:tcPr>
            <w:tcW w:w="2977" w:type="dxa"/>
            <w:vAlign w:val="center"/>
          </w:tcPr>
          <w:p w14:paraId="168D1333" w14:textId="3F9804B7" w:rsidR="00BC10A9" w:rsidRPr="00877E42" w:rsidRDefault="000A13A9" w:rsidP="00BC10A9">
            <w:pPr>
              <w:pStyle w:val="MarginText"/>
              <w:jc w:val="center"/>
              <w:rPr>
                <w:sz w:val="22"/>
                <w:szCs w:val="22"/>
              </w:rPr>
            </w:pPr>
            <w:r>
              <w:rPr>
                <w:sz w:val="22"/>
                <w:szCs w:val="22"/>
              </w:rPr>
              <w:t>30</w:t>
            </w:r>
            <w:r w:rsidR="00484D95" w:rsidRPr="00877E42">
              <w:rPr>
                <w:sz w:val="22"/>
                <w:szCs w:val="22"/>
              </w:rPr>
              <w:t>th July 2019</w:t>
            </w:r>
          </w:p>
          <w:p w14:paraId="13D6A8F0" w14:textId="15E40AB1" w:rsidR="000C6616" w:rsidRPr="00877E42" w:rsidRDefault="000C6616" w:rsidP="00BC10A9">
            <w:pPr>
              <w:pStyle w:val="MarginText"/>
              <w:jc w:val="center"/>
              <w:rPr>
                <w:sz w:val="22"/>
                <w:szCs w:val="22"/>
              </w:rPr>
            </w:pPr>
            <w:r w:rsidRPr="00877E42">
              <w:rPr>
                <w:sz w:val="22"/>
                <w:szCs w:val="22"/>
              </w:rPr>
              <w:t>1</w:t>
            </w:r>
            <w:r w:rsidR="000A13A9">
              <w:rPr>
                <w:sz w:val="22"/>
                <w:szCs w:val="22"/>
              </w:rPr>
              <w:t>0</w:t>
            </w:r>
            <w:r w:rsidR="00DE6A64" w:rsidRPr="00877E42">
              <w:rPr>
                <w:sz w:val="22"/>
                <w:szCs w:val="22"/>
              </w:rPr>
              <w:t>:</w:t>
            </w:r>
            <w:r w:rsidRPr="00877E42">
              <w:rPr>
                <w:sz w:val="22"/>
                <w:szCs w:val="22"/>
              </w:rPr>
              <w:t>00</w:t>
            </w:r>
          </w:p>
        </w:tc>
      </w:tr>
      <w:tr w:rsidR="00BC10A9" w:rsidRPr="002A5365" w14:paraId="4A7BA159" w14:textId="7E6D9110" w:rsidTr="00BC10A9">
        <w:trPr>
          <w:cantSplit/>
          <w:trHeight w:val="397"/>
        </w:trPr>
        <w:tc>
          <w:tcPr>
            <w:tcW w:w="6237" w:type="dxa"/>
          </w:tcPr>
          <w:p w14:paraId="4A7BA158" w14:textId="77777777" w:rsidR="00BC10A9" w:rsidRPr="007D078C" w:rsidRDefault="00BC10A9" w:rsidP="00BC10A9">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c>
          <w:tcPr>
            <w:tcW w:w="2977" w:type="dxa"/>
            <w:vAlign w:val="center"/>
          </w:tcPr>
          <w:p w14:paraId="7AAA990A" w14:textId="36EFD795" w:rsidR="00BC10A9" w:rsidRPr="00877E42" w:rsidRDefault="00F96BA7" w:rsidP="00BC10A9">
            <w:pPr>
              <w:pStyle w:val="MarginText"/>
              <w:jc w:val="center"/>
              <w:rPr>
                <w:sz w:val="22"/>
                <w:szCs w:val="22"/>
              </w:rPr>
            </w:pPr>
            <w:r>
              <w:rPr>
                <w:sz w:val="22"/>
                <w:szCs w:val="22"/>
              </w:rPr>
              <w:t>9</w:t>
            </w:r>
            <w:r w:rsidR="00DE6A64" w:rsidRPr="00877E42">
              <w:rPr>
                <w:sz w:val="22"/>
                <w:szCs w:val="22"/>
              </w:rPr>
              <w:t>th August 2019</w:t>
            </w:r>
          </w:p>
          <w:p w14:paraId="3138B306" w14:textId="0CD3F679" w:rsidR="00DE6A64" w:rsidRPr="00877E42" w:rsidRDefault="00DE6A64" w:rsidP="00BC10A9">
            <w:pPr>
              <w:pStyle w:val="MarginText"/>
              <w:jc w:val="center"/>
              <w:rPr>
                <w:sz w:val="22"/>
                <w:szCs w:val="22"/>
              </w:rPr>
            </w:pPr>
            <w:r w:rsidRPr="00877E42">
              <w:rPr>
                <w:sz w:val="22"/>
                <w:szCs w:val="22"/>
              </w:rPr>
              <w:t>23:59</w:t>
            </w:r>
          </w:p>
        </w:tc>
      </w:tr>
      <w:tr w:rsidR="00BC10A9" w:rsidRPr="002A5365" w14:paraId="4A7BA15C" w14:textId="0FFCF0DB" w:rsidTr="00BC10A9">
        <w:trPr>
          <w:cantSplit/>
          <w:trHeight w:val="397"/>
        </w:trPr>
        <w:tc>
          <w:tcPr>
            <w:tcW w:w="6237" w:type="dxa"/>
          </w:tcPr>
          <w:p w14:paraId="4A7BA15B" w14:textId="77777777" w:rsidR="00BC10A9" w:rsidRPr="007D078C" w:rsidRDefault="00BC10A9" w:rsidP="00BC10A9">
            <w:pPr>
              <w:pStyle w:val="MarginText"/>
              <w:rPr>
                <w:b/>
                <w:i/>
                <w:sz w:val="22"/>
                <w:szCs w:val="22"/>
              </w:rPr>
            </w:pPr>
            <w:r w:rsidRPr="007D078C">
              <w:rPr>
                <w:sz w:val="22"/>
                <w:szCs w:val="22"/>
              </w:rPr>
              <w:t xml:space="preserve">Deadline for the publication of responses to Tender Clarification questions </w:t>
            </w:r>
          </w:p>
        </w:tc>
        <w:tc>
          <w:tcPr>
            <w:tcW w:w="2977" w:type="dxa"/>
            <w:vAlign w:val="center"/>
          </w:tcPr>
          <w:p w14:paraId="157B8E55" w14:textId="4AAF9AEA" w:rsidR="00BC10A9" w:rsidRPr="00877E42" w:rsidRDefault="00DE6A64" w:rsidP="00BC10A9">
            <w:pPr>
              <w:pStyle w:val="MarginText"/>
              <w:jc w:val="center"/>
              <w:rPr>
                <w:sz w:val="22"/>
                <w:szCs w:val="22"/>
              </w:rPr>
            </w:pPr>
            <w:r w:rsidRPr="00877E42">
              <w:rPr>
                <w:sz w:val="22"/>
                <w:szCs w:val="22"/>
              </w:rPr>
              <w:t>1</w:t>
            </w:r>
            <w:r w:rsidR="00F96BA7">
              <w:rPr>
                <w:sz w:val="22"/>
                <w:szCs w:val="22"/>
              </w:rPr>
              <w:t>3</w:t>
            </w:r>
            <w:r w:rsidRPr="00877E42">
              <w:rPr>
                <w:sz w:val="22"/>
                <w:szCs w:val="22"/>
              </w:rPr>
              <w:t>th August 2019</w:t>
            </w:r>
          </w:p>
          <w:p w14:paraId="059CFA7F" w14:textId="3AA32F8A" w:rsidR="00DE6A64" w:rsidRPr="00877E42" w:rsidRDefault="00DE6A64" w:rsidP="00BC10A9">
            <w:pPr>
              <w:pStyle w:val="MarginText"/>
              <w:jc w:val="center"/>
              <w:rPr>
                <w:sz w:val="22"/>
                <w:szCs w:val="22"/>
              </w:rPr>
            </w:pPr>
            <w:r w:rsidRPr="00877E42">
              <w:rPr>
                <w:sz w:val="22"/>
                <w:szCs w:val="22"/>
              </w:rPr>
              <w:t>23:59</w:t>
            </w:r>
          </w:p>
        </w:tc>
      </w:tr>
      <w:tr w:rsidR="00BC10A9" w:rsidRPr="002A5365" w14:paraId="4A7BA15F" w14:textId="181800B1" w:rsidTr="00BC10A9">
        <w:trPr>
          <w:cantSplit/>
          <w:trHeight w:val="397"/>
        </w:trPr>
        <w:tc>
          <w:tcPr>
            <w:tcW w:w="6237" w:type="dxa"/>
          </w:tcPr>
          <w:p w14:paraId="4A7BA15E" w14:textId="0DEA9F3B" w:rsidR="00BC10A9" w:rsidRPr="007D078C" w:rsidRDefault="00BC10A9" w:rsidP="00BC10A9">
            <w:pPr>
              <w:pStyle w:val="MarginText"/>
              <w:rPr>
                <w:sz w:val="22"/>
                <w:szCs w:val="22"/>
              </w:rPr>
            </w:pPr>
            <w:r w:rsidRPr="007D078C">
              <w:rPr>
                <w:sz w:val="22"/>
                <w:szCs w:val="22"/>
              </w:rPr>
              <w:t>Deadline for submission of Tenders to the A</w:t>
            </w:r>
            <w:r>
              <w:rPr>
                <w:sz w:val="22"/>
                <w:szCs w:val="22"/>
              </w:rPr>
              <w:t>uthority</w:t>
            </w:r>
            <w:r w:rsidRPr="007D078C">
              <w:rPr>
                <w:sz w:val="22"/>
                <w:szCs w:val="22"/>
              </w:rPr>
              <w:t xml:space="preserve"> (“</w:t>
            </w:r>
            <w:r w:rsidRPr="007D078C">
              <w:rPr>
                <w:b/>
                <w:sz w:val="22"/>
                <w:szCs w:val="22"/>
              </w:rPr>
              <w:t>Tender Submission Deadline</w:t>
            </w:r>
            <w:r w:rsidRPr="007D078C">
              <w:rPr>
                <w:sz w:val="22"/>
                <w:szCs w:val="22"/>
              </w:rPr>
              <w:t xml:space="preserve">”) </w:t>
            </w:r>
          </w:p>
        </w:tc>
        <w:tc>
          <w:tcPr>
            <w:tcW w:w="2977" w:type="dxa"/>
            <w:vAlign w:val="center"/>
          </w:tcPr>
          <w:p w14:paraId="716CCE34" w14:textId="77777777" w:rsidR="00BC10A9" w:rsidRPr="00877E42" w:rsidRDefault="00111FB8" w:rsidP="00BC10A9">
            <w:pPr>
              <w:pStyle w:val="MarginText"/>
              <w:jc w:val="center"/>
              <w:rPr>
                <w:sz w:val="22"/>
                <w:szCs w:val="22"/>
              </w:rPr>
            </w:pPr>
            <w:r w:rsidRPr="00877E42">
              <w:rPr>
                <w:sz w:val="22"/>
                <w:szCs w:val="22"/>
              </w:rPr>
              <w:t>19th August 2019</w:t>
            </w:r>
          </w:p>
          <w:p w14:paraId="7DBB57A7" w14:textId="405A6541" w:rsidR="00111FB8" w:rsidRPr="00877E42" w:rsidRDefault="00111FB8" w:rsidP="00BC10A9">
            <w:pPr>
              <w:pStyle w:val="MarginText"/>
              <w:jc w:val="center"/>
              <w:rPr>
                <w:sz w:val="22"/>
                <w:szCs w:val="22"/>
              </w:rPr>
            </w:pPr>
            <w:r w:rsidRPr="00877E42">
              <w:rPr>
                <w:sz w:val="22"/>
                <w:szCs w:val="22"/>
              </w:rPr>
              <w:t>23:59</w:t>
            </w:r>
          </w:p>
        </w:tc>
      </w:tr>
      <w:tr w:rsidR="00BC10A9" w:rsidRPr="002A5365" w14:paraId="4A7BA165" w14:textId="0A11377A" w:rsidTr="00BC10A9">
        <w:trPr>
          <w:cantSplit/>
          <w:trHeight w:val="397"/>
        </w:trPr>
        <w:tc>
          <w:tcPr>
            <w:tcW w:w="6237" w:type="dxa"/>
          </w:tcPr>
          <w:p w14:paraId="4A7BA164" w14:textId="7154F6B0" w:rsidR="00BC10A9" w:rsidRPr="007D078C" w:rsidRDefault="00BC10A9" w:rsidP="00BC10A9">
            <w:pPr>
              <w:pStyle w:val="MarginText"/>
              <w:rPr>
                <w:sz w:val="22"/>
                <w:szCs w:val="22"/>
              </w:rPr>
            </w:pPr>
            <w:r>
              <w:rPr>
                <w:sz w:val="22"/>
                <w:szCs w:val="22"/>
              </w:rPr>
              <w:lastRenderedPageBreak/>
              <w:t>Commencement of Evaluation Process</w:t>
            </w:r>
          </w:p>
        </w:tc>
        <w:tc>
          <w:tcPr>
            <w:tcW w:w="2977" w:type="dxa"/>
            <w:vAlign w:val="center"/>
          </w:tcPr>
          <w:p w14:paraId="10CC6A71" w14:textId="77777777" w:rsidR="00BC10A9" w:rsidRPr="00877E42" w:rsidRDefault="00111FB8" w:rsidP="00BC10A9">
            <w:pPr>
              <w:pStyle w:val="MarginText"/>
              <w:jc w:val="center"/>
              <w:rPr>
                <w:sz w:val="22"/>
                <w:szCs w:val="22"/>
              </w:rPr>
            </w:pPr>
            <w:r w:rsidRPr="00877E42">
              <w:rPr>
                <w:sz w:val="22"/>
                <w:szCs w:val="22"/>
              </w:rPr>
              <w:t>20th August 2019</w:t>
            </w:r>
          </w:p>
          <w:p w14:paraId="0E94BF8D" w14:textId="07FB7DA3" w:rsidR="00111FB8" w:rsidRPr="00877E42" w:rsidRDefault="00111FB8" w:rsidP="00BC10A9">
            <w:pPr>
              <w:pStyle w:val="MarginText"/>
              <w:jc w:val="center"/>
              <w:rPr>
                <w:sz w:val="22"/>
                <w:szCs w:val="22"/>
              </w:rPr>
            </w:pPr>
            <w:r w:rsidRPr="00877E42">
              <w:rPr>
                <w:sz w:val="22"/>
                <w:szCs w:val="22"/>
              </w:rPr>
              <w:t>09:00</w:t>
            </w:r>
          </w:p>
        </w:tc>
      </w:tr>
      <w:tr w:rsidR="00BC10A9" w:rsidRPr="002A5365" w14:paraId="13CEE419" w14:textId="24B663EE" w:rsidTr="00BC10A9">
        <w:trPr>
          <w:cantSplit/>
          <w:trHeight w:val="397"/>
        </w:trPr>
        <w:tc>
          <w:tcPr>
            <w:tcW w:w="6237" w:type="dxa"/>
          </w:tcPr>
          <w:p w14:paraId="1101F98A" w14:textId="5D7A5E5C" w:rsidR="00BC10A9" w:rsidRDefault="00BC10A9" w:rsidP="00BC10A9">
            <w:pPr>
              <w:pStyle w:val="MarginText"/>
              <w:rPr>
                <w:sz w:val="22"/>
                <w:szCs w:val="22"/>
              </w:rPr>
            </w:pPr>
            <w:r>
              <w:rPr>
                <w:sz w:val="22"/>
                <w:szCs w:val="22"/>
              </w:rPr>
              <w:t xml:space="preserve">Issue intention to award letters / Commencement of stand still period </w:t>
            </w:r>
          </w:p>
        </w:tc>
        <w:tc>
          <w:tcPr>
            <w:tcW w:w="2977" w:type="dxa"/>
            <w:vAlign w:val="center"/>
          </w:tcPr>
          <w:p w14:paraId="4CCACD37" w14:textId="77777777" w:rsidR="00BC10A9" w:rsidRPr="00877E42" w:rsidRDefault="00030E85" w:rsidP="00BC10A9">
            <w:pPr>
              <w:pStyle w:val="MarginText"/>
              <w:jc w:val="center"/>
              <w:rPr>
                <w:sz w:val="22"/>
                <w:szCs w:val="22"/>
              </w:rPr>
            </w:pPr>
            <w:r w:rsidRPr="00877E42">
              <w:rPr>
                <w:sz w:val="22"/>
                <w:szCs w:val="22"/>
              </w:rPr>
              <w:t>28th August 2019</w:t>
            </w:r>
          </w:p>
          <w:p w14:paraId="46CA947E" w14:textId="1C4DF036" w:rsidR="00030E85" w:rsidRPr="00877E42" w:rsidRDefault="00030E85" w:rsidP="00BC10A9">
            <w:pPr>
              <w:pStyle w:val="MarginText"/>
              <w:jc w:val="center"/>
              <w:rPr>
                <w:sz w:val="22"/>
                <w:szCs w:val="22"/>
              </w:rPr>
            </w:pPr>
            <w:r w:rsidRPr="00877E42">
              <w:rPr>
                <w:sz w:val="22"/>
                <w:szCs w:val="22"/>
              </w:rPr>
              <w:t>17:00</w:t>
            </w:r>
          </w:p>
        </w:tc>
      </w:tr>
      <w:tr w:rsidR="00BC10A9" w:rsidRPr="002A5365" w14:paraId="496D1439" w14:textId="01094ACB" w:rsidTr="00BC10A9">
        <w:trPr>
          <w:cantSplit/>
          <w:trHeight w:val="397"/>
        </w:trPr>
        <w:tc>
          <w:tcPr>
            <w:tcW w:w="6237" w:type="dxa"/>
          </w:tcPr>
          <w:p w14:paraId="46BC85FD" w14:textId="3F5B5B9B" w:rsidR="00BC10A9" w:rsidRPr="001E302D" w:rsidRDefault="00BC10A9" w:rsidP="00BC10A9">
            <w:pPr>
              <w:pStyle w:val="MarginText"/>
              <w:rPr>
                <w:sz w:val="22"/>
                <w:szCs w:val="22"/>
              </w:rPr>
            </w:pPr>
            <w:r w:rsidRPr="001E302D">
              <w:rPr>
                <w:sz w:val="22"/>
                <w:szCs w:val="22"/>
              </w:rPr>
              <w:t>Proposed Award Date of Contract</w:t>
            </w:r>
          </w:p>
        </w:tc>
        <w:tc>
          <w:tcPr>
            <w:tcW w:w="2977" w:type="dxa"/>
            <w:vAlign w:val="center"/>
          </w:tcPr>
          <w:p w14:paraId="3BC53B73" w14:textId="2500B51A" w:rsidR="00BC10A9" w:rsidRPr="00877E42" w:rsidRDefault="00030E85" w:rsidP="00BC10A9">
            <w:pPr>
              <w:pStyle w:val="MarginText"/>
              <w:jc w:val="center"/>
              <w:rPr>
                <w:sz w:val="22"/>
                <w:szCs w:val="22"/>
              </w:rPr>
            </w:pPr>
            <w:r w:rsidRPr="00877E42">
              <w:rPr>
                <w:sz w:val="22"/>
                <w:szCs w:val="22"/>
              </w:rPr>
              <w:t>9th September 2019</w:t>
            </w:r>
          </w:p>
        </w:tc>
      </w:tr>
      <w:tr w:rsidR="00BC10A9" w:rsidRPr="002A5365" w14:paraId="4A7BA16C" w14:textId="43D36788" w:rsidTr="00BC10A9">
        <w:trPr>
          <w:cantSplit/>
          <w:trHeight w:val="397"/>
        </w:trPr>
        <w:tc>
          <w:tcPr>
            <w:tcW w:w="6237" w:type="dxa"/>
          </w:tcPr>
          <w:p w14:paraId="4A7BA16B" w14:textId="5AE46AC5" w:rsidR="00BC10A9" w:rsidRPr="001E302D" w:rsidRDefault="00BC10A9" w:rsidP="00BC10A9">
            <w:pPr>
              <w:pStyle w:val="MarginText"/>
              <w:rPr>
                <w:sz w:val="22"/>
                <w:szCs w:val="22"/>
              </w:rPr>
            </w:pPr>
            <w:r w:rsidRPr="001E302D">
              <w:rPr>
                <w:sz w:val="22"/>
                <w:szCs w:val="22"/>
              </w:rPr>
              <w:t>Expected execution (signature) date for Contract(s)</w:t>
            </w:r>
          </w:p>
        </w:tc>
        <w:tc>
          <w:tcPr>
            <w:tcW w:w="2977" w:type="dxa"/>
            <w:vAlign w:val="center"/>
          </w:tcPr>
          <w:p w14:paraId="7A4D0212" w14:textId="3BB44DE0" w:rsidR="00BC10A9" w:rsidRPr="00877E42" w:rsidRDefault="00AF01DB" w:rsidP="00BC10A9">
            <w:pPr>
              <w:pStyle w:val="MarginText"/>
              <w:jc w:val="center"/>
              <w:rPr>
                <w:sz w:val="22"/>
                <w:szCs w:val="22"/>
              </w:rPr>
            </w:pPr>
            <w:r w:rsidRPr="00877E42">
              <w:rPr>
                <w:sz w:val="22"/>
                <w:szCs w:val="22"/>
              </w:rPr>
              <w:t>11th September 2019</w:t>
            </w:r>
          </w:p>
        </w:tc>
      </w:tr>
      <w:tr w:rsidR="00BC10A9" w:rsidRPr="002A5365" w14:paraId="4A7BA16F" w14:textId="149AD1E9" w:rsidTr="00BC10A9">
        <w:trPr>
          <w:cantSplit/>
          <w:trHeight w:val="397"/>
        </w:trPr>
        <w:tc>
          <w:tcPr>
            <w:tcW w:w="6237" w:type="dxa"/>
          </w:tcPr>
          <w:p w14:paraId="4A7BA16E" w14:textId="0B3A0ADB" w:rsidR="00BC10A9" w:rsidRPr="001E302D" w:rsidRDefault="00BC10A9" w:rsidP="00BC10A9">
            <w:pPr>
              <w:pStyle w:val="MarginText"/>
              <w:rPr>
                <w:sz w:val="22"/>
                <w:szCs w:val="22"/>
              </w:rPr>
            </w:pPr>
            <w:r w:rsidRPr="001E302D">
              <w:rPr>
                <w:sz w:val="22"/>
                <w:szCs w:val="22"/>
              </w:rPr>
              <w:t>Expected commencement date for Contract(s)</w:t>
            </w:r>
          </w:p>
        </w:tc>
        <w:tc>
          <w:tcPr>
            <w:tcW w:w="2977" w:type="dxa"/>
            <w:vAlign w:val="center"/>
          </w:tcPr>
          <w:p w14:paraId="200EEB3E" w14:textId="6CFB6E1D" w:rsidR="00BC10A9" w:rsidRPr="00877E42" w:rsidRDefault="00C94D6E" w:rsidP="00BC10A9">
            <w:pPr>
              <w:pStyle w:val="MarginText"/>
              <w:jc w:val="center"/>
              <w:rPr>
                <w:sz w:val="22"/>
                <w:szCs w:val="22"/>
              </w:rPr>
            </w:pPr>
            <w:r w:rsidRPr="00877E42">
              <w:rPr>
                <w:sz w:val="22"/>
                <w:szCs w:val="22"/>
              </w:rPr>
              <w:t>TBD (~w/c 16th September 2019)</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6" w:name="_Toc482625070"/>
      <w:r w:rsidRPr="002A5365">
        <w:rPr>
          <w:rFonts w:cs="Arial"/>
          <w:sz w:val="22"/>
          <w:szCs w:val="22"/>
        </w:rPr>
        <w:t>completiNG AND SUBMITTING A tender</w:t>
      </w:r>
      <w:bookmarkEnd w:id="6"/>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4D6E036" w:rsidR="004C6C4C" w:rsidRPr="002A5365" w:rsidRDefault="002A5365">
      <w:pPr>
        <w:pStyle w:val="Heading3"/>
      </w:pPr>
      <w:r>
        <w:t>Allow</w:t>
      </w:r>
      <w:r w:rsidR="00706CC1" w:rsidRPr="002A5365">
        <w:t xml:space="preserve"> pl</w:t>
      </w:r>
      <w:r w:rsidR="007231E8">
        <w:t>enty of time for the entering your</w:t>
      </w:r>
      <w:r w:rsidR="00706CC1" w:rsidRPr="002A5365">
        <w:t xml:space="preserve"> responses</w:t>
      </w:r>
      <w:r w:rsidR="007231E8">
        <w:t xml:space="preserve"> </w:t>
      </w:r>
      <w:r w:rsidR="004C6C4C" w:rsidRPr="002A5365">
        <w:t>– do not leave it</w:t>
      </w:r>
      <w:r w:rsidR="00706CC1" w:rsidRPr="002A5365">
        <w:t xml:space="preserve"> until the day of the Tender Submission Deadline.</w:t>
      </w:r>
    </w:p>
    <w:p w14:paraId="4A7BA17A" w14:textId="5B498CBF"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7B2F78D4"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w:t>
      </w:r>
      <w:r w:rsidR="007231E8">
        <w:t>uthority</w:t>
      </w:r>
      <w:r w:rsidRPr="002A5365">
        <w:t xml:space="preserve">. </w:t>
      </w:r>
    </w:p>
    <w:p w14:paraId="4A7BA17E" w14:textId="3B7A977C" w:rsidR="006607CA" w:rsidRPr="00254744" w:rsidRDefault="006607CA">
      <w:pPr>
        <w:pStyle w:val="Heading4"/>
      </w:pPr>
      <w:r w:rsidRPr="00254744">
        <w:t xml:space="preserve">Any additional documents requested by </w:t>
      </w:r>
      <w:r w:rsidR="00671423" w:rsidRPr="00254744">
        <w:t>the A</w:t>
      </w:r>
      <w:r w:rsidR="007231E8" w:rsidRPr="00254744">
        <w:t>uthority</w:t>
      </w:r>
      <w:r w:rsidRPr="00254744">
        <w:t xml:space="preserve"> must only be attached at the </w:t>
      </w:r>
      <w:r w:rsidR="00AB352C" w:rsidRPr="00254744">
        <w:t xml:space="preserve">Question Level (not at Questionnaire Level and not at </w:t>
      </w:r>
      <w:proofErr w:type="spellStart"/>
      <w:r w:rsidR="00AB352C" w:rsidRPr="00254744">
        <w:t>RFx</w:t>
      </w:r>
      <w:proofErr w:type="spellEnd"/>
      <w:r w:rsidR="00AB352C" w:rsidRPr="00254744">
        <w:t xml:space="preserve"> Attachments) </w:t>
      </w:r>
      <w:r w:rsidR="00760427" w:rsidRPr="00254744">
        <w:t xml:space="preserve">in the e-Sourcing Suite </w:t>
      </w:r>
      <w:r w:rsidRPr="00254744">
        <w:t xml:space="preserve">using a unique, unambiguous and relevant file name as specified by </w:t>
      </w:r>
      <w:r w:rsidR="00671423" w:rsidRPr="00254744">
        <w:t>the A</w:t>
      </w:r>
      <w:r w:rsidR="007231E8" w:rsidRPr="00254744">
        <w:t>uthority</w:t>
      </w:r>
      <w:r w:rsidRPr="00254744">
        <w:t xml:space="preserve"> in the question. </w:t>
      </w:r>
      <w:r w:rsidR="00BF6C46" w:rsidRPr="00254744">
        <w:t>They must be</w:t>
      </w:r>
      <w:r w:rsidRPr="00254744">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6E1554AC"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 xml:space="preserve">the </w:t>
      </w:r>
      <w:r w:rsidR="00254744" w:rsidRPr="0097799C">
        <w:t>A</w:t>
      </w:r>
      <w:r w:rsidR="00254744">
        <w:t>uthority</w:t>
      </w:r>
      <w:r w:rsidR="00254744" w:rsidRPr="0097799C">
        <w:t>’s</w:t>
      </w:r>
      <w:r w:rsidRPr="0097799C">
        <w:t xml:space="preserve">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lastRenderedPageBreak/>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3E74864C" w:rsidR="006607CA" w:rsidRPr="00A24DBD" w:rsidRDefault="00671423">
      <w:pPr>
        <w:pStyle w:val="Heading4"/>
      </w:pPr>
      <w:r w:rsidRPr="00A24DBD">
        <w:t>The A</w:t>
      </w:r>
      <w:r w:rsidR="007231E8">
        <w:t>uthority</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EE087AD" w:rsidR="006607CA" w:rsidRPr="002A5365" w:rsidRDefault="006607CA" w:rsidP="00696C71">
      <w:pPr>
        <w:pStyle w:val="Heading3"/>
      </w:pPr>
      <w:r w:rsidRPr="00E940AE">
        <w:t xml:space="preserve">All Tenders must be received by </w:t>
      </w:r>
      <w:r w:rsidR="00671423">
        <w:t>the A</w:t>
      </w:r>
      <w:r w:rsidR="007231E8">
        <w:t>uthority</w:t>
      </w:r>
      <w:r w:rsidRPr="00E940AE">
        <w:t xml:space="preserve"> before the Tender Submission Deadline</w:t>
      </w:r>
      <w:r w:rsidRPr="002A5365">
        <w:t xml:space="preserve"> (see the Procurement Timetable in paragraph </w:t>
      </w:r>
      <w:r w:rsidR="00254744">
        <w:t>3</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10D62879" w:rsidR="006607CA" w:rsidRDefault="006607CA" w:rsidP="00026524">
      <w:pPr>
        <w:pStyle w:val="Heading3"/>
      </w:pPr>
      <w:r w:rsidRPr="002A5365">
        <w:t>Tenders received after the Tender Submission Deadline</w:t>
      </w:r>
      <w:r w:rsidR="007231E8">
        <w:t xml:space="preserve"> may</w:t>
      </w:r>
      <w:r w:rsidR="00524E78">
        <w:t xml:space="preserve"> </w:t>
      </w:r>
      <w:r w:rsidR="00B16DD8" w:rsidRPr="002A5365">
        <w:t>be considered irregular and</w:t>
      </w:r>
      <w:r w:rsidR="007231E8">
        <w:t xml:space="preserve"> therefore</w:t>
      </w:r>
      <w:r w:rsidR="00B16DD8" w:rsidRPr="002A5365">
        <w:t xml:space="preserve"> </w:t>
      </w:r>
      <w:r w:rsidR="00877E42" w:rsidRPr="00877E42">
        <w:t>may</w:t>
      </w:r>
      <w:r w:rsidR="007231E8" w:rsidRPr="002A5365">
        <w:t xml:space="preserve"> </w:t>
      </w:r>
      <w:r w:rsidR="00B16DD8" w:rsidRPr="002A5365">
        <w:t>be excluded from th</w:t>
      </w:r>
      <w:r w:rsidR="006F03E6">
        <w:t>is</w:t>
      </w:r>
      <w:r w:rsidR="00B16DD8" w:rsidRPr="002A5365">
        <w:t xml:space="preserve"> Procurement.</w:t>
      </w:r>
    </w:p>
    <w:p w14:paraId="11EEFBD6" w14:textId="076516D1" w:rsidR="00F36CC2" w:rsidRPr="00517501" w:rsidRDefault="006F1621" w:rsidP="00026524">
      <w:pPr>
        <w:pStyle w:val="Heading3"/>
      </w:pPr>
      <w:r w:rsidRPr="00517501">
        <w:t>If</w:t>
      </w:r>
      <w:r w:rsidR="00F36CC2" w:rsidRPr="00517501">
        <w:t xml:space="preserve"> Potential Providers are prevented from submitting their Tender by the Tender Submission Deadline as a result of a technical issue with the </w:t>
      </w:r>
      <w:r w:rsidRPr="00517501">
        <w:t>Authority’s</w:t>
      </w:r>
      <w:r w:rsidR="007231E8" w:rsidRPr="00517501">
        <w:t xml:space="preserve"> </w:t>
      </w:r>
      <w:r w:rsidR="00F36CC2" w:rsidRPr="00517501">
        <w:t xml:space="preserve">e-Sourcing suite, they must contact the e-Enablement helpdesk </w:t>
      </w:r>
      <w:r w:rsidR="009F3B65" w:rsidRPr="00517501">
        <w:t xml:space="preserve">(0345 010 3503) </w:t>
      </w:r>
      <w:r w:rsidR="00F36CC2" w:rsidRPr="00517501">
        <w:t xml:space="preserve">immediately. </w:t>
      </w:r>
      <w:r w:rsidR="009F3B65" w:rsidRPr="00517501">
        <w:t xml:space="preserve">Depending on the issue, the </w:t>
      </w:r>
      <w:r w:rsidRPr="00517501">
        <w:t>Authority</w:t>
      </w:r>
      <w:r w:rsidR="009F3B65" w:rsidRPr="00517501">
        <w:t xml:space="preserve"> may then agree alternative arrangements</w:t>
      </w:r>
      <w:r w:rsidR="006A59C0" w:rsidRPr="00517501">
        <w:t xml:space="preserve"> </w:t>
      </w:r>
      <w:r w:rsidR="009F3B65" w:rsidRPr="00517501">
        <w:t>/</w:t>
      </w:r>
      <w:r w:rsidR="006A59C0" w:rsidRPr="00517501">
        <w:t xml:space="preserve"> </w:t>
      </w:r>
      <w:r w:rsidR="009F3B65" w:rsidRPr="00517501">
        <w:t>dates for Tender submission.</w:t>
      </w:r>
    </w:p>
    <w:p w14:paraId="4A7BA18B" w14:textId="21C588E3" w:rsidR="006607CA" w:rsidRPr="002A5365" w:rsidRDefault="006607CA" w:rsidP="0058734C">
      <w:pPr>
        <w:pStyle w:val="Heading2"/>
        <w:rPr>
          <w:rFonts w:cs="Arial"/>
          <w:sz w:val="22"/>
          <w:szCs w:val="22"/>
        </w:rPr>
      </w:pPr>
      <w:r w:rsidRPr="002A5365">
        <w:rPr>
          <w:rFonts w:cs="Arial"/>
          <w:sz w:val="22"/>
          <w:szCs w:val="22"/>
        </w:rPr>
        <w:t>Uploading and submitting a Tender</w:t>
      </w:r>
      <w:r w:rsidR="006A59C0">
        <w:rPr>
          <w:rFonts w:cs="Arial"/>
          <w:sz w:val="22"/>
          <w:szCs w:val="22"/>
        </w:rPr>
        <w:t xml:space="preserve"> </w:t>
      </w:r>
    </w:p>
    <w:p w14:paraId="4A7BA18C" w14:textId="322142DC"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prior to the Tender Submission Deadline.</w:t>
      </w:r>
    </w:p>
    <w:p w14:paraId="52594BDB" w14:textId="2DF2E084" w:rsidR="00255885" w:rsidRPr="00517501" w:rsidRDefault="00255885" w:rsidP="00AA1BD9">
      <w:pPr>
        <w:pStyle w:val="Heading3"/>
      </w:pPr>
      <w:r w:rsidRPr="00517501">
        <w:t>Potential Providers must ensure they select the ‘Submit all draft bids’ icon in order for their response to be submitted. Failure to select this option will mean that the bid remains in a ‘draft’ status and will therefore not be considered.</w:t>
      </w:r>
    </w:p>
    <w:p w14:paraId="4A7BA18D" w14:textId="6A1F8249" w:rsidR="006607CA" w:rsidRPr="002A5365" w:rsidRDefault="006607CA">
      <w:pPr>
        <w:pStyle w:val="Heading3"/>
      </w:pPr>
      <w:r w:rsidRPr="002A5365">
        <w:t xml:space="preserve">All Tenders must be submitted to </w:t>
      </w:r>
      <w:r w:rsidR="00671423">
        <w:t>the A</w:t>
      </w:r>
      <w:r w:rsidR="006F1621">
        <w:t>uthority</w:t>
      </w:r>
      <w:r w:rsidRPr="002A5365">
        <w:t xml:space="preserve"> using </w:t>
      </w:r>
      <w:r w:rsidRPr="00517501">
        <w:t>the e-Sourcing Suite.</w:t>
      </w:r>
      <w:r w:rsidRPr="002A5365">
        <w:t xml:space="preserve"> Tenders submitted by any other means will not</w:t>
      </w:r>
      <w:r w:rsidRPr="002A5365">
        <w:rPr>
          <w:b/>
        </w:rPr>
        <w:t xml:space="preserve"> </w:t>
      </w:r>
      <w:r w:rsidRPr="002A5365">
        <w:t>be accepted.</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6CE24291" w14:textId="263E32FF" w:rsidR="006A59C0" w:rsidRPr="002A5365" w:rsidRDefault="006607CA" w:rsidP="006A59C0">
      <w:pPr>
        <w:pStyle w:val="Heading3"/>
        <w:numPr>
          <w:ilvl w:val="0"/>
          <w:numId w:val="0"/>
        </w:numPr>
        <w:ind w:left="1474"/>
      </w:pPr>
      <w:r w:rsidRPr="002A5365">
        <w:t>Tender</w:t>
      </w:r>
      <w:r w:rsidR="00AA086A">
        <w:t>s</w:t>
      </w:r>
      <w:r w:rsidRPr="002A5365">
        <w:t xml:space="preserve"> must remain valid and capable of acceptance by </w:t>
      </w:r>
      <w:r w:rsidR="00671423">
        <w:t xml:space="preserve">the </w:t>
      </w:r>
      <w:r w:rsidR="006F1621">
        <w:t>Authority</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3534307A" w:rsidR="00F54549" w:rsidRDefault="00671423">
      <w:pPr>
        <w:pStyle w:val="Heading3"/>
      </w:pPr>
      <w:r>
        <w:t xml:space="preserve">The </w:t>
      </w:r>
      <w:r w:rsidR="006F1621">
        <w:t>Authority</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60D661C0" w14:textId="77777777" w:rsidR="00F26DDB" w:rsidRPr="002A5365" w:rsidRDefault="00F26DDB" w:rsidP="00F26DDB">
      <w:pPr>
        <w:pStyle w:val="Heading3"/>
        <w:numPr>
          <w:ilvl w:val="0"/>
          <w:numId w:val="0"/>
        </w:numPr>
        <w:ind w:left="1474"/>
      </w:pPr>
    </w:p>
    <w:p w14:paraId="4A7BA1B4" w14:textId="77777777" w:rsidR="0058734C" w:rsidRPr="00C351DF" w:rsidRDefault="0058734C" w:rsidP="0058734C">
      <w:pPr>
        <w:pStyle w:val="Heading1"/>
        <w:rPr>
          <w:rFonts w:cs="Arial"/>
          <w:sz w:val="22"/>
          <w:szCs w:val="22"/>
        </w:rPr>
      </w:pPr>
      <w:bookmarkStart w:id="7" w:name="_Ref284607453"/>
      <w:bookmarkStart w:id="8" w:name="_Ref286828015"/>
      <w:bookmarkStart w:id="9" w:name="_Toc482625071"/>
      <w:r w:rsidRPr="00C351DF">
        <w:rPr>
          <w:rFonts w:cs="Arial"/>
          <w:sz w:val="22"/>
          <w:szCs w:val="22"/>
        </w:rPr>
        <w:t>questions AND Clarification</w:t>
      </w:r>
      <w:bookmarkEnd w:id="7"/>
      <w:r w:rsidRPr="00C351DF">
        <w:rPr>
          <w:rFonts w:cs="Arial"/>
          <w:sz w:val="22"/>
          <w:szCs w:val="22"/>
        </w:rPr>
        <w:t>S</w:t>
      </w:r>
      <w:bookmarkEnd w:id="8"/>
      <w:bookmarkEnd w:id="9"/>
      <w:r w:rsidRPr="00C351DF">
        <w:rPr>
          <w:rFonts w:cs="Arial"/>
          <w:sz w:val="22"/>
          <w:szCs w:val="22"/>
        </w:rPr>
        <w:t xml:space="preserve"> </w:t>
      </w:r>
    </w:p>
    <w:p w14:paraId="4A7BA1B5" w14:textId="60DEA96A" w:rsidR="0058734C" w:rsidRPr="00C145F9"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w:t>
      </w:r>
      <w:r w:rsidR="0058734C" w:rsidRPr="00C145F9">
        <w:rPr>
          <w:rFonts w:cs="Arial"/>
          <w:sz w:val="22"/>
          <w:szCs w:val="22"/>
        </w:rPr>
        <w:t>Procurement</w:t>
      </w:r>
      <w:r w:rsidR="00CA3DC5" w:rsidRPr="00C145F9">
        <w:rPr>
          <w:rFonts w:cs="Arial"/>
          <w:sz w:val="22"/>
          <w:szCs w:val="22"/>
        </w:rPr>
        <w:t xml:space="preserve"> Timetable </w:t>
      </w:r>
      <w:r w:rsidR="002074AE" w:rsidRPr="00C145F9">
        <w:rPr>
          <w:rFonts w:cs="Arial"/>
          <w:sz w:val="22"/>
          <w:szCs w:val="22"/>
        </w:rPr>
        <w:t xml:space="preserve">as </w:t>
      </w:r>
      <w:r w:rsidR="00CA3DC5" w:rsidRPr="00C145F9">
        <w:rPr>
          <w:rFonts w:cs="Arial"/>
          <w:sz w:val="22"/>
          <w:szCs w:val="22"/>
        </w:rPr>
        <w:t>set out</w:t>
      </w:r>
      <w:r w:rsidR="002074AE" w:rsidRPr="00C145F9">
        <w:rPr>
          <w:rFonts w:cs="Arial"/>
          <w:sz w:val="22"/>
          <w:szCs w:val="22"/>
        </w:rPr>
        <w:t xml:space="preserve"> in</w:t>
      </w:r>
      <w:r w:rsidR="00CA3DC5" w:rsidRPr="00C145F9">
        <w:rPr>
          <w:rFonts w:cs="Arial"/>
          <w:sz w:val="22"/>
          <w:szCs w:val="22"/>
        </w:rPr>
        <w:t xml:space="preserve"> </w:t>
      </w:r>
      <w:r w:rsidR="00254744">
        <w:rPr>
          <w:rFonts w:cs="Arial"/>
          <w:sz w:val="22"/>
          <w:szCs w:val="22"/>
        </w:rPr>
        <w:t>paragraph 3</w:t>
      </w:r>
      <w:r w:rsidR="00CA3DC5" w:rsidRPr="00C145F9">
        <w:rPr>
          <w:rFonts w:cs="Arial"/>
          <w:sz w:val="22"/>
          <w:szCs w:val="22"/>
        </w:rPr>
        <w:t>)</w:t>
      </w:r>
      <w:r w:rsidR="0058734C" w:rsidRPr="00C145F9">
        <w:rPr>
          <w:rFonts w:cs="Arial"/>
          <w:sz w:val="22"/>
          <w:szCs w:val="22"/>
        </w:rPr>
        <w:t xml:space="preserve">. Questions must be submitted using the messaging facility provided within the e-Sourcing Suite. </w:t>
      </w:r>
    </w:p>
    <w:p w14:paraId="18261338" w14:textId="7EFE5AEE" w:rsidR="005F756F" w:rsidRPr="00C145F9" w:rsidRDefault="005F756F" w:rsidP="0058734C">
      <w:pPr>
        <w:pStyle w:val="Heading2"/>
        <w:rPr>
          <w:rFonts w:cs="Arial"/>
          <w:sz w:val="22"/>
          <w:szCs w:val="22"/>
        </w:rPr>
      </w:pPr>
      <w:r w:rsidRPr="00C145F9">
        <w:rPr>
          <w:rFonts w:cs="Arial"/>
          <w:sz w:val="22"/>
          <w:szCs w:val="22"/>
        </w:rPr>
        <w:t>Questions of a technical nature relating to use of the e-Sourcing suite should be directed to the e-Enablement Team in the first instance and may be raised at any time during the procurement process.</w:t>
      </w:r>
      <w:r w:rsidR="00CA777D" w:rsidRPr="00C145F9">
        <w:rPr>
          <w:rFonts w:cs="Arial"/>
          <w:sz w:val="22"/>
          <w:szCs w:val="22"/>
        </w:rPr>
        <w:t xml:space="preserve"> The contact details for the e-Enablement Team can be found in Appendix F – Supplier Guidance.</w:t>
      </w:r>
    </w:p>
    <w:p w14:paraId="4A7BA1B6" w14:textId="2CD0495E" w:rsidR="0058734C" w:rsidRPr="00C145F9" w:rsidRDefault="0058734C" w:rsidP="001A16D0">
      <w:pPr>
        <w:pStyle w:val="Heading2"/>
        <w:rPr>
          <w:rFonts w:cs="Arial"/>
          <w:sz w:val="22"/>
          <w:szCs w:val="22"/>
        </w:rPr>
      </w:pPr>
      <w:r w:rsidRPr="00C145F9">
        <w:rPr>
          <w:rFonts w:cs="Arial"/>
          <w:sz w:val="22"/>
          <w:szCs w:val="22"/>
        </w:rPr>
        <w:t xml:space="preserve">To ensure that all Potential Providers have equal access to information regarding this Procurement, </w:t>
      </w:r>
      <w:r w:rsidR="00671423" w:rsidRPr="00C145F9">
        <w:rPr>
          <w:rFonts w:cs="Arial"/>
          <w:sz w:val="22"/>
          <w:szCs w:val="22"/>
        </w:rPr>
        <w:t xml:space="preserve">the </w:t>
      </w:r>
      <w:r w:rsidR="006F1621" w:rsidRPr="00C145F9">
        <w:rPr>
          <w:rFonts w:cs="Arial"/>
          <w:sz w:val="22"/>
          <w:szCs w:val="22"/>
        </w:rPr>
        <w:t>Authority</w:t>
      </w:r>
      <w:r w:rsidRPr="00C145F9">
        <w:rPr>
          <w:rFonts w:cs="Arial"/>
          <w:sz w:val="22"/>
          <w:szCs w:val="22"/>
        </w:rPr>
        <w:t xml:space="preserve"> will publish all its responses to questions </w:t>
      </w:r>
      <w:r w:rsidR="00F05BAE" w:rsidRPr="00C145F9">
        <w:rPr>
          <w:rFonts w:cs="Arial"/>
          <w:sz w:val="22"/>
          <w:szCs w:val="22"/>
        </w:rPr>
        <w:t xml:space="preserve">asked and or clarifications </w:t>
      </w:r>
      <w:r w:rsidRPr="00C145F9">
        <w:rPr>
          <w:rFonts w:cs="Arial"/>
          <w:sz w:val="22"/>
          <w:szCs w:val="22"/>
        </w:rPr>
        <w:t>raised by</w:t>
      </w:r>
      <w:r w:rsidR="00FF6CD1" w:rsidRPr="00C145F9">
        <w:rPr>
          <w:rFonts w:cs="Arial"/>
          <w:sz w:val="22"/>
          <w:szCs w:val="22"/>
        </w:rPr>
        <w:t xml:space="preserve"> Potential Providers</w:t>
      </w:r>
      <w:r w:rsidR="009D5CA1" w:rsidRPr="00C145F9">
        <w:rPr>
          <w:rFonts w:cs="Arial"/>
          <w:sz w:val="22"/>
          <w:szCs w:val="22"/>
        </w:rPr>
        <w:t xml:space="preserve"> </w:t>
      </w:r>
      <w:r w:rsidRPr="00C145F9">
        <w:rPr>
          <w:rFonts w:cs="Arial"/>
          <w:sz w:val="22"/>
          <w:szCs w:val="22"/>
        </w:rPr>
        <w:t xml:space="preserve">in the “Attachments” section of the </w:t>
      </w:r>
      <w:r w:rsidR="00F05BAE" w:rsidRPr="00C145F9">
        <w:rPr>
          <w:rFonts w:cs="Arial"/>
          <w:sz w:val="22"/>
          <w:szCs w:val="22"/>
        </w:rPr>
        <w:t xml:space="preserve">on line </w:t>
      </w:r>
      <w:r w:rsidRPr="00C145F9">
        <w:rPr>
          <w:rFonts w:cs="Arial"/>
          <w:sz w:val="22"/>
          <w:szCs w:val="22"/>
        </w:rPr>
        <w:t>e-Sourcing Suite.</w:t>
      </w:r>
    </w:p>
    <w:p w14:paraId="4A7BA1B7" w14:textId="45F78DD4"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C145F9">
        <w:rPr>
          <w:rFonts w:cs="Arial"/>
          <w:sz w:val="22"/>
          <w:szCs w:val="22"/>
        </w:rPr>
        <w:t>Potential Providers are asked</w:t>
      </w:r>
      <w:r>
        <w:rPr>
          <w:rFonts w:cs="Arial"/>
          <w:sz w:val="22"/>
          <w:szCs w:val="22"/>
        </w:rPr>
        <w:t xml:space="preserve"> </w:t>
      </w:r>
      <w:r w:rsidR="0058734C" w:rsidRPr="00C351DF">
        <w:rPr>
          <w:rFonts w:cs="Arial"/>
          <w:sz w:val="22"/>
          <w:szCs w:val="22"/>
        </w:rPr>
        <w:t>not</w:t>
      </w:r>
      <w:r w:rsidR="00C145F9">
        <w:rPr>
          <w:rFonts w:cs="Arial"/>
          <w:sz w:val="22"/>
          <w:szCs w:val="22"/>
        </w:rPr>
        <w:t xml:space="preserve"> to</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C145F9">
        <w:rPr>
          <w:rFonts w:cs="Arial"/>
          <w:sz w:val="22"/>
          <w:szCs w:val="22"/>
        </w:rPr>
        <w:t xml:space="preserve"> or clarification</w:t>
      </w:r>
      <w:r w:rsidR="00422F8D" w:rsidRPr="00C351DF">
        <w:rPr>
          <w:rFonts w:cs="Arial"/>
          <w:sz w:val="22"/>
          <w:szCs w:val="22"/>
        </w:rPr>
        <w:t xml:space="preserve">. </w:t>
      </w:r>
    </w:p>
    <w:p w14:paraId="4A7BA1B9" w14:textId="66A3B580"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 xml:space="preserve">the </w:t>
      </w:r>
      <w:r w:rsidR="006F1621">
        <w:rPr>
          <w:rFonts w:cs="Arial"/>
          <w:sz w:val="22"/>
          <w:szCs w:val="22"/>
        </w:rPr>
        <w:t>Authority</w:t>
      </w:r>
      <w:r w:rsidRPr="00C351DF">
        <w:rPr>
          <w:rFonts w:cs="Arial"/>
          <w:sz w:val="22"/>
          <w:szCs w:val="22"/>
        </w:rPr>
        <w:t xml:space="preserve"> and provide justification for withholding the question and any response. If </w:t>
      </w:r>
      <w:r w:rsidR="00671423">
        <w:rPr>
          <w:rFonts w:cs="Arial"/>
          <w:sz w:val="22"/>
          <w:szCs w:val="22"/>
        </w:rPr>
        <w:t xml:space="preserve">the </w:t>
      </w:r>
      <w:r w:rsidR="006F1621">
        <w:rPr>
          <w:rFonts w:cs="Arial"/>
          <w:sz w:val="22"/>
          <w:szCs w:val="22"/>
        </w:rPr>
        <w:t>Authority</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 xml:space="preserve">the </w:t>
      </w:r>
      <w:r w:rsidR="006F1621">
        <w:rPr>
          <w:rFonts w:cs="Arial"/>
          <w:sz w:val="22"/>
          <w:szCs w:val="22"/>
        </w:rPr>
        <w:t>Authority</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3AD3BE3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 xml:space="preserve">the </w:t>
      </w:r>
      <w:r w:rsidR="006F1621">
        <w:rPr>
          <w:rFonts w:cs="Arial"/>
          <w:sz w:val="22"/>
          <w:szCs w:val="22"/>
        </w:rPr>
        <w:t>Authority</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36D439EA" w:rsidR="0079033B" w:rsidRDefault="00671423" w:rsidP="00A7139F">
      <w:pPr>
        <w:pStyle w:val="Heading2"/>
        <w:rPr>
          <w:rFonts w:cs="Arial"/>
          <w:sz w:val="22"/>
          <w:szCs w:val="22"/>
        </w:rPr>
      </w:pPr>
      <w:r>
        <w:rPr>
          <w:rFonts w:cs="Arial"/>
          <w:sz w:val="22"/>
          <w:szCs w:val="22"/>
        </w:rPr>
        <w:t xml:space="preserve">The </w:t>
      </w:r>
      <w:r w:rsidR="006F1621">
        <w:rPr>
          <w:rFonts w:cs="Arial"/>
          <w:sz w:val="22"/>
          <w:szCs w:val="22"/>
        </w:rPr>
        <w:t>Authority</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5039081F" w14:textId="77777777" w:rsidR="00295769" w:rsidRPr="00A7139F" w:rsidRDefault="00295769" w:rsidP="00295769">
      <w:pPr>
        <w:pStyle w:val="Heading2"/>
        <w:numPr>
          <w:ilvl w:val="0"/>
          <w:numId w:val="0"/>
        </w:numPr>
        <w:ind w:left="737"/>
        <w:rPr>
          <w:rFonts w:cs="Arial"/>
          <w:sz w:val="22"/>
          <w:szCs w:val="22"/>
        </w:rPr>
      </w:pPr>
    </w:p>
    <w:p w14:paraId="4A7BA1C1" w14:textId="5464A8C2" w:rsidR="0058734C" w:rsidRPr="00137CD3" w:rsidRDefault="0058734C" w:rsidP="0058734C">
      <w:pPr>
        <w:pStyle w:val="Heading1"/>
        <w:rPr>
          <w:rFonts w:cs="Arial"/>
          <w:sz w:val="22"/>
          <w:szCs w:val="22"/>
        </w:rPr>
      </w:pPr>
      <w:bookmarkStart w:id="10" w:name="_Toc482625072"/>
      <w:r w:rsidRPr="00137CD3">
        <w:rPr>
          <w:rFonts w:cs="Arial"/>
          <w:sz w:val="22"/>
          <w:szCs w:val="22"/>
        </w:rPr>
        <w:t>OVERVIEW OF THE EVALUATION PROCESS</w:t>
      </w:r>
      <w:bookmarkEnd w:id="10"/>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5871CBBD"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 xml:space="preserve">the </w:t>
      </w:r>
      <w:r w:rsidR="006F1621">
        <w:rPr>
          <w:rFonts w:cs="Arial"/>
          <w:sz w:val="22"/>
          <w:szCs w:val="22"/>
        </w:rPr>
        <w:t>Authority</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7764733D" w:rsidR="00F44561" w:rsidRPr="00CA1007" w:rsidRDefault="00137CD3" w:rsidP="00696C71">
      <w:pPr>
        <w:pStyle w:val="Heading3"/>
      </w:pPr>
      <w:bookmarkStart w:id="11" w:name="_Ref285636769"/>
      <w:r w:rsidRPr="00CA1007">
        <w:t xml:space="preserve">Compliance/validation – </w:t>
      </w:r>
      <w:r w:rsidR="00671423">
        <w:t xml:space="preserve">The </w:t>
      </w:r>
      <w:r w:rsidR="006F1621">
        <w:t>Authority</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 xml:space="preserve">the </w:t>
      </w:r>
      <w:r w:rsidR="006F1621">
        <w:t>Authority</w:t>
      </w:r>
      <w:r w:rsidR="00F44561" w:rsidRPr="00CA1007">
        <w:t>.</w:t>
      </w:r>
    </w:p>
    <w:p w14:paraId="4A7BA1C5" w14:textId="0E09FEC4" w:rsidR="0058734C" w:rsidRDefault="00E06C15">
      <w:pPr>
        <w:pStyle w:val="Heading3"/>
      </w:pPr>
      <w:bookmarkStart w:id="12" w:name="_Ref285636786"/>
      <w:bookmarkEnd w:id="11"/>
      <w:r>
        <w:t>Quality Evaluation</w:t>
      </w:r>
      <w:r w:rsidR="002A6C07" w:rsidRPr="00C351DF">
        <w:t xml:space="preserve"> </w:t>
      </w:r>
      <w:r w:rsidR="00363F6E">
        <w:t>–</w:t>
      </w:r>
      <w:bookmarkEnd w:id="12"/>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726B6215" w:rsidR="007C7304" w:rsidRDefault="007C7304">
      <w:pPr>
        <w:pStyle w:val="Heading3"/>
      </w:pPr>
      <w:r>
        <w:t xml:space="preserve">Price Evaluation – The </w:t>
      </w:r>
      <w:r w:rsidR="006F1621">
        <w:t>Authority</w:t>
      </w:r>
      <w:r>
        <w:t xml:space="preserve"> </w:t>
      </w:r>
      <w:r w:rsidR="00C145F9">
        <w:t xml:space="preserve">will evaluate response </w:t>
      </w:r>
      <w:r w:rsidR="00C27629">
        <w:t xml:space="preserve">according to </w:t>
      </w:r>
      <w:r w:rsidR="00C27629" w:rsidRPr="00086755">
        <w:t>Appendix D,</w:t>
      </w:r>
      <w:r w:rsidR="00C27629">
        <w:t xml:space="preserve"> </w:t>
      </w:r>
      <w:r w:rsidR="00D52CA7">
        <w:t xml:space="preserve">Response </w:t>
      </w:r>
      <w:r w:rsidR="00C27629">
        <w:t>Guidance.</w:t>
      </w:r>
    </w:p>
    <w:p w14:paraId="4F211DE3" w14:textId="592AB247" w:rsidR="00E57D91" w:rsidRPr="00E57D91" w:rsidRDefault="00E57D91" w:rsidP="00E57D91">
      <w:pPr>
        <w:pStyle w:val="Heading2"/>
        <w:rPr>
          <w:sz w:val="22"/>
          <w:szCs w:val="22"/>
        </w:rPr>
      </w:pPr>
      <w:bookmarkStart w:id="13" w:name="_Ref284504457"/>
      <w:bookmarkStart w:id="14" w:name="_Ref284857382"/>
      <w:r w:rsidRPr="00E57D91">
        <w:rPr>
          <w:sz w:val="22"/>
          <w:szCs w:val="22"/>
        </w:rPr>
        <w:lastRenderedPageBreak/>
        <w:t>Final Score</w:t>
      </w:r>
      <w:r w:rsidR="004E55EB">
        <w:rPr>
          <w:sz w:val="22"/>
          <w:szCs w:val="22"/>
        </w:rPr>
        <w:t xml:space="preserve"> </w:t>
      </w:r>
    </w:p>
    <w:p w14:paraId="44847BAF" w14:textId="3BED2675" w:rsidR="00E57D91" w:rsidRDefault="00C145F9" w:rsidP="00E57D91">
      <w:pPr>
        <w:pStyle w:val="Heading3"/>
      </w:pPr>
      <w:r>
        <w:t xml:space="preserve">The Quality Score </w:t>
      </w:r>
      <w:r w:rsidR="00E57D91" w:rsidRPr="00E57D91">
        <w:t xml:space="preserve">will be added to the Price Score to determine the </w:t>
      </w:r>
      <w:r w:rsidR="00254744" w:rsidRPr="00E57D91">
        <w:t>“</w:t>
      </w:r>
      <w:r w:rsidR="00254744" w:rsidRPr="00E57D91">
        <w:rPr>
          <w:b/>
        </w:rPr>
        <w:t>Final Score</w:t>
      </w:r>
      <w:r w:rsidR="00254744" w:rsidRPr="00E57D91">
        <w:t>”</w:t>
      </w:r>
      <w:r w:rsidR="00254744">
        <w:t xml:space="preserve"> </w:t>
      </w:r>
      <w:r>
        <w:t>for each Potential Provider</w:t>
      </w:r>
      <w:r w:rsidR="00254744">
        <w:t>.</w:t>
      </w:r>
      <w:r w:rsidR="00E57D91" w:rsidRPr="00E57D91">
        <w:t xml:space="preserve"> </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56CA5F5B" w:rsidR="00844E0F" w:rsidRPr="00481CE4" w:rsidRDefault="00844E0F" w:rsidP="00844E0F">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74A5E0C5" w:rsidR="00B23B25" w:rsidRPr="00B23B25" w:rsidRDefault="00B23B25" w:rsidP="00844E0F">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7AC74FF2" w:rsidR="00844E0F" w:rsidRPr="00481CE4" w:rsidRDefault="00B23B25" w:rsidP="00844E0F">
            <w:pPr>
              <w:pStyle w:val="Heading3"/>
              <w:numPr>
                <w:ilvl w:val="0"/>
                <w:numId w:val="0"/>
              </w:numPr>
              <w:jc w:val="center"/>
              <w:outlineLvl w:val="2"/>
              <w:rPr>
                <w:sz w:val="22"/>
                <w:szCs w:val="22"/>
              </w:rPr>
            </w:pPr>
            <w:r>
              <w:rPr>
                <w:sz w:val="22"/>
                <w:szCs w:val="22"/>
              </w:rPr>
              <w:t>[3</w:t>
            </w:r>
            <w:r w:rsidR="00844E0F" w:rsidRPr="00481CE4">
              <w:rPr>
                <w:sz w:val="22"/>
                <w:szCs w:val="22"/>
              </w:rPr>
              <w:t>]</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47833B5E" w:rsidR="00844E0F" w:rsidRPr="00481CE4" w:rsidRDefault="00B23B25" w:rsidP="00844E0F">
            <w:pPr>
              <w:pStyle w:val="Heading3"/>
              <w:numPr>
                <w:ilvl w:val="0"/>
                <w:numId w:val="0"/>
              </w:numPr>
              <w:jc w:val="center"/>
              <w:outlineLvl w:val="2"/>
              <w:rPr>
                <w:sz w:val="22"/>
                <w:szCs w:val="22"/>
              </w:rPr>
            </w:pPr>
            <w:r>
              <w:rPr>
                <w:sz w:val="22"/>
                <w:szCs w:val="22"/>
              </w:rPr>
              <w:t>[4</w:t>
            </w:r>
            <w:r w:rsidR="00844E0F" w:rsidRPr="00481CE4">
              <w:rPr>
                <w:sz w:val="22"/>
                <w:szCs w:val="22"/>
              </w:rPr>
              <w:t>]</w:t>
            </w:r>
          </w:p>
        </w:tc>
        <w:tc>
          <w:tcPr>
            <w:tcW w:w="3056" w:type="dxa"/>
          </w:tcPr>
          <w:p w14:paraId="1F43D5B2" w14:textId="5A3A76E8" w:rsidR="00844E0F" w:rsidRPr="0089360B" w:rsidRDefault="003E653E" w:rsidP="00844E0F">
            <w:pPr>
              <w:pStyle w:val="Heading3"/>
              <w:numPr>
                <w:ilvl w:val="0"/>
                <w:numId w:val="0"/>
              </w:numPr>
              <w:jc w:val="left"/>
              <w:outlineLvl w:val="2"/>
              <w:rPr>
                <w:sz w:val="22"/>
                <w:szCs w:val="22"/>
              </w:rPr>
            </w:pPr>
            <w:r w:rsidRPr="0089360B">
              <w:rPr>
                <w:sz w:val="22"/>
                <w:szCs w:val="22"/>
              </w:rPr>
              <w:t>Quality - Team &amp; Skills</w:t>
            </w:r>
          </w:p>
        </w:tc>
        <w:tc>
          <w:tcPr>
            <w:tcW w:w="1364" w:type="dxa"/>
          </w:tcPr>
          <w:p w14:paraId="0869D958" w14:textId="74228C16" w:rsidR="00844E0F" w:rsidRPr="0089360B" w:rsidRDefault="006B664A" w:rsidP="00844E0F">
            <w:pPr>
              <w:pStyle w:val="Heading3"/>
              <w:numPr>
                <w:ilvl w:val="0"/>
                <w:numId w:val="0"/>
              </w:numPr>
              <w:jc w:val="center"/>
              <w:outlineLvl w:val="2"/>
              <w:rPr>
                <w:sz w:val="22"/>
                <w:szCs w:val="22"/>
              </w:rPr>
            </w:pPr>
            <w:r w:rsidRPr="0089360B">
              <w:rPr>
                <w:sz w:val="22"/>
                <w:szCs w:val="22"/>
              </w:rPr>
              <w:t>100</w:t>
            </w:r>
          </w:p>
        </w:tc>
        <w:tc>
          <w:tcPr>
            <w:tcW w:w="1561" w:type="dxa"/>
          </w:tcPr>
          <w:p w14:paraId="5FC3C9FA" w14:textId="1DC94954" w:rsidR="00844E0F" w:rsidRPr="0089360B" w:rsidRDefault="001B16DE" w:rsidP="00844E0F">
            <w:pPr>
              <w:pStyle w:val="Heading3"/>
              <w:numPr>
                <w:ilvl w:val="0"/>
                <w:numId w:val="0"/>
              </w:numPr>
              <w:jc w:val="center"/>
              <w:outlineLvl w:val="2"/>
              <w:rPr>
                <w:sz w:val="22"/>
                <w:szCs w:val="22"/>
              </w:rPr>
            </w:pPr>
            <w:r w:rsidRPr="0089360B">
              <w:rPr>
                <w:sz w:val="22"/>
                <w:szCs w:val="22"/>
              </w:rPr>
              <w:t>35%</w:t>
            </w:r>
          </w:p>
        </w:tc>
      </w:tr>
      <w:tr w:rsidR="00844E0F" w14:paraId="10895B9A" w14:textId="77777777" w:rsidTr="00844E0F">
        <w:tc>
          <w:tcPr>
            <w:tcW w:w="1561" w:type="dxa"/>
          </w:tcPr>
          <w:p w14:paraId="203F4766" w14:textId="03106A70" w:rsidR="00844E0F" w:rsidRPr="00481CE4" w:rsidRDefault="00B23B25" w:rsidP="00844E0F">
            <w:pPr>
              <w:pStyle w:val="Heading3"/>
              <w:numPr>
                <w:ilvl w:val="0"/>
                <w:numId w:val="0"/>
              </w:numPr>
              <w:jc w:val="center"/>
              <w:outlineLvl w:val="2"/>
              <w:rPr>
                <w:sz w:val="22"/>
                <w:szCs w:val="22"/>
              </w:rPr>
            </w:pPr>
            <w:r>
              <w:rPr>
                <w:sz w:val="22"/>
                <w:szCs w:val="22"/>
              </w:rPr>
              <w:t>[5</w:t>
            </w:r>
            <w:r w:rsidR="00844E0F" w:rsidRPr="00481CE4">
              <w:rPr>
                <w:sz w:val="22"/>
                <w:szCs w:val="22"/>
              </w:rPr>
              <w:t>]</w:t>
            </w:r>
          </w:p>
        </w:tc>
        <w:tc>
          <w:tcPr>
            <w:tcW w:w="3056" w:type="dxa"/>
          </w:tcPr>
          <w:p w14:paraId="36A2CB5A" w14:textId="4E2806EE" w:rsidR="00844E0F" w:rsidRPr="0089360B" w:rsidRDefault="0063433E" w:rsidP="00844E0F">
            <w:pPr>
              <w:pStyle w:val="Heading3"/>
              <w:numPr>
                <w:ilvl w:val="0"/>
                <w:numId w:val="0"/>
              </w:numPr>
              <w:jc w:val="left"/>
              <w:outlineLvl w:val="2"/>
              <w:rPr>
                <w:sz w:val="22"/>
                <w:szCs w:val="22"/>
              </w:rPr>
            </w:pPr>
            <w:r w:rsidRPr="0089360B">
              <w:rPr>
                <w:sz w:val="22"/>
                <w:szCs w:val="22"/>
              </w:rPr>
              <w:t>Quality - Project Delivery</w:t>
            </w:r>
          </w:p>
        </w:tc>
        <w:tc>
          <w:tcPr>
            <w:tcW w:w="1364" w:type="dxa"/>
          </w:tcPr>
          <w:p w14:paraId="1E60177C" w14:textId="7FB186AA" w:rsidR="00844E0F" w:rsidRPr="0089360B" w:rsidRDefault="006B664A" w:rsidP="00844E0F">
            <w:pPr>
              <w:pStyle w:val="Heading3"/>
              <w:numPr>
                <w:ilvl w:val="0"/>
                <w:numId w:val="0"/>
              </w:numPr>
              <w:jc w:val="center"/>
              <w:outlineLvl w:val="2"/>
              <w:rPr>
                <w:sz w:val="22"/>
                <w:szCs w:val="22"/>
              </w:rPr>
            </w:pPr>
            <w:r w:rsidRPr="0089360B">
              <w:rPr>
                <w:sz w:val="22"/>
                <w:szCs w:val="22"/>
              </w:rPr>
              <w:t>100</w:t>
            </w:r>
          </w:p>
        </w:tc>
        <w:tc>
          <w:tcPr>
            <w:tcW w:w="1561" w:type="dxa"/>
          </w:tcPr>
          <w:p w14:paraId="6771B714" w14:textId="59984233" w:rsidR="00844E0F" w:rsidRPr="0089360B" w:rsidRDefault="0063433E" w:rsidP="00844E0F">
            <w:pPr>
              <w:pStyle w:val="Heading3"/>
              <w:numPr>
                <w:ilvl w:val="0"/>
                <w:numId w:val="0"/>
              </w:numPr>
              <w:jc w:val="center"/>
              <w:outlineLvl w:val="2"/>
              <w:rPr>
                <w:sz w:val="22"/>
                <w:szCs w:val="22"/>
              </w:rPr>
            </w:pPr>
            <w:r w:rsidRPr="0089360B">
              <w:rPr>
                <w:sz w:val="22"/>
                <w:szCs w:val="22"/>
              </w:rPr>
              <w:t>30%</w:t>
            </w:r>
          </w:p>
        </w:tc>
      </w:tr>
      <w:tr w:rsidR="00FA536A" w14:paraId="5F1B91FB" w14:textId="77777777" w:rsidTr="00844E0F">
        <w:tc>
          <w:tcPr>
            <w:tcW w:w="1561" w:type="dxa"/>
          </w:tcPr>
          <w:p w14:paraId="186160B1" w14:textId="6BC1DB48" w:rsidR="00FA536A" w:rsidRDefault="00FA536A" w:rsidP="00FA536A">
            <w:pPr>
              <w:pStyle w:val="Heading3"/>
              <w:numPr>
                <w:ilvl w:val="0"/>
                <w:numId w:val="0"/>
              </w:numPr>
              <w:jc w:val="center"/>
              <w:outlineLvl w:val="2"/>
            </w:pPr>
            <w:r>
              <w:rPr>
                <w:sz w:val="22"/>
                <w:szCs w:val="22"/>
              </w:rPr>
              <w:t>[6</w:t>
            </w:r>
            <w:r w:rsidRPr="00481CE4">
              <w:rPr>
                <w:sz w:val="22"/>
                <w:szCs w:val="22"/>
              </w:rPr>
              <w:t>]</w:t>
            </w:r>
          </w:p>
        </w:tc>
        <w:tc>
          <w:tcPr>
            <w:tcW w:w="3056" w:type="dxa"/>
          </w:tcPr>
          <w:p w14:paraId="6AC712F5" w14:textId="14FD5586" w:rsidR="00FA536A" w:rsidRPr="0089360B" w:rsidRDefault="00304CE9" w:rsidP="00FA536A">
            <w:pPr>
              <w:pStyle w:val="Heading3"/>
              <w:numPr>
                <w:ilvl w:val="0"/>
                <w:numId w:val="0"/>
              </w:numPr>
              <w:jc w:val="left"/>
              <w:outlineLvl w:val="2"/>
            </w:pPr>
            <w:r w:rsidRPr="0089360B">
              <w:rPr>
                <w:sz w:val="22"/>
              </w:rPr>
              <w:t>Quality - Risk Management</w:t>
            </w:r>
          </w:p>
        </w:tc>
        <w:tc>
          <w:tcPr>
            <w:tcW w:w="1364" w:type="dxa"/>
          </w:tcPr>
          <w:p w14:paraId="722F24BB" w14:textId="56E5A00B" w:rsidR="00FA536A" w:rsidRPr="0089360B" w:rsidRDefault="00FA536A" w:rsidP="00FA536A">
            <w:pPr>
              <w:pStyle w:val="Heading3"/>
              <w:numPr>
                <w:ilvl w:val="0"/>
                <w:numId w:val="0"/>
              </w:numPr>
              <w:jc w:val="center"/>
              <w:outlineLvl w:val="2"/>
            </w:pPr>
            <w:r w:rsidRPr="0089360B">
              <w:rPr>
                <w:sz w:val="22"/>
                <w:szCs w:val="22"/>
              </w:rPr>
              <w:t>100</w:t>
            </w:r>
          </w:p>
        </w:tc>
        <w:tc>
          <w:tcPr>
            <w:tcW w:w="1561" w:type="dxa"/>
          </w:tcPr>
          <w:p w14:paraId="15A11126" w14:textId="2F0AB6B9" w:rsidR="00FA536A" w:rsidRPr="0089360B" w:rsidRDefault="00304CE9" w:rsidP="00FA536A">
            <w:pPr>
              <w:pStyle w:val="Heading3"/>
              <w:numPr>
                <w:ilvl w:val="0"/>
                <w:numId w:val="0"/>
              </w:numPr>
              <w:jc w:val="center"/>
              <w:outlineLvl w:val="2"/>
            </w:pPr>
            <w:r w:rsidRPr="0089360B">
              <w:rPr>
                <w:sz w:val="22"/>
                <w:szCs w:val="22"/>
              </w:rPr>
              <w:t>5%</w:t>
            </w:r>
          </w:p>
        </w:tc>
      </w:tr>
      <w:tr w:rsidR="00FA536A" w14:paraId="6E02D739" w14:textId="77777777" w:rsidTr="00FA536A">
        <w:tc>
          <w:tcPr>
            <w:tcW w:w="1696" w:type="dxa"/>
          </w:tcPr>
          <w:p w14:paraId="554804D4" w14:textId="34D00CEF" w:rsidR="00FA536A" w:rsidRPr="00481CE4" w:rsidRDefault="00FA536A" w:rsidP="00FA536A">
            <w:pPr>
              <w:pStyle w:val="Heading3"/>
              <w:numPr>
                <w:ilvl w:val="0"/>
                <w:numId w:val="0"/>
              </w:numPr>
              <w:jc w:val="center"/>
              <w:outlineLvl w:val="2"/>
              <w:rPr>
                <w:sz w:val="22"/>
                <w:szCs w:val="22"/>
              </w:rPr>
            </w:pPr>
            <w:r>
              <w:rPr>
                <w:sz w:val="22"/>
                <w:szCs w:val="22"/>
              </w:rPr>
              <w:t>[7</w:t>
            </w:r>
            <w:r w:rsidRPr="00481CE4">
              <w:rPr>
                <w:sz w:val="22"/>
                <w:szCs w:val="22"/>
              </w:rPr>
              <w:t>]</w:t>
            </w:r>
          </w:p>
        </w:tc>
        <w:tc>
          <w:tcPr>
            <w:tcW w:w="1909" w:type="dxa"/>
          </w:tcPr>
          <w:p w14:paraId="46EE2C7B" w14:textId="4DE2BDB6" w:rsidR="00FA536A" w:rsidRPr="0089360B" w:rsidRDefault="00FA536A" w:rsidP="00FA536A">
            <w:pPr>
              <w:pStyle w:val="Heading3"/>
              <w:numPr>
                <w:ilvl w:val="0"/>
                <w:numId w:val="0"/>
              </w:numPr>
              <w:jc w:val="left"/>
              <w:outlineLvl w:val="2"/>
              <w:rPr>
                <w:sz w:val="22"/>
                <w:szCs w:val="22"/>
              </w:rPr>
            </w:pPr>
            <w:r w:rsidRPr="0089360B">
              <w:rPr>
                <w:sz w:val="22"/>
                <w:szCs w:val="22"/>
              </w:rPr>
              <w:t>Price</w:t>
            </w:r>
          </w:p>
        </w:tc>
        <w:tc>
          <w:tcPr>
            <w:tcW w:w="2241" w:type="dxa"/>
          </w:tcPr>
          <w:p w14:paraId="3A2D4100" w14:textId="588835E5" w:rsidR="00FA536A" w:rsidRPr="0089360B" w:rsidRDefault="00FA536A" w:rsidP="00FA536A">
            <w:pPr>
              <w:pStyle w:val="Heading3"/>
              <w:numPr>
                <w:ilvl w:val="0"/>
                <w:numId w:val="0"/>
              </w:numPr>
              <w:jc w:val="center"/>
              <w:outlineLvl w:val="2"/>
              <w:rPr>
                <w:sz w:val="22"/>
                <w:szCs w:val="22"/>
              </w:rPr>
            </w:pPr>
            <w:r w:rsidRPr="0089360B">
              <w:rPr>
                <w:sz w:val="22"/>
                <w:szCs w:val="22"/>
              </w:rPr>
              <w:t>100</w:t>
            </w:r>
          </w:p>
        </w:tc>
        <w:tc>
          <w:tcPr>
            <w:tcW w:w="1696" w:type="dxa"/>
          </w:tcPr>
          <w:p w14:paraId="7523806D" w14:textId="4638B2D2" w:rsidR="00FA536A" w:rsidRPr="0089360B" w:rsidRDefault="00160A37" w:rsidP="00FA536A">
            <w:pPr>
              <w:pStyle w:val="Heading3"/>
              <w:numPr>
                <w:ilvl w:val="0"/>
                <w:numId w:val="0"/>
              </w:numPr>
              <w:jc w:val="center"/>
              <w:outlineLvl w:val="2"/>
              <w:rPr>
                <w:sz w:val="22"/>
                <w:szCs w:val="22"/>
              </w:rPr>
            </w:pPr>
            <w:r w:rsidRPr="0089360B">
              <w:rPr>
                <w:sz w:val="22"/>
                <w:szCs w:val="22"/>
              </w:rPr>
              <w:t>30%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53DB68F" w14:textId="03A80943" w:rsidR="004E55EB" w:rsidRDefault="00777D13" w:rsidP="00777D13">
      <w:pPr>
        <w:pStyle w:val="Heading3"/>
        <w:numPr>
          <w:ilvl w:val="0"/>
          <w:numId w:val="0"/>
        </w:numPr>
        <w:rPr>
          <w:i/>
        </w:rPr>
      </w:pPr>
      <w:r w:rsidRPr="00777D13">
        <w:rPr>
          <w:i/>
        </w:rPr>
        <w:t xml:space="preserve"> </w:t>
      </w:r>
    </w:p>
    <w:p w14:paraId="2973A725" w14:textId="77777777" w:rsidR="00777D13" w:rsidRPr="004E55EB" w:rsidRDefault="00777D13" w:rsidP="00777D13">
      <w:pPr>
        <w:pStyle w:val="Heading3"/>
        <w:numPr>
          <w:ilvl w:val="0"/>
          <w:numId w:val="0"/>
        </w:numPr>
        <w:rPr>
          <w:rFonts w:ascii="Times New Roman" w:eastAsia="Times New Roman" w:hAnsi="Times New Roman" w:cs="Times New Roman"/>
          <w:sz w:val="24"/>
          <w:szCs w:val="24"/>
        </w:rPr>
      </w:pPr>
    </w:p>
    <w:tbl>
      <w:tblPr>
        <w:tblW w:w="7602" w:type="dxa"/>
        <w:tblInd w:w="1397" w:type="dxa"/>
        <w:tblCellMar>
          <w:top w:w="15" w:type="dxa"/>
          <w:left w:w="15" w:type="dxa"/>
          <w:bottom w:w="15" w:type="dxa"/>
          <w:right w:w="15" w:type="dxa"/>
        </w:tblCellMar>
        <w:tblLook w:val="04A0" w:firstRow="1" w:lastRow="0" w:firstColumn="1" w:lastColumn="0" w:noHBand="0" w:noVBand="1"/>
      </w:tblPr>
      <w:tblGrid>
        <w:gridCol w:w="3577"/>
        <w:gridCol w:w="4025"/>
      </w:tblGrid>
      <w:tr w:rsidR="00A82E76" w:rsidRPr="00777D13" w14:paraId="354FFCCF" w14:textId="77777777" w:rsidTr="006B7461">
        <w:trPr>
          <w:trHeight w:val="518"/>
        </w:trPr>
        <w:tc>
          <w:tcPr>
            <w:tcW w:w="3577" w:type="dxa"/>
            <w:tcBorders>
              <w:top w:val="single" w:sz="8" w:space="0" w:color="000000"/>
              <w:left w:val="single" w:sz="6" w:space="0" w:color="000000"/>
              <w:bottom w:val="single" w:sz="8" w:space="0" w:color="000000"/>
              <w:right w:val="single" w:sz="8" w:space="0" w:color="000000"/>
            </w:tcBorders>
            <w:shd w:val="clear" w:color="auto" w:fill="EEECE1"/>
            <w:tcMar>
              <w:top w:w="100" w:type="dxa"/>
              <w:left w:w="100" w:type="dxa"/>
              <w:bottom w:w="100" w:type="dxa"/>
              <w:right w:w="100" w:type="dxa"/>
            </w:tcMar>
            <w:hideMark/>
          </w:tcPr>
          <w:p w14:paraId="631EEBDB" w14:textId="77777777" w:rsidR="00A82E76" w:rsidRPr="00A82E76" w:rsidRDefault="00A82E76" w:rsidP="00777D13">
            <w:pPr>
              <w:spacing w:before="240" w:after="0" w:line="240" w:lineRule="auto"/>
              <w:jc w:val="center"/>
              <w:rPr>
                <w:rFonts w:ascii="Arial" w:eastAsia="Times New Roman" w:hAnsi="Arial" w:cs="Arial"/>
                <w:i/>
                <w:sz w:val="24"/>
                <w:szCs w:val="24"/>
              </w:rPr>
            </w:pPr>
            <w:r w:rsidRPr="00A82E76">
              <w:rPr>
                <w:rFonts w:ascii="Arial" w:eastAsia="Times New Roman" w:hAnsi="Arial" w:cs="Arial"/>
                <w:b/>
                <w:bCs/>
                <w:i/>
                <w:color w:val="000000"/>
                <w:shd w:val="clear" w:color="auto" w:fill="EEECE1"/>
              </w:rPr>
              <w:t>Criteria</w:t>
            </w:r>
          </w:p>
        </w:tc>
        <w:tc>
          <w:tcPr>
            <w:tcW w:w="4025" w:type="dxa"/>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hideMark/>
          </w:tcPr>
          <w:p w14:paraId="344B1B1C" w14:textId="77777777" w:rsidR="00A82E76" w:rsidRPr="00A82E76" w:rsidRDefault="00A82E76" w:rsidP="00777D13">
            <w:pPr>
              <w:spacing w:before="240" w:after="0" w:line="240" w:lineRule="auto"/>
              <w:jc w:val="center"/>
              <w:rPr>
                <w:rFonts w:ascii="Arial" w:eastAsia="Times New Roman" w:hAnsi="Arial" w:cs="Arial"/>
                <w:i/>
                <w:sz w:val="24"/>
                <w:szCs w:val="24"/>
              </w:rPr>
            </w:pPr>
            <w:r w:rsidRPr="00A82E76">
              <w:rPr>
                <w:rFonts w:ascii="Arial" w:eastAsia="Times New Roman" w:hAnsi="Arial" w:cs="Arial"/>
                <w:b/>
                <w:bCs/>
                <w:i/>
                <w:color w:val="000000"/>
                <w:shd w:val="clear" w:color="auto" w:fill="EEECE1"/>
              </w:rPr>
              <w:t>Weighting</w:t>
            </w:r>
          </w:p>
        </w:tc>
      </w:tr>
      <w:tr w:rsidR="00A82E76" w:rsidRPr="00777D13" w14:paraId="52648B7D" w14:textId="77777777" w:rsidTr="006B7461">
        <w:trPr>
          <w:trHeight w:val="629"/>
        </w:trPr>
        <w:tc>
          <w:tcPr>
            <w:tcW w:w="3577"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8A27142" w14:textId="77777777" w:rsidR="00A82E76" w:rsidRPr="00A82E76" w:rsidRDefault="00A82E76" w:rsidP="00777D13">
            <w:pPr>
              <w:spacing w:before="240" w:after="120" w:line="240" w:lineRule="auto"/>
              <w:jc w:val="center"/>
              <w:rPr>
                <w:rFonts w:ascii="Arial" w:eastAsia="Times New Roman" w:hAnsi="Arial" w:cs="Arial"/>
                <w:i/>
                <w:sz w:val="24"/>
                <w:szCs w:val="24"/>
              </w:rPr>
            </w:pPr>
            <w:r w:rsidRPr="00A82E76">
              <w:rPr>
                <w:rFonts w:ascii="Arial" w:eastAsia="Times New Roman" w:hAnsi="Arial" w:cs="Arial"/>
                <w:i/>
                <w:color w:val="000000"/>
              </w:rPr>
              <w:t>Quality</w:t>
            </w:r>
          </w:p>
        </w:tc>
        <w:tc>
          <w:tcPr>
            <w:tcW w:w="4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DFC591" w14:textId="67FC3AF3" w:rsidR="00A82E76" w:rsidRPr="00A82E76" w:rsidRDefault="00A82E76" w:rsidP="00777D13">
            <w:pPr>
              <w:spacing w:before="240" w:after="120" w:line="240" w:lineRule="auto"/>
              <w:jc w:val="center"/>
              <w:rPr>
                <w:rFonts w:ascii="Arial" w:eastAsia="Times New Roman" w:hAnsi="Arial" w:cs="Arial"/>
                <w:i/>
                <w:sz w:val="24"/>
                <w:szCs w:val="24"/>
              </w:rPr>
            </w:pPr>
            <w:r w:rsidRPr="00A82E76">
              <w:rPr>
                <w:rFonts w:ascii="Arial" w:eastAsia="Times New Roman" w:hAnsi="Arial" w:cs="Arial"/>
                <w:i/>
                <w:color w:val="000000"/>
              </w:rPr>
              <w:t>70%</w:t>
            </w:r>
          </w:p>
        </w:tc>
      </w:tr>
      <w:tr w:rsidR="00A82E76" w:rsidRPr="00777D13" w14:paraId="202BD405" w14:textId="77777777" w:rsidTr="006B7461">
        <w:trPr>
          <w:trHeight w:val="644"/>
        </w:trPr>
        <w:tc>
          <w:tcPr>
            <w:tcW w:w="3577"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648167E" w14:textId="77777777" w:rsidR="00A82E76" w:rsidRPr="00A82E76" w:rsidRDefault="00A82E76" w:rsidP="00777D13">
            <w:pPr>
              <w:spacing w:before="240" w:after="120" w:line="240" w:lineRule="auto"/>
              <w:jc w:val="center"/>
              <w:rPr>
                <w:rFonts w:ascii="Arial" w:eastAsia="Times New Roman" w:hAnsi="Arial" w:cs="Arial"/>
                <w:i/>
                <w:sz w:val="24"/>
                <w:szCs w:val="24"/>
              </w:rPr>
            </w:pPr>
            <w:r w:rsidRPr="00A82E76">
              <w:rPr>
                <w:rFonts w:ascii="Arial" w:eastAsia="Times New Roman" w:hAnsi="Arial" w:cs="Arial"/>
                <w:i/>
                <w:color w:val="000000"/>
              </w:rPr>
              <w:t>Price</w:t>
            </w:r>
          </w:p>
        </w:tc>
        <w:tc>
          <w:tcPr>
            <w:tcW w:w="40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3E90B" w14:textId="0232B907" w:rsidR="00A82E76" w:rsidRPr="00A82E76" w:rsidRDefault="00A82E76" w:rsidP="00EB06EA">
            <w:pPr>
              <w:spacing w:before="240" w:after="120" w:line="240" w:lineRule="auto"/>
              <w:jc w:val="center"/>
              <w:rPr>
                <w:rFonts w:ascii="Arial" w:eastAsia="Times New Roman" w:hAnsi="Arial" w:cs="Arial"/>
                <w:i/>
                <w:sz w:val="24"/>
                <w:szCs w:val="24"/>
              </w:rPr>
            </w:pPr>
            <w:r w:rsidRPr="00A82E76">
              <w:rPr>
                <w:rFonts w:ascii="Arial" w:eastAsia="Times New Roman" w:hAnsi="Arial" w:cs="Arial"/>
                <w:i/>
                <w:color w:val="000000"/>
              </w:rPr>
              <w:t>30%</w:t>
            </w:r>
          </w:p>
        </w:tc>
      </w:tr>
    </w:tbl>
    <w:p w14:paraId="4A012F62" w14:textId="77777777" w:rsidR="004E55EB" w:rsidRDefault="004E55EB">
      <w:pPr>
        <w:pStyle w:val="Heading3"/>
        <w:numPr>
          <w:ilvl w:val="0"/>
          <w:numId w:val="0"/>
        </w:numPr>
      </w:pPr>
    </w:p>
    <w:p w14:paraId="4A7BA2EE" w14:textId="67C3E99B" w:rsidR="0058734C" w:rsidRPr="00C351DF" w:rsidRDefault="0058734C" w:rsidP="0058734C">
      <w:pPr>
        <w:pStyle w:val="Heading1"/>
        <w:rPr>
          <w:rFonts w:cs="Arial"/>
          <w:sz w:val="22"/>
          <w:szCs w:val="22"/>
        </w:rPr>
      </w:pPr>
      <w:bookmarkStart w:id="15" w:name="_Ref372797423"/>
      <w:bookmarkStart w:id="16" w:name="_Toc482625073"/>
      <w:bookmarkEnd w:id="13"/>
      <w:bookmarkEnd w:id="14"/>
      <w:r w:rsidRPr="00C351DF">
        <w:rPr>
          <w:rFonts w:cs="Arial"/>
          <w:sz w:val="22"/>
          <w:szCs w:val="22"/>
        </w:rPr>
        <w:t>DECISION TO Award</w:t>
      </w:r>
      <w:bookmarkEnd w:id="15"/>
      <w:bookmarkEnd w:id="16"/>
    </w:p>
    <w:p w14:paraId="4A7BA2EF" w14:textId="5874B194"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00777D13">
        <w:rPr>
          <w:rFonts w:cs="Arial"/>
          <w:sz w:val="22"/>
          <w:szCs w:val="22"/>
        </w:rPr>
        <w:t xml:space="preserve"> which</w:t>
      </w:r>
      <w:r w:rsidRPr="00C351DF">
        <w:rPr>
          <w:rFonts w:cs="Arial"/>
          <w:sz w:val="22"/>
          <w:szCs w:val="22"/>
        </w:rPr>
        <w:t xml:space="preserve">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t>
      </w:r>
      <w:r w:rsidR="00777D13">
        <w:rPr>
          <w:rFonts w:cs="Arial"/>
          <w:sz w:val="22"/>
          <w:szCs w:val="22"/>
        </w:rPr>
        <w:t>may be</w:t>
      </w:r>
      <w:r w:rsidRPr="00C351DF">
        <w:rPr>
          <w:rFonts w:cs="Arial"/>
          <w:sz w:val="22"/>
          <w:szCs w:val="22"/>
        </w:rPr>
        <w:t xml:space="preserve"> awarded a </w:t>
      </w:r>
      <w:r w:rsidR="00C4674C">
        <w:rPr>
          <w:rFonts w:cs="Arial"/>
          <w:sz w:val="22"/>
          <w:szCs w:val="22"/>
        </w:rPr>
        <w:t>Contract</w:t>
      </w:r>
      <w:r w:rsidRPr="00C351DF">
        <w:rPr>
          <w:rFonts w:cs="Arial"/>
          <w:sz w:val="22"/>
          <w:szCs w:val="22"/>
        </w:rPr>
        <w:t>.</w:t>
      </w:r>
    </w:p>
    <w:p w14:paraId="4A7BA2F1" w14:textId="35B3F25D"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w:t>
      </w:r>
      <w:r w:rsidR="00DC4773">
        <w:rPr>
          <w:sz w:val="22"/>
          <w:szCs w:val="22"/>
        </w:rPr>
        <w:t>oviders ranks them</w:t>
      </w:r>
      <w:r w:rsidRPr="007578DC">
        <w:rPr>
          <w:sz w:val="22"/>
          <w:szCs w:val="22"/>
        </w:rPr>
        <w:t xml:space="preserve"> equal</w:t>
      </w:r>
      <w:r w:rsidR="00DC4773">
        <w:rPr>
          <w:sz w:val="22"/>
          <w:szCs w:val="22"/>
        </w:rPr>
        <w:t>ly</w:t>
      </w:r>
      <w:r w:rsidRPr="007578DC">
        <w:rPr>
          <w:sz w:val="22"/>
          <w:szCs w:val="22"/>
        </w:rPr>
        <w:t>,</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B84349" w:rsidRPr="00B84349">
        <w:rPr>
          <w:rFonts w:cs="Arial"/>
          <w:sz w:val="22"/>
          <w:szCs w:val="22"/>
        </w:rPr>
        <w:t>price</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3" w14:textId="7FC1F3EF"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w:t>
      </w:r>
      <w:r w:rsidR="00D76C40" w:rsidRPr="00C351DF">
        <w:rPr>
          <w:rFonts w:cs="Arial"/>
          <w:sz w:val="22"/>
          <w:szCs w:val="22"/>
        </w:rPr>
        <w:t>until it has been accepted.</w:t>
      </w:r>
    </w:p>
    <w:p w14:paraId="4A7BA2F7" w14:textId="26194E19" w:rsidR="0047142D" w:rsidRPr="00C351DF" w:rsidRDefault="00DC4773" w:rsidP="0047142D">
      <w:pPr>
        <w:pStyle w:val="Heading2"/>
        <w:rPr>
          <w:rFonts w:cs="Arial"/>
          <w:sz w:val="22"/>
          <w:szCs w:val="22"/>
        </w:rPr>
      </w:pPr>
      <w:r>
        <w:rPr>
          <w:rFonts w:cs="Arial"/>
          <w:sz w:val="22"/>
          <w:szCs w:val="22"/>
        </w:rPr>
        <w:t>A</w:t>
      </w:r>
      <w:r w:rsidR="0047142D">
        <w:rPr>
          <w:rFonts w:cs="Arial"/>
          <w:sz w:val="22"/>
          <w:szCs w:val="22"/>
        </w:rPr>
        <w:t xml:space="preserve"> </w:t>
      </w:r>
      <w:r w:rsidR="00C4674C">
        <w:rPr>
          <w:rFonts w:cs="Arial"/>
          <w:sz w:val="22"/>
          <w:szCs w:val="22"/>
        </w:rPr>
        <w:t>Contract</w:t>
      </w:r>
      <w:r>
        <w:rPr>
          <w:rFonts w:cs="Arial"/>
          <w:sz w:val="22"/>
          <w:szCs w:val="22"/>
        </w:rPr>
        <w:t xml:space="preserve"> award</w:t>
      </w:r>
      <w:r w:rsidR="0047142D">
        <w:rPr>
          <w:rFonts w:cs="Arial"/>
          <w:sz w:val="22"/>
          <w:szCs w:val="22"/>
        </w:rPr>
        <w:t xml:space="preserve"> is subject to </w:t>
      </w:r>
      <w:r w:rsidR="00BB7C10">
        <w:rPr>
          <w:rFonts w:cs="Arial"/>
          <w:sz w:val="22"/>
          <w:szCs w:val="22"/>
        </w:rPr>
        <w:t xml:space="preserve">formal </w:t>
      </w:r>
      <w:r w:rsidR="00EF73E6">
        <w:rPr>
          <w:rFonts w:cs="Arial"/>
          <w:sz w:val="22"/>
          <w:szCs w:val="22"/>
        </w:rPr>
        <w:t>signature</w:t>
      </w:r>
      <w:r w:rsidR="00EB4184">
        <w:rPr>
          <w:rFonts w:cs="Arial"/>
          <w:sz w:val="22"/>
          <w:szCs w:val="22"/>
        </w:rPr>
        <w:t xml:space="preserve"> by both parties</w:t>
      </w:r>
      <w:r w:rsidR="00EF73E6">
        <w:rPr>
          <w:rFonts w:cs="Arial"/>
          <w:sz w:val="22"/>
          <w:szCs w:val="22"/>
        </w:rPr>
        <w:t xml:space="preserv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sidR="0047142D">
        <w:rPr>
          <w:rFonts w:cs="Arial"/>
          <w:sz w:val="22"/>
          <w:szCs w:val="22"/>
        </w:rPr>
        <w:t xml:space="preserve"> </w:t>
      </w:r>
      <w:r w:rsidR="00BB7C10">
        <w:rPr>
          <w:rFonts w:cs="Arial"/>
          <w:sz w:val="22"/>
          <w:szCs w:val="22"/>
        </w:rPr>
        <w:t>providing all pre conditions are met e.g. cer</w:t>
      </w:r>
      <w:r w:rsidR="0047142D" w:rsidRPr="0047142D">
        <w:rPr>
          <w:rFonts w:cs="Arial"/>
          <w:sz w:val="22"/>
          <w:szCs w:val="22"/>
        </w:rPr>
        <w:t>tificates, stat</w:t>
      </w:r>
      <w:r w:rsidR="00F91F2B">
        <w:rPr>
          <w:rFonts w:cs="Arial"/>
          <w:sz w:val="22"/>
          <w:szCs w:val="22"/>
        </w:rPr>
        <w:t>ements and other means of proof</w:t>
      </w:r>
      <w:r w:rsidR="007722A4">
        <w:rPr>
          <w:rFonts w:cs="Arial"/>
          <w:sz w:val="22"/>
          <w:szCs w:val="22"/>
        </w:rPr>
        <w:t>’</w:t>
      </w:r>
      <w:r w:rsidR="0047142D" w:rsidRPr="0047142D">
        <w:rPr>
          <w:rFonts w:cs="Arial"/>
          <w:sz w:val="22"/>
          <w:szCs w:val="22"/>
        </w:rPr>
        <w:t xml:space="preserve"> where </w:t>
      </w:r>
      <w:r w:rsidR="0047142D">
        <w:rPr>
          <w:rFonts w:cs="Arial"/>
          <w:sz w:val="22"/>
          <w:szCs w:val="22"/>
        </w:rPr>
        <w:t xml:space="preserve">Potential Providers have </w:t>
      </w:r>
      <w:r w:rsidR="0047142D" w:rsidRPr="0047142D">
        <w:rPr>
          <w:rFonts w:cs="Arial"/>
          <w:sz w:val="22"/>
          <w:szCs w:val="22"/>
        </w:rPr>
        <w:t>to this point relied on self-certification</w:t>
      </w:r>
      <w:r w:rsidR="0047142D">
        <w:rPr>
          <w:rFonts w:cs="Arial"/>
          <w:sz w:val="22"/>
          <w:szCs w:val="22"/>
        </w:rPr>
        <w:t>.</w:t>
      </w:r>
    </w:p>
    <w:p w14:paraId="4A7BA2F8" w14:textId="48F6E9A9" w:rsidR="00B41265" w:rsidRDefault="00B41265">
      <w:pPr>
        <w:rPr>
          <w:rFonts w:ascii="Arial" w:eastAsia="STZhongsong" w:hAnsi="Arial" w:cs="Arial"/>
          <w:b/>
          <w:caps/>
          <w:lang w:eastAsia="zh-CN"/>
        </w:rPr>
      </w:pPr>
      <w:bookmarkStart w:id="17" w:name="_Ref372795758"/>
      <w:r>
        <w:rPr>
          <w:rFonts w:ascii="Arial" w:eastAsia="STZhongsong" w:hAnsi="Arial" w:cs="Arial"/>
          <w:b/>
          <w:caps/>
          <w:lang w:eastAsia="zh-CN"/>
        </w:rPr>
        <w:lastRenderedPageBreak/>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18" w:name="_Toc482625074"/>
      <w:r w:rsidRPr="00C351DF">
        <w:rPr>
          <w:rFonts w:cs="Arial"/>
          <w:sz w:val="22"/>
          <w:szCs w:val="22"/>
        </w:rPr>
        <w:t>GLOSSARY</w:t>
      </w:r>
      <w:bookmarkEnd w:id="18"/>
    </w:p>
    <w:bookmarkEnd w:id="17"/>
    <w:p w14:paraId="4A7BA2FA" w14:textId="77777777" w:rsidR="002E55A9" w:rsidRPr="00C351DF" w:rsidRDefault="002E55A9" w:rsidP="002E55A9">
      <w:pPr>
        <w:pStyle w:val="Heading1"/>
        <w:numPr>
          <w:ilvl w:val="0"/>
          <w:numId w:val="0"/>
        </w:numPr>
        <w:rPr>
          <w:rFonts w:cs="Arial"/>
          <w:sz w:val="22"/>
          <w:szCs w:val="22"/>
        </w:rPr>
      </w:pPr>
    </w:p>
    <w:tbl>
      <w:tblPr>
        <w:tblStyle w:val="TableGrid"/>
        <w:tblW w:w="9385" w:type="dxa"/>
        <w:tblInd w:w="675" w:type="dxa"/>
        <w:tblLayout w:type="fixed"/>
        <w:tblLook w:val="04A0" w:firstRow="1" w:lastRow="0" w:firstColumn="1" w:lastColumn="0" w:noHBand="0" w:noVBand="1"/>
      </w:tblPr>
      <w:tblGrid>
        <w:gridCol w:w="2552"/>
        <w:gridCol w:w="6833"/>
      </w:tblGrid>
      <w:tr w:rsidR="002E55A9" w:rsidRPr="00C351DF" w14:paraId="4A7BA2FD" w14:textId="77777777" w:rsidTr="00927F8E">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833" w:type="dxa"/>
          </w:tcPr>
          <w:p w14:paraId="4A7BA2FC" w14:textId="58555E24"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w:t>
            </w:r>
            <w:r w:rsidR="0019114A">
              <w:rPr>
                <w:rFonts w:cs="Arial"/>
                <w:sz w:val="22"/>
                <w:szCs w:val="22"/>
              </w:rPr>
              <w:t>rement via the e</w:t>
            </w:r>
            <w:r w:rsidR="0019114A">
              <w:rPr>
                <w:rFonts w:cs="Arial"/>
                <w:sz w:val="22"/>
                <w:szCs w:val="22"/>
              </w:rPr>
              <w:noBreakHyphen/>
              <w:t>Sourcing Suite;</w:t>
            </w:r>
          </w:p>
        </w:tc>
      </w:tr>
      <w:tr w:rsidR="00F12F6D" w:rsidRPr="00C351DF" w14:paraId="6EE36622" w14:textId="77777777" w:rsidTr="00927F8E">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833" w:type="dxa"/>
          </w:tcPr>
          <w:p w14:paraId="39683C70" w14:textId="340D8720" w:rsidR="00F12F6D" w:rsidRPr="00C351DF" w:rsidRDefault="00F12F6D" w:rsidP="0089185C">
            <w:pPr>
              <w:rPr>
                <w:rFonts w:cs="Arial"/>
                <w:sz w:val="22"/>
                <w:szCs w:val="22"/>
              </w:rPr>
            </w:pPr>
            <w:r w:rsidRPr="003D0774">
              <w:rPr>
                <w:rFonts w:ascii="Arial" w:hAnsi="Arial" w:cs="Arial"/>
                <w:sz w:val="22"/>
                <w:szCs w:val="22"/>
              </w:rPr>
              <w:t xml:space="preserve">means </w:t>
            </w:r>
            <w:r w:rsidR="003D0774" w:rsidRPr="003D0774">
              <w:rPr>
                <w:rFonts w:ascii="Arial" w:hAnsi="Arial" w:cs="Arial"/>
                <w:color w:val="000000"/>
                <w:sz w:val="22"/>
                <w:szCs w:val="22"/>
              </w:rPr>
              <w:t>the Secretary of State for Defence of the United Kingdom of Great Britain and Northern Ireland, (referred to in this document as "the Authority"), acting as part of the Crown</w:t>
            </w:r>
          </w:p>
        </w:tc>
      </w:tr>
      <w:tr w:rsidR="00F12F6D" w:rsidRPr="00C351DF" w14:paraId="4A7BA30F" w14:textId="77777777" w:rsidTr="00927F8E">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833"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927F8E">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833"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927F8E">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833"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927F8E">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833" w:type="dxa"/>
          </w:tcPr>
          <w:p w14:paraId="5C7708C2" w14:textId="4A18FD8B"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r w:rsidR="0019114A">
              <w:rPr>
                <w:rFonts w:cs="Arial"/>
                <w:sz w:val="22"/>
                <w:szCs w:val="22"/>
              </w:rPr>
              <w:t>;</w:t>
            </w:r>
          </w:p>
        </w:tc>
      </w:tr>
      <w:tr w:rsidR="006B6D9D" w:rsidRPr="00C351DF" w14:paraId="18AE0C8D" w14:textId="77777777" w:rsidTr="00927F8E">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833" w:type="dxa"/>
          </w:tcPr>
          <w:p w14:paraId="5268C72E" w14:textId="2851E9FA" w:rsidR="006B6D9D" w:rsidRPr="006B6D9D" w:rsidRDefault="006B6D9D" w:rsidP="00E47D60">
            <w:pPr>
              <w:pStyle w:val="MarginText"/>
              <w:jc w:val="left"/>
              <w:rPr>
                <w:rFonts w:cs="Arial"/>
                <w:b/>
                <w:i/>
                <w:sz w:val="22"/>
                <w:szCs w:val="22"/>
              </w:rPr>
            </w:pPr>
            <w:r w:rsidRPr="004D6565">
              <w:rPr>
                <w:rFonts w:cs="Arial"/>
                <w:sz w:val="22"/>
                <w:szCs w:val="22"/>
              </w:rPr>
              <w:t xml:space="preserve">means the procurement tool used by the </w:t>
            </w:r>
            <w:r w:rsidR="006F1621">
              <w:rPr>
                <w:rFonts w:cs="Arial"/>
                <w:sz w:val="22"/>
                <w:szCs w:val="22"/>
              </w:rPr>
              <w:t>Authority</w:t>
            </w:r>
            <w:r w:rsidRPr="004D6565">
              <w:rPr>
                <w:rFonts w:cs="Arial"/>
                <w:sz w:val="22"/>
                <w:szCs w:val="22"/>
              </w:rPr>
              <w:t xml:space="preserve">, using web-based software which allows Potential Providers to compete online and in ‘real time’, providing prices for the </w:t>
            </w:r>
            <w:r w:rsidRPr="00E47D60">
              <w:rPr>
                <w:rFonts w:cs="Arial"/>
                <w:sz w:val="22"/>
                <w:szCs w:val="22"/>
              </w:rPr>
              <w:t>Services under</w:t>
            </w:r>
            <w:r w:rsidR="0019114A">
              <w:rPr>
                <w:rFonts w:cs="Arial"/>
                <w:sz w:val="22"/>
                <w:szCs w:val="22"/>
              </w:rPr>
              <w:t xml:space="preserve"> auction;</w:t>
            </w:r>
            <w:r>
              <w:rPr>
                <w:rFonts w:cs="Arial"/>
                <w:sz w:val="22"/>
                <w:szCs w:val="22"/>
              </w:rPr>
              <w:t xml:space="preserve"> </w:t>
            </w:r>
          </w:p>
        </w:tc>
      </w:tr>
      <w:tr w:rsidR="00BB5821" w:rsidRPr="00C351DF" w14:paraId="3B90A8E4" w14:textId="77777777" w:rsidTr="00927F8E">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833"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927F8E">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833" w:type="dxa"/>
          </w:tcPr>
          <w:p w14:paraId="535D1D3B" w14:textId="08572F73"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 xml:space="preserve">the </w:t>
            </w:r>
            <w:r w:rsidR="006F1621">
              <w:rPr>
                <w:rFonts w:cs="Arial"/>
                <w:sz w:val="22"/>
                <w:szCs w:val="22"/>
              </w:rPr>
              <w:t>Authority</w:t>
            </w:r>
            <w:r w:rsidRPr="00C351DF">
              <w:rPr>
                <w:rFonts w:cs="Arial"/>
                <w:sz w:val="22"/>
                <w:szCs w:val="22"/>
              </w:rPr>
              <w:t>;</w:t>
            </w:r>
          </w:p>
        </w:tc>
      </w:tr>
      <w:tr w:rsidR="005F756F" w:rsidRPr="00C351DF" w14:paraId="5E8061BF" w14:textId="77777777" w:rsidTr="00927F8E">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833" w:type="dxa"/>
          </w:tcPr>
          <w:p w14:paraId="1A663809" w14:textId="6B1577E9"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w:t>
            </w:r>
            <w:r w:rsidR="0019114A">
              <w:rPr>
                <w:rFonts w:cs="Arial"/>
                <w:sz w:val="22"/>
                <w:szCs w:val="22"/>
              </w:rPr>
              <w:t>ions on behalf of the Authority;</w:t>
            </w:r>
          </w:p>
        </w:tc>
      </w:tr>
      <w:tr w:rsidR="006B6D9D" w:rsidRPr="00C351DF" w14:paraId="204ECCCD" w14:textId="77777777" w:rsidTr="00927F8E">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833" w:type="dxa"/>
          </w:tcPr>
          <w:p w14:paraId="05837C93" w14:textId="4CF2D3FE"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0C14A7">
              <w:rPr>
                <w:rFonts w:cs="Arial"/>
                <w:sz w:val="22"/>
                <w:szCs w:val="22"/>
              </w:rPr>
              <w:t>6.3</w:t>
            </w:r>
            <w:r w:rsidR="0019114A">
              <w:rPr>
                <w:rFonts w:cs="Arial"/>
                <w:sz w:val="22"/>
                <w:szCs w:val="22"/>
              </w:rPr>
              <w:t>;</w:t>
            </w:r>
          </w:p>
        </w:tc>
      </w:tr>
      <w:tr w:rsidR="00BB5821" w:rsidRPr="00C351DF" w14:paraId="60061158" w14:textId="77777777" w:rsidTr="00927F8E">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833"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34" w14:textId="77777777" w:rsidTr="00927F8E">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833" w:type="dxa"/>
          </w:tcPr>
          <w:p w14:paraId="4A7BA333" w14:textId="643AE1E3"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 xml:space="preserve">the </w:t>
            </w:r>
            <w:r w:rsidR="006F1621">
              <w:rPr>
                <w:rFonts w:cs="Arial"/>
                <w:sz w:val="22"/>
                <w:szCs w:val="22"/>
              </w:rPr>
              <w:t>Authority</w:t>
            </w:r>
            <w:r w:rsidRPr="00C351DF">
              <w:rPr>
                <w:rFonts w:cs="Arial"/>
                <w:sz w:val="22"/>
                <w:szCs w:val="22"/>
              </w:rPr>
              <w:t xml:space="preserve"> in relation to this Procurement;</w:t>
            </w:r>
          </w:p>
        </w:tc>
      </w:tr>
      <w:tr w:rsidR="00F12F6D" w:rsidRPr="00C351DF" w14:paraId="4A7BA343" w14:textId="77777777" w:rsidTr="00927F8E">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833" w:type="dxa"/>
          </w:tcPr>
          <w:p w14:paraId="4A7BA342" w14:textId="2B80D744"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 xml:space="preserve">the </w:t>
            </w:r>
            <w:r w:rsidR="006F1621">
              <w:rPr>
                <w:rFonts w:cs="Arial"/>
                <w:sz w:val="22"/>
                <w:szCs w:val="22"/>
              </w:rPr>
              <w:t>Authority</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19114A">
              <w:rPr>
                <w:rFonts w:cs="Arial"/>
                <w:sz w:val="22"/>
                <w:szCs w:val="22"/>
              </w:rPr>
              <w:t>Guidance;</w:t>
            </w:r>
          </w:p>
        </w:tc>
      </w:tr>
      <w:tr w:rsidR="00F12F6D" w:rsidRPr="00C351DF" w14:paraId="4A7BA353" w14:textId="77777777" w:rsidTr="00927F8E">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833" w:type="dxa"/>
          </w:tcPr>
          <w:p w14:paraId="4A7BA352" w14:textId="6C2D8ACB" w:rsidR="00F12F6D" w:rsidRPr="00C351DF" w:rsidRDefault="000C14A7" w:rsidP="000C14A7">
            <w:pPr>
              <w:pStyle w:val="MarginText"/>
              <w:jc w:val="left"/>
              <w:rPr>
                <w:rFonts w:cs="Arial"/>
                <w:sz w:val="22"/>
                <w:szCs w:val="22"/>
              </w:rPr>
            </w:pPr>
            <w:r>
              <w:rPr>
                <w:rFonts w:cs="Arial"/>
                <w:sz w:val="22"/>
                <w:szCs w:val="22"/>
              </w:rPr>
              <w:t xml:space="preserve">means a framework supplier submitting a proposal to this Procurement; </w:t>
            </w:r>
          </w:p>
        </w:tc>
      </w:tr>
      <w:tr w:rsidR="00F12F6D" w:rsidRPr="00C351DF" w14:paraId="4A7BA356" w14:textId="77777777" w:rsidTr="00927F8E">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833"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927F8E">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Price Score</w:t>
            </w:r>
          </w:p>
        </w:tc>
        <w:tc>
          <w:tcPr>
            <w:tcW w:w="6833" w:type="dxa"/>
          </w:tcPr>
          <w:p w14:paraId="4A7BA358" w14:textId="0ABE1B41"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19114A">
              <w:rPr>
                <w:rFonts w:cs="Arial"/>
                <w:sz w:val="22"/>
                <w:szCs w:val="22"/>
              </w:rPr>
              <w:t xml:space="preserve"> Guidance;</w:t>
            </w:r>
          </w:p>
        </w:tc>
      </w:tr>
      <w:tr w:rsidR="00F12F6D" w:rsidRPr="00C351DF" w14:paraId="4A7BA35C" w14:textId="77777777" w:rsidTr="00927F8E">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833" w:type="dxa"/>
          </w:tcPr>
          <w:p w14:paraId="4A7BA35B" w14:textId="0CBADFCB" w:rsidR="0019114A" w:rsidRPr="00C351DF" w:rsidRDefault="00F12F6D" w:rsidP="00F161DA">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w:t>
            </w:r>
            <w:r w:rsidRPr="00F161DA">
              <w:rPr>
                <w:rFonts w:cs="Arial"/>
                <w:sz w:val="22"/>
                <w:szCs w:val="22"/>
              </w:rPr>
              <w:t xml:space="preserve">the </w:t>
            </w:r>
            <w:r w:rsidR="00F161DA" w:rsidRPr="00F161DA">
              <w:rPr>
                <w:rFonts w:cs="Arial"/>
                <w:sz w:val="22"/>
                <w:szCs w:val="22"/>
              </w:rPr>
              <w:t>Services</w:t>
            </w:r>
            <w:r w:rsidR="0019114A">
              <w:rPr>
                <w:rFonts w:cs="Arial"/>
                <w:sz w:val="22"/>
                <w:szCs w:val="22"/>
              </w:rPr>
              <w:t>;</w:t>
            </w:r>
          </w:p>
        </w:tc>
      </w:tr>
      <w:tr w:rsidR="00F12F6D" w:rsidRPr="00C351DF" w14:paraId="4A7BA35F" w14:textId="77777777" w:rsidTr="00927F8E">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833"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927F8E">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833"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927F8E">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833" w:type="dxa"/>
          </w:tcPr>
          <w:p w14:paraId="4A7BA364" w14:textId="223B88FA" w:rsidR="00F12F6D" w:rsidRPr="00C351DF" w:rsidRDefault="00F12F6D" w:rsidP="000C14A7">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0C14A7">
              <w:rPr>
                <w:rFonts w:cs="Arial"/>
                <w:sz w:val="22"/>
                <w:szCs w:val="22"/>
              </w:rPr>
              <w:t>6.3;</w:t>
            </w:r>
          </w:p>
        </w:tc>
      </w:tr>
      <w:tr w:rsidR="00F12F6D" w:rsidRPr="00C351DF" w14:paraId="4A7BA36A" w14:textId="77777777" w:rsidTr="00927F8E">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833" w:type="dxa"/>
          </w:tcPr>
          <w:p w14:paraId="4A7BA368" w14:textId="381F1CB0" w:rsidR="00F12F6D" w:rsidRPr="00C351DF"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r>
              <w:rPr>
                <w:rFonts w:cs="Arial"/>
                <w:sz w:val="22"/>
                <w:szCs w:val="22"/>
              </w:rPr>
              <w:t>, as amended from time to time;</w:t>
            </w:r>
          </w:p>
          <w:p w14:paraId="4A7BA369" w14:textId="211F1020" w:rsidR="00F12F6D" w:rsidRPr="00E0256C" w:rsidRDefault="00F12F6D" w:rsidP="00F12F6D">
            <w:pPr>
              <w:pStyle w:val="MarginText"/>
              <w:jc w:val="left"/>
              <w:rPr>
                <w:rFonts w:cs="Arial"/>
                <w:sz w:val="22"/>
                <w:szCs w:val="22"/>
              </w:rPr>
            </w:pPr>
          </w:p>
        </w:tc>
      </w:tr>
      <w:tr w:rsidR="00EB4184" w:rsidRPr="00C351DF" w14:paraId="31050720" w14:textId="77777777" w:rsidTr="00927F8E">
        <w:trPr>
          <w:cantSplit/>
        </w:trPr>
        <w:tc>
          <w:tcPr>
            <w:tcW w:w="2552" w:type="dxa"/>
            <w:vAlign w:val="center"/>
          </w:tcPr>
          <w:p w14:paraId="6855E412" w14:textId="66BEEC47" w:rsidR="00EB4184" w:rsidRPr="00C351DF" w:rsidRDefault="00EB4184" w:rsidP="00EB4184">
            <w:pPr>
              <w:pStyle w:val="MarginText"/>
              <w:jc w:val="left"/>
              <w:rPr>
                <w:rFonts w:cs="Arial"/>
                <w:sz w:val="22"/>
                <w:szCs w:val="22"/>
              </w:rPr>
            </w:pPr>
            <w:r w:rsidRPr="00E47D60">
              <w:rPr>
                <w:rFonts w:cs="Arial"/>
                <w:sz w:val="22"/>
                <w:szCs w:val="22"/>
              </w:rPr>
              <w:t>Services</w:t>
            </w:r>
          </w:p>
        </w:tc>
        <w:tc>
          <w:tcPr>
            <w:tcW w:w="6833" w:type="dxa"/>
          </w:tcPr>
          <w:p w14:paraId="421B6BD8" w14:textId="6AAC513D" w:rsidR="00EB4184" w:rsidRPr="00C351DF" w:rsidRDefault="00EB4184" w:rsidP="00EB4184">
            <w:pPr>
              <w:pStyle w:val="MarginText"/>
              <w:jc w:val="left"/>
              <w:rPr>
                <w:rFonts w:cs="Arial"/>
                <w:sz w:val="22"/>
                <w:szCs w:val="22"/>
              </w:rPr>
            </w:pPr>
            <w:r w:rsidRPr="00C351DF">
              <w:rPr>
                <w:rFonts w:cs="Arial"/>
                <w:sz w:val="22"/>
                <w:szCs w:val="22"/>
              </w:rPr>
              <w:t xml:space="preserve">means </w:t>
            </w:r>
            <w:r w:rsidRPr="00E47D60">
              <w:rPr>
                <w:rFonts w:cs="Arial"/>
                <w:sz w:val="22"/>
                <w:szCs w:val="22"/>
              </w:rPr>
              <w:t>the services that</w:t>
            </w:r>
            <w:r w:rsidRPr="00C351DF">
              <w:rPr>
                <w:rFonts w:cs="Arial"/>
                <w:sz w:val="22"/>
                <w:szCs w:val="22"/>
              </w:rPr>
              <w:t xml:space="preserve"> may be provided by Suppliers, as set out at </w:t>
            </w:r>
            <w:r>
              <w:rPr>
                <w:rFonts w:cs="Arial"/>
                <w:sz w:val="22"/>
                <w:szCs w:val="22"/>
              </w:rPr>
              <w:t>Appendix B, Statement of Requirement</w:t>
            </w:r>
            <w:r w:rsidR="001E302D">
              <w:rPr>
                <w:rFonts w:cs="Arial"/>
                <w:sz w:val="22"/>
                <w:szCs w:val="22"/>
              </w:rPr>
              <w:t>s;</w:t>
            </w:r>
          </w:p>
        </w:tc>
      </w:tr>
      <w:tr w:rsidR="00EB4184" w:rsidRPr="00C351DF" w14:paraId="4A7BA383" w14:textId="77777777" w:rsidTr="00927F8E">
        <w:trPr>
          <w:cantSplit/>
        </w:trPr>
        <w:tc>
          <w:tcPr>
            <w:tcW w:w="2552" w:type="dxa"/>
            <w:vAlign w:val="center"/>
          </w:tcPr>
          <w:p w14:paraId="4A7BA381" w14:textId="77777777" w:rsidR="00EB4184" w:rsidRPr="00C351DF" w:rsidRDefault="00EB4184" w:rsidP="00EB4184">
            <w:pPr>
              <w:pStyle w:val="MarginText"/>
              <w:jc w:val="left"/>
              <w:rPr>
                <w:rFonts w:cs="Arial"/>
                <w:sz w:val="22"/>
                <w:szCs w:val="22"/>
              </w:rPr>
            </w:pPr>
            <w:r w:rsidRPr="00C351DF">
              <w:rPr>
                <w:rFonts w:cs="Arial"/>
                <w:sz w:val="22"/>
                <w:szCs w:val="22"/>
              </w:rPr>
              <w:t>Supplier</w:t>
            </w:r>
          </w:p>
        </w:tc>
        <w:tc>
          <w:tcPr>
            <w:tcW w:w="6833" w:type="dxa"/>
          </w:tcPr>
          <w:p w14:paraId="4A7BA382" w14:textId="45DBB2B6" w:rsidR="00EB4184" w:rsidRPr="00C351DF" w:rsidRDefault="00EB4184" w:rsidP="00EB4184">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Authority</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EB4184" w:rsidRPr="00C351DF" w14:paraId="4A7BA386" w14:textId="77777777" w:rsidTr="00927F8E">
        <w:trPr>
          <w:cantSplit/>
        </w:trPr>
        <w:tc>
          <w:tcPr>
            <w:tcW w:w="2552" w:type="dxa"/>
            <w:vAlign w:val="center"/>
          </w:tcPr>
          <w:p w14:paraId="4A7BA384" w14:textId="77777777" w:rsidR="00EB4184" w:rsidRPr="00C351DF" w:rsidRDefault="00EB4184" w:rsidP="00EB4184">
            <w:pPr>
              <w:pStyle w:val="MarginText"/>
              <w:jc w:val="left"/>
              <w:rPr>
                <w:rFonts w:cs="Arial"/>
                <w:sz w:val="22"/>
                <w:szCs w:val="22"/>
              </w:rPr>
            </w:pPr>
            <w:r w:rsidRPr="00C351DF">
              <w:rPr>
                <w:rFonts w:cs="Arial"/>
                <w:sz w:val="22"/>
                <w:szCs w:val="22"/>
              </w:rPr>
              <w:t>Tender</w:t>
            </w:r>
          </w:p>
        </w:tc>
        <w:tc>
          <w:tcPr>
            <w:tcW w:w="6833" w:type="dxa"/>
          </w:tcPr>
          <w:p w14:paraId="4A7BA385" w14:textId="77777777" w:rsidR="00EB4184" w:rsidRPr="00C351DF" w:rsidRDefault="00EB4184" w:rsidP="00EB4184">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EB4184" w:rsidRPr="00C351DF" w14:paraId="4A7BA389" w14:textId="77777777" w:rsidTr="00927F8E">
        <w:trPr>
          <w:cantSplit/>
        </w:trPr>
        <w:tc>
          <w:tcPr>
            <w:tcW w:w="2552" w:type="dxa"/>
            <w:vAlign w:val="center"/>
          </w:tcPr>
          <w:p w14:paraId="4A7BA387" w14:textId="77777777" w:rsidR="00EB4184" w:rsidRPr="00C351DF" w:rsidRDefault="00EB4184" w:rsidP="00EB4184">
            <w:pPr>
              <w:pStyle w:val="MarginText"/>
              <w:jc w:val="left"/>
              <w:rPr>
                <w:rFonts w:cs="Arial"/>
                <w:sz w:val="22"/>
                <w:szCs w:val="22"/>
              </w:rPr>
            </w:pPr>
            <w:r w:rsidRPr="00C351DF">
              <w:rPr>
                <w:rFonts w:cs="Arial"/>
                <w:sz w:val="22"/>
                <w:szCs w:val="22"/>
              </w:rPr>
              <w:t>Tender Clarifications Deadline</w:t>
            </w:r>
          </w:p>
        </w:tc>
        <w:tc>
          <w:tcPr>
            <w:tcW w:w="6833" w:type="dxa"/>
          </w:tcPr>
          <w:p w14:paraId="4A7BA388" w14:textId="598672E1" w:rsidR="00EB4184" w:rsidRPr="00BB5821" w:rsidRDefault="00EB4184" w:rsidP="00EB4184">
            <w:pPr>
              <w:pStyle w:val="MarginText"/>
              <w:jc w:val="left"/>
              <w:rPr>
                <w:rFonts w:cs="Arial"/>
                <w:sz w:val="22"/>
                <w:szCs w:val="22"/>
              </w:rPr>
            </w:pPr>
            <w:r w:rsidRPr="00BB5821">
              <w:rPr>
                <w:rFonts w:cs="Arial"/>
                <w:sz w:val="22"/>
                <w:szCs w:val="22"/>
              </w:rPr>
              <w:t xml:space="preserve">means the time and date set out in paragraph </w:t>
            </w:r>
            <w:r w:rsidR="000C14A7">
              <w:rPr>
                <w:rFonts w:cs="Arial"/>
                <w:sz w:val="22"/>
                <w:szCs w:val="22"/>
              </w:rPr>
              <w:t>3.1</w:t>
            </w:r>
            <w:r w:rsidRPr="00BB5821">
              <w:rPr>
                <w:rFonts w:cs="Arial"/>
                <w:sz w:val="22"/>
                <w:szCs w:val="22"/>
              </w:rPr>
              <w:t xml:space="preserve"> for the latest submission of clarification questions;</w:t>
            </w:r>
          </w:p>
        </w:tc>
      </w:tr>
      <w:tr w:rsidR="00EB4184" w:rsidRPr="00C351DF" w14:paraId="4A7BA38C" w14:textId="77777777" w:rsidTr="00927F8E">
        <w:trPr>
          <w:cantSplit/>
        </w:trPr>
        <w:tc>
          <w:tcPr>
            <w:tcW w:w="2552" w:type="dxa"/>
            <w:vAlign w:val="center"/>
          </w:tcPr>
          <w:p w14:paraId="4A7BA38A" w14:textId="77777777" w:rsidR="00EB4184" w:rsidRPr="00C351DF" w:rsidRDefault="00EB4184" w:rsidP="00EB4184">
            <w:pPr>
              <w:pStyle w:val="MarginText"/>
              <w:jc w:val="left"/>
              <w:rPr>
                <w:rFonts w:cs="Arial"/>
                <w:sz w:val="22"/>
                <w:szCs w:val="22"/>
              </w:rPr>
            </w:pPr>
            <w:r w:rsidRPr="00C351DF">
              <w:rPr>
                <w:rFonts w:cs="Arial"/>
                <w:sz w:val="22"/>
                <w:szCs w:val="22"/>
              </w:rPr>
              <w:t>Tender Submission Deadline</w:t>
            </w:r>
          </w:p>
        </w:tc>
        <w:tc>
          <w:tcPr>
            <w:tcW w:w="6833" w:type="dxa"/>
          </w:tcPr>
          <w:p w14:paraId="4A7BA38B" w14:textId="378F975D" w:rsidR="00EB4184" w:rsidRPr="00BB5821" w:rsidRDefault="00EB4184" w:rsidP="000C14A7">
            <w:pPr>
              <w:pStyle w:val="MarginText"/>
              <w:jc w:val="left"/>
              <w:rPr>
                <w:rFonts w:cs="Arial"/>
                <w:b/>
                <w:sz w:val="22"/>
                <w:szCs w:val="22"/>
              </w:rPr>
            </w:pPr>
            <w:r w:rsidRPr="00BB5821">
              <w:rPr>
                <w:rFonts w:cs="Arial"/>
                <w:sz w:val="22"/>
                <w:szCs w:val="22"/>
              </w:rPr>
              <w:t xml:space="preserve">means the time and date set out in paragraph </w:t>
            </w:r>
            <w:r w:rsidR="000C14A7">
              <w:rPr>
                <w:rFonts w:cs="Arial"/>
                <w:sz w:val="22"/>
                <w:szCs w:val="22"/>
              </w:rPr>
              <w:t>3.1</w:t>
            </w:r>
            <w:r w:rsidRPr="00BB5821">
              <w:rPr>
                <w:rFonts w:cs="Arial"/>
                <w:sz w:val="22"/>
                <w:szCs w:val="22"/>
              </w:rPr>
              <w:t xml:space="preserve"> for the </w:t>
            </w:r>
            <w:r w:rsidR="00670EB1">
              <w:rPr>
                <w:rFonts w:cs="Arial"/>
                <w:sz w:val="22"/>
                <w:szCs w:val="22"/>
              </w:rPr>
              <w:t>latest uploading of Tenders.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DF04DB">
      <w:footerReference w:type="default" r:id="rId12"/>
      <w:pgSz w:w="11906" w:h="16838"/>
      <w:pgMar w:top="1440" w:right="1440" w:bottom="1440" w:left="1440" w:header="283" w:footer="37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5968D" w14:textId="77777777" w:rsidR="001D7CAC" w:rsidRPr="00AE4296" w:rsidRDefault="001D7CAC" w:rsidP="00AE4296">
      <w:pPr>
        <w:spacing w:after="0" w:line="240" w:lineRule="auto"/>
      </w:pPr>
      <w:r>
        <w:separator/>
      </w:r>
    </w:p>
  </w:endnote>
  <w:endnote w:type="continuationSeparator" w:id="0">
    <w:p w14:paraId="1C6DDDEE" w14:textId="77777777" w:rsidR="001D7CAC" w:rsidRPr="00AE4296" w:rsidRDefault="001D7CAC" w:rsidP="00AE4296">
      <w:pPr>
        <w:spacing w:after="0" w:line="240" w:lineRule="auto"/>
      </w:pPr>
      <w:r>
        <w:continuationSeparator/>
      </w:r>
    </w:p>
  </w:endnote>
  <w:endnote w:type="continuationNotice" w:id="1">
    <w:p w14:paraId="7FE9FE15" w14:textId="77777777" w:rsidR="001D7CAC" w:rsidRDefault="001D7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16E65" w14:textId="1020882E" w:rsidR="00EB06EA" w:rsidRPr="009D0EAE" w:rsidRDefault="00EB06EA" w:rsidP="00BC10A9">
    <w:pPr>
      <w:pStyle w:val="Footer"/>
      <w:pBdr>
        <w:top w:val="single" w:sz="6" w:space="31" w:color="auto"/>
      </w:pBdr>
      <w:tabs>
        <w:tab w:val="left" w:pos="6240"/>
        <w:tab w:val="right" w:pos="8647"/>
      </w:tabs>
      <w:rPr>
        <w:rFonts w:ascii="Arial" w:hAnsi="Arial" w:cs="Arial"/>
        <w:sz w:val="20"/>
        <w:szCs w:val="20"/>
      </w:rPr>
    </w:pPr>
    <w:r>
      <w:rPr>
        <w:rFonts w:ascii="Arial" w:hAnsi="Arial" w:cs="Arial"/>
        <w:sz w:val="20"/>
        <w:szCs w:val="20"/>
      </w:rPr>
      <w:tab/>
    </w: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3A6044">
      <w:rPr>
        <w:rFonts w:ascii="Arial" w:hAnsi="Arial" w:cs="Arial"/>
        <w:noProof/>
        <w:sz w:val="20"/>
        <w:szCs w:val="20"/>
      </w:rPr>
      <w:t>3</w:t>
    </w:r>
    <w:r w:rsidRPr="009D0EAE">
      <w:rPr>
        <w:rFonts w:ascii="Arial" w:hAnsi="Arial" w:cs="Arial"/>
        <w:noProof/>
        <w:sz w:val="20"/>
        <w:szCs w:val="20"/>
      </w:rPr>
      <w:fldChar w:fldCharType="end"/>
    </w:r>
    <w:r>
      <w:rPr>
        <w:rFonts w:ascii="Arial" w:hAnsi="Arial" w:cs="Arial"/>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E2F72" w14:textId="77777777" w:rsidR="001D7CAC" w:rsidRPr="00AE4296" w:rsidRDefault="001D7CAC" w:rsidP="00AE4296">
      <w:pPr>
        <w:spacing w:after="0" w:line="240" w:lineRule="auto"/>
      </w:pPr>
      <w:r>
        <w:separator/>
      </w:r>
    </w:p>
  </w:footnote>
  <w:footnote w:type="continuationSeparator" w:id="0">
    <w:p w14:paraId="629A5DFA" w14:textId="77777777" w:rsidR="001D7CAC" w:rsidRPr="00AE4296" w:rsidRDefault="001D7CAC" w:rsidP="00AE4296">
      <w:pPr>
        <w:spacing w:after="0" w:line="240" w:lineRule="auto"/>
      </w:pPr>
      <w:r>
        <w:continuationSeparator/>
      </w:r>
    </w:p>
  </w:footnote>
  <w:footnote w:type="continuationNotice" w:id="1">
    <w:p w14:paraId="3A31AE2B" w14:textId="77777777" w:rsidR="001D7CAC" w:rsidRDefault="001D7C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296"/>
    <w:rsid w:val="0000109B"/>
    <w:rsid w:val="00001E0D"/>
    <w:rsid w:val="00010B7F"/>
    <w:rsid w:val="00011311"/>
    <w:rsid w:val="0001207E"/>
    <w:rsid w:val="00012232"/>
    <w:rsid w:val="0001319E"/>
    <w:rsid w:val="000139DB"/>
    <w:rsid w:val="00015C17"/>
    <w:rsid w:val="000230C3"/>
    <w:rsid w:val="00026524"/>
    <w:rsid w:val="00027F5E"/>
    <w:rsid w:val="0003026B"/>
    <w:rsid w:val="00030E85"/>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167B"/>
    <w:rsid w:val="00082A30"/>
    <w:rsid w:val="000854C2"/>
    <w:rsid w:val="000863B0"/>
    <w:rsid w:val="00086755"/>
    <w:rsid w:val="0009178C"/>
    <w:rsid w:val="00092CA1"/>
    <w:rsid w:val="0009677D"/>
    <w:rsid w:val="00097AE7"/>
    <w:rsid w:val="000A13A9"/>
    <w:rsid w:val="000A1E77"/>
    <w:rsid w:val="000A5896"/>
    <w:rsid w:val="000B433E"/>
    <w:rsid w:val="000B5803"/>
    <w:rsid w:val="000B67F6"/>
    <w:rsid w:val="000B6BFA"/>
    <w:rsid w:val="000C0281"/>
    <w:rsid w:val="000C14A7"/>
    <w:rsid w:val="000C4620"/>
    <w:rsid w:val="000C6616"/>
    <w:rsid w:val="000D0CED"/>
    <w:rsid w:val="000D3A3B"/>
    <w:rsid w:val="000D69C5"/>
    <w:rsid w:val="000D7C27"/>
    <w:rsid w:val="000E076D"/>
    <w:rsid w:val="000E1CB7"/>
    <w:rsid w:val="000E5B4D"/>
    <w:rsid w:val="000F32E7"/>
    <w:rsid w:val="000F3512"/>
    <w:rsid w:val="000F7D62"/>
    <w:rsid w:val="000F7FA8"/>
    <w:rsid w:val="00111FB8"/>
    <w:rsid w:val="00113E19"/>
    <w:rsid w:val="00123E0C"/>
    <w:rsid w:val="0012584F"/>
    <w:rsid w:val="001345B0"/>
    <w:rsid w:val="00135468"/>
    <w:rsid w:val="00136EE6"/>
    <w:rsid w:val="001372E5"/>
    <w:rsid w:val="00137CD3"/>
    <w:rsid w:val="0014051D"/>
    <w:rsid w:val="00143118"/>
    <w:rsid w:val="00144CB3"/>
    <w:rsid w:val="00146868"/>
    <w:rsid w:val="00151F49"/>
    <w:rsid w:val="00155B09"/>
    <w:rsid w:val="001567D7"/>
    <w:rsid w:val="00157B70"/>
    <w:rsid w:val="00157EEC"/>
    <w:rsid w:val="00160A37"/>
    <w:rsid w:val="00162E1C"/>
    <w:rsid w:val="001638AC"/>
    <w:rsid w:val="00163E18"/>
    <w:rsid w:val="00166150"/>
    <w:rsid w:val="00166737"/>
    <w:rsid w:val="00167874"/>
    <w:rsid w:val="001700D4"/>
    <w:rsid w:val="00171A2B"/>
    <w:rsid w:val="001728DB"/>
    <w:rsid w:val="00181D3A"/>
    <w:rsid w:val="00184911"/>
    <w:rsid w:val="0018536D"/>
    <w:rsid w:val="00185572"/>
    <w:rsid w:val="00186EE0"/>
    <w:rsid w:val="00187832"/>
    <w:rsid w:val="001878FA"/>
    <w:rsid w:val="0018794C"/>
    <w:rsid w:val="0019042C"/>
    <w:rsid w:val="0019114A"/>
    <w:rsid w:val="00194B3D"/>
    <w:rsid w:val="001954F6"/>
    <w:rsid w:val="00196735"/>
    <w:rsid w:val="0019749A"/>
    <w:rsid w:val="001A16D0"/>
    <w:rsid w:val="001A1B3A"/>
    <w:rsid w:val="001A1BF8"/>
    <w:rsid w:val="001A2E35"/>
    <w:rsid w:val="001B16DE"/>
    <w:rsid w:val="001B2733"/>
    <w:rsid w:val="001B534B"/>
    <w:rsid w:val="001B5532"/>
    <w:rsid w:val="001B733B"/>
    <w:rsid w:val="001C05F9"/>
    <w:rsid w:val="001C43F5"/>
    <w:rsid w:val="001C5FD5"/>
    <w:rsid w:val="001D02FB"/>
    <w:rsid w:val="001D6004"/>
    <w:rsid w:val="001D7CAC"/>
    <w:rsid w:val="001E12E0"/>
    <w:rsid w:val="001E302D"/>
    <w:rsid w:val="001E7924"/>
    <w:rsid w:val="001F5202"/>
    <w:rsid w:val="001F6F8F"/>
    <w:rsid w:val="001F7DF1"/>
    <w:rsid w:val="00200D55"/>
    <w:rsid w:val="00201279"/>
    <w:rsid w:val="00201720"/>
    <w:rsid w:val="00201B32"/>
    <w:rsid w:val="0020219D"/>
    <w:rsid w:val="002043F0"/>
    <w:rsid w:val="00204552"/>
    <w:rsid w:val="00205A91"/>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4744"/>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769"/>
    <w:rsid w:val="00295873"/>
    <w:rsid w:val="002A2319"/>
    <w:rsid w:val="002A23D1"/>
    <w:rsid w:val="002A387D"/>
    <w:rsid w:val="002A399A"/>
    <w:rsid w:val="002A4D8E"/>
    <w:rsid w:val="002A5023"/>
    <w:rsid w:val="002A5365"/>
    <w:rsid w:val="002A5EE2"/>
    <w:rsid w:val="002A6C07"/>
    <w:rsid w:val="002B739B"/>
    <w:rsid w:val="002C143B"/>
    <w:rsid w:val="002C36F2"/>
    <w:rsid w:val="002C4CF7"/>
    <w:rsid w:val="002C6622"/>
    <w:rsid w:val="002C6DCE"/>
    <w:rsid w:val="002C7CB5"/>
    <w:rsid w:val="002D0C28"/>
    <w:rsid w:val="002D45EF"/>
    <w:rsid w:val="002D4C69"/>
    <w:rsid w:val="002D75B4"/>
    <w:rsid w:val="002E0625"/>
    <w:rsid w:val="002E55A9"/>
    <w:rsid w:val="002F63EA"/>
    <w:rsid w:val="00304CE9"/>
    <w:rsid w:val="003068ED"/>
    <w:rsid w:val="00313E70"/>
    <w:rsid w:val="003152DF"/>
    <w:rsid w:val="0031531F"/>
    <w:rsid w:val="003168E0"/>
    <w:rsid w:val="00317FC9"/>
    <w:rsid w:val="00321962"/>
    <w:rsid w:val="0032438C"/>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A6044"/>
    <w:rsid w:val="003B1AE1"/>
    <w:rsid w:val="003B1F13"/>
    <w:rsid w:val="003B4507"/>
    <w:rsid w:val="003B4C8C"/>
    <w:rsid w:val="003B67D2"/>
    <w:rsid w:val="003B6D13"/>
    <w:rsid w:val="003B7DD7"/>
    <w:rsid w:val="003C04B2"/>
    <w:rsid w:val="003C0934"/>
    <w:rsid w:val="003C2C12"/>
    <w:rsid w:val="003C2FE5"/>
    <w:rsid w:val="003C6822"/>
    <w:rsid w:val="003C6DDC"/>
    <w:rsid w:val="003C6E5B"/>
    <w:rsid w:val="003D0774"/>
    <w:rsid w:val="003D1592"/>
    <w:rsid w:val="003E3DDB"/>
    <w:rsid w:val="003E4F60"/>
    <w:rsid w:val="003E653E"/>
    <w:rsid w:val="003E7537"/>
    <w:rsid w:val="003F0FE7"/>
    <w:rsid w:val="003F250E"/>
    <w:rsid w:val="003F2A32"/>
    <w:rsid w:val="003F4AE1"/>
    <w:rsid w:val="003F6F1C"/>
    <w:rsid w:val="00401557"/>
    <w:rsid w:val="00404419"/>
    <w:rsid w:val="0040452E"/>
    <w:rsid w:val="004050D0"/>
    <w:rsid w:val="00405EFE"/>
    <w:rsid w:val="00410D69"/>
    <w:rsid w:val="004113BB"/>
    <w:rsid w:val="0041362E"/>
    <w:rsid w:val="004173D9"/>
    <w:rsid w:val="00420EDC"/>
    <w:rsid w:val="00421979"/>
    <w:rsid w:val="00421B87"/>
    <w:rsid w:val="00422F8D"/>
    <w:rsid w:val="00423923"/>
    <w:rsid w:val="004255BC"/>
    <w:rsid w:val="00425CE5"/>
    <w:rsid w:val="004273ED"/>
    <w:rsid w:val="0043091F"/>
    <w:rsid w:val="00437F0A"/>
    <w:rsid w:val="00442D0E"/>
    <w:rsid w:val="0044617C"/>
    <w:rsid w:val="0045014B"/>
    <w:rsid w:val="004538FC"/>
    <w:rsid w:val="00454184"/>
    <w:rsid w:val="004547B7"/>
    <w:rsid w:val="00456421"/>
    <w:rsid w:val="00457CCB"/>
    <w:rsid w:val="0046084F"/>
    <w:rsid w:val="00461495"/>
    <w:rsid w:val="00463738"/>
    <w:rsid w:val="0046593A"/>
    <w:rsid w:val="004664D7"/>
    <w:rsid w:val="0047142D"/>
    <w:rsid w:val="00471A69"/>
    <w:rsid w:val="0047354E"/>
    <w:rsid w:val="00475CF3"/>
    <w:rsid w:val="00476BB8"/>
    <w:rsid w:val="00480C83"/>
    <w:rsid w:val="00481CE4"/>
    <w:rsid w:val="00484D95"/>
    <w:rsid w:val="004929E6"/>
    <w:rsid w:val="00493DC0"/>
    <w:rsid w:val="00495F1B"/>
    <w:rsid w:val="004974A8"/>
    <w:rsid w:val="004978A3"/>
    <w:rsid w:val="004A2EC3"/>
    <w:rsid w:val="004A5407"/>
    <w:rsid w:val="004A6712"/>
    <w:rsid w:val="004B1C39"/>
    <w:rsid w:val="004B2E6F"/>
    <w:rsid w:val="004B7912"/>
    <w:rsid w:val="004C2B2C"/>
    <w:rsid w:val="004C4CEB"/>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E55EB"/>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17501"/>
    <w:rsid w:val="0052030D"/>
    <w:rsid w:val="00522929"/>
    <w:rsid w:val="005236AC"/>
    <w:rsid w:val="00524E78"/>
    <w:rsid w:val="005258AE"/>
    <w:rsid w:val="00530F37"/>
    <w:rsid w:val="00531529"/>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0944"/>
    <w:rsid w:val="006014B9"/>
    <w:rsid w:val="00611D90"/>
    <w:rsid w:val="0062053C"/>
    <w:rsid w:val="00622804"/>
    <w:rsid w:val="00624B0F"/>
    <w:rsid w:val="006253E9"/>
    <w:rsid w:val="00625C87"/>
    <w:rsid w:val="006261CF"/>
    <w:rsid w:val="00626B9D"/>
    <w:rsid w:val="00627CEE"/>
    <w:rsid w:val="00633D3A"/>
    <w:rsid w:val="0063433E"/>
    <w:rsid w:val="006411D4"/>
    <w:rsid w:val="006441F3"/>
    <w:rsid w:val="006461C3"/>
    <w:rsid w:val="006504BD"/>
    <w:rsid w:val="006523E9"/>
    <w:rsid w:val="00653A8C"/>
    <w:rsid w:val="00653B85"/>
    <w:rsid w:val="006607CA"/>
    <w:rsid w:val="006608E8"/>
    <w:rsid w:val="00661B0F"/>
    <w:rsid w:val="00661D38"/>
    <w:rsid w:val="00664785"/>
    <w:rsid w:val="00664852"/>
    <w:rsid w:val="00664D40"/>
    <w:rsid w:val="0066501A"/>
    <w:rsid w:val="00670EB1"/>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59C0"/>
    <w:rsid w:val="006A77BD"/>
    <w:rsid w:val="006B099E"/>
    <w:rsid w:val="006B547D"/>
    <w:rsid w:val="006B664A"/>
    <w:rsid w:val="006B6D9D"/>
    <w:rsid w:val="006B7461"/>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04E6"/>
    <w:rsid w:val="006F1621"/>
    <w:rsid w:val="006F1877"/>
    <w:rsid w:val="006F18B9"/>
    <w:rsid w:val="006F4CC3"/>
    <w:rsid w:val="0070626F"/>
    <w:rsid w:val="00706CC1"/>
    <w:rsid w:val="00707257"/>
    <w:rsid w:val="007123FC"/>
    <w:rsid w:val="007148FB"/>
    <w:rsid w:val="007158C7"/>
    <w:rsid w:val="00716BB9"/>
    <w:rsid w:val="00721FF7"/>
    <w:rsid w:val="007231E8"/>
    <w:rsid w:val="007237F7"/>
    <w:rsid w:val="00723DB0"/>
    <w:rsid w:val="0072415C"/>
    <w:rsid w:val="00726115"/>
    <w:rsid w:val="00727C52"/>
    <w:rsid w:val="00727E28"/>
    <w:rsid w:val="00733A03"/>
    <w:rsid w:val="00735B24"/>
    <w:rsid w:val="00736161"/>
    <w:rsid w:val="00742D60"/>
    <w:rsid w:val="0074685E"/>
    <w:rsid w:val="0075017D"/>
    <w:rsid w:val="007519C6"/>
    <w:rsid w:val="007526CB"/>
    <w:rsid w:val="007578DC"/>
    <w:rsid w:val="00760427"/>
    <w:rsid w:val="00763FE4"/>
    <w:rsid w:val="00767E40"/>
    <w:rsid w:val="00771451"/>
    <w:rsid w:val="007722A4"/>
    <w:rsid w:val="007735A9"/>
    <w:rsid w:val="0077659A"/>
    <w:rsid w:val="007766A8"/>
    <w:rsid w:val="00777D13"/>
    <w:rsid w:val="00780634"/>
    <w:rsid w:val="00781ECC"/>
    <w:rsid w:val="00783ABE"/>
    <w:rsid w:val="007864BA"/>
    <w:rsid w:val="00786B93"/>
    <w:rsid w:val="00787F59"/>
    <w:rsid w:val="0079033B"/>
    <w:rsid w:val="00790CAD"/>
    <w:rsid w:val="00793590"/>
    <w:rsid w:val="00794E1C"/>
    <w:rsid w:val="00794FDB"/>
    <w:rsid w:val="00795E5D"/>
    <w:rsid w:val="00797C9A"/>
    <w:rsid w:val="007A155C"/>
    <w:rsid w:val="007A23CD"/>
    <w:rsid w:val="007A3E72"/>
    <w:rsid w:val="007A4CE4"/>
    <w:rsid w:val="007A5B77"/>
    <w:rsid w:val="007A6596"/>
    <w:rsid w:val="007B00E1"/>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18B3"/>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77E42"/>
    <w:rsid w:val="00880EB4"/>
    <w:rsid w:val="00883898"/>
    <w:rsid w:val="00884072"/>
    <w:rsid w:val="0089185C"/>
    <w:rsid w:val="0089360B"/>
    <w:rsid w:val="0089631F"/>
    <w:rsid w:val="008A13F9"/>
    <w:rsid w:val="008A36FC"/>
    <w:rsid w:val="008A6CA1"/>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29F5"/>
    <w:rsid w:val="00926E97"/>
    <w:rsid w:val="009275BB"/>
    <w:rsid w:val="00927F8E"/>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2E76"/>
    <w:rsid w:val="00A86401"/>
    <w:rsid w:val="00A909A8"/>
    <w:rsid w:val="00A94867"/>
    <w:rsid w:val="00AA086A"/>
    <w:rsid w:val="00AA0C58"/>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1E4"/>
    <w:rsid w:val="00AE14EF"/>
    <w:rsid w:val="00AE1749"/>
    <w:rsid w:val="00AE391F"/>
    <w:rsid w:val="00AE4296"/>
    <w:rsid w:val="00AE601A"/>
    <w:rsid w:val="00AE718B"/>
    <w:rsid w:val="00AE7805"/>
    <w:rsid w:val="00AF01DB"/>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66ECB"/>
    <w:rsid w:val="00B7002F"/>
    <w:rsid w:val="00B71515"/>
    <w:rsid w:val="00B73CDE"/>
    <w:rsid w:val="00B73D1A"/>
    <w:rsid w:val="00B776D7"/>
    <w:rsid w:val="00B82464"/>
    <w:rsid w:val="00B82F88"/>
    <w:rsid w:val="00B840D8"/>
    <w:rsid w:val="00B84349"/>
    <w:rsid w:val="00B87D3B"/>
    <w:rsid w:val="00B91DD8"/>
    <w:rsid w:val="00B923B9"/>
    <w:rsid w:val="00B95D95"/>
    <w:rsid w:val="00BA0C42"/>
    <w:rsid w:val="00BA0E58"/>
    <w:rsid w:val="00BA39F3"/>
    <w:rsid w:val="00BA3E60"/>
    <w:rsid w:val="00BA514C"/>
    <w:rsid w:val="00BA7728"/>
    <w:rsid w:val="00BB060C"/>
    <w:rsid w:val="00BB1BEE"/>
    <w:rsid w:val="00BB56D7"/>
    <w:rsid w:val="00BB5821"/>
    <w:rsid w:val="00BB5D09"/>
    <w:rsid w:val="00BB7972"/>
    <w:rsid w:val="00BB7C10"/>
    <w:rsid w:val="00BC10A9"/>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45DB"/>
    <w:rsid w:val="00BF6946"/>
    <w:rsid w:val="00BF6C46"/>
    <w:rsid w:val="00C04490"/>
    <w:rsid w:val="00C067B8"/>
    <w:rsid w:val="00C1286C"/>
    <w:rsid w:val="00C131DC"/>
    <w:rsid w:val="00C13C0C"/>
    <w:rsid w:val="00C145F9"/>
    <w:rsid w:val="00C14FD4"/>
    <w:rsid w:val="00C1754A"/>
    <w:rsid w:val="00C23A6B"/>
    <w:rsid w:val="00C27629"/>
    <w:rsid w:val="00C32A9E"/>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55B8"/>
    <w:rsid w:val="00C760DD"/>
    <w:rsid w:val="00C76D3B"/>
    <w:rsid w:val="00C849D0"/>
    <w:rsid w:val="00C945F1"/>
    <w:rsid w:val="00C94952"/>
    <w:rsid w:val="00C94D6E"/>
    <w:rsid w:val="00CA09BD"/>
    <w:rsid w:val="00CA1007"/>
    <w:rsid w:val="00CA2175"/>
    <w:rsid w:val="00CA35BA"/>
    <w:rsid w:val="00CA3DC5"/>
    <w:rsid w:val="00CA4667"/>
    <w:rsid w:val="00CA476A"/>
    <w:rsid w:val="00CA7415"/>
    <w:rsid w:val="00CA777D"/>
    <w:rsid w:val="00CB3B1F"/>
    <w:rsid w:val="00CB75D1"/>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5AE"/>
    <w:rsid w:val="00D23666"/>
    <w:rsid w:val="00D25CAC"/>
    <w:rsid w:val="00D26A42"/>
    <w:rsid w:val="00D34895"/>
    <w:rsid w:val="00D410F3"/>
    <w:rsid w:val="00D45699"/>
    <w:rsid w:val="00D46FE9"/>
    <w:rsid w:val="00D50619"/>
    <w:rsid w:val="00D52CA7"/>
    <w:rsid w:val="00D534DD"/>
    <w:rsid w:val="00D54960"/>
    <w:rsid w:val="00D54966"/>
    <w:rsid w:val="00D54E0A"/>
    <w:rsid w:val="00D60606"/>
    <w:rsid w:val="00D62B3B"/>
    <w:rsid w:val="00D66239"/>
    <w:rsid w:val="00D71970"/>
    <w:rsid w:val="00D76C40"/>
    <w:rsid w:val="00D86395"/>
    <w:rsid w:val="00D8677A"/>
    <w:rsid w:val="00D868A1"/>
    <w:rsid w:val="00D9161C"/>
    <w:rsid w:val="00D91CD8"/>
    <w:rsid w:val="00D95128"/>
    <w:rsid w:val="00D96ABA"/>
    <w:rsid w:val="00DA2AF5"/>
    <w:rsid w:val="00DB0528"/>
    <w:rsid w:val="00DB1A4B"/>
    <w:rsid w:val="00DB5A80"/>
    <w:rsid w:val="00DB5CC0"/>
    <w:rsid w:val="00DB6EAF"/>
    <w:rsid w:val="00DC0C25"/>
    <w:rsid w:val="00DC4773"/>
    <w:rsid w:val="00DD3C7A"/>
    <w:rsid w:val="00DD5E00"/>
    <w:rsid w:val="00DD6B9C"/>
    <w:rsid w:val="00DD72EB"/>
    <w:rsid w:val="00DE49C1"/>
    <w:rsid w:val="00DE51B3"/>
    <w:rsid w:val="00DE6A64"/>
    <w:rsid w:val="00DF04DB"/>
    <w:rsid w:val="00DF0D5B"/>
    <w:rsid w:val="00DF4B56"/>
    <w:rsid w:val="00DF644C"/>
    <w:rsid w:val="00E01232"/>
    <w:rsid w:val="00E013F0"/>
    <w:rsid w:val="00E0256C"/>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47D60"/>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06EA"/>
    <w:rsid w:val="00EB4184"/>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2B12"/>
    <w:rsid w:val="00F0555F"/>
    <w:rsid w:val="00F0561A"/>
    <w:rsid w:val="00F05BAE"/>
    <w:rsid w:val="00F06003"/>
    <w:rsid w:val="00F069E1"/>
    <w:rsid w:val="00F074A5"/>
    <w:rsid w:val="00F10AC9"/>
    <w:rsid w:val="00F11923"/>
    <w:rsid w:val="00F12F6D"/>
    <w:rsid w:val="00F161DA"/>
    <w:rsid w:val="00F1645A"/>
    <w:rsid w:val="00F20CC9"/>
    <w:rsid w:val="00F21D53"/>
    <w:rsid w:val="00F22517"/>
    <w:rsid w:val="00F24916"/>
    <w:rsid w:val="00F2595A"/>
    <w:rsid w:val="00F25BFF"/>
    <w:rsid w:val="00F26DDB"/>
    <w:rsid w:val="00F27F41"/>
    <w:rsid w:val="00F3323B"/>
    <w:rsid w:val="00F34F19"/>
    <w:rsid w:val="00F362EF"/>
    <w:rsid w:val="00F36B56"/>
    <w:rsid w:val="00F36CC2"/>
    <w:rsid w:val="00F40764"/>
    <w:rsid w:val="00F42490"/>
    <w:rsid w:val="00F44561"/>
    <w:rsid w:val="00F449EB"/>
    <w:rsid w:val="00F4723D"/>
    <w:rsid w:val="00F517B1"/>
    <w:rsid w:val="00F54549"/>
    <w:rsid w:val="00F57019"/>
    <w:rsid w:val="00F5776F"/>
    <w:rsid w:val="00F602A3"/>
    <w:rsid w:val="00F641D3"/>
    <w:rsid w:val="00F7532E"/>
    <w:rsid w:val="00F75D6B"/>
    <w:rsid w:val="00F80672"/>
    <w:rsid w:val="00F80C32"/>
    <w:rsid w:val="00F91F2B"/>
    <w:rsid w:val="00F943DA"/>
    <w:rsid w:val="00F96BA7"/>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NormalWeb">
    <w:name w:val="Normal (Web)"/>
    <w:basedOn w:val="Normal"/>
    <w:uiPriority w:val="99"/>
    <w:semiHidden/>
    <w:unhideWhenUsed/>
    <w:rsid w:val="004E55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659392">
      <w:bodyDiv w:val="1"/>
      <w:marLeft w:val="0"/>
      <w:marRight w:val="0"/>
      <w:marTop w:val="0"/>
      <w:marBottom w:val="0"/>
      <w:divBdr>
        <w:top w:val="none" w:sz="0" w:space="0" w:color="auto"/>
        <w:left w:val="none" w:sz="0" w:space="0" w:color="auto"/>
        <w:bottom w:val="none" w:sz="0" w:space="0" w:color="auto"/>
        <w:right w:val="none" w:sz="0" w:space="0" w:color="auto"/>
      </w:divBdr>
      <w:divsChild>
        <w:div w:id="308678260">
          <w:marLeft w:val="0"/>
          <w:marRight w:val="0"/>
          <w:marTop w:val="0"/>
          <w:marBottom w:val="0"/>
          <w:divBdr>
            <w:top w:val="none" w:sz="0" w:space="0" w:color="auto"/>
            <w:left w:val="none" w:sz="0" w:space="0" w:color="auto"/>
            <w:bottom w:val="none" w:sz="0" w:space="0" w:color="auto"/>
            <w:right w:val="none" w:sz="0" w:space="0" w:color="auto"/>
          </w:divBdr>
        </w:div>
      </w:divsChild>
    </w:div>
    <w:div w:id="294485249">
      <w:bodyDiv w:val="1"/>
      <w:marLeft w:val="0"/>
      <w:marRight w:val="0"/>
      <w:marTop w:val="0"/>
      <w:marBottom w:val="0"/>
      <w:divBdr>
        <w:top w:val="none" w:sz="0" w:space="0" w:color="auto"/>
        <w:left w:val="none" w:sz="0" w:space="0" w:color="auto"/>
        <w:bottom w:val="none" w:sz="0" w:space="0" w:color="auto"/>
        <w:right w:val="none" w:sz="0" w:space="0" w:color="auto"/>
      </w:divBdr>
    </w:div>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565481387">
      <w:bodyDiv w:val="1"/>
      <w:marLeft w:val="0"/>
      <w:marRight w:val="0"/>
      <w:marTop w:val="0"/>
      <w:marBottom w:val="0"/>
      <w:divBdr>
        <w:top w:val="none" w:sz="0" w:space="0" w:color="auto"/>
        <w:left w:val="none" w:sz="0" w:space="0" w:color="auto"/>
        <w:bottom w:val="none" w:sz="0" w:space="0" w:color="auto"/>
        <w:right w:val="none" w:sz="0" w:space="0" w:color="auto"/>
      </w:divBdr>
      <w:divsChild>
        <w:div w:id="1299454263">
          <w:marLeft w:val="0"/>
          <w:marRight w:val="0"/>
          <w:marTop w:val="0"/>
          <w:marBottom w:val="0"/>
          <w:divBdr>
            <w:top w:val="none" w:sz="0" w:space="0" w:color="auto"/>
            <w:left w:val="none" w:sz="0" w:space="0" w:color="auto"/>
            <w:bottom w:val="none" w:sz="0" w:space="0" w:color="auto"/>
            <w:right w:val="none" w:sz="0" w:space="0" w:color="auto"/>
          </w:divBdr>
        </w:div>
      </w:divsChild>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1AFD62139434386B34E37B1944D6C" ma:contentTypeVersion="9" ma:contentTypeDescription="Create a new document." ma:contentTypeScope="" ma:versionID="ff95f2f123387fb5bfe614bef29b9977">
  <xsd:schema xmlns:xsd="http://www.w3.org/2001/XMLSchema" xmlns:xs="http://www.w3.org/2001/XMLSchema" xmlns:p="http://schemas.microsoft.com/office/2006/metadata/properties" xmlns:ns3="05c6b2bd-f158-4f4f-b992-05ce42b4dc32" xmlns:ns4="c9a84ea3-55aa-404f-a5d4-ba09519413fa" targetNamespace="http://schemas.microsoft.com/office/2006/metadata/properties" ma:root="true" ma:fieldsID="391e79880e034bbdc43eabb32f3ca418" ns3:_="" ns4:_="">
    <xsd:import namespace="05c6b2bd-f158-4f4f-b992-05ce42b4dc32"/>
    <xsd:import namespace="c9a84ea3-55aa-404f-a5d4-ba0951941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6b2bd-f158-4f4f-b992-05ce42b4dc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84ea3-55aa-404f-a5d4-ba09519413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purl.org/dc/elements/1.1/"/>
    <ds:schemaRef ds:uri="http://purl.org/dc/terms/"/>
    <ds:schemaRef ds:uri="http://schemas.microsoft.com/office/infopath/2007/PartnerControls"/>
    <ds:schemaRef ds:uri="http://schemas.microsoft.com/office/2006/metadata/properties"/>
    <ds:schemaRef ds:uri="05c6b2bd-f158-4f4f-b992-05ce42b4dc32"/>
    <ds:schemaRef ds:uri="http://www.w3.org/XML/1998/namespace"/>
    <ds:schemaRef ds:uri="http://schemas.microsoft.com/office/2006/documentManagement/types"/>
    <ds:schemaRef ds:uri="http://schemas.openxmlformats.org/package/2006/metadata/core-properties"/>
    <ds:schemaRef ds:uri="c9a84ea3-55aa-404f-a5d4-ba09519413fa"/>
    <ds:schemaRef ds:uri="http://purl.org/dc/dcmitype/"/>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26062C71-BD7D-4325-9B3A-65348A3CC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6b2bd-f158-4f4f-b992-05ce42b4dc32"/>
    <ds:schemaRef ds:uri="c9a84ea3-55aa-404f-a5d4-ba0951941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85855-2DE8-4A07-82F7-A60821CD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2974</Words>
  <Characters>16955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Grady, Jack Mr (Navy Comrcl-Sourcing 7)</cp:lastModifiedBy>
  <cp:revision>2</cp:revision>
  <dcterms:created xsi:type="dcterms:W3CDTF">2019-07-30T08:19:00Z</dcterms:created>
  <dcterms:modified xsi:type="dcterms:W3CDTF">2019-07-30T08:19:00Z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y fmtid="{D5CDD505-2E9C-101B-9397-08002B2CF9AE}" pid="3" name="ContentTypeId">
    <vt:lpwstr>0x010100FBF1AFD62139434386B34E37B1944D6C</vt:lpwstr>
  </property>
</Properties>
</file>