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B97AA" w14:textId="2D03ECB1" w:rsidR="005E6B7E" w:rsidRPr="001E028C" w:rsidRDefault="0018124D" w:rsidP="00EF584C">
      <w:pPr>
        <w:spacing w:before="0" w:after="0"/>
        <w:rPr>
          <w:rFonts w:cs="Arial"/>
          <w:color w:val="00AF41"/>
          <w:sz w:val="32"/>
          <w:szCs w:val="32"/>
        </w:rPr>
      </w:pPr>
      <w:r>
        <w:rPr>
          <w:noProof/>
          <w:sz w:val="32"/>
          <w:szCs w:val="32"/>
          <w:lang w:eastAsia="en-GB"/>
        </w:rPr>
        <w:drawing>
          <wp:inline distT="0" distB="0" distL="0" distR="0" wp14:anchorId="31D12DBC" wp14:editId="151A4CE0">
            <wp:extent cx="2181225" cy="1114425"/>
            <wp:effectExtent l="0" t="0" r="9525" b="9525"/>
            <wp:docPr id="1" name="Picture 1"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1114425"/>
                    </a:xfrm>
                    <a:prstGeom prst="rect">
                      <a:avLst/>
                    </a:prstGeom>
                    <a:noFill/>
                    <a:ln>
                      <a:noFill/>
                    </a:ln>
                  </pic:spPr>
                </pic:pic>
              </a:graphicData>
            </a:graphic>
          </wp:inline>
        </w:drawing>
      </w:r>
    </w:p>
    <w:p w14:paraId="7D161C89" w14:textId="04C6721C" w:rsidR="00211437" w:rsidRPr="00211437" w:rsidRDefault="007E069C" w:rsidP="00211437">
      <w:pPr>
        <w:pStyle w:val="PubTitle"/>
        <w:rPr>
          <w:b w:val="0"/>
          <w:sz w:val="72"/>
          <w:szCs w:val="72"/>
        </w:rPr>
      </w:pPr>
      <w:r>
        <w:rPr>
          <w:b w:val="0"/>
          <w:sz w:val="72"/>
          <w:szCs w:val="72"/>
        </w:rPr>
        <w:t>Invitation</w:t>
      </w:r>
      <w:r w:rsidR="000017B1">
        <w:rPr>
          <w:b w:val="0"/>
          <w:sz w:val="72"/>
          <w:szCs w:val="72"/>
        </w:rPr>
        <w:t xml:space="preserve"> for Quotation</w:t>
      </w:r>
    </w:p>
    <w:p w14:paraId="082238CA" w14:textId="2BCF27C4" w:rsidR="00001213" w:rsidRPr="00001213" w:rsidRDefault="000017B1" w:rsidP="00C82F4D">
      <w:pPr>
        <w:pStyle w:val="PubSubtitle"/>
        <w:rPr>
          <w:sz w:val="56"/>
          <w:szCs w:val="56"/>
        </w:rPr>
      </w:pPr>
      <w:r w:rsidRPr="004A41A6">
        <w:rPr>
          <w:b w:val="0"/>
          <w:bCs/>
          <w:sz w:val="56"/>
          <w:szCs w:val="56"/>
        </w:rPr>
        <w:t>For</w:t>
      </w:r>
      <w:r w:rsidR="005E17AD" w:rsidRPr="004A41A6">
        <w:rPr>
          <w:b w:val="0"/>
          <w:bCs/>
          <w:sz w:val="56"/>
          <w:szCs w:val="56"/>
        </w:rPr>
        <w:t>:</w:t>
      </w:r>
      <w:r>
        <w:rPr>
          <w:sz w:val="56"/>
          <w:szCs w:val="56"/>
        </w:rPr>
        <w:t xml:space="preserve"> </w:t>
      </w:r>
      <w:r w:rsidR="00C82F4D" w:rsidRPr="00C82F4D">
        <w:rPr>
          <w:sz w:val="56"/>
          <w:szCs w:val="56"/>
        </w:rPr>
        <w:t xml:space="preserve">Scanning Electron Microscopy with Energy Dispersive X-Ray </w:t>
      </w:r>
      <w:r w:rsidR="00C82F4D">
        <w:rPr>
          <w:sz w:val="56"/>
          <w:szCs w:val="56"/>
        </w:rPr>
        <w:t>Spectroscopy (</w:t>
      </w:r>
      <w:r w:rsidR="000D7EE1">
        <w:rPr>
          <w:sz w:val="56"/>
          <w:szCs w:val="56"/>
        </w:rPr>
        <w:t>SEM-EDX</w:t>
      </w:r>
      <w:r w:rsidR="00C82F4D">
        <w:rPr>
          <w:sz w:val="56"/>
          <w:szCs w:val="56"/>
        </w:rPr>
        <w:t>)</w:t>
      </w:r>
      <w:r w:rsidR="000D7EE1">
        <w:rPr>
          <w:sz w:val="56"/>
          <w:szCs w:val="56"/>
        </w:rPr>
        <w:t xml:space="preserve"> </w:t>
      </w:r>
      <w:r w:rsidR="00C82F4D">
        <w:rPr>
          <w:sz w:val="56"/>
          <w:szCs w:val="56"/>
        </w:rPr>
        <w:t>Analysis</w:t>
      </w:r>
      <w:r w:rsidR="000D7EE1" w:rsidRPr="000D7EE1">
        <w:rPr>
          <w:sz w:val="56"/>
          <w:szCs w:val="56"/>
        </w:rPr>
        <w:t xml:space="preserve"> of </w:t>
      </w:r>
      <w:r w:rsidR="00001213">
        <w:rPr>
          <w:sz w:val="56"/>
          <w:szCs w:val="56"/>
        </w:rPr>
        <w:t>Caesium Particles</w:t>
      </w:r>
    </w:p>
    <w:p w14:paraId="5D83686D" w14:textId="0ED2C391" w:rsidR="00211437" w:rsidRPr="00C456FF" w:rsidRDefault="00342689" w:rsidP="00211437">
      <w:pPr>
        <w:pStyle w:val="PubDate"/>
        <w:rPr>
          <w:color w:val="00B050"/>
        </w:rPr>
      </w:pPr>
      <w:r>
        <w:rPr>
          <w:color w:val="00B050"/>
        </w:rPr>
        <w:t>September</w:t>
      </w:r>
      <w:r w:rsidR="000017B1" w:rsidRPr="00C456FF">
        <w:rPr>
          <w:color w:val="00B050"/>
        </w:rPr>
        <w:t xml:space="preserve"> </w:t>
      </w:r>
      <w:r w:rsidR="00C456FF" w:rsidRPr="00C456FF">
        <w:rPr>
          <w:color w:val="00B050"/>
        </w:rPr>
        <w:t>2022</w:t>
      </w:r>
    </w:p>
    <w:p w14:paraId="154A0B98" w14:textId="77777777" w:rsidR="000017B1" w:rsidRPr="001E028C" w:rsidRDefault="005E6B7E" w:rsidP="000017B1">
      <w:pPr>
        <w:spacing w:after="0"/>
      </w:pPr>
      <w:r>
        <w:rPr>
          <w:rFonts w:cs="Arial"/>
        </w:rPr>
        <w:br w:type="page"/>
      </w:r>
    </w:p>
    <w:p w14:paraId="54AB9292" w14:textId="77777777" w:rsidR="00316023" w:rsidRPr="001E028C" w:rsidRDefault="00316023" w:rsidP="001E028C">
      <w:pPr>
        <w:pStyle w:val="Contents"/>
      </w:pPr>
      <w:r w:rsidRPr="001E028C">
        <w:lastRenderedPageBreak/>
        <w:t>Contents</w:t>
      </w:r>
    </w:p>
    <w:p w14:paraId="0F59BB69" w14:textId="588E2718" w:rsidR="000E6418" w:rsidRDefault="00CA118F">
      <w:pPr>
        <w:pStyle w:val="TOC1"/>
        <w:tabs>
          <w:tab w:val="right" w:leader="dot" w:pos="9628"/>
        </w:tabs>
        <w:rPr>
          <w:rFonts w:asciiTheme="minorHAnsi" w:eastAsiaTheme="minorEastAsia" w:hAnsiTheme="minorHAnsi" w:cstheme="minorBidi"/>
          <w:noProof/>
          <w:sz w:val="22"/>
          <w:lang w:eastAsia="en-GB"/>
        </w:rPr>
      </w:pPr>
      <w:r>
        <w:fldChar w:fldCharType="begin"/>
      </w:r>
      <w:r w:rsidR="00860216">
        <w:instrText xml:space="preserve"> TOC \o "1-2" \h \z \u </w:instrText>
      </w:r>
      <w:r>
        <w:fldChar w:fldCharType="separate"/>
      </w:r>
      <w:hyperlink w:anchor="_Toc112193873" w:history="1">
        <w:r w:rsidR="000E6418" w:rsidRPr="003E54D4">
          <w:rPr>
            <w:rStyle w:val="Hyperlink"/>
            <w:noProof/>
          </w:rPr>
          <w:t>Invitation for Quotation</w:t>
        </w:r>
        <w:r w:rsidR="000E6418">
          <w:rPr>
            <w:noProof/>
            <w:webHidden/>
          </w:rPr>
          <w:tab/>
        </w:r>
        <w:r w:rsidR="000E6418">
          <w:rPr>
            <w:noProof/>
            <w:webHidden/>
          </w:rPr>
          <w:fldChar w:fldCharType="begin"/>
        </w:r>
        <w:r w:rsidR="000E6418">
          <w:rPr>
            <w:noProof/>
            <w:webHidden/>
          </w:rPr>
          <w:instrText xml:space="preserve"> PAGEREF _Toc112193873 \h </w:instrText>
        </w:r>
        <w:r w:rsidR="000E6418">
          <w:rPr>
            <w:noProof/>
            <w:webHidden/>
          </w:rPr>
        </w:r>
        <w:r w:rsidR="000E6418">
          <w:rPr>
            <w:noProof/>
            <w:webHidden/>
          </w:rPr>
          <w:fldChar w:fldCharType="separate"/>
        </w:r>
        <w:r w:rsidR="003E4239">
          <w:rPr>
            <w:noProof/>
            <w:webHidden/>
          </w:rPr>
          <w:t>1</w:t>
        </w:r>
        <w:r w:rsidR="000E6418">
          <w:rPr>
            <w:noProof/>
            <w:webHidden/>
          </w:rPr>
          <w:fldChar w:fldCharType="end"/>
        </w:r>
      </w:hyperlink>
    </w:p>
    <w:p w14:paraId="00776930" w14:textId="3842BA27" w:rsidR="000E6418" w:rsidRDefault="00342689">
      <w:pPr>
        <w:pStyle w:val="TOC2"/>
        <w:tabs>
          <w:tab w:val="right" w:leader="dot" w:pos="9628"/>
        </w:tabs>
        <w:rPr>
          <w:rFonts w:asciiTheme="minorHAnsi" w:eastAsiaTheme="minorEastAsia" w:hAnsiTheme="minorHAnsi" w:cstheme="minorBidi"/>
          <w:noProof/>
          <w:sz w:val="22"/>
          <w:lang w:eastAsia="en-GB"/>
        </w:rPr>
      </w:pPr>
      <w:hyperlink w:anchor="_Toc112193874" w:history="1">
        <w:r w:rsidR="000E6418" w:rsidRPr="003E54D4">
          <w:rPr>
            <w:rStyle w:val="Hyperlink"/>
            <w:noProof/>
          </w:rPr>
          <w:t>Glossary</w:t>
        </w:r>
        <w:r w:rsidR="000E6418">
          <w:rPr>
            <w:noProof/>
            <w:webHidden/>
          </w:rPr>
          <w:tab/>
        </w:r>
        <w:r w:rsidR="000E6418">
          <w:rPr>
            <w:noProof/>
            <w:webHidden/>
          </w:rPr>
          <w:fldChar w:fldCharType="begin"/>
        </w:r>
        <w:r w:rsidR="000E6418">
          <w:rPr>
            <w:noProof/>
            <w:webHidden/>
          </w:rPr>
          <w:instrText xml:space="preserve"> PAGEREF _Toc112193874 \h </w:instrText>
        </w:r>
        <w:r w:rsidR="000E6418">
          <w:rPr>
            <w:noProof/>
            <w:webHidden/>
          </w:rPr>
        </w:r>
        <w:r w:rsidR="000E6418">
          <w:rPr>
            <w:noProof/>
            <w:webHidden/>
          </w:rPr>
          <w:fldChar w:fldCharType="separate"/>
        </w:r>
        <w:r w:rsidR="003E4239">
          <w:rPr>
            <w:noProof/>
            <w:webHidden/>
          </w:rPr>
          <w:t>1</w:t>
        </w:r>
        <w:r w:rsidR="000E6418">
          <w:rPr>
            <w:noProof/>
            <w:webHidden/>
          </w:rPr>
          <w:fldChar w:fldCharType="end"/>
        </w:r>
      </w:hyperlink>
    </w:p>
    <w:p w14:paraId="000B1934" w14:textId="6D476EE7" w:rsidR="000E6418" w:rsidRDefault="00342689">
      <w:pPr>
        <w:pStyle w:val="TOC2"/>
        <w:tabs>
          <w:tab w:val="right" w:leader="dot" w:pos="9628"/>
        </w:tabs>
        <w:rPr>
          <w:rFonts w:asciiTheme="minorHAnsi" w:eastAsiaTheme="minorEastAsia" w:hAnsiTheme="minorHAnsi" w:cstheme="minorBidi"/>
          <w:noProof/>
          <w:sz w:val="22"/>
          <w:lang w:eastAsia="en-GB"/>
        </w:rPr>
      </w:pPr>
      <w:hyperlink w:anchor="_Toc112193875" w:history="1">
        <w:r w:rsidR="000E6418" w:rsidRPr="003E54D4">
          <w:rPr>
            <w:rStyle w:val="Hyperlink"/>
            <w:noProof/>
          </w:rPr>
          <w:t>Conditions applying to the IFQ</w:t>
        </w:r>
        <w:r w:rsidR="000E6418">
          <w:rPr>
            <w:noProof/>
            <w:webHidden/>
          </w:rPr>
          <w:tab/>
        </w:r>
        <w:r w:rsidR="000E6418">
          <w:rPr>
            <w:noProof/>
            <w:webHidden/>
          </w:rPr>
          <w:fldChar w:fldCharType="begin"/>
        </w:r>
        <w:r w:rsidR="000E6418">
          <w:rPr>
            <w:noProof/>
            <w:webHidden/>
          </w:rPr>
          <w:instrText xml:space="preserve"> PAGEREF _Toc112193875 \h </w:instrText>
        </w:r>
        <w:r w:rsidR="000E6418">
          <w:rPr>
            <w:noProof/>
            <w:webHidden/>
          </w:rPr>
        </w:r>
        <w:r w:rsidR="000E6418">
          <w:rPr>
            <w:noProof/>
            <w:webHidden/>
          </w:rPr>
          <w:fldChar w:fldCharType="separate"/>
        </w:r>
        <w:r w:rsidR="003E4239">
          <w:rPr>
            <w:noProof/>
            <w:webHidden/>
          </w:rPr>
          <w:t>2</w:t>
        </w:r>
        <w:r w:rsidR="000E6418">
          <w:rPr>
            <w:noProof/>
            <w:webHidden/>
          </w:rPr>
          <w:fldChar w:fldCharType="end"/>
        </w:r>
      </w:hyperlink>
    </w:p>
    <w:p w14:paraId="44D28D4C" w14:textId="28A17510" w:rsidR="000E6418" w:rsidRDefault="00342689">
      <w:pPr>
        <w:pStyle w:val="TOC2"/>
        <w:tabs>
          <w:tab w:val="right" w:leader="dot" w:pos="9628"/>
        </w:tabs>
        <w:rPr>
          <w:rFonts w:asciiTheme="minorHAnsi" w:eastAsiaTheme="minorEastAsia" w:hAnsiTheme="minorHAnsi" w:cstheme="minorBidi"/>
          <w:noProof/>
          <w:sz w:val="22"/>
          <w:lang w:eastAsia="en-GB"/>
        </w:rPr>
      </w:pPr>
      <w:hyperlink w:anchor="_Toc112193876" w:history="1">
        <w:r w:rsidR="000E6418" w:rsidRPr="003E54D4">
          <w:rPr>
            <w:rStyle w:val="Hyperlink"/>
            <w:noProof/>
          </w:rPr>
          <w:t>Acceptance of Quotations</w:t>
        </w:r>
        <w:r w:rsidR="000E6418">
          <w:rPr>
            <w:noProof/>
            <w:webHidden/>
          </w:rPr>
          <w:tab/>
        </w:r>
        <w:r w:rsidR="000E6418">
          <w:rPr>
            <w:noProof/>
            <w:webHidden/>
          </w:rPr>
          <w:fldChar w:fldCharType="begin"/>
        </w:r>
        <w:r w:rsidR="000E6418">
          <w:rPr>
            <w:noProof/>
            <w:webHidden/>
          </w:rPr>
          <w:instrText xml:space="preserve"> PAGEREF _Toc112193876 \h </w:instrText>
        </w:r>
        <w:r w:rsidR="000E6418">
          <w:rPr>
            <w:noProof/>
            <w:webHidden/>
          </w:rPr>
        </w:r>
        <w:r w:rsidR="000E6418">
          <w:rPr>
            <w:noProof/>
            <w:webHidden/>
          </w:rPr>
          <w:fldChar w:fldCharType="separate"/>
        </w:r>
        <w:r w:rsidR="003E4239">
          <w:rPr>
            <w:noProof/>
            <w:webHidden/>
          </w:rPr>
          <w:t>2</w:t>
        </w:r>
        <w:r w:rsidR="000E6418">
          <w:rPr>
            <w:noProof/>
            <w:webHidden/>
          </w:rPr>
          <w:fldChar w:fldCharType="end"/>
        </w:r>
      </w:hyperlink>
    </w:p>
    <w:p w14:paraId="5C8384CB" w14:textId="13C02B6D" w:rsidR="000E6418" w:rsidRDefault="00342689">
      <w:pPr>
        <w:pStyle w:val="TOC2"/>
        <w:tabs>
          <w:tab w:val="right" w:leader="dot" w:pos="9628"/>
        </w:tabs>
        <w:rPr>
          <w:rFonts w:asciiTheme="minorHAnsi" w:eastAsiaTheme="minorEastAsia" w:hAnsiTheme="minorHAnsi" w:cstheme="minorBidi"/>
          <w:noProof/>
          <w:sz w:val="22"/>
          <w:lang w:eastAsia="en-GB"/>
        </w:rPr>
      </w:pPr>
      <w:hyperlink w:anchor="_Toc112193877" w:history="1">
        <w:r w:rsidR="000E6418" w:rsidRPr="003E54D4">
          <w:rPr>
            <w:rStyle w:val="Hyperlink"/>
            <w:noProof/>
          </w:rPr>
          <w:t>Costs</w:t>
        </w:r>
        <w:r w:rsidR="000E6418">
          <w:rPr>
            <w:noProof/>
            <w:webHidden/>
          </w:rPr>
          <w:tab/>
        </w:r>
        <w:r w:rsidR="000E6418">
          <w:rPr>
            <w:noProof/>
            <w:webHidden/>
          </w:rPr>
          <w:fldChar w:fldCharType="begin"/>
        </w:r>
        <w:r w:rsidR="000E6418">
          <w:rPr>
            <w:noProof/>
            <w:webHidden/>
          </w:rPr>
          <w:instrText xml:space="preserve"> PAGEREF _Toc112193877 \h </w:instrText>
        </w:r>
        <w:r w:rsidR="000E6418">
          <w:rPr>
            <w:noProof/>
            <w:webHidden/>
          </w:rPr>
        </w:r>
        <w:r w:rsidR="000E6418">
          <w:rPr>
            <w:noProof/>
            <w:webHidden/>
          </w:rPr>
          <w:fldChar w:fldCharType="separate"/>
        </w:r>
        <w:r w:rsidR="003E4239">
          <w:rPr>
            <w:noProof/>
            <w:webHidden/>
          </w:rPr>
          <w:t>2</w:t>
        </w:r>
        <w:r w:rsidR="000E6418">
          <w:rPr>
            <w:noProof/>
            <w:webHidden/>
          </w:rPr>
          <w:fldChar w:fldCharType="end"/>
        </w:r>
      </w:hyperlink>
    </w:p>
    <w:p w14:paraId="3C8A4DD1" w14:textId="3CFCB6C5" w:rsidR="000E6418" w:rsidRDefault="00342689">
      <w:pPr>
        <w:pStyle w:val="TOC2"/>
        <w:tabs>
          <w:tab w:val="right" w:leader="dot" w:pos="9628"/>
        </w:tabs>
        <w:rPr>
          <w:rFonts w:asciiTheme="minorHAnsi" w:eastAsiaTheme="minorEastAsia" w:hAnsiTheme="minorHAnsi" w:cstheme="minorBidi"/>
          <w:noProof/>
          <w:sz w:val="22"/>
          <w:lang w:eastAsia="en-GB"/>
        </w:rPr>
      </w:pPr>
      <w:hyperlink w:anchor="_Toc112193878" w:history="1">
        <w:r w:rsidR="000E6418" w:rsidRPr="003E54D4">
          <w:rPr>
            <w:rStyle w:val="Hyperlink"/>
            <w:noProof/>
          </w:rPr>
          <w:t>Clarifications</w:t>
        </w:r>
        <w:r w:rsidR="000E6418">
          <w:rPr>
            <w:noProof/>
            <w:webHidden/>
          </w:rPr>
          <w:tab/>
        </w:r>
        <w:r w:rsidR="000E6418">
          <w:rPr>
            <w:noProof/>
            <w:webHidden/>
          </w:rPr>
          <w:fldChar w:fldCharType="begin"/>
        </w:r>
        <w:r w:rsidR="000E6418">
          <w:rPr>
            <w:noProof/>
            <w:webHidden/>
          </w:rPr>
          <w:instrText xml:space="preserve"> PAGEREF _Toc112193878 \h </w:instrText>
        </w:r>
        <w:r w:rsidR="000E6418">
          <w:rPr>
            <w:noProof/>
            <w:webHidden/>
          </w:rPr>
        </w:r>
        <w:r w:rsidR="000E6418">
          <w:rPr>
            <w:noProof/>
            <w:webHidden/>
          </w:rPr>
          <w:fldChar w:fldCharType="separate"/>
        </w:r>
        <w:r w:rsidR="003E4239">
          <w:rPr>
            <w:noProof/>
            <w:webHidden/>
          </w:rPr>
          <w:t>2</w:t>
        </w:r>
        <w:r w:rsidR="000E6418">
          <w:rPr>
            <w:noProof/>
            <w:webHidden/>
          </w:rPr>
          <w:fldChar w:fldCharType="end"/>
        </w:r>
      </w:hyperlink>
    </w:p>
    <w:p w14:paraId="20D81E40" w14:textId="01C5B792" w:rsidR="000E6418" w:rsidRDefault="00342689">
      <w:pPr>
        <w:pStyle w:val="TOC2"/>
        <w:tabs>
          <w:tab w:val="right" w:leader="dot" w:pos="9628"/>
        </w:tabs>
        <w:rPr>
          <w:rFonts w:asciiTheme="minorHAnsi" w:eastAsiaTheme="minorEastAsia" w:hAnsiTheme="minorHAnsi" w:cstheme="minorBidi"/>
          <w:noProof/>
          <w:sz w:val="22"/>
          <w:lang w:eastAsia="en-GB"/>
        </w:rPr>
      </w:pPr>
      <w:hyperlink w:anchor="_Toc112193879" w:history="1">
        <w:r w:rsidR="000E6418" w:rsidRPr="003E54D4">
          <w:rPr>
            <w:rStyle w:val="Hyperlink"/>
            <w:noProof/>
          </w:rPr>
          <w:t>Amendments</w:t>
        </w:r>
        <w:r w:rsidR="000E6418">
          <w:rPr>
            <w:noProof/>
            <w:webHidden/>
          </w:rPr>
          <w:tab/>
        </w:r>
        <w:r w:rsidR="000E6418">
          <w:rPr>
            <w:noProof/>
            <w:webHidden/>
          </w:rPr>
          <w:fldChar w:fldCharType="begin"/>
        </w:r>
        <w:r w:rsidR="000E6418">
          <w:rPr>
            <w:noProof/>
            <w:webHidden/>
          </w:rPr>
          <w:instrText xml:space="preserve"> PAGEREF _Toc112193879 \h </w:instrText>
        </w:r>
        <w:r w:rsidR="000E6418">
          <w:rPr>
            <w:noProof/>
            <w:webHidden/>
          </w:rPr>
        </w:r>
        <w:r w:rsidR="000E6418">
          <w:rPr>
            <w:noProof/>
            <w:webHidden/>
          </w:rPr>
          <w:fldChar w:fldCharType="separate"/>
        </w:r>
        <w:r w:rsidR="003E4239">
          <w:rPr>
            <w:noProof/>
            <w:webHidden/>
          </w:rPr>
          <w:t>2</w:t>
        </w:r>
        <w:r w:rsidR="000E6418">
          <w:rPr>
            <w:noProof/>
            <w:webHidden/>
          </w:rPr>
          <w:fldChar w:fldCharType="end"/>
        </w:r>
      </w:hyperlink>
    </w:p>
    <w:p w14:paraId="1E0D3021" w14:textId="7D67B37A" w:rsidR="000E6418" w:rsidRDefault="00342689">
      <w:pPr>
        <w:pStyle w:val="TOC2"/>
        <w:tabs>
          <w:tab w:val="right" w:leader="dot" w:pos="9628"/>
        </w:tabs>
        <w:rPr>
          <w:rFonts w:asciiTheme="minorHAnsi" w:eastAsiaTheme="minorEastAsia" w:hAnsiTheme="minorHAnsi" w:cstheme="minorBidi"/>
          <w:noProof/>
          <w:sz w:val="22"/>
          <w:lang w:eastAsia="en-GB"/>
        </w:rPr>
      </w:pPr>
      <w:hyperlink w:anchor="_Toc112193880" w:history="1">
        <w:r w:rsidR="000E6418" w:rsidRPr="003E54D4">
          <w:rPr>
            <w:rStyle w:val="Hyperlink"/>
            <w:noProof/>
          </w:rPr>
          <w:t>Conditions of Contract</w:t>
        </w:r>
        <w:r w:rsidR="000E6418">
          <w:rPr>
            <w:noProof/>
            <w:webHidden/>
          </w:rPr>
          <w:tab/>
        </w:r>
        <w:r w:rsidR="000E6418">
          <w:rPr>
            <w:noProof/>
            <w:webHidden/>
          </w:rPr>
          <w:fldChar w:fldCharType="begin"/>
        </w:r>
        <w:r w:rsidR="000E6418">
          <w:rPr>
            <w:noProof/>
            <w:webHidden/>
          </w:rPr>
          <w:instrText xml:space="preserve"> PAGEREF _Toc112193880 \h </w:instrText>
        </w:r>
        <w:r w:rsidR="000E6418">
          <w:rPr>
            <w:noProof/>
            <w:webHidden/>
          </w:rPr>
        </w:r>
        <w:r w:rsidR="000E6418">
          <w:rPr>
            <w:noProof/>
            <w:webHidden/>
          </w:rPr>
          <w:fldChar w:fldCharType="separate"/>
        </w:r>
        <w:r w:rsidR="003E4239">
          <w:rPr>
            <w:noProof/>
            <w:webHidden/>
          </w:rPr>
          <w:t>3</w:t>
        </w:r>
        <w:r w:rsidR="000E6418">
          <w:rPr>
            <w:noProof/>
            <w:webHidden/>
          </w:rPr>
          <w:fldChar w:fldCharType="end"/>
        </w:r>
      </w:hyperlink>
    </w:p>
    <w:p w14:paraId="7AFC2246" w14:textId="2E5E86CE" w:rsidR="000E6418" w:rsidRDefault="00342689">
      <w:pPr>
        <w:pStyle w:val="TOC2"/>
        <w:tabs>
          <w:tab w:val="right" w:leader="dot" w:pos="9628"/>
        </w:tabs>
        <w:rPr>
          <w:rFonts w:asciiTheme="minorHAnsi" w:eastAsiaTheme="minorEastAsia" w:hAnsiTheme="minorHAnsi" w:cstheme="minorBidi"/>
          <w:noProof/>
          <w:sz w:val="22"/>
          <w:lang w:eastAsia="en-GB"/>
        </w:rPr>
      </w:pPr>
      <w:hyperlink w:anchor="_Toc112193881" w:history="1">
        <w:r w:rsidR="000E6418" w:rsidRPr="003E54D4">
          <w:rPr>
            <w:rStyle w:val="Hyperlink"/>
            <w:noProof/>
          </w:rPr>
          <w:t>Scope of Requirement</w:t>
        </w:r>
        <w:r w:rsidR="000E6418">
          <w:rPr>
            <w:noProof/>
            <w:webHidden/>
          </w:rPr>
          <w:tab/>
        </w:r>
        <w:r w:rsidR="000E6418">
          <w:rPr>
            <w:noProof/>
            <w:webHidden/>
          </w:rPr>
          <w:fldChar w:fldCharType="begin"/>
        </w:r>
        <w:r w:rsidR="000E6418">
          <w:rPr>
            <w:noProof/>
            <w:webHidden/>
          </w:rPr>
          <w:instrText xml:space="preserve"> PAGEREF _Toc112193881 \h </w:instrText>
        </w:r>
        <w:r w:rsidR="000E6418">
          <w:rPr>
            <w:noProof/>
            <w:webHidden/>
          </w:rPr>
        </w:r>
        <w:r w:rsidR="000E6418">
          <w:rPr>
            <w:noProof/>
            <w:webHidden/>
          </w:rPr>
          <w:fldChar w:fldCharType="separate"/>
        </w:r>
        <w:r w:rsidR="003E4239">
          <w:rPr>
            <w:noProof/>
            <w:webHidden/>
          </w:rPr>
          <w:t>3</w:t>
        </w:r>
        <w:r w:rsidR="000E6418">
          <w:rPr>
            <w:noProof/>
            <w:webHidden/>
          </w:rPr>
          <w:fldChar w:fldCharType="end"/>
        </w:r>
      </w:hyperlink>
    </w:p>
    <w:p w14:paraId="35BBD1CA" w14:textId="20C6004F" w:rsidR="000E6418" w:rsidRDefault="00342689">
      <w:pPr>
        <w:pStyle w:val="TOC2"/>
        <w:tabs>
          <w:tab w:val="right" w:leader="dot" w:pos="9628"/>
        </w:tabs>
        <w:rPr>
          <w:rFonts w:asciiTheme="minorHAnsi" w:eastAsiaTheme="minorEastAsia" w:hAnsiTheme="minorHAnsi" w:cstheme="minorBidi"/>
          <w:noProof/>
          <w:sz w:val="22"/>
          <w:lang w:eastAsia="en-GB"/>
        </w:rPr>
      </w:pPr>
      <w:hyperlink w:anchor="_Toc112193882" w:history="1">
        <w:r w:rsidR="000E6418" w:rsidRPr="003E54D4">
          <w:rPr>
            <w:rStyle w:val="Hyperlink"/>
            <w:rFonts w:cs="Arial"/>
            <w:noProof/>
          </w:rPr>
          <w:t>Deliverables</w:t>
        </w:r>
        <w:r w:rsidR="000E6418">
          <w:rPr>
            <w:noProof/>
            <w:webHidden/>
          </w:rPr>
          <w:tab/>
        </w:r>
        <w:r w:rsidR="000E6418">
          <w:rPr>
            <w:noProof/>
            <w:webHidden/>
          </w:rPr>
          <w:fldChar w:fldCharType="begin"/>
        </w:r>
        <w:r w:rsidR="000E6418">
          <w:rPr>
            <w:noProof/>
            <w:webHidden/>
          </w:rPr>
          <w:instrText xml:space="preserve"> PAGEREF _Toc112193882 \h </w:instrText>
        </w:r>
        <w:r w:rsidR="000E6418">
          <w:rPr>
            <w:noProof/>
            <w:webHidden/>
          </w:rPr>
        </w:r>
        <w:r w:rsidR="000E6418">
          <w:rPr>
            <w:noProof/>
            <w:webHidden/>
          </w:rPr>
          <w:fldChar w:fldCharType="separate"/>
        </w:r>
        <w:r w:rsidR="003E4239">
          <w:rPr>
            <w:noProof/>
            <w:webHidden/>
          </w:rPr>
          <w:t>3</w:t>
        </w:r>
        <w:r w:rsidR="000E6418">
          <w:rPr>
            <w:noProof/>
            <w:webHidden/>
          </w:rPr>
          <w:fldChar w:fldCharType="end"/>
        </w:r>
      </w:hyperlink>
    </w:p>
    <w:p w14:paraId="016BFDB1" w14:textId="036255D5" w:rsidR="000E6418" w:rsidRDefault="00342689">
      <w:pPr>
        <w:pStyle w:val="TOC2"/>
        <w:tabs>
          <w:tab w:val="right" w:leader="dot" w:pos="9628"/>
        </w:tabs>
        <w:rPr>
          <w:rFonts w:asciiTheme="minorHAnsi" w:eastAsiaTheme="minorEastAsia" w:hAnsiTheme="minorHAnsi" w:cstheme="minorBidi"/>
          <w:noProof/>
          <w:sz w:val="22"/>
          <w:lang w:eastAsia="en-GB"/>
        </w:rPr>
      </w:pPr>
      <w:hyperlink w:anchor="_Toc112193883" w:history="1">
        <w:r w:rsidR="000E6418" w:rsidRPr="003E54D4">
          <w:rPr>
            <w:rStyle w:val="Hyperlink"/>
            <w:noProof/>
          </w:rPr>
          <w:t>Methodology</w:t>
        </w:r>
        <w:r w:rsidR="000E6418">
          <w:rPr>
            <w:noProof/>
            <w:webHidden/>
          </w:rPr>
          <w:tab/>
        </w:r>
        <w:r w:rsidR="000E6418">
          <w:rPr>
            <w:noProof/>
            <w:webHidden/>
          </w:rPr>
          <w:fldChar w:fldCharType="begin"/>
        </w:r>
        <w:r w:rsidR="000E6418">
          <w:rPr>
            <w:noProof/>
            <w:webHidden/>
          </w:rPr>
          <w:instrText xml:space="preserve"> PAGEREF _Toc112193883 \h </w:instrText>
        </w:r>
        <w:r w:rsidR="000E6418">
          <w:rPr>
            <w:noProof/>
            <w:webHidden/>
          </w:rPr>
        </w:r>
        <w:r w:rsidR="000E6418">
          <w:rPr>
            <w:noProof/>
            <w:webHidden/>
          </w:rPr>
          <w:fldChar w:fldCharType="separate"/>
        </w:r>
        <w:r w:rsidR="003E4239">
          <w:rPr>
            <w:noProof/>
            <w:webHidden/>
          </w:rPr>
          <w:t>4</w:t>
        </w:r>
        <w:r w:rsidR="000E6418">
          <w:rPr>
            <w:noProof/>
            <w:webHidden/>
          </w:rPr>
          <w:fldChar w:fldCharType="end"/>
        </w:r>
      </w:hyperlink>
    </w:p>
    <w:p w14:paraId="26F01178" w14:textId="435462AF" w:rsidR="000E6418" w:rsidRDefault="00342689">
      <w:pPr>
        <w:pStyle w:val="TOC2"/>
        <w:tabs>
          <w:tab w:val="right" w:leader="dot" w:pos="9628"/>
        </w:tabs>
        <w:rPr>
          <w:rFonts w:asciiTheme="minorHAnsi" w:eastAsiaTheme="minorEastAsia" w:hAnsiTheme="minorHAnsi" w:cstheme="minorBidi"/>
          <w:noProof/>
          <w:sz w:val="22"/>
          <w:lang w:eastAsia="en-GB"/>
        </w:rPr>
      </w:pPr>
      <w:hyperlink w:anchor="_Toc112193884" w:history="1">
        <w:r w:rsidR="000E6418" w:rsidRPr="003E54D4">
          <w:rPr>
            <w:rStyle w:val="Hyperlink"/>
            <w:noProof/>
          </w:rPr>
          <w:t>Key Timescales</w:t>
        </w:r>
        <w:r w:rsidR="000E6418">
          <w:rPr>
            <w:noProof/>
            <w:webHidden/>
          </w:rPr>
          <w:tab/>
        </w:r>
        <w:r w:rsidR="000E6418">
          <w:rPr>
            <w:noProof/>
            <w:webHidden/>
          </w:rPr>
          <w:fldChar w:fldCharType="begin"/>
        </w:r>
        <w:r w:rsidR="000E6418">
          <w:rPr>
            <w:noProof/>
            <w:webHidden/>
          </w:rPr>
          <w:instrText xml:space="preserve"> PAGEREF _Toc112193884 \h </w:instrText>
        </w:r>
        <w:r w:rsidR="000E6418">
          <w:rPr>
            <w:noProof/>
            <w:webHidden/>
          </w:rPr>
        </w:r>
        <w:r w:rsidR="000E6418">
          <w:rPr>
            <w:noProof/>
            <w:webHidden/>
          </w:rPr>
          <w:fldChar w:fldCharType="separate"/>
        </w:r>
        <w:r w:rsidR="003E4239">
          <w:rPr>
            <w:noProof/>
            <w:webHidden/>
          </w:rPr>
          <w:t>4</w:t>
        </w:r>
        <w:r w:rsidR="000E6418">
          <w:rPr>
            <w:noProof/>
            <w:webHidden/>
          </w:rPr>
          <w:fldChar w:fldCharType="end"/>
        </w:r>
      </w:hyperlink>
    </w:p>
    <w:p w14:paraId="62DAFBD7" w14:textId="0A93A604" w:rsidR="000E6418" w:rsidRDefault="00342689">
      <w:pPr>
        <w:pStyle w:val="TOC2"/>
        <w:tabs>
          <w:tab w:val="right" w:leader="dot" w:pos="9628"/>
        </w:tabs>
        <w:rPr>
          <w:rFonts w:asciiTheme="minorHAnsi" w:eastAsiaTheme="minorEastAsia" w:hAnsiTheme="minorHAnsi" w:cstheme="minorBidi"/>
          <w:noProof/>
          <w:sz w:val="22"/>
          <w:lang w:eastAsia="en-GB"/>
        </w:rPr>
      </w:pPr>
      <w:hyperlink w:anchor="_Toc112193885" w:history="1">
        <w:r w:rsidR="000E6418" w:rsidRPr="003E54D4">
          <w:rPr>
            <w:rStyle w:val="Hyperlink"/>
            <w:noProof/>
          </w:rPr>
          <w:t>Contract Period</w:t>
        </w:r>
        <w:r w:rsidR="000E6418">
          <w:rPr>
            <w:noProof/>
            <w:webHidden/>
          </w:rPr>
          <w:tab/>
        </w:r>
        <w:r w:rsidR="000E6418">
          <w:rPr>
            <w:noProof/>
            <w:webHidden/>
          </w:rPr>
          <w:fldChar w:fldCharType="begin"/>
        </w:r>
        <w:r w:rsidR="000E6418">
          <w:rPr>
            <w:noProof/>
            <w:webHidden/>
          </w:rPr>
          <w:instrText xml:space="preserve"> PAGEREF _Toc112193885 \h </w:instrText>
        </w:r>
        <w:r w:rsidR="000E6418">
          <w:rPr>
            <w:noProof/>
            <w:webHidden/>
          </w:rPr>
        </w:r>
        <w:r w:rsidR="000E6418">
          <w:rPr>
            <w:noProof/>
            <w:webHidden/>
          </w:rPr>
          <w:fldChar w:fldCharType="separate"/>
        </w:r>
        <w:r w:rsidR="003E4239">
          <w:rPr>
            <w:noProof/>
            <w:webHidden/>
          </w:rPr>
          <w:t>5</w:t>
        </w:r>
        <w:r w:rsidR="000E6418">
          <w:rPr>
            <w:noProof/>
            <w:webHidden/>
          </w:rPr>
          <w:fldChar w:fldCharType="end"/>
        </w:r>
      </w:hyperlink>
    </w:p>
    <w:p w14:paraId="05FC44E2" w14:textId="0F8F47BE" w:rsidR="000E6418" w:rsidRDefault="00342689">
      <w:pPr>
        <w:pStyle w:val="TOC2"/>
        <w:tabs>
          <w:tab w:val="right" w:leader="dot" w:pos="9628"/>
        </w:tabs>
        <w:rPr>
          <w:rFonts w:asciiTheme="minorHAnsi" w:eastAsiaTheme="minorEastAsia" w:hAnsiTheme="minorHAnsi" w:cstheme="minorBidi"/>
          <w:noProof/>
          <w:sz w:val="22"/>
          <w:lang w:eastAsia="en-GB"/>
        </w:rPr>
      </w:pPr>
      <w:hyperlink w:anchor="_Toc112193886" w:history="1">
        <w:r w:rsidR="000E6418" w:rsidRPr="003E54D4">
          <w:rPr>
            <w:rStyle w:val="Hyperlink"/>
            <w:noProof/>
          </w:rPr>
          <w:t>Prices</w:t>
        </w:r>
        <w:r w:rsidR="000E6418">
          <w:rPr>
            <w:noProof/>
            <w:webHidden/>
          </w:rPr>
          <w:tab/>
        </w:r>
        <w:r w:rsidR="000E6418">
          <w:rPr>
            <w:noProof/>
            <w:webHidden/>
          </w:rPr>
          <w:fldChar w:fldCharType="begin"/>
        </w:r>
        <w:r w:rsidR="000E6418">
          <w:rPr>
            <w:noProof/>
            <w:webHidden/>
          </w:rPr>
          <w:instrText xml:space="preserve"> PAGEREF _Toc112193886 \h </w:instrText>
        </w:r>
        <w:r w:rsidR="000E6418">
          <w:rPr>
            <w:noProof/>
            <w:webHidden/>
          </w:rPr>
        </w:r>
        <w:r w:rsidR="000E6418">
          <w:rPr>
            <w:noProof/>
            <w:webHidden/>
          </w:rPr>
          <w:fldChar w:fldCharType="separate"/>
        </w:r>
        <w:r w:rsidR="003E4239">
          <w:rPr>
            <w:noProof/>
            <w:webHidden/>
          </w:rPr>
          <w:t>5</w:t>
        </w:r>
        <w:r w:rsidR="000E6418">
          <w:rPr>
            <w:noProof/>
            <w:webHidden/>
          </w:rPr>
          <w:fldChar w:fldCharType="end"/>
        </w:r>
      </w:hyperlink>
    </w:p>
    <w:p w14:paraId="39EB3EC2" w14:textId="0F022A1B" w:rsidR="000E6418" w:rsidRDefault="00342689">
      <w:pPr>
        <w:pStyle w:val="TOC2"/>
        <w:tabs>
          <w:tab w:val="right" w:leader="dot" w:pos="9628"/>
        </w:tabs>
        <w:rPr>
          <w:rFonts w:asciiTheme="minorHAnsi" w:eastAsiaTheme="minorEastAsia" w:hAnsiTheme="minorHAnsi" w:cstheme="minorBidi"/>
          <w:noProof/>
          <w:sz w:val="22"/>
          <w:lang w:eastAsia="en-GB"/>
        </w:rPr>
      </w:pPr>
      <w:hyperlink w:anchor="_Toc112193887" w:history="1">
        <w:r w:rsidR="000E6418" w:rsidRPr="003E54D4">
          <w:rPr>
            <w:rStyle w:val="Hyperlink"/>
            <w:noProof/>
          </w:rPr>
          <w:t>Quotation Submission</w:t>
        </w:r>
        <w:r w:rsidR="000E6418">
          <w:rPr>
            <w:noProof/>
            <w:webHidden/>
          </w:rPr>
          <w:tab/>
        </w:r>
        <w:r w:rsidR="000E6418">
          <w:rPr>
            <w:noProof/>
            <w:webHidden/>
          </w:rPr>
          <w:fldChar w:fldCharType="begin"/>
        </w:r>
        <w:r w:rsidR="000E6418">
          <w:rPr>
            <w:noProof/>
            <w:webHidden/>
          </w:rPr>
          <w:instrText xml:space="preserve"> PAGEREF _Toc112193887 \h </w:instrText>
        </w:r>
        <w:r w:rsidR="000E6418">
          <w:rPr>
            <w:noProof/>
            <w:webHidden/>
          </w:rPr>
        </w:r>
        <w:r w:rsidR="000E6418">
          <w:rPr>
            <w:noProof/>
            <w:webHidden/>
          </w:rPr>
          <w:fldChar w:fldCharType="separate"/>
        </w:r>
        <w:r w:rsidR="003E4239">
          <w:rPr>
            <w:noProof/>
            <w:webHidden/>
          </w:rPr>
          <w:t>5</w:t>
        </w:r>
        <w:r w:rsidR="000E6418">
          <w:rPr>
            <w:noProof/>
            <w:webHidden/>
          </w:rPr>
          <w:fldChar w:fldCharType="end"/>
        </w:r>
      </w:hyperlink>
    </w:p>
    <w:p w14:paraId="10D37C36" w14:textId="23226BDE" w:rsidR="000E6418" w:rsidRDefault="00342689">
      <w:pPr>
        <w:pStyle w:val="TOC2"/>
        <w:tabs>
          <w:tab w:val="right" w:leader="dot" w:pos="9628"/>
        </w:tabs>
        <w:rPr>
          <w:rFonts w:asciiTheme="minorHAnsi" w:eastAsiaTheme="minorEastAsia" w:hAnsiTheme="minorHAnsi" w:cstheme="minorBidi"/>
          <w:noProof/>
          <w:sz w:val="22"/>
          <w:lang w:eastAsia="en-GB"/>
        </w:rPr>
      </w:pPr>
      <w:hyperlink w:anchor="_Toc112193888" w:history="1">
        <w:r w:rsidR="000E6418" w:rsidRPr="003E54D4">
          <w:rPr>
            <w:rStyle w:val="Hyperlink"/>
            <w:noProof/>
          </w:rPr>
          <w:t>Disclosure</w:t>
        </w:r>
        <w:r w:rsidR="000E6418">
          <w:rPr>
            <w:noProof/>
            <w:webHidden/>
          </w:rPr>
          <w:tab/>
        </w:r>
        <w:r w:rsidR="000E6418">
          <w:rPr>
            <w:noProof/>
            <w:webHidden/>
          </w:rPr>
          <w:fldChar w:fldCharType="begin"/>
        </w:r>
        <w:r w:rsidR="000E6418">
          <w:rPr>
            <w:noProof/>
            <w:webHidden/>
          </w:rPr>
          <w:instrText xml:space="preserve"> PAGEREF _Toc112193888 \h </w:instrText>
        </w:r>
        <w:r w:rsidR="000E6418">
          <w:rPr>
            <w:noProof/>
            <w:webHidden/>
          </w:rPr>
        </w:r>
        <w:r w:rsidR="000E6418">
          <w:rPr>
            <w:noProof/>
            <w:webHidden/>
          </w:rPr>
          <w:fldChar w:fldCharType="separate"/>
        </w:r>
        <w:r w:rsidR="003E4239">
          <w:rPr>
            <w:noProof/>
            <w:webHidden/>
          </w:rPr>
          <w:t>6</w:t>
        </w:r>
        <w:r w:rsidR="000E6418">
          <w:rPr>
            <w:noProof/>
            <w:webHidden/>
          </w:rPr>
          <w:fldChar w:fldCharType="end"/>
        </w:r>
      </w:hyperlink>
    </w:p>
    <w:p w14:paraId="1C50CE07" w14:textId="24909628" w:rsidR="000E6418" w:rsidRDefault="00342689">
      <w:pPr>
        <w:pStyle w:val="TOC2"/>
        <w:tabs>
          <w:tab w:val="right" w:leader="dot" w:pos="9628"/>
        </w:tabs>
        <w:rPr>
          <w:rFonts w:asciiTheme="minorHAnsi" w:eastAsiaTheme="minorEastAsia" w:hAnsiTheme="minorHAnsi" w:cstheme="minorBidi"/>
          <w:noProof/>
          <w:sz w:val="22"/>
          <w:lang w:eastAsia="en-GB"/>
        </w:rPr>
      </w:pPr>
      <w:hyperlink w:anchor="_Toc112193889" w:history="1">
        <w:r w:rsidR="000E6418" w:rsidRPr="003E54D4">
          <w:rPr>
            <w:rStyle w:val="Hyperlink"/>
            <w:noProof/>
          </w:rPr>
          <w:t>Disclaimers</w:t>
        </w:r>
        <w:r w:rsidR="000E6418">
          <w:rPr>
            <w:noProof/>
            <w:webHidden/>
          </w:rPr>
          <w:tab/>
        </w:r>
        <w:r w:rsidR="000E6418">
          <w:rPr>
            <w:noProof/>
            <w:webHidden/>
          </w:rPr>
          <w:fldChar w:fldCharType="begin"/>
        </w:r>
        <w:r w:rsidR="000E6418">
          <w:rPr>
            <w:noProof/>
            <w:webHidden/>
          </w:rPr>
          <w:instrText xml:space="preserve"> PAGEREF _Toc112193889 \h </w:instrText>
        </w:r>
        <w:r w:rsidR="000E6418">
          <w:rPr>
            <w:noProof/>
            <w:webHidden/>
          </w:rPr>
        </w:r>
        <w:r w:rsidR="000E6418">
          <w:rPr>
            <w:noProof/>
            <w:webHidden/>
          </w:rPr>
          <w:fldChar w:fldCharType="separate"/>
        </w:r>
        <w:r w:rsidR="003E4239">
          <w:rPr>
            <w:noProof/>
            <w:webHidden/>
          </w:rPr>
          <w:t>6</w:t>
        </w:r>
        <w:r w:rsidR="000E6418">
          <w:rPr>
            <w:noProof/>
            <w:webHidden/>
          </w:rPr>
          <w:fldChar w:fldCharType="end"/>
        </w:r>
      </w:hyperlink>
    </w:p>
    <w:p w14:paraId="62FCB50A" w14:textId="192AE480" w:rsidR="000E6418" w:rsidRDefault="00342689">
      <w:pPr>
        <w:pStyle w:val="TOC2"/>
        <w:tabs>
          <w:tab w:val="right" w:leader="dot" w:pos="9628"/>
        </w:tabs>
        <w:rPr>
          <w:rFonts w:asciiTheme="minorHAnsi" w:eastAsiaTheme="minorEastAsia" w:hAnsiTheme="minorHAnsi" w:cstheme="minorBidi"/>
          <w:noProof/>
          <w:sz w:val="22"/>
          <w:lang w:eastAsia="en-GB"/>
        </w:rPr>
      </w:pPr>
      <w:hyperlink w:anchor="_Toc112193890" w:history="1">
        <w:r w:rsidR="000E6418" w:rsidRPr="003E54D4">
          <w:rPr>
            <w:rStyle w:val="Hyperlink"/>
            <w:noProof/>
          </w:rPr>
          <w:t>References</w:t>
        </w:r>
        <w:r w:rsidR="000E6418">
          <w:rPr>
            <w:noProof/>
            <w:webHidden/>
          </w:rPr>
          <w:tab/>
        </w:r>
        <w:r w:rsidR="000E6418">
          <w:rPr>
            <w:noProof/>
            <w:webHidden/>
          </w:rPr>
          <w:fldChar w:fldCharType="begin"/>
        </w:r>
        <w:r w:rsidR="000E6418">
          <w:rPr>
            <w:noProof/>
            <w:webHidden/>
          </w:rPr>
          <w:instrText xml:space="preserve"> PAGEREF _Toc112193890 \h </w:instrText>
        </w:r>
        <w:r w:rsidR="000E6418">
          <w:rPr>
            <w:noProof/>
            <w:webHidden/>
          </w:rPr>
        </w:r>
        <w:r w:rsidR="000E6418">
          <w:rPr>
            <w:noProof/>
            <w:webHidden/>
          </w:rPr>
          <w:fldChar w:fldCharType="separate"/>
        </w:r>
        <w:r w:rsidR="003E4239">
          <w:rPr>
            <w:noProof/>
            <w:webHidden/>
          </w:rPr>
          <w:t>7</w:t>
        </w:r>
        <w:r w:rsidR="000E6418">
          <w:rPr>
            <w:noProof/>
            <w:webHidden/>
          </w:rPr>
          <w:fldChar w:fldCharType="end"/>
        </w:r>
      </w:hyperlink>
    </w:p>
    <w:p w14:paraId="7918261B" w14:textId="13BA19F3" w:rsidR="00316023" w:rsidRDefault="00CA118F" w:rsidP="00860216">
      <w:pPr>
        <w:outlineLvl w:val="1"/>
        <w:sectPr w:rsidR="00316023" w:rsidSect="006C7730">
          <w:headerReference w:type="default" r:id="rId13"/>
          <w:footerReference w:type="default" r:id="rId14"/>
          <w:footerReference w:type="first" r:id="rId15"/>
          <w:pgSz w:w="11906" w:h="16838"/>
          <w:pgMar w:top="1134" w:right="1134" w:bottom="1134" w:left="1134" w:header="709" w:footer="709" w:gutter="0"/>
          <w:cols w:space="708"/>
          <w:titlePg/>
          <w:docGrid w:linePitch="360"/>
        </w:sectPr>
      </w:pPr>
      <w:r>
        <w:fldChar w:fldCharType="end"/>
      </w:r>
    </w:p>
    <w:p w14:paraId="2E7AD990" w14:textId="433BBE10" w:rsidR="000017B1" w:rsidRPr="000017B1" w:rsidRDefault="00E424C1" w:rsidP="000017B1">
      <w:pPr>
        <w:pStyle w:val="Heading1"/>
      </w:pPr>
      <w:bookmarkStart w:id="0" w:name="_Toc413143856"/>
      <w:bookmarkStart w:id="1" w:name="_Toc112193873"/>
      <w:r>
        <w:lastRenderedPageBreak/>
        <w:t xml:space="preserve">Invitation </w:t>
      </w:r>
      <w:r w:rsidR="000017B1" w:rsidRPr="000017B1">
        <w:t>for Quotation</w:t>
      </w:r>
      <w:bookmarkEnd w:id="0"/>
      <w:bookmarkEnd w:id="1"/>
    </w:p>
    <w:p w14:paraId="2110305E" w14:textId="051C5AAC" w:rsidR="00C82F4D" w:rsidRDefault="00C82F4D" w:rsidP="00D162A7">
      <w:pPr>
        <w:jc w:val="both"/>
        <w:rPr>
          <w:rFonts w:eastAsia="Times New Roman"/>
          <w:b/>
          <w:bCs/>
          <w:color w:val="00B050"/>
          <w:sz w:val="28"/>
        </w:rPr>
      </w:pPr>
      <w:r w:rsidRPr="00C82F4D">
        <w:rPr>
          <w:rFonts w:eastAsia="Times New Roman"/>
          <w:b/>
          <w:bCs/>
          <w:color w:val="00B050"/>
          <w:sz w:val="28"/>
        </w:rPr>
        <w:t xml:space="preserve">Scanning Electron Microscopy with Energy Dispersive X-Ray Spectroscopy (SEM-EDX) Analysis of Caesium Particles </w:t>
      </w:r>
    </w:p>
    <w:p w14:paraId="28D754C2" w14:textId="2CC51DAD" w:rsidR="000017B1" w:rsidRPr="000017B1" w:rsidRDefault="000017B1" w:rsidP="00D162A7">
      <w:pPr>
        <w:jc w:val="both"/>
        <w:rPr>
          <w:rFonts w:cs="Arial"/>
          <w:szCs w:val="24"/>
        </w:rPr>
      </w:pPr>
      <w:r w:rsidRPr="000017B1">
        <w:rPr>
          <w:rFonts w:cs="Arial"/>
          <w:szCs w:val="24"/>
        </w:rPr>
        <w:t>You are invited by Defra</w:t>
      </w:r>
      <w:r>
        <w:rPr>
          <w:rFonts w:cs="Arial"/>
          <w:szCs w:val="24"/>
        </w:rPr>
        <w:t xml:space="preserve"> group Commercial on behalf of Defra</w:t>
      </w:r>
      <w:r w:rsidRPr="000017B1">
        <w:rPr>
          <w:rFonts w:cs="Arial"/>
          <w:szCs w:val="24"/>
        </w:rPr>
        <w:t>, to submit a quotation for the requirement described in the s</w:t>
      </w:r>
      <w:r w:rsidR="00987248">
        <w:rPr>
          <w:rFonts w:cs="Arial"/>
          <w:szCs w:val="24"/>
        </w:rPr>
        <w:t>cope of requirement, deliverables, methodology, key timescales, and contract period</w:t>
      </w:r>
      <w:r w:rsidRPr="000017B1">
        <w:rPr>
          <w:rFonts w:cs="Arial"/>
          <w:szCs w:val="24"/>
        </w:rPr>
        <w:t xml:space="preserve"> below.</w:t>
      </w:r>
    </w:p>
    <w:p w14:paraId="67DB5E55" w14:textId="768C9DC8" w:rsidR="000017B1" w:rsidRPr="00E975DF" w:rsidRDefault="000017B1" w:rsidP="00D162A7">
      <w:pPr>
        <w:jc w:val="both"/>
        <w:rPr>
          <w:rFonts w:cs="Arial"/>
          <w:b/>
          <w:bCs/>
          <w:szCs w:val="24"/>
        </w:rPr>
      </w:pPr>
      <w:r w:rsidRPr="00E975DF">
        <w:rPr>
          <w:rFonts w:cs="Arial"/>
          <w:b/>
          <w:bCs/>
          <w:szCs w:val="24"/>
        </w:rPr>
        <w:t xml:space="preserve">Please submit your quotation via </w:t>
      </w:r>
      <w:r w:rsidR="00103369" w:rsidRPr="00E975DF">
        <w:rPr>
          <w:rFonts w:cs="Arial"/>
          <w:b/>
          <w:bCs/>
          <w:szCs w:val="24"/>
        </w:rPr>
        <w:t>email to Adam.Lang@defra.gov.uk</w:t>
      </w:r>
      <w:r w:rsidRPr="00E975DF">
        <w:rPr>
          <w:rFonts w:cs="Arial"/>
          <w:b/>
          <w:bCs/>
          <w:szCs w:val="24"/>
        </w:rPr>
        <w:t xml:space="preserve"> on or before the deadline given below</w:t>
      </w:r>
      <w:r w:rsidR="000D6847" w:rsidRPr="00E975DF">
        <w:rPr>
          <w:rFonts w:cs="Arial"/>
          <w:b/>
          <w:bCs/>
          <w:szCs w:val="24"/>
        </w:rPr>
        <w:t>:</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819"/>
        <w:gridCol w:w="4809"/>
      </w:tblGrid>
      <w:tr w:rsidR="000017B1" w:rsidRPr="007F78AC" w14:paraId="146D8485" w14:textId="77777777" w:rsidTr="007F78AC">
        <w:tc>
          <w:tcPr>
            <w:tcW w:w="4927" w:type="dxa"/>
            <w:shd w:val="clear" w:color="auto" w:fill="00B050"/>
          </w:tcPr>
          <w:p w14:paraId="65BEC422" w14:textId="77777777" w:rsidR="000017B1" w:rsidRPr="00323B5E" w:rsidRDefault="000017B1" w:rsidP="000017B1">
            <w:pPr>
              <w:rPr>
                <w:rFonts w:cs="Arial"/>
                <w:b/>
                <w:bCs/>
                <w:color w:val="FFFFFF"/>
                <w:szCs w:val="24"/>
              </w:rPr>
            </w:pPr>
            <w:r w:rsidRPr="00323B5E">
              <w:rPr>
                <w:rFonts w:cs="Arial"/>
                <w:b/>
                <w:bCs/>
                <w:color w:val="FFFFFF"/>
                <w:szCs w:val="24"/>
              </w:rPr>
              <w:t>Action</w:t>
            </w:r>
          </w:p>
        </w:tc>
        <w:tc>
          <w:tcPr>
            <w:tcW w:w="4927" w:type="dxa"/>
            <w:shd w:val="clear" w:color="auto" w:fill="00B050"/>
          </w:tcPr>
          <w:p w14:paraId="627743B6" w14:textId="77777777" w:rsidR="000017B1" w:rsidRPr="00323B5E" w:rsidRDefault="000017B1" w:rsidP="000017B1">
            <w:pPr>
              <w:rPr>
                <w:rFonts w:cs="Arial"/>
                <w:b/>
                <w:bCs/>
                <w:color w:val="FFFFFF"/>
                <w:szCs w:val="24"/>
              </w:rPr>
            </w:pPr>
            <w:r w:rsidRPr="00323B5E">
              <w:rPr>
                <w:rFonts w:cs="Arial"/>
                <w:b/>
                <w:bCs/>
                <w:color w:val="FFFFFF"/>
                <w:szCs w:val="24"/>
              </w:rPr>
              <w:t>Date</w:t>
            </w:r>
          </w:p>
        </w:tc>
      </w:tr>
      <w:tr w:rsidR="000017B1" w:rsidRPr="007F78AC" w14:paraId="1E23AB17" w14:textId="77777777" w:rsidTr="00794537">
        <w:tc>
          <w:tcPr>
            <w:tcW w:w="4927" w:type="dxa"/>
            <w:shd w:val="clear" w:color="auto" w:fill="FFFFFF" w:themeFill="background1"/>
          </w:tcPr>
          <w:p w14:paraId="4881AF44" w14:textId="77777777" w:rsidR="000017B1" w:rsidRPr="007F78AC" w:rsidRDefault="000017B1" w:rsidP="000017B1">
            <w:pPr>
              <w:rPr>
                <w:rFonts w:cs="Arial"/>
                <w:sz w:val="22"/>
                <w:szCs w:val="24"/>
              </w:rPr>
            </w:pPr>
            <w:r w:rsidRPr="007F78AC">
              <w:rPr>
                <w:rFonts w:cs="Arial"/>
                <w:sz w:val="22"/>
                <w:szCs w:val="24"/>
              </w:rPr>
              <w:t>Deadline for receipt of Quotation</w:t>
            </w:r>
          </w:p>
        </w:tc>
        <w:tc>
          <w:tcPr>
            <w:tcW w:w="4927" w:type="dxa"/>
            <w:shd w:val="clear" w:color="auto" w:fill="FFFFFF"/>
          </w:tcPr>
          <w:p w14:paraId="322DB273" w14:textId="48C605A7" w:rsidR="000017B1" w:rsidRPr="00F47BC1" w:rsidRDefault="0070383C" w:rsidP="000017B1">
            <w:pPr>
              <w:rPr>
                <w:rFonts w:cs="Arial"/>
                <w:color w:val="000000" w:themeColor="text1"/>
                <w:sz w:val="22"/>
                <w:szCs w:val="24"/>
              </w:rPr>
            </w:pPr>
            <w:bookmarkStart w:id="2" w:name="_Hlk104195429"/>
            <w:r>
              <w:rPr>
                <w:rFonts w:cs="Arial"/>
                <w:color w:val="000000" w:themeColor="text1"/>
                <w:szCs w:val="24"/>
              </w:rPr>
              <w:t>30</w:t>
            </w:r>
            <w:r w:rsidR="000017B1" w:rsidRPr="00F47BC1">
              <w:rPr>
                <w:rFonts w:cs="Arial"/>
                <w:color w:val="000000" w:themeColor="text1"/>
                <w:szCs w:val="24"/>
              </w:rPr>
              <w:t>-</w:t>
            </w:r>
            <w:r>
              <w:rPr>
                <w:rFonts w:cs="Arial"/>
                <w:color w:val="000000" w:themeColor="text1"/>
                <w:szCs w:val="24"/>
              </w:rPr>
              <w:t>09</w:t>
            </w:r>
            <w:r w:rsidR="007D7B00">
              <w:rPr>
                <w:rFonts w:cs="Arial"/>
                <w:color w:val="000000" w:themeColor="text1"/>
                <w:szCs w:val="24"/>
              </w:rPr>
              <w:t>-</w:t>
            </w:r>
            <w:r w:rsidR="00C053BD" w:rsidRPr="00F47BC1">
              <w:rPr>
                <w:rFonts w:cs="Arial"/>
                <w:color w:val="000000" w:themeColor="text1"/>
                <w:szCs w:val="24"/>
              </w:rPr>
              <w:t>2022</w:t>
            </w:r>
            <w:r w:rsidR="000017B1" w:rsidRPr="00F47BC1">
              <w:rPr>
                <w:rFonts w:cs="Arial"/>
                <w:color w:val="000000" w:themeColor="text1"/>
                <w:szCs w:val="24"/>
              </w:rPr>
              <w:t xml:space="preserve"> at </w:t>
            </w:r>
            <w:r w:rsidR="00C053BD" w:rsidRPr="00F47BC1">
              <w:rPr>
                <w:rFonts w:cs="Arial"/>
                <w:color w:val="000000" w:themeColor="text1"/>
                <w:szCs w:val="24"/>
              </w:rPr>
              <w:t>23</w:t>
            </w:r>
            <w:r w:rsidR="000017B1" w:rsidRPr="00F47BC1">
              <w:rPr>
                <w:rFonts w:cs="Arial"/>
                <w:color w:val="000000" w:themeColor="text1"/>
                <w:szCs w:val="24"/>
              </w:rPr>
              <w:t>:</w:t>
            </w:r>
            <w:r w:rsidR="00C053BD" w:rsidRPr="00F47BC1">
              <w:rPr>
                <w:rFonts w:cs="Arial"/>
                <w:color w:val="000000" w:themeColor="text1"/>
                <w:szCs w:val="24"/>
              </w:rPr>
              <w:t>59</w:t>
            </w:r>
            <w:r w:rsidR="000017B1" w:rsidRPr="00F47BC1">
              <w:rPr>
                <w:rFonts w:cs="Arial"/>
                <w:color w:val="000000" w:themeColor="text1"/>
                <w:szCs w:val="24"/>
              </w:rPr>
              <w:t xml:space="preserve"> BST</w:t>
            </w:r>
            <w:bookmarkEnd w:id="2"/>
          </w:p>
        </w:tc>
      </w:tr>
      <w:tr w:rsidR="000017B1" w:rsidRPr="007F78AC" w14:paraId="2A1F9221" w14:textId="77777777" w:rsidTr="00794537">
        <w:tc>
          <w:tcPr>
            <w:tcW w:w="4927" w:type="dxa"/>
            <w:shd w:val="clear" w:color="auto" w:fill="FFFFFF" w:themeFill="background1"/>
          </w:tcPr>
          <w:p w14:paraId="59674581" w14:textId="77777777" w:rsidR="000017B1" w:rsidRPr="007F78AC" w:rsidRDefault="000017B1" w:rsidP="000017B1">
            <w:pPr>
              <w:rPr>
                <w:rFonts w:cs="Arial"/>
                <w:sz w:val="22"/>
                <w:szCs w:val="24"/>
              </w:rPr>
            </w:pPr>
            <w:r w:rsidRPr="007F78AC">
              <w:rPr>
                <w:rFonts w:cs="Arial"/>
                <w:sz w:val="22"/>
                <w:szCs w:val="24"/>
              </w:rPr>
              <w:t>Intended date of Contract Award</w:t>
            </w:r>
          </w:p>
        </w:tc>
        <w:tc>
          <w:tcPr>
            <w:tcW w:w="4927" w:type="dxa"/>
            <w:shd w:val="clear" w:color="auto" w:fill="FFFFFF"/>
          </w:tcPr>
          <w:p w14:paraId="69E24FE2" w14:textId="7195343C" w:rsidR="000017B1" w:rsidRPr="00F47BC1" w:rsidRDefault="001B4C04" w:rsidP="000017B1">
            <w:pPr>
              <w:rPr>
                <w:rFonts w:cs="Arial"/>
                <w:color w:val="000000" w:themeColor="text1"/>
                <w:sz w:val="22"/>
                <w:szCs w:val="24"/>
              </w:rPr>
            </w:pPr>
            <w:r>
              <w:rPr>
                <w:rFonts w:cs="Arial"/>
                <w:color w:val="000000" w:themeColor="text1"/>
                <w:szCs w:val="24"/>
              </w:rPr>
              <w:t>1</w:t>
            </w:r>
            <w:r w:rsidR="0070383C">
              <w:rPr>
                <w:rFonts w:cs="Arial"/>
                <w:color w:val="000000" w:themeColor="text1"/>
                <w:szCs w:val="24"/>
              </w:rPr>
              <w:t>0</w:t>
            </w:r>
            <w:r w:rsidR="000017B1" w:rsidRPr="00F47BC1">
              <w:rPr>
                <w:rFonts w:cs="Arial"/>
                <w:color w:val="000000" w:themeColor="text1"/>
                <w:szCs w:val="24"/>
              </w:rPr>
              <w:t>-</w:t>
            </w:r>
            <w:r w:rsidR="0070383C">
              <w:rPr>
                <w:rFonts w:cs="Arial"/>
                <w:color w:val="000000" w:themeColor="text1"/>
                <w:szCs w:val="24"/>
              </w:rPr>
              <w:t>10</w:t>
            </w:r>
            <w:r w:rsidR="000017B1" w:rsidRPr="00F47BC1">
              <w:rPr>
                <w:rFonts w:cs="Arial"/>
                <w:color w:val="000000" w:themeColor="text1"/>
                <w:szCs w:val="24"/>
              </w:rPr>
              <w:t>-</w:t>
            </w:r>
            <w:r w:rsidR="00C053BD" w:rsidRPr="00F47BC1">
              <w:rPr>
                <w:rFonts w:cs="Arial"/>
                <w:color w:val="000000" w:themeColor="text1"/>
                <w:szCs w:val="24"/>
              </w:rPr>
              <w:t>2022</w:t>
            </w:r>
          </w:p>
        </w:tc>
      </w:tr>
      <w:tr w:rsidR="000017B1" w:rsidRPr="007F78AC" w14:paraId="61E1745A" w14:textId="77777777" w:rsidTr="00794537">
        <w:tc>
          <w:tcPr>
            <w:tcW w:w="4927" w:type="dxa"/>
            <w:shd w:val="clear" w:color="auto" w:fill="FFFFFF" w:themeFill="background1"/>
          </w:tcPr>
          <w:p w14:paraId="1835CD97" w14:textId="77777777" w:rsidR="000017B1" w:rsidRPr="007F78AC" w:rsidRDefault="000017B1" w:rsidP="000017B1">
            <w:pPr>
              <w:rPr>
                <w:rFonts w:cs="Arial"/>
                <w:sz w:val="22"/>
                <w:szCs w:val="24"/>
              </w:rPr>
            </w:pPr>
            <w:r w:rsidRPr="007F78AC">
              <w:rPr>
                <w:rFonts w:cs="Arial"/>
                <w:sz w:val="22"/>
                <w:szCs w:val="24"/>
              </w:rPr>
              <w:t>Intended Contract Start Date</w:t>
            </w:r>
          </w:p>
        </w:tc>
        <w:tc>
          <w:tcPr>
            <w:tcW w:w="4927" w:type="dxa"/>
            <w:shd w:val="clear" w:color="auto" w:fill="FFFFFF"/>
          </w:tcPr>
          <w:p w14:paraId="631CC5E9" w14:textId="1AB7A0EB" w:rsidR="000017B1" w:rsidRPr="00F47BC1" w:rsidRDefault="0070383C" w:rsidP="000017B1">
            <w:pPr>
              <w:rPr>
                <w:rFonts w:cs="Arial"/>
                <w:color w:val="000000" w:themeColor="text1"/>
                <w:sz w:val="22"/>
                <w:szCs w:val="24"/>
              </w:rPr>
            </w:pPr>
            <w:r>
              <w:rPr>
                <w:rFonts w:cs="Arial"/>
                <w:color w:val="000000" w:themeColor="text1"/>
                <w:szCs w:val="24"/>
              </w:rPr>
              <w:t>17</w:t>
            </w:r>
            <w:r w:rsidR="000017B1" w:rsidRPr="00F47BC1">
              <w:rPr>
                <w:rFonts w:cs="Arial"/>
                <w:color w:val="000000" w:themeColor="text1"/>
                <w:szCs w:val="24"/>
              </w:rPr>
              <w:t>-</w:t>
            </w:r>
            <w:r>
              <w:rPr>
                <w:rFonts w:cs="Arial"/>
                <w:color w:val="000000" w:themeColor="text1"/>
                <w:szCs w:val="24"/>
              </w:rPr>
              <w:t>10</w:t>
            </w:r>
            <w:r w:rsidR="000017B1" w:rsidRPr="00F47BC1">
              <w:rPr>
                <w:rFonts w:cs="Arial"/>
                <w:color w:val="000000" w:themeColor="text1"/>
                <w:szCs w:val="24"/>
              </w:rPr>
              <w:t>-</w:t>
            </w:r>
            <w:r w:rsidR="00C053BD" w:rsidRPr="00F47BC1">
              <w:rPr>
                <w:rFonts w:cs="Arial"/>
                <w:color w:val="000000" w:themeColor="text1"/>
                <w:szCs w:val="24"/>
              </w:rPr>
              <w:t>2022</w:t>
            </w:r>
          </w:p>
        </w:tc>
      </w:tr>
      <w:tr w:rsidR="000017B1" w:rsidRPr="007F78AC" w14:paraId="5E61DA8F" w14:textId="77777777" w:rsidTr="00794537">
        <w:tc>
          <w:tcPr>
            <w:tcW w:w="4927" w:type="dxa"/>
            <w:shd w:val="clear" w:color="auto" w:fill="FFFFFF" w:themeFill="background1"/>
          </w:tcPr>
          <w:p w14:paraId="21399270" w14:textId="06D483EE" w:rsidR="000017B1" w:rsidRPr="007F78AC" w:rsidRDefault="000017B1" w:rsidP="000017B1">
            <w:pPr>
              <w:rPr>
                <w:rFonts w:cs="Arial"/>
                <w:sz w:val="22"/>
                <w:szCs w:val="24"/>
              </w:rPr>
            </w:pPr>
            <w:r w:rsidRPr="007F78AC">
              <w:rPr>
                <w:rFonts w:cs="Arial"/>
                <w:sz w:val="22"/>
                <w:szCs w:val="24"/>
              </w:rPr>
              <w:t>Intended Contract Duration</w:t>
            </w:r>
          </w:p>
        </w:tc>
        <w:tc>
          <w:tcPr>
            <w:tcW w:w="4927" w:type="dxa"/>
            <w:shd w:val="clear" w:color="auto" w:fill="FFFFFF"/>
          </w:tcPr>
          <w:p w14:paraId="38B3A230" w14:textId="3E3F9F23" w:rsidR="000017B1" w:rsidRPr="00F47BC1" w:rsidRDefault="0070383C" w:rsidP="000017B1">
            <w:pPr>
              <w:rPr>
                <w:rFonts w:cs="Arial"/>
                <w:color w:val="000000" w:themeColor="text1"/>
                <w:sz w:val="22"/>
                <w:szCs w:val="24"/>
              </w:rPr>
            </w:pPr>
            <w:r>
              <w:rPr>
                <w:rFonts w:cs="Arial"/>
                <w:color w:val="000000" w:themeColor="text1"/>
                <w:szCs w:val="24"/>
              </w:rPr>
              <w:t>17</w:t>
            </w:r>
            <w:r w:rsidR="000017B1" w:rsidRPr="00F47BC1">
              <w:rPr>
                <w:rFonts w:cs="Arial"/>
                <w:color w:val="000000" w:themeColor="text1"/>
                <w:szCs w:val="24"/>
              </w:rPr>
              <w:t>-</w:t>
            </w:r>
            <w:r>
              <w:rPr>
                <w:rFonts w:cs="Arial"/>
                <w:color w:val="000000" w:themeColor="text1"/>
                <w:szCs w:val="24"/>
              </w:rPr>
              <w:t>10</w:t>
            </w:r>
            <w:r w:rsidR="00C053BD" w:rsidRPr="00F47BC1">
              <w:rPr>
                <w:rFonts w:cs="Arial"/>
                <w:color w:val="000000" w:themeColor="text1"/>
                <w:szCs w:val="24"/>
              </w:rPr>
              <w:t>-2022</w:t>
            </w:r>
            <w:r w:rsidR="000017B1" w:rsidRPr="00F47BC1">
              <w:rPr>
                <w:rFonts w:cs="Arial"/>
                <w:color w:val="000000" w:themeColor="text1"/>
                <w:szCs w:val="24"/>
              </w:rPr>
              <w:t xml:space="preserve"> to </w:t>
            </w:r>
            <w:r>
              <w:rPr>
                <w:rFonts w:cs="Arial"/>
                <w:color w:val="000000" w:themeColor="text1"/>
                <w:szCs w:val="24"/>
              </w:rPr>
              <w:t>17</w:t>
            </w:r>
            <w:r w:rsidR="000017B1" w:rsidRPr="00F47BC1">
              <w:rPr>
                <w:rFonts w:cs="Arial"/>
                <w:color w:val="000000" w:themeColor="text1"/>
                <w:szCs w:val="24"/>
              </w:rPr>
              <w:t>-</w:t>
            </w:r>
            <w:r>
              <w:rPr>
                <w:rFonts w:cs="Arial"/>
                <w:color w:val="000000" w:themeColor="text1"/>
                <w:szCs w:val="24"/>
              </w:rPr>
              <w:t>01</w:t>
            </w:r>
            <w:r w:rsidR="00C053BD" w:rsidRPr="00F47BC1">
              <w:rPr>
                <w:rFonts w:cs="Arial"/>
                <w:color w:val="000000" w:themeColor="text1"/>
                <w:szCs w:val="24"/>
              </w:rPr>
              <w:t>-202</w:t>
            </w:r>
            <w:r>
              <w:rPr>
                <w:rFonts w:cs="Arial"/>
                <w:color w:val="000000" w:themeColor="text1"/>
                <w:szCs w:val="24"/>
              </w:rPr>
              <w:t>3</w:t>
            </w:r>
          </w:p>
        </w:tc>
      </w:tr>
    </w:tbl>
    <w:p w14:paraId="6B0A98F5" w14:textId="77777777" w:rsidR="000017B1" w:rsidRPr="000017B1" w:rsidRDefault="000017B1" w:rsidP="000017B1">
      <w:pPr>
        <w:pStyle w:val="Heading2"/>
      </w:pPr>
      <w:bookmarkStart w:id="3" w:name="_Toc413143857"/>
      <w:bookmarkStart w:id="4" w:name="_Toc112193874"/>
      <w:r w:rsidRPr="000017B1">
        <w:t>Glossary</w:t>
      </w:r>
      <w:bookmarkEnd w:id="3"/>
      <w:bookmarkEnd w:id="4"/>
    </w:p>
    <w:p w14:paraId="109AD642" w14:textId="75BBF9A9" w:rsidR="000017B1" w:rsidRDefault="000017B1" w:rsidP="00D162A7">
      <w:pPr>
        <w:jc w:val="both"/>
        <w:rPr>
          <w:rFonts w:cs="Arial"/>
          <w:szCs w:val="24"/>
        </w:rPr>
      </w:pPr>
      <w:r w:rsidRPr="000017B1">
        <w:rPr>
          <w:rFonts w:cs="Arial"/>
          <w:szCs w:val="24"/>
        </w:rPr>
        <w:t xml:space="preserve">Unless the context otherwise requires the following words and expressions used within this </w:t>
      </w:r>
      <w:r w:rsidR="00720CB5">
        <w:rPr>
          <w:rFonts w:cs="Arial"/>
          <w:szCs w:val="24"/>
        </w:rPr>
        <w:t>Invitation</w:t>
      </w:r>
      <w:r w:rsidRPr="000017B1">
        <w:rPr>
          <w:rFonts w:cs="Arial"/>
          <w:szCs w:val="24"/>
        </w:rPr>
        <w:t xml:space="preserve"> for Quotation shall have the following meanings (to be interpreted in the singular or </w:t>
      </w:r>
      <w:r>
        <w:rPr>
          <w:rFonts w:cs="Arial"/>
          <w:szCs w:val="24"/>
        </w:rPr>
        <w:t>plural as the context requires)</w:t>
      </w:r>
      <w:r w:rsidR="004A41A6">
        <w:rPr>
          <w:rFonts w:cs="Arial"/>
          <w:szCs w:val="24"/>
        </w:rPr>
        <w:t>:</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779"/>
        <w:gridCol w:w="4849"/>
      </w:tblGrid>
      <w:tr w:rsidR="000017B1" w:rsidRPr="007F78AC" w14:paraId="6B0CCFE5" w14:textId="77777777" w:rsidTr="007F78AC">
        <w:tc>
          <w:tcPr>
            <w:tcW w:w="4927" w:type="dxa"/>
            <w:shd w:val="clear" w:color="auto" w:fill="00B050"/>
          </w:tcPr>
          <w:p w14:paraId="1F1A6125" w14:textId="77777777" w:rsidR="000017B1" w:rsidRPr="00323B5E" w:rsidRDefault="000017B1" w:rsidP="000017B1">
            <w:pPr>
              <w:rPr>
                <w:rFonts w:cs="Arial"/>
                <w:b/>
                <w:bCs/>
                <w:color w:val="FFFFFF"/>
                <w:szCs w:val="24"/>
              </w:rPr>
            </w:pPr>
            <w:r w:rsidRPr="00323B5E">
              <w:rPr>
                <w:rFonts w:cs="Arial"/>
                <w:b/>
                <w:bCs/>
                <w:color w:val="FFFFFF"/>
                <w:szCs w:val="24"/>
              </w:rPr>
              <w:t>Words/Expression</w:t>
            </w:r>
          </w:p>
        </w:tc>
        <w:tc>
          <w:tcPr>
            <w:tcW w:w="4927" w:type="dxa"/>
            <w:shd w:val="clear" w:color="auto" w:fill="00B050"/>
          </w:tcPr>
          <w:p w14:paraId="520D80A3" w14:textId="77777777" w:rsidR="000017B1" w:rsidRPr="00323B5E" w:rsidRDefault="000017B1" w:rsidP="000017B1">
            <w:pPr>
              <w:rPr>
                <w:rFonts w:cs="Arial"/>
                <w:b/>
                <w:bCs/>
                <w:color w:val="FFFFFF"/>
                <w:szCs w:val="24"/>
              </w:rPr>
            </w:pPr>
            <w:r w:rsidRPr="00323B5E">
              <w:rPr>
                <w:rFonts w:cs="Arial"/>
                <w:b/>
                <w:bCs/>
                <w:color w:val="FFFFFF"/>
                <w:szCs w:val="24"/>
              </w:rPr>
              <w:t>Meaning</w:t>
            </w:r>
          </w:p>
        </w:tc>
      </w:tr>
      <w:tr w:rsidR="000017B1" w:rsidRPr="007F78AC" w14:paraId="26A706CD" w14:textId="77777777" w:rsidTr="00794537">
        <w:tc>
          <w:tcPr>
            <w:tcW w:w="4927" w:type="dxa"/>
            <w:shd w:val="clear" w:color="auto" w:fill="FFFFFF" w:themeFill="background1"/>
          </w:tcPr>
          <w:p w14:paraId="6590667F" w14:textId="77777777" w:rsidR="000017B1" w:rsidRPr="007F78AC" w:rsidRDefault="000017B1" w:rsidP="000017B1">
            <w:pPr>
              <w:rPr>
                <w:rFonts w:cs="Arial"/>
                <w:sz w:val="22"/>
                <w:szCs w:val="24"/>
              </w:rPr>
            </w:pPr>
            <w:r w:rsidRPr="007F78AC">
              <w:rPr>
                <w:rFonts w:cs="Arial"/>
                <w:sz w:val="22"/>
                <w:szCs w:val="24"/>
              </w:rPr>
              <w:t>“Authority”</w:t>
            </w:r>
          </w:p>
        </w:tc>
        <w:tc>
          <w:tcPr>
            <w:tcW w:w="4927" w:type="dxa"/>
            <w:shd w:val="clear" w:color="auto" w:fill="FFFFFF"/>
          </w:tcPr>
          <w:p w14:paraId="6FB8FBF6" w14:textId="77777777" w:rsidR="000017B1" w:rsidRPr="007F78AC" w:rsidRDefault="000017B1" w:rsidP="000017B1">
            <w:pPr>
              <w:rPr>
                <w:rFonts w:cs="Arial"/>
                <w:sz w:val="22"/>
                <w:szCs w:val="24"/>
              </w:rPr>
            </w:pPr>
            <w:r w:rsidRPr="007F78AC">
              <w:rPr>
                <w:rFonts w:cs="Arial"/>
                <w:szCs w:val="24"/>
              </w:rPr>
              <w:t>Means the Department for Environment, Food and Rural Affairs acting as part of the Crown.</w:t>
            </w:r>
          </w:p>
        </w:tc>
      </w:tr>
      <w:tr w:rsidR="000017B1" w:rsidRPr="007F78AC" w14:paraId="2C313EC5" w14:textId="77777777" w:rsidTr="00794537">
        <w:tc>
          <w:tcPr>
            <w:tcW w:w="4927" w:type="dxa"/>
            <w:shd w:val="clear" w:color="auto" w:fill="FFFFFF" w:themeFill="background1"/>
          </w:tcPr>
          <w:p w14:paraId="70BCB8D1" w14:textId="77777777" w:rsidR="000017B1" w:rsidRPr="007F78AC" w:rsidRDefault="000017B1" w:rsidP="000017B1">
            <w:pPr>
              <w:rPr>
                <w:rFonts w:cs="Arial"/>
                <w:sz w:val="22"/>
                <w:szCs w:val="24"/>
              </w:rPr>
            </w:pPr>
            <w:r w:rsidRPr="007F78AC">
              <w:rPr>
                <w:rFonts w:cs="Arial"/>
                <w:sz w:val="22"/>
                <w:szCs w:val="24"/>
              </w:rPr>
              <w:t>“Bravo”</w:t>
            </w:r>
          </w:p>
        </w:tc>
        <w:tc>
          <w:tcPr>
            <w:tcW w:w="4927" w:type="dxa"/>
            <w:shd w:val="clear" w:color="auto" w:fill="FFFFFF"/>
          </w:tcPr>
          <w:p w14:paraId="130B1BAC" w14:textId="77777777" w:rsidR="000017B1" w:rsidRPr="007F78AC" w:rsidRDefault="000017B1" w:rsidP="000017B1">
            <w:pPr>
              <w:rPr>
                <w:rFonts w:cs="Arial"/>
                <w:sz w:val="22"/>
                <w:szCs w:val="24"/>
              </w:rPr>
            </w:pPr>
            <w:r w:rsidRPr="007F78AC">
              <w:rPr>
                <w:rFonts w:cs="Arial"/>
                <w:szCs w:val="24"/>
              </w:rPr>
              <w:t xml:space="preserve">Means the e-tendering system used by the Authority for conducting this procurement which can be found at </w:t>
            </w:r>
            <w:hyperlink r:id="rId16" w:history="1">
              <w:r w:rsidRPr="007F78AC">
                <w:rPr>
                  <w:rStyle w:val="Hyperlink"/>
                  <w:rFonts w:cs="Arial"/>
                  <w:szCs w:val="24"/>
                </w:rPr>
                <w:t>http://defra.bravosolution.co.uk</w:t>
              </w:r>
            </w:hyperlink>
            <w:r w:rsidRPr="007F78AC">
              <w:rPr>
                <w:rFonts w:cs="Arial"/>
                <w:szCs w:val="24"/>
              </w:rPr>
              <w:t>.</w:t>
            </w:r>
          </w:p>
        </w:tc>
      </w:tr>
      <w:tr w:rsidR="000017B1" w:rsidRPr="007F78AC" w14:paraId="1E5B3CE8" w14:textId="77777777" w:rsidTr="00794537">
        <w:tc>
          <w:tcPr>
            <w:tcW w:w="4927" w:type="dxa"/>
            <w:shd w:val="clear" w:color="auto" w:fill="FFFFFF" w:themeFill="background1"/>
          </w:tcPr>
          <w:p w14:paraId="7841E8A0" w14:textId="77777777" w:rsidR="000017B1" w:rsidRPr="007F78AC" w:rsidRDefault="000017B1" w:rsidP="000017B1">
            <w:pPr>
              <w:rPr>
                <w:rFonts w:cs="Arial"/>
                <w:sz w:val="22"/>
                <w:szCs w:val="24"/>
              </w:rPr>
            </w:pPr>
            <w:r w:rsidRPr="007F78AC">
              <w:rPr>
                <w:rFonts w:cs="Arial"/>
                <w:sz w:val="22"/>
                <w:szCs w:val="24"/>
              </w:rPr>
              <w:lastRenderedPageBreak/>
              <w:t>“Contract”</w:t>
            </w:r>
          </w:p>
        </w:tc>
        <w:tc>
          <w:tcPr>
            <w:tcW w:w="4927" w:type="dxa"/>
            <w:shd w:val="clear" w:color="auto" w:fill="FFFFFF"/>
          </w:tcPr>
          <w:p w14:paraId="138632E5" w14:textId="3E10D5B0" w:rsidR="000017B1" w:rsidRPr="007F78AC" w:rsidRDefault="000017B1" w:rsidP="000017B1">
            <w:pPr>
              <w:rPr>
                <w:rFonts w:cs="Arial"/>
                <w:sz w:val="22"/>
                <w:szCs w:val="24"/>
              </w:rPr>
            </w:pPr>
            <w:r w:rsidRPr="007F78AC">
              <w:rPr>
                <w:rFonts w:cs="Arial"/>
                <w:szCs w:val="24"/>
              </w:rPr>
              <w:t xml:space="preserve">Means the contract to be entered into by the Authority and the successful </w:t>
            </w:r>
            <w:r w:rsidR="00E763B0">
              <w:rPr>
                <w:rFonts w:cs="Arial"/>
                <w:szCs w:val="24"/>
              </w:rPr>
              <w:t>Tenderer</w:t>
            </w:r>
            <w:r w:rsidR="00737419">
              <w:rPr>
                <w:rFonts w:cs="Arial"/>
                <w:szCs w:val="24"/>
              </w:rPr>
              <w:t>.</w:t>
            </w:r>
            <w:r w:rsidR="00E763B0">
              <w:rPr>
                <w:rFonts w:cs="Arial"/>
                <w:szCs w:val="24"/>
              </w:rPr>
              <w:t xml:space="preserve"> </w:t>
            </w:r>
          </w:p>
        </w:tc>
      </w:tr>
      <w:tr w:rsidR="000017B1" w:rsidRPr="007F78AC" w14:paraId="17FF4378" w14:textId="77777777" w:rsidTr="00794537">
        <w:tc>
          <w:tcPr>
            <w:tcW w:w="4927" w:type="dxa"/>
            <w:shd w:val="clear" w:color="auto" w:fill="FFFFFF" w:themeFill="background1"/>
          </w:tcPr>
          <w:p w14:paraId="2D3C4F39" w14:textId="5C7F6F16" w:rsidR="000017B1" w:rsidRPr="007F78AC" w:rsidRDefault="000017B1" w:rsidP="000017B1">
            <w:pPr>
              <w:rPr>
                <w:rFonts w:cs="Arial"/>
                <w:sz w:val="22"/>
                <w:szCs w:val="24"/>
              </w:rPr>
            </w:pPr>
            <w:r w:rsidRPr="007F78AC">
              <w:rPr>
                <w:rFonts w:cs="Arial"/>
                <w:sz w:val="22"/>
                <w:szCs w:val="24"/>
              </w:rPr>
              <w:t>“</w:t>
            </w:r>
            <w:r w:rsidR="00E424C1">
              <w:rPr>
                <w:rFonts w:cs="Arial"/>
                <w:sz w:val="22"/>
                <w:szCs w:val="24"/>
              </w:rPr>
              <w:t>I</w:t>
            </w:r>
            <w:r w:rsidRPr="007F78AC">
              <w:rPr>
                <w:rFonts w:cs="Arial"/>
                <w:sz w:val="22"/>
                <w:szCs w:val="24"/>
              </w:rPr>
              <w:t>FQ”</w:t>
            </w:r>
          </w:p>
        </w:tc>
        <w:tc>
          <w:tcPr>
            <w:tcW w:w="4927" w:type="dxa"/>
            <w:shd w:val="clear" w:color="auto" w:fill="FFFFFF"/>
          </w:tcPr>
          <w:p w14:paraId="7DB8075C" w14:textId="3EE5A534" w:rsidR="000017B1" w:rsidRPr="007F78AC" w:rsidRDefault="000017B1" w:rsidP="000017B1">
            <w:pPr>
              <w:rPr>
                <w:rFonts w:cs="Arial"/>
                <w:sz w:val="22"/>
                <w:szCs w:val="24"/>
              </w:rPr>
            </w:pPr>
            <w:r w:rsidRPr="007F78AC">
              <w:rPr>
                <w:rFonts w:cs="Arial"/>
                <w:szCs w:val="24"/>
              </w:rPr>
              <w:t xml:space="preserve">Means this </w:t>
            </w:r>
            <w:r w:rsidR="00E424C1">
              <w:rPr>
                <w:rFonts w:cs="Arial"/>
                <w:szCs w:val="24"/>
              </w:rPr>
              <w:t>Invitation</w:t>
            </w:r>
            <w:r w:rsidRPr="007F78AC">
              <w:rPr>
                <w:rFonts w:cs="Arial"/>
                <w:szCs w:val="24"/>
              </w:rPr>
              <w:t xml:space="preserve"> for Quotation and all related documents published by the Authority and made available to </w:t>
            </w:r>
            <w:r w:rsidR="00E763B0">
              <w:rPr>
                <w:rFonts w:cs="Arial"/>
                <w:szCs w:val="24"/>
              </w:rPr>
              <w:t>Tenderers</w:t>
            </w:r>
            <w:r w:rsidR="00737419">
              <w:rPr>
                <w:rFonts w:cs="Arial"/>
                <w:szCs w:val="24"/>
              </w:rPr>
              <w:t>.</w:t>
            </w:r>
            <w:r w:rsidR="00E763B0">
              <w:rPr>
                <w:rFonts w:cs="Arial"/>
                <w:szCs w:val="24"/>
              </w:rPr>
              <w:t xml:space="preserve"> </w:t>
            </w:r>
          </w:p>
        </w:tc>
      </w:tr>
    </w:tbl>
    <w:p w14:paraId="36CC0D90" w14:textId="09372316" w:rsidR="000017B1" w:rsidRPr="000017B1" w:rsidRDefault="000017B1" w:rsidP="000017B1">
      <w:pPr>
        <w:pStyle w:val="Heading2"/>
      </w:pPr>
      <w:bookmarkStart w:id="5" w:name="_Toc413143858"/>
      <w:bookmarkStart w:id="6" w:name="_Toc112193875"/>
      <w:r w:rsidRPr="000017B1">
        <w:t xml:space="preserve">Conditions applying to the </w:t>
      </w:r>
      <w:r w:rsidR="00E424C1">
        <w:t>I</w:t>
      </w:r>
      <w:r w:rsidRPr="000017B1">
        <w:t>FQ</w:t>
      </w:r>
      <w:bookmarkEnd w:id="5"/>
      <w:bookmarkEnd w:id="6"/>
    </w:p>
    <w:p w14:paraId="4D312547" w14:textId="5C20DFD4" w:rsidR="000017B1" w:rsidRPr="000017B1" w:rsidRDefault="000017B1" w:rsidP="00D162A7">
      <w:pPr>
        <w:jc w:val="both"/>
        <w:rPr>
          <w:rFonts w:cs="Arial"/>
          <w:szCs w:val="24"/>
        </w:rPr>
      </w:pPr>
      <w:r w:rsidRPr="000017B1">
        <w:rPr>
          <w:rFonts w:cs="Arial"/>
          <w:szCs w:val="24"/>
        </w:rPr>
        <w:t xml:space="preserve">You should examine your quotation response to the </w:t>
      </w:r>
      <w:r w:rsidR="00E424C1">
        <w:rPr>
          <w:rFonts w:cs="Arial"/>
          <w:szCs w:val="24"/>
        </w:rPr>
        <w:t>I</w:t>
      </w:r>
      <w:r w:rsidRPr="000017B1">
        <w:rPr>
          <w:rFonts w:cs="Arial"/>
          <w:szCs w:val="24"/>
        </w:rPr>
        <w:t xml:space="preserve">FQ and related documents ensuring it is complete prior to submitting your completed quotation. </w:t>
      </w:r>
    </w:p>
    <w:p w14:paraId="716FF812" w14:textId="2759772E" w:rsidR="000017B1" w:rsidRPr="00581EBF" w:rsidRDefault="000017B1" w:rsidP="00D162A7">
      <w:pPr>
        <w:jc w:val="both"/>
        <w:rPr>
          <w:rFonts w:cs="Arial"/>
          <w:b/>
          <w:bCs/>
          <w:szCs w:val="24"/>
        </w:rPr>
      </w:pPr>
      <w:r w:rsidRPr="000017B1">
        <w:rPr>
          <w:rFonts w:cs="Arial"/>
          <w:szCs w:val="24"/>
        </w:rPr>
        <w:t>Your quotation must contain sufficient information to enable the Authority to evaluate it fairly and effectively. You should ensure that you have prepared your quotation fully and accurately and that prices quoted are arithmetically correct for the units stated.</w:t>
      </w:r>
      <w:r w:rsidR="00581EBF">
        <w:rPr>
          <w:rFonts w:cs="Arial"/>
          <w:szCs w:val="24"/>
        </w:rPr>
        <w:t xml:space="preserve"> </w:t>
      </w:r>
      <w:r w:rsidR="00D00CA1">
        <w:rPr>
          <w:rFonts w:cs="Arial"/>
          <w:b/>
          <w:bCs/>
          <w:szCs w:val="24"/>
        </w:rPr>
        <w:t xml:space="preserve">Instructions </w:t>
      </w:r>
      <w:r w:rsidR="00581EBF" w:rsidRPr="00581EBF">
        <w:rPr>
          <w:rFonts w:cs="Arial"/>
          <w:b/>
          <w:bCs/>
          <w:szCs w:val="24"/>
        </w:rPr>
        <w:t>on what</w:t>
      </w:r>
      <w:r w:rsidR="00D00CA1">
        <w:rPr>
          <w:rFonts w:cs="Arial"/>
          <w:b/>
          <w:bCs/>
          <w:szCs w:val="24"/>
        </w:rPr>
        <w:t xml:space="preserve"> </w:t>
      </w:r>
      <w:r w:rsidR="00FA2BD3">
        <w:rPr>
          <w:rFonts w:cs="Arial"/>
          <w:b/>
          <w:bCs/>
          <w:szCs w:val="24"/>
        </w:rPr>
        <w:t xml:space="preserve">information </w:t>
      </w:r>
      <w:r w:rsidR="00581EBF" w:rsidRPr="00581EBF">
        <w:rPr>
          <w:rFonts w:cs="Arial"/>
          <w:b/>
          <w:bCs/>
          <w:szCs w:val="24"/>
        </w:rPr>
        <w:t xml:space="preserve">should be included in your quotation </w:t>
      </w:r>
      <w:r w:rsidR="00D00CA1">
        <w:rPr>
          <w:rFonts w:cs="Arial"/>
          <w:b/>
          <w:bCs/>
          <w:szCs w:val="24"/>
        </w:rPr>
        <w:t>are</w:t>
      </w:r>
      <w:r w:rsidR="00581EBF" w:rsidRPr="00581EBF">
        <w:rPr>
          <w:rFonts w:cs="Arial"/>
          <w:b/>
          <w:bCs/>
          <w:szCs w:val="24"/>
        </w:rPr>
        <w:t xml:space="preserve"> provided in the Technical and Commercial </w:t>
      </w:r>
      <w:r w:rsidR="0096369C">
        <w:rPr>
          <w:rFonts w:cs="Arial"/>
          <w:b/>
          <w:bCs/>
          <w:szCs w:val="24"/>
        </w:rPr>
        <w:t>E</w:t>
      </w:r>
      <w:r w:rsidR="00581EBF" w:rsidRPr="00581EBF">
        <w:rPr>
          <w:rFonts w:cs="Arial"/>
          <w:b/>
          <w:bCs/>
          <w:szCs w:val="24"/>
        </w:rPr>
        <w:t xml:space="preserve">valuation </w:t>
      </w:r>
      <w:r w:rsidR="00D00CA1">
        <w:rPr>
          <w:rFonts w:cs="Arial"/>
          <w:b/>
          <w:bCs/>
          <w:szCs w:val="24"/>
        </w:rPr>
        <w:t xml:space="preserve">guidance </w:t>
      </w:r>
      <w:r w:rsidR="00581EBF">
        <w:rPr>
          <w:rFonts w:cs="Arial"/>
          <w:b/>
          <w:bCs/>
          <w:szCs w:val="24"/>
        </w:rPr>
        <w:t>document</w:t>
      </w:r>
      <w:r w:rsidR="00581EBF" w:rsidRPr="00581EBF">
        <w:rPr>
          <w:rFonts w:cs="Arial"/>
          <w:b/>
          <w:bCs/>
          <w:szCs w:val="24"/>
        </w:rPr>
        <w:t>.</w:t>
      </w:r>
    </w:p>
    <w:p w14:paraId="6F8CBE3A" w14:textId="77777777" w:rsidR="000017B1" w:rsidRPr="000017B1" w:rsidRDefault="000017B1" w:rsidP="000017B1">
      <w:pPr>
        <w:pStyle w:val="Heading2"/>
      </w:pPr>
      <w:bookmarkStart w:id="7" w:name="_Toc112193876"/>
      <w:r w:rsidRPr="000017B1">
        <w:t>Acceptance of Quotations</w:t>
      </w:r>
      <w:bookmarkEnd w:id="7"/>
    </w:p>
    <w:p w14:paraId="056AA24C" w14:textId="15ADBBB5" w:rsidR="000017B1" w:rsidRPr="000017B1" w:rsidRDefault="000017B1" w:rsidP="00D162A7">
      <w:pPr>
        <w:jc w:val="both"/>
        <w:rPr>
          <w:rFonts w:cs="Arial"/>
          <w:szCs w:val="24"/>
        </w:rPr>
      </w:pPr>
      <w:r w:rsidRPr="000017B1">
        <w:rPr>
          <w:rFonts w:cs="Arial"/>
          <w:szCs w:val="24"/>
        </w:rPr>
        <w:t xml:space="preserve">By issuing this </w:t>
      </w:r>
      <w:r w:rsidR="00E424C1">
        <w:rPr>
          <w:rFonts w:cs="Arial"/>
          <w:szCs w:val="24"/>
        </w:rPr>
        <w:t>I</w:t>
      </w:r>
      <w:r w:rsidRPr="000017B1">
        <w:rPr>
          <w:rFonts w:cs="Arial"/>
          <w:szCs w:val="24"/>
        </w:rPr>
        <w:t>FQ the Authority does not bind itself to accept any quotation and reserves the right not to award a contract to any</w:t>
      </w:r>
      <w:r w:rsidR="00E763B0">
        <w:rPr>
          <w:rFonts w:cs="Arial"/>
          <w:szCs w:val="24"/>
        </w:rPr>
        <w:t xml:space="preserve"> Tenderer</w:t>
      </w:r>
      <w:r w:rsidRPr="000017B1">
        <w:rPr>
          <w:rFonts w:cs="Arial"/>
          <w:szCs w:val="24"/>
        </w:rPr>
        <w:t xml:space="preserve"> who submits a quotation.</w:t>
      </w:r>
    </w:p>
    <w:p w14:paraId="66E0EE63" w14:textId="77777777" w:rsidR="000017B1" w:rsidRPr="000017B1" w:rsidRDefault="000017B1" w:rsidP="000017B1">
      <w:pPr>
        <w:pStyle w:val="Heading2"/>
        <w:rPr>
          <w:i/>
          <w:iCs/>
        </w:rPr>
      </w:pPr>
      <w:bookmarkStart w:id="8" w:name="_Toc112193877"/>
      <w:r w:rsidRPr="000017B1">
        <w:t>Costs</w:t>
      </w:r>
      <w:bookmarkEnd w:id="8"/>
    </w:p>
    <w:p w14:paraId="5E262F51" w14:textId="77777777" w:rsidR="000017B1" w:rsidRPr="000017B1" w:rsidRDefault="000017B1" w:rsidP="00D162A7">
      <w:pPr>
        <w:jc w:val="both"/>
        <w:rPr>
          <w:rFonts w:cs="Arial"/>
          <w:szCs w:val="24"/>
        </w:rPr>
      </w:pPr>
      <w:r w:rsidRPr="000017B1">
        <w:rPr>
          <w:rFonts w:cs="Arial"/>
          <w:szCs w:val="24"/>
        </w:rPr>
        <w:t>The Authority will not reimburse you for any costs and expenses which you incur preparing and submitting your quotation, even if the Authority amends or terminates the procurement process.</w:t>
      </w:r>
    </w:p>
    <w:p w14:paraId="6E1AB25F" w14:textId="77777777" w:rsidR="000017B1" w:rsidRPr="000017B1" w:rsidRDefault="000017B1" w:rsidP="000017B1">
      <w:pPr>
        <w:pStyle w:val="Heading2"/>
        <w:rPr>
          <w:i/>
          <w:iCs/>
        </w:rPr>
      </w:pPr>
      <w:bookmarkStart w:id="9" w:name="_Toc112193878"/>
      <w:r w:rsidRPr="000017B1">
        <w:t>Clarifications</w:t>
      </w:r>
      <w:bookmarkEnd w:id="9"/>
    </w:p>
    <w:p w14:paraId="1139E5BE" w14:textId="77777777" w:rsidR="000017B1" w:rsidRPr="000017B1" w:rsidRDefault="000017B1" w:rsidP="00D162A7">
      <w:pPr>
        <w:jc w:val="both"/>
        <w:rPr>
          <w:rFonts w:cs="Arial"/>
          <w:szCs w:val="24"/>
        </w:rPr>
      </w:pPr>
      <w:r w:rsidRPr="000017B1">
        <w:rPr>
          <w:rFonts w:cs="Arial"/>
          <w:szCs w:val="24"/>
        </w:rPr>
        <w:t>The Authority reserves the right to discuss, confidentially, any aspect of your quotation with you prior to any award of Contract to clarify matters.</w:t>
      </w:r>
    </w:p>
    <w:p w14:paraId="752F6DFB" w14:textId="77777777" w:rsidR="000017B1" w:rsidRPr="000017B1" w:rsidRDefault="000017B1" w:rsidP="000017B1">
      <w:pPr>
        <w:pStyle w:val="Heading2"/>
        <w:rPr>
          <w:i/>
          <w:iCs/>
        </w:rPr>
      </w:pPr>
      <w:bookmarkStart w:id="10" w:name="_Toc112193879"/>
      <w:r w:rsidRPr="000017B1">
        <w:t>Amendments</w:t>
      </w:r>
      <w:bookmarkEnd w:id="10"/>
      <w:r w:rsidRPr="000017B1">
        <w:t xml:space="preserve"> </w:t>
      </w:r>
    </w:p>
    <w:p w14:paraId="379B2CB9" w14:textId="56DB16AE" w:rsidR="000017B1" w:rsidRPr="000017B1" w:rsidRDefault="000017B1" w:rsidP="00D162A7">
      <w:pPr>
        <w:jc w:val="both"/>
        <w:rPr>
          <w:rFonts w:cs="Arial"/>
          <w:szCs w:val="24"/>
          <w:u w:val="single"/>
        </w:rPr>
      </w:pPr>
      <w:r w:rsidRPr="000017B1">
        <w:rPr>
          <w:rFonts w:cs="Arial"/>
          <w:szCs w:val="24"/>
        </w:rPr>
        <w:t xml:space="preserve">The Authority may amend the </w:t>
      </w:r>
      <w:r w:rsidR="00E424C1">
        <w:rPr>
          <w:rFonts w:cs="Arial"/>
          <w:szCs w:val="24"/>
        </w:rPr>
        <w:t>I</w:t>
      </w:r>
      <w:r w:rsidRPr="000017B1">
        <w:rPr>
          <w:rFonts w:cs="Arial"/>
          <w:szCs w:val="24"/>
        </w:rPr>
        <w:t xml:space="preserve">FQ at any time prior to the deadline for receipt. If it amends the </w:t>
      </w:r>
      <w:r w:rsidR="00E424C1">
        <w:rPr>
          <w:rFonts w:cs="Arial"/>
          <w:szCs w:val="24"/>
        </w:rPr>
        <w:t>I</w:t>
      </w:r>
      <w:r w:rsidRPr="000017B1">
        <w:rPr>
          <w:rFonts w:cs="Arial"/>
          <w:szCs w:val="24"/>
        </w:rPr>
        <w:t>FQ the Authority will notify you in writing and may extend the deadline for receipt in order to give you a reasonable time in which to take the amendment into account.</w:t>
      </w:r>
    </w:p>
    <w:p w14:paraId="570F7678" w14:textId="77777777" w:rsidR="000017B1" w:rsidRPr="000017B1" w:rsidRDefault="000017B1" w:rsidP="000017B1">
      <w:pPr>
        <w:pStyle w:val="Heading2"/>
        <w:rPr>
          <w:i/>
          <w:iCs/>
        </w:rPr>
      </w:pPr>
      <w:bookmarkStart w:id="11" w:name="_Toc112193880"/>
      <w:r w:rsidRPr="000017B1">
        <w:lastRenderedPageBreak/>
        <w:t>Conditions of Contract</w:t>
      </w:r>
      <w:bookmarkEnd w:id="11"/>
    </w:p>
    <w:p w14:paraId="0740BB74" w14:textId="17B157DD" w:rsidR="000017B1" w:rsidRPr="000017B1" w:rsidRDefault="000017B1" w:rsidP="00D162A7">
      <w:pPr>
        <w:jc w:val="both"/>
        <w:rPr>
          <w:rFonts w:cs="Arial"/>
          <w:szCs w:val="24"/>
        </w:rPr>
      </w:pPr>
      <w:r w:rsidRPr="000017B1">
        <w:rPr>
          <w:rFonts w:cs="Arial"/>
          <w:szCs w:val="24"/>
        </w:rPr>
        <w:t xml:space="preserve">The terms and conditions attached in </w:t>
      </w:r>
      <w:r w:rsidR="0042302A">
        <w:rPr>
          <w:rFonts w:cs="Arial"/>
          <w:szCs w:val="24"/>
        </w:rPr>
        <w:t xml:space="preserve">the </w:t>
      </w:r>
      <w:r w:rsidR="00F106D3">
        <w:rPr>
          <w:rFonts w:cs="Arial"/>
          <w:szCs w:val="24"/>
        </w:rPr>
        <w:t xml:space="preserve">IFQ </w:t>
      </w:r>
      <w:r w:rsidRPr="000017B1">
        <w:rPr>
          <w:rFonts w:cs="Arial"/>
          <w:szCs w:val="24"/>
        </w:rPr>
        <w:t xml:space="preserve">will be included in any contract awarded as a result of this </w:t>
      </w:r>
      <w:r w:rsidR="00E424C1">
        <w:rPr>
          <w:rFonts w:cs="Arial"/>
          <w:szCs w:val="24"/>
        </w:rPr>
        <w:t>I</w:t>
      </w:r>
      <w:r w:rsidRPr="000017B1">
        <w:rPr>
          <w:rFonts w:cs="Arial"/>
          <w:szCs w:val="24"/>
        </w:rPr>
        <w:t>FQ process. The Authority will not accept any material changes to these terms and conditions proposed by a</w:t>
      </w:r>
      <w:r w:rsidR="00E763B0">
        <w:rPr>
          <w:rFonts w:cs="Arial"/>
          <w:szCs w:val="24"/>
        </w:rPr>
        <w:t xml:space="preserve"> Tenderer</w:t>
      </w:r>
      <w:r w:rsidRPr="000017B1">
        <w:rPr>
          <w:rFonts w:cs="Arial"/>
          <w:szCs w:val="24"/>
        </w:rPr>
        <w:t>.</w:t>
      </w:r>
    </w:p>
    <w:p w14:paraId="59640D28" w14:textId="35477DE9" w:rsidR="000017B1" w:rsidRPr="000017B1" w:rsidRDefault="00AF001A" w:rsidP="000017B1">
      <w:pPr>
        <w:pStyle w:val="Heading2"/>
        <w:rPr>
          <w:i/>
          <w:iCs/>
        </w:rPr>
      </w:pPr>
      <w:bookmarkStart w:id="12" w:name="_Toc112193881"/>
      <w:r>
        <w:t>S</w:t>
      </w:r>
      <w:r w:rsidR="00C50665">
        <w:t>cope of Requirement</w:t>
      </w:r>
      <w:bookmarkEnd w:id="12"/>
    </w:p>
    <w:p w14:paraId="24BC754F" w14:textId="4BD1C1C8" w:rsidR="002B4243" w:rsidRDefault="002B4243" w:rsidP="002B4243">
      <w:pPr>
        <w:jc w:val="both"/>
        <w:rPr>
          <w:rFonts w:eastAsia="Times New Roman" w:cs="Arial"/>
          <w:lang w:eastAsia="en-GB"/>
        </w:rPr>
      </w:pPr>
      <w:bookmarkStart w:id="13" w:name="_Hlk110788377"/>
      <w:r w:rsidRPr="00000C5B">
        <w:rPr>
          <w:rFonts w:eastAsia="Times New Roman" w:cs="Arial"/>
          <w:lang w:eastAsia="en-GB"/>
        </w:rPr>
        <w:t xml:space="preserve">The Department for Environment, Food and Rural Affairs (Defra) is commissioning </w:t>
      </w:r>
      <w:r w:rsidR="00796C25" w:rsidRPr="00796C25">
        <w:rPr>
          <w:rFonts w:eastAsia="Times New Roman" w:cs="Arial"/>
          <w:lang w:eastAsia="en-GB"/>
        </w:rPr>
        <w:t>scanning electron microscopy with energy dispersive X-ray spectroscopy (SEM-EDX</w:t>
      </w:r>
      <w:r w:rsidR="00796C25">
        <w:rPr>
          <w:rFonts w:eastAsia="Times New Roman" w:cs="Arial"/>
          <w:lang w:eastAsia="en-GB"/>
        </w:rPr>
        <w:t xml:space="preserve">) analysis </w:t>
      </w:r>
      <w:r w:rsidRPr="00000C5B">
        <w:rPr>
          <w:rFonts w:eastAsia="Times New Roman" w:cs="Arial"/>
          <w:lang w:eastAsia="en-GB"/>
        </w:rPr>
        <w:t xml:space="preserve">to </w:t>
      </w:r>
      <w:r w:rsidR="00871B4D">
        <w:rPr>
          <w:rFonts w:eastAsia="Times New Roman" w:cs="Arial"/>
          <w:lang w:eastAsia="en-GB"/>
        </w:rPr>
        <w:t>characterise</w:t>
      </w:r>
      <w:r w:rsidR="00796C25">
        <w:rPr>
          <w:rFonts w:eastAsia="Times New Roman" w:cs="Arial"/>
          <w:lang w:eastAsia="en-GB"/>
        </w:rPr>
        <w:t xml:space="preserve"> </w:t>
      </w:r>
      <w:r w:rsidR="00B16B19">
        <w:rPr>
          <w:rFonts w:eastAsia="Times New Roman" w:cs="Arial"/>
          <w:lang w:eastAsia="en-GB"/>
        </w:rPr>
        <w:t xml:space="preserve">caesium (Cs) particles generated during a simulated radiological dispersal event. </w:t>
      </w:r>
      <w:r w:rsidRPr="00000C5B">
        <w:rPr>
          <w:rFonts w:eastAsia="Times New Roman" w:cs="Arial"/>
          <w:lang w:eastAsia="en-GB"/>
        </w:rPr>
        <w:t xml:space="preserve">Defra is the designated Lead Government Department in England for coordinating the recovery from </w:t>
      </w:r>
      <w:r w:rsidR="00AA7D7F">
        <w:rPr>
          <w:rFonts w:eastAsia="Times New Roman" w:cs="Arial"/>
          <w:lang w:eastAsia="en-GB"/>
        </w:rPr>
        <w:t xml:space="preserve">accidental and </w:t>
      </w:r>
      <w:r w:rsidR="00796C25">
        <w:rPr>
          <w:rFonts w:eastAsia="Times New Roman" w:cs="Arial"/>
          <w:lang w:eastAsia="en-GB"/>
        </w:rPr>
        <w:t>malicious</w:t>
      </w:r>
      <w:r>
        <w:rPr>
          <w:rFonts w:eastAsia="Times New Roman" w:cs="Arial"/>
          <w:lang w:eastAsia="en-GB"/>
        </w:rPr>
        <w:t xml:space="preserve"> </w:t>
      </w:r>
      <w:r w:rsidRPr="00000C5B">
        <w:rPr>
          <w:rFonts w:eastAsia="Times New Roman" w:cs="Arial"/>
          <w:lang w:eastAsia="en-GB"/>
        </w:rPr>
        <w:t>incidents</w:t>
      </w:r>
      <w:r w:rsidR="00796C25">
        <w:rPr>
          <w:rFonts w:eastAsia="Times New Roman" w:cs="Arial"/>
          <w:lang w:eastAsia="en-GB"/>
        </w:rPr>
        <w:t xml:space="preserve"> involving radiation</w:t>
      </w:r>
      <w:r w:rsidRPr="00000C5B">
        <w:rPr>
          <w:rFonts w:eastAsia="Times New Roman" w:cs="Arial"/>
          <w:lang w:eastAsia="en-GB"/>
        </w:rPr>
        <w:t xml:space="preserve">. </w:t>
      </w:r>
      <w:r>
        <w:rPr>
          <w:rFonts w:eastAsia="Times New Roman" w:cs="Arial"/>
          <w:lang w:eastAsia="en-GB"/>
        </w:rPr>
        <w:t>To that end</w:t>
      </w:r>
      <w:r w:rsidRPr="00000C5B">
        <w:rPr>
          <w:rFonts w:eastAsia="Times New Roman" w:cs="Arial"/>
          <w:lang w:eastAsia="en-GB"/>
        </w:rPr>
        <w:t xml:space="preserve">, Defra facilitates </w:t>
      </w:r>
      <w:r>
        <w:rPr>
          <w:rFonts w:eastAsia="Times New Roman" w:cs="Arial"/>
          <w:lang w:eastAsia="en-GB"/>
        </w:rPr>
        <w:t xml:space="preserve">UK </w:t>
      </w:r>
      <w:r w:rsidRPr="00000C5B">
        <w:rPr>
          <w:rFonts w:eastAsia="Times New Roman" w:cs="Arial"/>
          <w:lang w:eastAsia="en-GB"/>
        </w:rPr>
        <w:t>access to decontamination capabilities for buildings</w:t>
      </w:r>
      <w:r w:rsidR="00AA7D7F">
        <w:rPr>
          <w:rFonts w:eastAsia="Times New Roman" w:cs="Arial"/>
          <w:lang w:eastAsia="en-GB"/>
        </w:rPr>
        <w:t xml:space="preserve"> </w:t>
      </w:r>
      <w:r w:rsidRPr="00000C5B">
        <w:rPr>
          <w:rFonts w:eastAsia="Times New Roman" w:cs="Arial"/>
          <w:lang w:eastAsia="en-GB"/>
        </w:rPr>
        <w:t>and infrastructure following a</w:t>
      </w:r>
      <w:r w:rsidR="00AA7D7F">
        <w:rPr>
          <w:rFonts w:eastAsia="Times New Roman" w:cs="Arial"/>
          <w:lang w:eastAsia="en-GB"/>
        </w:rPr>
        <w:t>n uncontrolled release of radioactivity to the environment</w:t>
      </w:r>
      <w:r w:rsidRPr="00000C5B">
        <w:rPr>
          <w:rFonts w:eastAsia="Times New Roman" w:cs="Arial"/>
          <w:lang w:eastAsia="en-GB"/>
        </w:rPr>
        <w:t xml:space="preserve">. When not recovering from </w:t>
      </w:r>
      <w:r w:rsidR="00FD10E0">
        <w:rPr>
          <w:rFonts w:eastAsia="Times New Roman" w:cs="Arial"/>
          <w:lang w:eastAsia="en-GB"/>
        </w:rPr>
        <w:t>such an event,</w:t>
      </w:r>
      <w:r w:rsidRPr="00000C5B">
        <w:rPr>
          <w:rFonts w:eastAsia="Times New Roman" w:cs="Arial"/>
          <w:lang w:eastAsia="en-GB"/>
        </w:rPr>
        <w:t xml:space="preserve"> Defra builds the evidence base to develop policy and operational delivery options for use during </w:t>
      </w:r>
      <w:r w:rsidR="00FD10E0">
        <w:rPr>
          <w:rFonts w:eastAsia="Times New Roman" w:cs="Arial"/>
          <w:lang w:eastAsia="en-GB"/>
        </w:rPr>
        <w:t>an incident</w:t>
      </w:r>
      <w:r>
        <w:rPr>
          <w:rFonts w:eastAsia="Times New Roman" w:cs="Arial"/>
          <w:lang w:eastAsia="en-GB"/>
        </w:rPr>
        <w:t>.</w:t>
      </w:r>
      <w:r w:rsidRPr="00000C5B">
        <w:rPr>
          <w:rFonts w:eastAsia="Times New Roman" w:cs="Arial"/>
          <w:lang w:eastAsia="en-GB"/>
        </w:rPr>
        <w:t xml:space="preserve"> </w:t>
      </w:r>
    </w:p>
    <w:p w14:paraId="62B3F8F7" w14:textId="31418976" w:rsidR="00525FD1" w:rsidRPr="00434F43" w:rsidRDefault="003D4951" w:rsidP="00525FD1">
      <w:pPr>
        <w:jc w:val="both"/>
        <w:rPr>
          <w:b/>
          <w:bCs/>
        </w:rPr>
      </w:pPr>
      <w:r>
        <w:t>I</w:t>
      </w:r>
      <w:r w:rsidR="008F6846">
        <w:t>n this work</w:t>
      </w:r>
      <w:r w:rsidR="00532336">
        <w:t xml:space="preserve">, </w:t>
      </w:r>
      <w:r w:rsidR="00AA7D7F">
        <w:t>the</w:t>
      </w:r>
      <w:r w:rsidR="00B9194F">
        <w:t xml:space="preserve"> successful Tenderer </w:t>
      </w:r>
      <w:r w:rsidR="00397249">
        <w:t>will</w:t>
      </w:r>
      <w:r w:rsidR="00BF0296">
        <w:t xml:space="preserve"> use SEM-EDX to </w:t>
      </w:r>
      <w:r w:rsidR="00643A9B" w:rsidRPr="00D00CA1">
        <w:t>determine</w:t>
      </w:r>
      <w:r w:rsidR="00BF0296" w:rsidRPr="00D00CA1">
        <w:t xml:space="preserve"> the physical and </w:t>
      </w:r>
      <w:r w:rsidR="00960C01" w:rsidRPr="00D00CA1">
        <w:t xml:space="preserve">chemical </w:t>
      </w:r>
      <w:r w:rsidR="00BF0296" w:rsidRPr="00434F43">
        <w:t>characteristics of</w:t>
      </w:r>
      <w:r w:rsidR="005B283B" w:rsidRPr="00434F43">
        <w:t xml:space="preserve"> </w:t>
      </w:r>
      <w:r w:rsidR="00AA7D7F" w:rsidRPr="00850427">
        <w:rPr>
          <w:b/>
          <w:bCs/>
        </w:rPr>
        <w:t>non</w:t>
      </w:r>
      <w:r w:rsidR="00AA7D7F" w:rsidRPr="00AA7D7F">
        <w:rPr>
          <w:b/>
          <w:bCs/>
        </w:rPr>
        <w:t>-radioactive</w:t>
      </w:r>
      <w:r w:rsidR="00AA7D7F">
        <w:t xml:space="preserve"> </w:t>
      </w:r>
      <w:r w:rsidR="00BF0296" w:rsidRPr="00D00CA1">
        <w:t>Cs particles in</w:t>
      </w:r>
      <w:r w:rsidR="00B9194F" w:rsidRPr="00D00CA1">
        <w:t xml:space="preserve"> </w:t>
      </w:r>
      <w:r w:rsidR="00850427" w:rsidRPr="00D00CA1">
        <w:t>thirty (</w:t>
      </w:r>
      <w:r w:rsidR="00BF0296" w:rsidRPr="00D00CA1">
        <w:t>30</w:t>
      </w:r>
      <w:r w:rsidR="00850427" w:rsidRPr="00D00CA1">
        <w:t>)</w:t>
      </w:r>
      <w:r w:rsidR="00BF0296" w:rsidRPr="00D00CA1">
        <w:t xml:space="preserve"> samples</w:t>
      </w:r>
      <w:r w:rsidR="00B9194F" w:rsidRPr="00D00CA1">
        <w:t xml:space="preserve"> provided by Defra. </w:t>
      </w:r>
      <w:r w:rsidR="007367C8" w:rsidRPr="00D00CA1">
        <w:t xml:space="preserve">These </w:t>
      </w:r>
      <w:r w:rsidR="009F5E12" w:rsidRPr="00D00CA1">
        <w:t>samples have been collec</w:t>
      </w:r>
      <w:r w:rsidR="009F5E12">
        <w:t xml:space="preserve">ted </w:t>
      </w:r>
      <w:r w:rsidR="00BF0296">
        <w:t>a</w:t>
      </w:r>
      <w:r w:rsidR="002B4E2B">
        <w:t xml:space="preserve">t various distances from </w:t>
      </w:r>
      <w:r w:rsidR="00DE34DD">
        <w:t xml:space="preserve">a simulated </w:t>
      </w:r>
      <w:r w:rsidR="00AA7D7F">
        <w:t xml:space="preserve">radiological dispersal </w:t>
      </w:r>
      <w:r w:rsidR="002E42F3">
        <w:t>incident</w:t>
      </w:r>
      <w:r w:rsidR="002B4E2B">
        <w:t xml:space="preserve"> </w:t>
      </w:r>
      <w:r w:rsidR="009F5E12">
        <w:t xml:space="preserve">and variation in Cs particle abundance is expected. </w:t>
      </w:r>
      <w:r w:rsidR="00EC2D68">
        <w:t xml:space="preserve">Samples of high Cs concentration </w:t>
      </w:r>
      <w:r w:rsidR="00F03149">
        <w:t>may</w:t>
      </w:r>
      <w:r w:rsidR="00EC2D68">
        <w:t xml:space="preserve"> req</w:t>
      </w:r>
      <w:r w:rsidR="00960C43">
        <w:t>uire shorter</w:t>
      </w:r>
      <w:r w:rsidR="00F03149">
        <w:t xml:space="preserve"> instrument</w:t>
      </w:r>
      <w:r w:rsidR="00960C43">
        <w:t xml:space="preserve"> time</w:t>
      </w:r>
      <w:r w:rsidR="006C67D4">
        <w:t>s to</w:t>
      </w:r>
      <w:r w:rsidR="00456145">
        <w:t xml:space="preserve"> </w:t>
      </w:r>
      <w:r w:rsidR="006654BB">
        <w:t xml:space="preserve">locate </w:t>
      </w:r>
      <w:r w:rsidR="00F03149">
        <w:t>and identify Cs</w:t>
      </w:r>
      <w:r w:rsidR="00616902">
        <w:t xml:space="preserve"> </w:t>
      </w:r>
      <w:r w:rsidR="006654BB">
        <w:t>particles</w:t>
      </w:r>
      <w:r w:rsidR="00616902">
        <w:t xml:space="preserve"> than samples of </w:t>
      </w:r>
      <w:r w:rsidR="00A708AA">
        <w:t xml:space="preserve">relatively </w:t>
      </w:r>
      <w:r w:rsidR="00616902">
        <w:t>low Cs concentration.</w:t>
      </w:r>
      <w:r w:rsidR="00F931E2">
        <w:t xml:space="preserve"> </w:t>
      </w:r>
      <w:r w:rsidR="009F5E12">
        <w:t>SEM-EDX</w:t>
      </w:r>
      <w:r w:rsidR="0040062D">
        <w:t xml:space="preserve"> data</w:t>
      </w:r>
      <w:r w:rsidR="002B4E2B">
        <w:t xml:space="preserve"> will </w:t>
      </w:r>
      <w:r w:rsidR="009F5E12">
        <w:t>entail</w:t>
      </w:r>
      <w:r w:rsidR="00F03149">
        <w:t xml:space="preserve"> Defra</w:t>
      </w:r>
      <w:r w:rsidR="002B4E2B">
        <w:t xml:space="preserve"> </w:t>
      </w:r>
      <w:r w:rsidR="00F03149">
        <w:t>to evaluate</w:t>
      </w:r>
      <w:r w:rsidR="002B4E2B">
        <w:t xml:space="preserve"> </w:t>
      </w:r>
      <w:r w:rsidR="00A76E14">
        <w:t xml:space="preserve">Cs </w:t>
      </w:r>
      <w:r w:rsidR="002B4E2B">
        <w:t>particle</w:t>
      </w:r>
      <w:r w:rsidR="002B4E2B" w:rsidRPr="002B4E2B">
        <w:t xml:space="preserve"> size</w:t>
      </w:r>
      <w:r w:rsidR="00705D39">
        <w:t xml:space="preserve"> distribution</w:t>
      </w:r>
      <w:r w:rsidR="002B4E2B" w:rsidRPr="002B4E2B">
        <w:t>, morphology, and chemical co</w:t>
      </w:r>
      <w:r w:rsidR="00A20CA0">
        <w:t>mpo</w:t>
      </w:r>
      <w:r w:rsidR="002B4E2B" w:rsidRPr="002B4E2B">
        <w:t>s</w:t>
      </w:r>
      <w:r w:rsidR="00A20CA0">
        <w:t>ition</w:t>
      </w:r>
      <w:r w:rsidR="002B4E2B" w:rsidRPr="002B4E2B">
        <w:t>.</w:t>
      </w:r>
      <w:r w:rsidR="002B4E2B">
        <w:t xml:space="preserve"> </w:t>
      </w:r>
      <w:r w:rsidR="009F5E12" w:rsidRPr="00F03149">
        <w:rPr>
          <w:b/>
          <w:bCs/>
        </w:rPr>
        <w:t xml:space="preserve">Further information on Defra’s requirements is provided in the </w:t>
      </w:r>
      <w:r w:rsidR="00C5022E" w:rsidRPr="00F03149">
        <w:rPr>
          <w:b/>
          <w:bCs/>
        </w:rPr>
        <w:t xml:space="preserve">Deliverables and </w:t>
      </w:r>
      <w:r w:rsidR="009F5E12" w:rsidRPr="00F03149">
        <w:rPr>
          <w:b/>
          <w:bCs/>
        </w:rPr>
        <w:t xml:space="preserve">Methodology </w:t>
      </w:r>
      <w:r w:rsidR="002D40A9">
        <w:rPr>
          <w:b/>
          <w:bCs/>
        </w:rPr>
        <w:t>S</w:t>
      </w:r>
      <w:r w:rsidR="009F5E12" w:rsidRPr="00F03149">
        <w:rPr>
          <w:b/>
          <w:bCs/>
        </w:rPr>
        <w:t>ection</w:t>
      </w:r>
      <w:r w:rsidR="00C5022E" w:rsidRPr="00F03149">
        <w:rPr>
          <w:b/>
          <w:bCs/>
        </w:rPr>
        <w:t>s</w:t>
      </w:r>
      <w:r w:rsidR="009F5E12" w:rsidRPr="00F03149">
        <w:rPr>
          <w:b/>
          <w:bCs/>
        </w:rPr>
        <w:t xml:space="preserve"> below.</w:t>
      </w:r>
      <w:r w:rsidR="009F5E12">
        <w:t xml:space="preserve"> </w:t>
      </w:r>
      <w:r w:rsidR="00BF0296">
        <w:t>The information gained from this</w:t>
      </w:r>
      <w:r w:rsidR="002B4E2B">
        <w:t xml:space="preserve"> work will</w:t>
      </w:r>
      <w:r w:rsidR="00643A9B">
        <w:t xml:space="preserve"> support</w:t>
      </w:r>
      <w:r w:rsidR="00BF0296" w:rsidRPr="00BF0296">
        <w:t xml:space="preserve"> the development of </w:t>
      </w:r>
      <w:r w:rsidR="00705D39">
        <w:t>targeted</w:t>
      </w:r>
      <w:r w:rsidR="00BF0296" w:rsidRPr="00BF0296">
        <w:t xml:space="preserve"> decontamination </w:t>
      </w:r>
      <w:r w:rsidR="002B4E2B">
        <w:t xml:space="preserve">strategies </w:t>
      </w:r>
      <w:r w:rsidR="00BF0296" w:rsidRPr="00BF0296">
        <w:t>in the event of a</w:t>
      </w:r>
      <w:r w:rsidR="00AA7D7F">
        <w:t xml:space="preserve"> real-world</w:t>
      </w:r>
      <w:r w:rsidR="00643A9B">
        <w:t xml:space="preserve"> </w:t>
      </w:r>
      <w:r w:rsidR="00B16B19">
        <w:t>radiation incident</w:t>
      </w:r>
      <w:r w:rsidR="00AA7D7F">
        <w:t>.</w:t>
      </w:r>
    </w:p>
    <w:p w14:paraId="3822368A" w14:textId="68CC2AB3" w:rsidR="002B4243" w:rsidRPr="00E30596" w:rsidRDefault="002B4243" w:rsidP="00E30596">
      <w:pPr>
        <w:pStyle w:val="Heading2"/>
        <w:rPr>
          <w:szCs w:val="36"/>
        </w:rPr>
      </w:pPr>
      <w:bookmarkStart w:id="14" w:name="_Toc112193882"/>
      <w:bookmarkEnd w:id="13"/>
      <w:r w:rsidRPr="00C50665">
        <w:rPr>
          <w:rFonts w:cs="Arial"/>
          <w:szCs w:val="36"/>
        </w:rPr>
        <w:t>Deliverables</w:t>
      </w:r>
      <w:bookmarkEnd w:id="14"/>
      <w:r w:rsidR="00B62A32" w:rsidRPr="00C50665">
        <w:rPr>
          <w:szCs w:val="36"/>
        </w:rPr>
        <w:t xml:space="preserve"> </w:t>
      </w:r>
    </w:p>
    <w:p w14:paraId="14238DB4" w14:textId="33242873" w:rsidR="00F55E29" w:rsidRPr="003E7B70" w:rsidRDefault="002B4243" w:rsidP="00DE34DD">
      <w:pPr>
        <w:tabs>
          <w:tab w:val="left" w:pos="5820"/>
        </w:tabs>
        <w:jc w:val="both"/>
        <w:rPr>
          <w:rFonts w:cs="Arial"/>
        </w:rPr>
      </w:pPr>
      <w:bookmarkStart w:id="15" w:name="_Hlk104308572"/>
      <w:r w:rsidRPr="00A3020B">
        <w:rPr>
          <w:rFonts w:cs="Arial"/>
        </w:rPr>
        <w:t xml:space="preserve">The </w:t>
      </w:r>
      <w:r w:rsidR="001C3B19">
        <w:rPr>
          <w:rFonts w:cs="Arial"/>
        </w:rPr>
        <w:t>deliv</w:t>
      </w:r>
      <w:r w:rsidR="00BC6048">
        <w:rPr>
          <w:rFonts w:cs="Arial"/>
        </w:rPr>
        <w:t>e</w:t>
      </w:r>
      <w:r w:rsidR="001C3B19">
        <w:rPr>
          <w:rFonts w:cs="Arial"/>
        </w:rPr>
        <w:t>rable</w:t>
      </w:r>
      <w:r w:rsidR="00BC6048">
        <w:rPr>
          <w:rFonts w:cs="Arial"/>
        </w:rPr>
        <w:t>s</w:t>
      </w:r>
      <w:r>
        <w:rPr>
          <w:rFonts w:cs="Arial"/>
        </w:rPr>
        <w:t xml:space="preserve"> of the project</w:t>
      </w:r>
      <w:r w:rsidRPr="00A3020B">
        <w:rPr>
          <w:rFonts w:cs="Arial"/>
        </w:rPr>
        <w:t xml:space="preserve"> </w:t>
      </w:r>
      <w:r>
        <w:rPr>
          <w:rFonts w:cs="Arial"/>
        </w:rPr>
        <w:t>are</w:t>
      </w:r>
      <w:r w:rsidRPr="00A3020B">
        <w:rPr>
          <w:rFonts w:cs="Arial"/>
        </w:rPr>
        <w:t>:</w:t>
      </w:r>
    </w:p>
    <w:p w14:paraId="141EE530" w14:textId="07D1156A" w:rsidR="003E7B70" w:rsidRPr="008F005C" w:rsidRDefault="0079798D" w:rsidP="004A36FA">
      <w:pPr>
        <w:pStyle w:val="ListParagraph"/>
        <w:numPr>
          <w:ilvl w:val="0"/>
          <w:numId w:val="7"/>
        </w:numPr>
        <w:jc w:val="both"/>
        <w:rPr>
          <w:rFonts w:cs="Arial"/>
        </w:rPr>
      </w:pPr>
      <w:bookmarkStart w:id="16" w:name="_Hlk110766776"/>
      <w:r w:rsidRPr="008F005C">
        <w:rPr>
          <w:rFonts w:cs="Arial"/>
        </w:rPr>
        <w:t xml:space="preserve">To </w:t>
      </w:r>
      <w:r w:rsidR="00AD05D6" w:rsidRPr="008F005C">
        <w:rPr>
          <w:rFonts w:cs="Arial"/>
        </w:rPr>
        <w:t xml:space="preserve">produce </w:t>
      </w:r>
      <w:r w:rsidR="00A20CA0" w:rsidRPr="00A20CA0">
        <w:rPr>
          <w:rFonts w:cs="Arial"/>
          <w:b/>
          <w:bCs/>
        </w:rPr>
        <w:t xml:space="preserve">a maximum of </w:t>
      </w:r>
      <w:r w:rsidR="002974B1" w:rsidRPr="00A20CA0">
        <w:rPr>
          <w:rFonts w:cs="Arial"/>
          <w:b/>
          <w:bCs/>
        </w:rPr>
        <w:t>ten</w:t>
      </w:r>
      <w:r w:rsidR="002974B1" w:rsidRPr="008F005C">
        <w:rPr>
          <w:rFonts w:cs="Arial"/>
          <w:b/>
          <w:bCs/>
        </w:rPr>
        <w:t xml:space="preserve"> (</w:t>
      </w:r>
      <w:r w:rsidR="00032566" w:rsidRPr="008F005C">
        <w:rPr>
          <w:rFonts w:cs="Arial"/>
          <w:b/>
          <w:bCs/>
        </w:rPr>
        <w:t>10</w:t>
      </w:r>
      <w:r w:rsidR="002974B1" w:rsidRPr="008F005C">
        <w:rPr>
          <w:rFonts w:cs="Arial"/>
          <w:b/>
          <w:bCs/>
        </w:rPr>
        <w:t>)</w:t>
      </w:r>
      <w:r w:rsidR="00032566" w:rsidRPr="008F005C">
        <w:rPr>
          <w:rFonts w:cs="Arial"/>
        </w:rPr>
        <w:t xml:space="preserve"> </w:t>
      </w:r>
      <w:r w:rsidR="00AD05D6" w:rsidRPr="008F005C">
        <w:rPr>
          <w:rFonts w:cs="Arial"/>
        </w:rPr>
        <w:t xml:space="preserve">SEM </w:t>
      </w:r>
      <w:r w:rsidR="00A20CA0">
        <w:rPr>
          <w:rFonts w:cs="Arial"/>
        </w:rPr>
        <w:t>images</w:t>
      </w:r>
      <w:r w:rsidR="008E3C58" w:rsidRPr="008F005C">
        <w:rPr>
          <w:rFonts w:cs="Arial"/>
        </w:rPr>
        <w:t xml:space="preserve"> </w:t>
      </w:r>
      <w:r w:rsidR="00F55E29" w:rsidRPr="008F005C">
        <w:rPr>
          <w:rFonts w:cs="Arial"/>
        </w:rPr>
        <w:t xml:space="preserve">of </w:t>
      </w:r>
      <w:r w:rsidR="008E3C58" w:rsidRPr="008F005C">
        <w:rPr>
          <w:rFonts w:cs="Arial"/>
        </w:rPr>
        <w:t>Cs</w:t>
      </w:r>
      <w:r w:rsidR="004C76BD" w:rsidRPr="008F005C">
        <w:rPr>
          <w:rFonts w:cs="Arial"/>
        </w:rPr>
        <w:t xml:space="preserve"> </w:t>
      </w:r>
      <w:r w:rsidR="00F563FB" w:rsidRPr="008F005C">
        <w:rPr>
          <w:rFonts w:cs="Arial"/>
        </w:rPr>
        <w:t>containing</w:t>
      </w:r>
      <w:r w:rsidR="005E6520" w:rsidRPr="008F005C">
        <w:rPr>
          <w:rFonts w:cs="Arial"/>
        </w:rPr>
        <w:t xml:space="preserve"> </w:t>
      </w:r>
      <w:r w:rsidR="008E3C58" w:rsidRPr="008F005C">
        <w:rPr>
          <w:rFonts w:cs="Arial"/>
        </w:rPr>
        <w:t>particles</w:t>
      </w:r>
      <w:r w:rsidR="00F55E29" w:rsidRPr="008F005C">
        <w:rPr>
          <w:rFonts w:cs="Arial"/>
        </w:rPr>
        <w:t xml:space="preserve"> </w:t>
      </w:r>
      <w:r w:rsidR="00397249" w:rsidRPr="008F005C">
        <w:rPr>
          <w:rFonts w:cs="Arial"/>
        </w:rPr>
        <w:t>in each of</w:t>
      </w:r>
      <w:r w:rsidR="00F55E29" w:rsidRPr="008F005C">
        <w:rPr>
          <w:rFonts w:cs="Arial"/>
        </w:rPr>
        <w:t xml:space="preserve"> the 30 samples</w:t>
      </w:r>
      <w:r w:rsidR="00397249" w:rsidRPr="008F005C">
        <w:rPr>
          <w:rFonts w:cs="Arial"/>
        </w:rPr>
        <w:t xml:space="preserve"> provided</w:t>
      </w:r>
      <w:r w:rsidR="002B4243" w:rsidRPr="008F005C">
        <w:rPr>
          <w:rFonts w:cs="Arial"/>
        </w:rPr>
        <w:t>.</w:t>
      </w:r>
      <w:r w:rsidR="00CE2408" w:rsidRPr="008F005C">
        <w:rPr>
          <w:rFonts w:cs="Arial"/>
        </w:rPr>
        <w:t xml:space="preserve"> </w:t>
      </w:r>
    </w:p>
    <w:p w14:paraId="353816D1" w14:textId="77777777" w:rsidR="00BB277F" w:rsidRDefault="00BB277F" w:rsidP="00BB277F">
      <w:pPr>
        <w:pStyle w:val="ListParagraph"/>
        <w:jc w:val="both"/>
        <w:rPr>
          <w:rFonts w:cs="Arial"/>
        </w:rPr>
      </w:pPr>
    </w:p>
    <w:p w14:paraId="0C917A1B" w14:textId="41605A1C" w:rsidR="00BB277F" w:rsidRPr="00BB277F" w:rsidRDefault="00BB277F" w:rsidP="00BB277F">
      <w:pPr>
        <w:pStyle w:val="ListParagraph"/>
        <w:numPr>
          <w:ilvl w:val="0"/>
          <w:numId w:val="7"/>
        </w:numPr>
        <w:jc w:val="both"/>
        <w:rPr>
          <w:rFonts w:cs="Arial"/>
        </w:rPr>
      </w:pPr>
      <w:bookmarkStart w:id="17" w:name="_Hlk112235623"/>
      <w:r w:rsidRPr="00620F2E">
        <w:rPr>
          <w:rFonts w:cs="Arial"/>
        </w:rPr>
        <w:t xml:space="preserve">To </w:t>
      </w:r>
      <w:r>
        <w:rPr>
          <w:rFonts w:cs="Arial"/>
        </w:rPr>
        <w:t>d</w:t>
      </w:r>
      <w:r w:rsidRPr="00620F2E">
        <w:rPr>
          <w:rFonts w:cs="Arial"/>
        </w:rPr>
        <w:t xml:space="preserve">etermine atomic concentrations </w:t>
      </w:r>
      <w:r w:rsidR="00BB16F1">
        <w:rPr>
          <w:rFonts w:cs="Arial"/>
        </w:rPr>
        <w:t xml:space="preserve">of key constituents within </w:t>
      </w:r>
      <w:r w:rsidRPr="00620F2E">
        <w:rPr>
          <w:rFonts w:cs="Arial"/>
        </w:rPr>
        <w:t>imaged</w:t>
      </w:r>
      <w:r w:rsidRPr="00620F2E">
        <w:rPr>
          <w:rFonts w:cs="Arial"/>
          <w:b/>
          <w:bCs/>
        </w:rPr>
        <w:t xml:space="preserve"> </w:t>
      </w:r>
      <w:r w:rsidRPr="00620F2E">
        <w:rPr>
          <w:rFonts w:cs="Arial"/>
        </w:rPr>
        <w:t>Cs bearing particles</w:t>
      </w:r>
      <w:r w:rsidR="00BB16F1">
        <w:rPr>
          <w:rFonts w:cs="Arial"/>
        </w:rPr>
        <w:t>. This should be performed</w:t>
      </w:r>
      <w:r w:rsidRPr="00620F2E">
        <w:rPr>
          <w:rFonts w:cs="Arial"/>
        </w:rPr>
        <w:t xml:space="preserve"> by EDX </w:t>
      </w:r>
      <w:r w:rsidR="002A1316">
        <w:rPr>
          <w:rFonts w:cs="Arial"/>
        </w:rPr>
        <w:t xml:space="preserve">spot </w:t>
      </w:r>
      <w:r w:rsidRPr="00620F2E">
        <w:rPr>
          <w:rFonts w:cs="Arial"/>
        </w:rPr>
        <w:t>analysis</w:t>
      </w:r>
      <w:r w:rsidR="002A1316">
        <w:rPr>
          <w:rFonts w:cs="Arial"/>
        </w:rPr>
        <w:t>.</w:t>
      </w:r>
      <w:r>
        <w:rPr>
          <w:rFonts w:cs="Arial"/>
        </w:rPr>
        <w:t xml:space="preserve"> </w:t>
      </w:r>
    </w:p>
    <w:bookmarkEnd w:id="17"/>
    <w:p w14:paraId="57BC2B77" w14:textId="77777777" w:rsidR="005C66CD" w:rsidRPr="005C66CD" w:rsidRDefault="005C66CD" w:rsidP="005C66CD">
      <w:pPr>
        <w:pStyle w:val="ListParagraph"/>
        <w:jc w:val="both"/>
        <w:rPr>
          <w:rFonts w:cs="Arial"/>
        </w:rPr>
      </w:pPr>
    </w:p>
    <w:p w14:paraId="33E564AF" w14:textId="74E2ACB2" w:rsidR="004A36FA" w:rsidRDefault="0079798D" w:rsidP="004A36FA">
      <w:pPr>
        <w:pStyle w:val="ListParagraph"/>
        <w:numPr>
          <w:ilvl w:val="0"/>
          <w:numId w:val="7"/>
        </w:numPr>
        <w:jc w:val="both"/>
        <w:rPr>
          <w:rFonts w:cs="Arial"/>
        </w:rPr>
      </w:pPr>
      <w:r w:rsidRPr="004A36FA">
        <w:rPr>
          <w:rFonts w:cs="Arial"/>
        </w:rPr>
        <w:t>To produce</w:t>
      </w:r>
      <w:r w:rsidR="008E3C58" w:rsidRPr="004A36FA">
        <w:rPr>
          <w:rFonts w:cs="Arial"/>
        </w:rPr>
        <w:t xml:space="preserve"> a set of EDX elemental maps </w:t>
      </w:r>
      <w:r w:rsidRPr="004A36FA">
        <w:rPr>
          <w:rFonts w:cs="Arial"/>
        </w:rPr>
        <w:t>for</w:t>
      </w:r>
      <w:r w:rsidR="00542C79" w:rsidRPr="004A36FA">
        <w:rPr>
          <w:rFonts w:cs="Arial"/>
        </w:rPr>
        <w:t xml:space="preserve"> </w:t>
      </w:r>
      <w:r w:rsidR="002974B1" w:rsidRPr="004A36FA">
        <w:rPr>
          <w:rFonts w:cs="Arial"/>
          <w:b/>
          <w:bCs/>
        </w:rPr>
        <w:t>one (</w:t>
      </w:r>
      <w:r w:rsidR="005E6520" w:rsidRPr="004A36FA">
        <w:rPr>
          <w:rFonts w:cs="Arial"/>
          <w:b/>
          <w:bCs/>
        </w:rPr>
        <w:t>1</w:t>
      </w:r>
      <w:r w:rsidR="002974B1" w:rsidRPr="004A36FA">
        <w:rPr>
          <w:rFonts w:cs="Arial"/>
          <w:b/>
          <w:bCs/>
        </w:rPr>
        <w:t>)</w:t>
      </w:r>
      <w:r w:rsidR="008E3C58" w:rsidRPr="004A36FA">
        <w:rPr>
          <w:rFonts w:cs="Arial"/>
        </w:rPr>
        <w:t xml:space="preserve"> Cs</w:t>
      </w:r>
      <w:r w:rsidR="00397249" w:rsidRPr="004A36FA">
        <w:rPr>
          <w:rFonts w:cs="Arial"/>
        </w:rPr>
        <w:t xml:space="preserve"> </w:t>
      </w:r>
      <w:r w:rsidR="008E3C58" w:rsidRPr="004A36FA">
        <w:rPr>
          <w:rFonts w:cs="Arial"/>
        </w:rPr>
        <w:t>particle per sample (i.e. 30 set</w:t>
      </w:r>
      <w:r w:rsidR="0043354C" w:rsidRPr="004A36FA">
        <w:rPr>
          <w:rFonts w:cs="Arial"/>
        </w:rPr>
        <w:t>s</w:t>
      </w:r>
      <w:r w:rsidR="008E3C58" w:rsidRPr="004A36FA">
        <w:rPr>
          <w:rFonts w:cs="Arial"/>
        </w:rPr>
        <w:t xml:space="preserve"> of elemental maps in total).</w:t>
      </w:r>
      <w:r w:rsidR="00900912" w:rsidRPr="004A36FA">
        <w:rPr>
          <w:rFonts w:cs="Arial"/>
        </w:rPr>
        <w:t xml:space="preserve"> </w:t>
      </w:r>
    </w:p>
    <w:p w14:paraId="02545163" w14:textId="77777777" w:rsidR="004A36FA" w:rsidRPr="004A36FA" w:rsidRDefault="004A36FA" w:rsidP="004A36FA">
      <w:pPr>
        <w:pStyle w:val="ListParagraph"/>
        <w:rPr>
          <w:rFonts w:cs="Arial"/>
        </w:rPr>
      </w:pPr>
    </w:p>
    <w:p w14:paraId="6A8B2349" w14:textId="5DA23C05" w:rsidR="005C66CD" w:rsidRPr="004A36FA" w:rsidRDefault="00032566" w:rsidP="004A36FA">
      <w:pPr>
        <w:pStyle w:val="ListParagraph"/>
        <w:numPr>
          <w:ilvl w:val="0"/>
          <w:numId w:val="7"/>
        </w:numPr>
        <w:jc w:val="both"/>
        <w:rPr>
          <w:rFonts w:cs="Arial"/>
        </w:rPr>
      </w:pPr>
      <w:r w:rsidRPr="004A36FA">
        <w:rPr>
          <w:rFonts w:cs="Arial"/>
        </w:rPr>
        <w:t xml:space="preserve">To </w:t>
      </w:r>
      <w:r w:rsidR="00A67849" w:rsidRPr="004A36FA">
        <w:rPr>
          <w:rFonts w:cs="Arial"/>
        </w:rPr>
        <w:t xml:space="preserve">comment </w:t>
      </w:r>
      <w:r w:rsidRPr="004A36FA">
        <w:rPr>
          <w:rFonts w:cs="Arial"/>
        </w:rPr>
        <w:t xml:space="preserve">on the abundance of Cs particles across the </w:t>
      </w:r>
      <w:r w:rsidR="00850427" w:rsidRPr="004A36FA">
        <w:rPr>
          <w:rFonts w:cs="Arial"/>
        </w:rPr>
        <w:t>thirty (</w:t>
      </w:r>
      <w:r w:rsidRPr="004A36FA">
        <w:rPr>
          <w:rFonts w:cs="Arial"/>
        </w:rPr>
        <w:t>30</w:t>
      </w:r>
      <w:r w:rsidR="00850427" w:rsidRPr="004A36FA">
        <w:rPr>
          <w:rFonts w:cs="Arial"/>
        </w:rPr>
        <w:t>)</w:t>
      </w:r>
      <w:r w:rsidRPr="004A36FA">
        <w:rPr>
          <w:rFonts w:cs="Arial"/>
        </w:rPr>
        <w:t xml:space="preserve"> samples. </w:t>
      </w:r>
    </w:p>
    <w:p w14:paraId="0E91B080" w14:textId="49D29D81" w:rsidR="00D162A7" w:rsidRPr="00C50665" w:rsidRDefault="003D4951" w:rsidP="00D162A7">
      <w:pPr>
        <w:pStyle w:val="Heading2"/>
        <w:rPr>
          <w:szCs w:val="36"/>
        </w:rPr>
      </w:pPr>
      <w:bookmarkStart w:id="18" w:name="_Toc112193883"/>
      <w:bookmarkEnd w:id="15"/>
      <w:bookmarkEnd w:id="16"/>
      <w:r w:rsidRPr="00C50665">
        <w:rPr>
          <w:szCs w:val="36"/>
        </w:rPr>
        <w:lastRenderedPageBreak/>
        <w:t>Methodology</w:t>
      </w:r>
      <w:bookmarkEnd w:id="18"/>
      <w:r w:rsidR="00D162A7" w:rsidRPr="00C50665">
        <w:rPr>
          <w:szCs w:val="36"/>
        </w:rPr>
        <w:t xml:space="preserve"> </w:t>
      </w:r>
    </w:p>
    <w:p w14:paraId="6141EB5A" w14:textId="2F6C8346" w:rsidR="00791D1C" w:rsidRDefault="00E763B0" w:rsidP="00486B6E">
      <w:pPr>
        <w:jc w:val="both"/>
      </w:pPr>
      <w:bookmarkStart w:id="19" w:name="_Hlk110788527"/>
      <w:r>
        <w:t xml:space="preserve">Tenderers </w:t>
      </w:r>
      <w:r w:rsidR="00C50665" w:rsidRPr="00C50665">
        <w:t xml:space="preserve">are required to submit one </w:t>
      </w:r>
      <w:r w:rsidR="0010125E">
        <w:t>quotation</w:t>
      </w:r>
      <w:r w:rsidR="00C50665" w:rsidRPr="00C50665">
        <w:t xml:space="preserve"> </w:t>
      </w:r>
      <w:r w:rsidR="009C05D0">
        <w:t xml:space="preserve">response </w:t>
      </w:r>
      <w:r w:rsidR="00C50665" w:rsidRPr="00C50665">
        <w:t>only that fully meets the project deliverables</w:t>
      </w:r>
      <w:r w:rsidR="00D41C70">
        <w:t xml:space="preserve"> described above</w:t>
      </w:r>
      <w:r w:rsidR="00C50665" w:rsidRPr="00C50665">
        <w:t xml:space="preserve">. </w:t>
      </w:r>
      <w:bookmarkStart w:id="20" w:name="_Hlk112193656"/>
      <w:r w:rsidR="00791D1C" w:rsidRPr="00791D1C">
        <w:t xml:space="preserve">Please see the </w:t>
      </w:r>
      <w:r w:rsidR="00791D1C" w:rsidRPr="00791D1C">
        <w:rPr>
          <w:rFonts w:cs="Arial"/>
          <w:szCs w:val="24"/>
        </w:rPr>
        <w:t>Technical and Commercial Evaluation guidance document for further information.</w:t>
      </w:r>
      <w:bookmarkEnd w:id="20"/>
    </w:p>
    <w:p w14:paraId="68E230F3" w14:textId="29B35EA0" w:rsidR="00EE52CE" w:rsidRDefault="00C50665" w:rsidP="00486B6E">
      <w:pPr>
        <w:jc w:val="both"/>
      </w:pPr>
      <w:r w:rsidRPr="00C50665">
        <w:t xml:space="preserve">As part of this work, </w:t>
      </w:r>
      <w:r w:rsidRPr="00900912">
        <w:rPr>
          <w:b/>
          <w:bCs/>
        </w:rPr>
        <w:t xml:space="preserve">Defra will provide the successful </w:t>
      </w:r>
      <w:r w:rsidR="00E763B0" w:rsidRPr="00900912">
        <w:rPr>
          <w:b/>
          <w:bCs/>
        </w:rPr>
        <w:t xml:space="preserve">Tenderer </w:t>
      </w:r>
      <w:r w:rsidRPr="00900912">
        <w:rPr>
          <w:b/>
          <w:bCs/>
        </w:rPr>
        <w:t xml:space="preserve">with </w:t>
      </w:r>
      <w:r w:rsidR="00EE52CE" w:rsidRPr="00900912">
        <w:rPr>
          <w:b/>
          <w:bCs/>
        </w:rPr>
        <w:t>30 samples for SEM-EDX analysis</w:t>
      </w:r>
      <w:r w:rsidRPr="00C50665">
        <w:t xml:space="preserve">. </w:t>
      </w:r>
      <w:r w:rsidR="00EE52CE">
        <w:t xml:space="preserve">These samples </w:t>
      </w:r>
      <w:r w:rsidR="003B5E3A">
        <w:t xml:space="preserve">are </w:t>
      </w:r>
      <w:r w:rsidR="003B5E3A" w:rsidRPr="003B5E3A">
        <w:rPr>
          <w:b/>
          <w:bCs/>
        </w:rPr>
        <w:t>not radioactive</w:t>
      </w:r>
      <w:r w:rsidR="003B5E3A">
        <w:t xml:space="preserve"> and </w:t>
      </w:r>
      <w:r w:rsidR="00960C01">
        <w:t>consist of</w:t>
      </w:r>
      <w:r w:rsidR="00EE52CE">
        <w:t xml:space="preserve"> </w:t>
      </w:r>
      <w:r w:rsidR="00565D4D">
        <w:t xml:space="preserve">adhesive </w:t>
      </w:r>
      <w:r w:rsidR="00EE52CE">
        <w:t xml:space="preserve">SEM </w:t>
      </w:r>
      <w:r w:rsidR="00B9079A">
        <w:t xml:space="preserve">specimen </w:t>
      </w:r>
      <w:r w:rsidR="00EE52CE">
        <w:t xml:space="preserve">stubs </w:t>
      </w:r>
      <w:r w:rsidR="00960C01">
        <w:t xml:space="preserve">which were pressed </w:t>
      </w:r>
      <w:r w:rsidR="00EE52CE">
        <w:t xml:space="preserve">directly onto the </w:t>
      </w:r>
      <w:r w:rsidR="00E1365D">
        <w:t xml:space="preserve">Cs contaminated </w:t>
      </w:r>
      <w:r w:rsidR="00EE52CE">
        <w:t>areas of interest. The</w:t>
      </w:r>
      <w:r w:rsidR="00F56D4D">
        <w:t xml:space="preserve"> stub</w:t>
      </w:r>
      <w:r w:rsidR="00EE52CE">
        <w:t xml:space="preserve"> cap</w:t>
      </w:r>
      <w:r w:rsidR="00B94C9B">
        <w:t>s</w:t>
      </w:r>
      <w:r w:rsidR="00EE52CE">
        <w:t xml:space="preserve"> </w:t>
      </w:r>
      <w:r w:rsidR="00B94C9B">
        <w:t>are</w:t>
      </w:r>
      <w:r w:rsidR="00960C01">
        <w:t xml:space="preserve"> </w:t>
      </w:r>
      <w:r w:rsidR="00F56D4D">
        <w:t>Al</w:t>
      </w:r>
      <w:r w:rsidR="009E0708">
        <w:t xml:space="preserve"> </w:t>
      </w:r>
      <w:r w:rsidR="00EE52CE">
        <w:t xml:space="preserve">and </w:t>
      </w:r>
      <w:r w:rsidR="00960C01">
        <w:t>the adhesive</w:t>
      </w:r>
      <w:r w:rsidR="00DC2E07">
        <w:t xml:space="preserve"> </w:t>
      </w:r>
      <w:r w:rsidR="00565D4D">
        <w:t xml:space="preserve">layer </w:t>
      </w:r>
      <w:r w:rsidR="00F56D4D">
        <w:t xml:space="preserve">is an organic </w:t>
      </w:r>
      <w:r w:rsidR="009E0708">
        <w:t>material</w:t>
      </w:r>
      <w:r w:rsidR="00B94C9B">
        <w:t>.</w:t>
      </w:r>
      <w:r w:rsidR="00960C01">
        <w:t xml:space="preserve"> </w:t>
      </w:r>
      <w:r w:rsidR="004A36FA">
        <w:t>Tenderers should note the following key points when preparing their methodology:</w:t>
      </w:r>
    </w:p>
    <w:p w14:paraId="363A1247" w14:textId="597D56B1" w:rsidR="004A36FA" w:rsidRDefault="004A36FA" w:rsidP="004A36FA">
      <w:pPr>
        <w:pStyle w:val="ListParagraph"/>
        <w:numPr>
          <w:ilvl w:val="0"/>
          <w:numId w:val="9"/>
        </w:numPr>
        <w:jc w:val="both"/>
      </w:pPr>
      <w:r w:rsidRPr="004A36FA">
        <w:t xml:space="preserve">Individual </w:t>
      </w:r>
      <w:r w:rsidR="00A20CA0">
        <w:t>SEM images</w:t>
      </w:r>
      <w:r w:rsidRPr="004A36FA">
        <w:t xml:space="preserve"> </w:t>
      </w:r>
      <w:r w:rsidR="00A20CA0">
        <w:t xml:space="preserve">which capture </w:t>
      </w:r>
      <w:r w:rsidRPr="004A36FA">
        <w:t xml:space="preserve">multiple Cs particles to a high resolution are desirable, where practically feasible. </w:t>
      </w:r>
    </w:p>
    <w:p w14:paraId="4F31EE21" w14:textId="77777777" w:rsidR="004A36FA" w:rsidRDefault="004A36FA" w:rsidP="004A36FA">
      <w:pPr>
        <w:pStyle w:val="ListParagraph"/>
        <w:jc w:val="both"/>
      </w:pPr>
    </w:p>
    <w:p w14:paraId="5D64B8F8" w14:textId="3C3F07E6" w:rsidR="004A36FA" w:rsidRDefault="00CB4CAC" w:rsidP="004A36FA">
      <w:pPr>
        <w:pStyle w:val="ListParagraph"/>
        <w:numPr>
          <w:ilvl w:val="0"/>
          <w:numId w:val="9"/>
        </w:numPr>
        <w:jc w:val="both"/>
      </w:pPr>
      <w:bookmarkStart w:id="21" w:name="_Hlk112167998"/>
      <w:r>
        <w:t>A</w:t>
      </w:r>
      <w:r w:rsidR="00565D4D">
        <w:t xml:space="preserve">verage </w:t>
      </w:r>
      <w:r>
        <w:t xml:space="preserve">Cs </w:t>
      </w:r>
      <w:r w:rsidR="00565D4D">
        <w:t xml:space="preserve">particle size </w:t>
      </w:r>
      <w:r>
        <w:t>is</w:t>
      </w:r>
      <w:r w:rsidR="004A36FA" w:rsidRPr="004A36FA">
        <w:t xml:space="preserve"> </w:t>
      </w:r>
      <w:r w:rsidR="00D00CA1">
        <w:t>anticipated</w:t>
      </w:r>
      <w:r w:rsidR="004A36FA" w:rsidRPr="004A36FA">
        <w:t xml:space="preserve"> to </w:t>
      </w:r>
      <w:r w:rsidR="00565D4D">
        <w:t>be approximately</w:t>
      </w:r>
      <w:r w:rsidR="004A36FA" w:rsidRPr="004A36FA">
        <w:t xml:space="preserve"> </w:t>
      </w:r>
      <w:r w:rsidR="00565D4D">
        <w:t>10</w:t>
      </w:r>
      <w:r w:rsidR="00565D4D" w:rsidRPr="00565D4D">
        <w:t xml:space="preserve"> µm</w:t>
      </w:r>
      <w:r>
        <w:t xml:space="preserve">. </w:t>
      </w:r>
    </w:p>
    <w:bookmarkEnd w:id="21"/>
    <w:p w14:paraId="21D05245" w14:textId="77777777" w:rsidR="004A36FA" w:rsidRDefault="004A36FA" w:rsidP="004A36FA">
      <w:pPr>
        <w:pStyle w:val="ListParagraph"/>
        <w:jc w:val="both"/>
      </w:pPr>
    </w:p>
    <w:p w14:paraId="30844123" w14:textId="77777777" w:rsidR="004A36FA" w:rsidRPr="004A36FA" w:rsidRDefault="004A36FA" w:rsidP="004A36FA">
      <w:pPr>
        <w:pStyle w:val="ListParagraph"/>
        <w:numPr>
          <w:ilvl w:val="0"/>
          <w:numId w:val="9"/>
        </w:numPr>
        <w:jc w:val="both"/>
        <w:rPr>
          <w:rFonts w:cs="Arial"/>
        </w:rPr>
      </w:pPr>
      <w:r w:rsidRPr="00A67849">
        <w:rPr>
          <w:rFonts w:cs="Arial"/>
        </w:rPr>
        <w:t xml:space="preserve">It is expected that Cs and chlorine (Cl) are the two major elements in </w:t>
      </w:r>
      <w:r>
        <w:rPr>
          <w:rFonts w:cs="Arial"/>
        </w:rPr>
        <w:t>all</w:t>
      </w:r>
      <w:r w:rsidRPr="00A67849">
        <w:rPr>
          <w:rFonts w:cs="Arial"/>
        </w:rPr>
        <w:t xml:space="preserve"> particles. Minor constituents may include carbon (C), oxygen (O), aluminium (Al), silicon (Si), </w:t>
      </w:r>
      <w:r>
        <w:rPr>
          <w:rFonts w:cs="Arial"/>
        </w:rPr>
        <w:t xml:space="preserve">and </w:t>
      </w:r>
      <w:r w:rsidRPr="00A67849">
        <w:rPr>
          <w:rFonts w:cs="Arial"/>
        </w:rPr>
        <w:t>titanium (Ti).</w:t>
      </w:r>
      <w:r w:rsidRPr="00E126FE">
        <w:t xml:space="preserve"> </w:t>
      </w:r>
    </w:p>
    <w:p w14:paraId="5CC3BBB2" w14:textId="77777777" w:rsidR="004A36FA" w:rsidRDefault="004A36FA" w:rsidP="004A36FA">
      <w:pPr>
        <w:pStyle w:val="ListParagraph"/>
        <w:jc w:val="both"/>
      </w:pPr>
    </w:p>
    <w:p w14:paraId="2C73FBB2" w14:textId="6955958D" w:rsidR="004A36FA" w:rsidRDefault="004A36FA" w:rsidP="004A36FA">
      <w:pPr>
        <w:pStyle w:val="ListParagraph"/>
        <w:numPr>
          <w:ilvl w:val="0"/>
          <w:numId w:val="9"/>
        </w:numPr>
        <w:jc w:val="both"/>
        <w:rPr>
          <w:rFonts w:cs="Arial"/>
        </w:rPr>
      </w:pPr>
      <w:r>
        <w:t xml:space="preserve">Where possible, </w:t>
      </w:r>
      <w:r w:rsidRPr="00E126FE">
        <w:rPr>
          <w:rFonts w:cs="Arial"/>
        </w:rPr>
        <w:t xml:space="preserve">Cs </w:t>
      </w:r>
      <w:r>
        <w:rPr>
          <w:rFonts w:cs="Arial"/>
        </w:rPr>
        <w:t>particles</w:t>
      </w:r>
      <w:r w:rsidRPr="00E126FE">
        <w:rPr>
          <w:rFonts w:cs="Arial"/>
        </w:rPr>
        <w:t xml:space="preserve"> which </w:t>
      </w:r>
      <w:r w:rsidR="00BB16F1">
        <w:rPr>
          <w:rFonts w:cs="Arial"/>
        </w:rPr>
        <w:t xml:space="preserve">also </w:t>
      </w:r>
      <w:r w:rsidR="00E56B11">
        <w:rPr>
          <w:rFonts w:cs="Arial"/>
        </w:rPr>
        <w:t xml:space="preserve">contain </w:t>
      </w:r>
      <w:r>
        <w:rPr>
          <w:rFonts w:cs="Arial"/>
        </w:rPr>
        <w:t>minor elements should be prioritised (over “pure” CsCl particles) for EDX elemental mapping characterisation.</w:t>
      </w:r>
    </w:p>
    <w:p w14:paraId="04AAEDDD" w14:textId="2528F197" w:rsidR="004A36FA" w:rsidRPr="00B44431" w:rsidRDefault="004A36FA" w:rsidP="004A36FA">
      <w:pPr>
        <w:jc w:val="both"/>
        <w:rPr>
          <w:b/>
          <w:bCs/>
        </w:rPr>
      </w:pPr>
      <w:r w:rsidRPr="00B44431">
        <w:rPr>
          <w:b/>
          <w:bCs/>
        </w:rPr>
        <w:t>Additional information on the nature of the samples is available on request.</w:t>
      </w:r>
    </w:p>
    <w:p w14:paraId="25E8E45B" w14:textId="7FE202D1" w:rsidR="00E90460" w:rsidRDefault="00D41C70" w:rsidP="00FF3E21">
      <w:pPr>
        <w:jc w:val="both"/>
      </w:pPr>
      <w:bookmarkStart w:id="22" w:name="_Hlk112245205"/>
      <w:r>
        <w:t xml:space="preserve">As part of their </w:t>
      </w:r>
      <w:r w:rsidR="00022C80">
        <w:t>submission</w:t>
      </w:r>
      <w:r>
        <w:t xml:space="preserve">, </w:t>
      </w:r>
      <w:r w:rsidR="00E763B0">
        <w:t xml:space="preserve">Tenderers </w:t>
      </w:r>
      <w:r w:rsidR="00C50665" w:rsidRPr="00C50665">
        <w:t>are required to propose a method to</w:t>
      </w:r>
      <w:r w:rsidR="00DB7016">
        <w:t xml:space="preserve"> locate and </w:t>
      </w:r>
      <w:r w:rsidR="00744467">
        <w:t>identify</w:t>
      </w:r>
      <w:r w:rsidR="00DB7016">
        <w:t xml:space="preserve"> </w:t>
      </w:r>
      <w:r w:rsidR="00C50665" w:rsidRPr="00C50665">
        <w:t>Cs</w:t>
      </w:r>
      <w:r w:rsidR="004C76BD">
        <w:t xml:space="preserve"> enriched</w:t>
      </w:r>
      <w:r w:rsidR="005B6714">
        <w:t xml:space="preserve"> </w:t>
      </w:r>
      <w:r w:rsidR="00DB7016">
        <w:t>particles</w:t>
      </w:r>
      <w:r w:rsidR="00C50665" w:rsidRPr="00C50665">
        <w:t xml:space="preserve"> </w:t>
      </w:r>
      <w:r w:rsidR="0015469D">
        <w:t xml:space="preserve">in </w:t>
      </w:r>
      <w:r w:rsidR="00DB7016">
        <w:t>the 30 samples</w:t>
      </w:r>
      <w:r w:rsidR="0043354C">
        <w:t xml:space="preserve"> provided by Defra</w:t>
      </w:r>
      <w:r w:rsidR="00C50665" w:rsidRPr="00C50665">
        <w:t xml:space="preserve">. </w:t>
      </w:r>
      <w:r w:rsidR="00DB7016">
        <w:t>It</w:t>
      </w:r>
      <w:r w:rsidR="0089078A">
        <w:t xml:space="preserve"> is </w:t>
      </w:r>
      <w:r w:rsidR="002110F0">
        <w:t xml:space="preserve">worthwhile to </w:t>
      </w:r>
      <w:r w:rsidR="00CF4202">
        <w:t>note</w:t>
      </w:r>
      <w:r w:rsidR="0089078A">
        <w:t xml:space="preserve"> that </w:t>
      </w:r>
      <w:r w:rsidR="00E65485">
        <w:t xml:space="preserve">a previous study characterised </w:t>
      </w:r>
      <w:r w:rsidR="00C862EF">
        <w:t>Cs particles</w:t>
      </w:r>
      <w:r w:rsidR="0089078A">
        <w:t xml:space="preserve"> </w:t>
      </w:r>
      <w:r w:rsidR="005616C8">
        <w:t>with</w:t>
      </w:r>
      <w:r w:rsidR="00E65485">
        <w:t xml:space="preserve"> SEM-EDX (Lee </w:t>
      </w:r>
      <w:r w:rsidR="00E65485" w:rsidRPr="00820BB5">
        <w:rPr>
          <w:i/>
          <w:iCs/>
        </w:rPr>
        <w:t>et al</w:t>
      </w:r>
      <w:r w:rsidR="00F52A60">
        <w:rPr>
          <w:i/>
          <w:iCs/>
        </w:rPr>
        <w:t>.</w:t>
      </w:r>
      <w:r w:rsidR="00E65485" w:rsidRPr="00820BB5">
        <w:rPr>
          <w:i/>
          <w:iCs/>
        </w:rPr>
        <w:t>,</w:t>
      </w:r>
      <w:r w:rsidR="00E65485">
        <w:t xml:space="preserve"> 2010) and the authors</w:t>
      </w:r>
      <w:r w:rsidR="003F19F5">
        <w:t>’</w:t>
      </w:r>
      <w:r w:rsidR="00E65485">
        <w:t xml:space="preserve"> approach may be </w:t>
      </w:r>
      <w:r w:rsidR="003F19F5">
        <w:t>of interest</w:t>
      </w:r>
      <w:r w:rsidR="00F56D4D">
        <w:t xml:space="preserve"> to this project</w:t>
      </w:r>
      <w:r w:rsidR="00E65485">
        <w:t>. Here,</w:t>
      </w:r>
      <w:r w:rsidR="00E65485" w:rsidRPr="00E65485">
        <w:t xml:space="preserve"> </w:t>
      </w:r>
      <w:r w:rsidR="007B0C0E">
        <w:t xml:space="preserve">Cs </w:t>
      </w:r>
      <w:r w:rsidR="00E65485">
        <w:t>particles were imaged in both the backscattered electron (BSE) mode</w:t>
      </w:r>
      <w:r w:rsidR="00E273B2">
        <w:t xml:space="preserve"> and the secondary electron (SE) mode </w:t>
      </w:r>
      <w:r w:rsidR="00E65485">
        <w:t>to provide complimentary information.</w:t>
      </w:r>
      <w:r w:rsidR="0040062D">
        <w:t xml:space="preserve"> Low magnification </w:t>
      </w:r>
      <w:r w:rsidR="00E65485">
        <w:t xml:space="preserve">BSE images </w:t>
      </w:r>
      <w:r w:rsidR="003F19F5">
        <w:t>revealed</w:t>
      </w:r>
      <w:r w:rsidR="00E65485">
        <w:t xml:space="preserve"> compositional differences</w:t>
      </w:r>
      <w:r w:rsidR="00DD3C52">
        <w:t xml:space="preserve"> </w:t>
      </w:r>
      <w:r w:rsidR="00E65485">
        <w:t xml:space="preserve">(features with a higher atomic number </w:t>
      </w:r>
      <w:r w:rsidR="00A20CA0">
        <w:t xml:space="preserve">such as Cs </w:t>
      </w:r>
      <w:r w:rsidR="00E65485">
        <w:t>appear</w:t>
      </w:r>
      <w:r w:rsidR="002110F0">
        <w:t>ed</w:t>
      </w:r>
      <w:r w:rsidR="00E65485">
        <w:t xml:space="preserve"> brighter)</w:t>
      </w:r>
      <w:r w:rsidR="00A20CA0">
        <w:t xml:space="preserve">, and this permitted rapid </w:t>
      </w:r>
      <w:r w:rsidR="00DD3C52">
        <w:t xml:space="preserve">location </w:t>
      </w:r>
      <w:r w:rsidR="00A20CA0">
        <w:t>of Cs particles</w:t>
      </w:r>
      <w:r w:rsidR="003529A2">
        <w:t xml:space="preserve"> </w:t>
      </w:r>
      <w:r w:rsidR="00BB16F1">
        <w:t>over</w:t>
      </w:r>
      <w:r w:rsidR="003529A2">
        <w:t xml:space="preserve"> a large sampling area</w:t>
      </w:r>
      <w:r w:rsidR="00A20CA0">
        <w:t xml:space="preserve">. In contrast, </w:t>
      </w:r>
      <w:r w:rsidR="003F19F5">
        <w:t xml:space="preserve">the </w:t>
      </w:r>
      <w:r w:rsidR="00E65485">
        <w:t xml:space="preserve">SE </w:t>
      </w:r>
      <w:r w:rsidR="003529A2">
        <w:t>mode is</w:t>
      </w:r>
      <w:r w:rsidR="00E65485">
        <w:t xml:space="preserve"> more sensitive to </w:t>
      </w:r>
      <w:r w:rsidR="00DC2E07">
        <w:t>a</w:t>
      </w:r>
      <w:r w:rsidR="002110F0">
        <w:t>n individual</w:t>
      </w:r>
      <w:r w:rsidR="00F56D4D">
        <w:t xml:space="preserve"> </w:t>
      </w:r>
      <w:r w:rsidR="00E65485">
        <w:t>particle’s surface morphology</w:t>
      </w:r>
      <w:r w:rsidR="00A20CA0">
        <w:t xml:space="preserve"> and w</w:t>
      </w:r>
      <w:r w:rsidR="003529A2">
        <w:t>as</w:t>
      </w:r>
      <w:r w:rsidR="00A20CA0">
        <w:t xml:space="preserve"> </w:t>
      </w:r>
      <w:r w:rsidR="00DD3C52">
        <w:t xml:space="preserve">therefore </w:t>
      </w:r>
      <w:r w:rsidR="00A20CA0">
        <w:t xml:space="preserve">used to produce high </w:t>
      </w:r>
      <w:r w:rsidR="003529A2">
        <w:t>magnification</w:t>
      </w:r>
      <w:r w:rsidR="00A20CA0">
        <w:t xml:space="preserve"> images</w:t>
      </w:r>
      <w:r w:rsidR="0040062D">
        <w:t xml:space="preserve"> for subsequent analysis</w:t>
      </w:r>
      <w:r w:rsidR="00E65485">
        <w:t>.</w:t>
      </w:r>
      <w:r w:rsidR="0029477C">
        <w:t xml:space="preserve"> </w:t>
      </w:r>
      <w:r w:rsidR="00960C01">
        <w:t xml:space="preserve">Defra </w:t>
      </w:r>
      <w:r w:rsidR="0029477C">
        <w:t>welcomes</w:t>
      </w:r>
      <w:r w:rsidR="00960C01">
        <w:t xml:space="preserve"> </w:t>
      </w:r>
      <w:r w:rsidR="00B44431">
        <w:t>proposals for</w:t>
      </w:r>
      <w:r w:rsidR="0040062D">
        <w:t xml:space="preserve"> </w:t>
      </w:r>
      <w:r w:rsidR="0055537C">
        <w:t>established and</w:t>
      </w:r>
      <w:r w:rsidR="00B44431">
        <w:t>/or</w:t>
      </w:r>
      <w:r w:rsidR="0055537C">
        <w:t xml:space="preserve"> novel</w:t>
      </w:r>
      <w:r w:rsidR="003F19F5" w:rsidRPr="003F19F5">
        <w:t xml:space="preserve"> </w:t>
      </w:r>
      <w:r w:rsidR="0055537C">
        <w:t>methodologies</w:t>
      </w:r>
      <w:r w:rsidR="003F19F5" w:rsidRPr="003F19F5">
        <w:t xml:space="preserve"> which </w:t>
      </w:r>
      <w:r w:rsidR="00006EC2">
        <w:t xml:space="preserve">produce </w:t>
      </w:r>
      <w:r w:rsidR="003F19F5" w:rsidRPr="003F19F5">
        <w:t xml:space="preserve">the required </w:t>
      </w:r>
      <w:r w:rsidR="00960C01">
        <w:t>deliverables</w:t>
      </w:r>
      <w:bookmarkEnd w:id="22"/>
      <w:r w:rsidR="0029477C">
        <w:t>.</w:t>
      </w:r>
    </w:p>
    <w:p w14:paraId="638141AD" w14:textId="60D73D25" w:rsidR="003D4951" w:rsidRPr="00405D13" w:rsidRDefault="003D4951" w:rsidP="003D4951">
      <w:pPr>
        <w:pStyle w:val="Heading2"/>
        <w:rPr>
          <w:szCs w:val="36"/>
        </w:rPr>
      </w:pPr>
      <w:bookmarkStart w:id="23" w:name="_Toc112193884"/>
      <w:bookmarkEnd w:id="19"/>
      <w:r w:rsidRPr="00405D13">
        <w:rPr>
          <w:szCs w:val="36"/>
        </w:rPr>
        <w:t>Key Timescales</w:t>
      </w:r>
      <w:bookmarkStart w:id="24" w:name="_Hlk103874095"/>
      <w:bookmarkEnd w:id="23"/>
    </w:p>
    <w:p w14:paraId="1501DE9B" w14:textId="100C5381" w:rsidR="0055537C" w:rsidRDefault="004A2FE8" w:rsidP="00A201F0">
      <w:pPr>
        <w:jc w:val="both"/>
        <w:textAlignment w:val="baseline"/>
        <w:rPr>
          <w:rFonts w:cs="Arial"/>
          <w:szCs w:val="20"/>
        </w:rPr>
      </w:pPr>
      <w:bookmarkStart w:id="25" w:name="_Hlk110788603"/>
      <w:bookmarkEnd w:id="24"/>
      <w:r>
        <w:rPr>
          <w:rFonts w:cs="Arial"/>
          <w:szCs w:val="20"/>
        </w:rPr>
        <w:t>T</w:t>
      </w:r>
      <w:r w:rsidR="00085A06" w:rsidRPr="008C6B39">
        <w:rPr>
          <w:rFonts w:cs="Arial"/>
          <w:szCs w:val="20"/>
        </w:rPr>
        <w:t xml:space="preserve">he key </w:t>
      </w:r>
      <w:r w:rsidR="001221D9">
        <w:rPr>
          <w:rFonts w:cs="Arial"/>
          <w:szCs w:val="20"/>
        </w:rPr>
        <w:t>timescales associated</w:t>
      </w:r>
      <w:r w:rsidR="00085A06" w:rsidRPr="008C6B39">
        <w:rPr>
          <w:rFonts w:cs="Arial"/>
          <w:szCs w:val="20"/>
        </w:rPr>
        <w:t xml:space="preserve"> with the project</w:t>
      </w:r>
      <w:r>
        <w:rPr>
          <w:rFonts w:cs="Arial"/>
          <w:szCs w:val="20"/>
        </w:rPr>
        <w:t xml:space="preserve"> are described below</w:t>
      </w:r>
      <w:r w:rsidR="00085A06" w:rsidRPr="008C6B39">
        <w:rPr>
          <w:rFonts w:cs="Arial"/>
          <w:szCs w:val="20"/>
        </w:rPr>
        <w:t>:</w:t>
      </w:r>
    </w:p>
    <w:p w14:paraId="43EC351C" w14:textId="77777777" w:rsidR="00B44431" w:rsidRPr="004A36FA" w:rsidRDefault="00B44431" w:rsidP="00A201F0">
      <w:pPr>
        <w:jc w:val="both"/>
        <w:textAlignment w:val="baseline"/>
        <w:rPr>
          <w:rFonts w:cs="Arial"/>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4535"/>
        <w:gridCol w:w="1629"/>
        <w:gridCol w:w="1849"/>
      </w:tblGrid>
      <w:tr w:rsidR="00C907CA" w:rsidRPr="008C6B39" w14:paraId="7BE30A55" w14:textId="77777777" w:rsidTr="00794537">
        <w:trPr>
          <w:trHeight w:val="463"/>
        </w:trPr>
        <w:tc>
          <w:tcPr>
            <w:tcW w:w="839" w:type="pct"/>
            <w:shd w:val="clear" w:color="auto" w:fill="00B050"/>
            <w:vAlign w:val="center"/>
          </w:tcPr>
          <w:p w14:paraId="7218B63A" w14:textId="255024B7" w:rsidR="00C907CA" w:rsidRPr="004A36FA" w:rsidRDefault="00C907CA" w:rsidP="00C907CA">
            <w:pPr>
              <w:spacing w:after="0" w:line="240" w:lineRule="auto"/>
              <w:jc w:val="center"/>
              <w:rPr>
                <w:rFonts w:cs="Arial"/>
                <w:b/>
                <w:color w:val="FFFFFF" w:themeColor="background1"/>
                <w:szCs w:val="24"/>
              </w:rPr>
            </w:pPr>
            <w:r w:rsidRPr="004A36FA">
              <w:rPr>
                <w:rFonts w:cs="Arial"/>
                <w:b/>
                <w:color w:val="FFFFFF" w:themeColor="background1"/>
                <w:szCs w:val="24"/>
              </w:rPr>
              <w:lastRenderedPageBreak/>
              <w:t xml:space="preserve">Task / Milestone Number </w:t>
            </w:r>
          </w:p>
        </w:tc>
        <w:tc>
          <w:tcPr>
            <w:tcW w:w="2355" w:type="pct"/>
            <w:shd w:val="clear" w:color="auto" w:fill="00B050"/>
            <w:vAlign w:val="center"/>
          </w:tcPr>
          <w:p w14:paraId="3913C695" w14:textId="0E9D4305" w:rsidR="00C907CA" w:rsidRPr="004A36FA" w:rsidRDefault="00C907CA" w:rsidP="00C907CA">
            <w:pPr>
              <w:spacing w:after="0" w:line="240" w:lineRule="auto"/>
              <w:jc w:val="center"/>
              <w:rPr>
                <w:rFonts w:cs="Arial"/>
                <w:b/>
                <w:color w:val="FFFFFF" w:themeColor="background1"/>
                <w:szCs w:val="24"/>
              </w:rPr>
            </w:pPr>
            <w:r w:rsidRPr="004A36FA">
              <w:rPr>
                <w:rFonts w:cs="Arial"/>
                <w:b/>
                <w:color w:val="FFFFFF" w:themeColor="background1"/>
                <w:szCs w:val="24"/>
              </w:rPr>
              <w:t xml:space="preserve">Task </w:t>
            </w:r>
          </w:p>
        </w:tc>
        <w:tc>
          <w:tcPr>
            <w:tcW w:w="846" w:type="pct"/>
            <w:shd w:val="clear" w:color="auto" w:fill="00B050"/>
            <w:vAlign w:val="center"/>
          </w:tcPr>
          <w:p w14:paraId="46B6112E" w14:textId="4220D5AE" w:rsidR="00C907CA" w:rsidRPr="004A36FA" w:rsidRDefault="00C907CA" w:rsidP="00C907CA">
            <w:pPr>
              <w:spacing w:after="0" w:line="240" w:lineRule="auto"/>
              <w:jc w:val="center"/>
              <w:rPr>
                <w:rFonts w:cs="Arial"/>
                <w:b/>
                <w:color w:val="FFFFFF" w:themeColor="background1"/>
                <w:szCs w:val="24"/>
              </w:rPr>
            </w:pPr>
            <w:r w:rsidRPr="004A36FA">
              <w:rPr>
                <w:rFonts w:cs="Arial"/>
                <w:b/>
                <w:color w:val="FFFFFF" w:themeColor="background1"/>
                <w:szCs w:val="24"/>
              </w:rPr>
              <w:t>Completion Date</w:t>
            </w:r>
          </w:p>
        </w:tc>
        <w:tc>
          <w:tcPr>
            <w:tcW w:w="960" w:type="pct"/>
            <w:shd w:val="clear" w:color="auto" w:fill="00B050"/>
            <w:vAlign w:val="center"/>
          </w:tcPr>
          <w:p w14:paraId="51BDDD63" w14:textId="00B25D44" w:rsidR="00C907CA" w:rsidRPr="004A36FA" w:rsidRDefault="00C907CA" w:rsidP="00C907CA">
            <w:pPr>
              <w:spacing w:after="0" w:line="240" w:lineRule="auto"/>
              <w:jc w:val="center"/>
              <w:rPr>
                <w:rFonts w:cs="Arial"/>
                <w:b/>
                <w:color w:val="FFFFFF" w:themeColor="background1"/>
                <w:szCs w:val="24"/>
              </w:rPr>
            </w:pPr>
            <w:r w:rsidRPr="004A36FA">
              <w:rPr>
                <w:rFonts w:cs="Arial"/>
                <w:b/>
                <w:color w:val="FFFFFF" w:themeColor="background1"/>
                <w:szCs w:val="24"/>
              </w:rPr>
              <w:t>Payment Schedule</w:t>
            </w:r>
          </w:p>
        </w:tc>
      </w:tr>
      <w:tr w:rsidR="00C907CA" w:rsidRPr="008C6B39" w14:paraId="54B0BBD2" w14:textId="77777777" w:rsidTr="00794537">
        <w:trPr>
          <w:trHeight w:val="1345"/>
        </w:trPr>
        <w:tc>
          <w:tcPr>
            <w:tcW w:w="839" w:type="pct"/>
            <w:shd w:val="clear" w:color="auto" w:fill="FFFFFF" w:themeFill="background1"/>
            <w:vAlign w:val="center"/>
          </w:tcPr>
          <w:p w14:paraId="50106A3F" w14:textId="55B0A024" w:rsidR="00C907CA" w:rsidRPr="00AA3040" w:rsidRDefault="00C907CA" w:rsidP="00C907CA">
            <w:pPr>
              <w:spacing w:line="240" w:lineRule="auto"/>
              <w:jc w:val="center"/>
              <w:rPr>
                <w:rFonts w:cs="Arial"/>
                <w:szCs w:val="24"/>
              </w:rPr>
            </w:pPr>
            <w:r w:rsidRPr="00AA3040">
              <w:rPr>
                <w:rFonts w:cs="Arial"/>
                <w:szCs w:val="24"/>
              </w:rPr>
              <w:t>Task 1</w:t>
            </w:r>
          </w:p>
        </w:tc>
        <w:tc>
          <w:tcPr>
            <w:tcW w:w="2355" w:type="pct"/>
            <w:shd w:val="clear" w:color="auto" w:fill="auto"/>
            <w:vAlign w:val="center"/>
          </w:tcPr>
          <w:p w14:paraId="20C8C709" w14:textId="701774C9" w:rsidR="00C907CA" w:rsidRPr="00AA3040" w:rsidRDefault="00C907CA" w:rsidP="00C907CA">
            <w:pPr>
              <w:spacing w:after="0" w:line="240" w:lineRule="auto"/>
              <w:jc w:val="center"/>
              <w:rPr>
                <w:rFonts w:cs="Arial"/>
                <w:szCs w:val="24"/>
              </w:rPr>
            </w:pPr>
            <w:r w:rsidRPr="00AA3040">
              <w:rPr>
                <w:rFonts w:cs="Arial"/>
                <w:szCs w:val="24"/>
              </w:rPr>
              <w:t xml:space="preserve">Defra to organise shipment of the </w:t>
            </w:r>
            <w:r w:rsidR="00DD3C52">
              <w:rPr>
                <w:rFonts w:cs="Arial"/>
                <w:szCs w:val="24"/>
              </w:rPr>
              <w:t>SEM</w:t>
            </w:r>
            <w:r w:rsidRPr="00AA3040">
              <w:rPr>
                <w:rFonts w:cs="Arial"/>
                <w:szCs w:val="24"/>
              </w:rPr>
              <w:t xml:space="preserve"> samples to the </w:t>
            </w:r>
            <w:r>
              <w:rPr>
                <w:rFonts w:cs="Arial"/>
                <w:szCs w:val="24"/>
              </w:rPr>
              <w:t>successful Tenderer</w:t>
            </w:r>
            <w:r w:rsidRPr="00AA3040">
              <w:rPr>
                <w:rFonts w:cs="Arial"/>
                <w:szCs w:val="24"/>
              </w:rPr>
              <w:t>.</w:t>
            </w:r>
          </w:p>
        </w:tc>
        <w:tc>
          <w:tcPr>
            <w:tcW w:w="846" w:type="pct"/>
            <w:vAlign w:val="center"/>
          </w:tcPr>
          <w:p w14:paraId="51885712" w14:textId="05B56E53" w:rsidR="00C907CA" w:rsidRPr="00AA3040" w:rsidRDefault="00C907CA" w:rsidP="00C907CA">
            <w:pPr>
              <w:spacing w:line="240" w:lineRule="auto"/>
              <w:jc w:val="center"/>
              <w:rPr>
                <w:rFonts w:cs="Arial"/>
                <w:szCs w:val="24"/>
              </w:rPr>
            </w:pPr>
            <w:r w:rsidRPr="00AA3040">
              <w:rPr>
                <w:rFonts w:cs="Arial"/>
                <w:szCs w:val="24"/>
              </w:rPr>
              <w:t>Week 1</w:t>
            </w:r>
          </w:p>
        </w:tc>
        <w:tc>
          <w:tcPr>
            <w:tcW w:w="960" w:type="pct"/>
            <w:vAlign w:val="center"/>
          </w:tcPr>
          <w:p w14:paraId="76812D38" w14:textId="1C56083F" w:rsidR="00C907CA" w:rsidRPr="00AA3040" w:rsidRDefault="00C907CA" w:rsidP="00C907CA">
            <w:pPr>
              <w:spacing w:line="240" w:lineRule="auto"/>
              <w:jc w:val="center"/>
              <w:rPr>
                <w:rFonts w:cs="Arial"/>
                <w:szCs w:val="24"/>
              </w:rPr>
            </w:pPr>
            <w:r>
              <w:rPr>
                <w:rFonts w:cs="Arial"/>
                <w:szCs w:val="24"/>
              </w:rPr>
              <w:t>N/A</w:t>
            </w:r>
          </w:p>
        </w:tc>
      </w:tr>
      <w:tr w:rsidR="00C907CA" w:rsidRPr="008C6B39" w14:paraId="7A7933DC" w14:textId="77777777" w:rsidTr="00794537">
        <w:trPr>
          <w:trHeight w:val="1128"/>
        </w:trPr>
        <w:tc>
          <w:tcPr>
            <w:tcW w:w="839" w:type="pct"/>
            <w:shd w:val="clear" w:color="auto" w:fill="FFFFFF" w:themeFill="background1"/>
            <w:vAlign w:val="center"/>
          </w:tcPr>
          <w:p w14:paraId="1B225882" w14:textId="2B87252A" w:rsidR="00C907CA" w:rsidRPr="00AA3040" w:rsidRDefault="00C907CA" w:rsidP="00C907CA">
            <w:pPr>
              <w:spacing w:line="240" w:lineRule="auto"/>
              <w:jc w:val="center"/>
              <w:rPr>
                <w:rFonts w:cs="Arial"/>
                <w:szCs w:val="24"/>
              </w:rPr>
            </w:pPr>
            <w:r w:rsidRPr="00AA3040">
              <w:rPr>
                <w:rFonts w:cs="Arial"/>
                <w:szCs w:val="24"/>
              </w:rPr>
              <w:t>Task 2</w:t>
            </w:r>
          </w:p>
        </w:tc>
        <w:tc>
          <w:tcPr>
            <w:tcW w:w="2355" w:type="pct"/>
            <w:shd w:val="clear" w:color="auto" w:fill="auto"/>
            <w:vAlign w:val="center"/>
          </w:tcPr>
          <w:p w14:paraId="70263CC3" w14:textId="01CBD489" w:rsidR="00C907CA" w:rsidRPr="00AA3040" w:rsidRDefault="00C907CA" w:rsidP="00C907CA">
            <w:pPr>
              <w:spacing w:after="0" w:line="240" w:lineRule="auto"/>
              <w:jc w:val="center"/>
              <w:rPr>
                <w:rFonts w:cs="Arial"/>
                <w:szCs w:val="24"/>
              </w:rPr>
            </w:pPr>
            <w:r w:rsidRPr="00AA3040">
              <w:rPr>
                <w:rFonts w:cs="Arial"/>
                <w:szCs w:val="24"/>
              </w:rPr>
              <w:t>Start-up meeting. Meeting to discuss the proposed project methodology.</w:t>
            </w:r>
          </w:p>
        </w:tc>
        <w:tc>
          <w:tcPr>
            <w:tcW w:w="846" w:type="pct"/>
            <w:vAlign w:val="center"/>
          </w:tcPr>
          <w:p w14:paraId="05F6075E" w14:textId="03A548C4" w:rsidR="00C907CA" w:rsidRPr="00AA3040" w:rsidRDefault="00C907CA" w:rsidP="00C907CA">
            <w:pPr>
              <w:spacing w:line="240" w:lineRule="auto"/>
              <w:jc w:val="center"/>
              <w:rPr>
                <w:rFonts w:cs="Arial"/>
                <w:szCs w:val="24"/>
              </w:rPr>
            </w:pPr>
            <w:r w:rsidRPr="00AA3040">
              <w:rPr>
                <w:rFonts w:cs="Arial"/>
                <w:szCs w:val="24"/>
              </w:rPr>
              <w:t>Week 1</w:t>
            </w:r>
          </w:p>
        </w:tc>
        <w:tc>
          <w:tcPr>
            <w:tcW w:w="960" w:type="pct"/>
            <w:vAlign w:val="center"/>
          </w:tcPr>
          <w:p w14:paraId="4A8564CF" w14:textId="76E53522" w:rsidR="00C907CA" w:rsidRPr="00AA3040" w:rsidRDefault="00C907CA" w:rsidP="00C907CA">
            <w:pPr>
              <w:spacing w:line="240" w:lineRule="auto"/>
              <w:jc w:val="center"/>
              <w:rPr>
                <w:rFonts w:cs="Arial"/>
                <w:szCs w:val="24"/>
              </w:rPr>
            </w:pPr>
            <w:r>
              <w:rPr>
                <w:rFonts w:cs="Arial"/>
                <w:szCs w:val="24"/>
              </w:rPr>
              <w:t>N/A</w:t>
            </w:r>
          </w:p>
        </w:tc>
      </w:tr>
      <w:tr w:rsidR="00D76D5C" w:rsidRPr="00AA3040" w14:paraId="76EDC64D" w14:textId="77777777" w:rsidTr="00794537">
        <w:trPr>
          <w:trHeight w:val="794"/>
        </w:trPr>
        <w:tc>
          <w:tcPr>
            <w:tcW w:w="839" w:type="pct"/>
            <w:shd w:val="clear" w:color="auto" w:fill="FFFFFF" w:themeFill="background1"/>
            <w:vAlign w:val="center"/>
          </w:tcPr>
          <w:p w14:paraId="529BAD09" w14:textId="36763A95" w:rsidR="00D76D5C" w:rsidRPr="00AA3040" w:rsidRDefault="00D76D5C" w:rsidP="007A0492">
            <w:pPr>
              <w:spacing w:line="240" w:lineRule="auto"/>
              <w:jc w:val="center"/>
              <w:rPr>
                <w:rFonts w:cs="Arial"/>
                <w:bCs/>
                <w:szCs w:val="24"/>
              </w:rPr>
            </w:pPr>
            <w:r>
              <w:rPr>
                <w:rFonts w:cs="Arial"/>
                <w:bCs/>
                <w:szCs w:val="24"/>
              </w:rPr>
              <w:t>Milestone 1</w:t>
            </w:r>
          </w:p>
        </w:tc>
        <w:tc>
          <w:tcPr>
            <w:tcW w:w="2355" w:type="pct"/>
            <w:shd w:val="clear" w:color="auto" w:fill="auto"/>
          </w:tcPr>
          <w:p w14:paraId="394A0584" w14:textId="4FC420D9" w:rsidR="00D76D5C" w:rsidRPr="00AA3040" w:rsidRDefault="00D76D5C" w:rsidP="007A0492">
            <w:pPr>
              <w:spacing w:after="0" w:line="240" w:lineRule="auto"/>
              <w:jc w:val="center"/>
              <w:rPr>
                <w:rFonts w:cs="Arial"/>
                <w:szCs w:val="24"/>
              </w:rPr>
            </w:pPr>
            <w:r>
              <w:rPr>
                <w:rFonts w:cs="Arial"/>
                <w:szCs w:val="24"/>
              </w:rPr>
              <w:t xml:space="preserve">To </w:t>
            </w:r>
            <w:r w:rsidR="003F19F5">
              <w:rPr>
                <w:rFonts w:cs="Arial"/>
                <w:szCs w:val="24"/>
              </w:rPr>
              <w:t>complete analysis of samples 1-10.</w:t>
            </w:r>
          </w:p>
        </w:tc>
        <w:tc>
          <w:tcPr>
            <w:tcW w:w="846" w:type="pct"/>
            <w:vAlign w:val="center"/>
          </w:tcPr>
          <w:p w14:paraId="67C26B39" w14:textId="1A15A97B" w:rsidR="00D76D5C" w:rsidRPr="00AA3040" w:rsidRDefault="003F19F5" w:rsidP="007A0492">
            <w:pPr>
              <w:spacing w:line="240" w:lineRule="auto"/>
              <w:jc w:val="center"/>
              <w:rPr>
                <w:rFonts w:cs="Arial"/>
                <w:szCs w:val="24"/>
              </w:rPr>
            </w:pPr>
            <w:r>
              <w:rPr>
                <w:rFonts w:cs="Arial"/>
                <w:szCs w:val="24"/>
              </w:rPr>
              <w:t>End of month 1</w:t>
            </w:r>
          </w:p>
        </w:tc>
        <w:tc>
          <w:tcPr>
            <w:tcW w:w="960" w:type="pct"/>
            <w:vAlign w:val="center"/>
          </w:tcPr>
          <w:p w14:paraId="2898547B" w14:textId="43FF24B8" w:rsidR="00D76D5C" w:rsidRPr="00AA3040" w:rsidRDefault="00D76D5C" w:rsidP="007A0492">
            <w:pPr>
              <w:spacing w:line="240" w:lineRule="auto"/>
              <w:jc w:val="center"/>
              <w:rPr>
                <w:rFonts w:cs="Arial"/>
                <w:szCs w:val="24"/>
              </w:rPr>
            </w:pPr>
            <w:r>
              <w:rPr>
                <w:rFonts w:cs="Arial"/>
                <w:szCs w:val="24"/>
              </w:rPr>
              <w:t>3</w:t>
            </w:r>
            <w:r w:rsidR="002D02B8">
              <w:rPr>
                <w:rFonts w:cs="Arial"/>
                <w:szCs w:val="24"/>
              </w:rPr>
              <w:t>0</w:t>
            </w:r>
            <w:r w:rsidRPr="00AA3040">
              <w:rPr>
                <w:rFonts w:cs="Arial"/>
                <w:szCs w:val="24"/>
              </w:rPr>
              <w:t>% payment</w:t>
            </w:r>
            <w:r w:rsidR="007260A2">
              <w:rPr>
                <w:rFonts w:cs="Arial"/>
                <w:szCs w:val="24"/>
              </w:rPr>
              <w:t xml:space="preserve"> of total cost</w:t>
            </w:r>
          </w:p>
        </w:tc>
      </w:tr>
      <w:tr w:rsidR="00C907CA" w:rsidRPr="008C6B39" w14:paraId="71A27AE6" w14:textId="77777777" w:rsidTr="00794537">
        <w:trPr>
          <w:trHeight w:val="794"/>
        </w:trPr>
        <w:tc>
          <w:tcPr>
            <w:tcW w:w="839" w:type="pct"/>
            <w:shd w:val="clear" w:color="auto" w:fill="FFFFFF" w:themeFill="background1"/>
            <w:vAlign w:val="center"/>
          </w:tcPr>
          <w:p w14:paraId="677F83CC" w14:textId="6D4FE4B9" w:rsidR="00C907CA" w:rsidRPr="00AA3040" w:rsidRDefault="00C907CA" w:rsidP="00C907CA">
            <w:pPr>
              <w:spacing w:line="240" w:lineRule="auto"/>
              <w:jc w:val="center"/>
              <w:rPr>
                <w:rFonts w:cs="Arial"/>
                <w:bCs/>
                <w:szCs w:val="24"/>
              </w:rPr>
            </w:pPr>
            <w:bookmarkStart w:id="26" w:name="_Hlk104483025"/>
            <w:r>
              <w:rPr>
                <w:rFonts w:cs="Arial"/>
                <w:bCs/>
                <w:szCs w:val="24"/>
              </w:rPr>
              <w:t>Milestone 2</w:t>
            </w:r>
          </w:p>
        </w:tc>
        <w:tc>
          <w:tcPr>
            <w:tcW w:w="2355" w:type="pct"/>
            <w:shd w:val="clear" w:color="auto" w:fill="auto"/>
          </w:tcPr>
          <w:p w14:paraId="20BE623E" w14:textId="02C15B05" w:rsidR="00C907CA" w:rsidRPr="00AA3040" w:rsidRDefault="003F19F5" w:rsidP="003F19F5">
            <w:pPr>
              <w:spacing w:after="0" w:line="240" w:lineRule="auto"/>
              <w:jc w:val="center"/>
              <w:rPr>
                <w:rFonts w:cs="Arial"/>
                <w:szCs w:val="24"/>
              </w:rPr>
            </w:pPr>
            <w:r w:rsidRPr="003F19F5">
              <w:rPr>
                <w:rFonts w:cs="Arial"/>
                <w:szCs w:val="24"/>
              </w:rPr>
              <w:t>To complete analysis of samples 1</w:t>
            </w:r>
            <w:r>
              <w:rPr>
                <w:rFonts w:cs="Arial"/>
                <w:szCs w:val="24"/>
              </w:rPr>
              <w:t>1</w:t>
            </w:r>
            <w:r w:rsidRPr="003F19F5">
              <w:rPr>
                <w:rFonts w:cs="Arial"/>
                <w:szCs w:val="24"/>
              </w:rPr>
              <w:t>-</w:t>
            </w:r>
            <w:r>
              <w:rPr>
                <w:rFonts w:cs="Arial"/>
                <w:szCs w:val="24"/>
              </w:rPr>
              <w:t>2</w:t>
            </w:r>
            <w:r w:rsidRPr="003F19F5">
              <w:rPr>
                <w:rFonts w:cs="Arial"/>
                <w:szCs w:val="24"/>
              </w:rPr>
              <w:t>0</w:t>
            </w:r>
            <w:r>
              <w:rPr>
                <w:rFonts w:cs="Arial"/>
                <w:szCs w:val="24"/>
              </w:rPr>
              <w:t>.</w:t>
            </w:r>
          </w:p>
        </w:tc>
        <w:tc>
          <w:tcPr>
            <w:tcW w:w="846" w:type="pct"/>
            <w:vAlign w:val="center"/>
          </w:tcPr>
          <w:p w14:paraId="17FA8505" w14:textId="26753BA2" w:rsidR="00C907CA" w:rsidRPr="00AA3040" w:rsidRDefault="003F19F5" w:rsidP="00C907CA">
            <w:pPr>
              <w:spacing w:line="240" w:lineRule="auto"/>
              <w:jc w:val="center"/>
              <w:rPr>
                <w:rFonts w:cs="Arial"/>
                <w:szCs w:val="24"/>
              </w:rPr>
            </w:pPr>
            <w:r>
              <w:rPr>
                <w:rFonts w:cs="Arial"/>
                <w:szCs w:val="24"/>
              </w:rPr>
              <w:t>End of month 2</w:t>
            </w:r>
          </w:p>
        </w:tc>
        <w:tc>
          <w:tcPr>
            <w:tcW w:w="960" w:type="pct"/>
            <w:vAlign w:val="center"/>
          </w:tcPr>
          <w:p w14:paraId="00CDC8F1" w14:textId="13922499" w:rsidR="00C907CA" w:rsidRPr="00AA3040" w:rsidRDefault="00C907CA" w:rsidP="00C907CA">
            <w:pPr>
              <w:spacing w:line="240" w:lineRule="auto"/>
              <w:jc w:val="center"/>
              <w:rPr>
                <w:rFonts w:cs="Arial"/>
                <w:szCs w:val="24"/>
              </w:rPr>
            </w:pPr>
            <w:r>
              <w:rPr>
                <w:rFonts w:cs="Arial"/>
                <w:szCs w:val="24"/>
              </w:rPr>
              <w:t>3</w:t>
            </w:r>
            <w:r w:rsidR="002D02B8">
              <w:rPr>
                <w:rFonts w:cs="Arial"/>
                <w:szCs w:val="24"/>
              </w:rPr>
              <w:t>0</w:t>
            </w:r>
            <w:r w:rsidRPr="00AA3040">
              <w:rPr>
                <w:rFonts w:cs="Arial"/>
                <w:szCs w:val="24"/>
              </w:rPr>
              <w:t>% payment</w:t>
            </w:r>
            <w:r w:rsidR="007260A2">
              <w:rPr>
                <w:rFonts w:cs="Arial"/>
                <w:szCs w:val="24"/>
              </w:rPr>
              <w:t xml:space="preserve"> of total cost</w:t>
            </w:r>
          </w:p>
        </w:tc>
      </w:tr>
      <w:bookmarkEnd w:id="26"/>
      <w:tr w:rsidR="00C907CA" w:rsidRPr="008C6B39" w14:paraId="5EA56060" w14:textId="77777777" w:rsidTr="00794537">
        <w:trPr>
          <w:trHeight w:val="794"/>
        </w:trPr>
        <w:tc>
          <w:tcPr>
            <w:tcW w:w="839" w:type="pct"/>
            <w:shd w:val="clear" w:color="auto" w:fill="FFFFFF" w:themeFill="background1"/>
            <w:vAlign w:val="center"/>
          </w:tcPr>
          <w:p w14:paraId="1691AC4E" w14:textId="37979F9D" w:rsidR="00C907CA" w:rsidRDefault="00C907CA" w:rsidP="00C907CA">
            <w:pPr>
              <w:spacing w:line="240" w:lineRule="auto"/>
              <w:jc w:val="center"/>
              <w:rPr>
                <w:rFonts w:cs="Arial"/>
                <w:bCs/>
                <w:szCs w:val="24"/>
              </w:rPr>
            </w:pPr>
            <w:r>
              <w:rPr>
                <w:rFonts w:cs="Arial"/>
                <w:bCs/>
                <w:szCs w:val="24"/>
              </w:rPr>
              <w:t xml:space="preserve">Milestone 3 </w:t>
            </w:r>
          </w:p>
        </w:tc>
        <w:tc>
          <w:tcPr>
            <w:tcW w:w="2355" w:type="pct"/>
            <w:shd w:val="clear" w:color="auto" w:fill="auto"/>
          </w:tcPr>
          <w:p w14:paraId="2E061FA5" w14:textId="77777777" w:rsidR="00C907CA" w:rsidRDefault="003F19F5" w:rsidP="00C907CA">
            <w:pPr>
              <w:spacing w:after="0" w:line="240" w:lineRule="auto"/>
              <w:jc w:val="center"/>
              <w:rPr>
                <w:rFonts w:cs="Arial"/>
                <w:szCs w:val="24"/>
              </w:rPr>
            </w:pPr>
            <w:r w:rsidRPr="003F19F5">
              <w:rPr>
                <w:rFonts w:cs="Arial"/>
                <w:szCs w:val="24"/>
              </w:rPr>
              <w:t xml:space="preserve">To complete analysis of samples </w:t>
            </w:r>
            <w:r>
              <w:rPr>
                <w:rFonts w:cs="Arial"/>
                <w:szCs w:val="24"/>
              </w:rPr>
              <w:t>2</w:t>
            </w:r>
            <w:r w:rsidRPr="003F19F5">
              <w:rPr>
                <w:rFonts w:cs="Arial"/>
                <w:szCs w:val="24"/>
              </w:rPr>
              <w:t>1-</w:t>
            </w:r>
            <w:r>
              <w:rPr>
                <w:rFonts w:cs="Arial"/>
                <w:szCs w:val="24"/>
              </w:rPr>
              <w:t>3</w:t>
            </w:r>
            <w:r w:rsidRPr="003F19F5">
              <w:rPr>
                <w:rFonts w:cs="Arial"/>
                <w:szCs w:val="24"/>
              </w:rPr>
              <w:t>0.</w:t>
            </w:r>
          </w:p>
          <w:p w14:paraId="6D8BEDBF" w14:textId="64D03BB3" w:rsidR="00A1545A" w:rsidRDefault="00F52A60" w:rsidP="00C907CA">
            <w:pPr>
              <w:spacing w:after="0" w:line="240" w:lineRule="auto"/>
              <w:jc w:val="center"/>
              <w:rPr>
                <w:rFonts w:cs="Arial"/>
                <w:szCs w:val="24"/>
              </w:rPr>
            </w:pPr>
            <w:r>
              <w:rPr>
                <w:rFonts w:cs="Arial"/>
                <w:szCs w:val="24"/>
              </w:rPr>
              <w:t>To compline project d</w:t>
            </w:r>
            <w:r w:rsidR="00F47995">
              <w:rPr>
                <w:rFonts w:cs="Arial"/>
                <w:szCs w:val="24"/>
              </w:rPr>
              <w:t xml:space="preserve">ata </w:t>
            </w:r>
            <w:r w:rsidR="00A1545A">
              <w:rPr>
                <w:rFonts w:cs="Arial"/>
                <w:szCs w:val="24"/>
              </w:rPr>
              <w:t>into a short report for Defra.</w:t>
            </w:r>
          </w:p>
        </w:tc>
        <w:tc>
          <w:tcPr>
            <w:tcW w:w="846" w:type="pct"/>
            <w:vAlign w:val="center"/>
          </w:tcPr>
          <w:p w14:paraId="2C2CA82E" w14:textId="68E9C282" w:rsidR="00C907CA" w:rsidRDefault="003F19F5" w:rsidP="00C907CA">
            <w:pPr>
              <w:spacing w:line="240" w:lineRule="auto"/>
              <w:jc w:val="center"/>
              <w:rPr>
                <w:rFonts w:cs="Arial"/>
                <w:szCs w:val="24"/>
              </w:rPr>
            </w:pPr>
            <w:r>
              <w:rPr>
                <w:rFonts w:cs="Arial"/>
                <w:szCs w:val="24"/>
              </w:rPr>
              <w:t>End of month 3</w:t>
            </w:r>
          </w:p>
        </w:tc>
        <w:tc>
          <w:tcPr>
            <w:tcW w:w="960" w:type="pct"/>
            <w:vAlign w:val="center"/>
          </w:tcPr>
          <w:p w14:paraId="483CC6D9" w14:textId="366A615B" w:rsidR="00C907CA" w:rsidRDefault="002D02B8" w:rsidP="00C907CA">
            <w:pPr>
              <w:spacing w:line="240" w:lineRule="auto"/>
              <w:jc w:val="center"/>
              <w:rPr>
                <w:rFonts w:cs="Arial"/>
                <w:szCs w:val="24"/>
              </w:rPr>
            </w:pPr>
            <w:r>
              <w:rPr>
                <w:rFonts w:cs="Arial"/>
                <w:szCs w:val="24"/>
              </w:rPr>
              <w:t>40</w:t>
            </w:r>
            <w:r w:rsidR="00C907CA" w:rsidRPr="00AA3040">
              <w:rPr>
                <w:rFonts w:cs="Arial"/>
                <w:szCs w:val="24"/>
              </w:rPr>
              <w:t>% payment</w:t>
            </w:r>
            <w:r w:rsidR="007260A2">
              <w:rPr>
                <w:rFonts w:cs="Arial"/>
                <w:szCs w:val="24"/>
              </w:rPr>
              <w:t xml:space="preserve"> of total cost</w:t>
            </w:r>
          </w:p>
        </w:tc>
      </w:tr>
    </w:tbl>
    <w:p w14:paraId="7A698542" w14:textId="1B5932DE" w:rsidR="00B62A32" w:rsidRPr="000017B1" w:rsidRDefault="00B62A32" w:rsidP="00B62A32">
      <w:pPr>
        <w:pStyle w:val="Heading2"/>
      </w:pPr>
      <w:bookmarkStart w:id="27" w:name="_Toc112193885"/>
      <w:bookmarkEnd w:id="25"/>
      <w:r>
        <w:t>Contract Period</w:t>
      </w:r>
      <w:bookmarkEnd w:id="27"/>
    </w:p>
    <w:p w14:paraId="5A3D2DB7" w14:textId="034BF349" w:rsidR="00791D1C" w:rsidRDefault="007D6F90" w:rsidP="00397249">
      <w:pPr>
        <w:jc w:val="both"/>
        <w:rPr>
          <w:rFonts w:cs="Arial"/>
        </w:rPr>
      </w:pPr>
      <w:bookmarkStart w:id="28" w:name="_Hlk110788661"/>
      <w:r w:rsidRPr="007D6F90">
        <w:rPr>
          <w:rFonts w:cs="Arial"/>
        </w:rPr>
        <w:t>Defra would like the project to start on</w:t>
      </w:r>
      <w:r w:rsidR="00FC722A">
        <w:rPr>
          <w:rFonts w:cs="Arial"/>
        </w:rPr>
        <w:t xml:space="preserve"> 17</w:t>
      </w:r>
      <w:r w:rsidR="00FC722A" w:rsidRPr="00FC722A">
        <w:rPr>
          <w:rFonts w:cs="Arial"/>
          <w:vertAlign w:val="superscript"/>
        </w:rPr>
        <w:t>th</w:t>
      </w:r>
      <w:r w:rsidR="00FC722A">
        <w:rPr>
          <w:rFonts w:cs="Arial"/>
        </w:rPr>
        <w:t xml:space="preserve"> October</w:t>
      </w:r>
      <w:r w:rsidRPr="007D6F90">
        <w:rPr>
          <w:rFonts w:cs="Arial"/>
        </w:rPr>
        <w:t xml:space="preserve"> 2022 with a duration of </w:t>
      </w:r>
      <w:r w:rsidR="00796C25">
        <w:rPr>
          <w:rFonts w:cs="Arial"/>
        </w:rPr>
        <w:t>3</w:t>
      </w:r>
      <w:r w:rsidRPr="007D6F90">
        <w:rPr>
          <w:rFonts w:cs="Arial"/>
        </w:rPr>
        <w:t xml:space="preserve"> months until </w:t>
      </w:r>
      <w:r w:rsidR="00FC722A">
        <w:rPr>
          <w:rFonts w:cs="Arial"/>
        </w:rPr>
        <w:t>17</w:t>
      </w:r>
      <w:r w:rsidR="00FC722A" w:rsidRPr="00FC722A">
        <w:rPr>
          <w:rFonts w:cs="Arial"/>
          <w:vertAlign w:val="superscript"/>
        </w:rPr>
        <w:t>th</w:t>
      </w:r>
      <w:r>
        <w:rPr>
          <w:rFonts w:cs="Arial"/>
        </w:rPr>
        <w:t xml:space="preserve"> </w:t>
      </w:r>
      <w:r w:rsidR="00FC722A">
        <w:rPr>
          <w:rFonts w:cs="Arial"/>
        </w:rPr>
        <w:t>January</w:t>
      </w:r>
      <w:r>
        <w:rPr>
          <w:rFonts w:cs="Arial"/>
        </w:rPr>
        <w:t xml:space="preserve"> 202</w:t>
      </w:r>
      <w:r w:rsidR="00FC722A">
        <w:rPr>
          <w:rFonts w:cs="Arial"/>
        </w:rPr>
        <w:t>3</w:t>
      </w:r>
      <w:r w:rsidRPr="007D6F90">
        <w:rPr>
          <w:rFonts w:cs="Arial"/>
        </w:rPr>
        <w:t>.</w:t>
      </w:r>
      <w:r w:rsidR="009C388F">
        <w:rPr>
          <w:rFonts w:cs="Arial"/>
        </w:rPr>
        <w:t xml:space="preserve"> </w:t>
      </w:r>
      <w:r w:rsidR="00251615" w:rsidRPr="00796C25">
        <w:rPr>
          <w:rFonts w:cs="Arial"/>
          <w:b/>
          <w:bCs/>
        </w:rPr>
        <w:t>Tenderers who wish to commence the project at a</w:t>
      </w:r>
      <w:r w:rsidR="00E975DF" w:rsidRPr="00796C25">
        <w:rPr>
          <w:rFonts w:cs="Arial"/>
          <w:b/>
          <w:bCs/>
        </w:rPr>
        <w:t>n alternate</w:t>
      </w:r>
      <w:r w:rsidR="00251615" w:rsidRPr="00796C25">
        <w:rPr>
          <w:rFonts w:cs="Arial"/>
          <w:b/>
          <w:bCs/>
        </w:rPr>
        <w:t xml:space="preserve"> date are welcome to </w:t>
      </w:r>
      <w:r w:rsidR="00FD6FB2" w:rsidRPr="00796C25">
        <w:rPr>
          <w:rFonts w:cs="Arial"/>
          <w:b/>
          <w:bCs/>
        </w:rPr>
        <w:t>submit a quotation</w:t>
      </w:r>
      <w:r w:rsidR="00E975DF" w:rsidRPr="00796C25">
        <w:rPr>
          <w:rFonts w:cs="Arial"/>
          <w:b/>
          <w:bCs/>
        </w:rPr>
        <w:t>.</w:t>
      </w:r>
      <w:r w:rsidR="00E975DF">
        <w:rPr>
          <w:rFonts w:cs="Arial"/>
        </w:rPr>
        <w:t xml:space="preserve"> </w:t>
      </w:r>
      <w:r w:rsidR="00E975DF">
        <w:t>H</w:t>
      </w:r>
      <w:r w:rsidR="00E975DF" w:rsidRPr="00E975DF">
        <w:t>owever</w:t>
      </w:r>
      <w:r w:rsidR="00E975DF">
        <w:t>,</w:t>
      </w:r>
      <w:r w:rsidR="00E975DF" w:rsidRPr="00E975DF">
        <w:t xml:space="preserve"> your preferred </w:t>
      </w:r>
      <w:r w:rsidR="00E975DF">
        <w:t>contract start date</w:t>
      </w:r>
      <w:r w:rsidR="00E975DF" w:rsidRPr="00E975DF">
        <w:t xml:space="preserve"> may not be available </w:t>
      </w:r>
      <w:r w:rsidR="00251615" w:rsidRPr="00251615">
        <w:rPr>
          <w:rFonts w:cs="Arial"/>
        </w:rPr>
        <w:t xml:space="preserve">and you should discuss this with the </w:t>
      </w:r>
      <w:r w:rsidR="00251615">
        <w:rPr>
          <w:rFonts w:cs="Arial"/>
        </w:rPr>
        <w:t>Authority</w:t>
      </w:r>
      <w:r w:rsidR="00251615" w:rsidRPr="00251615">
        <w:rPr>
          <w:rFonts w:cs="Arial"/>
        </w:rPr>
        <w:t xml:space="preserve"> before </w:t>
      </w:r>
      <w:r w:rsidR="00251615">
        <w:rPr>
          <w:rFonts w:cs="Arial"/>
        </w:rPr>
        <w:t>providing a quotation</w:t>
      </w:r>
      <w:r w:rsidR="00251615" w:rsidRPr="00251615">
        <w:rPr>
          <w:rFonts w:cs="Arial"/>
        </w:rPr>
        <w:t xml:space="preserve">. </w:t>
      </w:r>
    </w:p>
    <w:p w14:paraId="4A5F9197" w14:textId="38C34ABA" w:rsidR="00B07CF9" w:rsidRPr="00FF3F1C" w:rsidRDefault="00E763B0" w:rsidP="00397249">
      <w:pPr>
        <w:jc w:val="both"/>
        <w:rPr>
          <w:rFonts w:cs="Arial"/>
        </w:rPr>
      </w:pPr>
      <w:r>
        <w:rPr>
          <w:rFonts w:cs="Arial"/>
        </w:rPr>
        <w:t xml:space="preserve">Tenderers </w:t>
      </w:r>
      <w:r w:rsidR="00184FC9">
        <w:rPr>
          <w:rFonts w:cs="Arial"/>
        </w:rPr>
        <w:t>are required</w:t>
      </w:r>
      <w:r w:rsidR="009C388F">
        <w:rPr>
          <w:rFonts w:cs="Arial"/>
        </w:rPr>
        <w:t xml:space="preserve"> to submit a </w:t>
      </w:r>
      <w:r w:rsidR="0055537C">
        <w:rPr>
          <w:rFonts w:cs="Arial"/>
        </w:rPr>
        <w:t xml:space="preserve">project </w:t>
      </w:r>
      <w:r w:rsidR="009C388F">
        <w:rPr>
          <w:rFonts w:cs="Arial"/>
        </w:rPr>
        <w:t>timetable</w:t>
      </w:r>
      <w:r w:rsidR="0055537C">
        <w:rPr>
          <w:rFonts w:cs="Arial"/>
        </w:rPr>
        <w:t xml:space="preserve"> (i.e. a Gantt chart or similar)</w:t>
      </w:r>
      <w:r w:rsidR="009C05D0">
        <w:rPr>
          <w:rFonts w:cs="Arial"/>
        </w:rPr>
        <w:t xml:space="preserve"> as part of their quotatio</w:t>
      </w:r>
      <w:r w:rsidR="00791D1C">
        <w:rPr>
          <w:rFonts w:cs="Arial"/>
        </w:rPr>
        <w:t>n response. The timetable must demonstrate that</w:t>
      </w:r>
      <w:r w:rsidR="00184FC9">
        <w:rPr>
          <w:rFonts w:cs="Arial"/>
        </w:rPr>
        <w:t xml:space="preserve"> the</w:t>
      </w:r>
      <w:r w:rsidR="0050304B">
        <w:rPr>
          <w:rFonts w:cs="Arial"/>
        </w:rPr>
        <w:t xml:space="preserve"> </w:t>
      </w:r>
      <w:r w:rsidR="00791D1C">
        <w:rPr>
          <w:rFonts w:cs="Arial"/>
        </w:rPr>
        <w:t xml:space="preserve">three </w:t>
      </w:r>
      <w:r w:rsidR="009C05D0">
        <w:rPr>
          <w:rFonts w:cs="Arial"/>
        </w:rPr>
        <w:t>project</w:t>
      </w:r>
      <w:r w:rsidR="0050304B">
        <w:rPr>
          <w:rFonts w:cs="Arial"/>
        </w:rPr>
        <w:t xml:space="preserve"> </w:t>
      </w:r>
      <w:r w:rsidR="00791D1C">
        <w:rPr>
          <w:rFonts w:cs="Arial"/>
        </w:rPr>
        <w:t xml:space="preserve">milestones </w:t>
      </w:r>
      <w:r w:rsidR="0050304B">
        <w:rPr>
          <w:rFonts w:cs="Arial"/>
        </w:rPr>
        <w:t>will be delivered</w:t>
      </w:r>
      <w:r w:rsidR="00184FC9">
        <w:rPr>
          <w:rFonts w:cs="Arial"/>
        </w:rPr>
        <w:t xml:space="preserve"> </w:t>
      </w:r>
      <w:r w:rsidR="00791D1C">
        <w:rPr>
          <w:rFonts w:cs="Arial"/>
        </w:rPr>
        <w:t xml:space="preserve">in accordance with the key timescales described </w:t>
      </w:r>
      <w:r w:rsidR="00E273B2">
        <w:rPr>
          <w:rFonts w:cs="Arial"/>
        </w:rPr>
        <w:t>above</w:t>
      </w:r>
      <w:r w:rsidR="00791D1C">
        <w:rPr>
          <w:rFonts w:cs="Arial"/>
        </w:rPr>
        <w:t>.</w:t>
      </w:r>
      <w:r w:rsidR="00802CEF">
        <w:rPr>
          <w:rFonts w:cs="Arial"/>
        </w:rPr>
        <w:t xml:space="preserve"> </w:t>
      </w:r>
      <w:r w:rsidR="00802CEF" w:rsidRPr="00802CEF">
        <w:rPr>
          <w:rFonts w:cs="Arial"/>
        </w:rPr>
        <w:t>Please see the Technical and Commercial Evaluation guidance document for further information.</w:t>
      </w:r>
    </w:p>
    <w:p w14:paraId="7F3A6DA0" w14:textId="2B88AAA0" w:rsidR="000017B1" w:rsidRPr="000017B1" w:rsidRDefault="000017B1" w:rsidP="000017B1">
      <w:pPr>
        <w:pStyle w:val="Heading2"/>
      </w:pPr>
      <w:bookmarkStart w:id="29" w:name="_Toc112193886"/>
      <w:bookmarkStart w:id="30" w:name="_Hlk103789589"/>
      <w:bookmarkEnd w:id="28"/>
      <w:r w:rsidRPr="000017B1">
        <w:t>Prices</w:t>
      </w:r>
      <w:bookmarkEnd w:id="29"/>
    </w:p>
    <w:bookmarkEnd w:id="30"/>
    <w:p w14:paraId="7F8C865C" w14:textId="7B7BD1CE" w:rsidR="000017B1" w:rsidRPr="000017B1" w:rsidRDefault="000017B1" w:rsidP="000017B1">
      <w:pPr>
        <w:rPr>
          <w:rFonts w:eastAsia="Times New Roman" w:cs="Arial"/>
          <w:bCs/>
          <w:szCs w:val="24"/>
        </w:rPr>
      </w:pPr>
      <w:r w:rsidRPr="000017B1">
        <w:rPr>
          <w:rFonts w:eastAsia="Times New Roman" w:cs="Arial"/>
          <w:bCs/>
          <w:szCs w:val="24"/>
        </w:rPr>
        <w:t>Prices must be submitted in £ sterling, exclusive of VAT.</w:t>
      </w:r>
    </w:p>
    <w:p w14:paraId="4D0B85B6" w14:textId="2EBF4563" w:rsidR="000017B1" w:rsidRPr="000017B1" w:rsidRDefault="000017B1" w:rsidP="000017B1">
      <w:pPr>
        <w:pStyle w:val="Heading2"/>
      </w:pPr>
      <w:bookmarkStart w:id="31" w:name="_Toc112193887"/>
      <w:r w:rsidRPr="000017B1">
        <w:t>Quotation Submission</w:t>
      </w:r>
      <w:bookmarkEnd w:id="31"/>
    </w:p>
    <w:p w14:paraId="1CEFCF1D" w14:textId="39EF157A" w:rsidR="00103369" w:rsidRDefault="00103369" w:rsidP="004C76BD">
      <w:pPr>
        <w:jc w:val="both"/>
        <w:rPr>
          <w:rFonts w:cs="Arial"/>
          <w:szCs w:val="24"/>
        </w:rPr>
      </w:pPr>
      <w:r w:rsidRPr="00103369">
        <w:rPr>
          <w:rFonts w:cs="Arial"/>
          <w:szCs w:val="24"/>
        </w:rPr>
        <w:t xml:space="preserve">Completed </w:t>
      </w:r>
      <w:r w:rsidR="00E424C1">
        <w:rPr>
          <w:rFonts w:cs="Arial"/>
          <w:szCs w:val="24"/>
        </w:rPr>
        <w:t>I</w:t>
      </w:r>
      <w:r w:rsidRPr="00103369">
        <w:rPr>
          <w:rFonts w:cs="Arial"/>
          <w:szCs w:val="24"/>
        </w:rPr>
        <w:t xml:space="preserve">FQ submissions should be returned to the following email address </w:t>
      </w:r>
      <w:r>
        <w:rPr>
          <w:rFonts w:cs="Arial"/>
          <w:szCs w:val="24"/>
        </w:rPr>
        <w:t>Adam.Lang@defra.gov.uk</w:t>
      </w:r>
      <w:r w:rsidRPr="00103369">
        <w:rPr>
          <w:rFonts w:cs="Arial"/>
          <w:szCs w:val="24"/>
        </w:rPr>
        <w:t xml:space="preserve"> by </w:t>
      </w:r>
      <w:r w:rsidRPr="00251615">
        <w:rPr>
          <w:rFonts w:cs="Arial"/>
          <w:b/>
          <w:bCs/>
          <w:szCs w:val="24"/>
        </w:rPr>
        <w:t xml:space="preserve">23:59 BST on </w:t>
      </w:r>
      <w:r w:rsidR="00FC722A">
        <w:rPr>
          <w:rFonts w:cs="Arial"/>
          <w:b/>
          <w:bCs/>
          <w:szCs w:val="24"/>
        </w:rPr>
        <w:t>30</w:t>
      </w:r>
      <w:r w:rsidR="00B518CC" w:rsidRPr="00B518CC">
        <w:rPr>
          <w:rFonts w:cs="Arial"/>
          <w:b/>
          <w:bCs/>
          <w:szCs w:val="24"/>
          <w:vertAlign w:val="superscript"/>
        </w:rPr>
        <w:t>th</w:t>
      </w:r>
      <w:r w:rsidR="00B518CC">
        <w:rPr>
          <w:rFonts w:cs="Arial"/>
          <w:b/>
          <w:bCs/>
          <w:szCs w:val="24"/>
        </w:rPr>
        <w:t xml:space="preserve"> September</w:t>
      </w:r>
      <w:r w:rsidRPr="00251615">
        <w:rPr>
          <w:rFonts w:cs="Arial"/>
          <w:b/>
          <w:bCs/>
          <w:szCs w:val="24"/>
        </w:rPr>
        <w:t xml:space="preserve"> 2022</w:t>
      </w:r>
      <w:r w:rsidRPr="00103369">
        <w:rPr>
          <w:rFonts w:cs="Arial"/>
          <w:szCs w:val="24"/>
        </w:rPr>
        <w:t>.</w:t>
      </w:r>
      <w:r>
        <w:rPr>
          <w:rFonts w:cs="Arial"/>
          <w:szCs w:val="24"/>
        </w:rPr>
        <w:t xml:space="preserve"> </w:t>
      </w:r>
    </w:p>
    <w:p w14:paraId="4E156E8F" w14:textId="0107ABE8" w:rsidR="000017B1" w:rsidRPr="000017B1" w:rsidRDefault="00E424C1" w:rsidP="00103369">
      <w:pPr>
        <w:rPr>
          <w:rFonts w:cs="Arial"/>
          <w:szCs w:val="24"/>
        </w:rPr>
      </w:pPr>
      <w:r>
        <w:rPr>
          <w:rFonts w:cs="Arial"/>
          <w:szCs w:val="24"/>
        </w:rPr>
        <w:lastRenderedPageBreak/>
        <w:t>I</w:t>
      </w:r>
      <w:r w:rsidR="00103369" w:rsidRPr="00103369">
        <w:rPr>
          <w:rFonts w:cs="Arial"/>
          <w:szCs w:val="24"/>
        </w:rPr>
        <w:t>FQ submissions received after this date will be treated as non-compliant by the Authority.</w:t>
      </w:r>
      <w:r w:rsidR="00103369" w:rsidRPr="000017B1" w:rsidDel="00103369">
        <w:rPr>
          <w:rFonts w:cs="Arial"/>
          <w:szCs w:val="24"/>
        </w:rPr>
        <w:t xml:space="preserve"> </w:t>
      </w:r>
    </w:p>
    <w:p w14:paraId="273F3CD1" w14:textId="77777777" w:rsidR="000017B1" w:rsidRPr="000017B1" w:rsidRDefault="000017B1" w:rsidP="000017B1">
      <w:pPr>
        <w:pStyle w:val="Heading2"/>
      </w:pPr>
      <w:bookmarkStart w:id="32" w:name="_Toc112193888"/>
      <w:r w:rsidRPr="000017B1">
        <w:t>Disclosure</w:t>
      </w:r>
      <w:bookmarkEnd w:id="32"/>
    </w:p>
    <w:p w14:paraId="400CE1BC" w14:textId="42FEDECD" w:rsidR="000017B1" w:rsidRPr="000017B1" w:rsidRDefault="000017B1" w:rsidP="00486B6E">
      <w:pPr>
        <w:jc w:val="both"/>
        <w:rPr>
          <w:rFonts w:cs="Arial"/>
          <w:szCs w:val="24"/>
        </w:rPr>
      </w:pPr>
      <w:bookmarkStart w:id="33" w:name="_Ref413748104"/>
      <w:r w:rsidRPr="000017B1">
        <w:rPr>
          <w:rFonts w:cs="Arial"/>
          <w:szCs w:val="24"/>
        </w:rPr>
        <w:t>All Central Government Departments, their Executive Agencies and Non</w:t>
      </w:r>
      <w:r w:rsidR="00486B6E">
        <w:rPr>
          <w:rFonts w:cs="Arial"/>
          <w:szCs w:val="24"/>
        </w:rPr>
        <w:t>-</w:t>
      </w:r>
      <w:r w:rsidRPr="000017B1">
        <w:rPr>
          <w:rFonts w:cs="Arial"/>
          <w:szCs w:val="24"/>
        </w:rPr>
        <w:t>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33"/>
    </w:p>
    <w:p w14:paraId="493CD1E6" w14:textId="77777777" w:rsidR="000017B1" w:rsidRPr="000017B1" w:rsidRDefault="000017B1" w:rsidP="00486B6E">
      <w:pPr>
        <w:jc w:val="both"/>
        <w:rPr>
          <w:rFonts w:cs="Arial"/>
          <w:szCs w:val="24"/>
        </w:rPr>
      </w:pPr>
      <w:bookmarkStart w:id="34" w:name="_Ref413748107"/>
      <w:r w:rsidRPr="000017B1">
        <w:rPr>
          <w:rFonts w:cs="Arial"/>
          <w:szCs w:val="24"/>
        </w:rPr>
        <w:t xml:space="preserve">For these purposes, the Authority may disclose within Government any details contained in your quotation. The information will not be disclosed outside Government during the procurement. </w:t>
      </w:r>
    </w:p>
    <w:p w14:paraId="3D4D2DE9" w14:textId="77777777" w:rsidR="000017B1" w:rsidRPr="000017B1" w:rsidRDefault="000017B1" w:rsidP="00486B6E">
      <w:pPr>
        <w:jc w:val="both"/>
        <w:rPr>
          <w:rFonts w:cs="Arial"/>
          <w:szCs w:val="24"/>
        </w:rPr>
      </w:pPr>
      <w:r w:rsidRPr="000017B1">
        <w:rPr>
          <w:rFonts w:cs="Arial"/>
          <w:szCs w:val="24"/>
        </w:rPr>
        <w:t>In addition</w:t>
      </w:r>
      <w:bookmarkStart w:id="35" w:name="_Ref413747748"/>
      <w:r w:rsidRPr="000017B1">
        <w:rPr>
          <w:rFonts w:cs="Arial"/>
          <w:szCs w:val="24"/>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35"/>
    </w:p>
    <w:p w14:paraId="40631B3B" w14:textId="77777777" w:rsidR="000017B1" w:rsidRPr="000017B1" w:rsidRDefault="000017B1" w:rsidP="00486B6E">
      <w:pPr>
        <w:jc w:val="both"/>
        <w:rPr>
          <w:rFonts w:cs="Arial"/>
          <w:szCs w:val="24"/>
        </w:rPr>
      </w:pPr>
      <w:r w:rsidRPr="000017B1">
        <w:rPr>
          <w:rFonts w:cs="Arial"/>
          <w:szCs w:val="24"/>
        </w:rPr>
        <w:t>By submitting a quotation you consent to these terms as part of the procurement.</w:t>
      </w:r>
      <w:bookmarkEnd w:id="34"/>
    </w:p>
    <w:p w14:paraId="35186EF7" w14:textId="77777777" w:rsidR="000017B1" w:rsidRPr="000017B1" w:rsidRDefault="000017B1" w:rsidP="000017B1">
      <w:pPr>
        <w:pStyle w:val="Heading2"/>
      </w:pPr>
      <w:bookmarkStart w:id="36" w:name="_Toc112193889"/>
      <w:bookmarkStart w:id="37" w:name="_Hlk103791682"/>
      <w:r w:rsidRPr="000017B1">
        <w:t>Disclaimers</w:t>
      </w:r>
      <w:bookmarkEnd w:id="36"/>
    </w:p>
    <w:bookmarkEnd w:id="37"/>
    <w:p w14:paraId="0565CCFB" w14:textId="15A992E4" w:rsidR="000017B1" w:rsidRPr="000017B1" w:rsidRDefault="000017B1" w:rsidP="00486B6E">
      <w:pPr>
        <w:jc w:val="both"/>
        <w:rPr>
          <w:rFonts w:cs="Arial"/>
          <w:szCs w:val="24"/>
        </w:rPr>
      </w:pPr>
      <w:r w:rsidRPr="000017B1">
        <w:rPr>
          <w:rFonts w:cs="Arial"/>
          <w:szCs w:val="24"/>
        </w:rPr>
        <w:t xml:space="preserve">Whilst the information in this </w:t>
      </w:r>
      <w:r w:rsidR="00E424C1">
        <w:rPr>
          <w:rFonts w:cs="Arial"/>
          <w:szCs w:val="24"/>
        </w:rPr>
        <w:t>I</w:t>
      </w:r>
      <w:r w:rsidRPr="000017B1">
        <w:rPr>
          <w:rFonts w:cs="Arial"/>
          <w:szCs w:val="24"/>
        </w:rPr>
        <w:t>FQ and any supporting information referred to herein or provided to you by the Authority have been prepared in good faith the Authority does not warrant that this information is comprehensive or that it has been independently verified.</w:t>
      </w:r>
    </w:p>
    <w:p w14:paraId="2D756518" w14:textId="77777777" w:rsidR="000017B1" w:rsidRPr="000017B1" w:rsidRDefault="000017B1" w:rsidP="00486B6E">
      <w:pPr>
        <w:jc w:val="both"/>
        <w:rPr>
          <w:rFonts w:cs="Arial"/>
          <w:szCs w:val="24"/>
        </w:rPr>
      </w:pPr>
      <w:r w:rsidRPr="000017B1">
        <w:rPr>
          <w:rFonts w:cs="Arial"/>
          <w:szCs w:val="24"/>
        </w:rPr>
        <w:t>The Authority does not:</w:t>
      </w:r>
    </w:p>
    <w:p w14:paraId="0BB40E22" w14:textId="1485F178" w:rsidR="000017B1" w:rsidRPr="000017B1" w:rsidRDefault="000017B1" w:rsidP="00486B6E">
      <w:pPr>
        <w:numPr>
          <w:ilvl w:val="0"/>
          <w:numId w:val="4"/>
        </w:numPr>
        <w:jc w:val="both"/>
        <w:rPr>
          <w:rFonts w:cs="Arial"/>
          <w:szCs w:val="24"/>
        </w:rPr>
      </w:pPr>
      <w:r w:rsidRPr="000017B1">
        <w:rPr>
          <w:rFonts w:cs="Arial"/>
          <w:szCs w:val="24"/>
        </w:rPr>
        <w:t xml:space="preserve">make any representation or warranty (express or implied) as to the accuracy, reasonableness or completeness of the </w:t>
      </w:r>
      <w:r w:rsidR="00E424C1">
        <w:rPr>
          <w:rFonts w:cs="Arial"/>
          <w:szCs w:val="24"/>
        </w:rPr>
        <w:t>I</w:t>
      </w:r>
      <w:r w:rsidRPr="000017B1">
        <w:rPr>
          <w:rFonts w:cs="Arial"/>
          <w:szCs w:val="24"/>
        </w:rPr>
        <w:t>FQ;</w:t>
      </w:r>
    </w:p>
    <w:p w14:paraId="158EDB9C" w14:textId="5130ECB1" w:rsidR="000017B1" w:rsidRPr="000017B1" w:rsidRDefault="000017B1" w:rsidP="00486B6E">
      <w:pPr>
        <w:numPr>
          <w:ilvl w:val="0"/>
          <w:numId w:val="4"/>
        </w:numPr>
        <w:jc w:val="both"/>
        <w:rPr>
          <w:rFonts w:cs="Arial"/>
          <w:szCs w:val="24"/>
        </w:rPr>
      </w:pPr>
      <w:r w:rsidRPr="000017B1">
        <w:rPr>
          <w:rFonts w:cs="Arial"/>
          <w:szCs w:val="24"/>
        </w:rPr>
        <w:t xml:space="preserve">accept any liability for the information contained in the </w:t>
      </w:r>
      <w:r w:rsidR="00E424C1">
        <w:rPr>
          <w:rFonts w:cs="Arial"/>
          <w:szCs w:val="24"/>
        </w:rPr>
        <w:t>I</w:t>
      </w:r>
      <w:r w:rsidRPr="000017B1">
        <w:rPr>
          <w:rFonts w:cs="Arial"/>
          <w:szCs w:val="24"/>
        </w:rPr>
        <w:t>FQ or for the fairness, accuracy or completeness of that information; or</w:t>
      </w:r>
    </w:p>
    <w:p w14:paraId="248BBE6C" w14:textId="77777777" w:rsidR="000017B1" w:rsidRPr="000017B1" w:rsidRDefault="000017B1" w:rsidP="00486B6E">
      <w:pPr>
        <w:numPr>
          <w:ilvl w:val="0"/>
          <w:numId w:val="4"/>
        </w:numPr>
        <w:jc w:val="both"/>
        <w:rPr>
          <w:rFonts w:cs="Arial"/>
          <w:szCs w:val="24"/>
        </w:rPr>
      </w:pPr>
      <w:r w:rsidRPr="000017B1">
        <w:rPr>
          <w:rFonts w:cs="Arial"/>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20150B67" w14:textId="3BDE04FD" w:rsidR="002D7F2F" w:rsidRDefault="000017B1" w:rsidP="00486B6E">
      <w:pPr>
        <w:jc w:val="both"/>
        <w:rPr>
          <w:rFonts w:cs="Arial"/>
          <w:szCs w:val="24"/>
        </w:rPr>
      </w:pPr>
      <w:r w:rsidRPr="000017B1">
        <w:rPr>
          <w:rFonts w:cs="Arial"/>
          <w:szCs w:val="24"/>
        </w:rPr>
        <w:t xml:space="preserve">Any </w:t>
      </w:r>
      <w:r w:rsidR="00E763B0">
        <w:rPr>
          <w:rFonts w:cs="Arial"/>
          <w:szCs w:val="24"/>
        </w:rPr>
        <w:t xml:space="preserve">Tenderer </w:t>
      </w:r>
      <w:r w:rsidRPr="000017B1">
        <w:rPr>
          <w:rFonts w:cs="Arial"/>
          <w:szCs w:val="24"/>
        </w:rPr>
        <w:t xml:space="preserve">considering entering into contractual relationships with the Authority following receipt of the </w:t>
      </w:r>
      <w:r w:rsidR="00E424C1">
        <w:rPr>
          <w:rFonts w:cs="Arial"/>
          <w:szCs w:val="24"/>
        </w:rPr>
        <w:t>I</w:t>
      </w:r>
      <w:r w:rsidRPr="000017B1">
        <w:rPr>
          <w:rFonts w:cs="Arial"/>
          <w:szCs w:val="24"/>
        </w:rPr>
        <w:t>FQ should make its own investigations and independent assessment of the Authority and its requirements for the goods and/or services and should seek its own professional financial and legal advice.</w:t>
      </w:r>
    </w:p>
    <w:p w14:paraId="100859F1" w14:textId="2EA5345C" w:rsidR="00085A06" w:rsidRDefault="00085A06" w:rsidP="00085A06">
      <w:pPr>
        <w:pStyle w:val="Heading2"/>
      </w:pPr>
      <w:bookmarkStart w:id="38" w:name="_Toc112193890"/>
      <w:r>
        <w:lastRenderedPageBreak/>
        <w:t>References</w:t>
      </w:r>
      <w:bookmarkEnd w:id="38"/>
    </w:p>
    <w:p w14:paraId="755EA69B" w14:textId="143466BD" w:rsidR="002110F0" w:rsidRPr="004C76BD" w:rsidRDefault="003F19F5" w:rsidP="00987248">
      <w:pPr>
        <w:jc w:val="both"/>
      </w:pPr>
      <w:r>
        <w:t>S. D. Lee, E. G. Snyder, R. Willis, R. Fischer, D. Gates-Anderson, M. Sutton, B. Viani, J. Drake, and J. MacKinney, “Radiological dispersal device outdoor simulation test: Cesium chloride particle characteristics,” Journal of Hazardous Materials, vol. 176, pp. 56–63, 2010.</w:t>
      </w:r>
    </w:p>
    <w:sectPr w:rsidR="002110F0" w:rsidRPr="004C76BD" w:rsidSect="00875AE7">
      <w:footerReference w:type="default" r:id="rId17"/>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EA09" w14:textId="77777777" w:rsidR="008075C4" w:rsidRDefault="008075C4" w:rsidP="00EF7E2A">
      <w:pPr>
        <w:spacing w:after="0"/>
      </w:pPr>
      <w:r>
        <w:separator/>
      </w:r>
    </w:p>
  </w:endnote>
  <w:endnote w:type="continuationSeparator" w:id="0">
    <w:p w14:paraId="1A1EA10A" w14:textId="77777777" w:rsidR="008075C4" w:rsidRDefault="008075C4" w:rsidP="00EF7E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C329" w14:textId="77777777" w:rsidR="00D27AA7" w:rsidRPr="00D8237F" w:rsidRDefault="00D27AA7" w:rsidP="00D8237F">
    <w:pPr>
      <w:pStyle w:val="Footer"/>
      <w:tabs>
        <w:tab w:val="clear" w:pos="4513"/>
        <w:tab w:val="clear" w:pos="9026"/>
        <w:tab w:val="center" w:pos="4820"/>
        <w:tab w:val="right" w:pos="10206"/>
      </w:tabs>
      <w:spacing w:after="0"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B737" w14:textId="18434AF8" w:rsidR="007F78AC" w:rsidRPr="007F78AC" w:rsidRDefault="00720CB5">
    <w:pPr>
      <w:pStyle w:val="Footer"/>
      <w:rPr>
        <w:b/>
        <w:i/>
        <w:sz w:val="16"/>
      </w:rPr>
    </w:pPr>
    <w:r>
      <w:rPr>
        <w:b/>
        <w:i/>
        <w:sz w:val="16"/>
      </w:rPr>
      <w:t>Invitation</w:t>
    </w:r>
    <w:r w:rsidR="007F78AC" w:rsidRPr="007F78AC">
      <w:rPr>
        <w:b/>
        <w:i/>
        <w:sz w:val="16"/>
      </w:rPr>
      <w:t xml:space="preserve"> for Quotation Document (Nov 2016)</w:t>
    </w:r>
  </w:p>
  <w:p w14:paraId="2AAA6FAE" w14:textId="77777777" w:rsidR="007F78AC" w:rsidRDefault="007F7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DF09" w14:textId="77777777" w:rsidR="00D27AA7" w:rsidRPr="00EF7E2A" w:rsidRDefault="00D27AA7" w:rsidP="00922E1F">
    <w:pPr>
      <w:pStyle w:val="Footer"/>
      <w:tabs>
        <w:tab w:val="clear" w:pos="4513"/>
        <w:tab w:val="clear" w:pos="9026"/>
        <w:tab w:val="left" w:pos="0"/>
        <w:tab w:val="center" w:pos="4962"/>
        <w:tab w:val="right" w:pos="9639"/>
      </w:tabs>
      <w:spacing w:after="0" w:line="240" w:lineRule="auto"/>
      <w:rPr>
        <w:sz w:val="20"/>
        <w:szCs w:val="20"/>
      </w:rPr>
    </w:pPr>
    <w:r>
      <w:rPr>
        <w:sz w:val="20"/>
        <w:szCs w:val="20"/>
      </w:rPr>
      <w:tab/>
    </w:r>
    <w:r>
      <w:rPr>
        <w:sz w:val="20"/>
        <w:szCs w:val="20"/>
      </w:rPr>
      <w:tab/>
    </w:r>
    <w:r>
      <w:rPr>
        <w:sz w:val="20"/>
        <w:szCs w:val="20"/>
      </w:rPr>
      <w:tab/>
    </w:r>
    <w:r w:rsidR="00CA118F" w:rsidRPr="00EF7E2A">
      <w:rPr>
        <w:sz w:val="20"/>
        <w:szCs w:val="20"/>
      </w:rPr>
      <w:fldChar w:fldCharType="begin"/>
    </w:r>
    <w:r w:rsidRPr="00EF7E2A">
      <w:rPr>
        <w:sz w:val="20"/>
        <w:szCs w:val="20"/>
      </w:rPr>
      <w:instrText xml:space="preserve"> PAGE   \* MERGEFORMAT </w:instrText>
    </w:r>
    <w:r w:rsidR="00CA118F" w:rsidRPr="00EF7E2A">
      <w:rPr>
        <w:sz w:val="20"/>
        <w:szCs w:val="20"/>
      </w:rPr>
      <w:fldChar w:fldCharType="separate"/>
    </w:r>
    <w:r w:rsidR="0018124D">
      <w:rPr>
        <w:noProof/>
        <w:sz w:val="20"/>
        <w:szCs w:val="20"/>
      </w:rPr>
      <w:t>5</w:t>
    </w:r>
    <w:r w:rsidR="00CA118F" w:rsidRPr="00EF7E2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3ABA" w14:textId="77777777" w:rsidR="008075C4" w:rsidRDefault="008075C4" w:rsidP="00EF7E2A">
      <w:pPr>
        <w:spacing w:after="0"/>
      </w:pPr>
      <w:r>
        <w:separator/>
      </w:r>
    </w:p>
  </w:footnote>
  <w:footnote w:type="continuationSeparator" w:id="0">
    <w:p w14:paraId="32100448" w14:textId="77777777" w:rsidR="008075C4" w:rsidRDefault="008075C4" w:rsidP="00EF7E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3FE3" w14:textId="77777777" w:rsidR="00D27AA7" w:rsidRPr="00D8237F" w:rsidRDefault="00D27AA7" w:rsidP="00D8237F">
    <w:pPr>
      <w:pStyle w:val="Header"/>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05287"/>
    <w:multiLevelType w:val="hybridMultilevel"/>
    <w:tmpl w:val="AE428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773185"/>
    <w:multiLevelType w:val="hybridMultilevel"/>
    <w:tmpl w:val="F7A65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4A3D9A"/>
    <w:multiLevelType w:val="hybridMultilevel"/>
    <w:tmpl w:val="EC449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673CA"/>
    <w:multiLevelType w:val="hybridMultilevel"/>
    <w:tmpl w:val="D3C6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5"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A74EFE"/>
    <w:multiLevelType w:val="hybridMultilevel"/>
    <w:tmpl w:val="486A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1761D3"/>
    <w:multiLevelType w:val="hybridMultilevel"/>
    <w:tmpl w:val="31FCD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DE3415"/>
    <w:multiLevelType w:val="hybridMultilevel"/>
    <w:tmpl w:val="7012D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0"/>
  </w:num>
  <w:num w:numId="5">
    <w:abstractNumId w:val="5"/>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defaultTableStyle w:val="DefraGreen"/>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28"/>
    <w:rsid w:val="0000073A"/>
    <w:rsid w:val="00001213"/>
    <w:rsid w:val="000017B1"/>
    <w:rsid w:val="0000558A"/>
    <w:rsid w:val="00006EC2"/>
    <w:rsid w:val="00013B81"/>
    <w:rsid w:val="00021F7A"/>
    <w:rsid w:val="00022C80"/>
    <w:rsid w:val="00030146"/>
    <w:rsid w:val="00032566"/>
    <w:rsid w:val="00032F01"/>
    <w:rsid w:val="00050AB4"/>
    <w:rsid w:val="00052129"/>
    <w:rsid w:val="00052C2A"/>
    <w:rsid w:val="00056B99"/>
    <w:rsid w:val="00057BDC"/>
    <w:rsid w:val="00063216"/>
    <w:rsid w:val="000751C2"/>
    <w:rsid w:val="000753C8"/>
    <w:rsid w:val="000770B4"/>
    <w:rsid w:val="00081EFB"/>
    <w:rsid w:val="00085A06"/>
    <w:rsid w:val="00090848"/>
    <w:rsid w:val="00090F3C"/>
    <w:rsid w:val="000A17AE"/>
    <w:rsid w:val="000A6A92"/>
    <w:rsid w:val="000D6847"/>
    <w:rsid w:val="000D7EE1"/>
    <w:rsid w:val="000E6418"/>
    <w:rsid w:val="000F4777"/>
    <w:rsid w:val="00100CBA"/>
    <w:rsid w:val="00101037"/>
    <w:rsid w:val="0010125E"/>
    <w:rsid w:val="00103369"/>
    <w:rsid w:val="00110DDB"/>
    <w:rsid w:val="001132D2"/>
    <w:rsid w:val="001221D9"/>
    <w:rsid w:val="001222F4"/>
    <w:rsid w:val="00122485"/>
    <w:rsid w:val="00126188"/>
    <w:rsid w:val="001276A9"/>
    <w:rsid w:val="001276F9"/>
    <w:rsid w:val="00134922"/>
    <w:rsid w:val="00137D60"/>
    <w:rsid w:val="00141D54"/>
    <w:rsid w:val="00150C3D"/>
    <w:rsid w:val="0015469D"/>
    <w:rsid w:val="00166DB3"/>
    <w:rsid w:val="001747E0"/>
    <w:rsid w:val="00177307"/>
    <w:rsid w:val="00180262"/>
    <w:rsid w:val="00180D65"/>
    <w:rsid w:val="0018124D"/>
    <w:rsid w:val="00184FC9"/>
    <w:rsid w:val="00187756"/>
    <w:rsid w:val="001906F9"/>
    <w:rsid w:val="001924C2"/>
    <w:rsid w:val="001A3BE4"/>
    <w:rsid w:val="001A5FD7"/>
    <w:rsid w:val="001B4C04"/>
    <w:rsid w:val="001C3B19"/>
    <w:rsid w:val="001D568F"/>
    <w:rsid w:val="001D6FF1"/>
    <w:rsid w:val="001E028C"/>
    <w:rsid w:val="001E35BC"/>
    <w:rsid w:val="001E466F"/>
    <w:rsid w:val="001E493B"/>
    <w:rsid w:val="001F5783"/>
    <w:rsid w:val="002062D2"/>
    <w:rsid w:val="00207BF3"/>
    <w:rsid w:val="002110F0"/>
    <w:rsid w:val="00211437"/>
    <w:rsid w:val="00216631"/>
    <w:rsid w:val="002310B7"/>
    <w:rsid w:val="0024099C"/>
    <w:rsid w:val="00241F9E"/>
    <w:rsid w:val="00251615"/>
    <w:rsid w:val="00251648"/>
    <w:rsid w:val="00266721"/>
    <w:rsid w:val="00270A42"/>
    <w:rsid w:val="00274A23"/>
    <w:rsid w:val="00277DF0"/>
    <w:rsid w:val="00284418"/>
    <w:rsid w:val="00290236"/>
    <w:rsid w:val="0029477C"/>
    <w:rsid w:val="002974B1"/>
    <w:rsid w:val="002A0E7B"/>
    <w:rsid w:val="002A1316"/>
    <w:rsid w:val="002A4509"/>
    <w:rsid w:val="002B2AB8"/>
    <w:rsid w:val="002B4243"/>
    <w:rsid w:val="002B4E2B"/>
    <w:rsid w:val="002B5654"/>
    <w:rsid w:val="002C3D63"/>
    <w:rsid w:val="002C4094"/>
    <w:rsid w:val="002D02B8"/>
    <w:rsid w:val="002D40A9"/>
    <w:rsid w:val="002D7F2F"/>
    <w:rsid w:val="002E2FAB"/>
    <w:rsid w:val="002E376C"/>
    <w:rsid w:val="002E42F3"/>
    <w:rsid w:val="002E5BD0"/>
    <w:rsid w:val="00316023"/>
    <w:rsid w:val="00321BF9"/>
    <w:rsid w:val="003226FA"/>
    <w:rsid w:val="00323B03"/>
    <w:rsid w:val="00323B5E"/>
    <w:rsid w:val="00326FA1"/>
    <w:rsid w:val="0033101E"/>
    <w:rsid w:val="00333A41"/>
    <w:rsid w:val="0033762A"/>
    <w:rsid w:val="00342689"/>
    <w:rsid w:val="00344E2C"/>
    <w:rsid w:val="0035299C"/>
    <w:rsid w:val="003529A2"/>
    <w:rsid w:val="0036702B"/>
    <w:rsid w:val="00377A7E"/>
    <w:rsid w:val="003808B9"/>
    <w:rsid w:val="003830B9"/>
    <w:rsid w:val="00397249"/>
    <w:rsid w:val="003A080B"/>
    <w:rsid w:val="003A751D"/>
    <w:rsid w:val="003B1F0F"/>
    <w:rsid w:val="003B49A8"/>
    <w:rsid w:val="003B5E3A"/>
    <w:rsid w:val="003C03E4"/>
    <w:rsid w:val="003D0C64"/>
    <w:rsid w:val="003D4951"/>
    <w:rsid w:val="003D7F53"/>
    <w:rsid w:val="003E1DCA"/>
    <w:rsid w:val="003E28D6"/>
    <w:rsid w:val="003E4239"/>
    <w:rsid w:val="003E6348"/>
    <w:rsid w:val="003E7B70"/>
    <w:rsid w:val="003F19F5"/>
    <w:rsid w:val="003F4A0C"/>
    <w:rsid w:val="0040062D"/>
    <w:rsid w:val="00405D13"/>
    <w:rsid w:val="00412693"/>
    <w:rsid w:val="00416B3C"/>
    <w:rsid w:val="0042302A"/>
    <w:rsid w:val="00430C3F"/>
    <w:rsid w:val="0043354C"/>
    <w:rsid w:val="00434409"/>
    <w:rsid w:val="00434F43"/>
    <w:rsid w:val="00442C04"/>
    <w:rsid w:val="00445792"/>
    <w:rsid w:val="004474A6"/>
    <w:rsid w:val="00450E9A"/>
    <w:rsid w:val="004544C6"/>
    <w:rsid w:val="00456145"/>
    <w:rsid w:val="00470748"/>
    <w:rsid w:val="00473720"/>
    <w:rsid w:val="00473C4A"/>
    <w:rsid w:val="00476CAC"/>
    <w:rsid w:val="0047775F"/>
    <w:rsid w:val="00486B6E"/>
    <w:rsid w:val="00491956"/>
    <w:rsid w:val="00494F0A"/>
    <w:rsid w:val="004A2FE8"/>
    <w:rsid w:val="004A3396"/>
    <w:rsid w:val="004A36FA"/>
    <w:rsid w:val="004A41A6"/>
    <w:rsid w:val="004B03D4"/>
    <w:rsid w:val="004B4A1F"/>
    <w:rsid w:val="004C0F15"/>
    <w:rsid w:val="004C3259"/>
    <w:rsid w:val="004C3A5F"/>
    <w:rsid w:val="004C76BD"/>
    <w:rsid w:val="004D27BA"/>
    <w:rsid w:val="004D2901"/>
    <w:rsid w:val="004E2720"/>
    <w:rsid w:val="004E273C"/>
    <w:rsid w:val="005001FF"/>
    <w:rsid w:val="0050304B"/>
    <w:rsid w:val="00512F5D"/>
    <w:rsid w:val="00513E0F"/>
    <w:rsid w:val="00517ED0"/>
    <w:rsid w:val="005230D2"/>
    <w:rsid w:val="00525FD1"/>
    <w:rsid w:val="00532336"/>
    <w:rsid w:val="00542A2E"/>
    <w:rsid w:val="00542C79"/>
    <w:rsid w:val="0055537C"/>
    <w:rsid w:val="0055694A"/>
    <w:rsid w:val="005611F6"/>
    <w:rsid w:val="005616C8"/>
    <w:rsid w:val="00565D4D"/>
    <w:rsid w:val="00565F37"/>
    <w:rsid w:val="0057775B"/>
    <w:rsid w:val="00581EBF"/>
    <w:rsid w:val="005920B5"/>
    <w:rsid w:val="005960C1"/>
    <w:rsid w:val="00596E11"/>
    <w:rsid w:val="005B04C3"/>
    <w:rsid w:val="005B202D"/>
    <w:rsid w:val="005B283B"/>
    <w:rsid w:val="005B48D1"/>
    <w:rsid w:val="005B6714"/>
    <w:rsid w:val="005C48AC"/>
    <w:rsid w:val="005C66CD"/>
    <w:rsid w:val="005D6C5C"/>
    <w:rsid w:val="005E17AD"/>
    <w:rsid w:val="005E6520"/>
    <w:rsid w:val="005E6B7E"/>
    <w:rsid w:val="005F0E62"/>
    <w:rsid w:val="005F2BB7"/>
    <w:rsid w:val="006051BD"/>
    <w:rsid w:val="0061102C"/>
    <w:rsid w:val="0061173B"/>
    <w:rsid w:val="00612791"/>
    <w:rsid w:val="0061587C"/>
    <w:rsid w:val="00616902"/>
    <w:rsid w:val="00620F2E"/>
    <w:rsid w:val="00621A14"/>
    <w:rsid w:val="00621BE0"/>
    <w:rsid w:val="00623CCC"/>
    <w:rsid w:val="00624B71"/>
    <w:rsid w:val="00631162"/>
    <w:rsid w:val="00637CB9"/>
    <w:rsid w:val="00637E55"/>
    <w:rsid w:val="00640918"/>
    <w:rsid w:val="00642A37"/>
    <w:rsid w:val="00643A9B"/>
    <w:rsid w:val="00650C48"/>
    <w:rsid w:val="006654BB"/>
    <w:rsid w:val="00673058"/>
    <w:rsid w:val="0067452E"/>
    <w:rsid w:val="00677B9B"/>
    <w:rsid w:val="00682BA8"/>
    <w:rsid w:val="006A28CE"/>
    <w:rsid w:val="006A5DB2"/>
    <w:rsid w:val="006C0918"/>
    <w:rsid w:val="006C47D2"/>
    <w:rsid w:val="006C67D4"/>
    <w:rsid w:val="006C7730"/>
    <w:rsid w:val="006D0CAE"/>
    <w:rsid w:val="006D1113"/>
    <w:rsid w:val="006D139F"/>
    <w:rsid w:val="006E0A26"/>
    <w:rsid w:val="006E3B66"/>
    <w:rsid w:val="0070383C"/>
    <w:rsid w:val="00705D39"/>
    <w:rsid w:val="007071CD"/>
    <w:rsid w:val="00711870"/>
    <w:rsid w:val="00717630"/>
    <w:rsid w:val="00720CB5"/>
    <w:rsid w:val="00721641"/>
    <w:rsid w:val="00723735"/>
    <w:rsid w:val="007260A2"/>
    <w:rsid w:val="00735E35"/>
    <w:rsid w:val="007367C8"/>
    <w:rsid w:val="00737419"/>
    <w:rsid w:val="00740FC2"/>
    <w:rsid w:val="007419CB"/>
    <w:rsid w:val="007427E1"/>
    <w:rsid w:val="00744467"/>
    <w:rsid w:val="007467CD"/>
    <w:rsid w:val="0075090B"/>
    <w:rsid w:val="00760D5C"/>
    <w:rsid w:val="00773ED4"/>
    <w:rsid w:val="00775B58"/>
    <w:rsid w:val="00777AD7"/>
    <w:rsid w:val="00781C6E"/>
    <w:rsid w:val="00791D1C"/>
    <w:rsid w:val="00794537"/>
    <w:rsid w:val="00794AF7"/>
    <w:rsid w:val="00796C25"/>
    <w:rsid w:val="0079798D"/>
    <w:rsid w:val="007A3D57"/>
    <w:rsid w:val="007B0C0E"/>
    <w:rsid w:val="007B251C"/>
    <w:rsid w:val="007D6F90"/>
    <w:rsid w:val="007D7B00"/>
    <w:rsid w:val="007E02E1"/>
    <w:rsid w:val="007E069C"/>
    <w:rsid w:val="007E2722"/>
    <w:rsid w:val="007E46E3"/>
    <w:rsid w:val="007F5E7B"/>
    <w:rsid w:val="007F6864"/>
    <w:rsid w:val="007F78AC"/>
    <w:rsid w:val="00802CEF"/>
    <w:rsid w:val="0080719D"/>
    <w:rsid w:val="008075C4"/>
    <w:rsid w:val="00813265"/>
    <w:rsid w:val="008167C5"/>
    <w:rsid w:val="00820BB5"/>
    <w:rsid w:val="00831CC7"/>
    <w:rsid w:val="008323DA"/>
    <w:rsid w:val="008361D4"/>
    <w:rsid w:val="00837FCD"/>
    <w:rsid w:val="00840525"/>
    <w:rsid w:val="00850427"/>
    <w:rsid w:val="00853B81"/>
    <w:rsid w:val="0085611A"/>
    <w:rsid w:val="00860216"/>
    <w:rsid w:val="00860765"/>
    <w:rsid w:val="00866CF1"/>
    <w:rsid w:val="00871B4D"/>
    <w:rsid w:val="00875AE7"/>
    <w:rsid w:val="00882645"/>
    <w:rsid w:val="00883225"/>
    <w:rsid w:val="0089078A"/>
    <w:rsid w:val="008928F8"/>
    <w:rsid w:val="008A51F0"/>
    <w:rsid w:val="008B08D4"/>
    <w:rsid w:val="008B41A4"/>
    <w:rsid w:val="008C69A6"/>
    <w:rsid w:val="008E3C58"/>
    <w:rsid w:val="008F005C"/>
    <w:rsid w:val="008F12D7"/>
    <w:rsid w:val="008F6846"/>
    <w:rsid w:val="00900912"/>
    <w:rsid w:val="00900C45"/>
    <w:rsid w:val="00922E1F"/>
    <w:rsid w:val="00934567"/>
    <w:rsid w:val="00935189"/>
    <w:rsid w:val="0093780C"/>
    <w:rsid w:val="0094091E"/>
    <w:rsid w:val="00941000"/>
    <w:rsid w:val="009434A4"/>
    <w:rsid w:val="009467E7"/>
    <w:rsid w:val="00947527"/>
    <w:rsid w:val="00951843"/>
    <w:rsid w:val="00960C01"/>
    <w:rsid w:val="00960C43"/>
    <w:rsid w:val="0096369C"/>
    <w:rsid w:val="00975C6B"/>
    <w:rsid w:val="00976C48"/>
    <w:rsid w:val="0098282D"/>
    <w:rsid w:val="0098367D"/>
    <w:rsid w:val="00987248"/>
    <w:rsid w:val="009A1B66"/>
    <w:rsid w:val="009A6600"/>
    <w:rsid w:val="009B2358"/>
    <w:rsid w:val="009C05D0"/>
    <w:rsid w:val="009C346A"/>
    <w:rsid w:val="009C388F"/>
    <w:rsid w:val="009C55FE"/>
    <w:rsid w:val="009C56E4"/>
    <w:rsid w:val="009C6F90"/>
    <w:rsid w:val="009C785E"/>
    <w:rsid w:val="009D199C"/>
    <w:rsid w:val="009E0708"/>
    <w:rsid w:val="009F26AB"/>
    <w:rsid w:val="009F44E6"/>
    <w:rsid w:val="009F5375"/>
    <w:rsid w:val="009F5E12"/>
    <w:rsid w:val="009F6567"/>
    <w:rsid w:val="00A01F3D"/>
    <w:rsid w:val="00A1545A"/>
    <w:rsid w:val="00A201F0"/>
    <w:rsid w:val="00A20CA0"/>
    <w:rsid w:val="00A44F28"/>
    <w:rsid w:val="00A45B75"/>
    <w:rsid w:val="00A67849"/>
    <w:rsid w:val="00A708AA"/>
    <w:rsid w:val="00A76E14"/>
    <w:rsid w:val="00A86308"/>
    <w:rsid w:val="00A905DB"/>
    <w:rsid w:val="00A93497"/>
    <w:rsid w:val="00A94B3C"/>
    <w:rsid w:val="00AA2330"/>
    <w:rsid w:val="00AA3040"/>
    <w:rsid w:val="00AA4D74"/>
    <w:rsid w:val="00AA7D7F"/>
    <w:rsid w:val="00AB3044"/>
    <w:rsid w:val="00AB3B6E"/>
    <w:rsid w:val="00AB4437"/>
    <w:rsid w:val="00AC3296"/>
    <w:rsid w:val="00AC33A8"/>
    <w:rsid w:val="00AC703D"/>
    <w:rsid w:val="00AC7FB7"/>
    <w:rsid w:val="00AD05D6"/>
    <w:rsid w:val="00AD2B24"/>
    <w:rsid w:val="00AD6070"/>
    <w:rsid w:val="00AE20CD"/>
    <w:rsid w:val="00AE3741"/>
    <w:rsid w:val="00AE432A"/>
    <w:rsid w:val="00AF001A"/>
    <w:rsid w:val="00B05BCE"/>
    <w:rsid w:val="00B07CF9"/>
    <w:rsid w:val="00B11847"/>
    <w:rsid w:val="00B1215C"/>
    <w:rsid w:val="00B16B19"/>
    <w:rsid w:val="00B3031A"/>
    <w:rsid w:val="00B304F7"/>
    <w:rsid w:val="00B365C2"/>
    <w:rsid w:val="00B439BB"/>
    <w:rsid w:val="00B44431"/>
    <w:rsid w:val="00B459F4"/>
    <w:rsid w:val="00B518CC"/>
    <w:rsid w:val="00B53124"/>
    <w:rsid w:val="00B5536A"/>
    <w:rsid w:val="00B57ACC"/>
    <w:rsid w:val="00B6009A"/>
    <w:rsid w:val="00B62A32"/>
    <w:rsid w:val="00B7090F"/>
    <w:rsid w:val="00B7346D"/>
    <w:rsid w:val="00B762A1"/>
    <w:rsid w:val="00B86405"/>
    <w:rsid w:val="00B9079A"/>
    <w:rsid w:val="00B917A7"/>
    <w:rsid w:val="00B9194F"/>
    <w:rsid w:val="00B94C9B"/>
    <w:rsid w:val="00BA42B7"/>
    <w:rsid w:val="00BA7357"/>
    <w:rsid w:val="00BB0C8F"/>
    <w:rsid w:val="00BB16F1"/>
    <w:rsid w:val="00BB277F"/>
    <w:rsid w:val="00BB525D"/>
    <w:rsid w:val="00BC6048"/>
    <w:rsid w:val="00BD4CA3"/>
    <w:rsid w:val="00BE732C"/>
    <w:rsid w:val="00BF0296"/>
    <w:rsid w:val="00BF1B09"/>
    <w:rsid w:val="00BF3E42"/>
    <w:rsid w:val="00BF4032"/>
    <w:rsid w:val="00BF6306"/>
    <w:rsid w:val="00BF65D2"/>
    <w:rsid w:val="00BF6C5E"/>
    <w:rsid w:val="00C00982"/>
    <w:rsid w:val="00C0235C"/>
    <w:rsid w:val="00C053BD"/>
    <w:rsid w:val="00C060BA"/>
    <w:rsid w:val="00C14CA1"/>
    <w:rsid w:val="00C16D79"/>
    <w:rsid w:val="00C17C70"/>
    <w:rsid w:val="00C2421E"/>
    <w:rsid w:val="00C3608A"/>
    <w:rsid w:val="00C431FC"/>
    <w:rsid w:val="00C456FF"/>
    <w:rsid w:val="00C5022E"/>
    <w:rsid w:val="00C50665"/>
    <w:rsid w:val="00C612CA"/>
    <w:rsid w:val="00C70520"/>
    <w:rsid w:val="00C7293D"/>
    <w:rsid w:val="00C73D06"/>
    <w:rsid w:val="00C82F4D"/>
    <w:rsid w:val="00C861C2"/>
    <w:rsid w:val="00C862EF"/>
    <w:rsid w:val="00C865FD"/>
    <w:rsid w:val="00C871C0"/>
    <w:rsid w:val="00C907CA"/>
    <w:rsid w:val="00C91050"/>
    <w:rsid w:val="00C96FC1"/>
    <w:rsid w:val="00CA118F"/>
    <w:rsid w:val="00CA1D40"/>
    <w:rsid w:val="00CA2987"/>
    <w:rsid w:val="00CA2E47"/>
    <w:rsid w:val="00CA5546"/>
    <w:rsid w:val="00CA5CC1"/>
    <w:rsid w:val="00CA72FC"/>
    <w:rsid w:val="00CB4CAC"/>
    <w:rsid w:val="00CB5F0F"/>
    <w:rsid w:val="00CB6625"/>
    <w:rsid w:val="00CC35A5"/>
    <w:rsid w:val="00CC4F6D"/>
    <w:rsid w:val="00CC64E9"/>
    <w:rsid w:val="00CD66AB"/>
    <w:rsid w:val="00CD7854"/>
    <w:rsid w:val="00CE2408"/>
    <w:rsid w:val="00CF213B"/>
    <w:rsid w:val="00CF2C00"/>
    <w:rsid w:val="00CF4202"/>
    <w:rsid w:val="00CF75D6"/>
    <w:rsid w:val="00D00CA1"/>
    <w:rsid w:val="00D05E5F"/>
    <w:rsid w:val="00D162A7"/>
    <w:rsid w:val="00D21EAF"/>
    <w:rsid w:val="00D2319F"/>
    <w:rsid w:val="00D2514E"/>
    <w:rsid w:val="00D259ED"/>
    <w:rsid w:val="00D27AA7"/>
    <w:rsid w:val="00D30EBF"/>
    <w:rsid w:val="00D41C70"/>
    <w:rsid w:val="00D477F6"/>
    <w:rsid w:val="00D50BE4"/>
    <w:rsid w:val="00D56C78"/>
    <w:rsid w:val="00D615B1"/>
    <w:rsid w:val="00D76D5C"/>
    <w:rsid w:val="00D8237F"/>
    <w:rsid w:val="00D839BC"/>
    <w:rsid w:val="00D953C2"/>
    <w:rsid w:val="00D96683"/>
    <w:rsid w:val="00DA70C4"/>
    <w:rsid w:val="00DB2E9A"/>
    <w:rsid w:val="00DB7016"/>
    <w:rsid w:val="00DC1D34"/>
    <w:rsid w:val="00DC2E07"/>
    <w:rsid w:val="00DD3C52"/>
    <w:rsid w:val="00DD4732"/>
    <w:rsid w:val="00DE34DD"/>
    <w:rsid w:val="00DE651F"/>
    <w:rsid w:val="00DF5108"/>
    <w:rsid w:val="00E126FE"/>
    <w:rsid w:val="00E1365D"/>
    <w:rsid w:val="00E13E80"/>
    <w:rsid w:val="00E1778C"/>
    <w:rsid w:val="00E225B6"/>
    <w:rsid w:val="00E23241"/>
    <w:rsid w:val="00E273B2"/>
    <w:rsid w:val="00E30596"/>
    <w:rsid w:val="00E31852"/>
    <w:rsid w:val="00E364AF"/>
    <w:rsid w:val="00E40F44"/>
    <w:rsid w:val="00E424C1"/>
    <w:rsid w:val="00E45194"/>
    <w:rsid w:val="00E51A9E"/>
    <w:rsid w:val="00E558F3"/>
    <w:rsid w:val="00E56B11"/>
    <w:rsid w:val="00E65485"/>
    <w:rsid w:val="00E719BB"/>
    <w:rsid w:val="00E763B0"/>
    <w:rsid w:val="00E76FE0"/>
    <w:rsid w:val="00E87001"/>
    <w:rsid w:val="00E90460"/>
    <w:rsid w:val="00E90AF4"/>
    <w:rsid w:val="00E975DF"/>
    <w:rsid w:val="00EA1823"/>
    <w:rsid w:val="00EA4F13"/>
    <w:rsid w:val="00EC0B27"/>
    <w:rsid w:val="00EC18BC"/>
    <w:rsid w:val="00EC2D68"/>
    <w:rsid w:val="00EC4004"/>
    <w:rsid w:val="00EC726A"/>
    <w:rsid w:val="00EC7E55"/>
    <w:rsid w:val="00ED09E3"/>
    <w:rsid w:val="00ED2033"/>
    <w:rsid w:val="00ED2A22"/>
    <w:rsid w:val="00ED6FF8"/>
    <w:rsid w:val="00EE0F9C"/>
    <w:rsid w:val="00EE52CE"/>
    <w:rsid w:val="00EE679C"/>
    <w:rsid w:val="00EF584C"/>
    <w:rsid w:val="00EF7E2A"/>
    <w:rsid w:val="00F023B2"/>
    <w:rsid w:val="00F03149"/>
    <w:rsid w:val="00F106D3"/>
    <w:rsid w:val="00F1748D"/>
    <w:rsid w:val="00F224F3"/>
    <w:rsid w:val="00F23BD3"/>
    <w:rsid w:val="00F245EA"/>
    <w:rsid w:val="00F37432"/>
    <w:rsid w:val="00F43651"/>
    <w:rsid w:val="00F45093"/>
    <w:rsid w:val="00F46812"/>
    <w:rsid w:val="00F47995"/>
    <w:rsid w:val="00F47BC1"/>
    <w:rsid w:val="00F5296F"/>
    <w:rsid w:val="00F52A60"/>
    <w:rsid w:val="00F55E29"/>
    <w:rsid w:val="00F563FB"/>
    <w:rsid w:val="00F564DE"/>
    <w:rsid w:val="00F56D4D"/>
    <w:rsid w:val="00F64CD1"/>
    <w:rsid w:val="00F70058"/>
    <w:rsid w:val="00F7089A"/>
    <w:rsid w:val="00F811BB"/>
    <w:rsid w:val="00F82AEA"/>
    <w:rsid w:val="00F8428B"/>
    <w:rsid w:val="00F931E2"/>
    <w:rsid w:val="00F96183"/>
    <w:rsid w:val="00FA079D"/>
    <w:rsid w:val="00FA221C"/>
    <w:rsid w:val="00FA2BD3"/>
    <w:rsid w:val="00FB1923"/>
    <w:rsid w:val="00FB1F4F"/>
    <w:rsid w:val="00FB2A80"/>
    <w:rsid w:val="00FC3FAF"/>
    <w:rsid w:val="00FC535D"/>
    <w:rsid w:val="00FC722A"/>
    <w:rsid w:val="00FD10E0"/>
    <w:rsid w:val="00FD18AA"/>
    <w:rsid w:val="00FD6FB2"/>
    <w:rsid w:val="00FE6DE2"/>
    <w:rsid w:val="00FF338B"/>
    <w:rsid w:val="00FF38A8"/>
    <w:rsid w:val="00FF3E21"/>
    <w:rsid w:val="00FF3F1C"/>
    <w:rsid w:val="00FF4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DBF651"/>
  <w15:chartTrackingRefBased/>
  <w15:docId w15:val="{D15AE868-73C3-461A-A403-85D42724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032F01"/>
    <w:pPr>
      <w:spacing w:before="240" w:after="120" w:line="276" w:lineRule="auto"/>
    </w:pPr>
    <w:rPr>
      <w:sz w:val="24"/>
      <w:szCs w:val="22"/>
      <w:lang w:eastAsia="en-US"/>
    </w:rPr>
  </w:style>
  <w:style w:type="paragraph" w:styleId="Heading1">
    <w:name w:val="heading 1"/>
    <w:basedOn w:val="Normal"/>
    <w:next w:val="Normal"/>
    <w:link w:val="Heading1Char"/>
    <w:uiPriority w:val="2"/>
    <w:unhideWhenUsed/>
    <w:qFormat/>
    <w:locked/>
    <w:rsid w:val="001E028C"/>
    <w:pPr>
      <w:keepNext/>
      <w:keepLines/>
      <w:spacing w:before="480" w:line="240" w:lineRule="auto"/>
      <w:outlineLvl w:val="0"/>
    </w:pPr>
    <w:rPr>
      <w:rFonts w:eastAsia="Times New Roman"/>
      <w:b/>
      <w:bCs/>
      <w:color w:val="00AF41"/>
      <w:sz w:val="44"/>
      <w:szCs w:val="28"/>
    </w:rPr>
  </w:style>
  <w:style w:type="paragraph" w:styleId="Heading2">
    <w:name w:val="heading 2"/>
    <w:basedOn w:val="Normal"/>
    <w:next w:val="Normal"/>
    <w:link w:val="Heading2Char"/>
    <w:uiPriority w:val="3"/>
    <w:unhideWhenUsed/>
    <w:qFormat/>
    <w:locked/>
    <w:rsid w:val="001E028C"/>
    <w:pPr>
      <w:keepNext/>
      <w:keepLines/>
      <w:spacing w:before="480" w:line="240" w:lineRule="auto"/>
      <w:outlineLvl w:val="1"/>
    </w:pPr>
    <w:rPr>
      <w:rFonts w:eastAsia="Times New Roman"/>
      <w:b/>
      <w:bCs/>
      <w:color w:val="00AF41"/>
      <w:sz w:val="36"/>
      <w:szCs w:val="26"/>
    </w:rPr>
  </w:style>
  <w:style w:type="paragraph" w:styleId="Heading3">
    <w:name w:val="heading 3"/>
    <w:basedOn w:val="Normal"/>
    <w:next w:val="Normal"/>
    <w:link w:val="Heading3Char"/>
    <w:uiPriority w:val="4"/>
    <w:unhideWhenUsed/>
    <w:qFormat/>
    <w:locked/>
    <w:rsid w:val="004E273C"/>
    <w:pPr>
      <w:keepNext/>
      <w:keepLines/>
      <w:spacing w:before="360" w:after="0" w:line="240" w:lineRule="auto"/>
      <w:outlineLvl w:val="2"/>
    </w:pPr>
    <w:rPr>
      <w:rFonts w:eastAsia="Times New Roman"/>
      <w:b/>
      <w:bCs/>
      <w:color w:val="404040"/>
      <w:sz w:val="28"/>
    </w:rPr>
  </w:style>
  <w:style w:type="paragraph" w:styleId="Heading4">
    <w:name w:val="heading 4"/>
    <w:basedOn w:val="Normal"/>
    <w:next w:val="Normal"/>
    <w:link w:val="Heading4Char"/>
    <w:uiPriority w:val="9"/>
    <w:unhideWhenUsed/>
    <w:locked/>
    <w:rsid w:val="001D6FF1"/>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locked/>
    <w:rsid w:val="001D6FF1"/>
    <w:pPr>
      <w:outlineLvl w:val="4"/>
    </w:pPr>
    <w:rPr>
      <w:rFonts w:eastAsia="Times New Roman"/>
      <w:b/>
      <w:bCs/>
      <w:i/>
      <w:i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1E028C"/>
    <w:rPr>
      <w:rFonts w:eastAsia="Times New Roman"/>
      <w:b/>
      <w:bCs/>
      <w:color w:val="00AF41"/>
      <w:sz w:val="44"/>
      <w:szCs w:val="28"/>
      <w:lang w:eastAsia="en-US"/>
    </w:rPr>
  </w:style>
  <w:style w:type="character" w:customStyle="1" w:styleId="Heading2Char">
    <w:name w:val="Heading 2 Char"/>
    <w:link w:val="Heading2"/>
    <w:uiPriority w:val="3"/>
    <w:rsid w:val="001E028C"/>
    <w:rPr>
      <w:rFonts w:eastAsia="Times New Roman"/>
      <w:b/>
      <w:bCs/>
      <w:color w:val="00AF41"/>
      <w:sz w:val="36"/>
      <w:szCs w:val="26"/>
      <w:lang w:eastAsia="en-US"/>
    </w:rPr>
  </w:style>
  <w:style w:type="character" w:customStyle="1" w:styleId="Heading3Char">
    <w:name w:val="Heading 3 Char"/>
    <w:link w:val="Heading3"/>
    <w:uiPriority w:val="4"/>
    <w:rsid w:val="00934567"/>
    <w:rPr>
      <w:rFonts w:eastAsia="Times New Roman"/>
      <w:b/>
      <w:bCs/>
      <w:color w:val="404040"/>
      <w:sz w:val="28"/>
      <w:szCs w:val="22"/>
      <w:lang w:eastAsia="en-US"/>
    </w:rPr>
  </w:style>
  <w:style w:type="character" w:customStyle="1" w:styleId="Heading4Char">
    <w:name w:val="Heading 4 Char"/>
    <w:link w:val="Heading4"/>
    <w:uiPriority w:val="9"/>
    <w:rsid w:val="00D50BE4"/>
    <w:rPr>
      <w:rFonts w:eastAsia="Times New Roman"/>
      <w:b/>
      <w:bCs/>
      <w:i/>
      <w:iCs/>
      <w:color w:val="000000"/>
      <w:sz w:val="24"/>
      <w:szCs w:val="22"/>
      <w:lang w:eastAsia="en-US"/>
    </w:rPr>
  </w:style>
  <w:style w:type="paragraph" w:customStyle="1" w:styleId="Contents">
    <w:name w:val="Contents"/>
    <w:basedOn w:val="Normal"/>
    <w:uiPriority w:val="8"/>
    <w:qFormat/>
    <w:rsid w:val="001E028C"/>
    <w:pPr>
      <w:spacing w:before="0"/>
    </w:pPr>
    <w:rPr>
      <w:b/>
      <w:color w:val="00AF41"/>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cs="Tahoma"/>
      <w:sz w:val="16"/>
      <w:szCs w:val="16"/>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semiHidden/>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316023"/>
    <w:pPr>
      <w:ind w:left="480"/>
    </w:pPr>
  </w:style>
  <w:style w:type="paragraph" w:styleId="TOC1">
    <w:name w:val="toc 1"/>
    <w:basedOn w:val="Normal"/>
    <w:next w:val="Normal"/>
    <w:autoRedefine/>
    <w:uiPriority w:val="39"/>
    <w:unhideWhenUsed/>
    <w:locked/>
    <w:rsid w:val="00316023"/>
  </w:style>
  <w:style w:type="paragraph" w:styleId="Header">
    <w:name w:val="header"/>
    <w:basedOn w:val="Normal"/>
    <w:link w:val="HeaderChar"/>
    <w:uiPriority w:val="99"/>
    <w:unhideWhenUsed/>
    <w:locked/>
    <w:rsid w:val="00EF7E2A"/>
    <w:pPr>
      <w:tabs>
        <w:tab w:val="center" w:pos="4513"/>
        <w:tab w:val="right" w:pos="9026"/>
      </w:tabs>
    </w:p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59"/>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
    <w:name w:val="Defra Green"/>
    <w:basedOn w:val="TableNormal"/>
    <w:uiPriority w:val="99"/>
    <w:qFormat/>
    <w:rsid w:val="002D7F2F"/>
    <w:pPr>
      <w:spacing w:before="60" w:after="80"/>
    </w:pPr>
    <w:rPr>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table" w:styleId="LightShading">
    <w:name w:val="Light Shading"/>
    <w:basedOn w:val="TableNormal"/>
    <w:uiPriority w:val="60"/>
    <w:locked/>
    <w:rsid w:val="002409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rPr>
  </w:style>
  <w:style w:type="paragraph" w:styleId="TOC2">
    <w:name w:val="toc 2"/>
    <w:basedOn w:val="Normal"/>
    <w:next w:val="Normal"/>
    <w:autoRedefine/>
    <w:uiPriority w:val="39"/>
    <w:unhideWhenUsed/>
    <w:locked/>
    <w:rsid w:val="00860216"/>
    <w:pPr>
      <w:ind w:left="240"/>
    </w:pPr>
  </w:style>
  <w:style w:type="paragraph" w:customStyle="1" w:styleId="PubTitle">
    <w:name w:val="Pub Title"/>
    <w:basedOn w:val="Normal"/>
    <w:next w:val="Normal"/>
    <w:uiPriority w:val="5"/>
    <w:qFormat/>
    <w:rsid w:val="001E028C"/>
    <w:pPr>
      <w:spacing w:before="2040"/>
    </w:pPr>
    <w:rPr>
      <w:rFonts w:cs="Arial"/>
      <w:b/>
      <w:color w:val="00AF41"/>
      <w:sz w:val="44"/>
      <w:szCs w:val="44"/>
    </w:rPr>
  </w:style>
  <w:style w:type="paragraph" w:customStyle="1" w:styleId="PubSubtitle">
    <w:name w:val="Pub Subtitle"/>
    <w:basedOn w:val="Normal"/>
    <w:next w:val="Normal"/>
    <w:uiPriority w:val="6"/>
    <w:qFormat/>
    <w:rsid w:val="001E028C"/>
    <w:pPr>
      <w:spacing w:before="0"/>
    </w:pPr>
    <w:rPr>
      <w:rFonts w:cs="Arial"/>
      <w:b/>
      <w:color w:val="00AF41"/>
      <w:sz w:val="40"/>
      <w:szCs w:val="40"/>
    </w:rPr>
  </w:style>
  <w:style w:type="paragraph" w:styleId="ListParagraph">
    <w:name w:val="List Paragraph"/>
    <w:basedOn w:val="Normal"/>
    <w:link w:val="ListParagraphChar"/>
    <w:uiPriority w:val="34"/>
    <w:qFormat/>
    <w:locked/>
    <w:rsid w:val="002062D2"/>
    <w:pPr>
      <w:ind w:left="720"/>
      <w:contextualSpacing/>
    </w:pPr>
  </w:style>
  <w:style w:type="character" w:customStyle="1" w:styleId="Heading5Char">
    <w:name w:val="Heading 5 Char"/>
    <w:link w:val="Heading5"/>
    <w:uiPriority w:val="9"/>
    <w:semiHidden/>
    <w:rsid w:val="001D6FF1"/>
    <w:rPr>
      <w:rFonts w:eastAsia="Times New Roman" w:cs="Times New Roman"/>
      <w:b/>
      <w:bCs/>
      <w:i/>
      <w:iCs/>
      <w:color w:val="000000"/>
      <w:sz w:val="22"/>
      <w:szCs w:val="26"/>
      <w:lang w:eastAsia="en-US"/>
    </w:rPr>
  </w:style>
  <w:style w:type="paragraph" w:customStyle="1" w:styleId="PubDate">
    <w:name w:val="Pub Date"/>
    <w:basedOn w:val="Normal"/>
    <w:next w:val="Normal"/>
    <w:uiPriority w:val="7"/>
    <w:qFormat/>
    <w:rsid w:val="001E028C"/>
    <w:rPr>
      <w:b/>
      <w:color w:val="00AF41"/>
      <w:sz w:val="32"/>
    </w:rPr>
  </w:style>
  <w:style w:type="character" w:styleId="CommentReference">
    <w:name w:val="annotation reference"/>
    <w:unhideWhenUsed/>
    <w:locked/>
    <w:rsid w:val="000017B1"/>
    <w:rPr>
      <w:sz w:val="16"/>
      <w:szCs w:val="16"/>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CommentText">
    <w:name w:val="annotation text"/>
    <w:basedOn w:val="Normal"/>
    <w:link w:val="CommentTextChar"/>
    <w:unhideWhenUsed/>
    <w:locked/>
    <w:rsid w:val="000017B1"/>
    <w:pPr>
      <w:spacing w:before="0" w:after="0" w:line="240" w:lineRule="auto"/>
    </w:pPr>
    <w:rPr>
      <w:rFonts w:ascii="Calibri" w:hAnsi="Calibri"/>
      <w:sz w:val="20"/>
      <w:szCs w:val="20"/>
    </w:rPr>
  </w:style>
  <w:style w:type="character" w:customStyle="1" w:styleId="CommentTextChar">
    <w:name w:val="Comment Text Char"/>
    <w:link w:val="CommentText"/>
    <w:rsid w:val="000017B1"/>
    <w:rPr>
      <w:rFonts w:ascii="Calibri" w:hAnsi="Calibri"/>
      <w:lang w:eastAsia="en-US"/>
    </w:rPr>
  </w:style>
  <w:style w:type="character" w:customStyle="1" w:styleId="ListParagraphChar">
    <w:name w:val="List Paragraph Char"/>
    <w:link w:val="ListParagraph"/>
    <w:uiPriority w:val="34"/>
    <w:rsid w:val="000017B1"/>
    <w:rPr>
      <w:sz w:val="24"/>
      <w:szCs w:val="22"/>
      <w:lang w:eastAsia="en-US"/>
    </w:rPr>
  </w:style>
  <w:style w:type="paragraph" w:styleId="CommentSubject">
    <w:name w:val="annotation subject"/>
    <w:basedOn w:val="CommentText"/>
    <w:next w:val="CommentText"/>
    <w:link w:val="CommentSubjectChar"/>
    <w:uiPriority w:val="99"/>
    <w:semiHidden/>
    <w:unhideWhenUsed/>
    <w:locked/>
    <w:rsid w:val="00C053BD"/>
    <w:pPr>
      <w:spacing w:before="240" w:after="120"/>
    </w:pPr>
    <w:rPr>
      <w:rFonts w:ascii="Arial" w:hAnsi="Arial"/>
      <w:b/>
      <w:bCs/>
    </w:rPr>
  </w:style>
  <w:style w:type="character" w:customStyle="1" w:styleId="CommentSubjectChar">
    <w:name w:val="Comment Subject Char"/>
    <w:basedOn w:val="CommentTextChar"/>
    <w:link w:val="CommentSubject"/>
    <w:uiPriority w:val="99"/>
    <w:semiHidden/>
    <w:rsid w:val="00C053BD"/>
    <w:rPr>
      <w:rFonts w:ascii="Calibri" w:hAnsi="Calibri"/>
      <w:b/>
      <w:bCs/>
      <w:lang w:eastAsia="en-US"/>
    </w:rPr>
  </w:style>
  <w:style w:type="character" w:customStyle="1" w:styleId="normaltextrun1">
    <w:name w:val="normaltextrun1"/>
    <w:basedOn w:val="DefaultParagraphFont"/>
    <w:rsid w:val="005C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efra.bravosolution.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0716E20A2220641A579E296A703A9E2" ma:contentTypeVersion="10" ma:contentTypeDescription="Create a new document." ma:contentTypeScope="" ma:versionID="1e5ebd4b8a9c7641ead13fd29f58e018">
  <xsd:schema xmlns:xsd="http://www.w3.org/2001/XMLSchema" xmlns:xs="http://www.w3.org/2001/XMLSchema" xmlns:p="http://schemas.microsoft.com/office/2006/metadata/properties" xmlns:ns2="662745e8-e224-48e8-a2e3-254862b8c2f5" xmlns:ns3="b2aec25a-38da-4b98-a79a-695ec515d3b3" xmlns:ns4="45bb1a4b-07c1-453c-8af6-ee3411a789ed" targetNamespace="http://schemas.microsoft.com/office/2006/metadata/properties" ma:root="true" ma:fieldsID="6d5fb648cfe74d400bf441b2482646d5" ns2:_="" ns3:_="" ns4:_="">
    <xsd:import namespace="662745e8-e224-48e8-a2e3-254862b8c2f5"/>
    <xsd:import namespace="b2aec25a-38da-4b98-a79a-695ec515d3b3"/>
    <xsd:import namespace="45bb1a4b-07c1-453c-8af6-ee3411a789e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fdd6f4-42ab-4785-b107-33ddbd1a0c7a}" ma:internalName="TaxCatchAll" ma:showField="CatchAllData" ma:web="45bb1a4b-07c1-453c-8af6-ee3411a789e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fdd6f4-42ab-4785-b107-33ddbd1a0c7a}" ma:internalName="TaxCatchAllLabel" ma:readOnly="true" ma:showField="CatchAllDataLabel" ma:web="45bb1a4b-07c1-453c-8af6-ee3411a789e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gC Sourcing External" ma:internalName="Team">
      <xsd:simpleType>
        <xsd:restriction base="dms:Text"/>
      </xsd:simpleType>
    </xsd:element>
    <xsd:element name="Topic" ma:index="20" nillable="true" ma:displayName="Topic" ma:default="Dgc Sourcing External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aec25a-38da-4b98-a79a-695ec515d3b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b1a4b-07c1-453c-8af6-ee3411a789e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Dgc Sourcing External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DgC Sourcing External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688BE-A717-4035-AC37-BAA24C0FB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2aec25a-38da-4b98-a79a-695ec515d3b3"/>
    <ds:schemaRef ds:uri="45bb1a4b-07c1-453c-8af6-ee3411a78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68D79-C83B-4212-9583-660629A841AB}">
  <ds:schemaRefs>
    <ds:schemaRef ds:uri="http://schemas.microsoft.com/sharepoint/v3/contenttype/forms"/>
  </ds:schemaRefs>
</ds:datastoreItem>
</file>

<file path=customXml/itemProps3.xml><?xml version="1.0" encoding="utf-8"?>
<ds:datastoreItem xmlns:ds="http://schemas.openxmlformats.org/officeDocument/2006/customXml" ds:itemID="{DFC65037-3F9E-4CA7-BE72-201AF7B0563A}">
  <ds:schemaRefs>
    <ds:schemaRef ds:uri="Microsoft.SharePoint.Taxonomy.ContentTypeSync"/>
  </ds:schemaRefs>
</ds:datastoreItem>
</file>

<file path=customXml/itemProps4.xml><?xml version="1.0" encoding="utf-8"?>
<ds:datastoreItem xmlns:ds="http://schemas.openxmlformats.org/officeDocument/2006/customXml" ds:itemID="{233ECA7E-53CE-40A6-9EB7-FD38CB9C35B9}">
  <ds:schemaRefs>
    <ds:schemaRef ds:uri="http://schemas.microsoft.com/office/2006/metadata/properties"/>
    <ds:schemaRef ds:uri="http://schemas.microsoft.com/office/infopath/2007/PartnerControls"/>
    <ds:schemaRef ds:uri="662745e8-e224-48e8-a2e3-254862b8c2f5"/>
  </ds:schemaRefs>
</ds:datastoreItem>
</file>

<file path=customXml/itemProps5.xml><?xml version="1.0" encoding="utf-8"?>
<ds:datastoreItem xmlns:ds="http://schemas.openxmlformats.org/officeDocument/2006/customXml" ds:itemID="{D999DA72-7BC5-4CD2-8C59-563C5E47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Pages>
  <Words>1990</Words>
  <Characters>11345</Characters>
  <Application>Microsoft Office Word</Application>
  <DocSecurity>2</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13309</CharactersWithSpaces>
  <SharedDoc>false</SharedDoc>
  <HLinks>
    <vt:vector size="120" baseType="variant">
      <vt:variant>
        <vt:i4>2031620</vt:i4>
      </vt:variant>
      <vt:variant>
        <vt:i4>102</vt:i4>
      </vt:variant>
      <vt:variant>
        <vt:i4>0</vt:i4>
      </vt:variant>
      <vt:variant>
        <vt:i4>5</vt:i4>
      </vt:variant>
      <vt:variant>
        <vt:lpwstr>http://defra.bravosolution.co.uk/</vt:lpwstr>
      </vt:variant>
      <vt:variant>
        <vt:lpwstr/>
      </vt:variant>
      <vt:variant>
        <vt:i4>3211309</vt:i4>
      </vt:variant>
      <vt:variant>
        <vt:i4>99</vt:i4>
      </vt:variant>
      <vt:variant>
        <vt:i4>0</vt:i4>
      </vt:variant>
      <vt:variant>
        <vt:i4>5</vt:i4>
      </vt:variant>
      <vt:variant>
        <vt:lpwstr>https://www.gov.uk/government/organisations/animal-and-plant-health-agency</vt:lpwstr>
      </vt:variant>
      <vt:variant>
        <vt:lpwstr/>
      </vt:variant>
      <vt:variant>
        <vt:i4>2359348</vt:i4>
      </vt:variant>
      <vt:variant>
        <vt:i4>96</vt:i4>
      </vt:variant>
      <vt:variant>
        <vt:i4>0</vt:i4>
      </vt:variant>
      <vt:variant>
        <vt:i4>5</vt:i4>
      </vt:variant>
      <vt:variant>
        <vt:lpwstr>http://www.marinemanagement.org.uk/</vt:lpwstr>
      </vt:variant>
      <vt:variant>
        <vt:lpwstr/>
      </vt:variant>
      <vt:variant>
        <vt:i4>5898335</vt:i4>
      </vt:variant>
      <vt:variant>
        <vt:i4>93</vt:i4>
      </vt:variant>
      <vt:variant>
        <vt:i4>0</vt:i4>
      </vt:variant>
      <vt:variant>
        <vt:i4>5</vt:i4>
      </vt:variant>
      <vt:variant>
        <vt:lpwstr>http://www.naturalengland.org.uk/</vt:lpwstr>
      </vt:variant>
      <vt:variant>
        <vt:lpwstr/>
      </vt:variant>
      <vt:variant>
        <vt:i4>196675</vt:i4>
      </vt:variant>
      <vt:variant>
        <vt:i4>90</vt:i4>
      </vt:variant>
      <vt:variant>
        <vt:i4>0</vt:i4>
      </vt:variant>
      <vt:variant>
        <vt:i4>5</vt:i4>
      </vt:variant>
      <vt:variant>
        <vt:lpwstr>http://www.defra.gov.uk/</vt:lpwstr>
      </vt:variant>
      <vt:variant>
        <vt:lpwstr/>
      </vt:variant>
      <vt:variant>
        <vt:i4>2031620</vt:i4>
      </vt:variant>
      <vt:variant>
        <vt:i4>87</vt:i4>
      </vt:variant>
      <vt:variant>
        <vt:i4>0</vt:i4>
      </vt:variant>
      <vt:variant>
        <vt:i4>5</vt:i4>
      </vt:variant>
      <vt:variant>
        <vt:lpwstr>http://defra.bravosolution.co.uk/</vt:lpwstr>
      </vt:variant>
      <vt:variant>
        <vt:lpwstr/>
      </vt:variant>
      <vt:variant>
        <vt:i4>1835058</vt:i4>
      </vt:variant>
      <vt:variant>
        <vt:i4>80</vt:i4>
      </vt:variant>
      <vt:variant>
        <vt:i4>0</vt:i4>
      </vt:variant>
      <vt:variant>
        <vt:i4>5</vt:i4>
      </vt:variant>
      <vt:variant>
        <vt:lpwstr/>
      </vt:variant>
      <vt:variant>
        <vt:lpwstr>_Toc467752484</vt:lpwstr>
      </vt:variant>
      <vt:variant>
        <vt:i4>1835058</vt:i4>
      </vt:variant>
      <vt:variant>
        <vt:i4>74</vt:i4>
      </vt:variant>
      <vt:variant>
        <vt:i4>0</vt:i4>
      </vt:variant>
      <vt:variant>
        <vt:i4>5</vt:i4>
      </vt:variant>
      <vt:variant>
        <vt:lpwstr/>
      </vt:variant>
      <vt:variant>
        <vt:lpwstr>_Toc467752483</vt:lpwstr>
      </vt:variant>
      <vt:variant>
        <vt:i4>1835058</vt:i4>
      </vt:variant>
      <vt:variant>
        <vt:i4>68</vt:i4>
      </vt:variant>
      <vt:variant>
        <vt:i4>0</vt:i4>
      </vt:variant>
      <vt:variant>
        <vt:i4>5</vt:i4>
      </vt:variant>
      <vt:variant>
        <vt:lpwstr/>
      </vt:variant>
      <vt:variant>
        <vt:lpwstr>_Toc467752482</vt:lpwstr>
      </vt:variant>
      <vt:variant>
        <vt:i4>1835058</vt:i4>
      </vt:variant>
      <vt:variant>
        <vt:i4>62</vt:i4>
      </vt:variant>
      <vt:variant>
        <vt:i4>0</vt:i4>
      </vt:variant>
      <vt:variant>
        <vt:i4>5</vt:i4>
      </vt:variant>
      <vt:variant>
        <vt:lpwstr/>
      </vt:variant>
      <vt:variant>
        <vt:lpwstr>_Toc467752481</vt:lpwstr>
      </vt:variant>
      <vt:variant>
        <vt:i4>1835058</vt:i4>
      </vt:variant>
      <vt:variant>
        <vt:i4>56</vt:i4>
      </vt:variant>
      <vt:variant>
        <vt:i4>0</vt:i4>
      </vt:variant>
      <vt:variant>
        <vt:i4>5</vt:i4>
      </vt:variant>
      <vt:variant>
        <vt:lpwstr/>
      </vt:variant>
      <vt:variant>
        <vt:lpwstr>_Toc467752480</vt:lpwstr>
      </vt:variant>
      <vt:variant>
        <vt:i4>1245234</vt:i4>
      </vt:variant>
      <vt:variant>
        <vt:i4>50</vt:i4>
      </vt:variant>
      <vt:variant>
        <vt:i4>0</vt:i4>
      </vt:variant>
      <vt:variant>
        <vt:i4>5</vt:i4>
      </vt:variant>
      <vt:variant>
        <vt:lpwstr/>
      </vt:variant>
      <vt:variant>
        <vt:lpwstr>_Toc467752479</vt:lpwstr>
      </vt:variant>
      <vt:variant>
        <vt:i4>1245234</vt:i4>
      </vt:variant>
      <vt:variant>
        <vt:i4>44</vt:i4>
      </vt:variant>
      <vt:variant>
        <vt:i4>0</vt:i4>
      </vt:variant>
      <vt:variant>
        <vt:i4>5</vt:i4>
      </vt:variant>
      <vt:variant>
        <vt:lpwstr/>
      </vt:variant>
      <vt:variant>
        <vt:lpwstr>_Toc467752478</vt:lpwstr>
      </vt:variant>
      <vt:variant>
        <vt:i4>1245234</vt:i4>
      </vt:variant>
      <vt:variant>
        <vt:i4>38</vt:i4>
      </vt:variant>
      <vt:variant>
        <vt:i4>0</vt:i4>
      </vt:variant>
      <vt:variant>
        <vt:i4>5</vt:i4>
      </vt:variant>
      <vt:variant>
        <vt:lpwstr/>
      </vt:variant>
      <vt:variant>
        <vt:lpwstr>_Toc467752477</vt:lpwstr>
      </vt:variant>
      <vt:variant>
        <vt:i4>1245234</vt:i4>
      </vt:variant>
      <vt:variant>
        <vt:i4>32</vt:i4>
      </vt:variant>
      <vt:variant>
        <vt:i4>0</vt:i4>
      </vt:variant>
      <vt:variant>
        <vt:i4>5</vt:i4>
      </vt:variant>
      <vt:variant>
        <vt:lpwstr/>
      </vt:variant>
      <vt:variant>
        <vt:lpwstr>_Toc467752476</vt:lpwstr>
      </vt:variant>
      <vt:variant>
        <vt:i4>1245234</vt:i4>
      </vt:variant>
      <vt:variant>
        <vt:i4>26</vt:i4>
      </vt:variant>
      <vt:variant>
        <vt:i4>0</vt:i4>
      </vt:variant>
      <vt:variant>
        <vt:i4>5</vt:i4>
      </vt:variant>
      <vt:variant>
        <vt:lpwstr/>
      </vt:variant>
      <vt:variant>
        <vt:lpwstr>_Toc467752475</vt:lpwstr>
      </vt:variant>
      <vt:variant>
        <vt:i4>1245234</vt:i4>
      </vt:variant>
      <vt:variant>
        <vt:i4>20</vt:i4>
      </vt:variant>
      <vt:variant>
        <vt:i4>0</vt:i4>
      </vt:variant>
      <vt:variant>
        <vt:i4>5</vt:i4>
      </vt:variant>
      <vt:variant>
        <vt:lpwstr/>
      </vt:variant>
      <vt:variant>
        <vt:lpwstr>_Toc467752474</vt:lpwstr>
      </vt:variant>
      <vt:variant>
        <vt:i4>1245234</vt:i4>
      </vt:variant>
      <vt:variant>
        <vt:i4>14</vt:i4>
      </vt:variant>
      <vt:variant>
        <vt:i4>0</vt:i4>
      </vt:variant>
      <vt:variant>
        <vt:i4>5</vt:i4>
      </vt:variant>
      <vt:variant>
        <vt:lpwstr/>
      </vt:variant>
      <vt:variant>
        <vt:lpwstr>_Toc467752473</vt:lpwstr>
      </vt:variant>
      <vt:variant>
        <vt:i4>1245234</vt:i4>
      </vt:variant>
      <vt:variant>
        <vt:i4>8</vt:i4>
      </vt:variant>
      <vt:variant>
        <vt:i4>0</vt:i4>
      </vt:variant>
      <vt:variant>
        <vt:i4>5</vt:i4>
      </vt:variant>
      <vt:variant>
        <vt:lpwstr/>
      </vt:variant>
      <vt:variant>
        <vt:lpwstr>_Toc467752472</vt:lpwstr>
      </vt:variant>
      <vt:variant>
        <vt:i4>1245234</vt:i4>
      </vt:variant>
      <vt:variant>
        <vt:i4>2</vt:i4>
      </vt:variant>
      <vt:variant>
        <vt:i4>0</vt:i4>
      </vt:variant>
      <vt:variant>
        <vt:i4>5</vt:i4>
      </vt:variant>
      <vt:variant>
        <vt:lpwstr/>
      </vt:variant>
      <vt:variant>
        <vt:lpwstr>_Toc467752471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dc:description>Version 4.1 last updated: 26 November 2014</dc:description>
  <cp:lastModifiedBy>Adam</cp:lastModifiedBy>
  <cp:revision>52</cp:revision>
  <cp:lastPrinted>2016-02-16T10:42:00Z</cp:lastPrinted>
  <dcterms:created xsi:type="dcterms:W3CDTF">2022-08-23T13:31:00Z</dcterms:created>
  <dcterms:modified xsi:type="dcterms:W3CDTF">2022-09-01T12:30:00Z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tribution">
    <vt:lpwstr>9;#Internal Core Defra|836ac8df-3ab9-4c95-a1f0-07f825804935</vt:lpwstr>
  </property>
  <property fmtid="{D5CDD505-2E9C-101B-9397-08002B2CF9AE}" pid="4" name="ContentTypeId">
    <vt:lpwstr>0x010100A5BF1C78D9F64B679A5EBDE1C6598EBC0100A0716E20A2220641A579E296A703A9E2</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8;#Defra Group Commercial|88c065df-18f9-4530-b972-ea809b7dd96d</vt:lpwstr>
  </property>
</Properties>
</file>