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4ECE7" w14:textId="77777777" w:rsidR="000C2B32" w:rsidRDefault="000C2B32">
      <w:pPr>
        <w:jc w:val="center"/>
        <w:rPr>
          <w:rFonts w:ascii="Calibri" w:hAnsi="Calibri" w:cs="Calibri"/>
          <w:b/>
          <w:sz w:val="22"/>
          <w:szCs w:val="22"/>
        </w:rPr>
      </w:pPr>
      <w:bookmarkStart w:id="0" w:name="_Toc506726719"/>
    </w:p>
    <w:p w14:paraId="65013DCC" w14:textId="77777777" w:rsidR="005A5E87" w:rsidRPr="005A5E87" w:rsidRDefault="005A5E87" w:rsidP="005A5E87">
      <w:pPr>
        <w:spacing w:after="240"/>
        <w:jc w:val="center"/>
        <w:rPr>
          <w:rFonts w:eastAsia="Calibri" w:cs="Arial"/>
          <w:sz w:val="22"/>
        </w:rPr>
      </w:pPr>
    </w:p>
    <w:p w14:paraId="7BAC99E4" w14:textId="73C2CBAD" w:rsidR="005A5E87" w:rsidRPr="005A5E87" w:rsidRDefault="003C1C99" w:rsidP="005A5E87">
      <w:pPr>
        <w:spacing w:after="240"/>
        <w:rPr>
          <w:rFonts w:eastAsia="Calibri" w:cs="Arial"/>
          <w:sz w:val="22"/>
        </w:rPr>
      </w:pPr>
      <w:r>
        <w:rPr>
          <w:rFonts w:eastAsia="Calibri" w:cs="Arial"/>
          <w:sz w:val="22"/>
        </w:rPr>
        <w:tab/>
      </w:r>
      <w:r>
        <w:rPr>
          <w:rFonts w:eastAsia="Calibri" w:cs="Arial"/>
          <w:sz w:val="22"/>
        </w:rPr>
        <w:tab/>
      </w:r>
      <w:r>
        <w:rPr>
          <w:rFonts w:eastAsia="Calibri" w:cs="Arial"/>
          <w:sz w:val="22"/>
        </w:rPr>
        <w:tab/>
      </w:r>
      <w:r>
        <w:rPr>
          <w:rFonts w:eastAsia="Calibri" w:cs="Arial"/>
          <w:sz w:val="22"/>
        </w:rPr>
        <w:tab/>
      </w:r>
      <w:r>
        <w:rPr>
          <w:rFonts w:eastAsia="Calibri" w:cs="Arial"/>
          <w:sz w:val="22"/>
        </w:rPr>
        <w:tab/>
        <w:t xml:space="preserve">    </w:t>
      </w:r>
      <w:r w:rsidR="001B1402">
        <w:rPr>
          <w:rFonts w:eastAsia="Calibri" w:cs="Arial"/>
          <w:noProof/>
          <w:sz w:val="22"/>
        </w:rPr>
        <w:drawing>
          <wp:inline distT="0" distB="0" distL="0" distR="0" wp14:anchorId="20825602" wp14:editId="4BDCE179">
            <wp:extent cx="1219200" cy="12954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1295400"/>
                    </a:xfrm>
                    <a:prstGeom prst="rect">
                      <a:avLst/>
                    </a:prstGeom>
                    <a:noFill/>
                    <a:ln>
                      <a:noFill/>
                    </a:ln>
                  </pic:spPr>
                </pic:pic>
              </a:graphicData>
            </a:graphic>
          </wp:inline>
        </w:drawing>
      </w:r>
      <w:r>
        <w:rPr>
          <w:rFonts w:cs="Arial"/>
          <w:color w:val="000000"/>
          <w:sz w:val="22"/>
          <w:szCs w:val="22"/>
          <w:shd w:val="clear" w:color="auto" w:fill="FFFFFF"/>
        </w:rPr>
        <w:br/>
      </w:r>
    </w:p>
    <w:p w14:paraId="2798B76A" w14:textId="77777777" w:rsidR="005A5E87" w:rsidRPr="005A5E87" w:rsidRDefault="005A5E87" w:rsidP="005A5E87">
      <w:pPr>
        <w:spacing w:after="240"/>
        <w:jc w:val="center"/>
        <w:rPr>
          <w:rFonts w:eastAsia="Calibri" w:cs="Arial"/>
          <w:color w:val="002060"/>
          <w:sz w:val="22"/>
        </w:rPr>
      </w:pPr>
    </w:p>
    <w:p w14:paraId="28C13374" w14:textId="77777777" w:rsidR="005A5E87" w:rsidRPr="005A5E87" w:rsidRDefault="005A5E87" w:rsidP="005A5E87">
      <w:pPr>
        <w:spacing w:after="240"/>
        <w:jc w:val="center"/>
        <w:rPr>
          <w:rFonts w:eastAsia="Calibri" w:cs="Arial"/>
          <w:i/>
          <w:color w:val="002060"/>
          <w:sz w:val="22"/>
        </w:rPr>
      </w:pPr>
    </w:p>
    <w:p w14:paraId="16DFA9BB" w14:textId="77777777" w:rsidR="005A5E87" w:rsidRPr="005A5E87" w:rsidRDefault="005A5E87" w:rsidP="005A5E87">
      <w:pPr>
        <w:spacing w:after="240"/>
        <w:jc w:val="center"/>
        <w:rPr>
          <w:rFonts w:eastAsia="Calibri" w:cs="Arial"/>
          <w:color w:val="002060"/>
          <w:sz w:val="22"/>
        </w:rPr>
      </w:pPr>
    </w:p>
    <w:p w14:paraId="1D7F3471" w14:textId="77777777" w:rsidR="005A5E87" w:rsidRDefault="005A5E87" w:rsidP="005A5E87">
      <w:pPr>
        <w:spacing w:after="240"/>
        <w:jc w:val="center"/>
        <w:rPr>
          <w:rFonts w:eastAsia="Calibri" w:cs="Arial"/>
          <w:color w:val="002060"/>
          <w:sz w:val="40"/>
          <w:szCs w:val="40"/>
        </w:rPr>
      </w:pPr>
      <w:r>
        <w:rPr>
          <w:rFonts w:eastAsia="Calibri" w:cs="Arial"/>
          <w:color w:val="002060"/>
          <w:sz w:val="40"/>
          <w:szCs w:val="40"/>
        </w:rPr>
        <w:t>Instructions to Tenderers</w:t>
      </w:r>
    </w:p>
    <w:p w14:paraId="340B8DCC" w14:textId="77777777" w:rsidR="00DA65C3" w:rsidRPr="005A5E87" w:rsidRDefault="00DA65C3" w:rsidP="005A5E87">
      <w:pPr>
        <w:spacing w:after="240"/>
        <w:jc w:val="center"/>
        <w:rPr>
          <w:rFonts w:eastAsia="Calibri" w:cs="Arial"/>
          <w:color w:val="002060"/>
          <w:sz w:val="40"/>
          <w:szCs w:val="40"/>
        </w:rPr>
      </w:pPr>
    </w:p>
    <w:p w14:paraId="3A4B8E2C" w14:textId="01D18FE8" w:rsidR="00DA65C3" w:rsidRPr="00DA65C3" w:rsidRDefault="00DA65C3" w:rsidP="00DA65C3">
      <w:pPr>
        <w:spacing w:after="240"/>
        <w:jc w:val="center"/>
        <w:rPr>
          <w:rFonts w:eastAsia="Calibri" w:cs="Arial"/>
          <w:color w:val="002060"/>
          <w:sz w:val="40"/>
          <w:szCs w:val="40"/>
        </w:rPr>
      </w:pPr>
      <w:r w:rsidRPr="00DA65C3">
        <w:rPr>
          <w:rFonts w:eastAsia="Calibri" w:cs="Arial"/>
          <w:color w:val="002060"/>
          <w:sz w:val="40"/>
          <w:szCs w:val="40"/>
        </w:rPr>
        <w:t xml:space="preserve">Borough-wide </w:t>
      </w:r>
      <w:r w:rsidR="00D81E28">
        <w:rPr>
          <w:rFonts w:eastAsia="Calibri" w:cs="Arial"/>
          <w:color w:val="002060"/>
          <w:sz w:val="40"/>
          <w:szCs w:val="40"/>
        </w:rPr>
        <w:t>Fire Pro</w:t>
      </w:r>
      <w:r w:rsidR="002B3570">
        <w:rPr>
          <w:rFonts w:eastAsia="Calibri" w:cs="Arial"/>
          <w:color w:val="002060"/>
          <w:sz w:val="40"/>
          <w:szCs w:val="40"/>
        </w:rPr>
        <w:t>tection Maintenance</w:t>
      </w:r>
      <w:r w:rsidRPr="00DA65C3">
        <w:rPr>
          <w:rFonts w:eastAsia="Calibri" w:cs="Arial"/>
          <w:color w:val="002060"/>
          <w:sz w:val="40"/>
          <w:szCs w:val="40"/>
        </w:rPr>
        <w:t xml:space="preserve"> (ref 2</w:t>
      </w:r>
      <w:r w:rsidR="00D81E28">
        <w:rPr>
          <w:rFonts w:eastAsia="Calibri" w:cs="Arial"/>
          <w:color w:val="002060"/>
          <w:sz w:val="40"/>
          <w:szCs w:val="40"/>
        </w:rPr>
        <w:t>17</w:t>
      </w:r>
      <w:r w:rsidRPr="00DA65C3">
        <w:rPr>
          <w:rFonts w:eastAsia="Calibri" w:cs="Arial"/>
          <w:color w:val="002060"/>
          <w:sz w:val="40"/>
          <w:szCs w:val="40"/>
        </w:rPr>
        <w:t>) </w:t>
      </w:r>
    </w:p>
    <w:p w14:paraId="7F99F743" w14:textId="0808258B" w:rsidR="00DA65C3" w:rsidRPr="00DA65C3" w:rsidRDefault="00DA65C3" w:rsidP="00DA65C3">
      <w:pPr>
        <w:spacing w:after="240"/>
        <w:jc w:val="center"/>
        <w:rPr>
          <w:rFonts w:eastAsia="Calibri" w:cs="Arial"/>
          <w:color w:val="002060"/>
          <w:sz w:val="40"/>
          <w:szCs w:val="40"/>
        </w:rPr>
      </w:pPr>
      <w:r w:rsidRPr="5CB5A627">
        <w:rPr>
          <w:rFonts w:eastAsia="Calibri" w:cs="Arial"/>
          <w:color w:val="002060"/>
          <w:sz w:val="40"/>
          <w:szCs w:val="40"/>
        </w:rPr>
        <w:t>FATS Reference Number:</w:t>
      </w:r>
      <w14:conflictIns w:id="1" w:author="Raw, Ernest: RBKC">
        <w:r w:rsidR="00DC2638">
          <w:rPr>
            <w:rFonts w:eastAsia="Calibri" w:cs="Arial"/>
            <w:color w:val="002060"/>
            <w:sz w:val="40"/>
            <w:szCs w:val="40"/>
          </w:rPr>
          <w:t xml:space="preserve"> </w:t>
        </w:r>
      </w14:conflictIns>
      <w14:conflictIns w:id="2" w:author="Raw, Ernest: RBKC">
        <w:r w:rsidR="007636A7" w:rsidRPr="007636A7">
          <w:rPr>
            <w:rFonts w:eastAsia="Calibri" w:cs="Arial"/>
            <w:color w:val="002060"/>
            <w:sz w:val="40"/>
            <w:szCs w:val="40"/>
          </w:rPr>
          <w:t>2022-043165</w:t>
        </w:r>
      </w14:conflictIns>
      <w:r w:rsidRPr="5CB5A627">
        <w:rPr>
          <w:rFonts w:eastAsia="Calibri" w:cs="Arial"/>
          <w:color w:val="002060"/>
          <w:sz w:val="40"/>
          <w:szCs w:val="40"/>
        </w:rPr>
        <w:t> </w:t>
      </w:r>
    </w:p>
    <w:p w14:paraId="50AFB7E8" w14:textId="42CA5354" w:rsidR="00DA65C3" w:rsidRPr="00DA65C3" w:rsidRDefault="00DA65C3" w:rsidP="00DA65C3">
      <w:pPr>
        <w:spacing w:after="240"/>
        <w:jc w:val="center"/>
        <w:rPr>
          <w:rFonts w:eastAsia="Calibri" w:cs="Arial"/>
          <w:color w:val="002060"/>
          <w:sz w:val="40"/>
          <w:szCs w:val="40"/>
        </w:rPr>
      </w:pPr>
      <w:r w:rsidRPr="00DA65C3">
        <w:rPr>
          <w:rFonts w:eastAsia="Calibri" w:cs="Arial"/>
          <w:color w:val="002060"/>
          <w:sz w:val="40"/>
          <w:szCs w:val="40"/>
        </w:rPr>
        <w:t>RBKC Ref: RBKC-HM/2022/0</w:t>
      </w:r>
      <w:r w:rsidR="00CD446D">
        <w:rPr>
          <w:rFonts w:eastAsia="Calibri" w:cs="Arial"/>
          <w:color w:val="002060"/>
          <w:sz w:val="40"/>
          <w:szCs w:val="40"/>
        </w:rPr>
        <w:t>5</w:t>
      </w:r>
      <w:r w:rsidR="00D0668F">
        <w:rPr>
          <w:rFonts w:eastAsia="Calibri" w:cs="Arial"/>
          <w:color w:val="002060"/>
          <w:sz w:val="40"/>
          <w:szCs w:val="40"/>
        </w:rPr>
        <w:t>0</w:t>
      </w:r>
      <w:r w:rsidRPr="00DA65C3">
        <w:rPr>
          <w:rFonts w:eastAsia="Calibri" w:cs="Arial"/>
          <w:color w:val="002060"/>
          <w:sz w:val="40"/>
          <w:szCs w:val="40"/>
        </w:rPr>
        <w:t> </w:t>
      </w:r>
    </w:p>
    <w:p w14:paraId="002F0EC9" w14:textId="77777777" w:rsidR="00DA65C3" w:rsidRPr="00DA65C3" w:rsidRDefault="00DA65C3" w:rsidP="00DA65C3">
      <w:pPr>
        <w:spacing w:after="240"/>
        <w:jc w:val="center"/>
        <w:rPr>
          <w:rFonts w:eastAsia="Calibri" w:cs="Arial"/>
          <w:color w:val="002060"/>
          <w:sz w:val="40"/>
          <w:szCs w:val="40"/>
        </w:rPr>
      </w:pPr>
      <w:r w:rsidRPr="00DA65C3">
        <w:rPr>
          <w:rFonts w:eastAsia="Calibri" w:cs="Arial"/>
          <w:color w:val="002060"/>
          <w:sz w:val="40"/>
          <w:szCs w:val="40"/>
        </w:rPr>
        <w:t> </w:t>
      </w:r>
    </w:p>
    <w:p w14:paraId="2856DDC8" w14:textId="2810C01B" w:rsidR="00DA65C3" w:rsidRPr="00DA65C3" w:rsidRDefault="00DA65C3" w:rsidP="00DA65C3">
      <w:pPr>
        <w:spacing w:after="240"/>
        <w:jc w:val="center"/>
        <w:rPr>
          <w:rFonts w:eastAsia="Calibri" w:cs="Arial"/>
          <w:color w:val="002060"/>
          <w:sz w:val="40"/>
          <w:szCs w:val="40"/>
        </w:rPr>
      </w:pPr>
      <w:r w:rsidRPr="00DA65C3">
        <w:rPr>
          <w:rFonts w:eastAsia="Calibri" w:cs="Arial"/>
          <w:color w:val="002060"/>
          <w:sz w:val="40"/>
          <w:szCs w:val="40"/>
        </w:rPr>
        <w:t xml:space="preserve">Tender </w:t>
      </w:r>
      <w:r w:rsidRPr="00581823">
        <w:rPr>
          <w:rFonts w:eastAsia="Calibri" w:cs="Arial"/>
          <w:color w:val="002060"/>
          <w:sz w:val="40"/>
          <w:szCs w:val="40"/>
        </w:rPr>
        <w:t xml:space="preserve">Submission Deadline </w:t>
      </w:r>
      <w:r w:rsidRPr="00581823">
        <w:rPr>
          <w:rFonts w:eastAsia="Calibri" w:cs="Arial"/>
          <w:b/>
          <w:bCs/>
          <w:color w:val="002060"/>
          <w:sz w:val="40"/>
          <w:szCs w:val="40"/>
        </w:rPr>
        <w:t>12noon,</w:t>
      </w:r>
      <w:r w:rsidRPr="00581823">
        <w:rPr>
          <w:rFonts w:eastAsia="Calibri" w:cs="Arial"/>
          <w:color w:val="002060"/>
          <w:sz w:val="40"/>
          <w:szCs w:val="40"/>
        </w:rPr>
        <w:t xml:space="preserve"> </w:t>
      </w:r>
      <w:r w:rsidR="000E0585" w:rsidRPr="00581823">
        <w:rPr>
          <w:rFonts w:eastAsia="Calibri" w:cs="Arial"/>
          <w:color w:val="002060"/>
          <w:sz w:val="40"/>
          <w:szCs w:val="40"/>
        </w:rPr>
        <w:t>Mon</w:t>
      </w:r>
      <w:r w:rsidRPr="00581823">
        <w:rPr>
          <w:rFonts w:eastAsia="Calibri" w:cs="Arial"/>
          <w:color w:val="002060"/>
          <w:sz w:val="40"/>
          <w:szCs w:val="40"/>
        </w:rPr>
        <w:t xml:space="preserve">day </w:t>
      </w:r>
      <w:r w:rsidR="00581823" w:rsidRPr="00581823">
        <w:rPr>
          <w:rFonts w:eastAsia="Calibri" w:cs="Arial"/>
          <w:b/>
          <w:bCs/>
          <w:color w:val="002060"/>
          <w:sz w:val="40"/>
          <w:szCs w:val="40"/>
        </w:rPr>
        <w:t>14</w:t>
      </w:r>
      <w:r w:rsidR="006C01D2" w:rsidRPr="00581823">
        <w:rPr>
          <w:rFonts w:eastAsia="Calibri" w:cs="Arial"/>
          <w:b/>
          <w:bCs/>
          <w:color w:val="002060"/>
          <w:sz w:val="40"/>
          <w:szCs w:val="40"/>
        </w:rPr>
        <w:t xml:space="preserve"> </w:t>
      </w:r>
      <w:r w:rsidR="00581823" w:rsidRPr="00581823">
        <w:rPr>
          <w:rFonts w:eastAsia="Calibri" w:cs="Arial"/>
          <w:b/>
          <w:bCs/>
          <w:color w:val="002060"/>
          <w:sz w:val="40"/>
          <w:szCs w:val="40"/>
        </w:rPr>
        <w:t>Novem</w:t>
      </w:r>
      <w:r w:rsidRPr="00581823">
        <w:rPr>
          <w:rFonts w:eastAsia="Calibri" w:cs="Arial"/>
          <w:b/>
          <w:bCs/>
          <w:color w:val="002060"/>
          <w:sz w:val="40"/>
          <w:szCs w:val="40"/>
        </w:rPr>
        <w:t>ber 2022</w:t>
      </w:r>
      <w:r w:rsidRPr="00DA65C3">
        <w:rPr>
          <w:rFonts w:eastAsia="Calibri" w:cs="Arial"/>
          <w:color w:val="002060"/>
          <w:sz w:val="40"/>
          <w:szCs w:val="40"/>
        </w:rPr>
        <w:t> </w:t>
      </w:r>
    </w:p>
    <w:p w14:paraId="2787144E" w14:textId="77777777" w:rsidR="005A5E87" w:rsidRPr="005A5E87" w:rsidRDefault="005A5E87" w:rsidP="005A5E87">
      <w:pPr>
        <w:spacing w:after="240"/>
        <w:jc w:val="center"/>
        <w:rPr>
          <w:rFonts w:eastAsia="Calibri" w:cs="Arial"/>
          <w:color w:val="002060"/>
          <w:sz w:val="40"/>
          <w:szCs w:val="40"/>
        </w:rPr>
      </w:pPr>
    </w:p>
    <w:p w14:paraId="0422C39D" w14:textId="77777777" w:rsidR="005A5E87" w:rsidRPr="005A5E87" w:rsidRDefault="005A5E87" w:rsidP="00DA65C3">
      <w:pPr>
        <w:spacing w:after="240"/>
        <w:rPr>
          <w:rFonts w:eastAsia="Calibri" w:cs="Arial"/>
          <w:color w:val="002060"/>
          <w:sz w:val="40"/>
          <w:szCs w:val="40"/>
        </w:rPr>
      </w:pPr>
    </w:p>
    <w:p w14:paraId="44B71841" w14:textId="77777777" w:rsidR="005A5E87" w:rsidRDefault="005A5E87" w:rsidP="005A5E87">
      <w:pPr>
        <w:spacing w:after="240"/>
        <w:jc w:val="center"/>
        <w:rPr>
          <w:rFonts w:eastAsia="Calibri" w:cs="Arial"/>
          <w:i/>
          <w:color w:val="002060"/>
          <w:sz w:val="40"/>
          <w:szCs w:val="40"/>
        </w:rPr>
      </w:pPr>
      <w:r w:rsidRPr="005A5E87">
        <w:rPr>
          <w:rFonts w:eastAsia="Calibri" w:cs="Arial"/>
          <w:i/>
          <w:color w:val="002060"/>
          <w:sz w:val="40"/>
          <w:szCs w:val="40"/>
        </w:rPr>
        <w:t>Public Procurement Excellence</w:t>
      </w:r>
      <w:r w:rsidRPr="005A5E87">
        <w:rPr>
          <w:rFonts w:eastAsia="Calibri" w:cs="Arial"/>
          <w:i/>
          <w:color w:val="002060"/>
          <w:sz w:val="40"/>
          <w:szCs w:val="40"/>
        </w:rPr>
        <w:br/>
      </w:r>
    </w:p>
    <w:p w14:paraId="3F2A549F" w14:textId="77777777" w:rsidR="005A5E87" w:rsidRDefault="005A5E87" w:rsidP="005A5E87">
      <w:pPr>
        <w:spacing w:after="240"/>
        <w:jc w:val="center"/>
        <w:rPr>
          <w:rFonts w:eastAsia="Calibri" w:cs="Arial"/>
          <w:i/>
          <w:color w:val="002060"/>
          <w:sz w:val="40"/>
          <w:szCs w:val="40"/>
        </w:rPr>
      </w:pPr>
    </w:p>
    <w:p w14:paraId="55FD3DE3" w14:textId="77777777" w:rsidR="00DA65C3" w:rsidRDefault="00DA65C3" w:rsidP="005A5E87">
      <w:pPr>
        <w:jc w:val="center"/>
        <w:rPr>
          <w:rFonts w:eastAsia="Calibri" w:cs="Arial"/>
          <w:i/>
          <w:color w:val="002060"/>
          <w:sz w:val="40"/>
          <w:szCs w:val="40"/>
        </w:rPr>
      </w:pPr>
    </w:p>
    <w:p w14:paraId="6F3C1D68" w14:textId="77777777" w:rsidR="00F20E2B" w:rsidRDefault="00F20E2B" w:rsidP="005A5E87">
      <w:pPr>
        <w:jc w:val="center"/>
        <w:rPr>
          <w:rFonts w:eastAsia="Calibri" w:cs="Arial"/>
          <w:i/>
          <w:color w:val="002060"/>
          <w:sz w:val="40"/>
          <w:szCs w:val="40"/>
        </w:rPr>
      </w:pPr>
    </w:p>
    <w:p w14:paraId="704106DB" w14:textId="77777777" w:rsidR="005C0613" w:rsidRPr="005A5E87" w:rsidRDefault="005C0613" w:rsidP="005A5E87">
      <w:pPr>
        <w:jc w:val="center"/>
        <w:rPr>
          <w:rFonts w:ascii="Calibri" w:hAnsi="Calibri"/>
          <w:b/>
          <w:sz w:val="22"/>
        </w:rPr>
      </w:pPr>
      <w:r w:rsidRPr="005A5E87">
        <w:rPr>
          <w:rFonts w:ascii="Calibri" w:hAnsi="Calibri"/>
          <w:b/>
          <w:sz w:val="22"/>
        </w:rPr>
        <w:t>CONTENTS</w:t>
      </w:r>
    </w:p>
    <w:p w14:paraId="09B0E4F1" w14:textId="77777777" w:rsidR="005C0613" w:rsidRPr="005A5E87" w:rsidRDefault="005C0613">
      <w:pPr>
        <w:pStyle w:val="NORMAL1"/>
        <w:spacing w:before="0" w:after="0"/>
        <w:ind w:firstLine="720"/>
        <w:rPr>
          <w:rFonts w:ascii="Calibri" w:hAnsi="Calibri"/>
          <w:sz w:val="22"/>
        </w:rPr>
      </w:pPr>
    </w:p>
    <w:p w14:paraId="624B9BE2" w14:textId="1EB08D1B" w:rsidR="009A0E84" w:rsidRPr="009A0E84" w:rsidRDefault="00752ADF" w:rsidP="00F23035">
      <w:pPr>
        <w:pStyle w:val="TOC1"/>
        <w:rPr>
          <w:noProof/>
          <w:sz w:val="22"/>
          <w:szCs w:val="22"/>
          <w:lang w:eastAsia="en-GB"/>
        </w:rPr>
      </w:pPr>
      <w:r w:rsidRPr="41DF290E">
        <w:rPr>
          <w:sz w:val="22"/>
        </w:rPr>
        <w:fldChar w:fldCharType="begin"/>
      </w:r>
      <w:r w:rsidR="005C0613" w:rsidRPr="009A0E84">
        <w:rPr>
          <w:rFonts w:cs="Calibri"/>
          <w:sz w:val="22"/>
          <w:szCs w:val="22"/>
        </w:rPr>
        <w:instrText xml:space="preserve"> TOC \t "A1,1" </w:instrText>
      </w:r>
      <w:r w:rsidRPr="41DF290E">
        <w:rPr>
          <w:sz w:val="22"/>
        </w:rPr>
        <w:fldChar w:fldCharType="separate"/>
      </w:r>
      <w:r w:rsidR="009A0E84" w:rsidRPr="009A0E84">
        <w:rPr>
          <w:noProof/>
        </w:rPr>
        <w:t>1.</w:t>
      </w:r>
      <w:r w:rsidR="009A0E84" w:rsidRPr="009A0E84">
        <w:rPr>
          <w:noProof/>
          <w:sz w:val="22"/>
          <w:szCs w:val="22"/>
          <w:lang w:eastAsia="en-GB"/>
        </w:rPr>
        <w:tab/>
      </w:r>
      <w:r w:rsidR="009A0E84" w:rsidRPr="009A0E84">
        <w:rPr>
          <w:noProof/>
        </w:rPr>
        <w:t>Introduction</w:t>
      </w:r>
      <w:r w:rsidR="009A0E84" w:rsidRPr="009A0E84">
        <w:rPr>
          <w:noProof/>
        </w:rPr>
        <w:tab/>
      </w:r>
      <w:r w:rsidRPr="009A0E84">
        <w:rPr>
          <w:noProof/>
        </w:rPr>
        <w:fldChar w:fldCharType="begin"/>
      </w:r>
      <w:r w:rsidR="009A0E84" w:rsidRPr="009A0E84">
        <w:rPr>
          <w:noProof/>
        </w:rPr>
        <w:instrText xml:space="preserve"> PAGEREF _Toc394843643 \h </w:instrText>
      </w:r>
      <w:r w:rsidRPr="009A0E84">
        <w:rPr>
          <w:noProof/>
        </w:rPr>
      </w:r>
      <w:r w:rsidRPr="009A0E84">
        <w:rPr>
          <w:noProof/>
        </w:rPr>
        <w:fldChar w:fldCharType="separate"/>
      </w:r>
      <w:r w:rsidR="004207DF">
        <w:rPr>
          <w:noProof/>
        </w:rPr>
        <w:t>4</w:t>
      </w:r>
      <w:r w:rsidRPr="009A0E84">
        <w:rPr>
          <w:noProof/>
        </w:rPr>
        <w:fldChar w:fldCharType="end"/>
      </w:r>
    </w:p>
    <w:p w14:paraId="09A81EFF" w14:textId="12838012" w:rsidR="009A0E84" w:rsidRPr="009A0E84" w:rsidRDefault="009A0E84" w:rsidP="00F23035">
      <w:pPr>
        <w:pStyle w:val="TOC1"/>
        <w:rPr>
          <w:noProof/>
          <w:sz w:val="22"/>
          <w:szCs w:val="22"/>
          <w:lang w:eastAsia="en-GB"/>
        </w:rPr>
      </w:pPr>
      <w:r w:rsidRPr="009A0E84">
        <w:rPr>
          <w:noProof/>
        </w:rPr>
        <w:t>2.</w:t>
      </w:r>
      <w:r w:rsidRPr="009A0E84">
        <w:rPr>
          <w:noProof/>
          <w:sz w:val="22"/>
          <w:szCs w:val="22"/>
          <w:lang w:eastAsia="en-GB"/>
        </w:rPr>
        <w:tab/>
      </w:r>
      <w:r w:rsidRPr="009A0E84">
        <w:rPr>
          <w:noProof/>
        </w:rPr>
        <w:t>Tendering Timetable</w:t>
      </w:r>
      <w:r w:rsidRPr="009A0E84">
        <w:rPr>
          <w:noProof/>
        </w:rPr>
        <w:tab/>
      </w:r>
      <w:r w:rsidR="00752ADF" w:rsidRPr="009A0E84">
        <w:rPr>
          <w:noProof/>
        </w:rPr>
        <w:fldChar w:fldCharType="begin"/>
      </w:r>
      <w:r w:rsidRPr="009A0E84">
        <w:rPr>
          <w:noProof/>
        </w:rPr>
        <w:instrText xml:space="preserve"> PAGEREF _Toc394843644 \h </w:instrText>
      </w:r>
      <w:r w:rsidR="00752ADF" w:rsidRPr="009A0E84">
        <w:rPr>
          <w:noProof/>
        </w:rPr>
      </w:r>
      <w:r w:rsidR="00752ADF" w:rsidRPr="009A0E84">
        <w:rPr>
          <w:noProof/>
        </w:rPr>
        <w:fldChar w:fldCharType="separate"/>
      </w:r>
      <w:r w:rsidR="004207DF">
        <w:rPr>
          <w:noProof/>
        </w:rPr>
        <w:t>6</w:t>
      </w:r>
      <w:r w:rsidR="00752ADF" w:rsidRPr="009A0E84">
        <w:rPr>
          <w:noProof/>
        </w:rPr>
        <w:fldChar w:fldCharType="end"/>
      </w:r>
    </w:p>
    <w:p w14:paraId="11B9D3B6" w14:textId="593265FC" w:rsidR="009A0E84" w:rsidRPr="009A0E84" w:rsidRDefault="009A0E84" w:rsidP="00F23035">
      <w:pPr>
        <w:pStyle w:val="TOC1"/>
        <w:rPr>
          <w:noProof/>
          <w:sz w:val="22"/>
          <w:szCs w:val="22"/>
          <w:lang w:eastAsia="en-GB"/>
        </w:rPr>
      </w:pPr>
      <w:r w:rsidRPr="009A0E84">
        <w:rPr>
          <w:noProof/>
        </w:rPr>
        <w:t>3.</w:t>
      </w:r>
      <w:r w:rsidRPr="009A0E84">
        <w:rPr>
          <w:noProof/>
          <w:sz w:val="22"/>
          <w:szCs w:val="22"/>
          <w:lang w:eastAsia="en-GB"/>
        </w:rPr>
        <w:tab/>
      </w:r>
      <w:r w:rsidRPr="009A0E84">
        <w:rPr>
          <w:noProof/>
        </w:rPr>
        <w:t>Right to Cancel or Vary the Process</w:t>
      </w:r>
      <w:r w:rsidRPr="009A0E84">
        <w:rPr>
          <w:noProof/>
        </w:rPr>
        <w:tab/>
      </w:r>
      <w:r w:rsidR="00752ADF" w:rsidRPr="009A0E84">
        <w:rPr>
          <w:noProof/>
        </w:rPr>
        <w:fldChar w:fldCharType="begin"/>
      </w:r>
      <w:r w:rsidRPr="009A0E84">
        <w:rPr>
          <w:noProof/>
        </w:rPr>
        <w:instrText xml:space="preserve"> PAGEREF _Toc394843645 \h </w:instrText>
      </w:r>
      <w:r w:rsidR="00752ADF" w:rsidRPr="009A0E84">
        <w:rPr>
          <w:noProof/>
        </w:rPr>
      </w:r>
      <w:r w:rsidR="00752ADF" w:rsidRPr="009A0E84">
        <w:rPr>
          <w:noProof/>
        </w:rPr>
        <w:fldChar w:fldCharType="separate"/>
      </w:r>
      <w:r w:rsidR="004207DF">
        <w:rPr>
          <w:noProof/>
        </w:rPr>
        <w:t>7</w:t>
      </w:r>
      <w:r w:rsidR="00752ADF" w:rsidRPr="009A0E84">
        <w:rPr>
          <w:noProof/>
        </w:rPr>
        <w:fldChar w:fldCharType="end"/>
      </w:r>
    </w:p>
    <w:p w14:paraId="20FBB400" w14:textId="187337B1" w:rsidR="009A0E84" w:rsidRPr="009A0E84" w:rsidRDefault="009A0E84" w:rsidP="00F23035">
      <w:pPr>
        <w:pStyle w:val="TOC1"/>
        <w:rPr>
          <w:noProof/>
          <w:sz w:val="22"/>
          <w:szCs w:val="22"/>
          <w:lang w:eastAsia="en-GB"/>
        </w:rPr>
      </w:pPr>
      <w:r w:rsidRPr="009A0E84">
        <w:rPr>
          <w:noProof/>
        </w:rPr>
        <w:t>4.</w:t>
      </w:r>
      <w:r w:rsidRPr="009A0E84">
        <w:rPr>
          <w:noProof/>
          <w:sz w:val="22"/>
          <w:szCs w:val="22"/>
          <w:lang w:eastAsia="en-GB"/>
        </w:rPr>
        <w:tab/>
      </w:r>
      <w:r w:rsidRPr="009A0E84">
        <w:rPr>
          <w:noProof/>
        </w:rPr>
        <w:t>Considerations Prior To Submission Of Tender</w:t>
      </w:r>
      <w:r w:rsidRPr="009A0E84">
        <w:rPr>
          <w:noProof/>
        </w:rPr>
        <w:tab/>
      </w:r>
      <w:r w:rsidR="00752ADF" w:rsidRPr="009A0E84">
        <w:rPr>
          <w:noProof/>
        </w:rPr>
        <w:fldChar w:fldCharType="begin"/>
      </w:r>
      <w:r w:rsidRPr="009A0E84">
        <w:rPr>
          <w:noProof/>
        </w:rPr>
        <w:instrText xml:space="preserve"> PAGEREF _Toc394843646 \h </w:instrText>
      </w:r>
      <w:r w:rsidR="00752ADF" w:rsidRPr="009A0E84">
        <w:rPr>
          <w:noProof/>
        </w:rPr>
      </w:r>
      <w:r w:rsidR="00752ADF" w:rsidRPr="009A0E84">
        <w:rPr>
          <w:noProof/>
        </w:rPr>
        <w:fldChar w:fldCharType="separate"/>
      </w:r>
      <w:r w:rsidR="004207DF">
        <w:rPr>
          <w:noProof/>
        </w:rPr>
        <w:t>7</w:t>
      </w:r>
      <w:r w:rsidR="00752ADF" w:rsidRPr="009A0E84">
        <w:rPr>
          <w:noProof/>
        </w:rPr>
        <w:fldChar w:fldCharType="end"/>
      </w:r>
    </w:p>
    <w:p w14:paraId="73353764" w14:textId="163684DD" w:rsidR="009A0E84" w:rsidRPr="009A0E84" w:rsidRDefault="009A0E84" w:rsidP="00F23035">
      <w:pPr>
        <w:pStyle w:val="TOC1"/>
        <w:rPr>
          <w:noProof/>
          <w:sz w:val="22"/>
          <w:szCs w:val="22"/>
          <w:lang w:eastAsia="en-GB"/>
        </w:rPr>
      </w:pPr>
      <w:r w:rsidRPr="009A0E84">
        <w:rPr>
          <w:noProof/>
        </w:rPr>
        <w:t>5.</w:t>
      </w:r>
      <w:r w:rsidRPr="009A0E84">
        <w:rPr>
          <w:noProof/>
          <w:sz w:val="22"/>
          <w:szCs w:val="22"/>
          <w:lang w:eastAsia="en-GB"/>
        </w:rPr>
        <w:tab/>
      </w:r>
      <w:r w:rsidRPr="009A0E84">
        <w:rPr>
          <w:noProof/>
        </w:rPr>
        <w:t xml:space="preserve">RESPONSE </w:t>
      </w:r>
      <w:r w:rsidRPr="009A0E84">
        <w:rPr>
          <w:rFonts w:cs="Calibri"/>
          <w:noProof/>
        </w:rPr>
        <w:t>ENVELOPES</w:t>
      </w:r>
      <w:r w:rsidRPr="009A0E84">
        <w:rPr>
          <w:noProof/>
        </w:rPr>
        <w:t xml:space="preserve"> AND The Tender</w:t>
      </w:r>
      <w:r w:rsidRPr="009A0E84">
        <w:rPr>
          <w:noProof/>
        </w:rPr>
        <w:tab/>
      </w:r>
      <w:r w:rsidR="00752ADF" w:rsidRPr="009A0E84">
        <w:rPr>
          <w:noProof/>
        </w:rPr>
        <w:fldChar w:fldCharType="begin"/>
      </w:r>
      <w:r w:rsidRPr="009A0E84">
        <w:rPr>
          <w:noProof/>
        </w:rPr>
        <w:instrText xml:space="preserve"> PAGEREF _Toc394843647 \h </w:instrText>
      </w:r>
      <w:r w:rsidR="00752ADF" w:rsidRPr="009A0E84">
        <w:rPr>
          <w:noProof/>
        </w:rPr>
      </w:r>
      <w:r w:rsidR="00752ADF" w:rsidRPr="009A0E84">
        <w:rPr>
          <w:noProof/>
        </w:rPr>
        <w:fldChar w:fldCharType="separate"/>
      </w:r>
      <w:r w:rsidR="004207DF">
        <w:rPr>
          <w:noProof/>
        </w:rPr>
        <w:t>9</w:t>
      </w:r>
      <w:r w:rsidR="00752ADF" w:rsidRPr="009A0E84">
        <w:rPr>
          <w:noProof/>
        </w:rPr>
        <w:fldChar w:fldCharType="end"/>
      </w:r>
    </w:p>
    <w:p w14:paraId="5B9AFDE6" w14:textId="7672405A" w:rsidR="009A0E84" w:rsidRPr="009A0E84" w:rsidRDefault="009A0E84" w:rsidP="00F23035">
      <w:pPr>
        <w:pStyle w:val="TOC1"/>
        <w:rPr>
          <w:noProof/>
          <w:sz w:val="22"/>
          <w:szCs w:val="22"/>
          <w:lang w:eastAsia="en-GB"/>
        </w:rPr>
      </w:pPr>
      <w:r w:rsidRPr="009A0E84">
        <w:rPr>
          <w:noProof/>
        </w:rPr>
        <w:t>6.</w:t>
      </w:r>
      <w:r w:rsidRPr="009A0E84">
        <w:rPr>
          <w:noProof/>
          <w:sz w:val="22"/>
          <w:szCs w:val="22"/>
          <w:lang w:eastAsia="en-GB"/>
        </w:rPr>
        <w:tab/>
      </w:r>
      <w:r w:rsidRPr="009A0E84">
        <w:rPr>
          <w:noProof/>
        </w:rPr>
        <w:t>Return Of Tenders</w:t>
      </w:r>
      <w:r w:rsidRPr="009A0E84">
        <w:rPr>
          <w:noProof/>
        </w:rPr>
        <w:tab/>
      </w:r>
      <w:r w:rsidR="00752ADF" w:rsidRPr="009A0E84">
        <w:rPr>
          <w:noProof/>
        </w:rPr>
        <w:fldChar w:fldCharType="begin"/>
      </w:r>
      <w:r w:rsidRPr="009A0E84">
        <w:rPr>
          <w:noProof/>
        </w:rPr>
        <w:instrText xml:space="preserve"> PAGEREF _Toc394843648 \h </w:instrText>
      </w:r>
      <w:r w:rsidR="00752ADF" w:rsidRPr="009A0E84">
        <w:rPr>
          <w:noProof/>
        </w:rPr>
      </w:r>
      <w:r w:rsidR="00752ADF" w:rsidRPr="009A0E84">
        <w:rPr>
          <w:noProof/>
        </w:rPr>
        <w:fldChar w:fldCharType="separate"/>
      </w:r>
      <w:r w:rsidR="004207DF">
        <w:rPr>
          <w:noProof/>
        </w:rPr>
        <w:t>10</w:t>
      </w:r>
      <w:r w:rsidR="00752ADF" w:rsidRPr="009A0E84">
        <w:rPr>
          <w:noProof/>
        </w:rPr>
        <w:fldChar w:fldCharType="end"/>
      </w:r>
    </w:p>
    <w:p w14:paraId="640B4315" w14:textId="77E33B10" w:rsidR="009A0E84" w:rsidRPr="009A0E84" w:rsidRDefault="009A0E84" w:rsidP="00F23035">
      <w:pPr>
        <w:pStyle w:val="TOC1"/>
        <w:rPr>
          <w:noProof/>
          <w:sz w:val="22"/>
          <w:szCs w:val="22"/>
          <w:lang w:eastAsia="en-GB"/>
        </w:rPr>
      </w:pPr>
      <w:r w:rsidRPr="009A0E84">
        <w:rPr>
          <w:noProof/>
        </w:rPr>
        <w:t>7.</w:t>
      </w:r>
      <w:r w:rsidRPr="009A0E84">
        <w:rPr>
          <w:noProof/>
          <w:sz w:val="22"/>
          <w:szCs w:val="22"/>
          <w:lang w:eastAsia="en-GB"/>
        </w:rPr>
        <w:tab/>
      </w:r>
      <w:r w:rsidRPr="009A0E84">
        <w:rPr>
          <w:noProof/>
        </w:rPr>
        <w:t>Rejection Of Tenders</w:t>
      </w:r>
      <w:r w:rsidRPr="009A0E84">
        <w:rPr>
          <w:noProof/>
        </w:rPr>
        <w:tab/>
      </w:r>
      <w:r w:rsidR="00752ADF" w:rsidRPr="009A0E84">
        <w:rPr>
          <w:noProof/>
        </w:rPr>
        <w:fldChar w:fldCharType="begin"/>
      </w:r>
      <w:r w:rsidRPr="009A0E84">
        <w:rPr>
          <w:noProof/>
        </w:rPr>
        <w:instrText xml:space="preserve"> PAGEREF _Toc394843649 \h </w:instrText>
      </w:r>
      <w:r w:rsidR="00752ADF" w:rsidRPr="009A0E84">
        <w:rPr>
          <w:noProof/>
        </w:rPr>
      </w:r>
      <w:r w:rsidR="00752ADF" w:rsidRPr="009A0E84">
        <w:rPr>
          <w:noProof/>
        </w:rPr>
        <w:fldChar w:fldCharType="separate"/>
      </w:r>
      <w:r w:rsidR="004207DF">
        <w:rPr>
          <w:noProof/>
        </w:rPr>
        <w:t>11</w:t>
      </w:r>
      <w:r w:rsidR="00752ADF" w:rsidRPr="009A0E84">
        <w:rPr>
          <w:noProof/>
        </w:rPr>
        <w:fldChar w:fldCharType="end"/>
      </w:r>
    </w:p>
    <w:p w14:paraId="1F19775D" w14:textId="1F188AED" w:rsidR="009A0E84" w:rsidRPr="009A0E84" w:rsidRDefault="009A0E84" w:rsidP="00F23035">
      <w:pPr>
        <w:pStyle w:val="TOC1"/>
        <w:rPr>
          <w:noProof/>
          <w:sz w:val="22"/>
          <w:szCs w:val="22"/>
          <w:lang w:eastAsia="en-GB"/>
        </w:rPr>
      </w:pPr>
      <w:r w:rsidRPr="009A0E84">
        <w:rPr>
          <w:noProof/>
        </w:rPr>
        <w:t>8.</w:t>
      </w:r>
      <w:r w:rsidRPr="009A0E84">
        <w:rPr>
          <w:noProof/>
          <w:sz w:val="22"/>
          <w:szCs w:val="22"/>
          <w:lang w:eastAsia="en-GB"/>
        </w:rPr>
        <w:tab/>
      </w:r>
      <w:r w:rsidRPr="009A0E84">
        <w:rPr>
          <w:noProof/>
        </w:rPr>
        <w:t>Non Consideration Of Tender</w:t>
      </w:r>
      <w:r w:rsidRPr="009A0E84">
        <w:rPr>
          <w:noProof/>
        </w:rPr>
        <w:tab/>
      </w:r>
      <w:r w:rsidR="00752ADF" w:rsidRPr="009A0E84">
        <w:rPr>
          <w:noProof/>
        </w:rPr>
        <w:fldChar w:fldCharType="begin"/>
      </w:r>
      <w:r w:rsidRPr="009A0E84">
        <w:rPr>
          <w:noProof/>
        </w:rPr>
        <w:instrText xml:space="preserve"> PAGEREF _Toc394843650 \h </w:instrText>
      </w:r>
      <w:r w:rsidR="00752ADF" w:rsidRPr="009A0E84">
        <w:rPr>
          <w:noProof/>
        </w:rPr>
      </w:r>
      <w:r w:rsidR="00752ADF" w:rsidRPr="009A0E84">
        <w:rPr>
          <w:noProof/>
        </w:rPr>
        <w:fldChar w:fldCharType="separate"/>
      </w:r>
      <w:r w:rsidR="004207DF">
        <w:rPr>
          <w:noProof/>
        </w:rPr>
        <w:t>12</w:t>
      </w:r>
      <w:r w:rsidR="00752ADF" w:rsidRPr="009A0E84">
        <w:rPr>
          <w:noProof/>
        </w:rPr>
        <w:fldChar w:fldCharType="end"/>
      </w:r>
    </w:p>
    <w:p w14:paraId="2F04F27E" w14:textId="26A01868" w:rsidR="009A0E84" w:rsidRPr="009A0E84" w:rsidRDefault="009A0E84" w:rsidP="00F23035">
      <w:pPr>
        <w:pStyle w:val="TOC1"/>
        <w:rPr>
          <w:noProof/>
          <w:sz w:val="22"/>
          <w:szCs w:val="22"/>
          <w:lang w:eastAsia="en-GB"/>
        </w:rPr>
      </w:pPr>
      <w:r w:rsidRPr="009A0E84">
        <w:rPr>
          <w:noProof/>
        </w:rPr>
        <w:t>9.</w:t>
      </w:r>
      <w:r w:rsidRPr="009A0E84">
        <w:rPr>
          <w:noProof/>
          <w:sz w:val="22"/>
          <w:szCs w:val="22"/>
          <w:lang w:eastAsia="en-GB"/>
        </w:rPr>
        <w:tab/>
      </w:r>
      <w:r w:rsidRPr="009A0E84">
        <w:rPr>
          <w:noProof/>
        </w:rPr>
        <w:t>Tender Evaluation And Award Procedure</w:t>
      </w:r>
      <w:r w:rsidRPr="009A0E84">
        <w:rPr>
          <w:noProof/>
        </w:rPr>
        <w:tab/>
      </w:r>
      <w:r w:rsidR="00752ADF" w:rsidRPr="009A0E84">
        <w:rPr>
          <w:noProof/>
        </w:rPr>
        <w:fldChar w:fldCharType="begin"/>
      </w:r>
      <w:r w:rsidRPr="009A0E84">
        <w:rPr>
          <w:noProof/>
        </w:rPr>
        <w:instrText xml:space="preserve"> PAGEREF _Toc394843651 \h </w:instrText>
      </w:r>
      <w:r w:rsidR="00752ADF" w:rsidRPr="009A0E84">
        <w:rPr>
          <w:noProof/>
        </w:rPr>
      </w:r>
      <w:r w:rsidR="00752ADF" w:rsidRPr="009A0E84">
        <w:rPr>
          <w:noProof/>
        </w:rPr>
        <w:fldChar w:fldCharType="separate"/>
      </w:r>
      <w:r w:rsidR="004207DF">
        <w:rPr>
          <w:noProof/>
        </w:rPr>
        <w:t>12</w:t>
      </w:r>
      <w:r w:rsidR="00752ADF" w:rsidRPr="009A0E84">
        <w:rPr>
          <w:noProof/>
        </w:rPr>
        <w:fldChar w:fldCharType="end"/>
      </w:r>
    </w:p>
    <w:p w14:paraId="6BD79F17" w14:textId="16F6D79F" w:rsidR="009A0E84" w:rsidRPr="009A0E84" w:rsidRDefault="009A0E84" w:rsidP="00F23035">
      <w:pPr>
        <w:pStyle w:val="TOC1"/>
        <w:rPr>
          <w:noProof/>
          <w:sz w:val="22"/>
          <w:szCs w:val="22"/>
          <w:lang w:eastAsia="en-GB"/>
        </w:rPr>
      </w:pPr>
      <w:r w:rsidRPr="009A0E84">
        <w:rPr>
          <w:noProof/>
        </w:rPr>
        <w:t>10.</w:t>
      </w:r>
      <w:r w:rsidRPr="009A0E84">
        <w:rPr>
          <w:noProof/>
          <w:sz w:val="22"/>
          <w:szCs w:val="22"/>
          <w:lang w:eastAsia="en-GB"/>
        </w:rPr>
        <w:tab/>
      </w:r>
      <w:r w:rsidRPr="009A0E84">
        <w:rPr>
          <w:noProof/>
        </w:rPr>
        <w:t>Acceptance Of Tender</w:t>
      </w:r>
      <w:r w:rsidRPr="009A0E84">
        <w:rPr>
          <w:noProof/>
        </w:rPr>
        <w:tab/>
      </w:r>
      <w:r w:rsidR="00752ADF" w:rsidRPr="009A0E84">
        <w:rPr>
          <w:noProof/>
        </w:rPr>
        <w:fldChar w:fldCharType="begin"/>
      </w:r>
      <w:r w:rsidRPr="009A0E84">
        <w:rPr>
          <w:noProof/>
        </w:rPr>
        <w:instrText xml:space="preserve"> PAGEREF _Toc394843652 \h </w:instrText>
      </w:r>
      <w:r w:rsidR="00752ADF" w:rsidRPr="009A0E84">
        <w:rPr>
          <w:noProof/>
        </w:rPr>
      </w:r>
      <w:r w:rsidR="00752ADF" w:rsidRPr="009A0E84">
        <w:rPr>
          <w:noProof/>
        </w:rPr>
        <w:fldChar w:fldCharType="separate"/>
      </w:r>
      <w:r w:rsidR="004207DF">
        <w:rPr>
          <w:noProof/>
        </w:rPr>
        <w:t>13</w:t>
      </w:r>
      <w:r w:rsidR="00752ADF" w:rsidRPr="009A0E84">
        <w:rPr>
          <w:noProof/>
        </w:rPr>
        <w:fldChar w:fldCharType="end"/>
      </w:r>
    </w:p>
    <w:p w14:paraId="49FF34F5" w14:textId="14054C45" w:rsidR="009A0E84" w:rsidRPr="009A0E84" w:rsidRDefault="009A0E84" w:rsidP="00F23035">
      <w:pPr>
        <w:pStyle w:val="TOC1"/>
        <w:rPr>
          <w:noProof/>
          <w:sz w:val="22"/>
          <w:szCs w:val="22"/>
          <w:lang w:eastAsia="en-GB"/>
        </w:rPr>
      </w:pPr>
      <w:r w:rsidRPr="009A0E84">
        <w:rPr>
          <w:noProof/>
        </w:rPr>
        <w:t>11.</w:t>
      </w:r>
      <w:r w:rsidRPr="009A0E84">
        <w:rPr>
          <w:noProof/>
          <w:sz w:val="22"/>
          <w:szCs w:val="22"/>
          <w:lang w:eastAsia="en-GB"/>
        </w:rPr>
        <w:tab/>
      </w:r>
      <w:r w:rsidRPr="009A0E84">
        <w:rPr>
          <w:noProof/>
          <w:color w:val="000000"/>
        </w:rPr>
        <w:t xml:space="preserve">The </w:t>
      </w:r>
      <w:r w:rsidRPr="009A0E84">
        <w:rPr>
          <w:rFonts w:cs="Calibri"/>
          <w:noProof/>
          <w:color w:val="000000"/>
        </w:rPr>
        <w:t>Contract</w:t>
      </w:r>
      <w:r w:rsidRPr="009A0E84">
        <w:rPr>
          <w:noProof/>
        </w:rPr>
        <w:tab/>
      </w:r>
      <w:r w:rsidR="00752ADF" w:rsidRPr="009A0E84">
        <w:rPr>
          <w:noProof/>
        </w:rPr>
        <w:fldChar w:fldCharType="begin"/>
      </w:r>
      <w:r w:rsidRPr="009A0E84">
        <w:rPr>
          <w:noProof/>
        </w:rPr>
        <w:instrText xml:space="preserve"> PAGEREF _Toc394843653 \h </w:instrText>
      </w:r>
      <w:r w:rsidR="00752ADF" w:rsidRPr="009A0E84">
        <w:rPr>
          <w:noProof/>
        </w:rPr>
      </w:r>
      <w:r w:rsidR="00752ADF" w:rsidRPr="009A0E84">
        <w:rPr>
          <w:noProof/>
        </w:rPr>
        <w:fldChar w:fldCharType="separate"/>
      </w:r>
      <w:r w:rsidR="004207DF">
        <w:rPr>
          <w:noProof/>
        </w:rPr>
        <w:t>13</w:t>
      </w:r>
      <w:r w:rsidR="00752ADF" w:rsidRPr="009A0E84">
        <w:rPr>
          <w:noProof/>
        </w:rPr>
        <w:fldChar w:fldCharType="end"/>
      </w:r>
    </w:p>
    <w:p w14:paraId="5E9F81BB" w14:textId="35D3368E" w:rsidR="009A0E84" w:rsidRPr="009A0E84" w:rsidRDefault="009A0E84" w:rsidP="00F23035">
      <w:pPr>
        <w:pStyle w:val="TOC1"/>
        <w:rPr>
          <w:noProof/>
          <w:sz w:val="22"/>
          <w:szCs w:val="22"/>
          <w:lang w:eastAsia="en-GB"/>
        </w:rPr>
      </w:pPr>
      <w:r w:rsidRPr="009A0E84">
        <w:rPr>
          <w:noProof/>
        </w:rPr>
        <w:t>12.</w:t>
      </w:r>
      <w:r w:rsidRPr="009A0E84">
        <w:rPr>
          <w:noProof/>
          <w:sz w:val="22"/>
          <w:szCs w:val="22"/>
          <w:lang w:eastAsia="en-GB"/>
        </w:rPr>
        <w:tab/>
      </w:r>
      <w:r w:rsidRPr="009A0E84">
        <w:rPr>
          <w:noProof/>
        </w:rPr>
        <w:t>Confidentiality And Ownership Of Documents</w:t>
      </w:r>
      <w:r w:rsidRPr="009A0E84">
        <w:rPr>
          <w:noProof/>
        </w:rPr>
        <w:tab/>
      </w:r>
      <w:r w:rsidR="00752ADF" w:rsidRPr="009A0E84">
        <w:rPr>
          <w:noProof/>
        </w:rPr>
        <w:fldChar w:fldCharType="begin"/>
      </w:r>
      <w:r w:rsidRPr="009A0E84">
        <w:rPr>
          <w:noProof/>
        </w:rPr>
        <w:instrText xml:space="preserve"> PAGEREF _Toc394843654 \h </w:instrText>
      </w:r>
      <w:r w:rsidR="00752ADF" w:rsidRPr="009A0E84">
        <w:rPr>
          <w:noProof/>
        </w:rPr>
      </w:r>
      <w:r w:rsidR="00752ADF" w:rsidRPr="009A0E84">
        <w:rPr>
          <w:noProof/>
        </w:rPr>
        <w:fldChar w:fldCharType="separate"/>
      </w:r>
      <w:r w:rsidR="004207DF">
        <w:rPr>
          <w:noProof/>
        </w:rPr>
        <w:t>13</w:t>
      </w:r>
      <w:r w:rsidR="00752ADF" w:rsidRPr="009A0E84">
        <w:rPr>
          <w:noProof/>
        </w:rPr>
        <w:fldChar w:fldCharType="end"/>
      </w:r>
    </w:p>
    <w:p w14:paraId="2840BDE6" w14:textId="7F98D2BF" w:rsidR="009A0E84" w:rsidRPr="009A0E84" w:rsidRDefault="009A0E84" w:rsidP="00F23035">
      <w:pPr>
        <w:pStyle w:val="TOC1"/>
        <w:rPr>
          <w:noProof/>
          <w:sz w:val="22"/>
          <w:szCs w:val="22"/>
          <w:lang w:eastAsia="en-GB"/>
        </w:rPr>
      </w:pPr>
      <w:r w:rsidRPr="009A0E84">
        <w:rPr>
          <w:noProof/>
        </w:rPr>
        <w:t>13.</w:t>
      </w:r>
      <w:r w:rsidRPr="009A0E84">
        <w:rPr>
          <w:noProof/>
          <w:sz w:val="22"/>
          <w:szCs w:val="22"/>
          <w:lang w:eastAsia="en-GB"/>
        </w:rPr>
        <w:tab/>
      </w:r>
      <w:r w:rsidRPr="009A0E84">
        <w:rPr>
          <w:noProof/>
        </w:rPr>
        <w:t>Sub</w:t>
      </w:r>
      <w:r w:rsidRPr="009A0E84">
        <w:rPr>
          <w:noProof/>
        </w:rPr>
        <w:noBreakHyphen/>
        <w:t>Contracting</w:t>
      </w:r>
      <w:r w:rsidRPr="009A0E84">
        <w:rPr>
          <w:noProof/>
        </w:rPr>
        <w:tab/>
      </w:r>
      <w:r w:rsidR="00752ADF" w:rsidRPr="009A0E84">
        <w:rPr>
          <w:noProof/>
        </w:rPr>
        <w:fldChar w:fldCharType="begin"/>
      </w:r>
      <w:r w:rsidRPr="009A0E84">
        <w:rPr>
          <w:noProof/>
        </w:rPr>
        <w:instrText xml:space="preserve"> PAGEREF _Toc394843655 \h </w:instrText>
      </w:r>
      <w:r w:rsidR="00752ADF" w:rsidRPr="009A0E84">
        <w:rPr>
          <w:noProof/>
        </w:rPr>
      </w:r>
      <w:r w:rsidR="00752ADF" w:rsidRPr="009A0E84">
        <w:rPr>
          <w:noProof/>
        </w:rPr>
        <w:fldChar w:fldCharType="separate"/>
      </w:r>
      <w:r w:rsidR="004207DF">
        <w:rPr>
          <w:noProof/>
        </w:rPr>
        <w:t>14</w:t>
      </w:r>
      <w:r w:rsidR="00752ADF" w:rsidRPr="009A0E84">
        <w:rPr>
          <w:noProof/>
        </w:rPr>
        <w:fldChar w:fldCharType="end"/>
      </w:r>
    </w:p>
    <w:p w14:paraId="56C1E7A9" w14:textId="54A72857" w:rsidR="009A0E84" w:rsidRPr="009A0E84" w:rsidRDefault="009A0E84" w:rsidP="00F23035">
      <w:pPr>
        <w:pStyle w:val="TOC1"/>
        <w:rPr>
          <w:noProof/>
          <w:sz w:val="22"/>
          <w:szCs w:val="22"/>
          <w:lang w:eastAsia="en-GB"/>
        </w:rPr>
      </w:pPr>
      <w:r w:rsidRPr="009A0E84">
        <w:rPr>
          <w:noProof/>
        </w:rPr>
        <w:t>14.</w:t>
      </w:r>
      <w:r w:rsidRPr="009A0E84">
        <w:rPr>
          <w:noProof/>
          <w:sz w:val="22"/>
          <w:szCs w:val="22"/>
          <w:lang w:eastAsia="en-GB"/>
        </w:rPr>
        <w:tab/>
      </w:r>
      <w:r w:rsidRPr="009A0E84">
        <w:rPr>
          <w:noProof/>
        </w:rPr>
        <w:t>TUPE</w:t>
      </w:r>
      <w:r w:rsidRPr="009A0E84">
        <w:rPr>
          <w:noProof/>
        </w:rPr>
        <w:tab/>
      </w:r>
      <w:r w:rsidR="00752ADF" w:rsidRPr="009A0E84">
        <w:rPr>
          <w:noProof/>
        </w:rPr>
        <w:fldChar w:fldCharType="begin"/>
      </w:r>
      <w:r w:rsidRPr="009A0E84">
        <w:rPr>
          <w:noProof/>
        </w:rPr>
        <w:instrText xml:space="preserve"> PAGEREF _Toc394843656 \h </w:instrText>
      </w:r>
      <w:r w:rsidR="00752ADF" w:rsidRPr="009A0E84">
        <w:rPr>
          <w:noProof/>
        </w:rPr>
      </w:r>
      <w:r w:rsidR="00752ADF" w:rsidRPr="009A0E84">
        <w:rPr>
          <w:noProof/>
        </w:rPr>
        <w:fldChar w:fldCharType="separate"/>
      </w:r>
      <w:r w:rsidR="004207DF">
        <w:rPr>
          <w:noProof/>
        </w:rPr>
        <w:t>14</w:t>
      </w:r>
      <w:r w:rsidR="00752ADF" w:rsidRPr="009A0E84">
        <w:rPr>
          <w:noProof/>
        </w:rPr>
        <w:fldChar w:fldCharType="end"/>
      </w:r>
    </w:p>
    <w:p w14:paraId="67E126B1" w14:textId="04C6D187" w:rsidR="009A0E84" w:rsidRPr="009A0E84" w:rsidRDefault="009A0E84" w:rsidP="00F23035">
      <w:pPr>
        <w:pStyle w:val="TOC1"/>
        <w:rPr>
          <w:noProof/>
          <w:sz w:val="22"/>
          <w:szCs w:val="22"/>
          <w:lang w:eastAsia="en-GB"/>
        </w:rPr>
      </w:pPr>
      <w:r w:rsidRPr="009A0E84">
        <w:rPr>
          <w:noProof/>
        </w:rPr>
        <w:t>15.</w:t>
      </w:r>
      <w:r w:rsidRPr="009A0E84">
        <w:rPr>
          <w:noProof/>
          <w:sz w:val="22"/>
          <w:szCs w:val="22"/>
          <w:lang w:eastAsia="en-GB"/>
        </w:rPr>
        <w:tab/>
      </w:r>
      <w:r w:rsidRPr="009A0E84">
        <w:rPr>
          <w:noProof/>
        </w:rPr>
        <w:t>Freedom of Information Act 2000</w:t>
      </w:r>
      <w:r w:rsidRPr="009A0E84">
        <w:rPr>
          <w:noProof/>
        </w:rPr>
        <w:tab/>
      </w:r>
      <w:r w:rsidR="00752ADF" w:rsidRPr="009A0E84">
        <w:rPr>
          <w:noProof/>
        </w:rPr>
        <w:fldChar w:fldCharType="begin"/>
      </w:r>
      <w:r w:rsidRPr="009A0E84">
        <w:rPr>
          <w:noProof/>
        </w:rPr>
        <w:instrText xml:space="preserve"> PAGEREF _Toc394843657 \h </w:instrText>
      </w:r>
      <w:r w:rsidR="00752ADF" w:rsidRPr="009A0E84">
        <w:rPr>
          <w:noProof/>
        </w:rPr>
      </w:r>
      <w:r w:rsidR="00752ADF" w:rsidRPr="009A0E84">
        <w:rPr>
          <w:noProof/>
        </w:rPr>
        <w:fldChar w:fldCharType="separate"/>
      </w:r>
      <w:r w:rsidR="004207DF">
        <w:rPr>
          <w:noProof/>
        </w:rPr>
        <w:t>14</w:t>
      </w:r>
      <w:r w:rsidR="00752ADF" w:rsidRPr="009A0E84">
        <w:rPr>
          <w:noProof/>
        </w:rPr>
        <w:fldChar w:fldCharType="end"/>
      </w:r>
    </w:p>
    <w:p w14:paraId="43964E82" w14:textId="504B3511" w:rsidR="009A0E84" w:rsidRPr="009A0E84" w:rsidRDefault="009A0E84" w:rsidP="00F23035">
      <w:pPr>
        <w:pStyle w:val="TOC1"/>
        <w:rPr>
          <w:noProof/>
          <w:sz w:val="22"/>
          <w:szCs w:val="22"/>
          <w:lang w:eastAsia="en-GB"/>
        </w:rPr>
      </w:pPr>
      <w:r w:rsidRPr="009A0E84">
        <w:rPr>
          <w:noProof/>
        </w:rPr>
        <w:t>16.</w:t>
      </w:r>
      <w:r w:rsidRPr="009A0E84">
        <w:rPr>
          <w:noProof/>
          <w:sz w:val="22"/>
          <w:szCs w:val="22"/>
          <w:lang w:eastAsia="en-GB"/>
        </w:rPr>
        <w:tab/>
      </w:r>
      <w:r w:rsidRPr="009A0E84">
        <w:rPr>
          <w:noProof/>
        </w:rPr>
        <w:t>Tenderer's Warranties</w:t>
      </w:r>
      <w:r w:rsidRPr="009A0E84">
        <w:rPr>
          <w:noProof/>
        </w:rPr>
        <w:tab/>
      </w:r>
      <w:r w:rsidR="00752ADF" w:rsidRPr="009A0E84">
        <w:rPr>
          <w:noProof/>
        </w:rPr>
        <w:fldChar w:fldCharType="begin"/>
      </w:r>
      <w:r w:rsidRPr="009A0E84">
        <w:rPr>
          <w:noProof/>
        </w:rPr>
        <w:instrText xml:space="preserve"> PAGEREF _Toc394843658 \h </w:instrText>
      </w:r>
      <w:r w:rsidR="00752ADF" w:rsidRPr="009A0E84">
        <w:rPr>
          <w:noProof/>
        </w:rPr>
      </w:r>
      <w:r w:rsidR="00752ADF" w:rsidRPr="009A0E84">
        <w:rPr>
          <w:noProof/>
        </w:rPr>
        <w:fldChar w:fldCharType="separate"/>
      </w:r>
      <w:r w:rsidR="004207DF">
        <w:rPr>
          <w:noProof/>
        </w:rPr>
        <w:t>15</w:t>
      </w:r>
      <w:r w:rsidR="00752ADF" w:rsidRPr="009A0E84">
        <w:rPr>
          <w:noProof/>
        </w:rPr>
        <w:fldChar w:fldCharType="end"/>
      </w:r>
    </w:p>
    <w:p w14:paraId="784EB4E1" w14:textId="552DB3AB" w:rsidR="009A0E84" w:rsidRDefault="009A0E84" w:rsidP="00F23035">
      <w:pPr>
        <w:pStyle w:val="TOC1"/>
        <w:rPr>
          <w:noProof/>
        </w:rPr>
      </w:pPr>
      <w:r w:rsidRPr="009A0E84">
        <w:rPr>
          <w:noProof/>
        </w:rPr>
        <w:t>17.</w:t>
      </w:r>
      <w:r w:rsidRPr="009A0E84">
        <w:rPr>
          <w:noProof/>
          <w:sz w:val="22"/>
          <w:szCs w:val="22"/>
          <w:lang w:eastAsia="en-GB"/>
        </w:rPr>
        <w:tab/>
      </w:r>
      <w:r w:rsidRPr="009A0E84">
        <w:rPr>
          <w:noProof/>
        </w:rPr>
        <w:t>Announcements</w:t>
      </w:r>
      <w:r w:rsidRPr="009A0E84">
        <w:rPr>
          <w:noProof/>
        </w:rPr>
        <w:tab/>
      </w:r>
      <w:r w:rsidR="00752ADF" w:rsidRPr="009A0E84">
        <w:rPr>
          <w:noProof/>
        </w:rPr>
        <w:fldChar w:fldCharType="begin"/>
      </w:r>
      <w:r w:rsidRPr="009A0E84">
        <w:rPr>
          <w:noProof/>
        </w:rPr>
        <w:instrText xml:space="preserve"> PAGEREF _Toc394843659 \h </w:instrText>
      </w:r>
      <w:r w:rsidR="00752ADF" w:rsidRPr="009A0E84">
        <w:rPr>
          <w:noProof/>
        </w:rPr>
      </w:r>
      <w:r w:rsidR="00752ADF" w:rsidRPr="009A0E84">
        <w:rPr>
          <w:noProof/>
        </w:rPr>
        <w:fldChar w:fldCharType="separate"/>
      </w:r>
      <w:r w:rsidR="004207DF">
        <w:rPr>
          <w:noProof/>
        </w:rPr>
        <w:t>16</w:t>
      </w:r>
      <w:r w:rsidR="00752ADF" w:rsidRPr="009A0E84">
        <w:rPr>
          <w:noProof/>
        </w:rPr>
        <w:fldChar w:fldCharType="end"/>
      </w:r>
    </w:p>
    <w:p w14:paraId="7E7E0BE7" w14:textId="77777777" w:rsidR="00B67019" w:rsidRPr="00B67019" w:rsidRDefault="00B67019" w:rsidP="00B67019">
      <w:pPr>
        <w:rPr>
          <w:noProof/>
        </w:rPr>
      </w:pPr>
    </w:p>
    <w:p w14:paraId="58DF7266" w14:textId="77777777" w:rsidR="004207DF" w:rsidRDefault="00752ADF" w:rsidP="001D2F28">
      <w:pPr>
        <w:pStyle w:val="NORMAL1"/>
        <w:spacing w:before="0" w:after="0" w:line="360" w:lineRule="auto"/>
        <w:rPr>
          <w:rFonts w:ascii="Calibri" w:hAnsi="Calibri"/>
          <w:b/>
          <w:caps/>
          <w:sz w:val="22"/>
          <w:szCs w:val="22"/>
        </w:rPr>
      </w:pPr>
      <w:r w:rsidRPr="41DF290E">
        <w:rPr>
          <w:rFonts w:ascii="Calibri" w:hAnsi="Calibri"/>
          <w:b/>
          <w:caps/>
          <w:sz w:val="22"/>
          <w:szCs w:val="22"/>
        </w:rPr>
        <w:fldChar w:fldCharType="end"/>
      </w:r>
    </w:p>
    <w:p w14:paraId="449B99F9" w14:textId="55527F03" w:rsidR="002A7C7B" w:rsidRDefault="00EC5D6F" w:rsidP="001D2F28">
      <w:pPr>
        <w:pStyle w:val="NORMAL1"/>
        <w:spacing w:before="0" w:after="0" w:line="360" w:lineRule="auto"/>
        <w:rPr>
          <w:rFonts w:cs="Arial"/>
          <w:b/>
          <w:caps/>
        </w:rPr>
      </w:pPr>
      <w:r w:rsidRPr="41DF290E">
        <w:rPr>
          <w:rFonts w:cs="Arial"/>
          <w:b/>
          <w:caps/>
        </w:rPr>
        <w:t>APPENDIX ONE: TENDER EVALUATION AND AWARD CRITERIA</w:t>
      </w:r>
    </w:p>
    <w:p w14:paraId="206EC571" w14:textId="77777777" w:rsidR="00EC5D6F" w:rsidRDefault="00EC5D6F" w:rsidP="00EC5D6F">
      <w:pPr>
        <w:textAlignment w:val="baseline"/>
        <w:rPr>
          <w:rFonts w:cs="Arial"/>
          <w:sz w:val="22"/>
          <w:szCs w:val="22"/>
          <w:lang w:eastAsia="en-GB"/>
        </w:rPr>
      </w:pPr>
      <w:r w:rsidRPr="00EC5D6F">
        <w:rPr>
          <w:rFonts w:cs="Arial"/>
          <w:sz w:val="22"/>
          <w:szCs w:val="22"/>
          <w:lang w:eastAsia="en-GB"/>
        </w:rPr>
        <w:t> </w:t>
      </w:r>
    </w:p>
    <w:p w14:paraId="54994DAD" w14:textId="77777777" w:rsidR="003E6916" w:rsidRDefault="003E6916" w:rsidP="00EC5D6F">
      <w:pPr>
        <w:textAlignment w:val="baseline"/>
        <w:rPr>
          <w:rFonts w:cs="Arial"/>
          <w:sz w:val="18"/>
          <w:szCs w:val="18"/>
          <w:lang w:eastAsia="en-GB"/>
        </w:rPr>
      </w:pPr>
    </w:p>
    <w:p w14:paraId="1845C695" w14:textId="77777777" w:rsidR="003E6916" w:rsidRDefault="003E6916" w:rsidP="00EC5D6F">
      <w:pPr>
        <w:textAlignment w:val="baseline"/>
        <w:rPr>
          <w:rFonts w:cs="Arial"/>
          <w:sz w:val="18"/>
          <w:szCs w:val="18"/>
          <w:lang w:eastAsia="en-GB"/>
        </w:rPr>
      </w:pPr>
    </w:p>
    <w:p w14:paraId="47E008B6" w14:textId="77777777" w:rsidR="003E6916" w:rsidRDefault="003E6916" w:rsidP="00EC5D6F">
      <w:pPr>
        <w:textAlignment w:val="baseline"/>
        <w:rPr>
          <w:rFonts w:cs="Arial"/>
          <w:sz w:val="18"/>
          <w:szCs w:val="18"/>
          <w:lang w:eastAsia="en-GB"/>
        </w:rPr>
      </w:pPr>
    </w:p>
    <w:p w14:paraId="78BB0C00" w14:textId="77777777" w:rsidR="003E6916" w:rsidRDefault="003E6916" w:rsidP="00EC5D6F">
      <w:pPr>
        <w:textAlignment w:val="baseline"/>
        <w:rPr>
          <w:rFonts w:cs="Arial"/>
          <w:sz w:val="18"/>
          <w:szCs w:val="18"/>
          <w:lang w:eastAsia="en-GB"/>
        </w:rPr>
      </w:pPr>
    </w:p>
    <w:p w14:paraId="3AC84CB1" w14:textId="77777777" w:rsidR="003E6916" w:rsidRDefault="003E6916" w:rsidP="00EC5D6F">
      <w:pPr>
        <w:textAlignment w:val="baseline"/>
        <w:rPr>
          <w:rFonts w:cs="Arial"/>
          <w:sz w:val="18"/>
          <w:szCs w:val="18"/>
          <w:lang w:eastAsia="en-GB"/>
        </w:rPr>
      </w:pPr>
    </w:p>
    <w:p w14:paraId="31330356" w14:textId="77777777" w:rsidR="003E6916" w:rsidRPr="00EC5D6F" w:rsidRDefault="003E6916" w:rsidP="00EC5D6F">
      <w:pPr>
        <w:textAlignment w:val="baseline"/>
        <w:rPr>
          <w:rFonts w:ascii="Segoe UI" w:hAnsi="Segoe UI" w:cs="Segoe UI"/>
          <w:sz w:val="18"/>
          <w:szCs w:val="18"/>
          <w:lang w:eastAsia="en-GB"/>
        </w:rPr>
      </w:pP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65"/>
        <w:gridCol w:w="2265"/>
      </w:tblGrid>
      <w:tr w:rsidR="00EB1184" w:rsidRPr="00EC5D6F" w14:paraId="13CA7224" w14:textId="77777777" w:rsidTr="21D00451">
        <w:tc>
          <w:tcPr>
            <w:tcW w:w="6765" w:type="dxa"/>
            <w:shd w:val="clear" w:color="auto" w:fill="FFFFFF" w:themeFill="background1"/>
            <w:hideMark/>
          </w:tcPr>
          <w:p w14:paraId="0D13B657" w14:textId="77777777" w:rsidR="00EB1184" w:rsidRPr="00EC5D6F" w:rsidRDefault="00EB1184" w:rsidP="00EC5D6F">
            <w:pPr>
              <w:textAlignment w:val="baseline"/>
              <w:rPr>
                <w:rFonts w:ascii="Times New Roman" w:hAnsi="Times New Roman"/>
                <w:lang w:eastAsia="en-GB"/>
              </w:rPr>
            </w:pPr>
            <w:r w:rsidRPr="00EC5D6F">
              <w:rPr>
                <w:rFonts w:cs="Arial"/>
                <w:b/>
                <w:bCs/>
                <w:sz w:val="22"/>
                <w:szCs w:val="22"/>
                <w:lang w:eastAsia="en-GB"/>
              </w:rPr>
              <w:t>Appendices</w:t>
            </w:r>
            <w:r w:rsidRPr="00EC5D6F">
              <w:rPr>
                <w:rFonts w:cs="Arial"/>
                <w:sz w:val="22"/>
                <w:szCs w:val="22"/>
                <w:lang w:eastAsia="en-GB"/>
              </w:rPr>
              <w:t> </w:t>
            </w:r>
          </w:p>
          <w:p w14:paraId="4846CEA5" w14:textId="77777777" w:rsidR="00EB1184" w:rsidRPr="00EC5D6F" w:rsidRDefault="00EB1184" w:rsidP="00EC5D6F">
            <w:pPr>
              <w:textAlignment w:val="baseline"/>
              <w:rPr>
                <w:rFonts w:ascii="Times New Roman" w:hAnsi="Times New Roman"/>
                <w:lang w:eastAsia="en-GB"/>
              </w:rPr>
            </w:pPr>
            <w:r w:rsidRPr="00EC5D6F">
              <w:rPr>
                <w:rFonts w:cs="Arial"/>
                <w:sz w:val="22"/>
                <w:szCs w:val="22"/>
                <w:lang w:eastAsia="en-GB"/>
              </w:rPr>
              <w:t> </w:t>
            </w:r>
          </w:p>
        </w:tc>
        <w:tc>
          <w:tcPr>
            <w:tcW w:w="2265" w:type="dxa"/>
            <w:vMerge w:val="restart"/>
            <w:shd w:val="clear" w:color="auto" w:fill="auto"/>
            <w:hideMark/>
          </w:tcPr>
          <w:p w14:paraId="5F725BC4" w14:textId="77777777" w:rsidR="00EB1184" w:rsidRPr="00EC5D6F" w:rsidRDefault="00EB1184" w:rsidP="00EC5D6F">
            <w:pPr>
              <w:textAlignment w:val="baseline"/>
              <w:rPr>
                <w:rFonts w:ascii="Times New Roman" w:hAnsi="Times New Roman"/>
                <w:lang w:eastAsia="en-GB"/>
              </w:rPr>
            </w:pPr>
            <w:r w:rsidRPr="00EC5D6F">
              <w:rPr>
                <w:rFonts w:cs="Arial"/>
                <w:sz w:val="22"/>
                <w:szCs w:val="22"/>
                <w:lang w:eastAsia="en-GB"/>
              </w:rPr>
              <w:t> </w:t>
            </w:r>
          </w:p>
          <w:p w14:paraId="41376783" w14:textId="77777777" w:rsidR="00EB1184" w:rsidRPr="00EC5D6F" w:rsidRDefault="00EB1184" w:rsidP="00EC5D6F">
            <w:pPr>
              <w:textAlignment w:val="baseline"/>
              <w:rPr>
                <w:rFonts w:ascii="Times New Roman" w:hAnsi="Times New Roman"/>
                <w:lang w:eastAsia="en-GB"/>
              </w:rPr>
            </w:pPr>
            <w:r w:rsidRPr="00EC5D6F">
              <w:rPr>
                <w:rFonts w:cs="Arial"/>
                <w:sz w:val="22"/>
                <w:szCs w:val="22"/>
                <w:lang w:eastAsia="en-GB"/>
              </w:rPr>
              <w:t> </w:t>
            </w:r>
          </w:p>
          <w:p w14:paraId="058AE95B" w14:textId="77777777" w:rsidR="00EB1184" w:rsidRPr="00EC5D6F" w:rsidRDefault="00EB1184" w:rsidP="00EC5D6F">
            <w:pPr>
              <w:textAlignment w:val="baseline"/>
              <w:rPr>
                <w:rFonts w:ascii="Times New Roman" w:hAnsi="Times New Roman"/>
                <w:lang w:eastAsia="en-GB"/>
              </w:rPr>
            </w:pPr>
            <w:r w:rsidRPr="00EC5D6F">
              <w:rPr>
                <w:rFonts w:cs="Arial"/>
                <w:sz w:val="22"/>
                <w:szCs w:val="22"/>
                <w:lang w:eastAsia="en-GB"/>
              </w:rPr>
              <w:t> </w:t>
            </w:r>
          </w:p>
          <w:p w14:paraId="3D26F697" w14:textId="77777777" w:rsidR="00EB1184" w:rsidRPr="00EC5D6F" w:rsidRDefault="00EB1184" w:rsidP="00EC5D6F">
            <w:pPr>
              <w:textAlignment w:val="baseline"/>
              <w:rPr>
                <w:rFonts w:ascii="Times New Roman" w:hAnsi="Times New Roman"/>
                <w:lang w:eastAsia="en-GB"/>
              </w:rPr>
            </w:pPr>
            <w:r w:rsidRPr="00EC5D6F">
              <w:rPr>
                <w:rFonts w:cs="Arial"/>
                <w:sz w:val="22"/>
                <w:szCs w:val="22"/>
                <w:lang w:eastAsia="en-GB"/>
              </w:rPr>
              <w:t> </w:t>
            </w:r>
          </w:p>
          <w:p w14:paraId="1ACED0FB" w14:textId="77777777" w:rsidR="00EB1184" w:rsidRPr="00EC5D6F" w:rsidRDefault="00EB1184" w:rsidP="00EC5D6F">
            <w:pPr>
              <w:textAlignment w:val="baseline"/>
              <w:rPr>
                <w:rFonts w:ascii="Times New Roman" w:hAnsi="Times New Roman"/>
                <w:lang w:eastAsia="en-GB"/>
              </w:rPr>
            </w:pPr>
            <w:r w:rsidRPr="00EC5D6F">
              <w:rPr>
                <w:rFonts w:cs="Arial"/>
                <w:sz w:val="22"/>
                <w:szCs w:val="22"/>
                <w:lang w:eastAsia="en-GB"/>
              </w:rPr>
              <w:t> </w:t>
            </w:r>
          </w:p>
          <w:p w14:paraId="0B33E3A9" w14:textId="6CB459B3" w:rsidR="00EB1184" w:rsidRPr="00EC5D6F" w:rsidRDefault="00EB1184" w:rsidP="00EC5D6F">
            <w:pPr>
              <w:textAlignment w:val="baseline"/>
              <w:rPr>
                <w:rFonts w:ascii="Times New Roman" w:hAnsi="Times New Roman"/>
                <w:lang w:eastAsia="en-GB"/>
              </w:rPr>
            </w:pPr>
            <w:r w:rsidRPr="00EC5D6F">
              <w:rPr>
                <w:rFonts w:cs="Arial"/>
                <w:sz w:val="22"/>
                <w:szCs w:val="22"/>
                <w:lang w:eastAsia="en-GB"/>
              </w:rPr>
              <w:t> </w:t>
            </w:r>
          </w:p>
          <w:p w14:paraId="60B17FE4" w14:textId="77777777" w:rsidR="00EB1184" w:rsidRPr="00EC5D6F" w:rsidRDefault="00EB1184" w:rsidP="00EC5D6F">
            <w:pPr>
              <w:textAlignment w:val="baseline"/>
              <w:rPr>
                <w:rFonts w:ascii="Times New Roman" w:hAnsi="Times New Roman"/>
                <w:lang w:eastAsia="en-GB"/>
              </w:rPr>
            </w:pPr>
            <w:r w:rsidRPr="00EC5D6F">
              <w:rPr>
                <w:rFonts w:cs="Arial"/>
                <w:sz w:val="22"/>
                <w:szCs w:val="22"/>
                <w:lang w:eastAsia="en-GB"/>
              </w:rPr>
              <w:t> </w:t>
            </w:r>
          </w:p>
          <w:p w14:paraId="14844232" w14:textId="77777777" w:rsidR="00EB1184" w:rsidRPr="00EC5D6F" w:rsidRDefault="00EB1184" w:rsidP="00EC5D6F">
            <w:pPr>
              <w:textAlignment w:val="baseline"/>
              <w:rPr>
                <w:rFonts w:ascii="Times New Roman" w:hAnsi="Times New Roman"/>
                <w:lang w:eastAsia="en-GB"/>
              </w:rPr>
            </w:pPr>
            <w:r w:rsidRPr="00EC5D6F">
              <w:rPr>
                <w:rFonts w:cs="Arial"/>
                <w:sz w:val="22"/>
                <w:szCs w:val="22"/>
                <w:lang w:eastAsia="en-GB"/>
              </w:rPr>
              <w:t> </w:t>
            </w:r>
          </w:p>
          <w:p w14:paraId="30EC2F03" w14:textId="77777777" w:rsidR="00EB1184" w:rsidRPr="00EC5D6F" w:rsidRDefault="00EB1184" w:rsidP="00EC5D6F">
            <w:pPr>
              <w:textAlignment w:val="baseline"/>
              <w:rPr>
                <w:rFonts w:ascii="Times New Roman" w:hAnsi="Times New Roman"/>
                <w:lang w:eastAsia="en-GB"/>
              </w:rPr>
            </w:pPr>
            <w:r w:rsidRPr="00EC5D6F">
              <w:rPr>
                <w:rFonts w:cs="Arial"/>
                <w:sz w:val="22"/>
                <w:szCs w:val="22"/>
                <w:lang w:eastAsia="en-GB"/>
              </w:rPr>
              <w:t> </w:t>
            </w:r>
          </w:p>
          <w:p w14:paraId="6FD45E6D" w14:textId="77777777" w:rsidR="00EB1184" w:rsidRPr="00EC5D6F" w:rsidRDefault="00EB1184" w:rsidP="00EC5D6F">
            <w:pPr>
              <w:textAlignment w:val="baseline"/>
              <w:rPr>
                <w:rFonts w:ascii="Times New Roman" w:hAnsi="Times New Roman"/>
                <w:lang w:eastAsia="en-GB"/>
              </w:rPr>
            </w:pPr>
            <w:r w:rsidRPr="00EC5D6F">
              <w:rPr>
                <w:rFonts w:cs="Arial"/>
                <w:sz w:val="22"/>
                <w:szCs w:val="22"/>
                <w:lang w:eastAsia="en-GB"/>
              </w:rPr>
              <w:t> </w:t>
            </w:r>
          </w:p>
          <w:p w14:paraId="413781B8" w14:textId="77777777" w:rsidR="00EB1184" w:rsidRPr="00EC5D6F" w:rsidRDefault="00EB1184" w:rsidP="00EC5D6F">
            <w:pPr>
              <w:textAlignment w:val="baseline"/>
              <w:rPr>
                <w:rFonts w:ascii="Times New Roman" w:hAnsi="Times New Roman"/>
                <w:lang w:eastAsia="en-GB"/>
              </w:rPr>
            </w:pPr>
            <w:r w:rsidRPr="00EC5D6F">
              <w:rPr>
                <w:rFonts w:cs="Arial"/>
                <w:sz w:val="22"/>
                <w:szCs w:val="22"/>
                <w:lang w:eastAsia="en-GB"/>
              </w:rPr>
              <w:t> </w:t>
            </w:r>
          </w:p>
          <w:p w14:paraId="3872E369" w14:textId="77777777" w:rsidR="00F501DC" w:rsidRDefault="00F501DC" w:rsidP="00EC5D6F">
            <w:pPr>
              <w:jc w:val="left"/>
              <w:textAlignment w:val="baseline"/>
              <w:rPr>
                <w:rFonts w:cs="Arial"/>
                <w:sz w:val="22"/>
                <w:szCs w:val="22"/>
                <w:lang w:eastAsia="en-GB"/>
              </w:rPr>
            </w:pPr>
          </w:p>
          <w:p w14:paraId="7239E7FF" w14:textId="77777777" w:rsidR="00F501DC" w:rsidRDefault="00F501DC" w:rsidP="00EC5D6F">
            <w:pPr>
              <w:jc w:val="left"/>
              <w:textAlignment w:val="baseline"/>
              <w:rPr>
                <w:rFonts w:cs="Arial"/>
                <w:sz w:val="22"/>
                <w:szCs w:val="22"/>
                <w:lang w:eastAsia="en-GB"/>
              </w:rPr>
            </w:pPr>
          </w:p>
          <w:p w14:paraId="5B6D3DC0" w14:textId="77777777" w:rsidR="00F501DC" w:rsidRDefault="00F501DC" w:rsidP="00EC5D6F">
            <w:pPr>
              <w:jc w:val="left"/>
              <w:textAlignment w:val="baseline"/>
              <w:rPr>
                <w:rFonts w:cs="Arial"/>
                <w:sz w:val="22"/>
                <w:szCs w:val="22"/>
                <w:lang w:eastAsia="en-GB"/>
              </w:rPr>
            </w:pPr>
          </w:p>
          <w:p w14:paraId="1BC656B5" w14:textId="77777777" w:rsidR="00F501DC" w:rsidRDefault="00F501DC" w:rsidP="00EC5D6F">
            <w:pPr>
              <w:jc w:val="left"/>
              <w:textAlignment w:val="baseline"/>
              <w:rPr>
                <w:rFonts w:cs="Arial"/>
                <w:sz w:val="22"/>
                <w:szCs w:val="22"/>
                <w:lang w:eastAsia="en-GB"/>
              </w:rPr>
            </w:pPr>
          </w:p>
          <w:p w14:paraId="496CE6B7" w14:textId="77777777" w:rsidR="00F501DC" w:rsidRDefault="00F501DC" w:rsidP="00EC5D6F">
            <w:pPr>
              <w:jc w:val="left"/>
              <w:textAlignment w:val="baseline"/>
              <w:rPr>
                <w:rFonts w:cs="Arial"/>
                <w:sz w:val="22"/>
                <w:szCs w:val="22"/>
                <w:lang w:eastAsia="en-GB"/>
              </w:rPr>
            </w:pPr>
          </w:p>
          <w:p w14:paraId="1A9AF1E2" w14:textId="77777777" w:rsidR="00F501DC" w:rsidRDefault="00F501DC" w:rsidP="00EC5D6F">
            <w:pPr>
              <w:jc w:val="left"/>
              <w:textAlignment w:val="baseline"/>
              <w:rPr>
                <w:rFonts w:cs="Arial"/>
                <w:sz w:val="22"/>
                <w:szCs w:val="22"/>
                <w:lang w:eastAsia="en-GB"/>
              </w:rPr>
            </w:pPr>
          </w:p>
          <w:p w14:paraId="7F3E365C" w14:textId="77777777" w:rsidR="00F501DC" w:rsidRDefault="00F501DC" w:rsidP="00EC5D6F">
            <w:pPr>
              <w:jc w:val="left"/>
              <w:textAlignment w:val="baseline"/>
              <w:rPr>
                <w:rFonts w:cs="Arial"/>
                <w:sz w:val="22"/>
                <w:szCs w:val="22"/>
                <w:lang w:eastAsia="en-GB"/>
              </w:rPr>
            </w:pPr>
          </w:p>
          <w:p w14:paraId="0CC57E60" w14:textId="77777777" w:rsidR="00F501DC" w:rsidRDefault="00F501DC" w:rsidP="00EC5D6F">
            <w:pPr>
              <w:jc w:val="left"/>
              <w:textAlignment w:val="baseline"/>
              <w:rPr>
                <w:rFonts w:cs="Arial"/>
                <w:sz w:val="22"/>
                <w:szCs w:val="22"/>
                <w:lang w:eastAsia="en-GB"/>
              </w:rPr>
            </w:pPr>
          </w:p>
          <w:p w14:paraId="52987FDB" w14:textId="77777777" w:rsidR="00F501DC" w:rsidRDefault="00F501DC" w:rsidP="00EC5D6F">
            <w:pPr>
              <w:jc w:val="left"/>
              <w:textAlignment w:val="baseline"/>
              <w:rPr>
                <w:rFonts w:cs="Arial"/>
                <w:sz w:val="22"/>
                <w:szCs w:val="22"/>
                <w:lang w:eastAsia="en-GB"/>
              </w:rPr>
            </w:pPr>
          </w:p>
          <w:p w14:paraId="726312EC" w14:textId="77777777" w:rsidR="00F501DC" w:rsidRDefault="00F501DC" w:rsidP="00EC5D6F">
            <w:pPr>
              <w:jc w:val="left"/>
              <w:textAlignment w:val="baseline"/>
              <w:rPr>
                <w:rFonts w:cs="Arial"/>
                <w:sz w:val="22"/>
                <w:szCs w:val="22"/>
                <w:lang w:eastAsia="en-GB"/>
              </w:rPr>
            </w:pPr>
          </w:p>
          <w:p w14:paraId="0A92A026" w14:textId="77777777" w:rsidR="00F501DC" w:rsidRDefault="00F501DC" w:rsidP="00EC5D6F">
            <w:pPr>
              <w:jc w:val="left"/>
              <w:textAlignment w:val="baseline"/>
              <w:rPr>
                <w:rFonts w:cs="Arial"/>
                <w:sz w:val="22"/>
                <w:szCs w:val="22"/>
                <w:lang w:eastAsia="en-GB"/>
              </w:rPr>
            </w:pPr>
          </w:p>
          <w:p w14:paraId="1A208007" w14:textId="77777777" w:rsidR="00F501DC" w:rsidRDefault="00F501DC" w:rsidP="00EC5D6F">
            <w:pPr>
              <w:jc w:val="left"/>
              <w:textAlignment w:val="baseline"/>
              <w:rPr>
                <w:rFonts w:cs="Arial"/>
                <w:sz w:val="22"/>
                <w:szCs w:val="22"/>
                <w:lang w:eastAsia="en-GB"/>
              </w:rPr>
            </w:pPr>
          </w:p>
          <w:p w14:paraId="7D991A14" w14:textId="77777777" w:rsidR="00F501DC" w:rsidRDefault="00F501DC" w:rsidP="00EC5D6F">
            <w:pPr>
              <w:jc w:val="left"/>
              <w:textAlignment w:val="baseline"/>
              <w:rPr>
                <w:rFonts w:cs="Arial"/>
                <w:sz w:val="22"/>
                <w:szCs w:val="22"/>
                <w:lang w:eastAsia="en-GB"/>
              </w:rPr>
            </w:pPr>
          </w:p>
          <w:p w14:paraId="09784F15" w14:textId="6BDC4D94" w:rsidR="00EB1184" w:rsidRPr="00EC5D6F" w:rsidRDefault="00EB1184" w:rsidP="00EC5D6F">
            <w:pPr>
              <w:jc w:val="left"/>
              <w:textAlignment w:val="baseline"/>
              <w:rPr>
                <w:rFonts w:ascii="Times New Roman" w:hAnsi="Times New Roman"/>
                <w:lang w:eastAsia="en-GB"/>
              </w:rPr>
            </w:pPr>
            <w:r w:rsidRPr="00EC5D6F">
              <w:rPr>
                <w:rFonts w:cs="Arial"/>
                <w:sz w:val="22"/>
                <w:szCs w:val="22"/>
                <w:lang w:eastAsia="en-GB"/>
              </w:rPr>
              <w:t>Uploaded as separate attachments  </w:t>
            </w:r>
          </w:p>
          <w:p w14:paraId="677E86EF" w14:textId="77777777" w:rsidR="00EB1184" w:rsidRPr="00EC5D6F" w:rsidRDefault="00EB1184" w:rsidP="00EC5D6F">
            <w:pPr>
              <w:textAlignment w:val="baseline"/>
              <w:rPr>
                <w:rFonts w:ascii="Times New Roman" w:hAnsi="Times New Roman"/>
                <w:lang w:eastAsia="en-GB"/>
              </w:rPr>
            </w:pPr>
            <w:r w:rsidRPr="00EC5D6F">
              <w:rPr>
                <w:rFonts w:cs="Arial"/>
                <w:sz w:val="22"/>
                <w:szCs w:val="22"/>
                <w:lang w:eastAsia="en-GB"/>
              </w:rPr>
              <w:t> </w:t>
            </w:r>
          </w:p>
          <w:p w14:paraId="7C0B6267" w14:textId="77777777" w:rsidR="00EB1184" w:rsidRPr="00EC5D6F" w:rsidRDefault="00EB1184" w:rsidP="00EC5D6F">
            <w:pPr>
              <w:textAlignment w:val="baseline"/>
              <w:rPr>
                <w:rFonts w:ascii="Times New Roman" w:hAnsi="Times New Roman"/>
                <w:lang w:eastAsia="en-GB"/>
              </w:rPr>
            </w:pPr>
            <w:r w:rsidRPr="00EC5D6F">
              <w:rPr>
                <w:rFonts w:cs="Arial"/>
                <w:sz w:val="22"/>
                <w:szCs w:val="22"/>
                <w:lang w:eastAsia="en-GB"/>
              </w:rPr>
              <w:t> </w:t>
            </w:r>
          </w:p>
          <w:p w14:paraId="5BCAF29E" w14:textId="77777777" w:rsidR="00EB1184" w:rsidRPr="00EC5D6F" w:rsidRDefault="00EB1184" w:rsidP="00EC5D6F">
            <w:pPr>
              <w:textAlignment w:val="baseline"/>
              <w:rPr>
                <w:rFonts w:ascii="Times New Roman" w:hAnsi="Times New Roman"/>
                <w:lang w:eastAsia="en-GB"/>
              </w:rPr>
            </w:pPr>
            <w:r w:rsidRPr="00EC5D6F">
              <w:rPr>
                <w:rFonts w:cs="Arial"/>
                <w:sz w:val="22"/>
                <w:szCs w:val="22"/>
                <w:lang w:eastAsia="en-GB"/>
              </w:rPr>
              <w:t> </w:t>
            </w:r>
          </w:p>
        </w:tc>
      </w:tr>
      <w:tr w:rsidR="00EB1184" w:rsidRPr="00EC5D6F" w14:paraId="3A73DC3A" w14:textId="77777777" w:rsidTr="21D00451">
        <w:tc>
          <w:tcPr>
            <w:tcW w:w="6765" w:type="dxa"/>
            <w:shd w:val="clear" w:color="auto" w:fill="auto"/>
          </w:tcPr>
          <w:p w14:paraId="58898147" w14:textId="77777777" w:rsidR="00EB1184" w:rsidRPr="00D805B9" w:rsidRDefault="00EB1184" w:rsidP="007C45E6">
            <w:pPr>
              <w:numPr>
                <w:ilvl w:val="0"/>
                <w:numId w:val="15"/>
              </w:numPr>
              <w:ind w:left="1080" w:hanging="97"/>
              <w:jc w:val="left"/>
              <w:textAlignment w:val="baseline"/>
              <w:rPr>
                <w:rFonts w:cs="Arial"/>
                <w:sz w:val="22"/>
                <w:szCs w:val="22"/>
                <w:shd w:val="clear" w:color="auto" w:fill="FFFF00"/>
                <w:lang w:eastAsia="en-GB"/>
              </w:rPr>
            </w:pPr>
            <w:r w:rsidRPr="002808E4">
              <w:rPr>
                <w:rFonts w:cs="Arial"/>
                <w:sz w:val="22"/>
                <w:szCs w:val="22"/>
                <w:shd w:val="clear" w:color="auto" w:fill="FFFF00"/>
                <w:lang w:eastAsia="en-GB"/>
              </w:rPr>
              <w:t>Annexure 1 – Keystone Instructions</w:t>
            </w:r>
          </w:p>
        </w:tc>
        <w:tc>
          <w:tcPr>
            <w:tcW w:w="0" w:type="auto"/>
            <w:vMerge/>
            <w:vAlign w:val="center"/>
          </w:tcPr>
          <w:p w14:paraId="2E317575" w14:textId="77777777" w:rsidR="00EB1184" w:rsidRPr="00EC5D6F" w:rsidRDefault="00EB1184" w:rsidP="00EC5D6F">
            <w:pPr>
              <w:jc w:val="left"/>
              <w:rPr>
                <w:rFonts w:ascii="Times New Roman" w:hAnsi="Times New Roman"/>
                <w:szCs w:val="24"/>
                <w:lang w:eastAsia="en-GB"/>
              </w:rPr>
            </w:pPr>
          </w:p>
        </w:tc>
      </w:tr>
      <w:tr w:rsidR="00EB1184" w:rsidRPr="00EC5D6F" w14:paraId="4C43A90E" w14:textId="77777777" w:rsidTr="21D00451">
        <w:tc>
          <w:tcPr>
            <w:tcW w:w="6765" w:type="dxa"/>
            <w:shd w:val="clear" w:color="auto" w:fill="auto"/>
          </w:tcPr>
          <w:p w14:paraId="09D464EE" w14:textId="77777777" w:rsidR="00EB1184" w:rsidRPr="00D805B9" w:rsidRDefault="00EB1184" w:rsidP="007C45E6">
            <w:pPr>
              <w:ind w:hanging="97"/>
              <w:jc w:val="left"/>
              <w:textAlignment w:val="baseline"/>
              <w:rPr>
                <w:rFonts w:cs="Arial"/>
                <w:sz w:val="22"/>
                <w:szCs w:val="22"/>
                <w:shd w:val="clear" w:color="auto" w:fill="FFFF00"/>
                <w:lang w:eastAsia="en-GB"/>
              </w:rPr>
            </w:pPr>
          </w:p>
        </w:tc>
        <w:tc>
          <w:tcPr>
            <w:tcW w:w="0" w:type="auto"/>
            <w:vMerge/>
            <w:vAlign w:val="center"/>
          </w:tcPr>
          <w:p w14:paraId="3430B95B" w14:textId="77777777" w:rsidR="00EB1184" w:rsidRPr="00EC5D6F" w:rsidRDefault="00EB1184" w:rsidP="00EC5D6F">
            <w:pPr>
              <w:jc w:val="left"/>
              <w:rPr>
                <w:rFonts w:ascii="Times New Roman" w:hAnsi="Times New Roman"/>
                <w:szCs w:val="24"/>
                <w:lang w:eastAsia="en-GB"/>
              </w:rPr>
            </w:pPr>
          </w:p>
        </w:tc>
      </w:tr>
      <w:tr w:rsidR="00EB1184" w:rsidRPr="00EC5D6F" w14:paraId="19E06D2B" w14:textId="77777777" w:rsidTr="21D00451">
        <w:tc>
          <w:tcPr>
            <w:tcW w:w="6765" w:type="dxa"/>
            <w:shd w:val="clear" w:color="auto" w:fill="auto"/>
            <w:hideMark/>
          </w:tcPr>
          <w:p w14:paraId="5AB9657C" w14:textId="66EB8897" w:rsidR="00EB1184" w:rsidRPr="00D805B9" w:rsidRDefault="00EB1184" w:rsidP="007C45E6">
            <w:pPr>
              <w:numPr>
                <w:ilvl w:val="0"/>
                <w:numId w:val="15"/>
              </w:numPr>
              <w:ind w:left="1080" w:hanging="97"/>
              <w:jc w:val="left"/>
              <w:textAlignment w:val="baseline"/>
              <w:rPr>
                <w:rFonts w:cs="Arial"/>
                <w:sz w:val="22"/>
                <w:szCs w:val="22"/>
                <w:lang w:eastAsia="en-GB"/>
              </w:rPr>
            </w:pPr>
            <w:r w:rsidRPr="00D805B9">
              <w:rPr>
                <w:rFonts w:cs="Arial"/>
                <w:sz w:val="22"/>
                <w:szCs w:val="22"/>
                <w:shd w:val="clear" w:color="auto" w:fill="FFFF00"/>
                <w:lang w:eastAsia="en-GB"/>
              </w:rPr>
              <w:t>Appendix 1</w:t>
            </w:r>
            <w:r w:rsidR="00D0668F">
              <w:rPr>
                <w:rFonts w:cs="Arial"/>
                <w:sz w:val="22"/>
                <w:szCs w:val="22"/>
                <w:shd w:val="clear" w:color="auto" w:fill="FFFF00"/>
                <w:lang w:eastAsia="en-GB"/>
              </w:rPr>
              <w:t>a</w:t>
            </w:r>
            <w:r w:rsidRPr="00D805B9">
              <w:rPr>
                <w:rFonts w:cs="Arial"/>
                <w:sz w:val="22"/>
                <w:szCs w:val="22"/>
                <w:shd w:val="clear" w:color="auto" w:fill="FFFF00"/>
                <w:lang w:eastAsia="en-GB"/>
              </w:rPr>
              <w:t xml:space="preserve"> – Form of Tender </w:t>
            </w:r>
            <w:r w:rsidRPr="00D805B9">
              <w:rPr>
                <w:rFonts w:cs="Arial"/>
                <w:sz w:val="22"/>
                <w:szCs w:val="22"/>
                <w:lang w:eastAsia="en-GB"/>
              </w:rPr>
              <w:t> </w:t>
            </w:r>
          </w:p>
        </w:tc>
        <w:tc>
          <w:tcPr>
            <w:tcW w:w="0" w:type="auto"/>
            <w:vMerge/>
            <w:vAlign w:val="center"/>
            <w:hideMark/>
          </w:tcPr>
          <w:p w14:paraId="1577395D" w14:textId="77777777" w:rsidR="00EB1184" w:rsidRPr="00EC5D6F" w:rsidRDefault="00EB1184" w:rsidP="00EC5D6F">
            <w:pPr>
              <w:jc w:val="left"/>
              <w:rPr>
                <w:rFonts w:ascii="Times New Roman" w:hAnsi="Times New Roman"/>
                <w:szCs w:val="24"/>
                <w:lang w:eastAsia="en-GB"/>
              </w:rPr>
            </w:pPr>
          </w:p>
        </w:tc>
      </w:tr>
      <w:tr w:rsidR="00EB1184" w:rsidRPr="00EC5D6F" w14:paraId="6BF5D8DD" w14:textId="77777777" w:rsidTr="21D00451">
        <w:tc>
          <w:tcPr>
            <w:tcW w:w="6765" w:type="dxa"/>
            <w:shd w:val="clear" w:color="auto" w:fill="auto"/>
          </w:tcPr>
          <w:p w14:paraId="1A1750A5" w14:textId="73CDEE7D" w:rsidR="00EB1184" w:rsidRPr="00D805B9" w:rsidRDefault="00EB1184" w:rsidP="007C45E6">
            <w:pPr>
              <w:numPr>
                <w:ilvl w:val="0"/>
                <w:numId w:val="16"/>
              </w:numPr>
              <w:ind w:left="1080" w:hanging="97"/>
              <w:jc w:val="left"/>
              <w:textAlignment w:val="baseline"/>
              <w:rPr>
                <w:rFonts w:cs="Arial"/>
                <w:sz w:val="22"/>
                <w:szCs w:val="22"/>
                <w:shd w:val="clear" w:color="auto" w:fill="FFFF00"/>
                <w:lang w:eastAsia="en-GB"/>
              </w:rPr>
            </w:pPr>
            <w:r>
              <w:rPr>
                <w:rFonts w:cs="Arial"/>
                <w:sz w:val="22"/>
                <w:szCs w:val="22"/>
                <w:shd w:val="clear" w:color="auto" w:fill="FFFF00"/>
                <w:lang w:eastAsia="en-GB"/>
              </w:rPr>
              <w:t>Appendix 1b – FOI / Bona Fide</w:t>
            </w:r>
          </w:p>
        </w:tc>
        <w:tc>
          <w:tcPr>
            <w:tcW w:w="0" w:type="auto"/>
            <w:vMerge/>
            <w:vAlign w:val="center"/>
          </w:tcPr>
          <w:p w14:paraId="0B7D9626" w14:textId="77777777" w:rsidR="00EB1184" w:rsidRPr="00EC5D6F" w:rsidRDefault="00EB1184" w:rsidP="00EC5D6F">
            <w:pPr>
              <w:jc w:val="left"/>
              <w:rPr>
                <w:rFonts w:ascii="Times New Roman" w:hAnsi="Times New Roman"/>
                <w:szCs w:val="24"/>
                <w:lang w:eastAsia="en-GB"/>
              </w:rPr>
            </w:pPr>
          </w:p>
        </w:tc>
      </w:tr>
      <w:tr w:rsidR="00EB1184" w:rsidRPr="00EC5D6F" w14:paraId="75CB4162" w14:textId="77777777" w:rsidTr="21D00451">
        <w:tc>
          <w:tcPr>
            <w:tcW w:w="6765" w:type="dxa"/>
            <w:shd w:val="clear" w:color="auto" w:fill="auto"/>
          </w:tcPr>
          <w:p w14:paraId="5F8AC43F" w14:textId="32B0B9A6" w:rsidR="00EB1184" w:rsidRPr="00D805B9" w:rsidRDefault="00EB1184" w:rsidP="007C45E6">
            <w:pPr>
              <w:numPr>
                <w:ilvl w:val="0"/>
                <w:numId w:val="16"/>
              </w:numPr>
              <w:ind w:left="1080" w:hanging="97"/>
              <w:jc w:val="left"/>
              <w:textAlignment w:val="baseline"/>
              <w:rPr>
                <w:rFonts w:cs="Arial"/>
                <w:sz w:val="22"/>
                <w:szCs w:val="22"/>
                <w:shd w:val="clear" w:color="auto" w:fill="FFFF00"/>
                <w:lang w:eastAsia="en-GB"/>
              </w:rPr>
            </w:pPr>
            <w:r>
              <w:rPr>
                <w:rFonts w:cs="Arial"/>
                <w:sz w:val="22"/>
                <w:szCs w:val="22"/>
                <w:shd w:val="clear" w:color="auto" w:fill="FFFF00"/>
                <w:lang w:eastAsia="en-GB"/>
              </w:rPr>
              <w:t>Appendix 2</w:t>
            </w:r>
            <w:r w:rsidR="078210B7">
              <w:rPr>
                <w:rFonts w:cs="Arial"/>
                <w:sz w:val="22"/>
                <w:szCs w:val="22"/>
                <w:shd w:val="clear" w:color="auto" w:fill="FFFF00"/>
                <w:lang w:eastAsia="en-GB"/>
              </w:rPr>
              <w:t>a</w:t>
            </w:r>
            <w:r>
              <w:rPr>
                <w:rFonts w:cs="Arial"/>
                <w:sz w:val="22"/>
                <w:szCs w:val="22"/>
                <w:shd w:val="clear" w:color="auto" w:fill="FFFF00"/>
                <w:lang w:eastAsia="en-GB"/>
              </w:rPr>
              <w:t xml:space="preserve"> – Asset List</w:t>
            </w:r>
            <w:r w:rsidR="00D343FF">
              <w:rPr>
                <w:rFonts w:cs="Arial"/>
                <w:sz w:val="22"/>
                <w:szCs w:val="22"/>
                <w:shd w:val="clear" w:color="auto" w:fill="FFFF00"/>
                <w:lang w:eastAsia="en-GB"/>
              </w:rPr>
              <w:t xml:space="preserve"> &amp; Compliance AOV</w:t>
            </w:r>
          </w:p>
        </w:tc>
        <w:tc>
          <w:tcPr>
            <w:tcW w:w="0" w:type="auto"/>
            <w:vMerge/>
            <w:vAlign w:val="center"/>
          </w:tcPr>
          <w:p w14:paraId="69978B63" w14:textId="77777777" w:rsidR="00EB1184" w:rsidRPr="00EC5D6F" w:rsidRDefault="00EB1184" w:rsidP="00EC5D6F">
            <w:pPr>
              <w:jc w:val="left"/>
              <w:rPr>
                <w:rFonts w:ascii="Times New Roman" w:hAnsi="Times New Roman"/>
                <w:szCs w:val="24"/>
                <w:lang w:eastAsia="en-GB"/>
              </w:rPr>
            </w:pPr>
          </w:p>
        </w:tc>
      </w:tr>
      <w:tr w:rsidR="00EB1184" w:rsidRPr="00EC5D6F" w14:paraId="17E7B57C" w14:textId="77777777" w:rsidTr="21D00451">
        <w:tc>
          <w:tcPr>
            <w:tcW w:w="6765" w:type="dxa"/>
            <w:shd w:val="clear" w:color="auto" w:fill="auto"/>
            <w:hideMark/>
          </w:tcPr>
          <w:p w14:paraId="51C8CFEE" w14:textId="5EAFD786" w:rsidR="00EB1184" w:rsidRPr="00D805B9" w:rsidRDefault="00EB1184" w:rsidP="007C45E6">
            <w:pPr>
              <w:numPr>
                <w:ilvl w:val="0"/>
                <w:numId w:val="16"/>
              </w:numPr>
              <w:ind w:left="1080" w:hanging="97"/>
              <w:jc w:val="left"/>
              <w:textAlignment w:val="baseline"/>
              <w:rPr>
                <w:rFonts w:cs="Arial"/>
                <w:sz w:val="22"/>
                <w:szCs w:val="22"/>
                <w:lang w:eastAsia="en-GB"/>
              </w:rPr>
            </w:pPr>
            <w:r w:rsidRPr="00D805B9">
              <w:rPr>
                <w:rFonts w:cs="Arial"/>
                <w:sz w:val="22"/>
                <w:szCs w:val="22"/>
                <w:shd w:val="clear" w:color="auto" w:fill="FFFF00"/>
                <w:lang w:eastAsia="en-GB"/>
              </w:rPr>
              <w:t>Appendix 2</w:t>
            </w:r>
            <w:r>
              <w:rPr>
                <w:rFonts w:cs="Arial"/>
                <w:sz w:val="22"/>
                <w:szCs w:val="22"/>
                <w:shd w:val="clear" w:color="auto" w:fill="FFFF00"/>
                <w:lang w:eastAsia="en-GB"/>
              </w:rPr>
              <w:t>b</w:t>
            </w:r>
            <w:r w:rsidRPr="00D805B9">
              <w:rPr>
                <w:rFonts w:cs="Arial"/>
                <w:sz w:val="22"/>
                <w:szCs w:val="22"/>
                <w:shd w:val="clear" w:color="auto" w:fill="FFFF00"/>
                <w:lang w:eastAsia="en-GB"/>
              </w:rPr>
              <w:t xml:space="preserve"> – </w:t>
            </w:r>
            <w:r w:rsidR="00D343FF">
              <w:rPr>
                <w:rFonts w:cs="Arial"/>
                <w:sz w:val="22"/>
                <w:szCs w:val="22"/>
                <w:shd w:val="clear" w:color="auto" w:fill="FFFF00"/>
                <w:lang w:eastAsia="en-GB"/>
              </w:rPr>
              <w:t xml:space="preserve">Asset List </w:t>
            </w:r>
            <w:r w:rsidR="003A43B2">
              <w:rPr>
                <w:rFonts w:cs="Arial"/>
                <w:sz w:val="22"/>
                <w:szCs w:val="22"/>
                <w:shd w:val="clear" w:color="auto" w:fill="FFFF00"/>
                <w:lang w:eastAsia="en-GB"/>
              </w:rPr>
              <w:t xml:space="preserve">&amp; </w:t>
            </w:r>
            <w:r>
              <w:rPr>
                <w:rFonts w:cs="Arial"/>
                <w:sz w:val="22"/>
                <w:szCs w:val="22"/>
                <w:shd w:val="clear" w:color="auto" w:fill="FFFF00"/>
                <w:lang w:eastAsia="en-GB"/>
              </w:rPr>
              <w:t>Compliance</w:t>
            </w:r>
            <w:r w:rsidR="007B03B3">
              <w:rPr>
                <w:rFonts w:cs="Arial"/>
                <w:sz w:val="22"/>
                <w:szCs w:val="22"/>
                <w:shd w:val="clear" w:color="auto" w:fill="FFFF00"/>
                <w:lang w:eastAsia="en-GB"/>
              </w:rPr>
              <w:t xml:space="preserve"> Dry Risers</w:t>
            </w:r>
          </w:p>
        </w:tc>
        <w:tc>
          <w:tcPr>
            <w:tcW w:w="0" w:type="auto"/>
            <w:vMerge/>
            <w:vAlign w:val="center"/>
            <w:hideMark/>
          </w:tcPr>
          <w:p w14:paraId="1FDDB7FA" w14:textId="77777777" w:rsidR="00EB1184" w:rsidRPr="00EC5D6F" w:rsidRDefault="00EB1184" w:rsidP="00EC5D6F">
            <w:pPr>
              <w:jc w:val="left"/>
              <w:rPr>
                <w:rFonts w:ascii="Times New Roman" w:hAnsi="Times New Roman"/>
                <w:szCs w:val="24"/>
                <w:lang w:eastAsia="en-GB"/>
              </w:rPr>
            </w:pPr>
          </w:p>
        </w:tc>
      </w:tr>
      <w:tr w:rsidR="00EB1184" w:rsidRPr="00EC5D6F" w14:paraId="0C0001BC" w14:textId="77777777" w:rsidTr="21D00451">
        <w:tc>
          <w:tcPr>
            <w:tcW w:w="6765" w:type="dxa"/>
            <w:shd w:val="clear" w:color="auto" w:fill="auto"/>
          </w:tcPr>
          <w:p w14:paraId="641E845C" w14:textId="12A74388" w:rsidR="00EB1184" w:rsidRPr="00D805B9" w:rsidRDefault="00EB1184" w:rsidP="007C45E6">
            <w:pPr>
              <w:numPr>
                <w:ilvl w:val="0"/>
                <w:numId w:val="16"/>
              </w:numPr>
              <w:ind w:left="1080" w:hanging="97"/>
              <w:jc w:val="left"/>
              <w:textAlignment w:val="baseline"/>
              <w:rPr>
                <w:rFonts w:cs="Arial"/>
                <w:sz w:val="22"/>
                <w:szCs w:val="22"/>
                <w:shd w:val="clear" w:color="auto" w:fill="FFFF00"/>
                <w:lang w:eastAsia="en-GB"/>
              </w:rPr>
            </w:pPr>
            <w:r>
              <w:rPr>
                <w:rFonts w:cs="Arial"/>
                <w:sz w:val="22"/>
                <w:szCs w:val="22"/>
                <w:shd w:val="clear" w:color="auto" w:fill="FFFF00"/>
                <w:lang w:eastAsia="en-GB"/>
              </w:rPr>
              <w:t xml:space="preserve">Appendix 2c – </w:t>
            </w:r>
            <w:r w:rsidR="003A43B2">
              <w:rPr>
                <w:rFonts w:cs="Arial"/>
                <w:sz w:val="22"/>
                <w:szCs w:val="22"/>
                <w:shd w:val="clear" w:color="auto" w:fill="FFFF00"/>
                <w:lang w:eastAsia="en-GB"/>
              </w:rPr>
              <w:t xml:space="preserve">Asset List &amp; </w:t>
            </w:r>
            <w:r>
              <w:rPr>
                <w:rFonts w:cs="Arial"/>
                <w:sz w:val="22"/>
                <w:szCs w:val="22"/>
                <w:shd w:val="clear" w:color="auto" w:fill="FFFF00"/>
                <w:lang w:eastAsia="en-GB"/>
              </w:rPr>
              <w:t>Compliance</w:t>
            </w:r>
            <w:r w:rsidR="00A96BC1">
              <w:rPr>
                <w:rFonts w:cs="Arial"/>
                <w:sz w:val="22"/>
                <w:szCs w:val="22"/>
                <w:shd w:val="clear" w:color="auto" w:fill="FFFF00"/>
                <w:lang w:eastAsia="en-GB"/>
              </w:rPr>
              <w:t xml:space="preserve"> Fire Curtains &amp; Control Panels</w:t>
            </w:r>
          </w:p>
        </w:tc>
        <w:tc>
          <w:tcPr>
            <w:tcW w:w="0" w:type="auto"/>
            <w:vMerge/>
            <w:vAlign w:val="center"/>
          </w:tcPr>
          <w:p w14:paraId="01C8B623" w14:textId="77777777" w:rsidR="00EB1184" w:rsidRPr="00EC5D6F" w:rsidRDefault="00EB1184" w:rsidP="00EC5D6F">
            <w:pPr>
              <w:jc w:val="left"/>
              <w:rPr>
                <w:rFonts w:ascii="Times New Roman" w:hAnsi="Times New Roman"/>
                <w:szCs w:val="24"/>
                <w:lang w:eastAsia="en-GB"/>
              </w:rPr>
            </w:pPr>
          </w:p>
        </w:tc>
      </w:tr>
      <w:tr w:rsidR="00913073" w:rsidRPr="00EC5D6F" w14:paraId="10956A34" w14:textId="77777777" w:rsidTr="21D00451">
        <w:tc>
          <w:tcPr>
            <w:tcW w:w="6765" w:type="dxa"/>
            <w:shd w:val="clear" w:color="auto" w:fill="auto"/>
          </w:tcPr>
          <w:p w14:paraId="709FEAE5" w14:textId="51EA0C00" w:rsidR="00913073" w:rsidRPr="00D805B9" w:rsidRDefault="00BD67F0" w:rsidP="007C45E6">
            <w:pPr>
              <w:numPr>
                <w:ilvl w:val="0"/>
                <w:numId w:val="17"/>
              </w:numPr>
              <w:ind w:left="1080" w:hanging="97"/>
              <w:jc w:val="left"/>
              <w:textAlignment w:val="baseline"/>
              <w:rPr>
                <w:rFonts w:cs="Arial"/>
                <w:sz w:val="22"/>
                <w:szCs w:val="22"/>
                <w:shd w:val="clear" w:color="auto" w:fill="FFFF00"/>
                <w:lang w:eastAsia="en-GB"/>
              </w:rPr>
            </w:pPr>
            <w:r>
              <w:rPr>
                <w:rFonts w:cs="Arial"/>
                <w:sz w:val="22"/>
                <w:szCs w:val="22"/>
                <w:shd w:val="clear" w:color="auto" w:fill="FFFF00"/>
                <w:lang w:eastAsia="en-GB"/>
              </w:rPr>
              <w:t>Appendix 2d</w:t>
            </w:r>
            <w:r w:rsidR="000343BB">
              <w:rPr>
                <w:rFonts w:cs="Arial"/>
                <w:sz w:val="22"/>
                <w:szCs w:val="22"/>
                <w:shd w:val="clear" w:color="auto" w:fill="FFFF00"/>
                <w:lang w:eastAsia="en-GB"/>
              </w:rPr>
              <w:t xml:space="preserve"> </w:t>
            </w:r>
            <w:r w:rsidR="00A02D60">
              <w:rPr>
                <w:rFonts w:cs="Arial"/>
                <w:sz w:val="22"/>
                <w:szCs w:val="22"/>
                <w:shd w:val="clear" w:color="auto" w:fill="FFFF00"/>
                <w:lang w:eastAsia="en-GB"/>
              </w:rPr>
              <w:t>–</w:t>
            </w:r>
            <w:r w:rsidR="000343BB">
              <w:rPr>
                <w:rFonts w:cs="Arial"/>
                <w:sz w:val="22"/>
                <w:szCs w:val="22"/>
                <w:shd w:val="clear" w:color="auto" w:fill="FFFF00"/>
                <w:lang w:eastAsia="en-GB"/>
              </w:rPr>
              <w:t xml:space="preserve"> Asset List &amp; Compliance Fire Curtains Heat Detectors</w:t>
            </w:r>
          </w:p>
        </w:tc>
        <w:tc>
          <w:tcPr>
            <w:tcW w:w="0" w:type="auto"/>
            <w:vMerge/>
            <w:vAlign w:val="center"/>
          </w:tcPr>
          <w:p w14:paraId="42033858" w14:textId="77777777" w:rsidR="00913073" w:rsidRPr="00EC5D6F" w:rsidRDefault="00913073" w:rsidP="00EC5D6F">
            <w:pPr>
              <w:jc w:val="left"/>
              <w:rPr>
                <w:rFonts w:ascii="Times New Roman" w:hAnsi="Times New Roman"/>
                <w:szCs w:val="24"/>
                <w:lang w:eastAsia="en-GB"/>
              </w:rPr>
            </w:pPr>
          </w:p>
        </w:tc>
      </w:tr>
      <w:tr w:rsidR="00913073" w:rsidRPr="00EC5D6F" w14:paraId="03A53BF1" w14:textId="77777777" w:rsidTr="21D00451">
        <w:tc>
          <w:tcPr>
            <w:tcW w:w="6765" w:type="dxa"/>
            <w:shd w:val="clear" w:color="auto" w:fill="auto"/>
          </w:tcPr>
          <w:p w14:paraId="4E41683C" w14:textId="15109444" w:rsidR="00913073" w:rsidRPr="00D805B9" w:rsidRDefault="00BD67F0" w:rsidP="007C45E6">
            <w:pPr>
              <w:numPr>
                <w:ilvl w:val="0"/>
                <w:numId w:val="17"/>
              </w:numPr>
              <w:ind w:left="1080" w:hanging="97"/>
              <w:jc w:val="left"/>
              <w:textAlignment w:val="baseline"/>
              <w:rPr>
                <w:rFonts w:cs="Arial"/>
                <w:sz w:val="22"/>
                <w:szCs w:val="22"/>
                <w:shd w:val="clear" w:color="auto" w:fill="FFFF00"/>
                <w:lang w:eastAsia="en-GB"/>
              </w:rPr>
            </w:pPr>
            <w:r>
              <w:rPr>
                <w:rFonts w:cs="Arial"/>
                <w:sz w:val="22"/>
                <w:szCs w:val="22"/>
                <w:shd w:val="clear" w:color="auto" w:fill="FFFF00"/>
                <w:lang w:eastAsia="en-GB"/>
              </w:rPr>
              <w:t>Appendix 2e</w:t>
            </w:r>
            <w:r w:rsidR="000343BB">
              <w:rPr>
                <w:rFonts w:cs="Arial"/>
                <w:sz w:val="22"/>
                <w:szCs w:val="22"/>
                <w:shd w:val="clear" w:color="auto" w:fill="FFFF00"/>
                <w:lang w:eastAsia="en-GB"/>
              </w:rPr>
              <w:t xml:space="preserve"> </w:t>
            </w:r>
            <w:r w:rsidR="00A02D60">
              <w:rPr>
                <w:rFonts w:cs="Arial"/>
                <w:sz w:val="22"/>
                <w:szCs w:val="22"/>
                <w:shd w:val="clear" w:color="auto" w:fill="FFFF00"/>
                <w:lang w:eastAsia="en-GB"/>
              </w:rPr>
              <w:t xml:space="preserve">– </w:t>
            </w:r>
            <w:r w:rsidR="000343BB">
              <w:rPr>
                <w:rFonts w:cs="Arial"/>
                <w:sz w:val="22"/>
                <w:szCs w:val="22"/>
                <w:shd w:val="clear" w:color="auto" w:fill="FFFF00"/>
                <w:lang w:eastAsia="en-GB"/>
              </w:rPr>
              <w:t xml:space="preserve">Asset List &amp; Compliance </w:t>
            </w:r>
            <w:r w:rsidR="00247902">
              <w:rPr>
                <w:rFonts w:cs="Arial"/>
                <w:sz w:val="22"/>
                <w:szCs w:val="22"/>
                <w:shd w:val="clear" w:color="auto" w:fill="FFFF00"/>
                <w:lang w:eastAsia="en-GB"/>
              </w:rPr>
              <w:t>Fire Hydrants</w:t>
            </w:r>
          </w:p>
        </w:tc>
        <w:tc>
          <w:tcPr>
            <w:tcW w:w="0" w:type="auto"/>
            <w:vMerge/>
            <w:vAlign w:val="center"/>
          </w:tcPr>
          <w:p w14:paraId="3E48A315" w14:textId="77777777" w:rsidR="00913073" w:rsidRPr="00EC5D6F" w:rsidRDefault="00913073" w:rsidP="00EC5D6F">
            <w:pPr>
              <w:jc w:val="left"/>
              <w:rPr>
                <w:rFonts w:ascii="Times New Roman" w:hAnsi="Times New Roman"/>
                <w:szCs w:val="24"/>
                <w:lang w:eastAsia="en-GB"/>
              </w:rPr>
            </w:pPr>
          </w:p>
        </w:tc>
      </w:tr>
      <w:tr w:rsidR="00913073" w:rsidRPr="00EC5D6F" w14:paraId="7CCBF2CD" w14:textId="77777777" w:rsidTr="21D00451">
        <w:tc>
          <w:tcPr>
            <w:tcW w:w="6765" w:type="dxa"/>
            <w:shd w:val="clear" w:color="auto" w:fill="auto"/>
          </w:tcPr>
          <w:p w14:paraId="4612D9ED" w14:textId="622C50C4" w:rsidR="00913073" w:rsidRPr="00D805B9" w:rsidRDefault="00BD67F0" w:rsidP="007C45E6">
            <w:pPr>
              <w:numPr>
                <w:ilvl w:val="0"/>
                <w:numId w:val="17"/>
              </w:numPr>
              <w:ind w:left="1080" w:hanging="97"/>
              <w:jc w:val="left"/>
              <w:textAlignment w:val="baseline"/>
              <w:rPr>
                <w:rFonts w:cs="Arial"/>
                <w:sz w:val="22"/>
                <w:szCs w:val="22"/>
                <w:shd w:val="clear" w:color="auto" w:fill="FFFF00"/>
                <w:lang w:eastAsia="en-GB"/>
              </w:rPr>
            </w:pPr>
            <w:r>
              <w:rPr>
                <w:rFonts w:cs="Arial"/>
                <w:sz w:val="22"/>
                <w:szCs w:val="22"/>
                <w:shd w:val="clear" w:color="auto" w:fill="FFFF00"/>
                <w:lang w:eastAsia="en-GB"/>
              </w:rPr>
              <w:t>Appendix 2f</w:t>
            </w:r>
            <w:r w:rsidR="000343BB">
              <w:rPr>
                <w:rFonts w:cs="Arial"/>
                <w:sz w:val="22"/>
                <w:szCs w:val="22"/>
                <w:shd w:val="clear" w:color="auto" w:fill="FFFF00"/>
                <w:lang w:eastAsia="en-GB"/>
              </w:rPr>
              <w:t xml:space="preserve"> </w:t>
            </w:r>
            <w:r w:rsidR="00A02D60">
              <w:rPr>
                <w:rFonts w:cs="Arial"/>
                <w:sz w:val="22"/>
                <w:szCs w:val="22"/>
                <w:shd w:val="clear" w:color="auto" w:fill="FFFF00"/>
                <w:lang w:eastAsia="en-GB"/>
              </w:rPr>
              <w:t xml:space="preserve">– </w:t>
            </w:r>
            <w:r w:rsidR="000343BB">
              <w:rPr>
                <w:rFonts w:cs="Arial"/>
                <w:sz w:val="22"/>
                <w:szCs w:val="22"/>
                <w:shd w:val="clear" w:color="auto" w:fill="FFFF00"/>
                <w:lang w:eastAsia="en-GB"/>
              </w:rPr>
              <w:t xml:space="preserve">Asset List &amp; Compliance </w:t>
            </w:r>
            <w:r w:rsidR="00247902">
              <w:rPr>
                <w:rFonts w:cs="Arial"/>
                <w:sz w:val="22"/>
                <w:szCs w:val="22"/>
                <w:shd w:val="clear" w:color="auto" w:fill="FFFF00"/>
                <w:lang w:eastAsia="en-GB"/>
              </w:rPr>
              <w:t>Portable Fire Extinguishers</w:t>
            </w:r>
          </w:p>
        </w:tc>
        <w:tc>
          <w:tcPr>
            <w:tcW w:w="0" w:type="auto"/>
            <w:vMerge/>
            <w:vAlign w:val="center"/>
          </w:tcPr>
          <w:p w14:paraId="5C3F206E" w14:textId="77777777" w:rsidR="00913073" w:rsidRPr="00EC5D6F" w:rsidRDefault="00913073" w:rsidP="00EC5D6F">
            <w:pPr>
              <w:jc w:val="left"/>
              <w:rPr>
                <w:rFonts w:ascii="Times New Roman" w:hAnsi="Times New Roman"/>
                <w:szCs w:val="24"/>
                <w:lang w:eastAsia="en-GB"/>
              </w:rPr>
            </w:pPr>
          </w:p>
        </w:tc>
      </w:tr>
      <w:tr w:rsidR="00913073" w:rsidRPr="00EC5D6F" w14:paraId="6948C049" w14:textId="77777777" w:rsidTr="21D00451">
        <w:tc>
          <w:tcPr>
            <w:tcW w:w="6765" w:type="dxa"/>
            <w:shd w:val="clear" w:color="auto" w:fill="auto"/>
          </w:tcPr>
          <w:p w14:paraId="2A3CADF7" w14:textId="097D981B" w:rsidR="00913073" w:rsidRPr="00D805B9" w:rsidRDefault="00BD67F0" w:rsidP="007C45E6">
            <w:pPr>
              <w:numPr>
                <w:ilvl w:val="0"/>
                <w:numId w:val="17"/>
              </w:numPr>
              <w:ind w:left="1080" w:hanging="97"/>
              <w:jc w:val="left"/>
              <w:textAlignment w:val="baseline"/>
              <w:rPr>
                <w:rFonts w:cs="Arial"/>
                <w:sz w:val="22"/>
                <w:szCs w:val="22"/>
                <w:shd w:val="clear" w:color="auto" w:fill="FFFF00"/>
                <w:lang w:eastAsia="en-GB"/>
              </w:rPr>
            </w:pPr>
            <w:r>
              <w:rPr>
                <w:rFonts w:cs="Arial"/>
                <w:sz w:val="22"/>
                <w:szCs w:val="22"/>
                <w:shd w:val="clear" w:color="auto" w:fill="FFFF00"/>
                <w:lang w:eastAsia="en-GB"/>
              </w:rPr>
              <w:t>Appendix 2g</w:t>
            </w:r>
            <w:r w:rsidR="000343BB">
              <w:rPr>
                <w:rFonts w:cs="Arial"/>
                <w:sz w:val="22"/>
                <w:szCs w:val="22"/>
                <w:shd w:val="clear" w:color="auto" w:fill="FFFF00"/>
                <w:lang w:eastAsia="en-GB"/>
              </w:rPr>
              <w:t xml:space="preserve"> </w:t>
            </w:r>
            <w:r w:rsidR="00A02D60">
              <w:rPr>
                <w:rFonts w:cs="Arial"/>
                <w:sz w:val="22"/>
                <w:szCs w:val="22"/>
                <w:shd w:val="clear" w:color="auto" w:fill="FFFF00"/>
                <w:lang w:eastAsia="en-GB"/>
              </w:rPr>
              <w:t xml:space="preserve">– </w:t>
            </w:r>
            <w:r w:rsidR="000343BB">
              <w:rPr>
                <w:rFonts w:cs="Arial"/>
                <w:sz w:val="22"/>
                <w:szCs w:val="22"/>
                <w:shd w:val="clear" w:color="auto" w:fill="FFFF00"/>
                <w:lang w:eastAsia="en-GB"/>
              </w:rPr>
              <w:t xml:space="preserve">Asset List &amp; Compliance </w:t>
            </w:r>
            <w:r w:rsidR="006766BE">
              <w:rPr>
                <w:rFonts w:cs="Arial"/>
                <w:sz w:val="22"/>
                <w:szCs w:val="22"/>
                <w:shd w:val="clear" w:color="auto" w:fill="FFFF00"/>
                <w:lang w:eastAsia="en-GB"/>
              </w:rPr>
              <w:t>Sprinklers</w:t>
            </w:r>
          </w:p>
        </w:tc>
        <w:tc>
          <w:tcPr>
            <w:tcW w:w="0" w:type="auto"/>
            <w:vMerge/>
            <w:vAlign w:val="center"/>
          </w:tcPr>
          <w:p w14:paraId="74EAA855" w14:textId="77777777" w:rsidR="00913073" w:rsidRPr="00EC5D6F" w:rsidRDefault="00913073" w:rsidP="00EC5D6F">
            <w:pPr>
              <w:jc w:val="left"/>
              <w:rPr>
                <w:rFonts w:ascii="Times New Roman" w:hAnsi="Times New Roman"/>
                <w:szCs w:val="24"/>
                <w:lang w:eastAsia="en-GB"/>
              </w:rPr>
            </w:pPr>
          </w:p>
        </w:tc>
      </w:tr>
      <w:tr w:rsidR="00913073" w:rsidRPr="00EC5D6F" w14:paraId="2B1952D9" w14:textId="77777777" w:rsidTr="21D00451">
        <w:tc>
          <w:tcPr>
            <w:tcW w:w="6765" w:type="dxa"/>
            <w:shd w:val="clear" w:color="auto" w:fill="auto"/>
          </w:tcPr>
          <w:p w14:paraId="095B3253" w14:textId="127120E6" w:rsidR="00913073" w:rsidRPr="00D805B9" w:rsidRDefault="00BD67F0" w:rsidP="007C45E6">
            <w:pPr>
              <w:numPr>
                <w:ilvl w:val="0"/>
                <w:numId w:val="17"/>
              </w:numPr>
              <w:ind w:left="1080" w:hanging="97"/>
              <w:jc w:val="left"/>
              <w:textAlignment w:val="baseline"/>
              <w:rPr>
                <w:rFonts w:cs="Arial"/>
                <w:sz w:val="22"/>
                <w:szCs w:val="22"/>
                <w:shd w:val="clear" w:color="auto" w:fill="FFFF00"/>
                <w:lang w:eastAsia="en-GB"/>
              </w:rPr>
            </w:pPr>
            <w:r>
              <w:rPr>
                <w:rFonts w:cs="Arial"/>
                <w:sz w:val="22"/>
                <w:szCs w:val="22"/>
                <w:shd w:val="clear" w:color="auto" w:fill="FFFF00"/>
                <w:lang w:eastAsia="en-GB"/>
              </w:rPr>
              <w:t>Appendix 2h</w:t>
            </w:r>
            <w:r w:rsidR="000343BB">
              <w:rPr>
                <w:rFonts w:cs="Arial"/>
                <w:sz w:val="22"/>
                <w:szCs w:val="22"/>
                <w:shd w:val="clear" w:color="auto" w:fill="FFFF00"/>
                <w:lang w:eastAsia="en-GB"/>
              </w:rPr>
              <w:t xml:space="preserve"> </w:t>
            </w:r>
            <w:r w:rsidR="00A02D60">
              <w:rPr>
                <w:rFonts w:cs="Arial"/>
                <w:sz w:val="22"/>
                <w:szCs w:val="22"/>
                <w:shd w:val="clear" w:color="auto" w:fill="FFFF00"/>
                <w:lang w:eastAsia="en-GB"/>
              </w:rPr>
              <w:t xml:space="preserve">– </w:t>
            </w:r>
            <w:r w:rsidR="000343BB">
              <w:rPr>
                <w:rFonts w:cs="Arial"/>
                <w:sz w:val="22"/>
                <w:szCs w:val="22"/>
                <w:shd w:val="clear" w:color="auto" w:fill="FFFF00"/>
                <w:lang w:eastAsia="en-GB"/>
              </w:rPr>
              <w:t xml:space="preserve">Asset List &amp; Compliance </w:t>
            </w:r>
            <w:r w:rsidR="00DD2F69">
              <w:rPr>
                <w:rFonts w:cs="Arial"/>
                <w:sz w:val="22"/>
                <w:szCs w:val="22"/>
                <w:shd w:val="clear" w:color="auto" w:fill="FFFF00"/>
                <w:lang w:eastAsia="en-GB"/>
              </w:rPr>
              <w:t>Wet Risers</w:t>
            </w:r>
          </w:p>
        </w:tc>
        <w:tc>
          <w:tcPr>
            <w:tcW w:w="0" w:type="auto"/>
            <w:vMerge/>
            <w:vAlign w:val="center"/>
          </w:tcPr>
          <w:p w14:paraId="0AA65BB8" w14:textId="77777777" w:rsidR="00913073" w:rsidRPr="00EC5D6F" w:rsidRDefault="00913073" w:rsidP="00EC5D6F">
            <w:pPr>
              <w:jc w:val="left"/>
              <w:rPr>
                <w:rFonts w:ascii="Times New Roman" w:hAnsi="Times New Roman"/>
                <w:szCs w:val="24"/>
                <w:lang w:eastAsia="en-GB"/>
              </w:rPr>
            </w:pPr>
          </w:p>
        </w:tc>
      </w:tr>
      <w:tr w:rsidR="00EB1184" w:rsidRPr="00EC5D6F" w14:paraId="5CDE81E1" w14:textId="77777777" w:rsidTr="21D00451">
        <w:tc>
          <w:tcPr>
            <w:tcW w:w="6765" w:type="dxa"/>
            <w:shd w:val="clear" w:color="auto" w:fill="auto"/>
            <w:hideMark/>
          </w:tcPr>
          <w:p w14:paraId="2F2A0A59" w14:textId="77777777" w:rsidR="00EB1184" w:rsidRPr="00D805B9" w:rsidRDefault="00EB1184" w:rsidP="007C45E6">
            <w:pPr>
              <w:numPr>
                <w:ilvl w:val="0"/>
                <w:numId w:val="17"/>
              </w:numPr>
              <w:ind w:left="1080" w:hanging="97"/>
              <w:jc w:val="left"/>
              <w:textAlignment w:val="baseline"/>
              <w:rPr>
                <w:rFonts w:cs="Arial"/>
                <w:sz w:val="22"/>
                <w:szCs w:val="22"/>
                <w:lang w:eastAsia="en-GB"/>
              </w:rPr>
            </w:pPr>
            <w:r w:rsidRPr="00D805B9">
              <w:rPr>
                <w:rFonts w:cs="Arial"/>
                <w:sz w:val="22"/>
                <w:szCs w:val="22"/>
                <w:shd w:val="clear" w:color="auto" w:fill="FFFF00"/>
                <w:lang w:eastAsia="en-GB"/>
              </w:rPr>
              <w:t xml:space="preserve">Appendix 3 – </w:t>
            </w:r>
            <w:r w:rsidRPr="002808E4">
              <w:rPr>
                <w:rFonts w:cs="Arial"/>
                <w:sz w:val="22"/>
                <w:szCs w:val="22"/>
                <w:highlight w:val="yellow"/>
                <w:lang w:eastAsia="en-GB"/>
              </w:rPr>
              <w:t>Penalties and KPI’s</w:t>
            </w:r>
          </w:p>
        </w:tc>
        <w:tc>
          <w:tcPr>
            <w:tcW w:w="0" w:type="auto"/>
            <w:vMerge/>
            <w:vAlign w:val="center"/>
            <w:hideMark/>
          </w:tcPr>
          <w:p w14:paraId="7ADBC9ED" w14:textId="77777777" w:rsidR="00EB1184" w:rsidRPr="00EC5D6F" w:rsidRDefault="00EB1184" w:rsidP="00EC5D6F">
            <w:pPr>
              <w:jc w:val="left"/>
              <w:rPr>
                <w:rFonts w:ascii="Times New Roman" w:hAnsi="Times New Roman"/>
                <w:szCs w:val="24"/>
                <w:lang w:eastAsia="en-GB"/>
              </w:rPr>
            </w:pPr>
          </w:p>
        </w:tc>
      </w:tr>
      <w:tr w:rsidR="00EB1184" w:rsidRPr="00EC5D6F" w14:paraId="01BE0E09" w14:textId="77777777" w:rsidTr="21D00451">
        <w:tc>
          <w:tcPr>
            <w:tcW w:w="6765" w:type="dxa"/>
            <w:shd w:val="clear" w:color="auto" w:fill="auto"/>
            <w:hideMark/>
          </w:tcPr>
          <w:p w14:paraId="5F298D72" w14:textId="7329B99C" w:rsidR="00EB1184" w:rsidRPr="00D805B9" w:rsidRDefault="00EB1184" w:rsidP="007C45E6">
            <w:pPr>
              <w:numPr>
                <w:ilvl w:val="0"/>
                <w:numId w:val="18"/>
              </w:numPr>
              <w:ind w:left="1080" w:hanging="97"/>
              <w:jc w:val="left"/>
              <w:textAlignment w:val="baseline"/>
              <w:rPr>
                <w:rFonts w:cs="Arial"/>
                <w:sz w:val="22"/>
                <w:szCs w:val="22"/>
                <w:lang w:eastAsia="en-GB"/>
              </w:rPr>
            </w:pPr>
            <w:r w:rsidRPr="00D805B9">
              <w:rPr>
                <w:rFonts w:cs="Arial"/>
                <w:sz w:val="22"/>
                <w:szCs w:val="22"/>
                <w:shd w:val="clear" w:color="auto" w:fill="FFFF00"/>
                <w:lang w:eastAsia="en-GB"/>
              </w:rPr>
              <w:t xml:space="preserve">Appendix 4 </w:t>
            </w:r>
            <w:r w:rsidRPr="00DD2F69">
              <w:rPr>
                <w:rFonts w:cs="Arial"/>
                <w:sz w:val="22"/>
                <w:szCs w:val="22"/>
                <w:highlight w:val="yellow"/>
                <w:shd w:val="clear" w:color="auto" w:fill="FFFF00"/>
                <w:lang w:eastAsia="en-GB"/>
              </w:rPr>
              <w:t xml:space="preserve">– Fire </w:t>
            </w:r>
            <w:r w:rsidR="00DD2F69" w:rsidRPr="00DD2F69">
              <w:rPr>
                <w:rFonts w:cs="Arial"/>
                <w:sz w:val="22"/>
                <w:szCs w:val="22"/>
                <w:highlight w:val="yellow"/>
                <w:shd w:val="clear" w:color="auto" w:fill="FFFF00"/>
                <w:lang w:eastAsia="en-GB"/>
              </w:rPr>
              <w:t>Pro</w:t>
            </w:r>
            <w:r w:rsidRPr="00DD2F69">
              <w:rPr>
                <w:rFonts w:cs="Arial"/>
                <w:sz w:val="22"/>
                <w:szCs w:val="22"/>
                <w:highlight w:val="yellow"/>
                <w:shd w:val="clear" w:color="auto" w:fill="FFFF00"/>
                <w:lang w:eastAsia="en-GB"/>
              </w:rPr>
              <w:t>tection</w:t>
            </w:r>
            <w:r>
              <w:rPr>
                <w:rFonts w:cs="Arial"/>
                <w:sz w:val="22"/>
                <w:szCs w:val="22"/>
                <w:shd w:val="clear" w:color="auto" w:fill="FFFF00"/>
                <w:lang w:eastAsia="en-GB"/>
              </w:rPr>
              <w:t xml:space="preserve"> </w:t>
            </w:r>
            <w:r w:rsidRPr="00D805B9">
              <w:rPr>
                <w:rFonts w:cs="Arial"/>
                <w:sz w:val="22"/>
                <w:szCs w:val="22"/>
                <w:shd w:val="clear" w:color="auto" w:fill="FFFF00"/>
                <w:lang w:eastAsia="en-GB"/>
              </w:rPr>
              <w:t>Specification</w:t>
            </w:r>
          </w:p>
        </w:tc>
        <w:tc>
          <w:tcPr>
            <w:tcW w:w="0" w:type="auto"/>
            <w:vMerge/>
            <w:vAlign w:val="center"/>
            <w:hideMark/>
          </w:tcPr>
          <w:p w14:paraId="58244027" w14:textId="77777777" w:rsidR="00EB1184" w:rsidRPr="00EC5D6F" w:rsidRDefault="00EB1184" w:rsidP="00EC5D6F">
            <w:pPr>
              <w:jc w:val="left"/>
              <w:rPr>
                <w:rFonts w:ascii="Times New Roman" w:hAnsi="Times New Roman"/>
                <w:szCs w:val="24"/>
                <w:lang w:eastAsia="en-GB"/>
              </w:rPr>
            </w:pPr>
          </w:p>
        </w:tc>
      </w:tr>
      <w:tr w:rsidR="00EB1184" w:rsidRPr="00EC5D6F" w14:paraId="2517C87B" w14:textId="77777777" w:rsidTr="21D00451">
        <w:tc>
          <w:tcPr>
            <w:tcW w:w="6765" w:type="dxa"/>
            <w:shd w:val="clear" w:color="auto" w:fill="auto"/>
            <w:hideMark/>
          </w:tcPr>
          <w:p w14:paraId="732D1807" w14:textId="77777777" w:rsidR="00EB1184" w:rsidRPr="00D805B9" w:rsidRDefault="00EB1184" w:rsidP="007C45E6">
            <w:pPr>
              <w:numPr>
                <w:ilvl w:val="0"/>
                <w:numId w:val="19"/>
              </w:numPr>
              <w:ind w:left="1080" w:hanging="97"/>
              <w:jc w:val="left"/>
              <w:textAlignment w:val="baseline"/>
              <w:rPr>
                <w:rFonts w:cs="Arial"/>
                <w:sz w:val="22"/>
                <w:szCs w:val="22"/>
                <w:lang w:eastAsia="en-GB"/>
              </w:rPr>
            </w:pPr>
            <w:r w:rsidRPr="00D805B9">
              <w:rPr>
                <w:rFonts w:cs="Arial"/>
                <w:sz w:val="22"/>
                <w:szCs w:val="22"/>
                <w:shd w:val="clear" w:color="auto" w:fill="FFFF00"/>
                <w:lang w:eastAsia="en-GB"/>
              </w:rPr>
              <w:t xml:space="preserve">Appendix 5 – </w:t>
            </w:r>
            <w:r w:rsidRPr="002808E4">
              <w:rPr>
                <w:rFonts w:cs="Arial"/>
                <w:sz w:val="22"/>
                <w:szCs w:val="22"/>
                <w:highlight w:val="yellow"/>
                <w:lang w:eastAsia="en-GB"/>
              </w:rPr>
              <w:t>Pricing Document</w:t>
            </w:r>
          </w:p>
        </w:tc>
        <w:tc>
          <w:tcPr>
            <w:tcW w:w="0" w:type="auto"/>
            <w:vMerge/>
            <w:vAlign w:val="center"/>
            <w:hideMark/>
          </w:tcPr>
          <w:p w14:paraId="23FFBD8E" w14:textId="77777777" w:rsidR="00EB1184" w:rsidRPr="00EC5D6F" w:rsidRDefault="00EB1184" w:rsidP="00EC5D6F">
            <w:pPr>
              <w:jc w:val="left"/>
              <w:rPr>
                <w:rFonts w:ascii="Times New Roman" w:hAnsi="Times New Roman"/>
                <w:szCs w:val="24"/>
                <w:lang w:eastAsia="en-GB"/>
              </w:rPr>
            </w:pPr>
          </w:p>
        </w:tc>
      </w:tr>
      <w:tr w:rsidR="00EB1184" w:rsidRPr="00EC5D6F" w14:paraId="43E03275" w14:textId="77777777" w:rsidTr="21D00451">
        <w:tc>
          <w:tcPr>
            <w:tcW w:w="6765" w:type="dxa"/>
            <w:shd w:val="clear" w:color="auto" w:fill="auto"/>
            <w:hideMark/>
          </w:tcPr>
          <w:p w14:paraId="1C72CCA2" w14:textId="77777777" w:rsidR="00EB1184" w:rsidRPr="00D805B9" w:rsidRDefault="00EB1184" w:rsidP="007C45E6">
            <w:pPr>
              <w:numPr>
                <w:ilvl w:val="0"/>
                <w:numId w:val="20"/>
              </w:numPr>
              <w:ind w:left="1080" w:hanging="97"/>
              <w:jc w:val="left"/>
              <w:textAlignment w:val="baseline"/>
              <w:rPr>
                <w:rFonts w:cs="Arial"/>
                <w:sz w:val="22"/>
                <w:szCs w:val="22"/>
                <w:lang w:eastAsia="en-GB"/>
              </w:rPr>
            </w:pPr>
            <w:r w:rsidRPr="00D805B9">
              <w:rPr>
                <w:rFonts w:cs="Arial"/>
                <w:sz w:val="22"/>
                <w:szCs w:val="22"/>
                <w:shd w:val="clear" w:color="auto" w:fill="FFFF00"/>
                <w:lang w:eastAsia="en-GB"/>
              </w:rPr>
              <w:t>Appendix 6 – Social Value Instructions</w:t>
            </w:r>
            <w:r w:rsidRPr="00D805B9">
              <w:rPr>
                <w:rFonts w:cs="Arial"/>
                <w:sz w:val="22"/>
                <w:szCs w:val="22"/>
                <w:lang w:eastAsia="en-GB"/>
              </w:rPr>
              <w:t> </w:t>
            </w:r>
          </w:p>
        </w:tc>
        <w:tc>
          <w:tcPr>
            <w:tcW w:w="0" w:type="auto"/>
            <w:vMerge/>
            <w:vAlign w:val="center"/>
            <w:hideMark/>
          </w:tcPr>
          <w:p w14:paraId="7B21344C" w14:textId="77777777" w:rsidR="00EB1184" w:rsidRPr="00EC5D6F" w:rsidRDefault="00EB1184" w:rsidP="00EC5D6F">
            <w:pPr>
              <w:jc w:val="left"/>
              <w:rPr>
                <w:rFonts w:ascii="Times New Roman" w:hAnsi="Times New Roman"/>
                <w:szCs w:val="24"/>
                <w:lang w:eastAsia="en-GB"/>
              </w:rPr>
            </w:pPr>
          </w:p>
        </w:tc>
      </w:tr>
      <w:tr w:rsidR="00EB1184" w:rsidRPr="00EC5D6F" w14:paraId="02B0ACA9" w14:textId="77777777" w:rsidTr="21D00451">
        <w:tc>
          <w:tcPr>
            <w:tcW w:w="6765" w:type="dxa"/>
            <w:shd w:val="clear" w:color="auto" w:fill="auto"/>
            <w:hideMark/>
          </w:tcPr>
          <w:p w14:paraId="0AFC8D3F" w14:textId="77777777" w:rsidR="00EB1184" w:rsidRPr="00D805B9" w:rsidRDefault="00EB1184" w:rsidP="007C45E6">
            <w:pPr>
              <w:numPr>
                <w:ilvl w:val="0"/>
                <w:numId w:val="21"/>
              </w:numPr>
              <w:ind w:left="1080" w:hanging="97"/>
              <w:jc w:val="left"/>
              <w:textAlignment w:val="baseline"/>
              <w:rPr>
                <w:rFonts w:cs="Arial"/>
                <w:sz w:val="22"/>
                <w:szCs w:val="22"/>
                <w:lang w:eastAsia="en-GB"/>
              </w:rPr>
            </w:pPr>
            <w:r w:rsidRPr="00D805B9">
              <w:rPr>
                <w:rFonts w:cs="Arial"/>
                <w:sz w:val="22"/>
                <w:szCs w:val="22"/>
                <w:shd w:val="clear" w:color="auto" w:fill="FFFF00"/>
                <w:lang w:eastAsia="en-GB"/>
              </w:rPr>
              <w:t>Appendix 7 – Social Value Matrix</w:t>
            </w:r>
            <w:r w:rsidRPr="00D805B9">
              <w:rPr>
                <w:rFonts w:cs="Arial"/>
                <w:sz w:val="22"/>
                <w:szCs w:val="22"/>
                <w:lang w:eastAsia="en-GB"/>
              </w:rPr>
              <w:t> </w:t>
            </w:r>
          </w:p>
        </w:tc>
        <w:tc>
          <w:tcPr>
            <w:tcW w:w="0" w:type="auto"/>
            <w:vMerge/>
            <w:vAlign w:val="center"/>
            <w:hideMark/>
          </w:tcPr>
          <w:p w14:paraId="15C35C17" w14:textId="77777777" w:rsidR="00EB1184" w:rsidRPr="00EC5D6F" w:rsidRDefault="00EB1184" w:rsidP="00EC5D6F">
            <w:pPr>
              <w:jc w:val="left"/>
              <w:rPr>
                <w:rFonts w:ascii="Times New Roman" w:hAnsi="Times New Roman"/>
                <w:szCs w:val="24"/>
                <w:lang w:eastAsia="en-GB"/>
              </w:rPr>
            </w:pPr>
          </w:p>
        </w:tc>
      </w:tr>
      <w:tr w:rsidR="00EB1184" w:rsidRPr="00EC5D6F" w14:paraId="20D5BC5B" w14:textId="77777777" w:rsidTr="21D00451">
        <w:tc>
          <w:tcPr>
            <w:tcW w:w="6765" w:type="dxa"/>
            <w:shd w:val="clear" w:color="auto" w:fill="auto"/>
            <w:hideMark/>
          </w:tcPr>
          <w:p w14:paraId="4EDC7BC0" w14:textId="77777777" w:rsidR="00EB1184" w:rsidRPr="00D805B9" w:rsidRDefault="00EB1184" w:rsidP="007C45E6">
            <w:pPr>
              <w:numPr>
                <w:ilvl w:val="0"/>
                <w:numId w:val="22"/>
              </w:numPr>
              <w:ind w:left="1080" w:hanging="97"/>
              <w:jc w:val="left"/>
              <w:textAlignment w:val="baseline"/>
              <w:rPr>
                <w:rFonts w:cs="Arial"/>
                <w:sz w:val="22"/>
                <w:szCs w:val="22"/>
                <w:lang w:eastAsia="en-GB"/>
              </w:rPr>
            </w:pPr>
            <w:r w:rsidRPr="00D805B9">
              <w:rPr>
                <w:rFonts w:cs="Arial"/>
                <w:sz w:val="22"/>
                <w:szCs w:val="22"/>
                <w:shd w:val="clear" w:color="auto" w:fill="FFFF00"/>
                <w:lang w:eastAsia="en-GB"/>
              </w:rPr>
              <w:t>Appendix 8 – Schedule of Amends JCT MTC 2016 </w:t>
            </w:r>
            <w:r w:rsidRPr="00D805B9">
              <w:rPr>
                <w:rFonts w:cs="Arial"/>
                <w:sz w:val="22"/>
                <w:szCs w:val="22"/>
                <w:lang w:eastAsia="en-GB"/>
              </w:rPr>
              <w:t> </w:t>
            </w:r>
          </w:p>
        </w:tc>
        <w:tc>
          <w:tcPr>
            <w:tcW w:w="0" w:type="auto"/>
            <w:vMerge/>
            <w:vAlign w:val="center"/>
            <w:hideMark/>
          </w:tcPr>
          <w:p w14:paraId="7B8462F8" w14:textId="77777777" w:rsidR="00EB1184" w:rsidRPr="00EC5D6F" w:rsidRDefault="00EB1184" w:rsidP="00EC5D6F">
            <w:pPr>
              <w:jc w:val="left"/>
              <w:rPr>
                <w:rFonts w:ascii="Times New Roman" w:hAnsi="Times New Roman"/>
                <w:szCs w:val="24"/>
                <w:lang w:eastAsia="en-GB"/>
              </w:rPr>
            </w:pPr>
          </w:p>
        </w:tc>
      </w:tr>
      <w:tr w:rsidR="00EB1184" w:rsidRPr="00EC5D6F" w14:paraId="6706A57B" w14:textId="77777777" w:rsidTr="21D00451">
        <w:tc>
          <w:tcPr>
            <w:tcW w:w="6765" w:type="dxa"/>
            <w:shd w:val="clear" w:color="auto" w:fill="auto"/>
            <w:hideMark/>
          </w:tcPr>
          <w:p w14:paraId="42A7B711" w14:textId="77777777" w:rsidR="00EB1184" w:rsidRPr="00D805B9" w:rsidRDefault="00EB1184" w:rsidP="007C45E6">
            <w:pPr>
              <w:numPr>
                <w:ilvl w:val="0"/>
                <w:numId w:val="23"/>
              </w:numPr>
              <w:ind w:left="1080" w:hanging="97"/>
              <w:jc w:val="left"/>
              <w:textAlignment w:val="baseline"/>
              <w:rPr>
                <w:rFonts w:cs="Arial"/>
                <w:sz w:val="22"/>
                <w:szCs w:val="22"/>
                <w:lang w:eastAsia="en-GB"/>
              </w:rPr>
            </w:pPr>
            <w:r w:rsidRPr="00D805B9">
              <w:rPr>
                <w:rFonts w:cs="Arial"/>
                <w:sz w:val="22"/>
                <w:szCs w:val="22"/>
                <w:shd w:val="clear" w:color="auto" w:fill="FFFF00"/>
                <w:lang w:eastAsia="en-GB"/>
              </w:rPr>
              <w:t>Appendix 9 – Preliminaries</w:t>
            </w:r>
          </w:p>
        </w:tc>
        <w:tc>
          <w:tcPr>
            <w:tcW w:w="0" w:type="auto"/>
            <w:vMerge/>
            <w:vAlign w:val="center"/>
            <w:hideMark/>
          </w:tcPr>
          <w:p w14:paraId="3726D002" w14:textId="77777777" w:rsidR="00EB1184" w:rsidRPr="00EC5D6F" w:rsidRDefault="00EB1184" w:rsidP="00EC5D6F">
            <w:pPr>
              <w:jc w:val="left"/>
              <w:rPr>
                <w:rFonts w:ascii="Times New Roman" w:hAnsi="Times New Roman"/>
                <w:szCs w:val="24"/>
                <w:lang w:eastAsia="en-GB"/>
              </w:rPr>
            </w:pPr>
          </w:p>
        </w:tc>
      </w:tr>
      <w:tr w:rsidR="00EB1184" w:rsidRPr="00EC5D6F" w14:paraId="6D7BA633" w14:textId="77777777" w:rsidTr="21D00451">
        <w:tc>
          <w:tcPr>
            <w:tcW w:w="6765" w:type="dxa"/>
            <w:shd w:val="clear" w:color="auto" w:fill="auto"/>
            <w:hideMark/>
          </w:tcPr>
          <w:p w14:paraId="050747D6" w14:textId="77777777" w:rsidR="00EB1184" w:rsidRPr="00D805B9" w:rsidRDefault="00EB1184" w:rsidP="007C45E6">
            <w:pPr>
              <w:numPr>
                <w:ilvl w:val="0"/>
                <w:numId w:val="24"/>
              </w:numPr>
              <w:ind w:left="1080" w:hanging="97"/>
              <w:jc w:val="left"/>
              <w:textAlignment w:val="baseline"/>
              <w:rPr>
                <w:rFonts w:cs="Arial"/>
                <w:sz w:val="22"/>
                <w:szCs w:val="22"/>
                <w:lang w:eastAsia="en-GB"/>
              </w:rPr>
            </w:pPr>
            <w:r w:rsidRPr="00D805B9">
              <w:rPr>
                <w:rFonts w:cs="Arial"/>
                <w:sz w:val="22"/>
                <w:szCs w:val="22"/>
                <w:shd w:val="clear" w:color="auto" w:fill="FFFF00"/>
                <w:lang w:eastAsia="en-GB"/>
              </w:rPr>
              <w:t xml:space="preserve">Appendix 10 – </w:t>
            </w:r>
            <w:r w:rsidRPr="002808E4">
              <w:rPr>
                <w:rFonts w:cs="Arial"/>
                <w:sz w:val="22"/>
                <w:szCs w:val="22"/>
                <w:highlight w:val="yellow"/>
                <w:lang w:eastAsia="en-GB"/>
              </w:rPr>
              <w:t>Deed of Undertaking and Agreement</w:t>
            </w:r>
          </w:p>
        </w:tc>
        <w:tc>
          <w:tcPr>
            <w:tcW w:w="0" w:type="auto"/>
            <w:vMerge/>
            <w:vAlign w:val="center"/>
            <w:hideMark/>
          </w:tcPr>
          <w:p w14:paraId="035BA2A8" w14:textId="77777777" w:rsidR="00EB1184" w:rsidRPr="00EC5D6F" w:rsidRDefault="00EB1184" w:rsidP="00EC5D6F">
            <w:pPr>
              <w:jc w:val="left"/>
              <w:rPr>
                <w:rFonts w:ascii="Times New Roman" w:hAnsi="Times New Roman"/>
                <w:szCs w:val="24"/>
                <w:lang w:eastAsia="en-GB"/>
              </w:rPr>
            </w:pPr>
          </w:p>
        </w:tc>
      </w:tr>
      <w:tr w:rsidR="00EB1184" w:rsidRPr="00EC5D6F" w14:paraId="76AD690F" w14:textId="77777777" w:rsidTr="21D00451">
        <w:trPr>
          <w:trHeight w:val="301"/>
        </w:trPr>
        <w:tc>
          <w:tcPr>
            <w:tcW w:w="6765" w:type="dxa"/>
            <w:shd w:val="clear" w:color="auto" w:fill="auto"/>
            <w:hideMark/>
          </w:tcPr>
          <w:p w14:paraId="3BA3E1F2" w14:textId="77777777" w:rsidR="00EB1184" w:rsidRPr="00D805B9" w:rsidRDefault="00EB1184" w:rsidP="007C45E6">
            <w:pPr>
              <w:numPr>
                <w:ilvl w:val="0"/>
                <w:numId w:val="25"/>
              </w:numPr>
              <w:ind w:left="1080" w:hanging="97"/>
              <w:jc w:val="left"/>
              <w:textAlignment w:val="baseline"/>
              <w:rPr>
                <w:rFonts w:cs="Arial"/>
                <w:sz w:val="22"/>
                <w:szCs w:val="22"/>
                <w:lang w:eastAsia="en-GB"/>
              </w:rPr>
            </w:pPr>
            <w:r w:rsidRPr="00D805B9">
              <w:rPr>
                <w:rFonts w:cs="Arial"/>
                <w:sz w:val="22"/>
                <w:szCs w:val="22"/>
                <w:shd w:val="clear" w:color="auto" w:fill="FFFF00"/>
                <w:lang w:eastAsia="en-GB"/>
              </w:rPr>
              <w:t>Appendix 11 – Asbestos Policy</w:t>
            </w:r>
            <w:r w:rsidRPr="00D805B9">
              <w:rPr>
                <w:rFonts w:cs="Arial"/>
                <w:sz w:val="22"/>
                <w:szCs w:val="22"/>
                <w:lang w:eastAsia="en-GB"/>
              </w:rPr>
              <w:t> </w:t>
            </w:r>
          </w:p>
        </w:tc>
        <w:tc>
          <w:tcPr>
            <w:tcW w:w="0" w:type="auto"/>
            <w:vMerge/>
            <w:vAlign w:val="center"/>
            <w:hideMark/>
          </w:tcPr>
          <w:p w14:paraId="191FDEA7" w14:textId="77777777" w:rsidR="00EB1184" w:rsidRPr="00EC5D6F" w:rsidRDefault="00EB1184" w:rsidP="00EC5D6F">
            <w:pPr>
              <w:jc w:val="left"/>
              <w:rPr>
                <w:rFonts w:ascii="Times New Roman" w:hAnsi="Times New Roman"/>
                <w:szCs w:val="24"/>
                <w:lang w:eastAsia="en-GB"/>
              </w:rPr>
            </w:pPr>
          </w:p>
        </w:tc>
      </w:tr>
      <w:tr w:rsidR="00EB1184" w:rsidRPr="00EC5D6F" w14:paraId="1DA82C66" w14:textId="77777777" w:rsidTr="21D00451">
        <w:trPr>
          <w:trHeight w:val="301"/>
        </w:trPr>
        <w:tc>
          <w:tcPr>
            <w:tcW w:w="6765" w:type="dxa"/>
            <w:shd w:val="clear" w:color="auto" w:fill="auto"/>
          </w:tcPr>
          <w:p w14:paraId="75A44DB8" w14:textId="77777777" w:rsidR="00EB1184" w:rsidRPr="00D805B9" w:rsidRDefault="00EB1184" w:rsidP="007C45E6">
            <w:pPr>
              <w:numPr>
                <w:ilvl w:val="0"/>
                <w:numId w:val="25"/>
              </w:numPr>
              <w:ind w:left="1080" w:hanging="97"/>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Appendix 12 – Blocks and Wards</w:t>
            </w:r>
          </w:p>
        </w:tc>
        <w:tc>
          <w:tcPr>
            <w:tcW w:w="0" w:type="auto"/>
            <w:vMerge/>
            <w:vAlign w:val="center"/>
          </w:tcPr>
          <w:p w14:paraId="3B4693FD" w14:textId="77777777" w:rsidR="00EB1184" w:rsidRPr="00EC5D6F" w:rsidRDefault="00EB1184" w:rsidP="00EC5D6F">
            <w:pPr>
              <w:jc w:val="left"/>
              <w:rPr>
                <w:rFonts w:ascii="Times New Roman" w:hAnsi="Times New Roman"/>
                <w:szCs w:val="24"/>
                <w:lang w:eastAsia="en-GB"/>
              </w:rPr>
            </w:pPr>
          </w:p>
        </w:tc>
      </w:tr>
      <w:tr w:rsidR="00EB1184" w:rsidRPr="00EC5D6F" w14:paraId="50AAF5CF" w14:textId="77777777" w:rsidTr="21D00451">
        <w:trPr>
          <w:trHeight w:val="301"/>
        </w:trPr>
        <w:tc>
          <w:tcPr>
            <w:tcW w:w="6765" w:type="dxa"/>
            <w:shd w:val="clear" w:color="auto" w:fill="auto"/>
          </w:tcPr>
          <w:p w14:paraId="57BC1693" w14:textId="77777777" w:rsidR="00EB1184" w:rsidRPr="00D805B9" w:rsidRDefault="00EB1184" w:rsidP="007C45E6">
            <w:pPr>
              <w:numPr>
                <w:ilvl w:val="0"/>
                <w:numId w:val="25"/>
              </w:numPr>
              <w:ind w:left="1080" w:hanging="97"/>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Appendix 13 – Contractor Code of Conduct</w:t>
            </w:r>
          </w:p>
        </w:tc>
        <w:tc>
          <w:tcPr>
            <w:tcW w:w="0" w:type="auto"/>
            <w:vMerge/>
            <w:vAlign w:val="center"/>
          </w:tcPr>
          <w:p w14:paraId="65BAF737" w14:textId="77777777" w:rsidR="00EB1184" w:rsidRPr="00EC5D6F" w:rsidRDefault="00EB1184" w:rsidP="00EC5D6F">
            <w:pPr>
              <w:jc w:val="left"/>
              <w:rPr>
                <w:rFonts w:ascii="Times New Roman" w:hAnsi="Times New Roman"/>
                <w:szCs w:val="24"/>
                <w:lang w:eastAsia="en-GB"/>
              </w:rPr>
            </w:pPr>
          </w:p>
        </w:tc>
      </w:tr>
      <w:tr w:rsidR="00EB1184" w:rsidRPr="00EC5D6F" w14:paraId="7D83B864" w14:textId="77777777" w:rsidTr="21D00451">
        <w:trPr>
          <w:trHeight w:val="301"/>
        </w:trPr>
        <w:tc>
          <w:tcPr>
            <w:tcW w:w="6765" w:type="dxa"/>
            <w:shd w:val="clear" w:color="auto" w:fill="auto"/>
          </w:tcPr>
          <w:p w14:paraId="49A4F791" w14:textId="77777777" w:rsidR="00EB1184" w:rsidRPr="00D805B9" w:rsidRDefault="00EB1184" w:rsidP="007C45E6">
            <w:pPr>
              <w:numPr>
                <w:ilvl w:val="0"/>
                <w:numId w:val="25"/>
              </w:numPr>
              <w:ind w:left="1080" w:hanging="97"/>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Appendix 14 – Contractor Fire Policy and Procedures</w:t>
            </w:r>
          </w:p>
        </w:tc>
        <w:tc>
          <w:tcPr>
            <w:tcW w:w="0" w:type="auto"/>
            <w:vMerge/>
            <w:vAlign w:val="center"/>
          </w:tcPr>
          <w:p w14:paraId="58BA48B2" w14:textId="77777777" w:rsidR="00EB1184" w:rsidRPr="00EC5D6F" w:rsidRDefault="00EB1184" w:rsidP="00EC5D6F">
            <w:pPr>
              <w:jc w:val="left"/>
              <w:rPr>
                <w:rFonts w:ascii="Times New Roman" w:hAnsi="Times New Roman"/>
                <w:szCs w:val="24"/>
                <w:lang w:eastAsia="en-GB"/>
              </w:rPr>
            </w:pPr>
          </w:p>
        </w:tc>
      </w:tr>
      <w:tr w:rsidR="00EB1184" w:rsidRPr="00EC5D6F" w14:paraId="3DC686A0" w14:textId="77777777" w:rsidTr="21D00451">
        <w:trPr>
          <w:trHeight w:val="301"/>
        </w:trPr>
        <w:tc>
          <w:tcPr>
            <w:tcW w:w="6765" w:type="dxa"/>
            <w:shd w:val="clear" w:color="auto" w:fill="auto"/>
          </w:tcPr>
          <w:p w14:paraId="4145CB77" w14:textId="77777777" w:rsidR="00EB1184" w:rsidRPr="00D805B9" w:rsidRDefault="00EB1184" w:rsidP="007C45E6">
            <w:pPr>
              <w:numPr>
                <w:ilvl w:val="0"/>
                <w:numId w:val="25"/>
              </w:numPr>
              <w:ind w:left="1080" w:hanging="97"/>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Appendix 15 – ER Process</w:t>
            </w:r>
          </w:p>
        </w:tc>
        <w:tc>
          <w:tcPr>
            <w:tcW w:w="0" w:type="auto"/>
            <w:vMerge/>
            <w:vAlign w:val="center"/>
          </w:tcPr>
          <w:p w14:paraId="2D9B66E1" w14:textId="77777777" w:rsidR="00EB1184" w:rsidRPr="00EC5D6F" w:rsidRDefault="00EB1184" w:rsidP="00EC5D6F">
            <w:pPr>
              <w:jc w:val="left"/>
              <w:rPr>
                <w:rFonts w:ascii="Times New Roman" w:hAnsi="Times New Roman"/>
                <w:szCs w:val="24"/>
                <w:lang w:eastAsia="en-GB"/>
              </w:rPr>
            </w:pPr>
          </w:p>
        </w:tc>
      </w:tr>
      <w:tr w:rsidR="00EB1184" w:rsidRPr="00EC5D6F" w14:paraId="6471A5F8" w14:textId="77777777" w:rsidTr="21D00451">
        <w:trPr>
          <w:trHeight w:val="301"/>
        </w:trPr>
        <w:tc>
          <w:tcPr>
            <w:tcW w:w="6765" w:type="dxa"/>
            <w:shd w:val="clear" w:color="auto" w:fill="auto"/>
          </w:tcPr>
          <w:p w14:paraId="04278D82" w14:textId="77777777" w:rsidR="00EB1184" w:rsidRPr="00D805B9" w:rsidRDefault="00EB1184" w:rsidP="007C45E6">
            <w:pPr>
              <w:numPr>
                <w:ilvl w:val="0"/>
                <w:numId w:val="25"/>
              </w:numPr>
              <w:ind w:left="1080" w:hanging="97"/>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Appendix 16 – Safeguarding Policy Procedure</w:t>
            </w:r>
          </w:p>
        </w:tc>
        <w:tc>
          <w:tcPr>
            <w:tcW w:w="0" w:type="auto"/>
            <w:vMerge/>
            <w:vAlign w:val="center"/>
          </w:tcPr>
          <w:p w14:paraId="7C6C5E7C" w14:textId="77777777" w:rsidR="00EB1184" w:rsidRPr="00EC5D6F" w:rsidRDefault="00EB1184" w:rsidP="00EC5D6F">
            <w:pPr>
              <w:jc w:val="left"/>
              <w:rPr>
                <w:rFonts w:ascii="Times New Roman" w:hAnsi="Times New Roman"/>
                <w:szCs w:val="24"/>
                <w:lang w:eastAsia="en-GB"/>
              </w:rPr>
            </w:pPr>
          </w:p>
        </w:tc>
      </w:tr>
      <w:tr w:rsidR="00EB1184" w:rsidRPr="00EC5D6F" w14:paraId="420D544E" w14:textId="77777777" w:rsidTr="21D00451">
        <w:trPr>
          <w:trHeight w:val="301"/>
        </w:trPr>
        <w:tc>
          <w:tcPr>
            <w:tcW w:w="6765" w:type="dxa"/>
            <w:shd w:val="clear" w:color="auto" w:fill="auto"/>
          </w:tcPr>
          <w:p w14:paraId="76F8FCB9" w14:textId="77777777" w:rsidR="00EB1184" w:rsidRPr="00D805B9" w:rsidRDefault="00EB1184" w:rsidP="007C45E6">
            <w:pPr>
              <w:numPr>
                <w:ilvl w:val="0"/>
                <w:numId w:val="25"/>
              </w:numPr>
              <w:ind w:left="1080" w:hanging="97"/>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Appendix 17 – Site Operating Procedure</w:t>
            </w:r>
          </w:p>
        </w:tc>
        <w:tc>
          <w:tcPr>
            <w:tcW w:w="0" w:type="auto"/>
            <w:vMerge/>
            <w:vAlign w:val="center"/>
          </w:tcPr>
          <w:p w14:paraId="4904390C" w14:textId="77777777" w:rsidR="00EB1184" w:rsidRPr="00EC5D6F" w:rsidRDefault="00EB1184" w:rsidP="00EC5D6F">
            <w:pPr>
              <w:jc w:val="left"/>
              <w:rPr>
                <w:rFonts w:ascii="Times New Roman" w:hAnsi="Times New Roman"/>
                <w:szCs w:val="24"/>
                <w:lang w:eastAsia="en-GB"/>
              </w:rPr>
            </w:pPr>
          </w:p>
        </w:tc>
      </w:tr>
      <w:tr w:rsidR="00EB1184" w:rsidRPr="00EC5D6F" w14:paraId="6F4C08F0" w14:textId="77777777" w:rsidTr="21D00451">
        <w:trPr>
          <w:trHeight w:val="301"/>
        </w:trPr>
        <w:tc>
          <w:tcPr>
            <w:tcW w:w="6765" w:type="dxa"/>
            <w:shd w:val="clear" w:color="auto" w:fill="auto"/>
          </w:tcPr>
          <w:p w14:paraId="1468111A" w14:textId="77777777" w:rsidR="00EB1184" w:rsidRPr="00D805B9" w:rsidRDefault="00EB1184" w:rsidP="007C45E6">
            <w:pPr>
              <w:numPr>
                <w:ilvl w:val="0"/>
                <w:numId w:val="25"/>
              </w:numPr>
              <w:ind w:left="1080" w:hanging="97"/>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Appendix 18 – ICT Requirements</w:t>
            </w:r>
          </w:p>
        </w:tc>
        <w:tc>
          <w:tcPr>
            <w:tcW w:w="0" w:type="auto"/>
            <w:vMerge/>
            <w:vAlign w:val="center"/>
          </w:tcPr>
          <w:p w14:paraId="7764C0F9" w14:textId="77777777" w:rsidR="00EB1184" w:rsidRPr="00EC5D6F" w:rsidRDefault="00EB1184" w:rsidP="00EC5D6F">
            <w:pPr>
              <w:jc w:val="left"/>
              <w:rPr>
                <w:rFonts w:ascii="Times New Roman" w:hAnsi="Times New Roman"/>
                <w:szCs w:val="24"/>
                <w:lang w:eastAsia="en-GB"/>
              </w:rPr>
            </w:pPr>
          </w:p>
        </w:tc>
      </w:tr>
      <w:tr w:rsidR="00EB1184" w:rsidRPr="00EC5D6F" w14:paraId="434731E3" w14:textId="77777777" w:rsidTr="21D00451">
        <w:trPr>
          <w:trHeight w:val="301"/>
        </w:trPr>
        <w:tc>
          <w:tcPr>
            <w:tcW w:w="6765" w:type="dxa"/>
            <w:shd w:val="clear" w:color="auto" w:fill="auto"/>
          </w:tcPr>
          <w:p w14:paraId="52FFE263" w14:textId="77777777" w:rsidR="00EB1184" w:rsidRPr="00D805B9" w:rsidRDefault="00EB1184" w:rsidP="007C45E6">
            <w:pPr>
              <w:numPr>
                <w:ilvl w:val="0"/>
                <w:numId w:val="25"/>
              </w:numPr>
              <w:ind w:left="1080" w:hanging="97"/>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Appendix 19 – Information Sharing Agreement</w:t>
            </w:r>
          </w:p>
        </w:tc>
        <w:tc>
          <w:tcPr>
            <w:tcW w:w="0" w:type="auto"/>
            <w:vMerge/>
            <w:vAlign w:val="center"/>
          </w:tcPr>
          <w:p w14:paraId="3D9CCBE7" w14:textId="77777777" w:rsidR="00EB1184" w:rsidRPr="00EC5D6F" w:rsidRDefault="00EB1184" w:rsidP="00EC5D6F">
            <w:pPr>
              <w:jc w:val="left"/>
              <w:rPr>
                <w:rFonts w:ascii="Times New Roman" w:hAnsi="Times New Roman"/>
                <w:szCs w:val="24"/>
                <w:lang w:eastAsia="en-GB"/>
              </w:rPr>
            </w:pPr>
          </w:p>
        </w:tc>
      </w:tr>
      <w:tr w:rsidR="00EB1184" w:rsidRPr="00EC5D6F" w14:paraId="2CDE8036" w14:textId="77777777" w:rsidTr="21D00451">
        <w:trPr>
          <w:trHeight w:val="301"/>
        </w:trPr>
        <w:tc>
          <w:tcPr>
            <w:tcW w:w="6765" w:type="dxa"/>
            <w:shd w:val="clear" w:color="auto" w:fill="auto"/>
          </w:tcPr>
          <w:p w14:paraId="1D51AA8F" w14:textId="77777777" w:rsidR="00EB1184" w:rsidRPr="00D805B9" w:rsidRDefault="00EB1184" w:rsidP="007C45E6">
            <w:pPr>
              <w:numPr>
                <w:ilvl w:val="0"/>
                <w:numId w:val="25"/>
              </w:numPr>
              <w:ind w:left="1080" w:hanging="97"/>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Appendix 20 – Keystone AM – Data Required</w:t>
            </w:r>
          </w:p>
        </w:tc>
        <w:tc>
          <w:tcPr>
            <w:tcW w:w="0" w:type="auto"/>
            <w:vMerge/>
            <w:vAlign w:val="center"/>
          </w:tcPr>
          <w:p w14:paraId="6108E24D" w14:textId="77777777" w:rsidR="00EB1184" w:rsidRPr="00EC5D6F" w:rsidRDefault="00EB1184" w:rsidP="00EC5D6F">
            <w:pPr>
              <w:jc w:val="left"/>
              <w:rPr>
                <w:rFonts w:ascii="Times New Roman" w:hAnsi="Times New Roman"/>
                <w:szCs w:val="24"/>
                <w:lang w:eastAsia="en-GB"/>
              </w:rPr>
            </w:pPr>
          </w:p>
        </w:tc>
      </w:tr>
      <w:tr w:rsidR="00EB1184" w:rsidRPr="00EC5D6F" w14:paraId="64CA3739" w14:textId="77777777" w:rsidTr="21D00451">
        <w:trPr>
          <w:trHeight w:val="301"/>
        </w:trPr>
        <w:tc>
          <w:tcPr>
            <w:tcW w:w="6765" w:type="dxa"/>
            <w:shd w:val="clear" w:color="auto" w:fill="auto"/>
          </w:tcPr>
          <w:p w14:paraId="6EE96218" w14:textId="2F24A78A" w:rsidR="00EB1184" w:rsidRPr="00D805B9" w:rsidRDefault="00EB1184" w:rsidP="007C45E6">
            <w:pPr>
              <w:numPr>
                <w:ilvl w:val="0"/>
                <w:numId w:val="25"/>
              </w:numPr>
              <w:ind w:left="1080" w:hanging="97"/>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Appendix 21</w:t>
            </w:r>
            <w:r w:rsidR="00DC2811">
              <w:rPr>
                <w:rFonts w:cs="Arial"/>
                <w:sz w:val="22"/>
                <w:szCs w:val="22"/>
                <w:shd w:val="clear" w:color="auto" w:fill="FFFF00"/>
                <w:lang w:eastAsia="en-GB"/>
              </w:rPr>
              <w:t>a</w:t>
            </w:r>
            <w:r w:rsidRPr="00D805B9">
              <w:rPr>
                <w:rFonts w:cs="Arial"/>
                <w:sz w:val="22"/>
                <w:szCs w:val="22"/>
                <w:shd w:val="clear" w:color="auto" w:fill="FFFF00"/>
                <w:lang w:eastAsia="en-GB"/>
              </w:rPr>
              <w:t xml:space="preserve"> – Responsive Schedule of Rates</w:t>
            </w:r>
            <w:r w:rsidR="00AA662E">
              <w:rPr>
                <w:rFonts w:cs="Arial"/>
                <w:sz w:val="22"/>
                <w:szCs w:val="22"/>
                <w:shd w:val="clear" w:color="auto" w:fill="FFFF00"/>
                <w:lang w:eastAsia="en-GB"/>
              </w:rPr>
              <w:t xml:space="preserve"> </w:t>
            </w:r>
            <w:r w:rsidR="003C7A29">
              <w:rPr>
                <w:rFonts w:cs="Arial"/>
                <w:sz w:val="22"/>
                <w:szCs w:val="22"/>
                <w:shd w:val="clear" w:color="auto" w:fill="FFFF00"/>
                <w:lang w:eastAsia="en-GB"/>
              </w:rPr>
              <w:t>V7 Comm M&amp;E</w:t>
            </w:r>
          </w:p>
        </w:tc>
        <w:tc>
          <w:tcPr>
            <w:tcW w:w="0" w:type="auto"/>
            <w:vMerge/>
            <w:vAlign w:val="center"/>
          </w:tcPr>
          <w:p w14:paraId="0A6521B1" w14:textId="77777777" w:rsidR="00EB1184" w:rsidRPr="00EC5D6F" w:rsidRDefault="00EB1184" w:rsidP="00EC5D6F">
            <w:pPr>
              <w:jc w:val="left"/>
              <w:rPr>
                <w:rFonts w:ascii="Times New Roman" w:hAnsi="Times New Roman"/>
                <w:szCs w:val="24"/>
                <w:lang w:eastAsia="en-GB"/>
              </w:rPr>
            </w:pPr>
          </w:p>
        </w:tc>
      </w:tr>
      <w:tr w:rsidR="00DC2811" w:rsidRPr="00EC5D6F" w14:paraId="04FFB18D" w14:textId="77777777" w:rsidTr="21D00451">
        <w:trPr>
          <w:trHeight w:val="301"/>
        </w:trPr>
        <w:tc>
          <w:tcPr>
            <w:tcW w:w="6765" w:type="dxa"/>
            <w:shd w:val="clear" w:color="auto" w:fill="auto"/>
          </w:tcPr>
          <w:p w14:paraId="7663924F" w14:textId="3AF8B980" w:rsidR="00DC2811" w:rsidRPr="00D805B9" w:rsidRDefault="00DC2811" w:rsidP="007C45E6">
            <w:pPr>
              <w:numPr>
                <w:ilvl w:val="0"/>
                <w:numId w:val="25"/>
              </w:numPr>
              <w:ind w:left="1080" w:hanging="97"/>
              <w:jc w:val="left"/>
              <w:textAlignment w:val="baseline"/>
              <w:rPr>
                <w:rFonts w:cs="Arial"/>
                <w:sz w:val="22"/>
                <w:szCs w:val="22"/>
                <w:shd w:val="clear" w:color="auto" w:fill="FFFF00"/>
                <w:lang w:eastAsia="en-GB"/>
              </w:rPr>
            </w:pPr>
            <w:r>
              <w:rPr>
                <w:rFonts w:cs="Arial"/>
                <w:sz w:val="22"/>
                <w:szCs w:val="22"/>
                <w:shd w:val="clear" w:color="auto" w:fill="FFFF00"/>
                <w:lang w:eastAsia="en-GB"/>
              </w:rPr>
              <w:t>Appendix 21</w:t>
            </w:r>
            <w:r w:rsidR="0086176F">
              <w:rPr>
                <w:rFonts w:cs="Arial"/>
                <w:sz w:val="22"/>
                <w:szCs w:val="22"/>
                <w:shd w:val="clear" w:color="auto" w:fill="FFFF00"/>
                <w:lang w:eastAsia="en-GB"/>
              </w:rPr>
              <w:t xml:space="preserve">b – Responsive </w:t>
            </w:r>
            <w:r w:rsidR="0086176F" w:rsidRPr="00916C65">
              <w:rPr>
                <w:rFonts w:cs="Arial"/>
                <w:sz w:val="22"/>
                <w:szCs w:val="22"/>
                <w:highlight w:val="yellow"/>
                <w:shd w:val="clear" w:color="auto" w:fill="FFFF00"/>
                <w:lang w:eastAsia="en-GB"/>
              </w:rPr>
              <w:t>Schedule of Rates V7</w:t>
            </w:r>
            <w:r w:rsidR="00916C65">
              <w:rPr>
                <w:rFonts w:cs="Arial"/>
                <w:sz w:val="22"/>
                <w:szCs w:val="22"/>
                <w:shd w:val="clear" w:color="auto" w:fill="FFFF00"/>
                <w:lang w:eastAsia="en-GB"/>
              </w:rPr>
              <w:t xml:space="preserve"> Planned Maintenance</w:t>
            </w:r>
          </w:p>
        </w:tc>
        <w:tc>
          <w:tcPr>
            <w:tcW w:w="0" w:type="auto"/>
            <w:vMerge/>
            <w:vAlign w:val="center"/>
          </w:tcPr>
          <w:p w14:paraId="64F0CD45" w14:textId="77777777" w:rsidR="00DC2811" w:rsidRPr="00EC5D6F" w:rsidRDefault="00DC2811" w:rsidP="00EC5D6F">
            <w:pPr>
              <w:jc w:val="left"/>
              <w:rPr>
                <w:rFonts w:ascii="Times New Roman" w:hAnsi="Times New Roman"/>
                <w:szCs w:val="24"/>
                <w:lang w:eastAsia="en-GB"/>
              </w:rPr>
            </w:pPr>
          </w:p>
        </w:tc>
      </w:tr>
      <w:tr w:rsidR="00EB1184" w:rsidRPr="00EC5D6F" w14:paraId="56BAA6B4" w14:textId="77777777" w:rsidTr="21D00451">
        <w:trPr>
          <w:trHeight w:val="301"/>
        </w:trPr>
        <w:tc>
          <w:tcPr>
            <w:tcW w:w="6765" w:type="dxa"/>
            <w:shd w:val="clear" w:color="auto" w:fill="auto"/>
          </w:tcPr>
          <w:p w14:paraId="3CB58130" w14:textId="77777777" w:rsidR="00EB1184" w:rsidRPr="00D805B9" w:rsidRDefault="00EB1184" w:rsidP="007C45E6">
            <w:pPr>
              <w:numPr>
                <w:ilvl w:val="0"/>
                <w:numId w:val="25"/>
              </w:numPr>
              <w:ind w:left="1080" w:hanging="97"/>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Appendix 22 – Scaffolding Requirements</w:t>
            </w:r>
          </w:p>
        </w:tc>
        <w:tc>
          <w:tcPr>
            <w:tcW w:w="0" w:type="auto"/>
            <w:vMerge/>
            <w:vAlign w:val="center"/>
          </w:tcPr>
          <w:p w14:paraId="1A29F577" w14:textId="77777777" w:rsidR="00EB1184" w:rsidRPr="00EC5D6F" w:rsidRDefault="00EB1184" w:rsidP="00EC5D6F">
            <w:pPr>
              <w:jc w:val="left"/>
              <w:rPr>
                <w:rFonts w:ascii="Times New Roman" w:hAnsi="Times New Roman"/>
                <w:szCs w:val="24"/>
                <w:lang w:eastAsia="en-GB"/>
              </w:rPr>
            </w:pPr>
          </w:p>
        </w:tc>
      </w:tr>
      <w:tr w:rsidR="00EB1184" w:rsidRPr="00EC5D6F" w14:paraId="3BF3929B" w14:textId="77777777" w:rsidTr="21D00451">
        <w:trPr>
          <w:trHeight w:val="301"/>
        </w:trPr>
        <w:tc>
          <w:tcPr>
            <w:tcW w:w="6765" w:type="dxa"/>
            <w:shd w:val="clear" w:color="auto" w:fill="auto"/>
          </w:tcPr>
          <w:p w14:paraId="519A2460" w14:textId="77777777" w:rsidR="00EB1184" w:rsidRPr="00D805B9" w:rsidRDefault="00EB1184" w:rsidP="007C45E6">
            <w:pPr>
              <w:numPr>
                <w:ilvl w:val="0"/>
                <w:numId w:val="25"/>
              </w:numPr>
              <w:ind w:left="1080" w:hanging="97"/>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Appendix 23 – Client – Contractor Integration</w:t>
            </w:r>
          </w:p>
        </w:tc>
        <w:tc>
          <w:tcPr>
            <w:tcW w:w="0" w:type="auto"/>
            <w:vMerge/>
            <w:vAlign w:val="center"/>
          </w:tcPr>
          <w:p w14:paraId="217260AD" w14:textId="77777777" w:rsidR="00EB1184" w:rsidRPr="00EC5D6F" w:rsidRDefault="00EB1184" w:rsidP="00EC5D6F">
            <w:pPr>
              <w:jc w:val="left"/>
              <w:rPr>
                <w:rFonts w:ascii="Times New Roman" w:hAnsi="Times New Roman"/>
                <w:szCs w:val="24"/>
                <w:lang w:eastAsia="en-GB"/>
              </w:rPr>
            </w:pPr>
          </w:p>
        </w:tc>
      </w:tr>
      <w:tr w:rsidR="00EB1184" w:rsidRPr="00EC5D6F" w14:paraId="0B5506B3" w14:textId="77777777" w:rsidTr="21D00451">
        <w:trPr>
          <w:trHeight w:val="301"/>
        </w:trPr>
        <w:tc>
          <w:tcPr>
            <w:tcW w:w="6765" w:type="dxa"/>
            <w:shd w:val="clear" w:color="auto" w:fill="auto"/>
          </w:tcPr>
          <w:p w14:paraId="0A4C2246" w14:textId="77777777" w:rsidR="00EB1184" w:rsidRPr="00D805B9" w:rsidRDefault="00EB1184" w:rsidP="007C45E6">
            <w:pPr>
              <w:numPr>
                <w:ilvl w:val="0"/>
                <w:numId w:val="25"/>
              </w:numPr>
              <w:ind w:left="1080" w:hanging="97"/>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Appendix 24 – Connect Web Services</w:t>
            </w:r>
          </w:p>
        </w:tc>
        <w:tc>
          <w:tcPr>
            <w:tcW w:w="0" w:type="auto"/>
            <w:vMerge/>
            <w:vAlign w:val="center"/>
          </w:tcPr>
          <w:p w14:paraId="25CB825E" w14:textId="77777777" w:rsidR="00EB1184" w:rsidRPr="00EC5D6F" w:rsidRDefault="00EB1184" w:rsidP="00EC5D6F">
            <w:pPr>
              <w:jc w:val="left"/>
              <w:rPr>
                <w:rFonts w:ascii="Times New Roman" w:hAnsi="Times New Roman"/>
                <w:szCs w:val="24"/>
                <w:lang w:eastAsia="en-GB"/>
              </w:rPr>
            </w:pPr>
          </w:p>
        </w:tc>
      </w:tr>
      <w:tr w:rsidR="00EB1184" w:rsidRPr="00EC5D6F" w14:paraId="7DC42609" w14:textId="77777777" w:rsidTr="21D00451">
        <w:trPr>
          <w:trHeight w:val="301"/>
        </w:trPr>
        <w:tc>
          <w:tcPr>
            <w:tcW w:w="6765" w:type="dxa"/>
            <w:shd w:val="clear" w:color="auto" w:fill="auto"/>
          </w:tcPr>
          <w:p w14:paraId="57EEBD7E" w14:textId="77777777" w:rsidR="00EB1184" w:rsidRPr="00D805B9" w:rsidRDefault="00EB1184" w:rsidP="007C45E6">
            <w:pPr>
              <w:numPr>
                <w:ilvl w:val="0"/>
                <w:numId w:val="25"/>
              </w:numPr>
              <w:ind w:left="1080" w:hanging="97"/>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Appendix 25 – Service Connect Guide</w:t>
            </w:r>
          </w:p>
        </w:tc>
        <w:tc>
          <w:tcPr>
            <w:tcW w:w="0" w:type="auto"/>
            <w:vMerge/>
            <w:vAlign w:val="center"/>
          </w:tcPr>
          <w:p w14:paraId="7CE87B03" w14:textId="77777777" w:rsidR="00EB1184" w:rsidRPr="00EC5D6F" w:rsidRDefault="00EB1184" w:rsidP="00EC5D6F">
            <w:pPr>
              <w:jc w:val="left"/>
              <w:rPr>
                <w:rFonts w:ascii="Times New Roman" w:hAnsi="Times New Roman"/>
                <w:szCs w:val="24"/>
                <w:lang w:eastAsia="en-GB"/>
              </w:rPr>
            </w:pPr>
          </w:p>
        </w:tc>
      </w:tr>
      <w:tr w:rsidR="00EB1184" w:rsidRPr="00EC5D6F" w14:paraId="60CE72F7" w14:textId="77777777" w:rsidTr="21D00451">
        <w:trPr>
          <w:trHeight w:val="301"/>
        </w:trPr>
        <w:tc>
          <w:tcPr>
            <w:tcW w:w="6765" w:type="dxa"/>
            <w:shd w:val="clear" w:color="auto" w:fill="auto"/>
          </w:tcPr>
          <w:p w14:paraId="68F42286" w14:textId="4239A03C" w:rsidR="00EB1184" w:rsidRPr="00D805B9" w:rsidRDefault="00EB1184" w:rsidP="007C45E6">
            <w:pPr>
              <w:numPr>
                <w:ilvl w:val="0"/>
                <w:numId w:val="25"/>
              </w:numPr>
              <w:ind w:left="1080" w:hanging="97"/>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Appendix 26 – Capped Scaffold Rates</w:t>
            </w:r>
          </w:p>
        </w:tc>
        <w:tc>
          <w:tcPr>
            <w:tcW w:w="0" w:type="auto"/>
            <w:vMerge/>
            <w:vAlign w:val="center"/>
          </w:tcPr>
          <w:p w14:paraId="78DD673C" w14:textId="77777777" w:rsidR="00EB1184" w:rsidRPr="00EC5D6F" w:rsidRDefault="00EB1184" w:rsidP="00EC5D6F">
            <w:pPr>
              <w:jc w:val="left"/>
              <w:rPr>
                <w:rFonts w:ascii="Times New Roman" w:hAnsi="Times New Roman"/>
                <w:szCs w:val="24"/>
                <w:lang w:eastAsia="en-GB"/>
              </w:rPr>
            </w:pPr>
          </w:p>
        </w:tc>
      </w:tr>
      <w:tr w:rsidR="00F501DC" w:rsidRPr="00EC5D6F" w14:paraId="6BE8536F" w14:textId="77777777" w:rsidTr="21D00451">
        <w:trPr>
          <w:trHeight w:val="301"/>
        </w:trPr>
        <w:tc>
          <w:tcPr>
            <w:tcW w:w="6765" w:type="dxa"/>
            <w:shd w:val="clear" w:color="auto" w:fill="auto"/>
          </w:tcPr>
          <w:p w14:paraId="1214A40E" w14:textId="295CFAA9" w:rsidR="00F501DC" w:rsidRPr="00D805B9" w:rsidRDefault="00F501DC" w:rsidP="007C45E6">
            <w:pPr>
              <w:numPr>
                <w:ilvl w:val="0"/>
                <w:numId w:val="25"/>
              </w:numPr>
              <w:ind w:left="1080" w:hanging="97"/>
              <w:jc w:val="left"/>
              <w:textAlignment w:val="baseline"/>
              <w:rPr>
                <w:rFonts w:cs="Arial"/>
                <w:sz w:val="22"/>
                <w:szCs w:val="22"/>
                <w:shd w:val="clear" w:color="auto" w:fill="FFFF00"/>
                <w:lang w:eastAsia="en-GB"/>
              </w:rPr>
            </w:pPr>
            <w:r>
              <w:rPr>
                <w:rFonts w:cs="Arial"/>
                <w:sz w:val="22"/>
                <w:szCs w:val="22"/>
                <w:shd w:val="clear" w:color="auto" w:fill="FFFF00"/>
                <w:lang w:eastAsia="en-GB"/>
              </w:rPr>
              <w:t>Appendix 27 – Planned, Preventive Maintenance Process</w:t>
            </w:r>
          </w:p>
        </w:tc>
        <w:tc>
          <w:tcPr>
            <w:tcW w:w="0" w:type="auto"/>
            <w:vMerge/>
            <w:vAlign w:val="center"/>
          </w:tcPr>
          <w:p w14:paraId="3CE658C5" w14:textId="77777777" w:rsidR="00F501DC" w:rsidRPr="00EC5D6F" w:rsidRDefault="00F501DC" w:rsidP="00EC5D6F">
            <w:pPr>
              <w:jc w:val="left"/>
              <w:rPr>
                <w:rFonts w:ascii="Times New Roman" w:hAnsi="Times New Roman"/>
                <w:szCs w:val="24"/>
                <w:lang w:eastAsia="en-GB"/>
              </w:rPr>
            </w:pPr>
          </w:p>
        </w:tc>
      </w:tr>
      <w:tr w:rsidR="00EB1184" w:rsidRPr="00EC5D6F" w14:paraId="6FBEB799" w14:textId="77777777" w:rsidTr="21D00451">
        <w:trPr>
          <w:trHeight w:val="301"/>
        </w:trPr>
        <w:tc>
          <w:tcPr>
            <w:tcW w:w="6765" w:type="dxa"/>
            <w:shd w:val="clear" w:color="auto" w:fill="auto"/>
          </w:tcPr>
          <w:p w14:paraId="79A05924" w14:textId="38F8BED1" w:rsidR="00EB1184" w:rsidRPr="00D805B9" w:rsidRDefault="00EB1184" w:rsidP="007C45E6">
            <w:pPr>
              <w:numPr>
                <w:ilvl w:val="0"/>
                <w:numId w:val="25"/>
              </w:numPr>
              <w:ind w:left="1080" w:hanging="97"/>
              <w:jc w:val="left"/>
              <w:textAlignment w:val="baseline"/>
              <w:rPr>
                <w:rFonts w:cs="Arial"/>
                <w:sz w:val="22"/>
                <w:szCs w:val="22"/>
                <w:shd w:val="clear" w:color="auto" w:fill="FFFF00"/>
                <w:lang w:eastAsia="en-GB"/>
              </w:rPr>
            </w:pPr>
            <w:r>
              <w:rPr>
                <w:rFonts w:cs="Arial"/>
                <w:sz w:val="22"/>
                <w:szCs w:val="22"/>
                <w:shd w:val="clear" w:color="auto" w:fill="FFFF00"/>
                <w:lang w:eastAsia="en-GB"/>
              </w:rPr>
              <w:t>Appendix 2</w:t>
            </w:r>
            <w:r w:rsidR="00F501DC">
              <w:rPr>
                <w:rFonts w:cs="Arial"/>
                <w:sz w:val="22"/>
                <w:szCs w:val="22"/>
                <w:shd w:val="clear" w:color="auto" w:fill="FFFF00"/>
                <w:lang w:eastAsia="en-GB"/>
              </w:rPr>
              <w:t>8</w:t>
            </w:r>
            <w:r>
              <w:rPr>
                <w:rFonts w:cs="Arial"/>
                <w:sz w:val="22"/>
                <w:szCs w:val="22"/>
                <w:shd w:val="clear" w:color="auto" w:fill="FFFF00"/>
                <w:lang w:eastAsia="en-GB"/>
              </w:rPr>
              <w:t xml:space="preserve"> – </w:t>
            </w:r>
            <w:r w:rsidR="00F501DC">
              <w:rPr>
                <w:rFonts w:cs="Arial"/>
                <w:sz w:val="22"/>
                <w:szCs w:val="22"/>
                <w:shd w:val="clear" w:color="auto" w:fill="FFFF00"/>
                <w:lang w:eastAsia="en-GB"/>
              </w:rPr>
              <w:t>Complaints Policy</w:t>
            </w:r>
          </w:p>
        </w:tc>
        <w:tc>
          <w:tcPr>
            <w:tcW w:w="0" w:type="auto"/>
            <w:vMerge/>
            <w:vAlign w:val="center"/>
          </w:tcPr>
          <w:p w14:paraId="1788A215" w14:textId="77777777" w:rsidR="00EB1184" w:rsidRPr="00EC5D6F" w:rsidRDefault="00EB1184" w:rsidP="00EC5D6F">
            <w:pPr>
              <w:jc w:val="left"/>
              <w:rPr>
                <w:rFonts w:ascii="Times New Roman" w:hAnsi="Times New Roman"/>
                <w:szCs w:val="24"/>
                <w:lang w:eastAsia="en-GB"/>
              </w:rPr>
            </w:pPr>
          </w:p>
        </w:tc>
      </w:tr>
    </w:tbl>
    <w:p w14:paraId="6B1D4578" w14:textId="77777777" w:rsidR="00EC5D6F" w:rsidRDefault="00EC5D6F" w:rsidP="001D2F28">
      <w:pPr>
        <w:pStyle w:val="NORMAL1"/>
        <w:spacing w:before="0" w:after="0" w:line="360" w:lineRule="auto"/>
        <w:rPr>
          <w:rFonts w:ascii="Calibri" w:hAnsi="Calibri"/>
          <w:b/>
          <w:caps/>
          <w:sz w:val="22"/>
          <w:szCs w:val="22"/>
        </w:rPr>
      </w:pPr>
    </w:p>
    <w:p w14:paraId="5CFF0155" w14:textId="77777777" w:rsidR="00EC5D6F" w:rsidRDefault="00EC5D6F" w:rsidP="001D2F28">
      <w:pPr>
        <w:pStyle w:val="NORMAL1"/>
        <w:spacing w:before="0" w:after="0" w:line="360" w:lineRule="auto"/>
        <w:rPr>
          <w:rFonts w:ascii="Calibri" w:hAnsi="Calibri"/>
          <w:b/>
          <w:caps/>
          <w:sz w:val="22"/>
        </w:rPr>
      </w:pPr>
    </w:p>
    <w:p w14:paraId="5CC2D3EE" w14:textId="77777777" w:rsidR="002808E4" w:rsidRPr="00EC5D6F" w:rsidRDefault="002808E4" w:rsidP="001D2F28">
      <w:pPr>
        <w:pStyle w:val="NORMAL1"/>
        <w:spacing w:before="0" w:after="0" w:line="360" w:lineRule="auto"/>
        <w:rPr>
          <w:rFonts w:ascii="Calibri" w:hAnsi="Calibri"/>
          <w:b/>
          <w:caps/>
          <w:sz w:val="22"/>
        </w:rPr>
      </w:pPr>
    </w:p>
    <w:p w14:paraId="7A79B4D8" w14:textId="77777777" w:rsidR="00205509" w:rsidRPr="00205509" w:rsidRDefault="005C0613" w:rsidP="00205509">
      <w:pPr>
        <w:pStyle w:val="A1"/>
        <w:rPr>
          <w:rFonts w:ascii="Calibri" w:hAnsi="Calibri"/>
          <w:sz w:val="22"/>
        </w:rPr>
      </w:pPr>
      <w:bookmarkStart w:id="3" w:name="_Toc371626597"/>
      <w:bookmarkStart w:id="4" w:name="_Toc394843643"/>
      <w:r w:rsidRPr="005A5E87">
        <w:rPr>
          <w:rFonts w:ascii="Calibri" w:hAnsi="Calibri"/>
          <w:sz w:val="22"/>
        </w:rPr>
        <w:lastRenderedPageBreak/>
        <w:t>Introduction</w:t>
      </w:r>
      <w:bookmarkEnd w:id="0"/>
      <w:bookmarkEnd w:id="3"/>
      <w:bookmarkEnd w:id="4"/>
    </w:p>
    <w:p w14:paraId="2A1BCD76" w14:textId="585B1953"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To help you in developing your response to our Invitation, we would like to tell you about ourselves and about our goals and values, so that you can use this information to inform every aspect of your bid and tell us exactly why we should choose you to help us realise our vision</w:t>
      </w:r>
      <w:r w:rsidR="00C21830" w:rsidRPr="00205509">
        <w:rPr>
          <w:rFonts w:ascii="Calibri" w:hAnsi="Calibri"/>
          <w:sz w:val="22"/>
        </w:rPr>
        <w:t xml:space="preserve">. </w:t>
      </w:r>
    </w:p>
    <w:p w14:paraId="07A5FF9D" w14:textId="7FAC3FFB"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The Housing Management Department of The Royal Borough of Kensington and Chelsea (RBKC) manages some 9,500 properties on behalf of the Council, of which approximately three quarters are tenanted, and a quarter are leasehold dwellings</w:t>
      </w:r>
      <w:r w:rsidR="00C21830" w:rsidRPr="00205509">
        <w:rPr>
          <w:rFonts w:ascii="Calibri" w:hAnsi="Calibri"/>
          <w:sz w:val="22"/>
        </w:rPr>
        <w:t xml:space="preserve">. </w:t>
      </w:r>
    </w:p>
    <w:p w14:paraId="064BD20D" w14:textId="77777777" w:rsidR="00205509" w:rsidRDefault="00205509" w:rsidP="00205509">
      <w:pPr>
        <w:pStyle w:val="A2"/>
        <w:tabs>
          <w:tab w:val="num" w:pos="567"/>
        </w:tabs>
        <w:ind w:left="567" w:hanging="567"/>
        <w:rPr>
          <w:rFonts w:ascii="Calibri" w:hAnsi="Calibri"/>
          <w:sz w:val="22"/>
        </w:rPr>
      </w:pPr>
      <w:r w:rsidRPr="00205509">
        <w:rPr>
          <w:rFonts w:ascii="Calibri" w:hAnsi="Calibri"/>
          <w:sz w:val="22"/>
        </w:rPr>
        <w:t>The property portfolio is varied in age and style and covers 15 postcode districts in Southwest London (see map below). The stock is comprised of both street properties and blocks. There are approximately 400 blocks ranging in size from 2 - 31 floors</w:t>
      </w:r>
      <w:r w:rsidR="00F20E2B">
        <w:rPr>
          <w:rFonts w:ascii="Calibri" w:hAnsi="Calibri"/>
          <w:sz w:val="22"/>
        </w:rPr>
        <w:t>.</w:t>
      </w:r>
      <w:r w:rsidRPr="00205509">
        <w:rPr>
          <w:rFonts w:ascii="Calibri" w:hAnsi="Calibri"/>
          <w:sz w:val="22"/>
        </w:rPr>
        <w:t> </w:t>
      </w:r>
    </w:p>
    <w:p w14:paraId="25C5F00D" w14:textId="01E16DE9" w:rsidR="00F20E2B" w:rsidRPr="00205509" w:rsidRDefault="001B1402" w:rsidP="00F20E2B">
      <w:pPr>
        <w:pStyle w:val="A2"/>
        <w:numPr>
          <w:ilvl w:val="0"/>
          <w:numId w:val="0"/>
        </w:numPr>
        <w:ind w:left="567"/>
        <w:rPr>
          <w:rFonts w:ascii="Calibri" w:hAnsi="Calibri"/>
          <w:sz w:val="22"/>
        </w:rPr>
      </w:pPr>
      <w:r>
        <w:rPr>
          <w:rFonts w:cs="Arial"/>
          <w:noProof/>
          <w:lang w:eastAsia="en-GB"/>
        </w:rPr>
        <w:drawing>
          <wp:inline distT="0" distB="0" distL="0" distR="0" wp14:anchorId="432A3B48" wp14:editId="5DE0531D">
            <wp:extent cx="4260850" cy="5791200"/>
            <wp:effectExtent l="0" t="0" r="0" b="0"/>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60850" cy="5791200"/>
                    </a:xfrm>
                    <a:prstGeom prst="rect">
                      <a:avLst/>
                    </a:prstGeom>
                    <a:noFill/>
                    <a:ln>
                      <a:noFill/>
                    </a:ln>
                  </pic:spPr>
                </pic:pic>
              </a:graphicData>
            </a:graphic>
          </wp:inline>
        </w:drawing>
      </w:r>
    </w:p>
    <w:p w14:paraId="3596E675" w14:textId="77777777" w:rsidR="00205509" w:rsidRPr="00205509" w:rsidRDefault="00205509" w:rsidP="00F20E2B">
      <w:pPr>
        <w:pStyle w:val="A2"/>
        <w:numPr>
          <w:ilvl w:val="0"/>
          <w:numId w:val="0"/>
        </w:numPr>
        <w:ind w:left="2296" w:hanging="864"/>
        <w:rPr>
          <w:rFonts w:ascii="Calibri" w:hAnsi="Calibri"/>
          <w:b/>
          <w:bCs/>
          <w:sz w:val="22"/>
        </w:rPr>
      </w:pPr>
      <w:r w:rsidRPr="00205509">
        <w:rPr>
          <w:rFonts w:ascii="Calibri" w:hAnsi="Calibri"/>
          <w:b/>
          <w:bCs/>
          <w:sz w:val="22"/>
        </w:rPr>
        <w:t> </w:t>
      </w:r>
    </w:p>
    <w:p w14:paraId="7913F822" w14:textId="6D32015C"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 xml:space="preserve">The RBKC Housing Management Department is seeking an experienced contractor, who possesses a high level of skill, to deliver the </w:t>
      </w:r>
      <w:r w:rsidR="00045CD1">
        <w:rPr>
          <w:rFonts w:ascii="Calibri" w:hAnsi="Calibri"/>
          <w:sz w:val="22"/>
        </w:rPr>
        <w:t>Fire Pro</w:t>
      </w:r>
      <w:r w:rsidR="00CD446D">
        <w:rPr>
          <w:rFonts w:ascii="Calibri" w:hAnsi="Calibri"/>
          <w:sz w:val="22"/>
        </w:rPr>
        <w:t>tection</w:t>
      </w:r>
      <w:r w:rsidR="002B3570">
        <w:rPr>
          <w:rFonts w:ascii="Calibri" w:hAnsi="Calibri"/>
          <w:sz w:val="22"/>
        </w:rPr>
        <w:t xml:space="preserve"> Maintenance</w:t>
      </w:r>
      <w:r w:rsidRPr="00205509">
        <w:rPr>
          <w:rFonts w:ascii="Calibri" w:hAnsi="Calibri"/>
          <w:sz w:val="22"/>
        </w:rPr>
        <w:t>, responsive maintenance works and some minor planned / adhoc refurbishment works programme</w:t>
      </w:r>
      <w:r w:rsidR="006920E4" w:rsidRPr="00205509">
        <w:rPr>
          <w:rFonts w:ascii="Calibri" w:hAnsi="Calibri"/>
          <w:sz w:val="22"/>
        </w:rPr>
        <w:t xml:space="preserve">. </w:t>
      </w:r>
    </w:p>
    <w:p w14:paraId="0E232432"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lastRenderedPageBreak/>
        <w:t xml:space="preserve">This </w:t>
      </w:r>
      <w:r w:rsidR="003F0777">
        <w:rPr>
          <w:rFonts w:ascii="Calibri" w:hAnsi="Calibri"/>
          <w:sz w:val="22"/>
        </w:rPr>
        <w:t>Open</w:t>
      </w:r>
      <w:r w:rsidRPr="00205509">
        <w:rPr>
          <w:rFonts w:ascii="Calibri" w:hAnsi="Calibri"/>
          <w:sz w:val="22"/>
        </w:rPr>
        <w:t xml:space="preserve"> </w:t>
      </w:r>
      <w:r w:rsidR="003F0777">
        <w:rPr>
          <w:rFonts w:ascii="Calibri" w:hAnsi="Calibri"/>
          <w:sz w:val="22"/>
        </w:rPr>
        <w:t>T</w:t>
      </w:r>
      <w:r w:rsidRPr="00205509">
        <w:rPr>
          <w:rFonts w:ascii="Calibri" w:hAnsi="Calibri"/>
          <w:sz w:val="22"/>
        </w:rPr>
        <w:t>ender procurement process will enable the Council to Contract with the most advantageous bidder in order to carry out the services / works. </w:t>
      </w:r>
    </w:p>
    <w:p w14:paraId="75303EBE" w14:textId="4BB6D595"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 xml:space="preserve">A single Contractor will be appointed to undertake all three elements of the work under a JCT Measured Term Contract 2016 (with 2020 updates and standard RBKC Amendments). The Contract Period will commence on or </w:t>
      </w:r>
      <w:r w:rsidRPr="00826EB7">
        <w:rPr>
          <w:rFonts w:ascii="Calibri" w:hAnsi="Calibri"/>
          <w:sz w:val="22"/>
        </w:rPr>
        <w:t xml:space="preserve">around </w:t>
      </w:r>
      <w:r w:rsidR="0087719B">
        <w:rPr>
          <w:rFonts w:ascii="Calibri" w:hAnsi="Calibri"/>
          <w:sz w:val="22"/>
        </w:rPr>
        <w:t>27</w:t>
      </w:r>
      <w:r w:rsidRPr="00F361AD">
        <w:rPr>
          <w:rFonts w:ascii="Calibri" w:hAnsi="Calibri"/>
          <w:sz w:val="22"/>
        </w:rPr>
        <w:t xml:space="preserve"> </w:t>
      </w:r>
      <w:r w:rsidR="002B3570" w:rsidRPr="00F361AD">
        <w:rPr>
          <w:rFonts w:ascii="Calibri" w:hAnsi="Calibri"/>
          <w:sz w:val="22"/>
        </w:rPr>
        <w:t>Febr</w:t>
      </w:r>
      <w:r w:rsidR="000911A7" w:rsidRPr="00F361AD">
        <w:rPr>
          <w:rFonts w:ascii="Calibri" w:hAnsi="Calibri"/>
          <w:sz w:val="22"/>
        </w:rPr>
        <w:t>uary</w:t>
      </w:r>
      <w:r w:rsidRPr="00F361AD">
        <w:rPr>
          <w:rFonts w:ascii="Calibri" w:hAnsi="Calibri"/>
          <w:sz w:val="22"/>
        </w:rPr>
        <w:t xml:space="preserve"> 2023 and</w:t>
      </w:r>
      <w:r w:rsidRPr="00205509">
        <w:rPr>
          <w:rFonts w:ascii="Calibri" w:hAnsi="Calibri"/>
          <w:sz w:val="22"/>
        </w:rPr>
        <w:t xml:space="preserve"> will end </w:t>
      </w:r>
      <w:r w:rsidRPr="00F361AD">
        <w:rPr>
          <w:rFonts w:ascii="Calibri" w:hAnsi="Calibri"/>
          <w:sz w:val="22"/>
        </w:rPr>
        <w:t xml:space="preserve">on </w:t>
      </w:r>
      <w:r w:rsidR="0087719B">
        <w:rPr>
          <w:rFonts w:ascii="Calibri" w:hAnsi="Calibri"/>
          <w:sz w:val="22"/>
        </w:rPr>
        <w:t>26</w:t>
      </w:r>
      <w:r w:rsidRPr="00F361AD">
        <w:rPr>
          <w:rFonts w:ascii="Calibri" w:hAnsi="Calibri"/>
          <w:sz w:val="22"/>
        </w:rPr>
        <w:t xml:space="preserve"> </w:t>
      </w:r>
      <w:r w:rsidR="002B3570" w:rsidRPr="00F361AD">
        <w:rPr>
          <w:rFonts w:ascii="Calibri" w:hAnsi="Calibri"/>
          <w:sz w:val="22"/>
        </w:rPr>
        <w:t>Febr</w:t>
      </w:r>
      <w:r w:rsidR="000911A7" w:rsidRPr="00F361AD">
        <w:rPr>
          <w:rFonts w:ascii="Calibri" w:hAnsi="Calibri"/>
          <w:sz w:val="22"/>
        </w:rPr>
        <w:t>uary</w:t>
      </w:r>
      <w:r w:rsidRPr="00F361AD">
        <w:rPr>
          <w:rFonts w:ascii="Calibri" w:hAnsi="Calibri"/>
          <w:sz w:val="22"/>
        </w:rPr>
        <w:t xml:space="preserve"> 202</w:t>
      </w:r>
      <w:r w:rsidR="00F9286A" w:rsidRPr="00F361AD">
        <w:rPr>
          <w:rFonts w:ascii="Calibri" w:hAnsi="Calibri"/>
          <w:sz w:val="22"/>
        </w:rPr>
        <w:t>5</w:t>
      </w:r>
      <w:r w:rsidRPr="00205509">
        <w:rPr>
          <w:rFonts w:ascii="Calibri" w:hAnsi="Calibri"/>
          <w:sz w:val="22"/>
        </w:rPr>
        <w:t xml:space="preserve"> (subject to performance). The Authority will be entitled at its absolute discretion to extend the contract period on the same terms for a further period or periods of up to </w:t>
      </w:r>
      <w:r w:rsidR="00BF56A8" w:rsidRPr="00F361AD">
        <w:rPr>
          <w:rFonts w:ascii="Calibri" w:hAnsi="Calibri"/>
          <w:sz w:val="22"/>
        </w:rPr>
        <w:t xml:space="preserve">2 x </w:t>
      </w:r>
      <w:r w:rsidRPr="00F361AD">
        <w:rPr>
          <w:rFonts w:ascii="Calibri" w:hAnsi="Calibri"/>
          <w:sz w:val="22"/>
        </w:rPr>
        <w:t>2</w:t>
      </w:r>
      <w:r w:rsidRPr="00205509">
        <w:rPr>
          <w:rFonts w:ascii="Calibri" w:hAnsi="Calibri"/>
          <w:sz w:val="22"/>
        </w:rPr>
        <w:t xml:space="preserve"> years </w:t>
      </w:r>
      <w:r w:rsidR="00BF56A8">
        <w:rPr>
          <w:rFonts w:ascii="Calibri" w:hAnsi="Calibri"/>
          <w:sz w:val="22"/>
        </w:rPr>
        <w:t xml:space="preserve">each, </w:t>
      </w:r>
      <w:r w:rsidRPr="00205509">
        <w:rPr>
          <w:rFonts w:ascii="Calibri" w:hAnsi="Calibri"/>
          <w:sz w:val="22"/>
        </w:rPr>
        <w:t xml:space="preserve">making a total possible Contract Period of </w:t>
      </w:r>
      <w:r w:rsidR="00BF56A8" w:rsidRPr="00F361AD">
        <w:rPr>
          <w:rFonts w:ascii="Calibri" w:hAnsi="Calibri"/>
          <w:sz w:val="22"/>
        </w:rPr>
        <w:t>6</w:t>
      </w:r>
      <w:r w:rsidRPr="00205509">
        <w:rPr>
          <w:rFonts w:ascii="Calibri" w:hAnsi="Calibri"/>
          <w:sz w:val="22"/>
        </w:rPr>
        <w:t xml:space="preserve"> years. </w:t>
      </w:r>
    </w:p>
    <w:p w14:paraId="56E40226"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The all-inclusive Contract arrangements are to be charged at a fixed cost per annum for the services set out in the Client Specification. </w:t>
      </w:r>
    </w:p>
    <w:p w14:paraId="043340DA"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The elements which are chargeable have also been set out in the Client Specification. </w:t>
      </w:r>
    </w:p>
    <w:p w14:paraId="3D4BA4E4" w14:textId="2F3C825D"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 xml:space="preserve">In preparation for the end of the initial term (year </w:t>
      </w:r>
      <w:r w:rsidR="003C523F">
        <w:rPr>
          <w:rFonts w:ascii="Calibri" w:hAnsi="Calibri"/>
          <w:sz w:val="22"/>
        </w:rPr>
        <w:t>2</w:t>
      </w:r>
      <w:r w:rsidRPr="00205509">
        <w:rPr>
          <w:rFonts w:ascii="Calibri" w:hAnsi="Calibri"/>
          <w:sz w:val="22"/>
        </w:rPr>
        <w:t>),  </w:t>
      </w:r>
    </w:p>
    <w:p w14:paraId="1A01936D"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In addition, the Council may at its own discretion choose to include any other works / services that may be contracted for pursuant to the contract notice issued in the Find A Tender System (FATS). </w:t>
      </w:r>
    </w:p>
    <w:p w14:paraId="498172D8" w14:textId="4BF3B0EA"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 xml:space="preserve">The Royal Borough of Kensington and Chelsea (the ‘Authority”) invites Tenders for the provision of a Boroughwide </w:t>
      </w:r>
      <w:r w:rsidR="005F31D9">
        <w:rPr>
          <w:rFonts w:ascii="Calibri" w:hAnsi="Calibri"/>
          <w:sz w:val="22"/>
        </w:rPr>
        <w:t>Fire Pro</w:t>
      </w:r>
      <w:r w:rsidR="002271F7">
        <w:rPr>
          <w:rFonts w:ascii="Calibri" w:hAnsi="Calibri"/>
          <w:sz w:val="22"/>
        </w:rPr>
        <w:t>tection Maintenance</w:t>
      </w:r>
      <w:r w:rsidRPr="00205509">
        <w:rPr>
          <w:rFonts w:ascii="Calibri" w:hAnsi="Calibri"/>
          <w:sz w:val="22"/>
        </w:rPr>
        <w:t xml:space="preserve"> Services (“the Services”). The Tender documents are made available electronically on the </w:t>
      </w:r>
      <w:hyperlink r:id="rId14" w:tgtFrame="_blank" w:history="1">
        <w:r w:rsidRPr="00205509">
          <w:rPr>
            <w:rStyle w:val="Hyperlink"/>
            <w:rFonts w:ascii="Calibri" w:hAnsi="Calibri"/>
            <w:sz w:val="22"/>
          </w:rPr>
          <w:t>www.capitalEsourcing.com</w:t>
        </w:r>
      </w:hyperlink>
      <w:r w:rsidRPr="00205509">
        <w:rPr>
          <w:rFonts w:ascii="Calibri" w:hAnsi="Calibri"/>
          <w:sz w:val="22"/>
        </w:rPr>
        <w:t xml:space="preserve"> Portal. Tenderers should carefully read these Instructions to Tenderers (ITT) and associated documents in their entirety. </w:t>
      </w:r>
    </w:p>
    <w:p w14:paraId="061FB5CB" w14:textId="685F555D"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The ITT documents should provide all the information required at this stage. However, Tenderers are free to ask questions or seek clarification as appropriate to enable them to complete their Tender</w:t>
      </w:r>
      <w:r w:rsidR="00C21830" w:rsidRPr="00205509">
        <w:rPr>
          <w:rFonts w:ascii="Calibri" w:hAnsi="Calibri"/>
          <w:sz w:val="22"/>
        </w:rPr>
        <w:t xml:space="preserve">. </w:t>
      </w:r>
    </w:p>
    <w:p w14:paraId="098DE0C0"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Questions must only be asked via the Portal. </w:t>
      </w:r>
    </w:p>
    <w:p w14:paraId="22F3DB7A"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Unless otherwise indicated, all words and expressions used in these Instructions to Tenderers with an initial capital letter shall have the meanings set out in the Conditions of Contract. </w:t>
      </w:r>
    </w:p>
    <w:p w14:paraId="003793DE"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 xml:space="preserve">The successful Tenderer will be required to provide the </w:t>
      </w:r>
      <w:r w:rsidRPr="00826EB7">
        <w:rPr>
          <w:rFonts w:ascii="Calibri" w:hAnsi="Calibri"/>
          <w:sz w:val="22"/>
        </w:rPr>
        <w:t>Pric</w:t>
      </w:r>
      <w:r w:rsidR="003F0777" w:rsidRPr="00826EB7">
        <w:rPr>
          <w:rFonts w:ascii="Calibri" w:hAnsi="Calibri"/>
          <w:sz w:val="22"/>
        </w:rPr>
        <w:t>ing</w:t>
      </w:r>
      <w:r w:rsidRPr="00826EB7">
        <w:rPr>
          <w:rFonts w:ascii="Calibri" w:hAnsi="Calibri"/>
          <w:sz w:val="22"/>
        </w:rPr>
        <w:t xml:space="preserve"> </w:t>
      </w:r>
      <w:r w:rsidR="003F0777" w:rsidRPr="00826EB7">
        <w:rPr>
          <w:rFonts w:ascii="Calibri" w:hAnsi="Calibri"/>
          <w:sz w:val="22"/>
        </w:rPr>
        <w:t>Document (Appendix 5)</w:t>
      </w:r>
      <w:r w:rsidRPr="00205509">
        <w:rPr>
          <w:rFonts w:ascii="Calibri" w:hAnsi="Calibri"/>
          <w:sz w:val="22"/>
        </w:rPr>
        <w:t xml:space="preserve"> for the Services. In addition, the successful tenderer may also be required to provide additional services at hourly rates / other pricing mechanism which may be used for additional services. </w:t>
      </w:r>
    </w:p>
    <w:p w14:paraId="6F305621" w14:textId="77777777" w:rsidR="00205509" w:rsidRPr="006923B3" w:rsidRDefault="00205509" w:rsidP="00205509">
      <w:pPr>
        <w:pStyle w:val="A2"/>
        <w:tabs>
          <w:tab w:val="num" w:pos="567"/>
        </w:tabs>
        <w:ind w:left="567" w:hanging="567"/>
        <w:rPr>
          <w:rFonts w:ascii="Calibri" w:hAnsi="Calibri"/>
          <w:sz w:val="22"/>
        </w:rPr>
      </w:pPr>
      <w:r w:rsidRPr="00205509">
        <w:rPr>
          <w:rFonts w:ascii="Calibri" w:hAnsi="Calibri"/>
          <w:sz w:val="22"/>
        </w:rPr>
        <w:t>By submitting a tender, the Tenderer agrees when requested by RBKC to do so, to provide such information, co-operation, and assistance as RBKC may require and in sufficient time to enable RBKC to:</w:t>
      </w:r>
    </w:p>
    <w:p w14:paraId="2C652FD2" w14:textId="77777777" w:rsidR="00706DDC" w:rsidRPr="00223FB9" w:rsidRDefault="00706DDC" w:rsidP="00706DDC">
      <w:pPr>
        <w:pStyle w:val="A3"/>
        <w:ind w:left="1418" w:hanging="851"/>
        <w:rPr>
          <w:rFonts w:ascii="Calibri" w:hAnsi="Calibri" w:cs="Calibri"/>
          <w:sz w:val="22"/>
        </w:rPr>
      </w:pPr>
      <w:r w:rsidRPr="00223FB9">
        <w:rPr>
          <w:rFonts w:ascii="Calibri" w:hAnsi="Calibri" w:cs="Calibri"/>
          <w:sz w:val="22"/>
        </w:rPr>
        <w:t>fully comply with its obligations under section 20 of the Landlord and Tenant Act 1985 (as amended by section 151 Commonhold and Leasehold Reform Act 2002) in relation to consulting with tenants, leaseholders, and recognised tenants’ associations on the carrying out of works and / or services in order to recover service charges that may be due under the relevant tenancy agreement / leases. The Tenderer hereby consents to the issue by RBKC of any information in the Tenderer's tender submission, as part of the consultation process under section 20 of the Landlord and Tenant Act 1985 and the Service Charges (Consultation Requirements) (England) Regulations 2003 (each as amended).</w:t>
      </w:r>
    </w:p>
    <w:p w14:paraId="40E84881" w14:textId="77777777" w:rsidR="00205509" w:rsidRPr="00223FB9" w:rsidRDefault="00706DDC" w:rsidP="006923B3">
      <w:pPr>
        <w:pStyle w:val="A3"/>
        <w:ind w:left="1418" w:hanging="851"/>
        <w:rPr>
          <w:rFonts w:ascii="Calibri" w:hAnsi="Calibri" w:cs="Calibri"/>
          <w:sz w:val="22"/>
        </w:rPr>
      </w:pPr>
      <w:r w:rsidRPr="00223FB9">
        <w:rPr>
          <w:rFonts w:ascii="Calibri" w:hAnsi="Calibri" w:cs="Calibri"/>
          <w:sz w:val="22"/>
        </w:rPr>
        <w:t>Collect data at the end of the contract, such as electrical testing / repair records and TUPE information.</w:t>
      </w:r>
    </w:p>
    <w:p w14:paraId="2A326610"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These Instructions to Tenderers describe the Authority’s requirements for the Services, the tendering process, and the commercial terms on which the Authority will contract in due course with the successful Tenderer. </w:t>
      </w:r>
    </w:p>
    <w:p w14:paraId="6A824E8C"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These Instructions to Tenderers also set out details on the form and content of Tenders and the timetable and other administrative arrangements for the tendering process. </w:t>
      </w:r>
    </w:p>
    <w:p w14:paraId="240C4FCA" w14:textId="49A47664"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lastRenderedPageBreak/>
        <w:t xml:space="preserve">The Service Specification sets out the Authority’s minimum requirements for the provision of the Services. Tenderers are (in accordance with the provisions set out below) invited to submit the completed </w:t>
      </w:r>
      <w:r w:rsidR="006923B3">
        <w:rPr>
          <w:rFonts w:ascii="Calibri" w:hAnsi="Calibri"/>
          <w:sz w:val="22"/>
        </w:rPr>
        <w:t>ITT</w:t>
      </w:r>
      <w:r w:rsidRPr="00205509">
        <w:rPr>
          <w:rFonts w:ascii="Calibri" w:hAnsi="Calibri"/>
          <w:sz w:val="22"/>
        </w:rPr>
        <w:t xml:space="preserve"> on the Portal by no later </w:t>
      </w:r>
      <w:r w:rsidRPr="00AC0C0B">
        <w:rPr>
          <w:rFonts w:ascii="Calibri" w:hAnsi="Calibri"/>
          <w:sz w:val="22"/>
        </w:rPr>
        <w:t xml:space="preserve">than </w:t>
      </w:r>
      <w:r w:rsidRPr="00AC0C0B">
        <w:rPr>
          <w:rFonts w:ascii="Calibri" w:hAnsi="Calibri"/>
          <w:b/>
          <w:bCs/>
          <w:sz w:val="22"/>
        </w:rPr>
        <w:t xml:space="preserve">12 noon </w:t>
      </w:r>
      <w:r w:rsidRPr="006F0E05">
        <w:rPr>
          <w:rFonts w:ascii="Calibri" w:hAnsi="Calibri"/>
          <w:b/>
          <w:bCs/>
          <w:sz w:val="22"/>
        </w:rPr>
        <w:t xml:space="preserve">on </w:t>
      </w:r>
      <w:r w:rsidR="009E68FD" w:rsidRPr="00581823">
        <w:rPr>
          <w:rFonts w:ascii="Calibri" w:hAnsi="Calibri"/>
          <w:b/>
          <w:bCs/>
          <w:sz w:val="22"/>
        </w:rPr>
        <w:t>Mon</w:t>
      </w:r>
      <w:r w:rsidRPr="00581823">
        <w:rPr>
          <w:rFonts w:ascii="Calibri" w:hAnsi="Calibri"/>
          <w:b/>
          <w:bCs/>
          <w:sz w:val="22"/>
        </w:rPr>
        <w:t xml:space="preserve">day </w:t>
      </w:r>
      <w:r w:rsidR="00581823" w:rsidRPr="00581823">
        <w:rPr>
          <w:rFonts w:ascii="Calibri" w:hAnsi="Calibri"/>
          <w:b/>
          <w:bCs/>
          <w:sz w:val="22"/>
        </w:rPr>
        <w:t>14</w:t>
      </w:r>
      <w:r w:rsidRPr="00581823">
        <w:rPr>
          <w:rFonts w:ascii="Calibri" w:hAnsi="Calibri"/>
          <w:b/>
          <w:bCs/>
          <w:sz w:val="22"/>
        </w:rPr>
        <w:t xml:space="preserve"> </w:t>
      </w:r>
      <w:r w:rsidR="00581823" w:rsidRPr="00581823">
        <w:rPr>
          <w:rFonts w:ascii="Calibri" w:hAnsi="Calibri"/>
          <w:b/>
          <w:bCs/>
          <w:sz w:val="22"/>
        </w:rPr>
        <w:t>Novem</w:t>
      </w:r>
      <w:r w:rsidRPr="00581823">
        <w:rPr>
          <w:rFonts w:ascii="Calibri" w:hAnsi="Calibri"/>
          <w:b/>
          <w:bCs/>
          <w:sz w:val="22"/>
        </w:rPr>
        <w:t>ber 2022</w:t>
      </w:r>
      <w:r w:rsidRPr="00AC0C0B">
        <w:rPr>
          <w:rFonts w:ascii="Calibri" w:hAnsi="Calibri"/>
          <w:b/>
          <w:bCs/>
          <w:sz w:val="22"/>
        </w:rPr>
        <w:t xml:space="preserve"> (‘Deadline’)</w:t>
      </w:r>
      <w:r w:rsidR="00C21830" w:rsidRPr="00AC0C0B">
        <w:rPr>
          <w:rFonts w:ascii="Calibri" w:hAnsi="Calibri"/>
          <w:b/>
          <w:bCs/>
          <w:sz w:val="22"/>
        </w:rPr>
        <w:t>.</w:t>
      </w:r>
      <w:r w:rsidR="00C21830" w:rsidRPr="00205509">
        <w:rPr>
          <w:rFonts w:ascii="Calibri" w:hAnsi="Calibri"/>
          <w:b/>
          <w:bCs/>
          <w:sz w:val="22"/>
        </w:rPr>
        <w:t xml:space="preserve"> </w:t>
      </w:r>
    </w:p>
    <w:p w14:paraId="075DC6B0" w14:textId="1B9E23C3"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The evaluation of Tenders will be a</w:t>
      </w:r>
      <w:r w:rsidR="006923B3">
        <w:rPr>
          <w:rFonts w:ascii="Calibri" w:hAnsi="Calibri"/>
          <w:sz w:val="22"/>
        </w:rPr>
        <w:t xml:space="preserve"> </w:t>
      </w:r>
      <w:r w:rsidR="0093384C">
        <w:rPr>
          <w:rFonts w:ascii="Calibri" w:hAnsi="Calibri"/>
          <w:sz w:val="22"/>
        </w:rPr>
        <w:t>two-stage</w:t>
      </w:r>
      <w:r w:rsidRPr="00205509">
        <w:rPr>
          <w:rFonts w:ascii="Calibri" w:hAnsi="Calibri"/>
          <w:sz w:val="22"/>
        </w:rPr>
        <w:t xml:space="preserve"> procedure</w:t>
      </w:r>
      <w:r w:rsidR="00C21830" w:rsidRPr="00205509">
        <w:rPr>
          <w:rFonts w:ascii="Calibri" w:hAnsi="Calibri"/>
          <w:sz w:val="22"/>
        </w:rPr>
        <w:t xml:space="preserve">. </w:t>
      </w:r>
      <w:r w:rsidR="0093384C" w:rsidRPr="005A5E87">
        <w:rPr>
          <w:rFonts w:ascii="Calibri" w:hAnsi="Calibri"/>
          <w:sz w:val="22"/>
        </w:rPr>
        <w:t>The first stage will be compliance and the second stage will be award (please refer to Appendix One).</w:t>
      </w:r>
      <w:r w:rsidR="0093384C">
        <w:rPr>
          <w:rFonts w:ascii="Calibri" w:hAnsi="Calibri"/>
          <w:sz w:val="22"/>
        </w:rPr>
        <w:t xml:space="preserve"> </w:t>
      </w:r>
      <w:r w:rsidR="006923B3">
        <w:rPr>
          <w:rFonts w:ascii="Calibri" w:hAnsi="Calibri"/>
          <w:sz w:val="22"/>
        </w:rPr>
        <w:t>B</w:t>
      </w:r>
      <w:r w:rsidRPr="00205509">
        <w:rPr>
          <w:rFonts w:ascii="Calibri" w:hAnsi="Calibri"/>
          <w:sz w:val="22"/>
        </w:rPr>
        <w:t>idders will be subject to compliance checks (</w:t>
      </w:r>
      <w:r w:rsidR="006923B3">
        <w:rPr>
          <w:rFonts w:ascii="Calibri" w:hAnsi="Calibri"/>
          <w:sz w:val="22"/>
        </w:rPr>
        <w:t>Qualification Envelope</w:t>
      </w:r>
      <w:r w:rsidRPr="00205509">
        <w:rPr>
          <w:rFonts w:ascii="Calibri" w:hAnsi="Calibri"/>
          <w:sz w:val="22"/>
        </w:rPr>
        <w:t>) and the most advantageous tender is selected based on quality and price (</w:t>
      </w:r>
      <w:r w:rsidR="00B06F3E">
        <w:rPr>
          <w:rFonts w:ascii="Calibri" w:hAnsi="Calibri"/>
          <w:sz w:val="22"/>
        </w:rPr>
        <w:t>Technical and Commercial Envelopes</w:t>
      </w:r>
      <w:r w:rsidRPr="00205509">
        <w:rPr>
          <w:rFonts w:ascii="Calibri" w:hAnsi="Calibri"/>
          <w:sz w:val="22"/>
        </w:rPr>
        <w:t>)</w:t>
      </w:r>
      <w:r w:rsidR="00C21830" w:rsidRPr="00205509">
        <w:rPr>
          <w:rFonts w:ascii="Calibri" w:hAnsi="Calibri"/>
          <w:sz w:val="22"/>
        </w:rPr>
        <w:t xml:space="preserve">. </w:t>
      </w:r>
    </w:p>
    <w:p w14:paraId="339BFA4C"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 xml:space="preserve">A Tenderer will be required to meet the minimum standards </w:t>
      </w:r>
      <w:r w:rsidR="00B06F3E">
        <w:rPr>
          <w:rFonts w:ascii="Calibri" w:hAnsi="Calibri"/>
          <w:sz w:val="22"/>
        </w:rPr>
        <w:t xml:space="preserve">from the Qualification Envelope </w:t>
      </w:r>
      <w:r w:rsidR="00E90DC4">
        <w:rPr>
          <w:rFonts w:ascii="Calibri" w:hAnsi="Calibri"/>
          <w:sz w:val="22"/>
        </w:rPr>
        <w:t>prior to their Tender</w:t>
      </w:r>
      <w:r w:rsidRPr="00205509">
        <w:rPr>
          <w:rFonts w:ascii="Calibri" w:hAnsi="Calibri"/>
          <w:sz w:val="22"/>
        </w:rPr>
        <w:t xml:space="preserve"> being evaluated against the award criteria. If a Tender fails to meet the minimum standards,</w:t>
      </w:r>
      <w:r w:rsidR="00B06F3E">
        <w:rPr>
          <w:rFonts w:ascii="Calibri" w:hAnsi="Calibri"/>
          <w:sz w:val="22"/>
        </w:rPr>
        <w:t xml:space="preserve"> </w:t>
      </w:r>
      <w:r w:rsidRPr="00205509">
        <w:rPr>
          <w:rFonts w:ascii="Calibri" w:hAnsi="Calibri"/>
          <w:sz w:val="22"/>
        </w:rPr>
        <w:t xml:space="preserve">their Tender </w:t>
      </w:r>
      <w:r w:rsidR="00E90DC4">
        <w:rPr>
          <w:rFonts w:ascii="Calibri" w:hAnsi="Calibri"/>
          <w:sz w:val="22"/>
        </w:rPr>
        <w:t>will not be</w:t>
      </w:r>
      <w:r w:rsidRPr="00205509">
        <w:rPr>
          <w:rFonts w:ascii="Calibri" w:hAnsi="Calibri"/>
          <w:sz w:val="22"/>
        </w:rPr>
        <w:t xml:space="preserve"> taken forward for evaluation against the award criteria.</w:t>
      </w:r>
    </w:p>
    <w:p w14:paraId="01DDFD78" w14:textId="41DD03C0" w:rsidR="005A5E87" w:rsidRDefault="005A5E87" w:rsidP="00F23035">
      <w:pPr>
        <w:pStyle w:val="A2"/>
        <w:tabs>
          <w:tab w:val="num" w:pos="567"/>
        </w:tabs>
        <w:ind w:left="567" w:hanging="567"/>
        <w:rPr>
          <w:rFonts w:ascii="Calibri" w:hAnsi="Calibri"/>
          <w:sz w:val="22"/>
        </w:rPr>
      </w:pPr>
      <w:r w:rsidRPr="005A5E87">
        <w:rPr>
          <w:rFonts w:ascii="Calibri" w:hAnsi="Calibri"/>
          <w:sz w:val="22"/>
        </w:rPr>
        <w:t xml:space="preserve">These Instructions to Tenderers (ITT) are issued simultaneously to all organisations invited to tender and </w:t>
      </w:r>
      <w:r w:rsidR="0085498A">
        <w:rPr>
          <w:rFonts w:ascii="Calibri" w:hAnsi="Calibri"/>
          <w:sz w:val="22"/>
        </w:rPr>
        <w:t>are</w:t>
      </w:r>
      <w:r w:rsidRPr="005A5E87">
        <w:rPr>
          <w:rFonts w:ascii="Calibri" w:hAnsi="Calibri"/>
          <w:sz w:val="22"/>
        </w:rPr>
        <w:t xml:space="preserve"> made available electronically on </w:t>
      </w:r>
      <w:hyperlink r:id="rId15" w:history="1">
        <w:r w:rsidRPr="005A5E87">
          <w:rPr>
            <w:rStyle w:val="Hyperlink"/>
            <w:rFonts w:ascii="Calibri" w:hAnsi="Calibri"/>
            <w:sz w:val="22"/>
          </w:rPr>
          <w:t>www.capitalEsourcing.com</w:t>
        </w:r>
      </w:hyperlink>
      <w:r w:rsidR="00C21830" w:rsidRPr="005A5E87">
        <w:rPr>
          <w:rFonts w:ascii="Calibri" w:hAnsi="Calibri"/>
          <w:sz w:val="22"/>
        </w:rPr>
        <w:t xml:space="preserve">. </w:t>
      </w:r>
      <w:r w:rsidRPr="005A5E87">
        <w:rPr>
          <w:rFonts w:ascii="Calibri" w:hAnsi="Calibri"/>
          <w:sz w:val="22"/>
        </w:rPr>
        <w:t>Tenderers should read the ITT Documents as soon after receipt as possible.</w:t>
      </w:r>
    </w:p>
    <w:p w14:paraId="3C519F7D" w14:textId="77777777" w:rsidR="00F8482B" w:rsidRPr="00F8482B" w:rsidRDefault="00F8482B" w:rsidP="00F8482B">
      <w:pPr>
        <w:pStyle w:val="A2"/>
        <w:tabs>
          <w:tab w:val="num" w:pos="567"/>
        </w:tabs>
        <w:ind w:left="567" w:hanging="567"/>
        <w:rPr>
          <w:rFonts w:ascii="Calibri" w:hAnsi="Calibri"/>
          <w:sz w:val="22"/>
          <w:lang w:val="en-US"/>
        </w:rPr>
      </w:pPr>
      <w:r w:rsidRPr="00F8482B">
        <w:rPr>
          <w:rFonts w:ascii="Calibri" w:hAnsi="Calibri"/>
          <w:sz w:val="22"/>
          <w:lang w:val="en-US"/>
        </w:rPr>
        <w:t>Please ensure that as part of your tender submission and your proposed programme you clearly highlight any potentially Long Lead Time items and please list out all the materials and items where you determine there will be a long lead time for delivery from the point of order commitment, the information you provide should include:</w:t>
      </w:r>
    </w:p>
    <w:p w14:paraId="22604F6A" w14:textId="77777777" w:rsidR="00F8482B" w:rsidRPr="00F8482B" w:rsidRDefault="00F8482B" w:rsidP="00F8482B">
      <w:pPr>
        <w:pStyle w:val="A2"/>
        <w:numPr>
          <w:ilvl w:val="0"/>
          <w:numId w:val="31"/>
        </w:numPr>
        <w:rPr>
          <w:rFonts w:ascii="Calibri" w:hAnsi="Calibri"/>
          <w:sz w:val="22"/>
          <w:lang w:val="en-US"/>
        </w:rPr>
      </w:pPr>
      <w:r w:rsidRPr="00F8482B">
        <w:rPr>
          <w:rFonts w:ascii="Calibri" w:hAnsi="Calibri"/>
          <w:sz w:val="22"/>
          <w:lang w:val="en-US"/>
        </w:rPr>
        <w:t>A description and circa cost of the material or item</w:t>
      </w:r>
    </w:p>
    <w:p w14:paraId="63D3472F" w14:textId="77777777" w:rsidR="00F8482B" w:rsidRPr="00F8482B" w:rsidRDefault="00F8482B" w:rsidP="00F8482B">
      <w:pPr>
        <w:pStyle w:val="A2"/>
        <w:numPr>
          <w:ilvl w:val="0"/>
          <w:numId w:val="31"/>
        </w:numPr>
        <w:rPr>
          <w:rFonts w:ascii="Calibri" w:hAnsi="Calibri"/>
          <w:sz w:val="22"/>
          <w:lang w:val="en-US"/>
        </w:rPr>
      </w:pPr>
      <w:r w:rsidRPr="00F8482B">
        <w:rPr>
          <w:rFonts w:ascii="Calibri" w:hAnsi="Calibri"/>
          <w:sz w:val="22"/>
          <w:lang w:val="en-US"/>
        </w:rPr>
        <w:t>Where you are intending to source this from (Country / location)</w:t>
      </w:r>
    </w:p>
    <w:p w14:paraId="3B5EC053" w14:textId="77777777" w:rsidR="00F8482B" w:rsidRPr="00F8482B" w:rsidRDefault="00F8482B" w:rsidP="00F8482B">
      <w:pPr>
        <w:pStyle w:val="A2"/>
        <w:numPr>
          <w:ilvl w:val="0"/>
          <w:numId w:val="31"/>
        </w:numPr>
        <w:rPr>
          <w:rFonts w:ascii="Calibri" w:hAnsi="Calibri"/>
          <w:sz w:val="22"/>
          <w:lang w:val="en-US"/>
        </w:rPr>
      </w:pPr>
      <w:r w:rsidRPr="00F8482B">
        <w:rPr>
          <w:rFonts w:ascii="Calibri" w:hAnsi="Calibri"/>
          <w:sz w:val="22"/>
          <w:lang w:val="en-US"/>
        </w:rPr>
        <w:t xml:space="preserve">The forecasted lead time from the point of order </w:t>
      </w:r>
    </w:p>
    <w:p w14:paraId="3D04F95C" w14:textId="77777777" w:rsidR="00F8482B" w:rsidRPr="00F8482B" w:rsidRDefault="00F8482B" w:rsidP="00F8482B">
      <w:pPr>
        <w:pStyle w:val="A2"/>
        <w:numPr>
          <w:ilvl w:val="0"/>
          <w:numId w:val="31"/>
        </w:numPr>
        <w:rPr>
          <w:rFonts w:ascii="Calibri" w:hAnsi="Calibri"/>
          <w:sz w:val="22"/>
          <w:lang w:val="en-US"/>
        </w:rPr>
      </w:pPr>
      <w:r w:rsidRPr="00F8482B">
        <w:rPr>
          <w:rFonts w:ascii="Calibri" w:hAnsi="Calibri"/>
          <w:sz w:val="22"/>
          <w:lang w:val="en-US"/>
        </w:rPr>
        <w:t>The potential risk and impact on the project delivery</w:t>
      </w:r>
    </w:p>
    <w:p w14:paraId="02DF03A9" w14:textId="77777777" w:rsidR="00F8482B" w:rsidRPr="00F8482B" w:rsidRDefault="00F8482B" w:rsidP="00F8482B">
      <w:pPr>
        <w:pStyle w:val="A2"/>
        <w:numPr>
          <w:ilvl w:val="0"/>
          <w:numId w:val="31"/>
        </w:numPr>
        <w:rPr>
          <w:rFonts w:ascii="Calibri" w:hAnsi="Calibri"/>
          <w:sz w:val="22"/>
          <w:lang w:val="en-US"/>
        </w:rPr>
      </w:pPr>
      <w:r w:rsidRPr="00F8482B">
        <w:rPr>
          <w:rFonts w:ascii="Calibri" w:hAnsi="Calibri"/>
          <w:sz w:val="22"/>
          <w:lang w:val="en-US"/>
        </w:rPr>
        <w:t>How the risks and impacts will be mitigated</w:t>
      </w:r>
    </w:p>
    <w:p w14:paraId="409C1794" w14:textId="77777777" w:rsidR="00F8482B" w:rsidRPr="00F8482B" w:rsidRDefault="00F8482B" w:rsidP="00F8482B">
      <w:pPr>
        <w:pStyle w:val="A2"/>
        <w:numPr>
          <w:ilvl w:val="0"/>
          <w:numId w:val="31"/>
        </w:numPr>
        <w:rPr>
          <w:rFonts w:ascii="Calibri" w:hAnsi="Calibri"/>
          <w:sz w:val="22"/>
          <w:lang w:val="en-US"/>
        </w:rPr>
      </w:pPr>
      <w:r w:rsidRPr="00F8482B">
        <w:rPr>
          <w:rFonts w:ascii="Calibri" w:hAnsi="Calibri"/>
          <w:sz w:val="22"/>
          <w:lang w:val="en-US"/>
        </w:rPr>
        <w:t xml:space="preserve">Any other related information </w:t>
      </w:r>
    </w:p>
    <w:p w14:paraId="3F41508D" w14:textId="77777777" w:rsidR="00F8482B" w:rsidRPr="00F8482B" w:rsidRDefault="00F8482B" w:rsidP="00F8482B">
      <w:pPr>
        <w:pStyle w:val="A2"/>
        <w:tabs>
          <w:tab w:val="num" w:pos="567"/>
        </w:tabs>
        <w:ind w:left="567" w:hanging="567"/>
        <w:rPr>
          <w:rFonts w:ascii="Calibri" w:hAnsi="Calibri"/>
          <w:sz w:val="22"/>
        </w:rPr>
      </w:pPr>
      <w:r w:rsidRPr="00F8482B">
        <w:rPr>
          <w:rFonts w:ascii="Calibri" w:hAnsi="Calibri"/>
          <w:sz w:val="22"/>
        </w:rPr>
        <w:t xml:space="preserve">It should be noted that post completion of the sign off stages, RBKC reserves the right to work with the successful bidder to put in place an arrangement that will allow the early order commitment of certain items or materials that have been determined as having a long lead time for delivery. </w:t>
      </w:r>
    </w:p>
    <w:p w14:paraId="47BBFC27" w14:textId="77777777" w:rsidR="00F23035" w:rsidRPr="00E43BDB" w:rsidRDefault="005A5E87" w:rsidP="00E43BDB">
      <w:pPr>
        <w:pStyle w:val="A2"/>
        <w:tabs>
          <w:tab w:val="num" w:pos="567"/>
        </w:tabs>
        <w:ind w:left="567" w:hanging="567"/>
        <w:rPr>
          <w:rFonts w:ascii="Calibri" w:hAnsi="Calibri"/>
          <w:sz w:val="22"/>
        </w:rPr>
      </w:pPr>
      <w:r w:rsidRPr="005A5E87">
        <w:rPr>
          <w:rFonts w:ascii="Calibri" w:hAnsi="Calibri"/>
          <w:sz w:val="22"/>
        </w:rPr>
        <w:t xml:space="preserve">The ITT </w:t>
      </w:r>
      <w:r>
        <w:rPr>
          <w:rFonts w:ascii="Calibri" w:hAnsi="Calibri"/>
          <w:sz w:val="22"/>
        </w:rPr>
        <w:t>d</w:t>
      </w:r>
      <w:r w:rsidRPr="005A5E87">
        <w:rPr>
          <w:rFonts w:ascii="Calibri" w:hAnsi="Calibri"/>
          <w:sz w:val="22"/>
        </w:rPr>
        <w:t>ocuments should provide all the information required at this stage. However, Tenderers are free to ask questions or seek clarification as appropriate to enable them to complete their Tender.</w:t>
      </w:r>
    </w:p>
    <w:p w14:paraId="11C53039" w14:textId="77777777" w:rsidR="005C0613" w:rsidRPr="005A5E87" w:rsidRDefault="005C0613" w:rsidP="00F23035">
      <w:pPr>
        <w:pStyle w:val="A1"/>
        <w:rPr>
          <w:rFonts w:ascii="Calibri" w:hAnsi="Calibri"/>
          <w:sz w:val="22"/>
        </w:rPr>
      </w:pPr>
      <w:bookmarkStart w:id="5" w:name="_Toc506726720"/>
      <w:bookmarkStart w:id="6" w:name="_Toc371626598"/>
      <w:bookmarkStart w:id="7" w:name="_Toc394843644"/>
      <w:r w:rsidRPr="005A5E87">
        <w:rPr>
          <w:rFonts w:ascii="Calibri" w:hAnsi="Calibri"/>
          <w:sz w:val="22"/>
        </w:rPr>
        <w:t>Tendering Timetable</w:t>
      </w:r>
      <w:bookmarkEnd w:id="5"/>
      <w:bookmarkEnd w:id="6"/>
      <w:bookmarkEnd w:id="7"/>
      <w:r w:rsidRPr="005A5E87">
        <w:rPr>
          <w:rFonts w:ascii="Calibri" w:hAnsi="Calibri"/>
          <w:sz w:val="22"/>
        </w:rPr>
        <w:t xml:space="preserve"> </w:t>
      </w:r>
    </w:p>
    <w:p w14:paraId="54D7BC32" w14:textId="42927372" w:rsidR="005C0613" w:rsidRDefault="005C0613" w:rsidP="00F23035">
      <w:pPr>
        <w:pStyle w:val="A2"/>
        <w:tabs>
          <w:tab w:val="num" w:pos="567"/>
        </w:tabs>
        <w:ind w:left="567" w:hanging="567"/>
        <w:rPr>
          <w:rFonts w:ascii="Calibri" w:hAnsi="Calibri"/>
          <w:sz w:val="22"/>
        </w:rPr>
      </w:pPr>
      <w:r w:rsidRPr="005A5E87">
        <w:rPr>
          <w:rFonts w:ascii="Calibri" w:hAnsi="Calibri"/>
          <w:sz w:val="22"/>
        </w:rPr>
        <w:t xml:space="preserve">To ensure that the evaluation and award process is </w:t>
      </w:r>
      <w:r w:rsidR="00C66B09" w:rsidRPr="005A5E87">
        <w:rPr>
          <w:rFonts w:ascii="Calibri" w:hAnsi="Calibri"/>
          <w:sz w:val="22"/>
        </w:rPr>
        <w:t>completed,</w:t>
      </w:r>
      <w:r w:rsidRPr="005A5E87">
        <w:rPr>
          <w:rFonts w:ascii="Calibri" w:hAnsi="Calibri"/>
          <w:sz w:val="22"/>
        </w:rPr>
        <w:t xml:space="preserve"> and the </w:t>
      </w:r>
      <w:r w:rsidR="00167FD2" w:rsidRPr="00F23035">
        <w:rPr>
          <w:rFonts w:ascii="Calibri" w:hAnsi="Calibri"/>
          <w:sz w:val="22"/>
        </w:rPr>
        <w:t>Contract</w:t>
      </w:r>
      <w:r w:rsidRPr="005A5E87">
        <w:rPr>
          <w:rFonts w:ascii="Calibri" w:hAnsi="Calibri"/>
          <w:sz w:val="22"/>
        </w:rPr>
        <w:t xml:space="preserve"> executed prior to the Commencement Date the </w:t>
      </w:r>
      <w:r w:rsidR="008449A8" w:rsidRPr="005A5E87">
        <w:rPr>
          <w:rFonts w:ascii="Calibri" w:hAnsi="Calibri"/>
          <w:sz w:val="22"/>
        </w:rPr>
        <w:t>Authority</w:t>
      </w:r>
      <w:r w:rsidRPr="005A5E87">
        <w:rPr>
          <w:rFonts w:ascii="Calibri" w:hAnsi="Calibri"/>
          <w:sz w:val="22"/>
        </w:rPr>
        <w:t xml:space="preserve"> has set the following tendering timetable</w:t>
      </w:r>
      <w:r w:rsidR="00C21830" w:rsidRPr="005A5E87">
        <w:rPr>
          <w:rFonts w:ascii="Calibri" w:hAnsi="Calibri"/>
          <w:sz w:val="22"/>
        </w:rPr>
        <w:t xml:space="preserve">. </w:t>
      </w:r>
      <w:r w:rsidRPr="005A5E87">
        <w:rPr>
          <w:rFonts w:ascii="Calibri" w:hAnsi="Calibri"/>
          <w:sz w:val="22"/>
        </w:rPr>
        <w:t xml:space="preserve">The </w:t>
      </w:r>
      <w:r w:rsidR="008449A8" w:rsidRPr="005A5E87">
        <w:rPr>
          <w:rFonts w:ascii="Calibri" w:hAnsi="Calibri"/>
          <w:sz w:val="22"/>
        </w:rPr>
        <w:t>Authority</w:t>
      </w:r>
      <w:r w:rsidRPr="005A5E87">
        <w:rPr>
          <w:rFonts w:ascii="Calibri" w:hAnsi="Calibri"/>
          <w:sz w:val="22"/>
        </w:rPr>
        <w:t xml:space="preserve"> reserves the right to amend the timetable.</w:t>
      </w:r>
    </w:p>
    <w:p w14:paraId="735B9A8F" w14:textId="77777777" w:rsidR="00A97D3C" w:rsidRDefault="00A97D3C" w:rsidP="00A97D3C">
      <w:pPr>
        <w:pStyle w:val="A2"/>
        <w:numPr>
          <w:ilvl w:val="0"/>
          <w:numId w:val="0"/>
        </w:numPr>
        <w:ind w:left="567"/>
        <w:rPr>
          <w:rFonts w:ascii="Calibri" w:hAnsi="Calibri"/>
          <w:sz w:val="22"/>
        </w:rPr>
      </w:pPr>
    </w:p>
    <w:tbl>
      <w:tblPr>
        <w:tblW w:w="9333" w:type="dxa"/>
        <w:tblInd w:w="5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0"/>
        <w:gridCol w:w="4953"/>
      </w:tblGrid>
      <w:tr w:rsidR="00A97D3C" w:rsidRPr="00223FB9" w14:paraId="485BBE12" w14:textId="77777777" w:rsidTr="00223FB9">
        <w:tc>
          <w:tcPr>
            <w:tcW w:w="4380" w:type="dxa"/>
            <w:tcBorders>
              <w:top w:val="single" w:sz="8" w:space="0" w:color="auto"/>
              <w:left w:val="single" w:sz="8" w:space="0" w:color="auto"/>
              <w:bottom w:val="single" w:sz="8" w:space="0" w:color="auto"/>
              <w:right w:val="single" w:sz="8" w:space="0" w:color="auto"/>
            </w:tcBorders>
            <w:hideMark/>
          </w:tcPr>
          <w:p w14:paraId="1C455C55" w14:textId="77777777" w:rsidR="00A97D3C" w:rsidRPr="00223FB9" w:rsidRDefault="00A97D3C" w:rsidP="00223FB9">
            <w:pPr>
              <w:textAlignment w:val="baseline"/>
              <w:rPr>
                <w:rFonts w:ascii="Calibri" w:hAnsi="Calibri" w:cs="Calibri"/>
                <w:b/>
                <w:sz w:val="22"/>
                <w:szCs w:val="22"/>
                <w:lang w:eastAsia="en-GB"/>
              </w:rPr>
            </w:pPr>
            <w:r w:rsidRPr="00223FB9">
              <w:rPr>
                <w:rFonts w:ascii="Calibri" w:hAnsi="Calibri" w:cs="Calibri"/>
                <w:b/>
                <w:bCs/>
                <w:iCs/>
                <w:sz w:val="22"/>
                <w:szCs w:val="22"/>
                <w:lang w:eastAsia="en-GB"/>
              </w:rPr>
              <w:t>Key Milestones</w:t>
            </w:r>
            <w:r w:rsidRPr="00223FB9">
              <w:rPr>
                <w:rFonts w:ascii="Calibri" w:hAnsi="Calibri" w:cs="Calibri"/>
                <w:b/>
                <w:sz w:val="22"/>
                <w:szCs w:val="22"/>
                <w:lang w:eastAsia="en-GB"/>
              </w:rPr>
              <w:t> </w:t>
            </w:r>
          </w:p>
        </w:tc>
        <w:tc>
          <w:tcPr>
            <w:tcW w:w="4953" w:type="dxa"/>
            <w:tcBorders>
              <w:top w:val="single" w:sz="8" w:space="0" w:color="auto"/>
              <w:left w:val="nil"/>
              <w:bottom w:val="single" w:sz="8" w:space="0" w:color="auto"/>
              <w:right w:val="single" w:sz="8" w:space="0" w:color="auto"/>
            </w:tcBorders>
            <w:hideMark/>
          </w:tcPr>
          <w:p w14:paraId="2BF3F070" w14:textId="77777777" w:rsidR="00A97D3C" w:rsidRPr="00223FB9" w:rsidRDefault="00A97D3C" w:rsidP="00223FB9">
            <w:pPr>
              <w:textAlignment w:val="baseline"/>
              <w:rPr>
                <w:rFonts w:ascii="Calibri" w:hAnsi="Calibri" w:cs="Calibri"/>
                <w:b/>
                <w:sz w:val="22"/>
                <w:szCs w:val="22"/>
                <w:lang w:eastAsia="en-GB"/>
              </w:rPr>
            </w:pPr>
            <w:r w:rsidRPr="00223FB9">
              <w:rPr>
                <w:rFonts w:ascii="Calibri" w:hAnsi="Calibri" w:cs="Calibri"/>
                <w:b/>
                <w:sz w:val="22"/>
                <w:szCs w:val="22"/>
                <w:lang w:eastAsia="en-GB"/>
              </w:rPr>
              <w:t> Completion Dates</w:t>
            </w:r>
          </w:p>
        </w:tc>
      </w:tr>
      <w:tr w:rsidR="00A97D3C" w:rsidRPr="00223FB9" w14:paraId="515548E2" w14:textId="77777777" w:rsidTr="00223FB9">
        <w:tc>
          <w:tcPr>
            <w:tcW w:w="4380" w:type="dxa"/>
            <w:tcBorders>
              <w:top w:val="nil"/>
              <w:left w:val="single" w:sz="8" w:space="0" w:color="auto"/>
              <w:bottom w:val="single" w:sz="8" w:space="0" w:color="auto"/>
              <w:right w:val="single" w:sz="8" w:space="0" w:color="auto"/>
            </w:tcBorders>
            <w:hideMark/>
          </w:tcPr>
          <w:p w14:paraId="02979A06" w14:textId="77777777" w:rsidR="00A97D3C" w:rsidRPr="00223FB9" w:rsidRDefault="00A97D3C"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Publish tender</w:t>
            </w:r>
            <w:r w:rsidRPr="00223FB9">
              <w:rPr>
                <w:rFonts w:ascii="Calibri" w:hAnsi="Calibri" w:cs="Calibri"/>
                <w:sz w:val="22"/>
                <w:szCs w:val="22"/>
                <w:lang w:eastAsia="en-GB"/>
              </w:rPr>
              <w:t> </w:t>
            </w:r>
          </w:p>
        </w:tc>
        <w:tc>
          <w:tcPr>
            <w:tcW w:w="4953" w:type="dxa"/>
            <w:tcBorders>
              <w:top w:val="nil"/>
              <w:left w:val="nil"/>
              <w:bottom w:val="single" w:sz="8" w:space="0" w:color="auto"/>
              <w:right w:val="single" w:sz="8" w:space="0" w:color="auto"/>
            </w:tcBorders>
            <w:hideMark/>
          </w:tcPr>
          <w:p w14:paraId="0CFC97B9" w14:textId="2BD4A935" w:rsidR="00A97D3C" w:rsidRPr="00223FB9" w:rsidRDefault="007B6283" w:rsidP="00223FB9">
            <w:pPr>
              <w:textAlignment w:val="baseline"/>
              <w:rPr>
                <w:rFonts w:ascii="Calibri" w:hAnsi="Calibri" w:cs="Calibri"/>
                <w:sz w:val="22"/>
                <w:szCs w:val="22"/>
                <w:lang w:eastAsia="en-GB"/>
              </w:rPr>
            </w:pPr>
            <w:r>
              <w:rPr>
                <w:rFonts w:ascii="Calibri" w:hAnsi="Calibri" w:cs="Calibri"/>
                <w:sz w:val="22"/>
                <w:szCs w:val="22"/>
                <w:lang w:eastAsia="en-GB"/>
              </w:rPr>
              <w:t>14 October 2022</w:t>
            </w:r>
          </w:p>
        </w:tc>
      </w:tr>
      <w:tr w:rsidR="00A97D3C" w:rsidRPr="00223FB9" w14:paraId="3B817882" w14:textId="77777777" w:rsidTr="00223FB9">
        <w:tc>
          <w:tcPr>
            <w:tcW w:w="4380" w:type="dxa"/>
            <w:tcBorders>
              <w:top w:val="nil"/>
              <w:left w:val="single" w:sz="8" w:space="0" w:color="auto"/>
              <w:bottom w:val="single" w:sz="8" w:space="0" w:color="auto"/>
              <w:right w:val="single" w:sz="8" w:space="0" w:color="auto"/>
            </w:tcBorders>
          </w:tcPr>
          <w:p w14:paraId="4FD9EB2B" w14:textId="77777777" w:rsidR="00A97D3C" w:rsidRPr="00223FB9" w:rsidRDefault="00D8231C" w:rsidP="00223FB9">
            <w:pPr>
              <w:textAlignment w:val="baseline"/>
              <w:rPr>
                <w:rFonts w:ascii="Calibri" w:hAnsi="Calibri" w:cs="Calibri"/>
                <w:sz w:val="22"/>
                <w:szCs w:val="22"/>
                <w:lang w:val="en-US" w:eastAsia="en-GB"/>
              </w:rPr>
            </w:pPr>
            <w:r w:rsidRPr="00223FB9">
              <w:rPr>
                <w:rFonts w:ascii="Calibri" w:hAnsi="Calibri" w:cs="Calibri"/>
                <w:sz w:val="22"/>
                <w:szCs w:val="22"/>
                <w:lang w:val="en-US" w:eastAsia="en-GB"/>
              </w:rPr>
              <w:t>Site Visits</w:t>
            </w:r>
          </w:p>
        </w:tc>
        <w:tc>
          <w:tcPr>
            <w:tcW w:w="4953" w:type="dxa"/>
            <w:tcBorders>
              <w:top w:val="nil"/>
              <w:left w:val="nil"/>
              <w:bottom w:val="single" w:sz="8" w:space="0" w:color="auto"/>
              <w:right w:val="single" w:sz="8" w:space="0" w:color="auto"/>
            </w:tcBorders>
          </w:tcPr>
          <w:p w14:paraId="761FC2CF" w14:textId="70B79DC7" w:rsidR="00A97D3C" w:rsidRPr="00223FB9" w:rsidRDefault="00416174" w:rsidP="00223FB9">
            <w:pPr>
              <w:textAlignment w:val="baseline"/>
              <w:rPr>
                <w:rFonts w:ascii="Calibri" w:hAnsi="Calibri" w:cs="Calibri"/>
                <w:sz w:val="22"/>
                <w:szCs w:val="22"/>
                <w:lang w:eastAsia="en-GB"/>
              </w:rPr>
            </w:pPr>
            <w:r>
              <w:rPr>
                <w:rFonts w:ascii="Calibri" w:hAnsi="Calibri" w:cs="Calibri"/>
                <w:sz w:val="22"/>
                <w:szCs w:val="22"/>
                <w:lang w:eastAsia="en-GB"/>
              </w:rPr>
              <w:t>24 – 28 October 2022</w:t>
            </w:r>
          </w:p>
        </w:tc>
      </w:tr>
      <w:tr w:rsidR="00A97D3C" w:rsidRPr="00223FB9" w14:paraId="3FFBC800" w14:textId="77777777" w:rsidTr="00223FB9">
        <w:tc>
          <w:tcPr>
            <w:tcW w:w="4380" w:type="dxa"/>
            <w:tcBorders>
              <w:top w:val="nil"/>
              <w:left w:val="single" w:sz="8" w:space="0" w:color="auto"/>
              <w:bottom w:val="single" w:sz="8" w:space="0" w:color="auto"/>
              <w:right w:val="single" w:sz="8" w:space="0" w:color="auto"/>
            </w:tcBorders>
          </w:tcPr>
          <w:p w14:paraId="70F8F00F" w14:textId="77777777" w:rsidR="00A97D3C" w:rsidRPr="00223FB9" w:rsidRDefault="00B205D6" w:rsidP="00223FB9">
            <w:pPr>
              <w:textAlignment w:val="baseline"/>
              <w:rPr>
                <w:rFonts w:ascii="Calibri" w:hAnsi="Calibri" w:cs="Calibri"/>
                <w:sz w:val="22"/>
                <w:szCs w:val="22"/>
                <w:lang w:val="en-US" w:eastAsia="en-GB"/>
              </w:rPr>
            </w:pPr>
            <w:r w:rsidRPr="00223FB9">
              <w:rPr>
                <w:rFonts w:ascii="Calibri" w:hAnsi="Calibri" w:cs="Calibri"/>
                <w:sz w:val="22"/>
                <w:szCs w:val="22"/>
                <w:lang w:val="en-US" w:eastAsia="en-GB"/>
              </w:rPr>
              <w:t xml:space="preserve">Deadline for </w:t>
            </w:r>
            <w:r w:rsidR="00D8231C" w:rsidRPr="00223FB9">
              <w:rPr>
                <w:rFonts w:ascii="Calibri" w:hAnsi="Calibri" w:cs="Calibri"/>
                <w:sz w:val="22"/>
                <w:szCs w:val="22"/>
                <w:lang w:val="en-US" w:eastAsia="en-GB"/>
              </w:rPr>
              <w:t>Bidder clarification questions</w:t>
            </w:r>
            <w:r w:rsidRPr="00223FB9">
              <w:rPr>
                <w:rFonts w:ascii="Calibri" w:hAnsi="Calibri" w:cs="Calibri"/>
                <w:sz w:val="22"/>
                <w:szCs w:val="22"/>
                <w:lang w:val="en-US" w:eastAsia="en-GB"/>
              </w:rPr>
              <w:t xml:space="preserve"> and return of completed TUPE Deed of Undertaking and Agreement</w:t>
            </w:r>
          </w:p>
        </w:tc>
        <w:tc>
          <w:tcPr>
            <w:tcW w:w="4953" w:type="dxa"/>
            <w:tcBorders>
              <w:top w:val="nil"/>
              <w:left w:val="nil"/>
              <w:bottom w:val="single" w:sz="8" w:space="0" w:color="auto"/>
              <w:right w:val="single" w:sz="8" w:space="0" w:color="auto"/>
            </w:tcBorders>
          </w:tcPr>
          <w:p w14:paraId="191E71AD" w14:textId="70018EC5" w:rsidR="00A97D3C" w:rsidRPr="00223FB9" w:rsidRDefault="006D5DBD" w:rsidP="00223FB9">
            <w:pPr>
              <w:textAlignment w:val="baseline"/>
              <w:rPr>
                <w:rFonts w:ascii="Calibri" w:hAnsi="Calibri" w:cs="Calibri"/>
                <w:sz w:val="22"/>
                <w:szCs w:val="22"/>
                <w:lang w:val="en-US" w:eastAsia="en-GB"/>
              </w:rPr>
            </w:pPr>
            <w:r w:rsidRPr="00223FB9">
              <w:rPr>
                <w:rFonts w:ascii="Calibri" w:hAnsi="Calibri" w:cs="Calibri"/>
                <w:sz w:val="22"/>
                <w:szCs w:val="22"/>
                <w:lang w:val="en-US" w:eastAsia="en-GB"/>
              </w:rPr>
              <w:t xml:space="preserve">12 noon on Friday </w:t>
            </w:r>
            <w:r w:rsidR="00837C5C">
              <w:rPr>
                <w:rFonts w:ascii="Calibri" w:hAnsi="Calibri" w:cs="Calibri"/>
                <w:sz w:val="22"/>
                <w:szCs w:val="22"/>
                <w:lang w:val="en-US" w:eastAsia="en-GB"/>
              </w:rPr>
              <w:t>4 November 2022</w:t>
            </w:r>
          </w:p>
        </w:tc>
      </w:tr>
      <w:tr w:rsidR="00A97D3C" w:rsidRPr="00223FB9" w14:paraId="0B08FE69" w14:textId="77777777" w:rsidTr="00223FB9">
        <w:tc>
          <w:tcPr>
            <w:tcW w:w="4380" w:type="dxa"/>
            <w:tcBorders>
              <w:top w:val="nil"/>
              <w:left w:val="single" w:sz="8" w:space="0" w:color="auto"/>
              <w:bottom w:val="single" w:sz="8" w:space="0" w:color="auto"/>
              <w:right w:val="single" w:sz="8" w:space="0" w:color="auto"/>
            </w:tcBorders>
          </w:tcPr>
          <w:p w14:paraId="39346CC9" w14:textId="77777777" w:rsidR="00A97D3C" w:rsidRPr="00223FB9" w:rsidRDefault="00D8231C" w:rsidP="00223FB9">
            <w:pPr>
              <w:textAlignment w:val="baseline"/>
              <w:rPr>
                <w:rFonts w:ascii="Calibri" w:hAnsi="Calibri" w:cs="Calibri"/>
                <w:sz w:val="22"/>
                <w:szCs w:val="22"/>
                <w:lang w:val="en-US" w:eastAsia="en-GB"/>
              </w:rPr>
            </w:pPr>
            <w:r w:rsidRPr="00223FB9">
              <w:rPr>
                <w:rFonts w:ascii="Calibri" w:hAnsi="Calibri" w:cs="Calibri"/>
                <w:sz w:val="22"/>
                <w:szCs w:val="22"/>
                <w:lang w:val="en-US" w:eastAsia="en-GB"/>
              </w:rPr>
              <w:t>Tender returns</w:t>
            </w:r>
          </w:p>
        </w:tc>
        <w:tc>
          <w:tcPr>
            <w:tcW w:w="4953" w:type="dxa"/>
            <w:tcBorders>
              <w:top w:val="nil"/>
              <w:left w:val="nil"/>
              <w:bottom w:val="single" w:sz="8" w:space="0" w:color="auto"/>
              <w:right w:val="single" w:sz="8" w:space="0" w:color="auto"/>
            </w:tcBorders>
          </w:tcPr>
          <w:p w14:paraId="2B3E2B1F" w14:textId="4CFCEE90" w:rsidR="00A97D3C" w:rsidRPr="00223FB9" w:rsidRDefault="006D5DBD" w:rsidP="00223FB9">
            <w:pPr>
              <w:textAlignment w:val="baseline"/>
              <w:rPr>
                <w:rFonts w:ascii="Calibri" w:hAnsi="Calibri" w:cs="Calibri"/>
                <w:sz w:val="22"/>
                <w:szCs w:val="22"/>
                <w:lang w:val="en-US" w:eastAsia="en-GB"/>
              </w:rPr>
            </w:pPr>
            <w:r w:rsidRPr="00223FB9">
              <w:rPr>
                <w:rFonts w:ascii="Calibri" w:hAnsi="Calibri" w:cs="Calibri"/>
                <w:sz w:val="22"/>
                <w:szCs w:val="22"/>
                <w:lang w:val="en-US" w:eastAsia="en-GB"/>
              </w:rPr>
              <w:t xml:space="preserve">12 noon on </w:t>
            </w:r>
            <w:r w:rsidR="00C34BAA">
              <w:rPr>
                <w:rFonts w:ascii="Calibri" w:hAnsi="Calibri" w:cs="Calibri"/>
                <w:sz w:val="22"/>
                <w:szCs w:val="22"/>
                <w:lang w:val="en-US" w:eastAsia="en-GB"/>
              </w:rPr>
              <w:t>Mon</w:t>
            </w:r>
            <w:r w:rsidRPr="00223FB9">
              <w:rPr>
                <w:rFonts w:ascii="Calibri" w:hAnsi="Calibri" w:cs="Calibri"/>
                <w:sz w:val="22"/>
                <w:szCs w:val="22"/>
                <w:lang w:val="en-US" w:eastAsia="en-GB"/>
              </w:rPr>
              <w:t xml:space="preserve">day </w:t>
            </w:r>
            <w:r w:rsidR="00871A1F">
              <w:rPr>
                <w:rFonts w:ascii="Calibri" w:hAnsi="Calibri" w:cs="Calibri"/>
                <w:sz w:val="22"/>
                <w:szCs w:val="22"/>
                <w:lang w:val="en-US" w:eastAsia="en-GB"/>
              </w:rPr>
              <w:t>14 November 2022</w:t>
            </w:r>
          </w:p>
        </w:tc>
      </w:tr>
      <w:tr w:rsidR="00A97D3C" w:rsidRPr="00223FB9" w14:paraId="41349C7D" w14:textId="77777777" w:rsidTr="00223FB9">
        <w:tc>
          <w:tcPr>
            <w:tcW w:w="4380" w:type="dxa"/>
            <w:tcBorders>
              <w:top w:val="nil"/>
              <w:left w:val="single" w:sz="8" w:space="0" w:color="auto"/>
              <w:bottom w:val="single" w:sz="8" w:space="0" w:color="auto"/>
              <w:right w:val="single" w:sz="8" w:space="0" w:color="auto"/>
            </w:tcBorders>
            <w:hideMark/>
          </w:tcPr>
          <w:p w14:paraId="7314B3D2" w14:textId="77777777" w:rsidR="00A97D3C" w:rsidRPr="00223FB9" w:rsidRDefault="00D8231C" w:rsidP="00223FB9">
            <w:pPr>
              <w:textAlignment w:val="baseline"/>
              <w:rPr>
                <w:rFonts w:ascii="Calibri" w:hAnsi="Calibri" w:cs="Calibri"/>
                <w:sz w:val="22"/>
                <w:szCs w:val="22"/>
                <w:lang w:eastAsia="en-GB"/>
              </w:rPr>
            </w:pPr>
            <w:r w:rsidRPr="00223FB9">
              <w:rPr>
                <w:rFonts w:ascii="Calibri" w:hAnsi="Calibri" w:cs="Calibri"/>
                <w:sz w:val="22"/>
                <w:szCs w:val="22"/>
                <w:lang w:eastAsia="en-GB"/>
              </w:rPr>
              <w:t>Tender Evaluation / Moderation</w:t>
            </w:r>
          </w:p>
        </w:tc>
        <w:tc>
          <w:tcPr>
            <w:tcW w:w="4953" w:type="dxa"/>
            <w:tcBorders>
              <w:top w:val="nil"/>
              <w:left w:val="nil"/>
              <w:bottom w:val="single" w:sz="8" w:space="0" w:color="auto"/>
              <w:right w:val="single" w:sz="8" w:space="0" w:color="auto"/>
            </w:tcBorders>
            <w:hideMark/>
          </w:tcPr>
          <w:p w14:paraId="7C436989" w14:textId="5F8E198C" w:rsidR="00A97D3C" w:rsidRPr="00223FB9" w:rsidRDefault="004870C1" w:rsidP="00223FB9">
            <w:pPr>
              <w:textAlignment w:val="baseline"/>
              <w:rPr>
                <w:rFonts w:ascii="Calibri" w:hAnsi="Calibri" w:cs="Calibri"/>
                <w:sz w:val="22"/>
                <w:szCs w:val="22"/>
                <w:lang w:eastAsia="en-GB"/>
              </w:rPr>
            </w:pPr>
            <w:r>
              <w:rPr>
                <w:rFonts w:ascii="Calibri" w:hAnsi="Calibri" w:cs="Calibri"/>
                <w:sz w:val="22"/>
                <w:szCs w:val="22"/>
                <w:lang w:eastAsia="en-GB"/>
              </w:rPr>
              <w:t>14 – 18 November 2022</w:t>
            </w:r>
          </w:p>
        </w:tc>
      </w:tr>
      <w:tr w:rsidR="00A97D3C" w:rsidRPr="00223FB9" w14:paraId="1943A1C0" w14:textId="77777777" w:rsidTr="00223FB9">
        <w:tc>
          <w:tcPr>
            <w:tcW w:w="4380" w:type="dxa"/>
            <w:tcBorders>
              <w:top w:val="nil"/>
              <w:left w:val="single" w:sz="8" w:space="0" w:color="auto"/>
              <w:bottom w:val="single" w:sz="8" w:space="0" w:color="auto"/>
              <w:right w:val="single" w:sz="8" w:space="0" w:color="auto"/>
            </w:tcBorders>
            <w:hideMark/>
          </w:tcPr>
          <w:p w14:paraId="1A643AA8" w14:textId="77777777" w:rsidR="00A97D3C" w:rsidRPr="00223FB9" w:rsidRDefault="006D5DBD" w:rsidP="00223FB9">
            <w:pPr>
              <w:textAlignment w:val="baseline"/>
              <w:rPr>
                <w:rFonts w:ascii="Calibri" w:hAnsi="Calibri" w:cs="Calibri"/>
                <w:sz w:val="22"/>
                <w:szCs w:val="22"/>
                <w:lang w:eastAsia="en-GB"/>
              </w:rPr>
            </w:pPr>
            <w:r w:rsidRPr="00223FB9">
              <w:rPr>
                <w:rFonts w:ascii="Calibri" w:hAnsi="Calibri" w:cs="Calibri"/>
                <w:sz w:val="22"/>
                <w:szCs w:val="22"/>
                <w:lang w:eastAsia="en-GB"/>
              </w:rPr>
              <w:t>Issue NoP</w:t>
            </w:r>
            <w:r w:rsidR="00D8231C" w:rsidRPr="00223FB9">
              <w:rPr>
                <w:rFonts w:ascii="Calibri" w:hAnsi="Calibri" w:cs="Calibri"/>
                <w:sz w:val="22"/>
                <w:szCs w:val="22"/>
                <w:lang w:eastAsia="en-GB"/>
              </w:rPr>
              <w:t xml:space="preserve"> Leaseholder consultation</w:t>
            </w:r>
          </w:p>
        </w:tc>
        <w:tc>
          <w:tcPr>
            <w:tcW w:w="4953" w:type="dxa"/>
            <w:tcBorders>
              <w:top w:val="nil"/>
              <w:left w:val="nil"/>
              <w:bottom w:val="single" w:sz="8" w:space="0" w:color="auto"/>
              <w:right w:val="single" w:sz="8" w:space="0" w:color="auto"/>
            </w:tcBorders>
            <w:hideMark/>
          </w:tcPr>
          <w:p w14:paraId="122B114E" w14:textId="5E4538EB" w:rsidR="00A97D3C" w:rsidRPr="00223FB9" w:rsidRDefault="00102FED" w:rsidP="00223FB9">
            <w:pPr>
              <w:textAlignment w:val="baseline"/>
              <w:rPr>
                <w:rFonts w:ascii="Calibri" w:hAnsi="Calibri" w:cs="Calibri"/>
                <w:sz w:val="22"/>
                <w:szCs w:val="22"/>
                <w:lang w:eastAsia="en-GB"/>
              </w:rPr>
            </w:pPr>
            <w:r>
              <w:rPr>
                <w:rFonts w:ascii="Calibri" w:hAnsi="Calibri" w:cs="Calibri"/>
                <w:sz w:val="22"/>
                <w:szCs w:val="22"/>
                <w:lang w:val="en-US" w:eastAsia="en-GB"/>
              </w:rPr>
              <w:t xml:space="preserve">Friday </w:t>
            </w:r>
            <w:r w:rsidR="00312660">
              <w:rPr>
                <w:rFonts w:ascii="Calibri" w:hAnsi="Calibri" w:cs="Calibri"/>
                <w:sz w:val="22"/>
                <w:szCs w:val="22"/>
                <w:lang w:val="en-US" w:eastAsia="en-GB"/>
              </w:rPr>
              <w:t>2 December 2022</w:t>
            </w:r>
          </w:p>
        </w:tc>
      </w:tr>
      <w:tr w:rsidR="00A97D3C" w:rsidRPr="00223FB9" w14:paraId="22705D7D" w14:textId="77777777" w:rsidTr="00223FB9">
        <w:tc>
          <w:tcPr>
            <w:tcW w:w="4380" w:type="dxa"/>
            <w:tcBorders>
              <w:top w:val="nil"/>
              <w:left w:val="single" w:sz="8" w:space="0" w:color="auto"/>
              <w:bottom w:val="single" w:sz="8" w:space="0" w:color="auto"/>
              <w:right w:val="single" w:sz="8" w:space="0" w:color="auto"/>
            </w:tcBorders>
            <w:hideMark/>
          </w:tcPr>
          <w:p w14:paraId="52A0F002" w14:textId="77777777" w:rsidR="00A97D3C" w:rsidRPr="00223FB9" w:rsidRDefault="006D5DBD" w:rsidP="00223FB9">
            <w:pPr>
              <w:textAlignment w:val="baseline"/>
              <w:rPr>
                <w:rFonts w:ascii="Calibri" w:hAnsi="Calibri" w:cs="Calibri"/>
                <w:sz w:val="22"/>
                <w:szCs w:val="22"/>
                <w:lang w:eastAsia="en-GB"/>
              </w:rPr>
            </w:pPr>
            <w:r w:rsidRPr="00223FB9">
              <w:rPr>
                <w:rFonts w:ascii="Calibri" w:hAnsi="Calibri" w:cs="Calibri"/>
                <w:sz w:val="22"/>
                <w:szCs w:val="22"/>
                <w:lang w:eastAsia="en-GB"/>
              </w:rPr>
              <w:t>Leaseholder consultation expires</w:t>
            </w:r>
          </w:p>
        </w:tc>
        <w:tc>
          <w:tcPr>
            <w:tcW w:w="4953" w:type="dxa"/>
            <w:tcBorders>
              <w:top w:val="nil"/>
              <w:left w:val="nil"/>
              <w:bottom w:val="single" w:sz="8" w:space="0" w:color="auto"/>
              <w:right w:val="single" w:sz="8" w:space="0" w:color="auto"/>
            </w:tcBorders>
            <w:hideMark/>
          </w:tcPr>
          <w:p w14:paraId="03244B7B" w14:textId="55253ADC" w:rsidR="00A97D3C" w:rsidRPr="00223FB9" w:rsidRDefault="007F7837" w:rsidP="00223FB9">
            <w:pPr>
              <w:textAlignment w:val="baseline"/>
              <w:rPr>
                <w:rFonts w:ascii="Calibri" w:hAnsi="Calibri" w:cs="Calibri"/>
                <w:sz w:val="22"/>
                <w:szCs w:val="22"/>
                <w:lang w:eastAsia="en-GB"/>
              </w:rPr>
            </w:pPr>
            <w:r>
              <w:rPr>
                <w:rFonts w:ascii="Calibri" w:hAnsi="Calibri" w:cs="Calibri"/>
                <w:sz w:val="22"/>
                <w:szCs w:val="22"/>
                <w:lang w:val="en-US" w:eastAsia="en-GB"/>
              </w:rPr>
              <w:t>13 January 2023</w:t>
            </w:r>
          </w:p>
        </w:tc>
      </w:tr>
      <w:tr w:rsidR="00A97D3C" w:rsidRPr="00223FB9" w14:paraId="30E947C3" w14:textId="77777777" w:rsidTr="00223FB9">
        <w:tc>
          <w:tcPr>
            <w:tcW w:w="4380" w:type="dxa"/>
            <w:tcBorders>
              <w:top w:val="nil"/>
              <w:left w:val="single" w:sz="8" w:space="0" w:color="auto"/>
              <w:bottom w:val="single" w:sz="8" w:space="0" w:color="auto"/>
              <w:right w:val="single" w:sz="8" w:space="0" w:color="auto"/>
            </w:tcBorders>
            <w:hideMark/>
          </w:tcPr>
          <w:p w14:paraId="4BBF59E8" w14:textId="77777777" w:rsidR="00A97D3C" w:rsidRPr="00223FB9" w:rsidRDefault="00451313" w:rsidP="00223FB9">
            <w:pPr>
              <w:textAlignment w:val="baseline"/>
              <w:rPr>
                <w:rFonts w:ascii="Calibri" w:hAnsi="Calibri" w:cs="Calibri"/>
                <w:sz w:val="22"/>
                <w:szCs w:val="22"/>
                <w:lang w:eastAsia="en-GB"/>
              </w:rPr>
            </w:pPr>
            <w:r w:rsidRPr="00223FB9">
              <w:rPr>
                <w:rFonts w:ascii="Calibri" w:hAnsi="Calibri" w:cs="Calibri"/>
                <w:sz w:val="22"/>
                <w:szCs w:val="22"/>
                <w:lang w:eastAsia="en-GB"/>
              </w:rPr>
              <w:t>Compile Recommendation report</w:t>
            </w:r>
          </w:p>
        </w:tc>
        <w:tc>
          <w:tcPr>
            <w:tcW w:w="4953" w:type="dxa"/>
            <w:tcBorders>
              <w:top w:val="nil"/>
              <w:left w:val="nil"/>
              <w:bottom w:val="single" w:sz="8" w:space="0" w:color="auto"/>
              <w:right w:val="single" w:sz="8" w:space="0" w:color="auto"/>
            </w:tcBorders>
            <w:hideMark/>
          </w:tcPr>
          <w:p w14:paraId="06E8ED6E" w14:textId="16F963D2" w:rsidR="00A97D3C" w:rsidRPr="00223FB9" w:rsidRDefault="00193A15" w:rsidP="00223FB9">
            <w:pPr>
              <w:textAlignment w:val="baseline"/>
              <w:rPr>
                <w:rFonts w:ascii="Calibri" w:hAnsi="Calibri" w:cs="Calibri"/>
                <w:sz w:val="22"/>
                <w:szCs w:val="22"/>
                <w:lang w:eastAsia="en-GB"/>
              </w:rPr>
            </w:pPr>
            <w:r>
              <w:rPr>
                <w:rFonts w:ascii="Calibri" w:hAnsi="Calibri" w:cs="Calibri"/>
                <w:sz w:val="22"/>
                <w:szCs w:val="22"/>
                <w:lang w:eastAsia="en-GB"/>
              </w:rPr>
              <w:t>13 January 2023</w:t>
            </w:r>
          </w:p>
        </w:tc>
      </w:tr>
      <w:tr w:rsidR="00A97D3C" w:rsidRPr="00223FB9" w14:paraId="61F453F6" w14:textId="77777777" w:rsidTr="00223FB9">
        <w:tc>
          <w:tcPr>
            <w:tcW w:w="4380" w:type="dxa"/>
            <w:tcBorders>
              <w:top w:val="nil"/>
              <w:left w:val="single" w:sz="8" w:space="0" w:color="auto"/>
              <w:bottom w:val="single" w:sz="8" w:space="0" w:color="auto"/>
              <w:right w:val="single" w:sz="8" w:space="0" w:color="auto"/>
            </w:tcBorders>
            <w:hideMark/>
          </w:tcPr>
          <w:p w14:paraId="0072E387" w14:textId="77777777" w:rsidR="00A97D3C" w:rsidRPr="00223FB9" w:rsidRDefault="00451313"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lastRenderedPageBreak/>
              <w:t>Report to Governance Services </w:t>
            </w:r>
            <w:r w:rsidRPr="00223FB9">
              <w:rPr>
                <w:rFonts w:ascii="Calibri" w:hAnsi="Calibri" w:cs="Calibri"/>
                <w:sz w:val="22"/>
                <w:szCs w:val="22"/>
                <w:lang w:eastAsia="en-GB"/>
              </w:rPr>
              <w:t> </w:t>
            </w:r>
          </w:p>
        </w:tc>
        <w:tc>
          <w:tcPr>
            <w:tcW w:w="4953" w:type="dxa"/>
            <w:tcBorders>
              <w:top w:val="nil"/>
              <w:left w:val="nil"/>
              <w:bottom w:val="single" w:sz="8" w:space="0" w:color="auto"/>
              <w:right w:val="single" w:sz="8" w:space="0" w:color="auto"/>
            </w:tcBorders>
          </w:tcPr>
          <w:p w14:paraId="528F63CB" w14:textId="23E8B07D" w:rsidR="00A97D3C" w:rsidRPr="00223FB9" w:rsidRDefault="00195391" w:rsidP="00223FB9">
            <w:pPr>
              <w:textAlignment w:val="baseline"/>
              <w:rPr>
                <w:rFonts w:ascii="Calibri" w:hAnsi="Calibri" w:cs="Calibri"/>
                <w:sz w:val="22"/>
                <w:szCs w:val="22"/>
                <w:lang w:eastAsia="en-GB"/>
              </w:rPr>
            </w:pPr>
            <w:r>
              <w:rPr>
                <w:rFonts w:ascii="Calibri" w:hAnsi="Calibri" w:cs="Calibri"/>
                <w:sz w:val="22"/>
                <w:szCs w:val="22"/>
                <w:lang w:eastAsia="en-GB"/>
              </w:rPr>
              <w:t>16 January 2023</w:t>
            </w:r>
          </w:p>
        </w:tc>
      </w:tr>
      <w:tr w:rsidR="00A97D3C" w:rsidRPr="00223FB9" w14:paraId="7400A336" w14:textId="77777777" w:rsidTr="00223FB9">
        <w:tc>
          <w:tcPr>
            <w:tcW w:w="4380" w:type="dxa"/>
            <w:tcBorders>
              <w:top w:val="nil"/>
              <w:left w:val="single" w:sz="8" w:space="0" w:color="auto"/>
              <w:bottom w:val="single" w:sz="8" w:space="0" w:color="auto"/>
              <w:right w:val="single" w:sz="8" w:space="0" w:color="auto"/>
            </w:tcBorders>
          </w:tcPr>
          <w:p w14:paraId="7545FB47" w14:textId="77777777" w:rsidR="00A97D3C" w:rsidRPr="00223FB9" w:rsidRDefault="00451313" w:rsidP="00223FB9">
            <w:pPr>
              <w:textAlignment w:val="baseline"/>
              <w:rPr>
                <w:rFonts w:ascii="Calibri" w:hAnsi="Calibri" w:cs="Calibri"/>
                <w:sz w:val="22"/>
                <w:szCs w:val="22"/>
                <w:lang w:val="en-US" w:eastAsia="en-GB"/>
              </w:rPr>
            </w:pPr>
            <w:r w:rsidRPr="00223FB9">
              <w:rPr>
                <w:rFonts w:ascii="Calibri" w:hAnsi="Calibri" w:cs="Calibri"/>
                <w:sz w:val="22"/>
                <w:szCs w:val="22"/>
                <w:lang w:val="en-US" w:eastAsia="en-GB"/>
              </w:rPr>
              <w:t>Recommendation approved</w:t>
            </w:r>
            <w:r w:rsidRPr="00223FB9">
              <w:rPr>
                <w:rFonts w:ascii="Calibri" w:hAnsi="Calibri" w:cs="Calibri"/>
                <w:sz w:val="22"/>
                <w:szCs w:val="22"/>
                <w:lang w:eastAsia="en-GB"/>
              </w:rPr>
              <w:t> </w:t>
            </w:r>
          </w:p>
        </w:tc>
        <w:tc>
          <w:tcPr>
            <w:tcW w:w="4953" w:type="dxa"/>
            <w:tcBorders>
              <w:top w:val="nil"/>
              <w:left w:val="nil"/>
              <w:bottom w:val="single" w:sz="8" w:space="0" w:color="auto"/>
              <w:right w:val="single" w:sz="8" w:space="0" w:color="auto"/>
            </w:tcBorders>
          </w:tcPr>
          <w:p w14:paraId="18C5B6C0" w14:textId="1D578A48" w:rsidR="00A97D3C" w:rsidRPr="00223FB9" w:rsidRDefault="00EE46CB" w:rsidP="00223FB9">
            <w:pPr>
              <w:textAlignment w:val="baseline"/>
              <w:rPr>
                <w:rFonts w:ascii="Calibri" w:hAnsi="Calibri" w:cs="Calibri"/>
                <w:sz w:val="22"/>
                <w:szCs w:val="22"/>
                <w:lang w:val="en-US" w:eastAsia="en-GB"/>
              </w:rPr>
            </w:pPr>
            <w:r>
              <w:rPr>
                <w:rFonts w:ascii="Calibri" w:hAnsi="Calibri" w:cs="Calibri"/>
                <w:sz w:val="22"/>
                <w:szCs w:val="22"/>
                <w:lang w:val="en-US" w:eastAsia="en-GB"/>
              </w:rPr>
              <w:t>20 January 2023</w:t>
            </w:r>
          </w:p>
        </w:tc>
      </w:tr>
      <w:tr w:rsidR="00A97D3C" w:rsidRPr="00223FB9" w14:paraId="7CDB5FEA" w14:textId="77777777" w:rsidTr="00223FB9">
        <w:tc>
          <w:tcPr>
            <w:tcW w:w="4380" w:type="dxa"/>
            <w:tcBorders>
              <w:top w:val="nil"/>
              <w:left w:val="single" w:sz="8" w:space="0" w:color="auto"/>
              <w:bottom w:val="single" w:sz="8" w:space="0" w:color="auto"/>
              <w:right w:val="single" w:sz="8" w:space="0" w:color="auto"/>
            </w:tcBorders>
            <w:hideMark/>
          </w:tcPr>
          <w:p w14:paraId="5782490D" w14:textId="77777777" w:rsidR="00A97D3C" w:rsidRPr="00223FB9" w:rsidRDefault="00CA38D0" w:rsidP="00223FB9">
            <w:pPr>
              <w:textAlignment w:val="baseline"/>
              <w:rPr>
                <w:rFonts w:ascii="Calibri" w:hAnsi="Calibri" w:cs="Calibri"/>
                <w:sz w:val="22"/>
                <w:szCs w:val="22"/>
                <w:lang w:eastAsia="en-GB"/>
              </w:rPr>
            </w:pPr>
            <w:r w:rsidRPr="00223FB9">
              <w:rPr>
                <w:rFonts w:ascii="Calibri" w:hAnsi="Calibri" w:cs="Calibri"/>
                <w:sz w:val="22"/>
                <w:szCs w:val="22"/>
                <w:lang w:eastAsia="en-GB"/>
              </w:rPr>
              <w:t>Issue Notice of Award Decision Letters</w:t>
            </w:r>
          </w:p>
        </w:tc>
        <w:tc>
          <w:tcPr>
            <w:tcW w:w="4953" w:type="dxa"/>
            <w:tcBorders>
              <w:top w:val="nil"/>
              <w:left w:val="nil"/>
              <w:bottom w:val="single" w:sz="8" w:space="0" w:color="auto"/>
              <w:right w:val="single" w:sz="8" w:space="0" w:color="auto"/>
            </w:tcBorders>
            <w:hideMark/>
          </w:tcPr>
          <w:p w14:paraId="3C394A12" w14:textId="1C818278" w:rsidR="00A97D3C" w:rsidRPr="00223FB9" w:rsidRDefault="002106BB" w:rsidP="00223FB9">
            <w:pPr>
              <w:textAlignment w:val="baseline"/>
              <w:rPr>
                <w:rFonts w:ascii="Calibri" w:hAnsi="Calibri" w:cs="Calibri"/>
                <w:sz w:val="22"/>
                <w:szCs w:val="22"/>
                <w:lang w:eastAsia="en-GB"/>
              </w:rPr>
            </w:pPr>
            <w:r>
              <w:rPr>
                <w:rFonts w:ascii="Calibri" w:hAnsi="Calibri" w:cs="Calibri"/>
                <w:sz w:val="22"/>
                <w:szCs w:val="22"/>
                <w:lang w:eastAsia="en-GB"/>
              </w:rPr>
              <w:t>20 January 2023</w:t>
            </w:r>
          </w:p>
        </w:tc>
      </w:tr>
      <w:tr w:rsidR="00A97D3C" w:rsidRPr="00223FB9" w14:paraId="3E1F943B" w14:textId="77777777" w:rsidTr="005D7A08">
        <w:tc>
          <w:tcPr>
            <w:tcW w:w="4380" w:type="dxa"/>
            <w:tcBorders>
              <w:top w:val="nil"/>
              <w:left w:val="single" w:sz="8" w:space="0" w:color="auto"/>
              <w:bottom w:val="single" w:sz="4" w:space="0" w:color="auto"/>
              <w:right w:val="single" w:sz="8" w:space="0" w:color="auto"/>
            </w:tcBorders>
            <w:hideMark/>
          </w:tcPr>
          <w:p w14:paraId="06FB89E0" w14:textId="77777777" w:rsidR="00A97D3C" w:rsidRPr="00223FB9" w:rsidRDefault="00CA38D0"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Standstill period</w:t>
            </w:r>
            <w:r w:rsidRPr="00223FB9">
              <w:rPr>
                <w:rFonts w:ascii="Calibri" w:hAnsi="Calibri" w:cs="Calibri"/>
                <w:sz w:val="22"/>
                <w:szCs w:val="22"/>
                <w:lang w:eastAsia="en-GB"/>
              </w:rPr>
              <w:t> </w:t>
            </w:r>
          </w:p>
        </w:tc>
        <w:tc>
          <w:tcPr>
            <w:tcW w:w="4953" w:type="dxa"/>
            <w:tcBorders>
              <w:top w:val="nil"/>
              <w:left w:val="nil"/>
              <w:bottom w:val="single" w:sz="4" w:space="0" w:color="auto"/>
              <w:right w:val="single" w:sz="8" w:space="0" w:color="auto"/>
            </w:tcBorders>
            <w:hideMark/>
          </w:tcPr>
          <w:p w14:paraId="7AE4FF35" w14:textId="44A543EC" w:rsidR="00A97D3C" w:rsidRPr="00223FB9" w:rsidRDefault="002106BB" w:rsidP="00223FB9">
            <w:pPr>
              <w:textAlignment w:val="baseline"/>
              <w:rPr>
                <w:rFonts w:ascii="Calibri" w:hAnsi="Calibri" w:cs="Calibri"/>
                <w:sz w:val="22"/>
                <w:szCs w:val="22"/>
                <w:lang w:eastAsia="en-GB"/>
              </w:rPr>
            </w:pPr>
            <w:r>
              <w:rPr>
                <w:rFonts w:ascii="Calibri" w:hAnsi="Calibri" w:cs="Calibri"/>
                <w:sz w:val="22"/>
                <w:szCs w:val="22"/>
                <w:lang w:eastAsia="en-GB"/>
              </w:rPr>
              <w:t xml:space="preserve">20 </w:t>
            </w:r>
            <w:r w:rsidR="00DE1DBD">
              <w:rPr>
                <w:rFonts w:ascii="Calibri" w:hAnsi="Calibri" w:cs="Calibri"/>
                <w:sz w:val="22"/>
                <w:szCs w:val="22"/>
                <w:lang w:eastAsia="en-GB"/>
              </w:rPr>
              <w:t>–</w:t>
            </w:r>
            <w:r>
              <w:rPr>
                <w:rFonts w:ascii="Calibri" w:hAnsi="Calibri" w:cs="Calibri"/>
                <w:sz w:val="22"/>
                <w:szCs w:val="22"/>
                <w:lang w:eastAsia="en-GB"/>
              </w:rPr>
              <w:t xml:space="preserve"> </w:t>
            </w:r>
            <w:r w:rsidR="00DE1DBD">
              <w:rPr>
                <w:rFonts w:ascii="Calibri" w:hAnsi="Calibri" w:cs="Calibri"/>
                <w:sz w:val="22"/>
                <w:szCs w:val="22"/>
                <w:lang w:eastAsia="en-GB"/>
              </w:rPr>
              <w:t>30 January 2023</w:t>
            </w:r>
          </w:p>
        </w:tc>
      </w:tr>
      <w:tr w:rsidR="00A97D3C" w:rsidRPr="00223FB9" w14:paraId="07509948" w14:textId="77777777" w:rsidTr="005D7A08">
        <w:tc>
          <w:tcPr>
            <w:tcW w:w="4380" w:type="dxa"/>
            <w:tcBorders>
              <w:top w:val="single" w:sz="4" w:space="0" w:color="auto"/>
              <w:left w:val="single" w:sz="8" w:space="0" w:color="auto"/>
              <w:bottom w:val="single" w:sz="8" w:space="0" w:color="auto"/>
              <w:right w:val="single" w:sz="8" w:space="0" w:color="auto"/>
            </w:tcBorders>
            <w:hideMark/>
          </w:tcPr>
          <w:p w14:paraId="5C867E90" w14:textId="77777777" w:rsidR="00A97D3C" w:rsidRPr="00223FB9" w:rsidRDefault="00A97D3C"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Issue award letters</w:t>
            </w:r>
            <w:r w:rsidRPr="00223FB9">
              <w:rPr>
                <w:rFonts w:ascii="Calibri" w:hAnsi="Calibri" w:cs="Calibri"/>
                <w:sz w:val="22"/>
                <w:szCs w:val="22"/>
                <w:lang w:eastAsia="en-GB"/>
              </w:rPr>
              <w:t> </w:t>
            </w:r>
          </w:p>
        </w:tc>
        <w:tc>
          <w:tcPr>
            <w:tcW w:w="4953" w:type="dxa"/>
            <w:tcBorders>
              <w:top w:val="single" w:sz="4" w:space="0" w:color="auto"/>
              <w:left w:val="nil"/>
              <w:bottom w:val="single" w:sz="8" w:space="0" w:color="auto"/>
              <w:right w:val="single" w:sz="8" w:space="0" w:color="auto"/>
            </w:tcBorders>
            <w:hideMark/>
          </w:tcPr>
          <w:p w14:paraId="2EB24011" w14:textId="50073159" w:rsidR="00A97D3C" w:rsidRPr="00223FB9" w:rsidRDefault="00FF41D4" w:rsidP="00223FB9">
            <w:pPr>
              <w:textAlignment w:val="baseline"/>
              <w:rPr>
                <w:rFonts w:ascii="Calibri" w:hAnsi="Calibri" w:cs="Calibri"/>
                <w:sz w:val="22"/>
                <w:szCs w:val="22"/>
                <w:lang w:eastAsia="en-GB"/>
              </w:rPr>
            </w:pPr>
            <w:r>
              <w:rPr>
                <w:rFonts w:ascii="Calibri" w:hAnsi="Calibri" w:cs="Calibri"/>
                <w:sz w:val="22"/>
                <w:szCs w:val="22"/>
                <w:lang w:val="en-US" w:eastAsia="en-GB"/>
              </w:rPr>
              <w:t>31 January 2023</w:t>
            </w:r>
          </w:p>
        </w:tc>
      </w:tr>
      <w:tr w:rsidR="00A97D3C" w:rsidRPr="00223FB9" w14:paraId="51125735" w14:textId="77777777" w:rsidTr="00223FB9">
        <w:tc>
          <w:tcPr>
            <w:tcW w:w="4380" w:type="dxa"/>
            <w:tcBorders>
              <w:top w:val="nil"/>
              <w:left w:val="single" w:sz="8" w:space="0" w:color="auto"/>
              <w:bottom w:val="single" w:sz="8" w:space="0" w:color="auto"/>
              <w:right w:val="single" w:sz="8" w:space="0" w:color="auto"/>
            </w:tcBorders>
            <w:hideMark/>
          </w:tcPr>
          <w:p w14:paraId="3A150F1C" w14:textId="77777777" w:rsidR="00A97D3C" w:rsidRPr="00223FB9" w:rsidRDefault="00CA38D0"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Mobilisation period</w:t>
            </w:r>
            <w:r w:rsidRPr="00223FB9">
              <w:rPr>
                <w:rFonts w:ascii="Calibri" w:hAnsi="Calibri" w:cs="Calibri"/>
                <w:sz w:val="22"/>
                <w:szCs w:val="22"/>
                <w:lang w:eastAsia="en-GB"/>
              </w:rPr>
              <w:t> </w:t>
            </w:r>
          </w:p>
        </w:tc>
        <w:tc>
          <w:tcPr>
            <w:tcW w:w="4953" w:type="dxa"/>
            <w:tcBorders>
              <w:top w:val="nil"/>
              <w:left w:val="nil"/>
              <w:bottom w:val="single" w:sz="8" w:space="0" w:color="auto"/>
              <w:right w:val="single" w:sz="8" w:space="0" w:color="auto"/>
            </w:tcBorders>
            <w:hideMark/>
          </w:tcPr>
          <w:p w14:paraId="54F1889A" w14:textId="5F5E82AD" w:rsidR="00A97D3C" w:rsidRPr="00223FB9" w:rsidRDefault="00860EF7" w:rsidP="00223FB9">
            <w:pPr>
              <w:textAlignment w:val="baseline"/>
              <w:rPr>
                <w:rFonts w:ascii="Calibri" w:hAnsi="Calibri" w:cs="Calibri"/>
                <w:sz w:val="22"/>
                <w:szCs w:val="22"/>
                <w:lang w:eastAsia="en-GB"/>
              </w:rPr>
            </w:pPr>
            <w:r>
              <w:rPr>
                <w:rFonts w:ascii="Calibri" w:hAnsi="Calibri" w:cs="Calibri"/>
                <w:sz w:val="22"/>
                <w:szCs w:val="22"/>
                <w:lang w:eastAsia="en-GB"/>
              </w:rPr>
              <w:t>31 January – 26 February 2023</w:t>
            </w:r>
          </w:p>
        </w:tc>
      </w:tr>
      <w:tr w:rsidR="00A97D3C" w:rsidRPr="00223FB9" w14:paraId="1DE2E462" w14:textId="77777777" w:rsidTr="00223FB9">
        <w:tc>
          <w:tcPr>
            <w:tcW w:w="4380" w:type="dxa"/>
            <w:tcBorders>
              <w:top w:val="nil"/>
              <w:left w:val="single" w:sz="8" w:space="0" w:color="auto"/>
              <w:bottom w:val="single" w:sz="8" w:space="0" w:color="auto"/>
              <w:right w:val="single" w:sz="8" w:space="0" w:color="auto"/>
            </w:tcBorders>
            <w:hideMark/>
          </w:tcPr>
          <w:p w14:paraId="47A86F3C" w14:textId="77777777" w:rsidR="00A97D3C" w:rsidRPr="00223FB9" w:rsidRDefault="00CA38D0"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Start on site / contract start</w:t>
            </w:r>
            <w:r w:rsidRPr="00223FB9">
              <w:rPr>
                <w:rFonts w:ascii="Calibri" w:hAnsi="Calibri" w:cs="Calibri"/>
                <w:sz w:val="22"/>
                <w:szCs w:val="22"/>
                <w:lang w:eastAsia="en-GB"/>
              </w:rPr>
              <w:t> </w:t>
            </w:r>
          </w:p>
        </w:tc>
        <w:tc>
          <w:tcPr>
            <w:tcW w:w="4953" w:type="dxa"/>
            <w:tcBorders>
              <w:top w:val="nil"/>
              <w:left w:val="nil"/>
              <w:bottom w:val="single" w:sz="8" w:space="0" w:color="auto"/>
              <w:right w:val="single" w:sz="8" w:space="0" w:color="auto"/>
            </w:tcBorders>
            <w:hideMark/>
          </w:tcPr>
          <w:p w14:paraId="23C0289D" w14:textId="278E1DD6" w:rsidR="00A97D3C" w:rsidRPr="00223FB9" w:rsidRDefault="00D84064" w:rsidP="00223FB9">
            <w:pPr>
              <w:textAlignment w:val="baseline"/>
              <w:rPr>
                <w:rFonts w:ascii="Calibri" w:hAnsi="Calibri" w:cs="Calibri"/>
                <w:sz w:val="22"/>
                <w:szCs w:val="22"/>
                <w:lang w:eastAsia="en-GB"/>
              </w:rPr>
            </w:pPr>
            <w:r>
              <w:rPr>
                <w:rFonts w:ascii="Calibri" w:hAnsi="Calibri" w:cs="Calibri"/>
                <w:sz w:val="22"/>
                <w:szCs w:val="22"/>
                <w:lang w:val="en-US" w:eastAsia="en-GB"/>
              </w:rPr>
              <w:t>27 February 2023</w:t>
            </w:r>
          </w:p>
        </w:tc>
      </w:tr>
    </w:tbl>
    <w:p w14:paraId="246032CF" w14:textId="77777777" w:rsidR="005C0613" w:rsidRPr="00CA38D0" w:rsidRDefault="005C0613" w:rsidP="00CA38D0">
      <w:pPr>
        <w:pStyle w:val="A2"/>
        <w:numPr>
          <w:ilvl w:val="0"/>
          <w:numId w:val="0"/>
        </w:numPr>
        <w:tabs>
          <w:tab w:val="left" w:pos="7320"/>
          <w:tab w:val="right" w:pos="8910"/>
        </w:tabs>
        <w:spacing w:before="0" w:after="0"/>
        <w:rPr>
          <w:rFonts w:ascii="Calibri" w:hAnsi="Calibri" w:cs="Calibri"/>
          <w:b/>
          <w:sz w:val="22"/>
          <w:szCs w:val="22"/>
        </w:rPr>
      </w:pPr>
      <w:r w:rsidRPr="005A5E87">
        <w:rPr>
          <w:rFonts w:ascii="Calibri" w:hAnsi="Calibri"/>
          <w:sz w:val="22"/>
        </w:rPr>
        <w:tab/>
      </w:r>
    </w:p>
    <w:p w14:paraId="1989F350" w14:textId="77777777" w:rsidR="005C0613" w:rsidRPr="005A5E87" w:rsidRDefault="005C0613" w:rsidP="00EE275D">
      <w:pPr>
        <w:pStyle w:val="A1"/>
        <w:rPr>
          <w:rFonts w:ascii="Calibri" w:hAnsi="Calibri"/>
          <w:sz w:val="22"/>
        </w:rPr>
      </w:pPr>
      <w:bookmarkStart w:id="8" w:name="_Toc371626599"/>
      <w:bookmarkStart w:id="9" w:name="_Toc394843645"/>
      <w:bookmarkStart w:id="10" w:name="_Toc506726721"/>
      <w:r w:rsidRPr="005A5E87">
        <w:rPr>
          <w:rFonts w:ascii="Calibri" w:hAnsi="Calibri"/>
          <w:sz w:val="22"/>
        </w:rPr>
        <w:t>Right to Cancel or Vary the Process</w:t>
      </w:r>
      <w:bookmarkEnd w:id="8"/>
      <w:bookmarkEnd w:id="9"/>
    </w:p>
    <w:p w14:paraId="5C47FBCF" w14:textId="77777777" w:rsidR="005C0613" w:rsidRPr="005A5E87" w:rsidRDefault="005C0613" w:rsidP="00F23035">
      <w:pPr>
        <w:pStyle w:val="A2"/>
        <w:tabs>
          <w:tab w:val="num" w:pos="567"/>
        </w:tabs>
        <w:ind w:left="567" w:hanging="567"/>
        <w:rPr>
          <w:rFonts w:ascii="Calibri" w:hAnsi="Calibri"/>
          <w:sz w:val="22"/>
        </w:rPr>
      </w:pPr>
      <w:r w:rsidRPr="005A5E87">
        <w:rPr>
          <w:rFonts w:ascii="Calibri" w:hAnsi="Calibri"/>
          <w:sz w:val="22"/>
        </w:rPr>
        <w:t xml:space="preserve">The </w:t>
      </w:r>
      <w:r w:rsidR="008449A8" w:rsidRPr="005A5E87">
        <w:rPr>
          <w:rFonts w:ascii="Calibri" w:hAnsi="Calibri"/>
          <w:sz w:val="22"/>
        </w:rPr>
        <w:t>Authority</w:t>
      </w:r>
      <w:r w:rsidRPr="005A5E87">
        <w:rPr>
          <w:rFonts w:ascii="Calibri" w:hAnsi="Calibri"/>
          <w:sz w:val="22"/>
        </w:rPr>
        <w:t xml:space="preserve"> reserves the right:</w:t>
      </w:r>
    </w:p>
    <w:p w14:paraId="5094136F" w14:textId="77777777" w:rsidR="005C0613" w:rsidRPr="00F23035" w:rsidRDefault="005C0613" w:rsidP="00F23035">
      <w:pPr>
        <w:pStyle w:val="A3"/>
        <w:tabs>
          <w:tab w:val="num" w:pos="1418"/>
        </w:tabs>
        <w:ind w:hanging="2039"/>
        <w:rPr>
          <w:rFonts w:ascii="Calibri" w:hAnsi="Calibri" w:cs="Calibri"/>
          <w:sz w:val="22"/>
          <w:szCs w:val="22"/>
        </w:rPr>
      </w:pPr>
      <w:r w:rsidRPr="00F23035">
        <w:rPr>
          <w:rFonts w:ascii="Calibri" w:hAnsi="Calibri" w:cs="Calibri"/>
          <w:sz w:val="22"/>
          <w:szCs w:val="22"/>
        </w:rPr>
        <w:t xml:space="preserve">to </w:t>
      </w:r>
      <w:r w:rsidR="000A289A" w:rsidRPr="00F23035">
        <w:rPr>
          <w:rFonts w:ascii="Calibri" w:hAnsi="Calibri" w:cs="Calibri"/>
          <w:sz w:val="22"/>
          <w:szCs w:val="22"/>
        </w:rPr>
        <w:t>abandon</w:t>
      </w:r>
      <w:r w:rsidRPr="00F23035">
        <w:rPr>
          <w:rFonts w:ascii="Calibri" w:hAnsi="Calibri" w:cs="Calibri"/>
          <w:sz w:val="22"/>
          <w:szCs w:val="22"/>
        </w:rPr>
        <w:t xml:space="preserve"> the tender process at any stage;</w:t>
      </w:r>
    </w:p>
    <w:p w14:paraId="5BBA5DFE" w14:textId="77777777" w:rsidR="005C0613" w:rsidRPr="00F23035" w:rsidRDefault="005C0613" w:rsidP="00F23035">
      <w:pPr>
        <w:pStyle w:val="A3"/>
        <w:tabs>
          <w:tab w:val="num" w:pos="1418"/>
        </w:tabs>
        <w:ind w:hanging="2039"/>
        <w:rPr>
          <w:rFonts w:ascii="Calibri" w:hAnsi="Calibri" w:cs="Calibri"/>
          <w:sz w:val="22"/>
          <w:szCs w:val="22"/>
        </w:rPr>
      </w:pPr>
      <w:r w:rsidRPr="00F23035">
        <w:rPr>
          <w:rFonts w:ascii="Calibri" w:hAnsi="Calibri" w:cs="Calibri"/>
          <w:sz w:val="22"/>
          <w:szCs w:val="22"/>
        </w:rPr>
        <w:t>not to award a contract;</w:t>
      </w:r>
    </w:p>
    <w:p w14:paraId="17B4BCDB" w14:textId="77777777" w:rsidR="005C0613" w:rsidRPr="00F23035" w:rsidRDefault="005C0613"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 xml:space="preserve">to require a Tenderer to clarify its submission in writing and/or provide additional information (failure to respond adequately may result in a Tenderer not being successful); and/or </w:t>
      </w:r>
    </w:p>
    <w:p w14:paraId="0BBDE066" w14:textId="77777777" w:rsidR="005C0613" w:rsidRPr="00F23035" w:rsidRDefault="005C0613" w:rsidP="00F23035">
      <w:pPr>
        <w:pStyle w:val="A3"/>
        <w:tabs>
          <w:tab w:val="num" w:pos="1418"/>
        </w:tabs>
        <w:ind w:hanging="2039"/>
        <w:rPr>
          <w:rFonts w:ascii="Calibri" w:hAnsi="Calibri" w:cs="Calibri"/>
          <w:sz w:val="22"/>
          <w:szCs w:val="22"/>
        </w:rPr>
      </w:pPr>
      <w:r w:rsidRPr="00F23035">
        <w:rPr>
          <w:rFonts w:ascii="Calibri" w:hAnsi="Calibri" w:cs="Calibri"/>
          <w:sz w:val="22"/>
          <w:szCs w:val="22"/>
        </w:rPr>
        <w:t>amend the</w:t>
      </w:r>
      <w:r w:rsidR="00EB0FF1" w:rsidRPr="00F23035">
        <w:rPr>
          <w:rFonts w:ascii="Calibri" w:hAnsi="Calibri" w:cs="Calibri"/>
          <w:sz w:val="22"/>
          <w:szCs w:val="22"/>
        </w:rPr>
        <w:t>se Instructions to Tenderers</w:t>
      </w:r>
      <w:r w:rsidRPr="00F23035">
        <w:rPr>
          <w:rFonts w:ascii="Calibri" w:hAnsi="Calibri" w:cs="Calibri"/>
          <w:sz w:val="22"/>
          <w:szCs w:val="22"/>
        </w:rPr>
        <w:t>.</w:t>
      </w:r>
    </w:p>
    <w:p w14:paraId="0E565D6F" w14:textId="77777777" w:rsidR="005C0613" w:rsidRPr="000C2B32" w:rsidRDefault="005C0613" w:rsidP="0019079D">
      <w:pPr>
        <w:pStyle w:val="A2"/>
        <w:numPr>
          <w:ilvl w:val="0"/>
          <w:numId w:val="0"/>
        </w:numPr>
        <w:ind w:left="1440"/>
        <w:rPr>
          <w:rFonts w:ascii="Calibri" w:hAnsi="Calibri" w:cs="Calibri"/>
          <w:sz w:val="22"/>
          <w:szCs w:val="22"/>
        </w:rPr>
      </w:pPr>
    </w:p>
    <w:p w14:paraId="224B1D87" w14:textId="77777777" w:rsidR="005C0613" w:rsidRPr="005A5E87" w:rsidRDefault="005C0613">
      <w:pPr>
        <w:pStyle w:val="A1"/>
        <w:rPr>
          <w:rFonts w:ascii="Calibri" w:hAnsi="Calibri"/>
          <w:sz w:val="22"/>
        </w:rPr>
      </w:pPr>
      <w:bookmarkStart w:id="11" w:name="_Toc371626600"/>
      <w:bookmarkStart w:id="12" w:name="_Toc394843646"/>
      <w:r w:rsidRPr="005A5E87">
        <w:rPr>
          <w:rFonts w:ascii="Calibri" w:hAnsi="Calibri"/>
          <w:sz w:val="22"/>
        </w:rPr>
        <w:t>Considerations Prior To Submission Of Tender</w:t>
      </w:r>
      <w:bookmarkEnd w:id="10"/>
      <w:bookmarkEnd w:id="11"/>
      <w:bookmarkEnd w:id="12"/>
    </w:p>
    <w:p w14:paraId="36B89258" w14:textId="77777777" w:rsidR="005C0613" w:rsidRPr="00F23035" w:rsidRDefault="005C0613" w:rsidP="00F23035">
      <w:pPr>
        <w:pStyle w:val="A2"/>
        <w:tabs>
          <w:tab w:val="num" w:pos="567"/>
        </w:tabs>
        <w:ind w:left="567" w:hanging="567"/>
        <w:rPr>
          <w:rFonts w:ascii="Calibri" w:hAnsi="Calibri"/>
          <w:b/>
          <w:sz w:val="22"/>
        </w:rPr>
      </w:pPr>
      <w:bookmarkStart w:id="13" w:name="_Toc506726722"/>
      <w:r w:rsidRPr="00F23035">
        <w:rPr>
          <w:rFonts w:ascii="Calibri" w:hAnsi="Calibri"/>
          <w:b/>
          <w:sz w:val="22"/>
        </w:rPr>
        <w:t>Sufficiency of information</w:t>
      </w:r>
      <w:bookmarkEnd w:id="13"/>
    </w:p>
    <w:p w14:paraId="61D30CB0" w14:textId="77777777" w:rsidR="005C0613" w:rsidRPr="00F23035" w:rsidRDefault="005C0613"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The Tenderer shall ensure that it is familiar with the content, the extent and nature of its obligations as outlined in the Tender documents and shall in any event be deemed to have done so before submitting its Tender.</w:t>
      </w:r>
    </w:p>
    <w:p w14:paraId="789AAA27" w14:textId="792F7A02" w:rsidR="005C0613" w:rsidRPr="00F23035" w:rsidRDefault="005C0613"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The Tenderer will be deemed for all purposes connected with the Tender documents to have carried out all research, investigations and enquiries which can reasonably be carried out and to have satisfied itself as to the nature, extent, volume and character of the Service</w:t>
      </w:r>
      <w:r w:rsidR="00747824" w:rsidRPr="00F23035">
        <w:rPr>
          <w:rFonts w:ascii="Calibri" w:hAnsi="Calibri" w:cs="Calibri"/>
          <w:sz w:val="22"/>
          <w:szCs w:val="22"/>
        </w:rPr>
        <w:t>s</w:t>
      </w:r>
      <w:r w:rsidRPr="00F23035">
        <w:rPr>
          <w:rFonts w:ascii="Calibri" w:hAnsi="Calibri" w:cs="Calibri"/>
          <w:sz w:val="22"/>
          <w:szCs w:val="22"/>
        </w:rPr>
        <w:t xml:space="preserve"> (in the context of and as described in the </w:t>
      </w:r>
      <w:r w:rsidR="009B6ACA">
        <w:rPr>
          <w:rFonts w:ascii="Calibri" w:hAnsi="Calibri" w:cs="Calibri"/>
          <w:sz w:val="22"/>
          <w:szCs w:val="22"/>
        </w:rPr>
        <w:t>Fire Pro</w:t>
      </w:r>
      <w:r w:rsidR="00612B29">
        <w:rPr>
          <w:rFonts w:ascii="Calibri" w:hAnsi="Calibri" w:cs="Calibri"/>
          <w:sz w:val="22"/>
          <w:szCs w:val="22"/>
        </w:rPr>
        <w:t>tection</w:t>
      </w:r>
      <w:r w:rsidR="00747824" w:rsidRPr="000E5122">
        <w:rPr>
          <w:rFonts w:ascii="Calibri" w:hAnsi="Calibri" w:cs="Calibri"/>
          <w:sz w:val="22"/>
          <w:szCs w:val="22"/>
        </w:rPr>
        <w:t xml:space="preserve"> </w:t>
      </w:r>
      <w:r w:rsidRPr="000E5122">
        <w:rPr>
          <w:rFonts w:ascii="Calibri" w:hAnsi="Calibri" w:cs="Calibri"/>
          <w:sz w:val="22"/>
          <w:szCs w:val="22"/>
        </w:rPr>
        <w:t>Specification</w:t>
      </w:r>
      <w:r w:rsidR="00986C42" w:rsidRPr="000E5122">
        <w:rPr>
          <w:rFonts w:ascii="Calibri" w:hAnsi="Calibri" w:cs="Calibri"/>
          <w:sz w:val="22"/>
          <w:szCs w:val="22"/>
        </w:rPr>
        <w:t xml:space="preserve"> at Appendix 4</w:t>
      </w:r>
      <w:r w:rsidRPr="000E5122">
        <w:rPr>
          <w:rFonts w:ascii="Calibri" w:hAnsi="Calibri" w:cs="Calibri"/>
          <w:sz w:val="22"/>
          <w:szCs w:val="22"/>
        </w:rPr>
        <w:t>)</w:t>
      </w:r>
      <w:r w:rsidRPr="00F23035">
        <w:rPr>
          <w:rFonts w:ascii="Calibri" w:hAnsi="Calibri" w:cs="Calibri"/>
          <w:sz w:val="22"/>
          <w:szCs w:val="22"/>
        </w:rPr>
        <w:t xml:space="preserve"> and the extent of the personnel, equipment, assets, plant and machinery which may be required and any other matter which may affect its Tender.</w:t>
      </w:r>
    </w:p>
    <w:p w14:paraId="607EA1C9" w14:textId="77777777" w:rsidR="0043554D" w:rsidRDefault="005C0613" w:rsidP="00F23035">
      <w:pPr>
        <w:pStyle w:val="A2"/>
        <w:tabs>
          <w:tab w:val="num" w:pos="567"/>
        </w:tabs>
        <w:ind w:left="567" w:hanging="567"/>
        <w:rPr>
          <w:rFonts w:ascii="Calibri" w:hAnsi="Calibri"/>
          <w:b/>
          <w:sz w:val="22"/>
        </w:rPr>
      </w:pPr>
      <w:bookmarkStart w:id="14" w:name="_Toc506726723"/>
      <w:r w:rsidRPr="005A5E87">
        <w:rPr>
          <w:rFonts w:ascii="Calibri" w:hAnsi="Calibri"/>
          <w:b/>
          <w:sz w:val="22"/>
        </w:rPr>
        <w:t>Costs and expenses</w:t>
      </w:r>
      <w:bookmarkEnd w:id="14"/>
    </w:p>
    <w:p w14:paraId="75119387" w14:textId="77777777" w:rsidR="005C0613" w:rsidRPr="00F23035" w:rsidRDefault="005C0613"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All costs, expenses and liabilities incurred by the Tenderer in connection with preparation and submission of the Tender will be borne by the Tenderer.</w:t>
      </w:r>
    </w:p>
    <w:p w14:paraId="3E559762" w14:textId="77777777" w:rsidR="005C0613" w:rsidRPr="00F23035" w:rsidRDefault="005C0613"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 xml:space="preserve">The Tenderer shall have no claim whatsoever against the </w:t>
      </w:r>
      <w:r w:rsidR="008449A8" w:rsidRPr="00F23035">
        <w:rPr>
          <w:rFonts w:ascii="Calibri" w:hAnsi="Calibri" w:cs="Calibri"/>
          <w:sz w:val="22"/>
          <w:szCs w:val="22"/>
        </w:rPr>
        <w:t>Authority</w:t>
      </w:r>
      <w:r w:rsidRPr="00F23035">
        <w:rPr>
          <w:rFonts w:ascii="Calibri" w:hAnsi="Calibri" w:cs="Calibri"/>
          <w:sz w:val="22"/>
          <w:szCs w:val="22"/>
        </w:rPr>
        <w:t xml:space="preserve"> in respect of such costs and in particular (but without limitation) the </w:t>
      </w:r>
      <w:r w:rsidR="008449A8" w:rsidRPr="00F23035">
        <w:rPr>
          <w:rFonts w:ascii="Calibri" w:hAnsi="Calibri" w:cs="Calibri"/>
          <w:sz w:val="22"/>
          <w:szCs w:val="22"/>
        </w:rPr>
        <w:t>Authority</w:t>
      </w:r>
      <w:r w:rsidR="00B115F3" w:rsidRPr="00F23035">
        <w:rPr>
          <w:rFonts w:ascii="Calibri" w:hAnsi="Calibri" w:cs="Calibri"/>
          <w:sz w:val="22"/>
          <w:szCs w:val="22"/>
        </w:rPr>
        <w:t xml:space="preserve"> </w:t>
      </w:r>
      <w:r w:rsidRPr="00F23035">
        <w:rPr>
          <w:rFonts w:ascii="Calibri" w:hAnsi="Calibri" w:cs="Calibri"/>
          <w:sz w:val="22"/>
          <w:szCs w:val="22"/>
        </w:rPr>
        <w:t xml:space="preserve">shall not make any payments to the successful Tenderer or any other Tenderer save as expressly provided for in the </w:t>
      </w:r>
      <w:r w:rsidR="00167FD2" w:rsidRPr="00F23035">
        <w:rPr>
          <w:rFonts w:ascii="Calibri" w:hAnsi="Calibri" w:cs="Calibri"/>
          <w:sz w:val="22"/>
          <w:szCs w:val="22"/>
        </w:rPr>
        <w:t>Contract</w:t>
      </w:r>
      <w:r w:rsidRPr="00F23035">
        <w:rPr>
          <w:rFonts w:ascii="Calibri" w:hAnsi="Calibri" w:cs="Calibri"/>
          <w:sz w:val="22"/>
          <w:szCs w:val="22"/>
        </w:rPr>
        <w:t xml:space="preserve"> and (save to the extent set out in the Tender documents) no compensation or remuneration shall otherwise be payable by the </w:t>
      </w:r>
      <w:r w:rsidR="008449A8" w:rsidRPr="00F23035">
        <w:rPr>
          <w:rFonts w:ascii="Calibri" w:hAnsi="Calibri" w:cs="Calibri"/>
          <w:sz w:val="22"/>
          <w:szCs w:val="22"/>
        </w:rPr>
        <w:t>Authority</w:t>
      </w:r>
      <w:r w:rsidR="00B115F3" w:rsidRPr="00F23035">
        <w:rPr>
          <w:rFonts w:ascii="Calibri" w:hAnsi="Calibri" w:cs="Calibri"/>
          <w:sz w:val="22"/>
          <w:szCs w:val="22"/>
        </w:rPr>
        <w:t xml:space="preserve"> </w:t>
      </w:r>
      <w:r w:rsidRPr="00F23035">
        <w:rPr>
          <w:rFonts w:ascii="Calibri" w:hAnsi="Calibri" w:cs="Calibri"/>
          <w:sz w:val="22"/>
          <w:szCs w:val="22"/>
        </w:rPr>
        <w:t>to the successful Tenderer in respect of the Service</w:t>
      </w:r>
      <w:r w:rsidR="00B115F3" w:rsidRPr="00F23035">
        <w:rPr>
          <w:rFonts w:ascii="Calibri" w:hAnsi="Calibri" w:cs="Calibri"/>
          <w:sz w:val="22"/>
          <w:szCs w:val="22"/>
        </w:rPr>
        <w:t>s</w:t>
      </w:r>
      <w:r w:rsidRPr="00F23035">
        <w:rPr>
          <w:rFonts w:ascii="Calibri" w:hAnsi="Calibri" w:cs="Calibri"/>
          <w:sz w:val="22"/>
          <w:szCs w:val="22"/>
        </w:rPr>
        <w:t xml:space="preserve"> by reason of the scope of the Service</w:t>
      </w:r>
      <w:r w:rsidR="00B115F3" w:rsidRPr="00F23035">
        <w:rPr>
          <w:rFonts w:ascii="Calibri" w:hAnsi="Calibri" w:cs="Calibri"/>
          <w:sz w:val="22"/>
          <w:szCs w:val="22"/>
        </w:rPr>
        <w:t>s</w:t>
      </w:r>
      <w:r w:rsidRPr="00F23035">
        <w:rPr>
          <w:rFonts w:ascii="Calibri" w:hAnsi="Calibri" w:cs="Calibri"/>
          <w:sz w:val="22"/>
          <w:szCs w:val="22"/>
        </w:rPr>
        <w:t xml:space="preserve"> being different from that envisaged by the successful Tenderer or otherwise.</w:t>
      </w:r>
    </w:p>
    <w:p w14:paraId="749D4F75" w14:textId="77777777" w:rsidR="0043554D" w:rsidRDefault="005C0613" w:rsidP="00F23035">
      <w:pPr>
        <w:pStyle w:val="A2"/>
        <w:tabs>
          <w:tab w:val="num" w:pos="567"/>
        </w:tabs>
        <w:ind w:left="567" w:hanging="567"/>
        <w:rPr>
          <w:rFonts w:ascii="Calibri" w:hAnsi="Calibri"/>
          <w:b/>
          <w:sz w:val="22"/>
        </w:rPr>
      </w:pPr>
      <w:bookmarkStart w:id="15" w:name="_Toc506726724"/>
      <w:r w:rsidRPr="005A5E87">
        <w:rPr>
          <w:rFonts w:ascii="Calibri" w:hAnsi="Calibri"/>
          <w:b/>
          <w:sz w:val="22"/>
        </w:rPr>
        <w:t>Further information and enquiries</w:t>
      </w:r>
      <w:bookmarkEnd w:id="15"/>
    </w:p>
    <w:p w14:paraId="51FE38EF" w14:textId="2D2CE34A" w:rsidR="0013789B" w:rsidRPr="00F23035" w:rsidRDefault="005D48D6"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 xml:space="preserve">Any questions about this procurement should be submitted in writing via the </w:t>
      </w:r>
      <w:r w:rsidR="00E0589E" w:rsidRPr="00F23035">
        <w:rPr>
          <w:rFonts w:ascii="Calibri" w:hAnsi="Calibri" w:cs="Calibri"/>
          <w:sz w:val="22"/>
          <w:szCs w:val="22"/>
        </w:rPr>
        <w:t>capitalEsourcing Portal</w:t>
      </w:r>
      <w:r w:rsidR="00C21830" w:rsidRPr="00F23035">
        <w:rPr>
          <w:rFonts w:ascii="Calibri" w:hAnsi="Calibri" w:cs="Calibri"/>
          <w:sz w:val="22"/>
          <w:szCs w:val="22"/>
        </w:rPr>
        <w:t xml:space="preserve">. </w:t>
      </w:r>
      <w:r w:rsidR="00E0589E" w:rsidRPr="00F23035">
        <w:rPr>
          <w:rFonts w:ascii="Calibri" w:hAnsi="Calibri" w:cs="Calibri"/>
          <w:sz w:val="22"/>
          <w:szCs w:val="22"/>
        </w:rPr>
        <w:t>Tenderers must clearly indicate, when submitting a question, which (if any) part of their question they view as confidential and applicable only to the Tenderer</w:t>
      </w:r>
      <w:r w:rsidR="00114A2A" w:rsidRPr="00F23035">
        <w:rPr>
          <w:rFonts w:ascii="Calibri" w:hAnsi="Calibri" w:cs="Calibri"/>
          <w:sz w:val="22"/>
          <w:szCs w:val="22"/>
        </w:rPr>
        <w:t xml:space="preserve"> submitting the question. If the Authority does not agree that the question is confidential and applicable only to the </w:t>
      </w:r>
      <w:r w:rsidR="00185ED3" w:rsidRPr="00F23035">
        <w:rPr>
          <w:rFonts w:ascii="Calibri" w:hAnsi="Calibri" w:cs="Calibri"/>
          <w:sz w:val="22"/>
          <w:szCs w:val="22"/>
        </w:rPr>
        <w:t>Tenderer, the</w:t>
      </w:r>
      <w:r w:rsidR="00E0589E" w:rsidRPr="00F23035">
        <w:rPr>
          <w:rFonts w:ascii="Calibri" w:hAnsi="Calibri" w:cs="Calibri"/>
          <w:sz w:val="22"/>
          <w:szCs w:val="22"/>
        </w:rPr>
        <w:t xml:space="preserve"> Tenderer will be given the right to withdraw the question without it being answered</w:t>
      </w:r>
      <w:r w:rsidR="00C21830" w:rsidRPr="00F23035">
        <w:rPr>
          <w:rFonts w:ascii="Calibri" w:hAnsi="Calibri" w:cs="Calibri"/>
          <w:sz w:val="22"/>
          <w:szCs w:val="22"/>
        </w:rPr>
        <w:t xml:space="preserve">. </w:t>
      </w:r>
    </w:p>
    <w:p w14:paraId="20DB055D" w14:textId="0A1ADE65" w:rsidR="0013789B" w:rsidRPr="00F23035" w:rsidRDefault="0013789B"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lastRenderedPageBreak/>
        <w:t>The closing date for clarification</w:t>
      </w:r>
      <w:r w:rsidR="005A5E87" w:rsidRPr="00F23035">
        <w:rPr>
          <w:rFonts w:ascii="Calibri" w:hAnsi="Calibri" w:cs="Calibri"/>
          <w:sz w:val="22"/>
          <w:szCs w:val="22"/>
        </w:rPr>
        <w:t xml:space="preserve">s </w:t>
      </w:r>
      <w:r w:rsidRPr="00F23035">
        <w:rPr>
          <w:rFonts w:ascii="Calibri" w:hAnsi="Calibri" w:cs="Calibri"/>
          <w:sz w:val="22"/>
          <w:szCs w:val="22"/>
        </w:rPr>
        <w:t xml:space="preserve">to be raised will </w:t>
      </w:r>
      <w:r w:rsidRPr="00A33AE9">
        <w:rPr>
          <w:rFonts w:ascii="Calibri" w:hAnsi="Calibri" w:cs="Calibri"/>
          <w:sz w:val="22"/>
          <w:szCs w:val="22"/>
        </w:rPr>
        <w:t xml:space="preserve">be </w:t>
      </w:r>
      <w:r w:rsidR="0001237E" w:rsidRPr="00A33AE9">
        <w:rPr>
          <w:rFonts w:ascii="Calibri" w:hAnsi="Calibri" w:cs="Calibri"/>
          <w:sz w:val="22"/>
          <w:szCs w:val="22"/>
        </w:rPr>
        <w:t>1</w:t>
      </w:r>
      <w:r w:rsidR="00185ED3" w:rsidRPr="00A33AE9">
        <w:rPr>
          <w:rFonts w:ascii="Calibri" w:hAnsi="Calibri" w:cs="Calibri"/>
          <w:sz w:val="22"/>
          <w:szCs w:val="22"/>
        </w:rPr>
        <w:t>2</w:t>
      </w:r>
      <w:r w:rsidR="0001237E" w:rsidRPr="00A33AE9">
        <w:rPr>
          <w:rFonts w:ascii="Calibri" w:hAnsi="Calibri" w:cs="Calibri"/>
          <w:sz w:val="22"/>
          <w:szCs w:val="22"/>
        </w:rPr>
        <w:t>.00</w:t>
      </w:r>
      <w:r w:rsidR="00185ED3" w:rsidRPr="00A33AE9">
        <w:rPr>
          <w:rFonts w:ascii="Calibri" w:hAnsi="Calibri" w:cs="Calibri"/>
          <w:sz w:val="22"/>
          <w:szCs w:val="22"/>
        </w:rPr>
        <w:t xml:space="preserve"> </w:t>
      </w:r>
      <w:r w:rsidR="00185ED3" w:rsidRPr="00B64AFB">
        <w:rPr>
          <w:rFonts w:ascii="Calibri" w:hAnsi="Calibri" w:cs="Calibri"/>
          <w:sz w:val="22"/>
          <w:szCs w:val="22"/>
        </w:rPr>
        <w:t>noon</w:t>
      </w:r>
      <w:r w:rsidR="000C698F" w:rsidRPr="00B64AFB">
        <w:rPr>
          <w:rFonts w:ascii="Calibri" w:hAnsi="Calibri" w:cs="Calibri"/>
          <w:sz w:val="22"/>
          <w:szCs w:val="22"/>
        </w:rPr>
        <w:t xml:space="preserve"> on </w:t>
      </w:r>
      <w:r w:rsidR="00185ED3" w:rsidRPr="00B64AFB">
        <w:rPr>
          <w:rFonts w:ascii="Calibri" w:hAnsi="Calibri" w:cs="Calibri"/>
          <w:sz w:val="22"/>
          <w:szCs w:val="22"/>
        </w:rPr>
        <w:t xml:space="preserve">Friday </w:t>
      </w:r>
      <w:r w:rsidR="00445AAB">
        <w:rPr>
          <w:rFonts w:ascii="Calibri" w:hAnsi="Calibri" w:cs="Calibri"/>
          <w:sz w:val="22"/>
          <w:szCs w:val="22"/>
        </w:rPr>
        <w:t>4</w:t>
      </w:r>
      <w:r w:rsidR="00185ED3" w:rsidRPr="00B64AFB">
        <w:rPr>
          <w:rFonts w:ascii="Calibri" w:hAnsi="Calibri" w:cs="Calibri"/>
          <w:sz w:val="22"/>
          <w:szCs w:val="22"/>
        </w:rPr>
        <w:t xml:space="preserve"> </w:t>
      </w:r>
      <w:r w:rsidR="00445AAB">
        <w:rPr>
          <w:rFonts w:ascii="Calibri" w:hAnsi="Calibri" w:cs="Calibri"/>
          <w:sz w:val="22"/>
          <w:szCs w:val="22"/>
        </w:rPr>
        <w:t>Novem</w:t>
      </w:r>
      <w:r w:rsidR="00185ED3" w:rsidRPr="00B64AFB">
        <w:rPr>
          <w:rFonts w:ascii="Calibri" w:hAnsi="Calibri" w:cs="Calibri"/>
          <w:sz w:val="22"/>
          <w:szCs w:val="22"/>
        </w:rPr>
        <w:t>ber 2022</w:t>
      </w:r>
      <w:r w:rsidR="0001237E" w:rsidRPr="00B64AFB">
        <w:rPr>
          <w:rFonts w:ascii="Calibri" w:hAnsi="Calibri" w:cs="Calibri"/>
          <w:sz w:val="22"/>
          <w:szCs w:val="22"/>
        </w:rPr>
        <w:t>.</w:t>
      </w:r>
    </w:p>
    <w:p w14:paraId="0D6980C7" w14:textId="67C2A88D" w:rsidR="005C0613" w:rsidRPr="00F23035" w:rsidRDefault="00DE08A4"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 xml:space="preserve">During the tender period, a </w:t>
      </w:r>
      <w:r w:rsidR="0013789B" w:rsidRPr="00F23035">
        <w:rPr>
          <w:rFonts w:ascii="Calibri" w:hAnsi="Calibri" w:cs="Calibri"/>
          <w:sz w:val="22"/>
          <w:szCs w:val="22"/>
        </w:rPr>
        <w:t xml:space="preserve">Tenderer is able to submit clarification questions through the Messages feature within the Portal, accessed via the ‘Messages’ </w:t>
      </w:r>
      <w:r w:rsidR="00887B93" w:rsidRPr="00F23035">
        <w:rPr>
          <w:rFonts w:ascii="Calibri" w:hAnsi="Calibri" w:cs="Calibri"/>
          <w:sz w:val="22"/>
          <w:szCs w:val="22"/>
        </w:rPr>
        <w:t>link</w:t>
      </w:r>
      <w:r w:rsidR="00C21830" w:rsidRPr="00F23035">
        <w:rPr>
          <w:rFonts w:ascii="Calibri" w:hAnsi="Calibri" w:cs="Calibri"/>
          <w:sz w:val="22"/>
          <w:szCs w:val="22"/>
        </w:rPr>
        <w:t xml:space="preserve">. </w:t>
      </w:r>
      <w:r w:rsidR="0013789B" w:rsidRPr="00F23035">
        <w:rPr>
          <w:rFonts w:ascii="Calibri" w:hAnsi="Calibri" w:cs="Calibri"/>
          <w:sz w:val="22"/>
          <w:szCs w:val="22"/>
        </w:rPr>
        <w:t xml:space="preserve">This should be used for all </w:t>
      </w:r>
      <w:r w:rsidR="00C350DE" w:rsidRPr="00F23035">
        <w:rPr>
          <w:rFonts w:ascii="Calibri" w:hAnsi="Calibri" w:cs="Calibri"/>
          <w:sz w:val="22"/>
          <w:szCs w:val="22"/>
        </w:rPr>
        <w:t xml:space="preserve">queries and requests for clarification regarding the </w:t>
      </w:r>
      <w:r w:rsidR="0021084B" w:rsidRPr="00F23035">
        <w:rPr>
          <w:rFonts w:ascii="Calibri" w:hAnsi="Calibri" w:cs="Calibri"/>
          <w:sz w:val="22"/>
          <w:szCs w:val="22"/>
        </w:rPr>
        <w:t xml:space="preserve">procurement </w:t>
      </w:r>
      <w:r w:rsidR="00C350DE" w:rsidRPr="00F23035">
        <w:rPr>
          <w:rFonts w:ascii="Calibri" w:hAnsi="Calibri" w:cs="Calibri"/>
          <w:sz w:val="22"/>
          <w:szCs w:val="22"/>
        </w:rPr>
        <w:t>as it provides an effective and a</w:t>
      </w:r>
      <w:r w:rsidR="0013789B" w:rsidRPr="00F23035">
        <w:rPr>
          <w:rFonts w:ascii="Calibri" w:hAnsi="Calibri" w:cs="Calibri"/>
          <w:sz w:val="22"/>
          <w:szCs w:val="22"/>
        </w:rPr>
        <w:t>u</w:t>
      </w:r>
      <w:r w:rsidR="00C350DE" w:rsidRPr="00F23035">
        <w:rPr>
          <w:rFonts w:ascii="Calibri" w:hAnsi="Calibri" w:cs="Calibri"/>
          <w:sz w:val="22"/>
          <w:szCs w:val="22"/>
        </w:rPr>
        <w:t>ditable trail</w:t>
      </w:r>
      <w:r w:rsidR="00C21830" w:rsidRPr="00F23035">
        <w:rPr>
          <w:rFonts w:ascii="Calibri" w:hAnsi="Calibri" w:cs="Calibri"/>
          <w:sz w:val="22"/>
          <w:szCs w:val="22"/>
        </w:rPr>
        <w:t xml:space="preserve">. </w:t>
      </w:r>
      <w:r w:rsidR="00C350DE" w:rsidRPr="00F23035">
        <w:rPr>
          <w:rFonts w:ascii="Calibri" w:hAnsi="Calibri" w:cs="Calibri"/>
          <w:sz w:val="22"/>
          <w:szCs w:val="22"/>
        </w:rPr>
        <w:t>A Tenderer’s queries will be secure and cannot be seen by any other Tenderers</w:t>
      </w:r>
      <w:r w:rsidR="00C21830" w:rsidRPr="00F23035">
        <w:rPr>
          <w:rFonts w:ascii="Calibri" w:hAnsi="Calibri" w:cs="Calibri"/>
          <w:sz w:val="22"/>
          <w:szCs w:val="22"/>
        </w:rPr>
        <w:t xml:space="preserve">. </w:t>
      </w:r>
      <w:r w:rsidR="00C350DE" w:rsidRPr="00F23035">
        <w:rPr>
          <w:rFonts w:ascii="Calibri" w:hAnsi="Calibri" w:cs="Calibri"/>
          <w:sz w:val="22"/>
          <w:szCs w:val="22"/>
        </w:rPr>
        <w:t>The Authority will publish the questions and the response, in a suitably anonymous form, via the Messages tool to all Tenderers before the closing date for the submission of Tenders.</w:t>
      </w:r>
    </w:p>
    <w:p w14:paraId="237E0A6B" w14:textId="77777777" w:rsidR="000A289A" w:rsidRPr="00F23035" w:rsidRDefault="000A289A"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 xml:space="preserve">The </w:t>
      </w:r>
      <w:r w:rsidR="008449A8" w:rsidRPr="00F23035">
        <w:rPr>
          <w:rFonts w:ascii="Calibri" w:hAnsi="Calibri" w:cs="Calibri"/>
          <w:sz w:val="22"/>
          <w:szCs w:val="22"/>
        </w:rPr>
        <w:t>Authority</w:t>
      </w:r>
      <w:r w:rsidRPr="00F23035">
        <w:rPr>
          <w:rFonts w:ascii="Calibri" w:hAnsi="Calibri" w:cs="Calibri"/>
          <w:sz w:val="22"/>
          <w:szCs w:val="22"/>
        </w:rPr>
        <w:t xml:space="preserve"> reserves the right to take up one or all of the references </w:t>
      </w:r>
      <w:r w:rsidR="002A6EC4" w:rsidRPr="00F23035">
        <w:rPr>
          <w:rFonts w:ascii="Calibri" w:hAnsi="Calibri" w:cs="Calibri"/>
          <w:sz w:val="22"/>
          <w:szCs w:val="22"/>
        </w:rPr>
        <w:t xml:space="preserve">and/or visit one or more of the reference sites </w:t>
      </w:r>
      <w:r w:rsidRPr="00F23035">
        <w:rPr>
          <w:rFonts w:ascii="Calibri" w:hAnsi="Calibri" w:cs="Calibri"/>
          <w:sz w:val="22"/>
          <w:szCs w:val="22"/>
        </w:rPr>
        <w:t>cited by Tenderers</w:t>
      </w:r>
      <w:r w:rsidR="002A6EC4" w:rsidRPr="00F23035">
        <w:rPr>
          <w:rFonts w:ascii="Calibri" w:hAnsi="Calibri" w:cs="Calibri"/>
          <w:sz w:val="22"/>
          <w:szCs w:val="22"/>
        </w:rPr>
        <w:t>.</w:t>
      </w:r>
    </w:p>
    <w:p w14:paraId="35626039" w14:textId="77777777" w:rsidR="005C0613" w:rsidRPr="00F23035" w:rsidRDefault="005C0613"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Tender</w:t>
      </w:r>
      <w:r w:rsidR="00114A2A" w:rsidRPr="00F23035">
        <w:rPr>
          <w:rFonts w:ascii="Calibri" w:hAnsi="Calibri" w:cs="Calibri"/>
          <w:sz w:val="22"/>
          <w:szCs w:val="22"/>
        </w:rPr>
        <w:t>er</w:t>
      </w:r>
      <w:r w:rsidRPr="00F23035">
        <w:rPr>
          <w:rFonts w:ascii="Calibri" w:hAnsi="Calibri" w:cs="Calibri"/>
          <w:sz w:val="22"/>
          <w:szCs w:val="22"/>
        </w:rPr>
        <w:t xml:space="preserve">s </w:t>
      </w:r>
      <w:r w:rsidR="009C2ED1" w:rsidRPr="00F23035">
        <w:rPr>
          <w:rFonts w:ascii="Calibri" w:hAnsi="Calibri" w:cs="Calibri"/>
          <w:sz w:val="22"/>
          <w:szCs w:val="22"/>
        </w:rPr>
        <w:t xml:space="preserve">are reminded </w:t>
      </w:r>
      <w:r w:rsidR="002A6EC4" w:rsidRPr="00F23035">
        <w:rPr>
          <w:rFonts w:ascii="Calibri" w:hAnsi="Calibri" w:cs="Calibri"/>
          <w:sz w:val="22"/>
          <w:szCs w:val="22"/>
        </w:rPr>
        <w:t xml:space="preserve">that this is the </w:t>
      </w:r>
      <w:r w:rsidR="00CA214C">
        <w:rPr>
          <w:rFonts w:ascii="Calibri" w:hAnsi="Calibri" w:cs="Calibri"/>
          <w:sz w:val="22"/>
          <w:szCs w:val="22"/>
        </w:rPr>
        <w:t>FATS</w:t>
      </w:r>
      <w:r w:rsidR="002A6EC4" w:rsidRPr="00F23035">
        <w:rPr>
          <w:rFonts w:ascii="Calibri" w:hAnsi="Calibri" w:cs="Calibri"/>
          <w:sz w:val="22"/>
          <w:szCs w:val="22"/>
        </w:rPr>
        <w:t xml:space="preserve"> </w:t>
      </w:r>
      <w:r w:rsidR="00DE08A4" w:rsidRPr="00F23035">
        <w:rPr>
          <w:rFonts w:ascii="Calibri" w:hAnsi="Calibri" w:cs="Calibri"/>
          <w:sz w:val="22"/>
          <w:szCs w:val="22"/>
        </w:rPr>
        <w:t xml:space="preserve">Open </w:t>
      </w:r>
      <w:r w:rsidR="00C66B09" w:rsidRPr="00F23035">
        <w:rPr>
          <w:rFonts w:ascii="Calibri" w:hAnsi="Calibri" w:cs="Calibri"/>
          <w:sz w:val="22"/>
          <w:szCs w:val="22"/>
        </w:rPr>
        <w:t>Procedure,</w:t>
      </w:r>
      <w:r w:rsidR="002A6EC4" w:rsidRPr="00F23035">
        <w:rPr>
          <w:rFonts w:ascii="Calibri" w:hAnsi="Calibri" w:cs="Calibri"/>
          <w:sz w:val="22"/>
          <w:szCs w:val="22"/>
        </w:rPr>
        <w:t xml:space="preserve"> and </w:t>
      </w:r>
      <w:r w:rsidR="009C2ED1" w:rsidRPr="00F23035">
        <w:rPr>
          <w:rFonts w:ascii="Calibri" w:hAnsi="Calibri" w:cs="Calibri"/>
          <w:sz w:val="22"/>
          <w:szCs w:val="22"/>
        </w:rPr>
        <w:t>that Tenders must be</w:t>
      </w:r>
      <w:r w:rsidRPr="00F23035">
        <w:rPr>
          <w:rFonts w:ascii="Calibri" w:hAnsi="Calibri" w:cs="Calibri"/>
          <w:sz w:val="22"/>
          <w:szCs w:val="22"/>
        </w:rPr>
        <w:t xml:space="preserve"> capable of acceptance in their own right </w:t>
      </w:r>
      <w:r w:rsidR="009C2ED1" w:rsidRPr="00F23035">
        <w:rPr>
          <w:rFonts w:ascii="Calibri" w:hAnsi="Calibri" w:cs="Calibri"/>
          <w:sz w:val="22"/>
          <w:szCs w:val="22"/>
        </w:rPr>
        <w:t>and that neg</w:t>
      </w:r>
      <w:r w:rsidR="00E51A41" w:rsidRPr="00F23035">
        <w:rPr>
          <w:rFonts w:ascii="Calibri" w:hAnsi="Calibri" w:cs="Calibri"/>
          <w:sz w:val="22"/>
          <w:szCs w:val="22"/>
        </w:rPr>
        <w:t>oti</w:t>
      </w:r>
      <w:r w:rsidR="009C2ED1" w:rsidRPr="00F23035">
        <w:rPr>
          <w:rFonts w:ascii="Calibri" w:hAnsi="Calibri" w:cs="Calibri"/>
          <w:sz w:val="22"/>
          <w:szCs w:val="22"/>
        </w:rPr>
        <w:t>ation is not permitted</w:t>
      </w:r>
      <w:r w:rsidR="002A6EC4" w:rsidRPr="00F23035">
        <w:rPr>
          <w:rFonts w:ascii="Calibri" w:hAnsi="Calibri" w:cs="Calibri"/>
          <w:sz w:val="22"/>
          <w:szCs w:val="22"/>
        </w:rPr>
        <w:t>.</w:t>
      </w:r>
    </w:p>
    <w:p w14:paraId="1A122AC6" w14:textId="77777777" w:rsidR="002A6EC4" w:rsidRPr="00F23035" w:rsidRDefault="002A6EC4" w:rsidP="00F23035">
      <w:pPr>
        <w:pStyle w:val="A2"/>
        <w:tabs>
          <w:tab w:val="num" w:pos="567"/>
        </w:tabs>
        <w:ind w:left="567" w:hanging="567"/>
        <w:rPr>
          <w:rFonts w:ascii="Calibri" w:hAnsi="Calibri"/>
          <w:b/>
          <w:sz w:val="22"/>
        </w:rPr>
      </w:pPr>
      <w:bookmarkStart w:id="16" w:name="_Toc214682464"/>
      <w:bookmarkStart w:id="17" w:name="_Toc214682380"/>
      <w:bookmarkStart w:id="18" w:name="_Toc213484221"/>
      <w:bookmarkStart w:id="19" w:name="_Toc349142834"/>
      <w:bookmarkStart w:id="20" w:name="_Toc226187030"/>
      <w:r w:rsidRPr="00F23035">
        <w:rPr>
          <w:rFonts w:ascii="Calibri" w:hAnsi="Calibri"/>
          <w:b/>
          <w:sz w:val="22"/>
        </w:rPr>
        <w:t>Site Inspections</w:t>
      </w:r>
    </w:p>
    <w:p w14:paraId="45FFAD05" w14:textId="4357D101" w:rsidR="00167FD2" w:rsidRDefault="00CA214C" w:rsidP="564536FD">
      <w:pPr>
        <w:pStyle w:val="A3"/>
        <w:tabs>
          <w:tab w:val="num" w:pos="1418"/>
        </w:tabs>
        <w:ind w:left="1418" w:hanging="851"/>
        <w:rPr>
          <w:rFonts w:ascii="Calibri" w:hAnsi="Calibri" w:cs="Calibri"/>
          <w:b/>
          <w:bCs/>
          <w:sz w:val="22"/>
          <w:szCs w:val="22"/>
        </w:rPr>
      </w:pPr>
      <w:r w:rsidRPr="564536FD">
        <w:rPr>
          <w:rFonts w:ascii="Calibri" w:hAnsi="Calibri" w:cs="Calibri"/>
          <w:b/>
          <w:bCs/>
          <w:sz w:val="22"/>
          <w:szCs w:val="22"/>
        </w:rPr>
        <w:t xml:space="preserve">Site visits will take place </w:t>
      </w:r>
      <w:r w:rsidRPr="00925BD2">
        <w:rPr>
          <w:rFonts w:ascii="Calibri" w:hAnsi="Calibri" w:cs="Calibri"/>
          <w:b/>
          <w:bCs/>
          <w:sz w:val="22"/>
          <w:szCs w:val="22"/>
        </w:rPr>
        <w:t xml:space="preserve">between </w:t>
      </w:r>
      <w:r w:rsidR="00925BD2" w:rsidRPr="00925BD2">
        <w:rPr>
          <w:rFonts w:ascii="Calibri" w:hAnsi="Calibri" w:cs="Calibri"/>
          <w:b/>
          <w:bCs/>
          <w:sz w:val="22"/>
          <w:szCs w:val="22"/>
        </w:rPr>
        <w:t>24</w:t>
      </w:r>
      <w:r w:rsidRPr="00925BD2">
        <w:rPr>
          <w:rFonts w:ascii="Calibri" w:hAnsi="Calibri" w:cs="Calibri"/>
          <w:b/>
          <w:bCs/>
          <w:sz w:val="22"/>
          <w:szCs w:val="22"/>
        </w:rPr>
        <w:t xml:space="preserve"> - </w:t>
      </w:r>
      <w:r w:rsidR="00925BD2" w:rsidRPr="00925BD2">
        <w:rPr>
          <w:rFonts w:ascii="Calibri" w:hAnsi="Calibri" w:cs="Calibri"/>
          <w:b/>
          <w:bCs/>
          <w:sz w:val="22"/>
          <w:szCs w:val="22"/>
        </w:rPr>
        <w:t>28</w:t>
      </w:r>
      <w:r w:rsidRPr="00925BD2">
        <w:rPr>
          <w:rFonts w:ascii="Calibri" w:hAnsi="Calibri" w:cs="Calibri"/>
          <w:b/>
          <w:bCs/>
          <w:sz w:val="22"/>
          <w:szCs w:val="22"/>
        </w:rPr>
        <w:t xml:space="preserve"> </w:t>
      </w:r>
      <w:r w:rsidR="003C027F" w:rsidRPr="00925BD2">
        <w:rPr>
          <w:rFonts w:ascii="Calibri" w:hAnsi="Calibri" w:cs="Calibri"/>
          <w:b/>
          <w:bCs/>
          <w:sz w:val="22"/>
          <w:szCs w:val="22"/>
        </w:rPr>
        <w:t>O</w:t>
      </w:r>
      <w:r w:rsidR="5DC856CD" w:rsidRPr="00925BD2">
        <w:rPr>
          <w:rFonts w:ascii="Calibri" w:hAnsi="Calibri" w:cs="Calibri"/>
          <w:b/>
          <w:bCs/>
          <w:sz w:val="22"/>
          <w:szCs w:val="22"/>
        </w:rPr>
        <w:t>c</w:t>
      </w:r>
      <w:r w:rsidR="003C027F" w:rsidRPr="00925BD2">
        <w:rPr>
          <w:rFonts w:ascii="Calibri" w:hAnsi="Calibri" w:cs="Calibri"/>
          <w:b/>
          <w:bCs/>
          <w:sz w:val="22"/>
          <w:szCs w:val="22"/>
        </w:rPr>
        <w:t>tober</w:t>
      </w:r>
      <w:r w:rsidRPr="00925BD2">
        <w:rPr>
          <w:rFonts w:ascii="Calibri" w:hAnsi="Calibri" w:cs="Calibri"/>
          <w:b/>
          <w:bCs/>
          <w:sz w:val="22"/>
          <w:szCs w:val="22"/>
        </w:rPr>
        <w:t xml:space="preserve"> 2022</w:t>
      </w:r>
      <w:r w:rsidRPr="564536FD">
        <w:rPr>
          <w:rFonts w:ascii="Calibri" w:hAnsi="Calibri" w:cs="Calibri"/>
          <w:b/>
          <w:bCs/>
          <w:sz w:val="22"/>
          <w:szCs w:val="22"/>
        </w:rPr>
        <w:t xml:space="preserve"> (to be confirmed) for North and South of the borough. For the North side, bidders should be at the meeting point at 10am and 2 pm for the South side.</w:t>
      </w:r>
    </w:p>
    <w:p w14:paraId="7C9D7067" w14:textId="77777777" w:rsidR="00CA214C" w:rsidRDefault="00CA214C" w:rsidP="00F23035">
      <w:pPr>
        <w:pStyle w:val="A3"/>
        <w:tabs>
          <w:tab w:val="num" w:pos="1418"/>
        </w:tabs>
        <w:ind w:left="1418" w:hanging="851"/>
        <w:rPr>
          <w:rFonts w:ascii="Calibri" w:hAnsi="Calibri" w:cs="Calibri"/>
          <w:b/>
          <w:sz w:val="22"/>
          <w:szCs w:val="22"/>
        </w:rPr>
      </w:pPr>
      <w:r w:rsidRPr="00CA214C">
        <w:rPr>
          <w:rFonts w:ascii="Calibri" w:hAnsi="Calibri" w:cs="Calibri"/>
          <w:b/>
          <w:sz w:val="22"/>
          <w:szCs w:val="22"/>
        </w:rPr>
        <w:t>Meeting point: Housing Management Services, Network Hub, Unit A, 292 Kensal Road, London W10 5BE</w:t>
      </w:r>
    </w:p>
    <w:p w14:paraId="3EEE2C95" w14:textId="77777777" w:rsidR="005A5E87" w:rsidRPr="00CA214C" w:rsidRDefault="00CA214C" w:rsidP="00CA214C">
      <w:pPr>
        <w:pStyle w:val="A3"/>
        <w:tabs>
          <w:tab w:val="num" w:pos="1418"/>
        </w:tabs>
        <w:ind w:left="1418" w:hanging="851"/>
        <w:rPr>
          <w:rFonts w:ascii="Calibri" w:hAnsi="Calibri" w:cs="Calibri"/>
          <w:b/>
          <w:sz w:val="22"/>
          <w:szCs w:val="22"/>
        </w:rPr>
      </w:pPr>
      <w:r w:rsidRPr="00CA214C">
        <w:rPr>
          <w:rFonts w:ascii="Calibri" w:hAnsi="Calibri" w:cs="Calibri"/>
          <w:b/>
          <w:sz w:val="22"/>
          <w:szCs w:val="22"/>
        </w:rPr>
        <w:t>If tenderers wish to visit the sites as part of preparation of their tender, the Council must be contacted in advance via the messaging facility on capitalEsourcing. Tenderers are only permitted access to the sites by pre-arranged appointment with the Council. Representatives of the Council may accompany tenderers when they visit and inspect the sites. When you are visiting the sites, you must not wander around the grounds without prior permission, and you must ensure you have clear identification on display at all times.</w:t>
      </w:r>
    </w:p>
    <w:p w14:paraId="5231320F" w14:textId="77777777" w:rsidR="0043554D" w:rsidRPr="00F23035" w:rsidRDefault="00114A2A" w:rsidP="00F23035">
      <w:pPr>
        <w:pStyle w:val="A2"/>
        <w:tabs>
          <w:tab w:val="num" w:pos="567"/>
        </w:tabs>
        <w:ind w:left="567" w:hanging="567"/>
        <w:rPr>
          <w:rFonts w:ascii="Calibri" w:hAnsi="Calibri"/>
          <w:b/>
          <w:sz w:val="22"/>
        </w:rPr>
      </w:pPr>
      <w:r w:rsidRPr="00F23035">
        <w:rPr>
          <w:rFonts w:ascii="Calibri" w:hAnsi="Calibri"/>
          <w:b/>
          <w:sz w:val="22"/>
        </w:rPr>
        <w:t>Bidding Organisations</w:t>
      </w:r>
      <w:bookmarkEnd w:id="16"/>
      <w:bookmarkEnd w:id="17"/>
      <w:bookmarkEnd w:id="18"/>
      <w:r w:rsidRPr="00F23035">
        <w:rPr>
          <w:rFonts w:ascii="Calibri" w:hAnsi="Calibri"/>
          <w:b/>
          <w:sz w:val="22"/>
        </w:rPr>
        <w:t xml:space="preserve"> and </w:t>
      </w:r>
      <w:bookmarkEnd w:id="19"/>
      <w:bookmarkEnd w:id="20"/>
      <w:r w:rsidRPr="00F23035">
        <w:rPr>
          <w:rFonts w:ascii="Calibri" w:hAnsi="Calibri"/>
          <w:b/>
          <w:sz w:val="22"/>
        </w:rPr>
        <w:t>Groups</w:t>
      </w:r>
    </w:p>
    <w:p w14:paraId="445A52CC" w14:textId="77777777" w:rsidR="00114A2A" w:rsidRPr="000F4E62" w:rsidRDefault="00114A2A" w:rsidP="00F23035">
      <w:pPr>
        <w:pStyle w:val="A3"/>
        <w:tabs>
          <w:tab w:val="num" w:pos="1418"/>
        </w:tabs>
        <w:ind w:hanging="2039"/>
        <w:rPr>
          <w:rFonts w:ascii="Calibri" w:hAnsi="Calibri"/>
          <w:sz w:val="22"/>
          <w:szCs w:val="22"/>
        </w:rPr>
      </w:pPr>
      <w:r w:rsidRPr="000F4E62">
        <w:rPr>
          <w:rFonts w:ascii="Calibri" w:hAnsi="Calibri"/>
          <w:sz w:val="22"/>
          <w:szCs w:val="22"/>
        </w:rPr>
        <w:t xml:space="preserve">The following definitions apply in the Tender </w:t>
      </w:r>
      <w:r w:rsidR="00C66B09" w:rsidRPr="000F4E62">
        <w:rPr>
          <w:rFonts w:ascii="Calibri" w:hAnsi="Calibri"/>
          <w:sz w:val="22"/>
          <w:szCs w:val="22"/>
        </w:rPr>
        <w:t>documents: -</w:t>
      </w:r>
    </w:p>
    <w:p w14:paraId="582744C8" w14:textId="77777777" w:rsidR="00114A2A" w:rsidRPr="000F4E62" w:rsidRDefault="00F23035" w:rsidP="00F23035">
      <w:pPr>
        <w:pStyle w:val="A3"/>
        <w:numPr>
          <w:ilvl w:val="0"/>
          <w:numId w:val="0"/>
        </w:numPr>
        <w:tabs>
          <w:tab w:val="num" w:pos="1418"/>
        </w:tabs>
        <w:ind w:left="1418" w:hanging="865"/>
        <w:rPr>
          <w:rFonts w:ascii="Calibri" w:hAnsi="Calibri"/>
          <w:sz w:val="22"/>
          <w:szCs w:val="22"/>
        </w:rPr>
      </w:pPr>
      <w:r>
        <w:rPr>
          <w:rFonts w:ascii="Calibri" w:hAnsi="Calibri"/>
          <w:sz w:val="22"/>
          <w:szCs w:val="22"/>
        </w:rPr>
        <w:tab/>
      </w:r>
      <w:r w:rsidR="00114A2A" w:rsidRPr="007B6916">
        <w:rPr>
          <w:rFonts w:ascii="Calibri" w:hAnsi="Calibri"/>
          <w:b/>
          <w:bCs/>
          <w:sz w:val="22"/>
          <w:szCs w:val="22"/>
        </w:rPr>
        <w:t>‘Lead Tenderer’</w:t>
      </w:r>
      <w:r w:rsidR="00114A2A" w:rsidRPr="000F4E62">
        <w:rPr>
          <w:rFonts w:ascii="Calibri" w:hAnsi="Calibri"/>
          <w:sz w:val="22"/>
          <w:szCs w:val="22"/>
        </w:rPr>
        <w:t xml:space="preserve"> means where a Tenderer intends to act jointly in submitting a Tender </w:t>
      </w:r>
      <w:r w:rsidR="005F5252">
        <w:rPr>
          <w:rFonts w:ascii="Calibri" w:hAnsi="Calibri"/>
          <w:sz w:val="22"/>
          <w:szCs w:val="22"/>
        </w:rPr>
        <w:t xml:space="preserve">and </w:t>
      </w:r>
      <w:r w:rsidR="00114A2A" w:rsidRPr="000F4E62">
        <w:rPr>
          <w:rFonts w:ascii="Calibri" w:hAnsi="Calibri"/>
          <w:sz w:val="22"/>
          <w:szCs w:val="22"/>
        </w:rPr>
        <w:t xml:space="preserve">the participating organisations </w:t>
      </w:r>
      <w:r w:rsidR="005F5252">
        <w:rPr>
          <w:rFonts w:ascii="Calibri" w:hAnsi="Calibri"/>
          <w:sz w:val="22"/>
          <w:szCs w:val="22"/>
        </w:rPr>
        <w:t>identified</w:t>
      </w:r>
      <w:r w:rsidR="00114A2A" w:rsidRPr="000F4E62">
        <w:rPr>
          <w:rFonts w:ascii="Calibri" w:hAnsi="Calibri"/>
          <w:sz w:val="22"/>
          <w:szCs w:val="22"/>
        </w:rPr>
        <w:t xml:space="preserve"> a Lead Tenderer.; and</w:t>
      </w:r>
    </w:p>
    <w:p w14:paraId="7586A357" w14:textId="77777777" w:rsidR="00114A2A" w:rsidRPr="000F4E62" w:rsidRDefault="00F23035" w:rsidP="00F23035">
      <w:pPr>
        <w:pStyle w:val="A3"/>
        <w:numPr>
          <w:ilvl w:val="0"/>
          <w:numId w:val="0"/>
        </w:numPr>
        <w:tabs>
          <w:tab w:val="num" w:pos="1418"/>
        </w:tabs>
        <w:ind w:left="2592" w:hanging="2039"/>
        <w:rPr>
          <w:rFonts w:ascii="Calibri" w:hAnsi="Calibri"/>
          <w:sz w:val="22"/>
          <w:szCs w:val="22"/>
        </w:rPr>
      </w:pPr>
      <w:r>
        <w:rPr>
          <w:rFonts w:ascii="Calibri" w:hAnsi="Calibri"/>
          <w:sz w:val="22"/>
          <w:szCs w:val="22"/>
        </w:rPr>
        <w:tab/>
      </w:r>
      <w:r w:rsidR="00114A2A" w:rsidRPr="000F4E62">
        <w:rPr>
          <w:rFonts w:ascii="Calibri" w:hAnsi="Calibri"/>
          <w:sz w:val="22"/>
          <w:szCs w:val="22"/>
        </w:rPr>
        <w:t xml:space="preserve">‘Group’ means </w:t>
      </w:r>
      <w:r w:rsidR="00114A2A">
        <w:rPr>
          <w:rFonts w:ascii="Calibri" w:hAnsi="Calibri"/>
          <w:sz w:val="22"/>
          <w:szCs w:val="22"/>
        </w:rPr>
        <w:t>a consortium of economic operators; and</w:t>
      </w:r>
    </w:p>
    <w:p w14:paraId="49353605" w14:textId="77777777" w:rsidR="00114A2A" w:rsidRPr="000F4E62" w:rsidRDefault="00F23035" w:rsidP="00F23035">
      <w:pPr>
        <w:pStyle w:val="A3"/>
        <w:numPr>
          <w:ilvl w:val="0"/>
          <w:numId w:val="0"/>
        </w:numPr>
        <w:tabs>
          <w:tab w:val="num" w:pos="1418"/>
        </w:tabs>
        <w:ind w:left="1418" w:hanging="865"/>
        <w:rPr>
          <w:rFonts w:ascii="Calibri" w:hAnsi="Calibri"/>
          <w:sz w:val="22"/>
          <w:szCs w:val="22"/>
        </w:rPr>
      </w:pPr>
      <w:r>
        <w:rPr>
          <w:rFonts w:ascii="Calibri" w:hAnsi="Calibri"/>
          <w:sz w:val="22"/>
          <w:szCs w:val="22"/>
        </w:rPr>
        <w:tab/>
      </w:r>
      <w:r w:rsidR="00114A2A" w:rsidRPr="007B6916">
        <w:rPr>
          <w:rFonts w:ascii="Calibri" w:hAnsi="Calibri"/>
          <w:b/>
          <w:bCs/>
          <w:sz w:val="22"/>
          <w:szCs w:val="22"/>
        </w:rPr>
        <w:t>‘Prime Contractor’</w:t>
      </w:r>
      <w:r w:rsidR="00114A2A" w:rsidRPr="000F4E62">
        <w:rPr>
          <w:rFonts w:ascii="Calibri" w:hAnsi="Calibri"/>
          <w:sz w:val="22"/>
          <w:szCs w:val="22"/>
        </w:rPr>
        <w:t xml:space="preserve"> means a Lead Tenderer of a </w:t>
      </w:r>
      <w:r w:rsidR="00114A2A">
        <w:rPr>
          <w:rFonts w:ascii="Calibri" w:hAnsi="Calibri"/>
          <w:sz w:val="22"/>
          <w:szCs w:val="22"/>
        </w:rPr>
        <w:t>Group which in</w:t>
      </w:r>
      <w:r>
        <w:rPr>
          <w:rFonts w:ascii="Calibri" w:hAnsi="Calibri"/>
          <w:sz w:val="22"/>
          <w:szCs w:val="22"/>
        </w:rPr>
        <w:t xml:space="preserve">tends that only the Lead </w:t>
      </w:r>
      <w:r w:rsidR="00114A2A">
        <w:rPr>
          <w:rFonts w:ascii="Calibri" w:hAnsi="Calibri"/>
          <w:sz w:val="22"/>
          <w:szCs w:val="22"/>
        </w:rPr>
        <w:t>Tenderer will enter a Contract with the Authority and the other members of the Group will participate as Significant Sub-contractors; and</w:t>
      </w:r>
    </w:p>
    <w:p w14:paraId="19662992" w14:textId="77777777" w:rsidR="00114A2A" w:rsidRPr="000F4E62" w:rsidRDefault="00F23035" w:rsidP="00F23035">
      <w:pPr>
        <w:pStyle w:val="A3"/>
        <w:numPr>
          <w:ilvl w:val="0"/>
          <w:numId w:val="0"/>
        </w:numPr>
        <w:tabs>
          <w:tab w:val="num" w:pos="1418"/>
        </w:tabs>
        <w:ind w:left="1418" w:hanging="865"/>
        <w:rPr>
          <w:rFonts w:ascii="Calibri" w:hAnsi="Calibri"/>
          <w:sz w:val="22"/>
          <w:szCs w:val="22"/>
        </w:rPr>
      </w:pPr>
      <w:r>
        <w:rPr>
          <w:rFonts w:ascii="Calibri" w:hAnsi="Calibri"/>
          <w:sz w:val="22"/>
          <w:szCs w:val="22"/>
        </w:rPr>
        <w:tab/>
      </w:r>
      <w:r w:rsidR="00114A2A" w:rsidRPr="007B6916">
        <w:rPr>
          <w:rFonts w:ascii="Calibri" w:hAnsi="Calibri"/>
          <w:b/>
          <w:bCs/>
          <w:sz w:val="22"/>
          <w:szCs w:val="22"/>
        </w:rPr>
        <w:t>‘Significant Sub-contractor’</w:t>
      </w:r>
      <w:r w:rsidR="00114A2A" w:rsidRPr="000F4E62">
        <w:rPr>
          <w:rFonts w:ascii="Calibri" w:hAnsi="Calibri"/>
          <w:sz w:val="22"/>
          <w:szCs w:val="22"/>
        </w:rPr>
        <w:t xml:space="preserve"> means </w:t>
      </w:r>
      <w:r w:rsidR="00114A2A">
        <w:rPr>
          <w:rFonts w:ascii="Calibri" w:hAnsi="Calibri"/>
          <w:sz w:val="22"/>
          <w:szCs w:val="22"/>
        </w:rPr>
        <w:t>a member(s) of a Group that would not enter the Contract with the Authority but would rather participate as a sub-contractor(s) to the Prime Contractor.</w:t>
      </w:r>
    </w:p>
    <w:p w14:paraId="7F559203" w14:textId="77777777" w:rsidR="00114A2A" w:rsidRDefault="00114A2A" w:rsidP="00F23035">
      <w:pPr>
        <w:pStyle w:val="A3"/>
        <w:tabs>
          <w:tab w:val="num" w:pos="1418"/>
        </w:tabs>
        <w:ind w:left="1418" w:hanging="851"/>
        <w:rPr>
          <w:rFonts w:ascii="Calibri" w:hAnsi="Calibri"/>
          <w:sz w:val="22"/>
          <w:szCs w:val="22"/>
        </w:rPr>
      </w:pPr>
      <w:r w:rsidRPr="000F4E62">
        <w:rPr>
          <w:rFonts w:ascii="Calibri" w:hAnsi="Calibri"/>
          <w:sz w:val="22"/>
          <w:szCs w:val="22"/>
        </w:rPr>
        <w:t xml:space="preserve">Tenderers MUST be clear in their submissions as to whether they are following a Group approach and whether they will be participating by way of a Prime Contractor/Significant Sub-contracting arrangement or other. Tenderers should also be aware that if they are evaluated as a Group, the </w:t>
      </w:r>
      <w:r>
        <w:rPr>
          <w:rFonts w:ascii="Calibri" w:hAnsi="Calibri"/>
          <w:sz w:val="22"/>
          <w:szCs w:val="22"/>
        </w:rPr>
        <w:t>Authority</w:t>
      </w:r>
      <w:r w:rsidRPr="000F4E62">
        <w:rPr>
          <w:rFonts w:ascii="Calibri" w:hAnsi="Calibri"/>
          <w:sz w:val="22"/>
          <w:szCs w:val="22"/>
        </w:rPr>
        <w:t xml:space="preserve"> may not permit the Group members or, if a subcontracting arrangement, any Significant Sub</w:t>
      </w:r>
      <w:r>
        <w:rPr>
          <w:rFonts w:ascii="Calibri" w:hAnsi="Calibri"/>
          <w:sz w:val="22"/>
          <w:szCs w:val="22"/>
        </w:rPr>
        <w:t>-</w:t>
      </w:r>
      <w:r w:rsidRPr="000F4E62">
        <w:rPr>
          <w:rFonts w:ascii="Calibri" w:hAnsi="Calibri"/>
          <w:sz w:val="22"/>
          <w:szCs w:val="22"/>
        </w:rPr>
        <w:t>contractor, to change at a later stage without revisiting the selection assessment process. Tenderers must therefore give careful thought as to the relationship of the various relevant organisations put forward in their Tender.</w:t>
      </w:r>
    </w:p>
    <w:p w14:paraId="10CF8457" w14:textId="77777777" w:rsidR="005F5252" w:rsidRPr="000F4E62" w:rsidRDefault="005F5252" w:rsidP="00F23035">
      <w:pPr>
        <w:pStyle w:val="A3"/>
        <w:tabs>
          <w:tab w:val="num" w:pos="1418"/>
        </w:tabs>
        <w:ind w:left="1418" w:hanging="851"/>
        <w:rPr>
          <w:rFonts w:ascii="Calibri" w:hAnsi="Calibri"/>
          <w:sz w:val="22"/>
          <w:szCs w:val="22"/>
        </w:rPr>
      </w:pPr>
      <w:r>
        <w:rPr>
          <w:rFonts w:ascii="Calibri" w:hAnsi="Calibri"/>
          <w:sz w:val="22"/>
          <w:szCs w:val="22"/>
        </w:rPr>
        <w:t>The Lead Tenderer will be responsible for the overall preparation and submission of the Tender on behalf of all members of a Group and MUST make clear the responsibilities/roles of Group members.</w:t>
      </w:r>
    </w:p>
    <w:p w14:paraId="0414ABD7" w14:textId="04EA5F6B" w:rsidR="00114A2A" w:rsidRDefault="00114A2A" w:rsidP="00F23035">
      <w:pPr>
        <w:pStyle w:val="A3"/>
        <w:tabs>
          <w:tab w:val="num" w:pos="1418"/>
        </w:tabs>
        <w:ind w:left="1418" w:hanging="851"/>
        <w:rPr>
          <w:rFonts w:ascii="Calibri" w:hAnsi="Calibri"/>
          <w:sz w:val="22"/>
          <w:szCs w:val="22"/>
        </w:rPr>
      </w:pPr>
      <w:r w:rsidRPr="0093276B">
        <w:rPr>
          <w:rFonts w:ascii="Calibri" w:hAnsi="Calibri"/>
          <w:sz w:val="22"/>
          <w:szCs w:val="22"/>
        </w:rPr>
        <w:t>The Authority</w:t>
      </w:r>
      <w:r w:rsidRPr="005F440A">
        <w:rPr>
          <w:rFonts w:ascii="Calibri" w:hAnsi="Calibri"/>
          <w:sz w:val="22"/>
          <w:szCs w:val="22"/>
        </w:rPr>
        <w:t xml:space="preserve"> recognises that Groups and sub-contracting arrangements may be subject to future change (for example, agreement with a contractor may not be finalised at Tender stage)</w:t>
      </w:r>
      <w:r w:rsidR="00C21830" w:rsidRPr="005F440A">
        <w:rPr>
          <w:rFonts w:ascii="Calibri" w:hAnsi="Calibri"/>
          <w:sz w:val="22"/>
          <w:szCs w:val="22"/>
        </w:rPr>
        <w:t xml:space="preserve">. </w:t>
      </w:r>
      <w:r w:rsidRPr="005F440A">
        <w:rPr>
          <w:rFonts w:ascii="Calibri" w:hAnsi="Calibri"/>
          <w:sz w:val="22"/>
          <w:szCs w:val="22"/>
        </w:rPr>
        <w:lastRenderedPageBreak/>
        <w:t>Tenderers should therefore respond in the light of such arrangements as are currently envisaged</w:t>
      </w:r>
      <w:r w:rsidR="00C21830" w:rsidRPr="005F440A">
        <w:rPr>
          <w:rFonts w:ascii="Calibri" w:hAnsi="Calibri"/>
          <w:sz w:val="22"/>
          <w:szCs w:val="22"/>
        </w:rPr>
        <w:t>.</w:t>
      </w:r>
      <w:r w:rsidR="00C21830" w:rsidRPr="00441DD4">
        <w:rPr>
          <w:rFonts w:ascii="Calibri" w:hAnsi="Calibri"/>
          <w:sz w:val="22"/>
          <w:szCs w:val="22"/>
        </w:rPr>
        <w:t xml:space="preserve"> </w:t>
      </w:r>
      <w:r w:rsidRPr="00441DD4">
        <w:rPr>
          <w:rFonts w:ascii="Calibri" w:hAnsi="Calibri"/>
          <w:sz w:val="22"/>
          <w:szCs w:val="22"/>
        </w:rPr>
        <w:t xml:space="preserve">In the event that a Tenderer proposes a change in the membership of its Group/Significant Sub-contractors following the submission of its Tender, the Lead Tenderer must immediately inform the Authority of such change (both additional members and departing members). </w:t>
      </w:r>
      <w:r w:rsidR="0093276B" w:rsidRPr="0093276B">
        <w:rPr>
          <w:rFonts w:ascii="Calibri" w:hAnsi="Calibri"/>
          <w:sz w:val="22"/>
          <w:szCs w:val="22"/>
        </w:rPr>
        <w:t xml:space="preserve">The Authority reserves the right to refuse to consider or consent to changes in the Group or Significant Sub-contractors and/or to deselect any Tenderers whose proposed change means that they </w:t>
      </w:r>
      <w:r w:rsidR="00194C18">
        <w:rPr>
          <w:rFonts w:ascii="Calibri" w:hAnsi="Calibri"/>
          <w:sz w:val="22"/>
          <w:szCs w:val="22"/>
        </w:rPr>
        <w:t xml:space="preserve">or their partners/Subcontractors </w:t>
      </w:r>
      <w:r w:rsidR="0093276B" w:rsidRPr="0093276B">
        <w:rPr>
          <w:rFonts w:ascii="Calibri" w:hAnsi="Calibri"/>
          <w:sz w:val="22"/>
          <w:szCs w:val="22"/>
        </w:rPr>
        <w:t>no longer meet the Authority’s</w:t>
      </w:r>
      <w:r w:rsidR="00194C18">
        <w:rPr>
          <w:rFonts w:ascii="Calibri" w:hAnsi="Calibri"/>
          <w:sz w:val="22"/>
          <w:szCs w:val="22"/>
        </w:rPr>
        <w:t xml:space="preserve"> minimum </w:t>
      </w:r>
      <w:r w:rsidR="00C66B09">
        <w:rPr>
          <w:rFonts w:ascii="Calibri" w:hAnsi="Calibri"/>
          <w:sz w:val="22"/>
          <w:szCs w:val="22"/>
        </w:rPr>
        <w:t>requirements or</w:t>
      </w:r>
      <w:r w:rsidR="00194C18">
        <w:rPr>
          <w:rFonts w:ascii="Calibri" w:hAnsi="Calibri"/>
          <w:sz w:val="22"/>
          <w:szCs w:val="22"/>
        </w:rPr>
        <w:t xml:space="preserve"> are subject to mandatory or discretionary grounds for exclusion</w:t>
      </w:r>
      <w:r w:rsidR="001D2F28">
        <w:rPr>
          <w:rFonts w:ascii="Calibri" w:hAnsi="Calibri"/>
          <w:sz w:val="22"/>
          <w:szCs w:val="22"/>
        </w:rPr>
        <w:t>.</w:t>
      </w:r>
      <w:r w:rsidR="0093276B">
        <w:rPr>
          <w:rFonts w:ascii="Calibri" w:hAnsi="Calibri"/>
          <w:sz w:val="22"/>
          <w:szCs w:val="22"/>
        </w:rPr>
        <w:t xml:space="preserve"> </w:t>
      </w:r>
      <w:r w:rsidRPr="0093276B">
        <w:rPr>
          <w:rFonts w:ascii="Calibri" w:hAnsi="Calibri"/>
          <w:sz w:val="22"/>
          <w:szCs w:val="22"/>
        </w:rPr>
        <w:t xml:space="preserve">By </w:t>
      </w:r>
      <w:r w:rsidR="0093276B" w:rsidRPr="005F440A">
        <w:rPr>
          <w:rFonts w:ascii="Calibri" w:hAnsi="Calibri"/>
          <w:sz w:val="22"/>
          <w:szCs w:val="22"/>
        </w:rPr>
        <w:t>submitting a Tender</w:t>
      </w:r>
      <w:r w:rsidRPr="005F440A">
        <w:rPr>
          <w:rFonts w:ascii="Calibri" w:hAnsi="Calibri"/>
          <w:sz w:val="22"/>
          <w:szCs w:val="22"/>
        </w:rPr>
        <w:t xml:space="preserve"> all other Tenderers shall be deemed to have consented to such future changes in the other Tenderer’s Group or Significant Sub-contractors. </w:t>
      </w:r>
    </w:p>
    <w:p w14:paraId="28110D5B" w14:textId="77777777" w:rsidR="005F5252" w:rsidRPr="000F4E62" w:rsidRDefault="005F5252" w:rsidP="00F23035">
      <w:pPr>
        <w:pStyle w:val="A3"/>
        <w:tabs>
          <w:tab w:val="num" w:pos="1418"/>
        </w:tabs>
        <w:ind w:left="1418" w:hanging="851"/>
        <w:rPr>
          <w:rFonts w:ascii="Calibri" w:hAnsi="Calibri"/>
          <w:sz w:val="22"/>
          <w:szCs w:val="22"/>
        </w:rPr>
      </w:pPr>
      <w:r w:rsidRPr="000F4E62">
        <w:rPr>
          <w:rFonts w:ascii="Calibri" w:hAnsi="Calibri"/>
          <w:sz w:val="22"/>
          <w:szCs w:val="22"/>
        </w:rPr>
        <w:t xml:space="preserve">It is likely that a Group will be required to form a legal entity before entering into the Contract (and to do so within a timeframe prescribed by the </w:t>
      </w:r>
      <w:r>
        <w:rPr>
          <w:rFonts w:ascii="Calibri" w:hAnsi="Calibri"/>
          <w:sz w:val="22"/>
          <w:szCs w:val="22"/>
        </w:rPr>
        <w:t>Authority</w:t>
      </w:r>
      <w:r w:rsidRPr="000F4E62">
        <w:rPr>
          <w:rFonts w:ascii="Calibri" w:hAnsi="Calibri"/>
          <w:sz w:val="22"/>
          <w:szCs w:val="22"/>
        </w:rPr>
        <w:t>)</w:t>
      </w:r>
      <w:r>
        <w:rPr>
          <w:rFonts w:ascii="Calibri" w:hAnsi="Calibri"/>
          <w:sz w:val="22"/>
          <w:szCs w:val="22"/>
        </w:rPr>
        <w:t xml:space="preserve"> </w:t>
      </w:r>
      <w:r w:rsidRPr="000F4E62">
        <w:rPr>
          <w:rFonts w:ascii="Calibri" w:hAnsi="Calibri"/>
          <w:sz w:val="22"/>
          <w:szCs w:val="22"/>
        </w:rPr>
        <w:t xml:space="preserve">and a Group could be rejected from this procurement for failing to do so. The </w:t>
      </w:r>
      <w:r>
        <w:rPr>
          <w:rFonts w:ascii="Calibri" w:hAnsi="Calibri"/>
          <w:sz w:val="22"/>
          <w:szCs w:val="22"/>
        </w:rPr>
        <w:t>Authority</w:t>
      </w:r>
      <w:r w:rsidRPr="000F4E62">
        <w:rPr>
          <w:rFonts w:ascii="Calibri" w:hAnsi="Calibri"/>
          <w:sz w:val="22"/>
          <w:szCs w:val="22"/>
        </w:rPr>
        <w:t xml:space="preserve"> does not require a Group to have formed the legal entity which would enter the Contract</w:t>
      </w:r>
      <w:r w:rsidR="00887B93">
        <w:rPr>
          <w:rFonts w:ascii="Calibri" w:hAnsi="Calibri"/>
          <w:sz w:val="22"/>
          <w:szCs w:val="22"/>
        </w:rPr>
        <w:t>,</w:t>
      </w:r>
      <w:r w:rsidRPr="000F4E62">
        <w:rPr>
          <w:rFonts w:ascii="Calibri" w:hAnsi="Calibri"/>
          <w:sz w:val="22"/>
          <w:szCs w:val="22"/>
        </w:rPr>
        <w:t xml:space="preserve"> at this stage.</w:t>
      </w:r>
    </w:p>
    <w:p w14:paraId="313A2304" w14:textId="77777777" w:rsidR="00114A2A" w:rsidRPr="000F4E62" w:rsidRDefault="00114A2A" w:rsidP="00F23035">
      <w:pPr>
        <w:pStyle w:val="A3"/>
        <w:tabs>
          <w:tab w:val="num" w:pos="1418"/>
        </w:tabs>
        <w:ind w:left="1418" w:hanging="851"/>
        <w:rPr>
          <w:rFonts w:ascii="Calibri" w:hAnsi="Calibri"/>
          <w:sz w:val="22"/>
          <w:szCs w:val="22"/>
        </w:rPr>
      </w:pPr>
      <w:r w:rsidRPr="000F4E62">
        <w:rPr>
          <w:rFonts w:ascii="Calibri" w:hAnsi="Calibri"/>
          <w:sz w:val="22"/>
          <w:szCs w:val="22"/>
        </w:rPr>
        <w:t>If a special purpose ve</w:t>
      </w:r>
      <w:r w:rsidR="00296DF5">
        <w:rPr>
          <w:rFonts w:ascii="Calibri" w:hAnsi="Calibri"/>
          <w:sz w:val="22"/>
          <w:szCs w:val="22"/>
        </w:rPr>
        <w:t>hicle (SPV) is to be formed by a</w:t>
      </w:r>
      <w:r w:rsidRPr="000F4E62">
        <w:rPr>
          <w:rFonts w:ascii="Calibri" w:hAnsi="Calibri"/>
          <w:sz w:val="22"/>
          <w:szCs w:val="22"/>
        </w:rPr>
        <w:t xml:space="preserve"> Group, </w:t>
      </w:r>
      <w:r w:rsidR="00C91872">
        <w:rPr>
          <w:rFonts w:ascii="Calibri" w:hAnsi="Calibri"/>
          <w:sz w:val="22"/>
          <w:szCs w:val="22"/>
        </w:rPr>
        <w:t>the Contract</w:t>
      </w:r>
      <w:r w:rsidRPr="000F4E62">
        <w:rPr>
          <w:rFonts w:ascii="Calibri" w:hAnsi="Calibri"/>
          <w:sz w:val="22"/>
          <w:szCs w:val="22"/>
        </w:rPr>
        <w:t xml:space="preserve"> must be supported by guarantees from </w:t>
      </w:r>
      <w:r w:rsidR="00C91872">
        <w:rPr>
          <w:rFonts w:ascii="Calibri" w:hAnsi="Calibri"/>
          <w:sz w:val="22"/>
          <w:szCs w:val="22"/>
        </w:rPr>
        <w:t>any</w:t>
      </w:r>
      <w:r w:rsidRPr="000F4E62">
        <w:rPr>
          <w:rFonts w:ascii="Calibri" w:hAnsi="Calibri"/>
          <w:sz w:val="22"/>
          <w:szCs w:val="22"/>
        </w:rPr>
        <w:t xml:space="preserve"> parent companies</w:t>
      </w:r>
      <w:r w:rsidR="00C91872">
        <w:rPr>
          <w:rFonts w:ascii="Calibri" w:hAnsi="Calibri"/>
          <w:sz w:val="22"/>
          <w:szCs w:val="22"/>
        </w:rPr>
        <w:t xml:space="preserve"> of members of a Group</w:t>
      </w:r>
      <w:r w:rsidRPr="000F4E62">
        <w:rPr>
          <w:rFonts w:ascii="Calibri" w:hAnsi="Calibri"/>
          <w:sz w:val="22"/>
          <w:szCs w:val="22"/>
        </w:rPr>
        <w:t xml:space="preserve">. The </w:t>
      </w:r>
      <w:r>
        <w:rPr>
          <w:rFonts w:ascii="Calibri" w:hAnsi="Calibri"/>
          <w:sz w:val="22"/>
          <w:szCs w:val="22"/>
        </w:rPr>
        <w:t>Authority</w:t>
      </w:r>
      <w:r w:rsidRPr="000F4E62">
        <w:rPr>
          <w:rFonts w:ascii="Calibri" w:hAnsi="Calibri"/>
          <w:sz w:val="22"/>
          <w:szCs w:val="22"/>
        </w:rPr>
        <w:t xml:space="preserve"> reserves the right to seek clarification regarding the relationships between members of a Group and/or Significant Sub-contractors and or a Prime Contractor/Significant Sub-contractors as part of </w:t>
      </w:r>
      <w:r w:rsidR="00C91872">
        <w:rPr>
          <w:rFonts w:ascii="Calibri" w:hAnsi="Calibri"/>
          <w:sz w:val="22"/>
          <w:szCs w:val="22"/>
        </w:rPr>
        <w:t>the Tender</w:t>
      </w:r>
      <w:r w:rsidRPr="000F4E62">
        <w:rPr>
          <w:rFonts w:ascii="Calibri" w:hAnsi="Calibri"/>
          <w:sz w:val="22"/>
          <w:szCs w:val="22"/>
        </w:rPr>
        <w:t xml:space="preserve"> process.</w:t>
      </w:r>
    </w:p>
    <w:p w14:paraId="1E5E2AD2" w14:textId="77777777" w:rsidR="00522BB8" w:rsidRDefault="00522BB8">
      <w:pPr>
        <w:pStyle w:val="A3"/>
        <w:numPr>
          <w:ilvl w:val="0"/>
          <w:numId w:val="0"/>
        </w:numPr>
        <w:ind w:left="2592"/>
        <w:rPr>
          <w:rFonts w:ascii="Calibri" w:hAnsi="Calibri" w:cs="Calibri"/>
          <w:sz w:val="22"/>
          <w:szCs w:val="22"/>
        </w:rPr>
      </w:pPr>
    </w:p>
    <w:p w14:paraId="1D9D7004" w14:textId="77777777" w:rsidR="005C0613" w:rsidRPr="005A5E87" w:rsidRDefault="005C0613">
      <w:pPr>
        <w:pStyle w:val="A1"/>
        <w:rPr>
          <w:rFonts w:ascii="Calibri" w:hAnsi="Calibri"/>
          <w:sz w:val="22"/>
        </w:rPr>
      </w:pPr>
      <w:bookmarkStart w:id="21" w:name="_Toc506726726"/>
      <w:bookmarkStart w:id="22" w:name="_Toc371626601"/>
      <w:bookmarkStart w:id="23" w:name="_Toc394843647"/>
      <w:r w:rsidRPr="005A5E87">
        <w:rPr>
          <w:rFonts w:ascii="Calibri" w:hAnsi="Calibri"/>
          <w:sz w:val="22"/>
        </w:rPr>
        <w:t xml:space="preserve">RESPONSE </w:t>
      </w:r>
      <w:r w:rsidR="00E97821" w:rsidRPr="00F23035">
        <w:rPr>
          <w:rFonts w:ascii="Calibri" w:hAnsi="Calibri"/>
          <w:sz w:val="22"/>
        </w:rPr>
        <w:t>ENVELOPES</w:t>
      </w:r>
      <w:r w:rsidR="00E97821" w:rsidRPr="005A5E87">
        <w:rPr>
          <w:rFonts w:ascii="Calibri" w:hAnsi="Calibri"/>
          <w:sz w:val="22"/>
        </w:rPr>
        <w:t xml:space="preserve"> </w:t>
      </w:r>
      <w:r w:rsidRPr="005A5E87">
        <w:rPr>
          <w:rFonts w:ascii="Calibri" w:hAnsi="Calibri"/>
          <w:sz w:val="22"/>
        </w:rPr>
        <w:t>AND The Tender</w:t>
      </w:r>
      <w:bookmarkEnd w:id="21"/>
      <w:bookmarkEnd w:id="22"/>
      <w:bookmarkEnd w:id="23"/>
    </w:p>
    <w:p w14:paraId="3BDF05FF" w14:textId="77777777" w:rsidR="005C0613" w:rsidRDefault="005C0613" w:rsidP="00F23035">
      <w:pPr>
        <w:pStyle w:val="A2"/>
        <w:tabs>
          <w:tab w:val="num" w:pos="567"/>
        </w:tabs>
        <w:ind w:left="567" w:hanging="567"/>
        <w:rPr>
          <w:rFonts w:ascii="Calibri" w:hAnsi="Calibri"/>
          <w:sz w:val="22"/>
        </w:rPr>
      </w:pPr>
      <w:r w:rsidRPr="00F23035">
        <w:rPr>
          <w:rFonts w:ascii="Calibri" w:hAnsi="Calibri"/>
          <w:sz w:val="22"/>
        </w:rPr>
        <w:t>With</w:t>
      </w:r>
      <w:r w:rsidR="006C62E9" w:rsidRPr="00F23035">
        <w:rPr>
          <w:rFonts w:ascii="Calibri" w:hAnsi="Calibri"/>
          <w:sz w:val="22"/>
        </w:rPr>
        <w:t xml:space="preserve">in the </w:t>
      </w:r>
      <w:r w:rsidR="005A5E87" w:rsidRPr="00F23035">
        <w:rPr>
          <w:rFonts w:ascii="Calibri" w:hAnsi="Calibri"/>
          <w:sz w:val="22"/>
        </w:rPr>
        <w:t>I</w:t>
      </w:r>
      <w:r w:rsidR="006C62E9" w:rsidRPr="00F23035">
        <w:rPr>
          <w:rFonts w:ascii="Calibri" w:hAnsi="Calibri"/>
          <w:sz w:val="22"/>
        </w:rPr>
        <w:t>nvitation to Tender on capitalEsourcing there are three electr</w:t>
      </w:r>
      <w:r w:rsidR="00665225" w:rsidRPr="00F23035">
        <w:rPr>
          <w:rFonts w:ascii="Calibri" w:hAnsi="Calibri"/>
          <w:sz w:val="22"/>
        </w:rPr>
        <w:t>onic</w:t>
      </w:r>
      <w:r w:rsidRPr="00F23035">
        <w:rPr>
          <w:rFonts w:ascii="Calibri" w:hAnsi="Calibri"/>
          <w:sz w:val="22"/>
        </w:rPr>
        <w:t xml:space="preserve"> </w:t>
      </w:r>
      <w:r w:rsidR="00665225" w:rsidRPr="00F23035">
        <w:rPr>
          <w:rFonts w:ascii="Calibri" w:hAnsi="Calibri"/>
          <w:sz w:val="22"/>
        </w:rPr>
        <w:t xml:space="preserve">‘Response Envelopes’ for the Tenderer to complete and submit as part of its Tender. </w:t>
      </w:r>
    </w:p>
    <w:p w14:paraId="75F5D87B" w14:textId="77777777" w:rsidR="005C0613" w:rsidRPr="00E4282F" w:rsidRDefault="00E4282F" w:rsidP="00E4282F">
      <w:pPr>
        <w:pStyle w:val="A2"/>
        <w:tabs>
          <w:tab w:val="num" w:pos="567"/>
        </w:tabs>
        <w:ind w:left="567" w:hanging="567"/>
        <w:rPr>
          <w:rFonts w:ascii="Calibri" w:hAnsi="Calibri" w:cs="Calibri"/>
          <w:sz w:val="22"/>
          <w:szCs w:val="22"/>
        </w:rPr>
      </w:pPr>
      <w:r w:rsidRPr="00E4282F">
        <w:rPr>
          <w:rFonts w:ascii="Calibri" w:hAnsi="Calibri" w:cs="Calibri"/>
          <w:sz w:val="22"/>
          <w:szCs w:val="22"/>
        </w:rPr>
        <w:t xml:space="preserve">The </w:t>
      </w:r>
      <w:r w:rsidRPr="00E4282F">
        <w:rPr>
          <w:rFonts w:ascii="Calibri" w:hAnsi="Calibri" w:cs="Calibri"/>
          <w:b/>
          <w:sz w:val="22"/>
          <w:szCs w:val="22"/>
        </w:rPr>
        <w:t>Qualification Envelope</w:t>
      </w:r>
      <w:r w:rsidRPr="00E4282F">
        <w:rPr>
          <w:rFonts w:ascii="Calibri" w:hAnsi="Calibri" w:cs="Calibri"/>
          <w:sz w:val="22"/>
          <w:szCs w:val="22"/>
        </w:rPr>
        <w:t xml:space="preserve"> – containing the following documents: Form of Tender; Bona Fide Tendering and Anti-Collusion Certificate; Schedule of Confidential Information;</w:t>
      </w:r>
      <w:r w:rsidR="004E2048">
        <w:rPr>
          <w:rFonts w:ascii="Calibri" w:hAnsi="Calibri" w:cs="Calibri"/>
          <w:sz w:val="22"/>
          <w:szCs w:val="22"/>
        </w:rPr>
        <w:t xml:space="preserve"> </w:t>
      </w:r>
      <w:r w:rsidR="004E2048" w:rsidRPr="00861BFE">
        <w:rPr>
          <w:rFonts w:ascii="Calibri" w:hAnsi="Calibri"/>
          <w:sz w:val="22"/>
          <w:szCs w:val="22"/>
        </w:rPr>
        <w:t>Provision of Staffing Information Deed of Undertaking and Agreement</w:t>
      </w:r>
      <w:r w:rsidR="004E2048">
        <w:rPr>
          <w:rFonts w:ascii="Calibri" w:hAnsi="Calibri"/>
          <w:sz w:val="22"/>
          <w:szCs w:val="22"/>
        </w:rPr>
        <w:t xml:space="preserve"> (only relevant if TUPE applies);</w:t>
      </w:r>
      <w:r w:rsidRPr="00E4282F">
        <w:rPr>
          <w:rFonts w:ascii="Calibri" w:hAnsi="Calibri" w:cs="Calibri"/>
          <w:sz w:val="22"/>
          <w:szCs w:val="22"/>
        </w:rPr>
        <w:t xml:space="preserve"> Collateral Warranty (only relevant if the contract or part of the contract is going to be sub-co</w:t>
      </w:r>
      <w:r>
        <w:rPr>
          <w:rFonts w:ascii="Calibri" w:hAnsi="Calibri" w:cs="Calibri"/>
          <w:sz w:val="22"/>
          <w:szCs w:val="22"/>
        </w:rPr>
        <w:t>ntracted by the winning bidder).</w:t>
      </w:r>
    </w:p>
    <w:p w14:paraId="737EE682" w14:textId="77777777" w:rsidR="00A33BE0" w:rsidRPr="00861BFE" w:rsidRDefault="00ED61CC" w:rsidP="00861BFE">
      <w:pPr>
        <w:pStyle w:val="A3"/>
        <w:tabs>
          <w:tab w:val="num" w:pos="1418"/>
        </w:tabs>
        <w:ind w:left="1418" w:hanging="851"/>
        <w:rPr>
          <w:rFonts w:ascii="Calibri" w:hAnsi="Calibri"/>
          <w:sz w:val="22"/>
          <w:szCs w:val="22"/>
        </w:rPr>
      </w:pPr>
      <w:r w:rsidRPr="00861BFE">
        <w:rPr>
          <w:rFonts w:ascii="Calibri" w:hAnsi="Calibri"/>
          <w:sz w:val="22"/>
          <w:szCs w:val="22"/>
        </w:rPr>
        <w:t>The Form of Tender, Anti-Collusion Certificate and Provision of Staffing Information Deed of Undertaking and Agreement</w:t>
      </w:r>
      <w:r w:rsidR="00003D25" w:rsidRPr="00861BFE">
        <w:rPr>
          <w:rFonts w:ascii="Calibri" w:hAnsi="Calibri"/>
          <w:sz w:val="22"/>
          <w:szCs w:val="22"/>
        </w:rPr>
        <w:t xml:space="preserve"> (where relevant)</w:t>
      </w:r>
      <w:r w:rsidRPr="00861BFE">
        <w:rPr>
          <w:rFonts w:ascii="Calibri" w:hAnsi="Calibri"/>
          <w:sz w:val="22"/>
          <w:szCs w:val="22"/>
        </w:rPr>
        <w:t xml:space="preserve"> must be signed by the Tenderer/Lead Tenderer and all members of a Group (and where relevant all Significant Sub-contractors</w:t>
      </w:r>
      <w:r w:rsidR="005A5E87" w:rsidRPr="00861BFE">
        <w:rPr>
          <w:rFonts w:ascii="Calibri" w:hAnsi="Calibri"/>
          <w:sz w:val="22"/>
          <w:szCs w:val="22"/>
        </w:rPr>
        <w:t>)</w:t>
      </w:r>
      <w:r w:rsidR="00A33BE0" w:rsidRPr="00861BFE">
        <w:rPr>
          <w:rFonts w:ascii="Calibri" w:hAnsi="Calibri"/>
          <w:sz w:val="22"/>
          <w:szCs w:val="22"/>
        </w:rPr>
        <w:t>:</w:t>
      </w:r>
    </w:p>
    <w:p w14:paraId="665E04EE" w14:textId="77777777" w:rsidR="00A33BE0" w:rsidRPr="00861BFE" w:rsidRDefault="005A5E87" w:rsidP="00861BFE">
      <w:pPr>
        <w:pStyle w:val="A4"/>
        <w:tabs>
          <w:tab w:val="clear" w:pos="4046"/>
          <w:tab w:val="num" w:pos="2410"/>
        </w:tabs>
        <w:ind w:hanging="2628"/>
        <w:rPr>
          <w:rFonts w:ascii="Calibri" w:hAnsi="Calibri" w:cs="Calibri"/>
          <w:sz w:val="22"/>
        </w:rPr>
      </w:pPr>
      <w:r w:rsidRPr="00861BFE">
        <w:rPr>
          <w:rFonts w:ascii="Calibri" w:hAnsi="Calibri" w:cs="Calibri"/>
          <w:sz w:val="22"/>
        </w:rPr>
        <w:t>w</w:t>
      </w:r>
      <w:r w:rsidR="00A33BE0" w:rsidRPr="00861BFE">
        <w:rPr>
          <w:rFonts w:ascii="Calibri" w:hAnsi="Calibri" w:cs="Calibri"/>
          <w:sz w:val="22"/>
        </w:rPr>
        <w:t>here the Tenderer is a partnership, by two duly authorised partners;</w:t>
      </w:r>
    </w:p>
    <w:p w14:paraId="3FF01A78" w14:textId="77777777" w:rsidR="00A33BE0" w:rsidRPr="00861BFE" w:rsidRDefault="005A5E87" w:rsidP="00861BFE">
      <w:pPr>
        <w:pStyle w:val="A4"/>
        <w:tabs>
          <w:tab w:val="clear" w:pos="4046"/>
          <w:tab w:val="num" w:pos="2410"/>
        </w:tabs>
        <w:ind w:left="2410" w:hanging="992"/>
        <w:rPr>
          <w:rFonts w:ascii="Calibri" w:hAnsi="Calibri" w:cs="Calibri"/>
          <w:sz w:val="22"/>
        </w:rPr>
      </w:pPr>
      <w:r w:rsidRPr="00861BFE">
        <w:rPr>
          <w:rFonts w:ascii="Calibri" w:hAnsi="Calibri" w:cs="Calibri"/>
          <w:sz w:val="22"/>
        </w:rPr>
        <w:t>w</w:t>
      </w:r>
      <w:r w:rsidR="00A33BE0" w:rsidRPr="00861BFE">
        <w:rPr>
          <w:rFonts w:ascii="Calibri" w:hAnsi="Calibri" w:cs="Calibri"/>
          <w:sz w:val="22"/>
        </w:rPr>
        <w:t>here the Tenderer is a company, by two directors or by a director and the secretary of the company or by a director and a witness who attests the signature, such persons being duly authorised for the purpose;</w:t>
      </w:r>
    </w:p>
    <w:p w14:paraId="793438AB" w14:textId="77777777" w:rsidR="00A33BE0" w:rsidRPr="00861BFE" w:rsidRDefault="005A5E87" w:rsidP="00861BFE">
      <w:pPr>
        <w:pStyle w:val="A4"/>
        <w:tabs>
          <w:tab w:val="clear" w:pos="4046"/>
          <w:tab w:val="num" w:pos="2410"/>
        </w:tabs>
        <w:ind w:hanging="2628"/>
        <w:rPr>
          <w:rFonts w:ascii="Calibri" w:hAnsi="Calibri" w:cs="Calibri"/>
          <w:sz w:val="22"/>
        </w:rPr>
      </w:pPr>
      <w:r w:rsidRPr="00861BFE">
        <w:rPr>
          <w:rFonts w:ascii="Calibri" w:hAnsi="Calibri" w:cs="Calibri"/>
          <w:sz w:val="22"/>
        </w:rPr>
        <w:t>w</w:t>
      </w:r>
      <w:r w:rsidR="00A33BE0" w:rsidRPr="00861BFE">
        <w:rPr>
          <w:rFonts w:ascii="Calibri" w:hAnsi="Calibri" w:cs="Calibri"/>
          <w:sz w:val="22"/>
        </w:rPr>
        <w:t>here the Tenderer is an individual by that individual;</w:t>
      </w:r>
    </w:p>
    <w:p w14:paraId="636EF879" w14:textId="77777777" w:rsidR="00A33BE0" w:rsidRPr="00861BFE" w:rsidRDefault="005A5E87" w:rsidP="00861BFE">
      <w:pPr>
        <w:pStyle w:val="A4"/>
        <w:tabs>
          <w:tab w:val="clear" w:pos="4046"/>
          <w:tab w:val="num" w:pos="2410"/>
        </w:tabs>
        <w:ind w:hanging="2628"/>
        <w:rPr>
          <w:rFonts w:ascii="Calibri" w:hAnsi="Calibri" w:cs="Calibri"/>
          <w:sz w:val="22"/>
        </w:rPr>
      </w:pPr>
      <w:r w:rsidRPr="00861BFE">
        <w:rPr>
          <w:rFonts w:ascii="Calibri" w:hAnsi="Calibri" w:cs="Calibri"/>
          <w:sz w:val="22"/>
        </w:rPr>
        <w:t>w</w:t>
      </w:r>
      <w:r w:rsidR="00A33BE0" w:rsidRPr="00861BFE">
        <w:rPr>
          <w:rFonts w:ascii="Calibri" w:hAnsi="Calibri" w:cs="Calibri"/>
          <w:sz w:val="22"/>
        </w:rPr>
        <w:t>here the Tenderer is a trust by two duly authorised persons.</w:t>
      </w:r>
    </w:p>
    <w:p w14:paraId="333F19A4" w14:textId="77777777" w:rsidR="00A33BE0" w:rsidRPr="00861BFE" w:rsidRDefault="00917D01" w:rsidP="00861BFE">
      <w:pPr>
        <w:pStyle w:val="A3"/>
        <w:tabs>
          <w:tab w:val="num" w:pos="1418"/>
        </w:tabs>
        <w:ind w:left="1418" w:hanging="851"/>
        <w:rPr>
          <w:rFonts w:ascii="Calibri" w:hAnsi="Calibri"/>
          <w:sz w:val="22"/>
          <w:szCs w:val="22"/>
        </w:rPr>
      </w:pPr>
      <w:r w:rsidRPr="00861BFE">
        <w:rPr>
          <w:rFonts w:ascii="Calibri" w:hAnsi="Calibri"/>
          <w:sz w:val="22"/>
          <w:szCs w:val="22"/>
        </w:rPr>
        <w:t>The Tenderer shall produce forthwith upon request by the Authority</w:t>
      </w:r>
      <w:r w:rsidR="00A33BE0" w:rsidRPr="00861BFE">
        <w:rPr>
          <w:rFonts w:ascii="Calibri" w:hAnsi="Calibri"/>
          <w:sz w:val="22"/>
          <w:szCs w:val="22"/>
        </w:rPr>
        <w:t xml:space="preserve"> documentary evidence of any authorisation referred to in paragraphs 5.2.</w:t>
      </w:r>
    </w:p>
    <w:p w14:paraId="16C780B2" w14:textId="77777777" w:rsidR="0043554D" w:rsidRPr="00861BFE" w:rsidRDefault="00A33BE0"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If relevant the Schedule of Confidential Information should be completed (please refer to paragraph </w:t>
      </w:r>
      <w:r w:rsidR="007E4713" w:rsidRPr="00861BFE">
        <w:rPr>
          <w:rFonts w:ascii="Calibri" w:hAnsi="Calibri"/>
          <w:sz w:val="22"/>
          <w:szCs w:val="22"/>
        </w:rPr>
        <w:t>15.2 below)</w:t>
      </w:r>
      <w:r w:rsidRPr="00861BFE">
        <w:rPr>
          <w:rFonts w:ascii="Calibri" w:hAnsi="Calibri"/>
          <w:sz w:val="22"/>
          <w:szCs w:val="22"/>
        </w:rPr>
        <w:t xml:space="preserve"> </w:t>
      </w:r>
    </w:p>
    <w:p w14:paraId="7EA0F784" w14:textId="77777777" w:rsidR="00522BB8" w:rsidRPr="00861BFE" w:rsidRDefault="00861BFE" w:rsidP="00861BFE">
      <w:pPr>
        <w:pStyle w:val="A3"/>
        <w:tabs>
          <w:tab w:val="num" w:pos="1418"/>
        </w:tabs>
        <w:ind w:left="1418" w:hanging="851"/>
        <w:rPr>
          <w:rFonts w:ascii="Calibri" w:hAnsi="Calibri"/>
          <w:b/>
          <w:sz w:val="22"/>
          <w:szCs w:val="22"/>
        </w:rPr>
      </w:pPr>
      <w:bookmarkStart w:id="24" w:name="_Toc506726728"/>
      <w:r w:rsidRPr="00861BFE">
        <w:rPr>
          <w:rFonts w:ascii="Calibri" w:hAnsi="Calibri"/>
          <w:b/>
          <w:sz w:val="22"/>
          <w:szCs w:val="22"/>
        </w:rPr>
        <w:t>Collateral Warranty</w:t>
      </w:r>
    </w:p>
    <w:p w14:paraId="00446E68" w14:textId="77777777" w:rsidR="0043554D" w:rsidRPr="00861BFE" w:rsidRDefault="00474B5E" w:rsidP="00861BFE">
      <w:pPr>
        <w:pStyle w:val="A3"/>
        <w:numPr>
          <w:ilvl w:val="0"/>
          <w:numId w:val="0"/>
        </w:numPr>
        <w:ind w:left="1418"/>
        <w:rPr>
          <w:rFonts w:ascii="Calibri" w:hAnsi="Calibri"/>
          <w:sz w:val="22"/>
          <w:szCs w:val="22"/>
        </w:rPr>
      </w:pPr>
      <w:r w:rsidRPr="00861BFE">
        <w:rPr>
          <w:rFonts w:ascii="Calibri" w:hAnsi="Calibri"/>
          <w:sz w:val="22"/>
          <w:szCs w:val="22"/>
        </w:rPr>
        <w:t xml:space="preserve">If the Tenderer is appointing a Significant Sub-contractor(s) the </w:t>
      </w:r>
      <w:r w:rsidR="00861BFE" w:rsidRPr="00861BFE">
        <w:rPr>
          <w:rFonts w:ascii="Calibri" w:hAnsi="Calibri"/>
          <w:sz w:val="22"/>
          <w:szCs w:val="22"/>
        </w:rPr>
        <w:t xml:space="preserve">Collateral Warranty </w:t>
      </w:r>
      <w:r w:rsidRPr="00861BFE">
        <w:rPr>
          <w:rFonts w:ascii="Calibri" w:hAnsi="Calibri"/>
          <w:sz w:val="22"/>
          <w:szCs w:val="22"/>
        </w:rPr>
        <w:t>must be duly executed by the Significant Sub-contractor(s).</w:t>
      </w:r>
    </w:p>
    <w:p w14:paraId="5C4C2B2D" w14:textId="77777777" w:rsidR="00D477EA" w:rsidRPr="00861BFE" w:rsidRDefault="00917D01" w:rsidP="00861BFE">
      <w:pPr>
        <w:pStyle w:val="A3"/>
        <w:tabs>
          <w:tab w:val="num" w:pos="1418"/>
        </w:tabs>
        <w:ind w:left="1418" w:hanging="851"/>
        <w:rPr>
          <w:rFonts w:ascii="Calibri" w:hAnsi="Calibri"/>
          <w:sz w:val="22"/>
          <w:szCs w:val="22"/>
        </w:rPr>
      </w:pPr>
      <w:r w:rsidRPr="00861BFE">
        <w:rPr>
          <w:rFonts w:ascii="Calibri" w:hAnsi="Calibri"/>
          <w:sz w:val="22"/>
          <w:szCs w:val="22"/>
        </w:rPr>
        <w:t>The Qualification Envelope also contains the minimum standards that You must have for Your Tender to be evaluated, in terms of:</w:t>
      </w:r>
    </w:p>
    <w:p w14:paraId="71213B4E" w14:textId="77777777" w:rsidR="00D477EA" w:rsidRPr="00861BFE" w:rsidRDefault="00752ADF" w:rsidP="00107ABE">
      <w:pPr>
        <w:pStyle w:val="A4"/>
        <w:numPr>
          <w:ilvl w:val="3"/>
          <w:numId w:val="14"/>
        </w:numPr>
        <w:tabs>
          <w:tab w:val="clear" w:pos="4046"/>
          <w:tab w:val="num" w:pos="2410"/>
        </w:tabs>
        <w:ind w:hanging="2628"/>
        <w:rPr>
          <w:rFonts w:ascii="Calibri" w:hAnsi="Calibri" w:cs="Calibri"/>
          <w:sz w:val="22"/>
        </w:rPr>
      </w:pPr>
      <w:r w:rsidRPr="00861BFE">
        <w:rPr>
          <w:rFonts w:ascii="Calibri" w:hAnsi="Calibri" w:cs="Calibri"/>
          <w:sz w:val="22"/>
        </w:rPr>
        <w:lastRenderedPageBreak/>
        <w:fldChar w:fldCharType="begin">
          <w:ffData>
            <w:name w:val="Text13"/>
            <w:enabled/>
            <w:calcOnExit w:val="0"/>
            <w:textInput>
              <w:default w:val="suitability to pursue the professional activity"/>
            </w:textInput>
          </w:ffData>
        </w:fldChar>
      </w:r>
      <w:bookmarkStart w:id="25" w:name="Text13"/>
      <w:r w:rsidR="00D477EA" w:rsidRPr="00861BFE">
        <w:rPr>
          <w:rFonts w:ascii="Calibri" w:hAnsi="Calibri" w:cs="Calibri"/>
          <w:sz w:val="22"/>
        </w:rPr>
        <w:instrText xml:space="preserve"> FORMTEXT </w:instrText>
      </w:r>
      <w:r w:rsidRPr="00861BFE">
        <w:rPr>
          <w:rFonts w:ascii="Calibri" w:hAnsi="Calibri" w:cs="Calibri"/>
          <w:sz w:val="22"/>
        </w:rPr>
      </w:r>
      <w:r w:rsidRPr="00861BFE">
        <w:rPr>
          <w:rFonts w:ascii="Calibri" w:hAnsi="Calibri" w:cs="Calibri"/>
          <w:sz w:val="22"/>
        </w:rPr>
        <w:fldChar w:fldCharType="separate"/>
      </w:r>
      <w:r w:rsidR="00D477EA" w:rsidRPr="00861BFE">
        <w:rPr>
          <w:rFonts w:ascii="Calibri" w:hAnsi="Calibri" w:cs="Calibri"/>
          <w:sz w:val="22"/>
        </w:rPr>
        <w:t>suitability to pursue the professional activity</w:t>
      </w:r>
      <w:r w:rsidRPr="00861BFE">
        <w:rPr>
          <w:rFonts w:ascii="Calibri" w:hAnsi="Calibri" w:cs="Calibri"/>
          <w:sz w:val="22"/>
        </w:rPr>
        <w:fldChar w:fldCharType="end"/>
      </w:r>
      <w:bookmarkEnd w:id="25"/>
    </w:p>
    <w:p w14:paraId="22ED2562" w14:textId="77777777" w:rsidR="00D477EA" w:rsidRPr="00861BFE" w:rsidRDefault="00D477EA" w:rsidP="00107ABE">
      <w:pPr>
        <w:pStyle w:val="A4"/>
        <w:numPr>
          <w:ilvl w:val="3"/>
          <w:numId w:val="14"/>
        </w:numPr>
        <w:tabs>
          <w:tab w:val="clear" w:pos="4046"/>
          <w:tab w:val="num" w:pos="2410"/>
        </w:tabs>
        <w:ind w:hanging="2628"/>
        <w:rPr>
          <w:rFonts w:ascii="Calibri" w:hAnsi="Calibri" w:cs="Calibri"/>
          <w:sz w:val="22"/>
        </w:rPr>
      </w:pPr>
      <w:r w:rsidRPr="00861BFE">
        <w:rPr>
          <w:rFonts w:ascii="Calibri" w:hAnsi="Calibri" w:cs="Calibri"/>
          <w:sz w:val="22"/>
        </w:rPr>
        <w:t>economic and financial standing</w:t>
      </w:r>
    </w:p>
    <w:p w14:paraId="7EBFF8CA" w14:textId="77777777" w:rsidR="00D477EA" w:rsidRPr="00861BFE" w:rsidRDefault="00D477EA" w:rsidP="00107ABE">
      <w:pPr>
        <w:pStyle w:val="A4"/>
        <w:numPr>
          <w:ilvl w:val="3"/>
          <w:numId w:val="14"/>
        </w:numPr>
        <w:tabs>
          <w:tab w:val="clear" w:pos="4046"/>
          <w:tab w:val="num" w:pos="2410"/>
        </w:tabs>
        <w:ind w:hanging="2628"/>
        <w:rPr>
          <w:rFonts w:ascii="Calibri" w:hAnsi="Calibri" w:cs="Calibri"/>
          <w:sz w:val="22"/>
        </w:rPr>
      </w:pPr>
      <w:r w:rsidRPr="00861BFE">
        <w:rPr>
          <w:rFonts w:ascii="Calibri" w:hAnsi="Calibri" w:cs="Calibri"/>
          <w:sz w:val="22"/>
        </w:rPr>
        <w:t>technical and professional ability and</w:t>
      </w:r>
    </w:p>
    <w:p w14:paraId="25B85592" w14:textId="77777777" w:rsidR="00D477EA" w:rsidRPr="00861BFE" w:rsidRDefault="00D477EA" w:rsidP="00107ABE">
      <w:pPr>
        <w:pStyle w:val="A4"/>
        <w:numPr>
          <w:ilvl w:val="3"/>
          <w:numId w:val="14"/>
        </w:numPr>
        <w:tabs>
          <w:tab w:val="clear" w:pos="4046"/>
          <w:tab w:val="num" w:pos="2410"/>
        </w:tabs>
        <w:ind w:hanging="2628"/>
        <w:rPr>
          <w:rFonts w:ascii="Calibri" w:hAnsi="Calibri" w:cs="Calibri"/>
          <w:sz w:val="22"/>
        </w:rPr>
      </w:pPr>
      <w:r w:rsidRPr="00861BFE">
        <w:rPr>
          <w:rFonts w:ascii="Calibri" w:hAnsi="Calibri" w:cs="Calibri"/>
          <w:sz w:val="22"/>
        </w:rPr>
        <w:t>insurance held and</w:t>
      </w:r>
    </w:p>
    <w:p w14:paraId="2BB78301" w14:textId="77777777" w:rsidR="00474B5E" w:rsidRPr="00861BFE" w:rsidRDefault="00D477EA" w:rsidP="00107ABE">
      <w:pPr>
        <w:pStyle w:val="A4"/>
        <w:numPr>
          <w:ilvl w:val="3"/>
          <w:numId w:val="14"/>
        </w:numPr>
        <w:tabs>
          <w:tab w:val="clear" w:pos="4046"/>
          <w:tab w:val="num" w:pos="2410"/>
        </w:tabs>
        <w:ind w:hanging="2628"/>
        <w:rPr>
          <w:rFonts w:ascii="Calibri" w:hAnsi="Calibri" w:cs="Calibri"/>
          <w:sz w:val="22"/>
        </w:rPr>
      </w:pPr>
      <w:r w:rsidRPr="00861BFE">
        <w:rPr>
          <w:rFonts w:ascii="Calibri" w:hAnsi="Calibri" w:cs="Calibri"/>
          <w:sz w:val="22"/>
        </w:rPr>
        <w:t>project-specific requirements</w:t>
      </w:r>
    </w:p>
    <w:p w14:paraId="3A298359" w14:textId="77777777" w:rsidR="00B83D4B" w:rsidRPr="00861BFE" w:rsidRDefault="00B83D4B"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 xml:space="preserve">The </w:t>
      </w:r>
      <w:r w:rsidRPr="00861BFE">
        <w:rPr>
          <w:rFonts w:ascii="Calibri" w:hAnsi="Calibri" w:cs="Calibri"/>
          <w:b/>
          <w:sz w:val="22"/>
          <w:szCs w:val="22"/>
        </w:rPr>
        <w:t>Technical Envelope</w:t>
      </w:r>
      <w:r w:rsidRPr="00861BFE">
        <w:rPr>
          <w:rFonts w:ascii="Calibri" w:hAnsi="Calibri" w:cs="Calibri"/>
          <w:sz w:val="22"/>
          <w:szCs w:val="22"/>
        </w:rPr>
        <w:t xml:space="preserve"> – comprising the Tenderer’s Response to the Award Criteria.</w:t>
      </w:r>
    </w:p>
    <w:p w14:paraId="65A0B9D5" w14:textId="3AB4BF8C" w:rsidR="00B83D4B" w:rsidRPr="00861BFE" w:rsidRDefault="00917D01"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By the Deadline for receipt of Tenders, the Tenderer shall submit responses to all sections of </w:t>
      </w:r>
      <w:r w:rsidR="00B83D4B" w:rsidRPr="00861BFE">
        <w:rPr>
          <w:rFonts w:ascii="Calibri" w:hAnsi="Calibri"/>
          <w:sz w:val="22"/>
          <w:szCs w:val="22"/>
        </w:rPr>
        <w:t xml:space="preserve">the </w:t>
      </w:r>
      <w:r w:rsidRPr="00861BFE">
        <w:rPr>
          <w:rFonts w:ascii="Calibri" w:hAnsi="Calibri"/>
          <w:sz w:val="22"/>
          <w:szCs w:val="22"/>
        </w:rPr>
        <w:t>‘Technical Envelope</w:t>
      </w:r>
      <w:r w:rsidR="000B5B6D" w:rsidRPr="00861BFE">
        <w:rPr>
          <w:rFonts w:ascii="Calibri" w:hAnsi="Calibri"/>
          <w:sz w:val="22"/>
          <w:szCs w:val="22"/>
        </w:rPr>
        <w:t>.’</w:t>
      </w:r>
    </w:p>
    <w:p w14:paraId="62060BAD" w14:textId="77777777" w:rsidR="005C0613" w:rsidRPr="00861BFE" w:rsidRDefault="00B83D4B" w:rsidP="00861BFE">
      <w:pPr>
        <w:pStyle w:val="A2"/>
        <w:tabs>
          <w:tab w:val="num" w:pos="567"/>
        </w:tabs>
        <w:ind w:left="567" w:hanging="567"/>
        <w:rPr>
          <w:rFonts w:ascii="Calibri" w:hAnsi="Calibri" w:cs="Calibri"/>
          <w:sz w:val="22"/>
          <w:szCs w:val="22"/>
        </w:rPr>
      </w:pPr>
      <w:bookmarkStart w:id="26" w:name="_Toc506726729"/>
      <w:bookmarkEnd w:id="24"/>
      <w:r w:rsidRPr="00861BFE">
        <w:rPr>
          <w:rFonts w:ascii="Calibri" w:hAnsi="Calibri" w:cs="Calibri"/>
          <w:sz w:val="22"/>
          <w:szCs w:val="22"/>
        </w:rPr>
        <w:t xml:space="preserve">The </w:t>
      </w:r>
      <w:bookmarkEnd w:id="26"/>
      <w:r w:rsidRPr="00861BFE">
        <w:rPr>
          <w:rFonts w:ascii="Calibri" w:hAnsi="Calibri" w:cs="Calibri"/>
          <w:b/>
          <w:sz w:val="22"/>
          <w:szCs w:val="22"/>
        </w:rPr>
        <w:t>Commercial</w:t>
      </w:r>
      <w:r w:rsidRPr="00861BFE">
        <w:rPr>
          <w:rFonts w:ascii="Calibri" w:hAnsi="Calibri" w:cs="Calibri"/>
          <w:sz w:val="22"/>
          <w:szCs w:val="22"/>
        </w:rPr>
        <w:t xml:space="preserve"> Envelope</w:t>
      </w:r>
      <w:r w:rsidR="005C0613" w:rsidRPr="00861BFE">
        <w:rPr>
          <w:rFonts w:ascii="Calibri" w:hAnsi="Calibri" w:cs="Calibri"/>
          <w:sz w:val="22"/>
          <w:szCs w:val="22"/>
        </w:rPr>
        <w:t xml:space="preserve"> </w:t>
      </w:r>
    </w:p>
    <w:p w14:paraId="1CFAC9E3"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The Tenderer shall complete all sections of the </w:t>
      </w:r>
      <w:r w:rsidR="00B83D4B" w:rsidRPr="00861BFE">
        <w:rPr>
          <w:rFonts w:ascii="Calibri" w:hAnsi="Calibri"/>
          <w:sz w:val="22"/>
          <w:szCs w:val="22"/>
        </w:rPr>
        <w:t>Commercial Envelope</w:t>
      </w:r>
      <w:r w:rsidRPr="00861BFE">
        <w:rPr>
          <w:rFonts w:ascii="Calibri" w:hAnsi="Calibri"/>
          <w:sz w:val="22"/>
          <w:szCs w:val="22"/>
        </w:rPr>
        <w:t xml:space="preserve">. </w:t>
      </w:r>
    </w:p>
    <w:p w14:paraId="5C1FBB5E" w14:textId="1FE01BAE"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All prices and rates requested in the </w:t>
      </w:r>
      <w:r w:rsidR="00B83D4B" w:rsidRPr="00861BFE">
        <w:rPr>
          <w:rFonts w:ascii="Calibri" w:hAnsi="Calibri"/>
          <w:sz w:val="22"/>
          <w:szCs w:val="22"/>
        </w:rPr>
        <w:t>Commercial Envelope</w:t>
      </w:r>
      <w:r w:rsidRPr="00861BFE">
        <w:rPr>
          <w:rFonts w:ascii="Calibri" w:hAnsi="Calibri"/>
          <w:sz w:val="22"/>
          <w:szCs w:val="22"/>
        </w:rPr>
        <w:t xml:space="preserve"> shall be inclusive of all disbursements and any other costs or expenses necessary for the proper performance of the Service</w:t>
      </w:r>
      <w:r w:rsidR="00B115F3" w:rsidRPr="00861BFE">
        <w:rPr>
          <w:rFonts w:ascii="Calibri" w:hAnsi="Calibri"/>
          <w:sz w:val="22"/>
          <w:szCs w:val="22"/>
        </w:rPr>
        <w:t>s</w:t>
      </w:r>
      <w:r w:rsidRPr="00861BFE">
        <w:rPr>
          <w:rFonts w:ascii="Calibri" w:hAnsi="Calibri"/>
          <w:sz w:val="22"/>
          <w:szCs w:val="22"/>
        </w:rPr>
        <w:t xml:space="preserve"> and include for all </w:t>
      </w:r>
      <w:r w:rsidR="00397434" w:rsidRPr="00861BFE">
        <w:rPr>
          <w:rFonts w:ascii="Calibri" w:hAnsi="Calibri"/>
          <w:sz w:val="22"/>
          <w:szCs w:val="22"/>
        </w:rPr>
        <w:t xml:space="preserve">Provider </w:t>
      </w:r>
      <w:r w:rsidRPr="00861BFE">
        <w:rPr>
          <w:rFonts w:ascii="Calibri" w:hAnsi="Calibri"/>
          <w:sz w:val="22"/>
          <w:szCs w:val="22"/>
        </w:rPr>
        <w:t xml:space="preserve">risks under the </w:t>
      </w:r>
      <w:r w:rsidR="000D33CC" w:rsidRPr="00861BFE">
        <w:rPr>
          <w:rFonts w:ascii="Calibri" w:hAnsi="Calibri"/>
          <w:sz w:val="22"/>
          <w:szCs w:val="22"/>
        </w:rPr>
        <w:t>Conditions of Contract</w:t>
      </w:r>
      <w:r w:rsidR="000B5B6D" w:rsidRPr="00861BFE">
        <w:rPr>
          <w:rFonts w:ascii="Calibri" w:hAnsi="Calibri"/>
          <w:sz w:val="22"/>
          <w:szCs w:val="22"/>
        </w:rPr>
        <w:t xml:space="preserve">. </w:t>
      </w:r>
      <w:r w:rsidRPr="00861BFE">
        <w:rPr>
          <w:rFonts w:ascii="Calibri" w:hAnsi="Calibri"/>
          <w:sz w:val="22"/>
          <w:szCs w:val="22"/>
        </w:rPr>
        <w:t>All prices and rates shall be exclusive of Value Added Tax</w:t>
      </w:r>
      <w:r w:rsidR="000B5B6D" w:rsidRPr="00861BFE">
        <w:rPr>
          <w:rFonts w:ascii="Calibri" w:hAnsi="Calibri"/>
          <w:sz w:val="22"/>
          <w:szCs w:val="22"/>
        </w:rPr>
        <w:t xml:space="preserve">. </w:t>
      </w:r>
      <w:r w:rsidRPr="00861BFE">
        <w:rPr>
          <w:rFonts w:ascii="Calibri" w:hAnsi="Calibri"/>
          <w:sz w:val="22"/>
          <w:szCs w:val="22"/>
        </w:rPr>
        <w:t xml:space="preserve">The </w:t>
      </w:r>
      <w:r w:rsidR="00B115F3" w:rsidRPr="00861BFE">
        <w:rPr>
          <w:rFonts w:ascii="Calibri" w:hAnsi="Calibri"/>
          <w:sz w:val="22"/>
          <w:szCs w:val="22"/>
        </w:rPr>
        <w:t>Authority</w:t>
      </w:r>
      <w:r w:rsidR="00D36111" w:rsidRPr="00861BFE">
        <w:rPr>
          <w:rFonts w:ascii="Calibri" w:hAnsi="Calibri"/>
          <w:sz w:val="22"/>
          <w:szCs w:val="22"/>
        </w:rPr>
        <w:t>/Participating Authorities</w:t>
      </w:r>
      <w:r w:rsidRPr="00861BFE">
        <w:rPr>
          <w:rFonts w:ascii="Calibri" w:hAnsi="Calibri"/>
          <w:sz w:val="22"/>
          <w:szCs w:val="22"/>
        </w:rPr>
        <w:t xml:space="preserve"> shall not pay any sum or sums other than those set out in the Pricing Document.</w:t>
      </w:r>
    </w:p>
    <w:p w14:paraId="4863DDF0" w14:textId="77777777" w:rsidR="005C0613" w:rsidRPr="00861BFE" w:rsidRDefault="005C0613" w:rsidP="00861BFE">
      <w:pPr>
        <w:pStyle w:val="A2"/>
        <w:tabs>
          <w:tab w:val="num" w:pos="567"/>
        </w:tabs>
        <w:ind w:left="567" w:hanging="567"/>
        <w:rPr>
          <w:rFonts w:ascii="Calibri" w:hAnsi="Calibri" w:cs="Calibri"/>
          <w:b/>
          <w:sz w:val="22"/>
          <w:szCs w:val="22"/>
        </w:rPr>
      </w:pPr>
      <w:bookmarkStart w:id="27" w:name="_Toc506726733"/>
      <w:r w:rsidRPr="00861BFE">
        <w:rPr>
          <w:rFonts w:ascii="Calibri" w:hAnsi="Calibri" w:cs="Calibri"/>
          <w:b/>
          <w:sz w:val="22"/>
          <w:szCs w:val="22"/>
        </w:rPr>
        <w:t>Generally</w:t>
      </w:r>
    </w:p>
    <w:p w14:paraId="3A462365"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The Tenderer shall include in its Tender</w:t>
      </w:r>
      <w:r w:rsidR="00027831" w:rsidRPr="00861BFE">
        <w:rPr>
          <w:rFonts w:ascii="Calibri" w:hAnsi="Calibri"/>
          <w:sz w:val="22"/>
          <w:szCs w:val="22"/>
        </w:rPr>
        <w:t>,</w:t>
      </w:r>
      <w:r w:rsidRPr="00861BFE">
        <w:rPr>
          <w:rFonts w:ascii="Calibri" w:hAnsi="Calibri"/>
          <w:sz w:val="22"/>
          <w:szCs w:val="22"/>
        </w:rPr>
        <w:t xml:space="preserve"> details of all information or assumptions that it has taken into account in relation to the submission of its Tender which must in any event be in accordance with the requirements, </w:t>
      </w:r>
      <w:r w:rsidR="00717193" w:rsidRPr="00861BFE">
        <w:rPr>
          <w:rFonts w:ascii="Calibri" w:hAnsi="Calibri"/>
          <w:sz w:val="22"/>
          <w:szCs w:val="22"/>
        </w:rPr>
        <w:t>conditions,</w:t>
      </w:r>
      <w:r w:rsidRPr="00861BFE">
        <w:rPr>
          <w:rFonts w:ascii="Calibri" w:hAnsi="Calibri"/>
          <w:sz w:val="22"/>
          <w:szCs w:val="22"/>
        </w:rPr>
        <w:t xml:space="preserve"> and stipulations of these Instructions to Tenderers.</w:t>
      </w:r>
    </w:p>
    <w:p w14:paraId="2FC8A00D"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In addition, the Tenderer shall give further written or verbal details and information as may reasonably be requested by the </w:t>
      </w:r>
      <w:r w:rsidR="008449A8" w:rsidRPr="00861BFE">
        <w:rPr>
          <w:rFonts w:ascii="Calibri" w:hAnsi="Calibri"/>
          <w:sz w:val="22"/>
          <w:szCs w:val="22"/>
        </w:rPr>
        <w:t>Authority</w:t>
      </w:r>
      <w:r w:rsidRPr="00861BFE">
        <w:rPr>
          <w:rFonts w:ascii="Calibri" w:hAnsi="Calibri"/>
          <w:sz w:val="22"/>
          <w:szCs w:val="22"/>
        </w:rPr>
        <w:t>.</w:t>
      </w:r>
    </w:p>
    <w:p w14:paraId="3EB0DBB4"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Tenderers are required to complete all sections of the </w:t>
      </w:r>
      <w:r w:rsidR="00B83D4B" w:rsidRPr="00861BFE">
        <w:rPr>
          <w:rFonts w:ascii="Calibri" w:hAnsi="Calibri"/>
          <w:sz w:val="22"/>
          <w:szCs w:val="22"/>
        </w:rPr>
        <w:t>Qualification</w:t>
      </w:r>
      <w:r w:rsidR="001C08A6" w:rsidRPr="00861BFE">
        <w:rPr>
          <w:rFonts w:ascii="Calibri" w:hAnsi="Calibri"/>
          <w:sz w:val="22"/>
          <w:szCs w:val="22"/>
        </w:rPr>
        <w:t xml:space="preserve"> Envelope, Technical Envelope and Commercial Envelope. </w:t>
      </w:r>
    </w:p>
    <w:p w14:paraId="21E95F16" w14:textId="77777777" w:rsidR="005C0613" w:rsidRPr="00861BFE" w:rsidRDefault="005C0613" w:rsidP="00861BFE">
      <w:pPr>
        <w:pStyle w:val="A2"/>
        <w:tabs>
          <w:tab w:val="num" w:pos="567"/>
        </w:tabs>
        <w:ind w:left="567" w:hanging="567"/>
        <w:rPr>
          <w:rFonts w:ascii="Calibri" w:hAnsi="Calibri" w:cs="Calibri"/>
          <w:b/>
          <w:sz w:val="22"/>
          <w:szCs w:val="22"/>
        </w:rPr>
      </w:pPr>
      <w:r w:rsidRPr="00861BFE">
        <w:rPr>
          <w:rFonts w:ascii="Calibri" w:hAnsi="Calibri" w:cs="Calibri"/>
          <w:b/>
          <w:sz w:val="22"/>
          <w:szCs w:val="22"/>
        </w:rPr>
        <w:t>Conditions of Contract</w:t>
      </w:r>
    </w:p>
    <w:p w14:paraId="10F1888A"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Included as part of the Tender documents is the form of </w:t>
      </w:r>
      <w:r w:rsidR="00167FD2" w:rsidRPr="00861BFE">
        <w:rPr>
          <w:rFonts w:ascii="Calibri" w:hAnsi="Calibri"/>
          <w:sz w:val="22"/>
          <w:szCs w:val="22"/>
        </w:rPr>
        <w:t>Contract</w:t>
      </w:r>
      <w:r w:rsidRPr="00861BFE">
        <w:rPr>
          <w:rFonts w:ascii="Calibri" w:hAnsi="Calibri"/>
          <w:sz w:val="22"/>
          <w:szCs w:val="22"/>
        </w:rPr>
        <w:t xml:space="preserve"> to be entered into between the </w:t>
      </w:r>
      <w:r w:rsidR="008449A8" w:rsidRPr="00861BFE">
        <w:rPr>
          <w:rFonts w:ascii="Calibri" w:hAnsi="Calibri"/>
          <w:sz w:val="22"/>
          <w:szCs w:val="22"/>
        </w:rPr>
        <w:t>Authority</w:t>
      </w:r>
      <w:r w:rsidRPr="00861BFE">
        <w:rPr>
          <w:rFonts w:ascii="Calibri" w:hAnsi="Calibri"/>
          <w:sz w:val="22"/>
          <w:szCs w:val="22"/>
        </w:rPr>
        <w:t xml:space="preserve"> and the successful Tenderer. Mark-ups of </w:t>
      </w:r>
      <w:r w:rsidR="00167FD2" w:rsidRPr="00861BFE">
        <w:rPr>
          <w:rFonts w:ascii="Calibri" w:hAnsi="Calibri"/>
          <w:sz w:val="22"/>
          <w:szCs w:val="22"/>
        </w:rPr>
        <w:t>Contract</w:t>
      </w:r>
      <w:r w:rsidRPr="00861BFE">
        <w:rPr>
          <w:rFonts w:ascii="Calibri" w:hAnsi="Calibri"/>
          <w:sz w:val="22"/>
          <w:szCs w:val="22"/>
        </w:rPr>
        <w:t xml:space="preserve"> are not invited</w:t>
      </w:r>
      <w:r w:rsidR="00A64698" w:rsidRPr="00861BFE">
        <w:rPr>
          <w:rFonts w:ascii="Calibri" w:hAnsi="Calibri"/>
          <w:sz w:val="22"/>
          <w:szCs w:val="22"/>
        </w:rPr>
        <w:t>. If</w:t>
      </w:r>
      <w:r w:rsidRPr="00861BFE">
        <w:rPr>
          <w:rFonts w:ascii="Calibri" w:hAnsi="Calibri"/>
          <w:sz w:val="22"/>
          <w:szCs w:val="22"/>
        </w:rPr>
        <w:t xml:space="preserve"> any Tenderer does submit any mark-ups or includes in its Tender any statements which indicate that the Tenderer does not accept any or all of the terms of the </w:t>
      </w:r>
      <w:r w:rsidR="005A5E87" w:rsidRPr="00861BFE">
        <w:rPr>
          <w:rFonts w:ascii="Calibri" w:hAnsi="Calibri"/>
          <w:sz w:val="22"/>
          <w:szCs w:val="22"/>
        </w:rPr>
        <w:t>Contract</w:t>
      </w:r>
      <w:r w:rsidRPr="00861BFE">
        <w:rPr>
          <w:rFonts w:ascii="Calibri" w:hAnsi="Calibri"/>
          <w:sz w:val="22"/>
          <w:szCs w:val="22"/>
        </w:rPr>
        <w:t xml:space="preserve"> the </w:t>
      </w:r>
      <w:r w:rsidR="008449A8" w:rsidRPr="00861BFE">
        <w:rPr>
          <w:rFonts w:ascii="Calibri" w:hAnsi="Calibri"/>
          <w:sz w:val="22"/>
          <w:szCs w:val="22"/>
        </w:rPr>
        <w:t>Authority</w:t>
      </w:r>
      <w:r w:rsidRPr="00861BFE">
        <w:rPr>
          <w:rFonts w:ascii="Calibri" w:hAnsi="Calibri"/>
          <w:sz w:val="22"/>
          <w:szCs w:val="22"/>
        </w:rPr>
        <w:t xml:space="preserve"> may reject that Tender.</w:t>
      </w:r>
    </w:p>
    <w:p w14:paraId="1D0FDCCB" w14:textId="77777777" w:rsidR="005C0613" w:rsidRPr="000C2B32" w:rsidRDefault="005C0613" w:rsidP="00637979">
      <w:pPr>
        <w:pStyle w:val="A2"/>
        <w:numPr>
          <w:ilvl w:val="0"/>
          <w:numId w:val="0"/>
        </w:numPr>
        <w:ind w:left="1440"/>
        <w:rPr>
          <w:rFonts w:ascii="Calibri" w:hAnsi="Calibri" w:cs="Calibri"/>
          <w:b/>
          <w:sz w:val="22"/>
          <w:szCs w:val="22"/>
        </w:rPr>
      </w:pPr>
    </w:p>
    <w:p w14:paraId="0496163E" w14:textId="77777777" w:rsidR="005C0613" w:rsidRPr="005A5E87" w:rsidRDefault="005C0613">
      <w:pPr>
        <w:pStyle w:val="A1"/>
        <w:rPr>
          <w:rFonts w:ascii="Calibri" w:hAnsi="Calibri"/>
          <w:sz w:val="22"/>
        </w:rPr>
      </w:pPr>
      <w:bookmarkStart w:id="28" w:name="_Toc506726734"/>
      <w:bookmarkStart w:id="29" w:name="_Toc371626602"/>
      <w:bookmarkStart w:id="30" w:name="_Toc394843648"/>
      <w:bookmarkEnd w:id="27"/>
      <w:r w:rsidRPr="005A5E87">
        <w:rPr>
          <w:rFonts w:ascii="Calibri" w:hAnsi="Calibri"/>
          <w:sz w:val="22"/>
        </w:rPr>
        <w:t>Return Of Tenders</w:t>
      </w:r>
      <w:bookmarkEnd w:id="28"/>
      <w:bookmarkEnd w:id="29"/>
      <w:bookmarkEnd w:id="30"/>
    </w:p>
    <w:p w14:paraId="0CDFE85F" w14:textId="25C22FEB" w:rsidR="005C0613" w:rsidRPr="00861BFE" w:rsidRDefault="009A2486"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Tenderers are required to submit their completed Response Envelopes through the capitalEsourcing Portal</w:t>
      </w:r>
      <w:r w:rsidR="000B5B6D" w:rsidRPr="00861BFE">
        <w:rPr>
          <w:rFonts w:ascii="Calibri" w:hAnsi="Calibri" w:cs="Calibri"/>
          <w:sz w:val="22"/>
          <w:szCs w:val="22"/>
        </w:rPr>
        <w:t xml:space="preserve">. </w:t>
      </w:r>
      <w:r w:rsidRPr="00861BFE">
        <w:rPr>
          <w:rFonts w:ascii="Calibri" w:hAnsi="Calibri" w:cs="Calibri"/>
          <w:sz w:val="22"/>
          <w:szCs w:val="22"/>
        </w:rPr>
        <w:t xml:space="preserve">Use of this system does not require the purchase of high specification </w:t>
      </w:r>
      <w:r w:rsidR="00D36111" w:rsidRPr="00861BFE">
        <w:rPr>
          <w:rFonts w:ascii="Calibri" w:hAnsi="Calibri" w:cs="Calibri"/>
          <w:sz w:val="22"/>
          <w:szCs w:val="22"/>
        </w:rPr>
        <w:t xml:space="preserve">IT </w:t>
      </w:r>
      <w:r w:rsidR="00F54F2C" w:rsidRPr="00861BFE">
        <w:rPr>
          <w:rFonts w:ascii="Calibri" w:hAnsi="Calibri" w:cs="Calibri"/>
          <w:sz w:val="22"/>
          <w:szCs w:val="22"/>
        </w:rPr>
        <w:t xml:space="preserve">equipment or connections, or </w:t>
      </w:r>
      <w:r w:rsidR="00C66B09" w:rsidRPr="00861BFE">
        <w:rPr>
          <w:rFonts w:ascii="Calibri" w:hAnsi="Calibri" w:cs="Calibri"/>
          <w:sz w:val="22"/>
          <w:szCs w:val="22"/>
        </w:rPr>
        <w:t>high-level</w:t>
      </w:r>
      <w:r w:rsidR="00F54F2C" w:rsidRPr="00861BFE">
        <w:rPr>
          <w:rFonts w:ascii="Calibri" w:hAnsi="Calibri" w:cs="Calibri"/>
          <w:sz w:val="22"/>
          <w:szCs w:val="22"/>
        </w:rPr>
        <w:t xml:space="preserve"> personal </w:t>
      </w:r>
      <w:r w:rsidR="00D36111" w:rsidRPr="00861BFE">
        <w:rPr>
          <w:rFonts w:ascii="Calibri" w:hAnsi="Calibri" w:cs="Calibri"/>
          <w:sz w:val="22"/>
          <w:szCs w:val="22"/>
        </w:rPr>
        <w:t xml:space="preserve">IT </w:t>
      </w:r>
      <w:r w:rsidRPr="00861BFE">
        <w:rPr>
          <w:rFonts w:ascii="Calibri" w:hAnsi="Calibri" w:cs="Calibri"/>
          <w:sz w:val="22"/>
          <w:szCs w:val="22"/>
        </w:rPr>
        <w:t>skills/capabilities</w:t>
      </w:r>
      <w:r w:rsidR="000B5B6D" w:rsidRPr="00861BFE">
        <w:rPr>
          <w:rFonts w:ascii="Calibri" w:hAnsi="Calibri" w:cs="Calibri"/>
          <w:sz w:val="22"/>
          <w:szCs w:val="22"/>
        </w:rPr>
        <w:t xml:space="preserve">. </w:t>
      </w:r>
      <w:r w:rsidRPr="00861BFE">
        <w:rPr>
          <w:rFonts w:ascii="Calibri" w:hAnsi="Calibri" w:cs="Calibri"/>
          <w:sz w:val="22"/>
          <w:szCs w:val="22"/>
        </w:rPr>
        <w:t>Tenderers are advised to complete their Response Envelopes in advance of the Deadline to allow time to request guidance where it is required</w:t>
      </w:r>
      <w:r w:rsidR="000B5B6D" w:rsidRPr="00861BFE">
        <w:rPr>
          <w:rFonts w:ascii="Calibri" w:hAnsi="Calibri" w:cs="Calibri"/>
          <w:sz w:val="22"/>
          <w:szCs w:val="22"/>
        </w:rPr>
        <w:t xml:space="preserve">. </w:t>
      </w:r>
      <w:r w:rsidRPr="00861BFE">
        <w:rPr>
          <w:rFonts w:ascii="Calibri" w:hAnsi="Calibri" w:cs="Calibri"/>
          <w:sz w:val="22"/>
          <w:szCs w:val="22"/>
        </w:rPr>
        <w:t>It is the responsibility of Tenderers to ensure they are familiar</w:t>
      </w:r>
      <w:r w:rsidR="00F54F2C" w:rsidRPr="00861BFE">
        <w:rPr>
          <w:rFonts w:ascii="Calibri" w:hAnsi="Calibri" w:cs="Calibri"/>
          <w:sz w:val="22"/>
          <w:szCs w:val="22"/>
        </w:rPr>
        <w:t xml:space="preserve"> with the system and allow suffi</w:t>
      </w:r>
      <w:r w:rsidRPr="00861BFE">
        <w:rPr>
          <w:rFonts w:ascii="Calibri" w:hAnsi="Calibri" w:cs="Calibri"/>
          <w:sz w:val="22"/>
          <w:szCs w:val="22"/>
        </w:rPr>
        <w:t>c</w:t>
      </w:r>
      <w:r w:rsidR="00F54F2C" w:rsidRPr="00861BFE">
        <w:rPr>
          <w:rFonts w:ascii="Calibri" w:hAnsi="Calibri" w:cs="Calibri"/>
          <w:sz w:val="22"/>
          <w:szCs w:val="22"/>
        </w:rPr>
        <w:t>i</w:t>
      </w:r>
      <w:r w:rsidRPr="00861BFE">
        <w:rPr>
          <w:rFonts w:ascii="Calibri" w:hAnsi="Calibri" w:cs="Calibri"/>
          <w:sz w:val="22"/>
          <w:szCs w:val="22"/>
        </w:rPr>
        <w:t>ent time for finalising their completed Response Envelopes.</w:t>
      </w:r>
    </w:p>
    <w:p w14:paraId="04E23F8F" w14:textId="6E68462C" w:rsidR="00621B86" w:rsidRPr="00861BFE" w:rsidRDefault="00760237"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The Authority is not responsible for inaccurate or incomplete contact information input into the Portal by Tenderers</w:t>
      </w:r>
      <w:r w:rsidR="000B5B6D" w:rsidRPr="00861BFE">
        <w:rPr>
          <w:rFonts w:ascii="Calibri" w:hAnsi="Calibri" w:cs="Calibri"/>
          <w:sz w:val="22"/>
          <w:szCs w:val="22"/>
        </w:rPr>
        <w:t xml:space="preserve">. </w:t>
      </w:r>
      <w:r w:rsidRPr="00861BFE">
        <w:rPr>
          <w:rFonts w:ascii="Calibri" w:hAnsi="Calibri" w:cs="Calibri"/>
          <w:sz w:val="22"/>
          <w:szCs w:val="22"/>
        </w:rPr>
        <w:t xml:space="preserve">It is the responsibility of a Tenderer to ensure that the </w:t>
      </w:r>
      <w:r w:rsidR="005A5E87" w:rsidRPr="00861BFE">
        <w:rPr>
          <w:rFonts w:ascii="Calibri" w:hAnsi="Calibri" w:cs="Calibri"/>
          <w:sz w:val="22"/>
          <w:szCs w:val="22"/>
        </w:rPr>
        <w:t>cont</w:t>
      </w:r>
      <w:r w:rsidRPr="00861BFE">
        <w:rPr>
          <w:rFonts w:ascii="Calibri" w:hAnsi="Calibri" w:cs="Calibri"/>
          <w:sz w:val="22"/>
          <w:szCs w:val="22"/>
        </w:rPr>
        <w:t>act information they have entered for their organisation on the Portal is accurate and kept up to date</w:t>
      </w:r>
      <w:r w:rsidR="000B5B6D" w:rsidRPr="00861BFE">
        <w:rPr>
          <w:rFonts w:ascii="Calibri" w:hAnsi="Calibri" w:cs="Calibri"/>
          <w:sz w:val="22"/>
          <w:szCs w:val="22"/>
        </w:rPr>
        <w:t xml:space="preserve">. </w:t>
      </w:r>
      <w:r w:rsidRPr="00861BFE">
        <w:rPr>
          <w:rFonts w:ascii="Calibri" w:hAnsi="Calibri" w:cs="Calibri"/>
          <w:sz w:val="22"/>
          <w:szCs w:val="22"/>
        </w:rPr>
        <w:t>Important notification messages relevant to this procuremen</w:t>
      </w:r>
      <w:r w:rsidR="00F54F2C" w:rsidRPr="00861BFE">
        <w:rPr>
          <w:rFonts w:ascii="Calibri" w:hAnsi="Calibri" w:cs="Calibri"/>
          <w:sz w:val="22"/>
          <w:szCs w:val="22"/>
        </w:rPr>
        <w:t xml:space="preserve">t may </w:t>
      </w:r>
      <w:r w:rsidR="00474B5E" w:rsidRPr="00861BFE">
        <w:rPr>
          <w:rFonts w:ascii="Calibri" w:hAnsi="Calibri" w:cs="Calibri"/>
          <w:sz w:val="22"/>
          <w:szCs w:val="22"/>
        </w:rPr>
        <w:t xml:space="preserve">not </w:t>
      </w:r>
      <w:r w:rsidR="00F54F2C" w:rsidRPr="00861BFE">
        <w:rPr>
          <w:rFonts w:ascii="Calibri" w:hAnsi="Calibri" w:cs="Calibri"/>
          <w:sz w:val="22"/>
          <w:szCs w:val="22"/>
        </w:rPr>
        <w:t>be received by a Tenderer</w:t>
      </w:r>
      <w:r w:rsidRPr="00861BFE">
        <w:rPr>
          <w:rFonts w:ascii="Calibri" w:hAnsi="Calibri" w:cs="Calibri"/>
          <w:sz w:val="22"/>
          <w:szCs w:val="22"/>
        </w:rPr>
        <w:t xml:space="preserve"> should the contact information be inaccurate</w:t>
      </w:r>
      <w:r w:rsidR="000B5B6D" w:rsidRPr="00861BFE">
        <w:rPr>
          <w:rFonts w:ascii="Calibri" w:hAnsi="Calibri" w:cs="Calibri"/>
          <w:sz w:val="22"/>
          <w:szCs w:val="22"/>
        </w:rPr>
        <w:t xml:space="preserve">. </w:t>
      </w:r>
      <w:r w:rsidRPr="00861BFE">
        <w:rPr>
          <w:rFonts w:ascii="Calibri" w:hAnsi="Calibri" w:cs="Calibri"/>
          <w:sz w:val="22"/>
          <w:szCs w:val="22"/>
        </w:rPr>
        <w:t>If at any stage a Tenderer needs to update the contact information held for their organisation this can be achieved by submitting it via the Portal</w:t>
      </w:r>
      <w:r w:rsidR="000B5B6D" w:rsidRPr="00861BFE">
        <w:rPr>
          <w:rFonts w:ascii="Calibri" w:hAnsi="Calibri" w:cs="Calibri"/>
          <w:sz w:val="22"/>
          <w:szCs w:val="22"/>
        </w:rPr>
        <w:t xml:space="preserve">. </w:t>
      </w:r>
      <w:r w:rsidRPr="00861BFE">
        <w:rPr>
          <w:rFonts w:ascii="Calibri" w:hAnsi="Calibri" w:cs="Calibri"/>
          <w:sz w:val="22"/>
          <w:szCs w:val="22"/>
        </w:rPr>
        <w:t xml:space="preserve">The Authority is under no obligation to respond/follow </w:t>
      </w:r>
      <w:r w:rsidRPr="00861BFE">
        <w:rPr>
          <w:rFonts w:ascii="Calibri" w:hAnsi="Calibri" w:cs="Calibri"/>
          <w:sz w:val="22"/>
          <w:szCs w:val="22"/>
        </w:rPr>
        <w:lastRenderedPageBreak/>
        <w:t>up on ‘out of the office’ responses received from a Tenderer and so Tenderers will need to make appropriate arrangements to deal with absences</w:t>
      </w:r>
      <w:r w:rsidR="000B5B6D" w:rsidRPr="00861BFE">
        <w:rPr>
          <w:rFonts w:ascii="Calibri" w:hAnsi="Calibri" w:cs="Calibri"/>
          <w:sz w:val="22"/>
          <w:szCs w:val="22"/>
        </w:rPr>
        <w:t xml:space="preserve">. </w:t>
      </w:r>
      <w:r w:rsidRPr="00861BFE">
        <w:rPr>
          <w:rFonts w:ascii="Calibri" w:hAnsi="Calibri" w:cs="Calibri"/>
          <w:sz w:val="22"/>
          <w:szCs w:val="22"/>
        </w:rPr>
        <w:t xml:space="preserve">For any technical advice or assistance relating to the e-tendering system if for any reason the Portal is not available, please contact the capitalEsourcing helpdesk between 8.00am and 6.00pm Monday to Friday on 0800 368 4850 (or +442033496601 if outside the UK) or email </w:t>
      </w:r>
      <w:hyperlink r:id="rId16" w:history="1">
        <w:r w:rsidRPr="00861BFE">
          <w:rPr>
            <w:rFonts w:ascii="Calibri" w:hAnsi="Calibri" w:cs="Calibri"/>
            <w:sz w:val="22"/>
          </w:rPr>
          <w:t>help@capitalesourcing.com</w:t>
        </w:r>
      </w:hyperlink>
      <w:r w:rsidR="00861BFE">
        <w:rPr>
          <w:rFonts w:ascii="Calibri" w:hAnsi="Calibri" w:cs="Calibri"/>
          <w:sz w:val="22"/>
          <w:szCs w:val="22"/>
        </w:rPr>
        <w:t xml:space="preserve">.  </w:t>
      </w:r>
      <w:r w:rsidRPr="00861BFE">
        <w:rPr>
          <w:rFonts w:ascii="Calibri" w:hAnsi="Calibri" w:cs="Calibri"/>
          <w:sz w:val="22"/>
          <w:szCs w:val="22"/>
        </w:rPr>
        <w:t>This email address should only be used where there are technical issues with the Portal</w:t>
      </w:r>
      <w:r w:rsidR="000B5B6D" w:rsidRPr="00861BFE">
        <w:rPr>
          <w:rFonts w:ascii="Calibri" w:hAnsi="Calibri" w:cs="Calibri"/>
          <w:sz w:val="22"/>
          <w:szCs w:val="22"/>
        </w:rPr>
        <w:t xml:space="preserve">. </w:t>
      </w:r>
      <w:r w:rsidRPr="00861BFE">
        <w:rPr>
          <w:rFonts w:ascii="Calibri" w:hAnsi="Calibri" w:cs="Calibri"/>
          <w:sz w:val="22"/>
          <w:szCs w:val="22"/>
        </w:rPr>
        <w:t>Otherwis</w:t>
      </w:r>
      <w:r w:rsidR="00621B86" w:rsidRPr="00861BFE">
        <w:rPr>
          <w:rFonts w:ascii="Calibri" w:hAnsi="Calibri" w:cs="Calibri"/>
          <w:sz w:val="22"/>
          <w:szCs w:val="22"/>
        </w:rPr>
        <w:t>e</w:t>
      </w:r>
      <w:r w:rsidRPr="00861BFE">
        <w:rPr>
          <w:rFonts w:ascii="Calibri" w:hAnsi="Calibri" w:cs="Calibri"/>
          <w:sz w:val="22"/>
          <w:szCs w:val="22"/>
        </w:rPr>
        <w:t xml:space="preserve">, </w:t>
      </w:r>
      <w:r w:rsidR="00752355" w:rsidRPr="00861BFE">
        <w:rPr>
          <w:rFonts w:ascii="Calibri" w:hAnsi="Calibri" w:cs="Calibri"/>
          <w:sz w:val="22"/>
          <w:szCs w:val="22"/>
        </w:rPr>
        <w:t xml:space="preserve">all </w:t>
      </w:r>
      <w:r w:rsidRPr="00861BFE">
        <w:rPr>
          <w:rFonts w:ascii="Calibri" w:hAnsi="Calibri" w:cs="Calibri"/>
          <w:sz w:val="22"/>
          <w:szCs w:val="22"/>
        </w:rPr>
        <w:t xml:space="preserve">questions </w:t>
      </w:r>
      <w:r w:rsidR="00621B86" w:rsidRPr="00861BFE">
        <w:rPr>
          <w:rFonts w:ascii="Calibri" w:hAnsi="Calibri" w:cs="Calibri"/>
          <w:sz w:val="22"/>
          <w:szCs w:val="22"/>
        </w:rPr>
        <w:t>and queries relating to this procurement should be submitted via the Portal.</w:t>
      </w:r>
    </w:p>
    <w:p w14:paraId="76AD0984" w14:textId="7401FB46" w:rsidR="00621B86" w:rsidRPr="009D185C" w:rsidRDefault="004D3673"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All aspects (documents/attachments/responses) of completed Responses Envelopes must be submitted electronically via the Portal</w:t>
      </w:r>
      <w:r w:rsidR="000B5B6D" w:rsidRPr="00861BFE">
        <w:rPr>
          <w:rFonts w:ascii="Calibri" w:hAnsi="Calibri" w:cs="Calibri"/>
          <w:sz w:val="22"/>
          <w:szCs w:val="22"/>
        </w:rPr>
        <w:t xml:space="preserve">. </w:t>
      </w:r>
      <w:r w:rsidRPr="00861BFE">
        <w:rPr>
          <w:rFonts w:ascii="Calibri" w:hAnsi="Calibri" w:cs="Calibri"/>
          <w:sz w:val="22"/>
          <w:szCs w:val="22"/>
        </w:rPr>
        <w:t>Once the completed Response Envelopes have been submitted a pop-up box will appear notifying the Tenderer</w:t>
      </w:r>
      <w:r w:rsidR="000B5B6D" w:rsidRPr="00861BFE">
        <w:rPr>
          <w:rFonts w:ascii="Calibri" w:hAnsi="Calibri" w:cs="Calibri"/>
          <w:sz w:val="22"/>
          <w:szCs w:val="22"/>
        </w:rPr>
        <w:t xml:space="preserve">. </w:t>
      </w:r>
      <w:r w:rsidRPr="00861BFE">
        <w:rPr>
          <w:rFonts w:ascii="Calibri" w:hAnsi="Calibri" w:cs="Calibri"/>
          <w:b/>
          <w:sz w:val="22"/>
          <w:szCs w:val="22"/>
        </w:rPr>
        <w:t xml:space="preserve">The </w:t>
      </w:r>
      <w:r w:rsidR="00752355" w:rsidRPr="00861BFE">
        <w:rPr>
          <w:rFonts w:ascii="Calibri" w:hAnsi="Calibri" w:cs="Calibri"/>
          <w:b/>
          <w:sz w:val="22"/>
          <w:szCs w:val="22"/>
        </w:rPr>
        <w:t xml:space="preserve">Tenderer </w:t>
      </w:r>
      <w:r w:rsidRPr="00861BFE">
        <w:rPr>
          <w:rFonts w:ascii="Calibri" w:hAnsi="Calibri" w:cs="Calibri"/>
          <w:b/>
          <w:sz w:val="22"/>
          <w:szCs w:val="22"/>
        </w:rPr>
        <w:t>is not permitted to return by email any part of the completed Response Envelopes</w:t>
      </w:r>
      <w:r w:rsidR="000B5B6D" w:rsidRPr="000C2B32">
        <w:rPr>
          <w:rFonts w:ascii="Calibri" w:hAnsi="Calibri" w:cs="Calibri"/>
          <w:b/>
          <w:sz w:val="22"/>
          <w:szCs w:val="22"/>
        </w:rPr>
        <w:t xml:space="preserve">. </w:t>
      </w:r>
      <w:r w:rsidRPr="000C2B32">
        <w:rPr>
          <w:rFonts w:ascii="Calibri" w:hAnsi="Calibri" w:cs="Calibri"/>
          <w:b/>
          <w:sz w:val="22"/>
          <w:szCs w:val="22"/>
        </w:rPr>
        <w:t>Any attempt to email any part of the completed Response Envelopes may result in the Tender being disqualified.</w:t>
      </w:r>
    </w:p>
    <w:p w14:paraId="67531279" w14:textId="77777777" w:rsidR="009D185C" w:rsidRPr="00223FB9" w:rsidRDefault="009D185C" w:rsidP="009D185C">
      <w:pPr>
        <w:pStyle w:val="A2"/>
        <w:tabs>
          <w:tab w:val="num" w:pos="567"/>
          <w:tab w:val="num" w:pos="1290"/>
        </w:tabs>
        <w:ind w:left="567" w:hanging="567"/>
        <w:rPr>
          <w:rFonts w:ascii="Calibri" w:hAnsi="Calibri" w:cs="Calibri"/>
          <w:sz w:val="22"/>
          <w:szCs w:val="22"/>
        </w:rPr>
      </w:pPr>
      <w:r w:rsidRPr="00223FB9">
        <w:rPr>
          <w:rFonts w:ascii="Calibri" w:hAnsi="Calibri" w:cs="Calibri"/>
          <w:sz w:val="22"/>
          <w:szCs w:val="22"/>
        </w:rPr>
        <w:t>Tenderers must provide the following information in their Tender. Failure to provide this information may result in your submission being disqualified.</w:t>
      </w:r>
    </w:p>
    <w:p w14:paraId="78F8A02B" w14:textId="104035B0" w:rsidR="009D185C" w:rsidRPr="00223FB9" w:rsidRDefault="009D185C" w:rsidP="00223FB9">
      <w:pPr>
        <w:pStyle w:val="Level3"/>
        <w:numPr>
          <w:ilvl w:val="0"/>
          <w:numId w:val="28"/>
        </w:numPr>
        <w:rPr>
          <w:rFonts w:ascii="Calibri" w:eastAsia="Times New Roman" w:hAnsi="Calibri" w:cs="Calibri"/>
          <w:lang w:eastAsia="en-US"/>
        </w:rPr>
      </w:pPr>
      <w:r w:rsidRPr="00223FB9">
        <w:rPr>
          <w:rFonts w:ascii="Calibri" w:eastAsia="Times New Roman" w:hAnsi="Calibri" w:cs="Calibri"/>
          <w:lang w:eastAsia="en-US"/>
        </w:rPr>
        <w:t xml:space="preserve">Completed Pricing </w:t>
      </w:r>
      <w:r w:rsidRPr="003F58DC">
        <w:rPr>
          <w:rFonts w:ascii="Calibri" w:eastAsia="Times New Roman" w:hAnsi="Calibri" w:cs="Calibri"/>
          <w:lang w:eastAsia="en-US"/>
        </w:rPr>
        <w:t>document (Appendix</w:t>
      </w:r>
      <w:r w:rsidR="003F58DC" w:rsidRPr="003F58DC">
        <w:rPr>
          <w:rFonts w:ascii="Calibri" w:eastAsia="Times New Roman" w:hAnsi="Calibri" w:cs="Calibri"/>
          <w:lang w:eastAsia="en-US"/>
        </w:rPr>
        <w:t xml:space="preserve"> 5</w:t>
      </w:r>
      <w:r w:rsidRPr="003F58DC">
        <w:rPr>
          <w:rFonts w:ascii="Calibri" w:eastAsia="Times New Roman" w:hAnsi="Calibri" w:cs="Calibri"/>
          <w:lang w:eastAsia="en-US"/>
        </w:rPr>
        <w:t>)</w:t>
      </w:r>
    </w:p>
    <w:p w14:paraId="75258741" w14:textId="35F2D08B" w:rsidR="009D185C" w:rsidRPr="00223FB9" w:rsidRDefault="009D185C" w:rsidP="00223FB9">
      <w:pPr>
        <w:numPr>
          <w:ilvl w:val="0"/>
          <w:numId w:val="28"/>
        </w:numPr>
        <w:rPr>
          <w:rFonts w:ascii="Calibri" w:hAnsi="Calibri" w:cs="Calibri"/>
          <w:sz w:val="22"/>
          <w:szCs w:val="22"/>
        </w:rPr>
      </w:pPr>
      <w:r w:rsidRPr="00223FB9">
        <w:rPr>
          <w:rFonts w:ascii="Calibri" w:hAnsi="Calibri" w:cs="Calibri"/>
          <w:sz w:val="22"/>
          <w:szCs w:val="22"/>
        </w:rPr>
        <w:t xml:space="preserve">Completed TUPE Deed of Undertaking and </w:t>
      </w:r>
      <w:r w:rsidRPr="000E63DD">
        <w:rPr>
          <w:rFonts w:ascii="Calibri" w:hAnsi="Calibri" w:cs="Calibri"/>
          <w:sz w:val="22"/>
          <w:szCs w:val="22"/>
        </w:rPr>
        <w:t>Agreement (Appendix</w:t>
      </w:r>
      <w:r w:rsidR="000E63DD" w:rsidRPr="000E63DD">
        <w:rPr>
          <w:rFonts w:ascii="Calibri" w:hAnsi="Calibri" w:cs="Calibri"/>
          <w:sz w:val="22"/>
          <w:szCs w:val="22"/>
        </w:rPr>
        <w:t xml:space="preserve"> 10</w:t>
      </w:r>
      <w:r w:rsidRPr="000E63DD">
        <w:rPr>
          <w:rFonts w:ascii="Calibri" w:hAnsi="Calibri" w:cs="Calibri"/>
          <w:sz w:val="22"/>
          <w:szCs w:val="22"/>
        </w:rPr>
        <w:t>)</w:t>
      </w:r>
      <w:r w:rsidR="000E63DD">
        <w:rPr>
          <w:rFonts w:ascii="Calibri" w:hAnsi="Calibri" w:cs="Calibri"/>
          <w:sz w:val="22"/>
          <w:szCs w:val="22"/>
        </w:rPr>
        <w:t xml:space="preserve"> – to be returned by </w:t>
      </w:r>
      <w:r w:rsidR="00573116">
        <w:rPr>
          <w:rFonts w:ascii="Calibri" w:hAnsi="Calibri" w:cs="Calibri"/>
          <w:sz w:val="22"/>
          <w:szCs w:val="22"/>
        </w:rPr>
        <w:t xml:space="preserve">12 noon on </w:t>
      </w:r>
      <w:r w:rsidR="00626BB8">
        <w:rPr>
          <w:rFonts w:ascii="Calibri" w:hAnsi="Calibri" w:cs="Calibri"/>
          <w:sz w:val="22"/>
          <w:szCs w:val="22"/>
        </w:rPr>
        <w:t>4</w:t>
      </w:r>
      <w:r w:rsidR="000E63DD">
        <w:rPr>
          <w:rFonts w:ascii="Calibri" w:hAnsi="Calibri" w:cs="Calibri"/>
          <w:sz w:val="22"/>
          <w:szCs w:val="22"/>
        </w:rPr>
        <w:t xml:space="preserve"> </w:t>
      </w:r>
      <w:r w:rsidR="00626BB8">
        <w:rPr>
          <w:rFonts w:ascii="Calibri" w:hAnsi="Calibri" w:cs="Calibri"/>
          <w:sz w:val="22"/>
          <w:szCs w:val="22"/>
        </w:rPr>
        <w:t>Novem</w:t>
      </w:r>
      <w:r w:rsidR="00573116">
        <w:rPr>
          <w:rFonts w:ascii="Calibri" w:hAnsi="Calibri" w:cs="Calibri"/>
          <w:sz w:val="22"/>
          <w:szCs w:val="22"/>
        </w:rPr>
        <w:t xml:space="preserve">ber 2022 via the messaging facility </w:t>
      </w:r>
      <w:r w:rsidR="00A13EDE">
        <w:rPr>
          <w:rFonts w:ascii="Calibri" w:hAnsi="Calibri" w:cs="Calibri"/>
          <w:sz w:val="22"/>
          <w:szCs w:val="22"/>
        </w:rPr>
        <w:t>on the Portal.</w:t>
      </w:r>
    </w:p>
    <w:p w14:paraId="3BC2CFB6" w14:textId="3F373BDD" w:rsidR="009D185C" w:rsidRPr="00223FB9" w:rsidRDefault="009D185C" w:rsidP="00223FB9">
      <w:pPr>
        <w:pStyle w:val="Level3"/>
        <w:numPr>
          <w:ilvl w:val="0"/>
          <w:numId w:val="28"/>
        </w:numPr>
        <w:rPr>
          <w:rFonts w:ascii="Calibri" w:eastAsia="Times New Roman" w:hAnsi="Calibri" w:cs="Calibri"/>
          <w:lang w:eastAsia="en-US"/>
        </w:rPr>
      </w:pPr>
      <w:r w:rsidRPr="00223FB9">
        <w:rPr>
          <w:rFonts w:ascii="Calibri" w:eastAsia="Times New Roman" w:hAnsi="Calibri" w:cs="Calibri"/>
          <w:lang w:eastAsia="en-US"/>
        </w:rPr>
        <w:t xml:space="preserve">Completed Form of </w:t>
      </w:r>
      <w:r w:rsidRPr="00A13EDE">
        <w:rPr>
          <w:rFonts w:ascii="Calibri" w:eastAsia="Times New Roman" w:hAnsi="Calibri" w:cs="Calibri"/>
          <w:lang w:eastAsia="en-US"/>
        </w:rPr>
        <w:t>Tender (Appendix</w:t>
      </w:r>
      <w:r w:rsidR="00A13EDE" w:rsidRPr="00A13EDE">
        <w:rPr>
          <w:rFonts w:ascii="Calibri" w:eastAsia="Times New Roman" w:hAnsi="Calibri" w:cs="Calibri"/>
          <w:lang w:eastAsia="en-US"/>
        </w:rPr>
        <w:t xml:space="preserve"> 1</w:t>
      </w:r>
      <w:r w:rsidR="00626BB8">
        <w:rPr>
          <w:rFonts w:ascii="Calibri" w:eastAsia="Times New Roman" w:hAnsi="Calibri" w:cs="Calibri"/>
          <w:lang w:eastAsia="en-US"/>
        </w:rPr>
        <w:t>a</w:t>
      </w:r>
      <w:r w:rsidRPr="00A13EDE">
        <w:rPr>
          <w:rFonts w:ascii="Calibri" w:eastAsia="Times New Roman" w:hAnsi="Calibri" w:cs="Calibri"/>
          <w:lang w:eastAsia="en-US"/>
        </w:rPr>
        <w:t>)</w:t>
      </w:r>
    </w:p>
    <w:p w14:paraId="3BA73FC6" w14:textId="1C87A5F2" w:rsidR="009D185C" w:rsidRPr="002C7F7F" w:rsidRDefault="009D185C" w:rsidP="00223FB9">
      <w:pPr>
        <w:pStyle w:val="Level3"/>
        <w:numPr>
          <w:ilvl w:val="0"/>
          <w:numId w:val="28"/>
        </w:numPr>
        <w:rPr>
          <w:rFonts w:ascii="Calibri" w:eastAsia="Times New Roman" w:hAnsi="Calibri" w:cs="Calibri"/>
          <w:lang w:eastAsia="en-US"/>
        </w:rPr>
      </w:pPr>
      <w:r w:rsidRPr="00223FB9">
        <w:rPr>
          <w:rFonts w:ascii="Calibri" w:eastAsia="Times New Roman" w:hAnsi="Calibri" w:cs="Calibri"/>
          <w:lang w:eastAsia="en-US"/>
        </w:rPr>
        <w:t xml:space="preserve">Completed Bona Fide Tender </w:t>
      </w:r>
      <w:r w:rsidRPr="002C7F7F">
        <w:rPr>
          <w:rFonts w:ascii="Calibri" w:eastAsia="Times New Roman" w:hAnsi="Calibri" w:cs="Calibri"/>
          <w:lang w:eastAsia="en-US"/>
        </w:rPr>
        <w:t>(</w:t>
      </w:r>
      <w:r w:rsidR="00626BB8">
        <w:rPr>
          <w:rFonts w:ascii="Calibri" w:eastAsia="Times New Roman" w:hAnsi="Calibri" w:cs="Calibri"/>
          <w:lang w:eastAsia="en-US"/>
        </w:rPr>
        <w:t>Appendix 1b</w:t>
      </w:r>
      <w:r w:rsidRPr="002C7F7F">
        <w:rPr>
          <w:rFonts w:ascii="Calibri" w:eastAsia="Times New Roman" w:hAnsi="Calibri" w:cs="Calibri"/>
          <w:lang w:eastAsia="en-US"/>
        </w:rPr>
        <w:t>)</w:t>
      </w:r>
    </w:p>
    <w:p w14:paraId="1A4673C9" w14:textId="4C8FD745" w:rsidR="009D185C" w:rsidRPr="002C7F7F" w:rsidRDefault="009D185C" w:rsidP="00223FB9">
      <w:pPr>
        <w:pStyle w:val="Level3"/>
        <w:numPr>
          <w:ilvl w:val="0"/>
          <w:numId w:val="28"/>
        </w:numPr>
        <w:rPr>
          <w:rFonts w:ascii="Calibri" w:eastAsia="Times New Roman" w:hAnsi="Calibri" w:cs="Calibri"/>
          <w:lang w:eastAsia="en-US"/>
        </w:rPr>
      </w:pPr>
      <w:r w:rsidRPr="00223FB9">
        <w:rPr>
          <w:rFonts w:ascii="Calibri" w:eastAsia="Times New Roman" w:hAnsi="Calibri" w:cs="Calibri"/>
          <w:lang w:eastAsia="en-US"/>
        </w:rPr>
        <w:t xml:space="preserve">Completed Freedom of Information Act </w:t>
      </w:r>
      <w:r w:rsidRPr="002C7F7F">
        <w:rPr>
          <w:rFonts w:ascii="Calibri" w:eastAsia="Times New Roman" w:hAnsi="Calibri" w:cs="Calibri"/>
          <w:lang w:eastAsia="en-US"/>
        </w:rPr>
        <w:t>(</w:t>
      </w:r>
      <w:r w:rsidR="00626BB8">
        <w:rPr>
          <w:rFonts w:ascii="Calibri" w:eastAsia="Times New Roman" w:hAnsi="Calibri" w:cs="Calibri"/>
          <w:lang w:eastAsia="en-US"/>
        </w:rPr>
        <w:t>Appendix 1b</w:t>
      </w:r>
      <w:r w:rsidR="002C7F7F" w:rsidRPr="002C7F7F">
        <w:rPr>
          <w:rFonts w:ascii="Calibri" w:eastAsia="Times New Roman" w:hAnsi="Calibri" w:cs="Calibri"/>
          <w:lang w:eastAsia="en-US"/>
        </w:rPr>
        <w:t>)</w:t>
      </w:r>
    </w:p>
    <w:p w14:paraId="1BD4AC3B" w14:textId="77777777" w:rsidR="009D185C" w:rsidRDefault="009D185C" w:rsidP="009D185C">
      <w:pPr>
        <w:pStyle w:val="A2"/>
        <w:numPr>
          <w:ilvl w:val="0"/>
          <w:numId w:val="0"/>
        </w:numPr>
        <w:ind w:left="567"/>
        <w:rPr>
          <w:rFonts w:ascii="Calibri" w:hAnsi="Calibri" w:cs="Calibri"/>
          <w:sz w:val="22"/>
          <w:szCs w:val="22"/>
        </w:rPr>
      </w:pPr>
      <w:r w:rsidRPr="009D185C">
        <w:rPr>
          <w:rFonts w:ascii="Calibri" w:hAnsi="Calibri" w:cs="Calibri"/>
          <w:sz w:val="22"/>
          <w:szCs w:val="22"/>
        </w:rPr>
        <w:t>Please do not provide additional attachments or documents where not requested to do so. These will not be read and will not be taken into account in the evaluation of your Tender.</w:t>
      </w:r>
    </w:p>
    <w:p w14:paraId="48E00E7A" w14:textId="0CF131CC" w:rsidR="00B205D6" w:rsidRPr="000C2B32" w:rsidRDefault="00B205D6" w:rsidP="009D185C">
      <w:pPr>
        <w:pStyle w:val="A2"/>
        <w:numPr>
          <w:ilvl w:val="0"/>
          <w:numId w:val="0"/>
        </w:numPr>
        <w:ind w:left="567"/>
        <w:rPr>
          <w:rFonts w:ascii="Calibri" w:hAnsi="Calibri" w:cs="Calibri"/>
          <w:sz w:val="22"/>
          <w:szCs w:val="22"/>
        </w:rPr>
      </w:pPr>
      <w:r w:rsidRPr="00B205D6">
        <w:rPr>
          <w:rFonts w:ascii="Calibri" w:hAnsi="Calibri" w:cs="Calibri"/>
          <w:sz w:val="22"/>
          <w:szCs w:val="22"/>
        </w:rPr>
        <w:t xml:space="preserve">Please note that bidders will be provided with the TUPE schedule of employee information once </w:t>
      </w:r>
      <w:r>
        <w:rPr>
          <w:rFonts w:ascii="Calibri" w:hAnsi="Calibri" w:cs="Calibri"/>
          <w:sz w:val="22"/>
          <w:szCs w:val="22"/>
        </w:rPr>
        <w:t>they</w:t>
      </w:r>
      <w:r w:rsidRPr="00B205D6">
        <w:rPr>
          <w:rFonts w:ascii="Calibri" w:hAnsi="Calibri" w:cs="Calibri"/>
          <w:sz w:val="22"/>
          <w:szCs w:val="22"/>
        </w:rPr>
        <w:t xml:space="preserve"> have signed and returned the “TUPE Deed of Undertaking and Agreement</w:t>
      </w:r>
      <w:r>
        <w:rPr>
          <w:rFonts w:ascii="Calibri" w:hAnsi="Calibri" w:cs="Calibri"/>
          <w:sz w:val="22"/>
          <w:szCs w:val="22"/>
        </w:rPr>
        <w:t>”</w:t>
      </w:r>
      <w:r w:rsidRPr="00B205D6">
        <w:rPr>
          <w:rFonts w:ascii="Calibri" w:hAnsi="Calibri" w:cs="Calibri"/>
          <w:sz w:val="22"/>
          <w:szCs w:val="22"/>
        </w:rPr>
        <w:t xml:space="preserve"> no later </w:t>
      </w:r>
      <w:r w:rsidRPr="00AA65D6">
        <w:rPr>
          <w:rFonts w:ascii="Calibri" w:hAnsi="Calibri" w:cs="Calibri"/>
          <w:sz w:val="22"/>
          <w:szCs w:val="22"/>
        </w:rPr>
        <w:t xml:space="preserve">than 12.00 noon on Friday </w:t>
      </w:r>
      <w:r w:rsidR="00626BB8">
        <w:rPr>
          <w:rFonts w:ascii="Calibri" w:hAnsi="Calibri" w:cs="Calibri"/>
          <w:sz w:val="22"/>
          <w:szCs w:val="22"/>
        </w:rPr>
        <w:t>4</w:t>
      </w:r>
      <w:r w:rsidRPr="00AA65D6">
        <w:rPr>
          <w:rFonts w:ascii="Calibri" w:hAnsi="Calibri" w:cs="Calibri"/>
          <w:sz w:val="22"/>
          <w:szCs w:val="22"/>
        </w:rPr>
        <w:t xml:space="preserve"> </w:t>
      </w:r>
      <w:r w:rsidR="00626BB8">
        <w:rPr>
          <w:rFonts w:ascii="Calibri" w:hAnsi="Calibri" w:cs="Calibri"/>
          <w:sz w:val="22"/>
          <w:szCs w:val="22"/>
        </w:rPr>
        <w:t>Novem</w:t>
      </w:r>
      <w:r w:rsidRPr="00AA65D6">
        <w:rPr>
          <w:rFonts w:ascii="Calibri" w:hAnsi="Calibri" w:cs="Calibri"/>
          <w:sz w:val="22"/>
          <w:szCs w:val="22"/>
        </w:rPr>
        <w:t>ber 2022 via</w:t>
      </w:r>
      <w:r>
        <w:rPr>
          <w:rFonts w:ascii="Calibri" w:hAnsi="Calibri" w:cs="Calibri"/>
          <w:sz w:val="22"/>
          <w:szCs w:val="22"/>
        </w:rPr>
        <w:t xml:space="preserve"> the Messaging facility</w:t>
      </w:r>
      <w:r w:rsidRPr="00B205D6">
        <w:rPr>
          <w:rFonts w:ascii="Calibri" w:hAnsi="Calibri" w:cs="Calibri"/>
          <w:sz w:val="22"/>
          <w:szCs w:val="22"/>
        </w:rPr>
        <w:t>. Requests for an extensions of time to submit a Tender will not be granted as a consequence of a late submission of the Deed of Undertaking.</w:t>
      </w:r>
    </w:p>
    <w:p w14:paraId="56983D41" w14:textId="3DE80DBE" w:rsidR="005C0613" w:rsidRPr="00861BFE" w:rsidRDefault="004D3673"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 xml:space="preserve">All duly completed Response Envelopes must be submitted via the Portal by the </w:t>
      </w:r>
      <w:r w:rsidR="00752355" w:rsidRPr="00861BFE">
        <w:rPr>
          <w:rFonts w:ascii="Calibri" w:hAnsi="Calibri" w:cs="Calibri"/>
          <w:sz w:val="22"/>
          <w:szCs w:val="22"/>
        </w:rPr>
        <w:t>Deadline</w:t>
      </w:r>
      <w:r w:rsidR="000B5B6D" w:rsidRPr="00861BFE">
        <w:rPr>
          <w:rFonts w:ascii="Calibri" w:hAnsi="Calibri" w:cs="Calibri"/>
          <w:sz w:val="22"/>
          <w:szCs w:val="22"/>
        </w:rPr>
        <w:t xml:space="preserve">. </w:t>
      </w:r>
      <w:r w:rsidRPr="00861BFE">
        <w:rPr>
          <w:rFonts w:ascii="Calibri" w:hAnsi="Calibri" w:cs="Calibri"/>
          <w:sz w:val="22"/>
          <w:szCs w:val="22"/>
        </w:rPr>
        <w:t>Tenderers are advised to allow plenty of time to submit their completed Response Envelopes onto the Portal as this wil</w:t>
      </w:r>
      <w:r w:rsidR="00370398" w:rsidRPr="00861BFE">
        <w:rPr>
          <w:rFonts w:ascii="Calibri" w:hAnsi="Calibri" w:cs="Calibri"/>
          <w:sz w:val="22"/>
          <w:szCs w:val="22"/>
        </w:rPr>
        <w:t>l</w:t>
      </w:r>
      <w:r w:rsidRPr="00861BFE">
        <w:rPr>
          <w:rFonts w:ascii="Calibri" w:hAnsi="Calibri" w:cs="Calibri"/>
          <w:sz w:val="22"/>
          <w:szCs w:val="22"/>
        </w:rPr>
        <w:t xml:space="preserve"> take some time to complete and the Authority reserves the right to disqualify and not evaluate any completed Response Envelopes submitted after the Deadline.</w:t>
      </w:r>
    </w:p>
    <w:p w14:paraId="2972C5C6" w14:textId="77777777" w:rsidR="005C0613" w:rsidRPr="00861BFE" w:rsidRDefault="004D3673"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 xml:space="preserve">All Forms of Tender must remain valid and open for acceptance by the Authority for a period of </w:t>
      </w:r>
      <w:r w:rsidR="009D185C">
        <w:rPr>
          <w:rFonts w:ascii="Calibri" w:hAnsi="Calibri" w:cs="Calibri"/>
          <w:sz w:val="22"/>
          <w:szCs w:val="22"/>
        </w:rPr>
        <w:t>270 days (9</w:t>
      </w:r>
      <w:r w:rsidRPr="00861BFE">
        <w:rPr>
          <w:rFonts w:ascii="Calibri" w:hAnsi="Calibri" w:cs="Calibri"/>
          <w:sz w:val="22"/>
          <w:szCs w:val="22"/>
        </w:rPr>
        <w:t xml:space="preserve"> months</w:t>
      </w:r>
      <w:r w:rsidR="009D185C">
        <w:rPr>
          <w:rFonts w:ascii="Calibri" w:hAnsi="Calibri" w:cs="Calibri"/>
          <w:sz w:val="22"/>
          <w:szCs w:val="22"/>
        </w:rPr>
        <w:t>)</w:t>
      </w:r>
      <w:r w:rsidRPr="00861BFE">
        <w:rPr>
          <w:rFonts w:ascii="Calibri" w:hAnsi="Calibri" w:cs="Calibri"/>
          <w:sz w:val="22"/>
          <w:szCs w:val="22"/>
        </w:rPr>
        <w:t>.</w:t>
      </w:r>
    </w:p>
    <w:p w14:paraId="331A0AA2" w14:textId="77777777" w:rsidR="005C0613" w:rsidRPr="005A5E87" w:rsidRDefault="005C0613">
      <w:pPr>
        <w:pStyle w:val="A1"/>
        <w:rPr>
          <w:rFonts w:ascii="Calibri" w:hAnsi="Calibri"/>
          <w:sz w:val="22"/>
        </w:rPr>
      </w:pPr>
      <w:bookmarkStart w:id="31" w:name="_Toc506726735"/>
      <w:bookmarkStart w:id="32" w:name="_Toc371626603"/>
      <w:bookmarkStart w:id="33" w:name="_Toc394843649"/>
      <w:r w:rsidRPr="005A5E87">
        <w:rPr>
          <w:rFonts w:ascii="Calibri" w:hAnsi="Calibri"/>
          <w:sz w:val="22"/>
        </w:rPr>
        <w:t>Rejection Of Tenders</w:t>
      </w:r>
      <w:bookmarkEnd w:id="31"/>
      <w:bookmarkEnd w:id="32"/>
      <w:bookmarkEnd w:id="33"/>
    </w:p>
    <w:p w14:paraId="0916AA31" w14:textId="77777777" w:rsidR="005C0613" w:rsidRPr="00861BFE" w:rsidRDefault="005C0613"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 xml:space="preserve">The </w:t>
      </w:r>
      <w:r w:rsidR="00B115F3" w:rsidRPr="00861BFE">
        <w:rPr>
          <w:rFonts w:ascii="Calibri" w:hAnsi="Calibri" w:cs="Calibri"/>
          <w:sz w:val="22"/>
          <w:szCs w:val="22"/>
        </w:rPr>
        <w:t>Authority</w:t>
      </w:r>
      <w:r w:rsidRPr="00861BFE">
        <w:rPr>
          <w:rFonts w:ascii="Calibri" w:hAnsi="Calibri" w:cs="Calibri"/>
          <w:sz w:val="22"/>
          <w:szCs w:val="22"/>
        </w:rPr>
        <w:t xml:space="preserve"> reserves the right to reject any Tender submitted by a Tenderer in respect of which the Tenderer:</w:t>
      </w:r>
    </w:p>
    <w:p w14:paraId="458BDC43"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discloses to any </w:t>
      </w:r>
      <w:r w:rsidR="00C66B09" w:rsidRPr="00861BFE">
        <w:rPr>
          <w:rFonts w:ascii="Calibri" w:hAnsi="Calibri"/>
          <w:sz w:val="22"/>
          <w:szCs w:val="22"/>
        </w:rPr>
        <w:t>third-party</w:t>
      </w:r>
      <w:r w:rsidRPr="00861BFE">
        <w:rPr>
          <w:rFonts w:ascii="Calibri" w:hAnsi="Calibri"/>
          <w:sz w:val="22"/>
          <w:szCs w:val="22"/>
        </w:rPr>
        <w:t xml:space="preserve"> prices shown in its Tender except where such disclosure is made in confidence in order to obtain quotations necessary for the purposes of financing or insurance; and/or</w:t>
      </w:r>
    </w:p>
    <w:p w14:paraId="218DD49A"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enters into any agreement with any other person that such other person shall refrain from submitting a Tender or shall limit or restrict the prices to be shown by any other tenderer in its Tender; and/or</w:t>
      </w:r>
    </w:p>
    <w:p w14:paraId="5921DEC0"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fixes prices in its Tender in accordance with any arrangement with any person or by reference to any other Tender; and/or</w:t>
      </w:r>
    </w:p>
    <w:p w14:paraId="036B5E8B"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has submitted a price for the provision of the Service</w:t>
      </w:r>
      <w:r w:rsidR="00B115F3" w:rsidRPr="00861BFE">
        <w:rPr>
          <w:rFonts w:ascii="Calibri" w:hAnsi="Calibri"/>
          <w:sz w:val="22"/>
          <w:szCs w:val="22"/>
        </w:rPr>
        <w:t>s</w:t>
      </w:r>
      <w:r w:rsidRPr="00861BFE">
        <w:rPr>
          <w:rFonts w:ascii="Calibri" w:hAnsi="Calibri"/>
          <w:sz w:val="22"/>
          <w:szCs w:val="22"/>
        </w:rPr>
        <w:t xml:space="preserve"> which is abnormally low;</w:t>
      </w:r>
      <w:r w:rsidR="000A289A" w:rsidRPr="00861BFE">
        <w:rPr>
          <w:rFonts w:ascii="Calibri" w:hAnsi="Calibri"/>
          <w:sz w:val="22"/>
          <w:szCs w:val="22"/>
        </w:rPr>
        <w:t xml:space="preserve"> and/or</w:t>
      </w:r>
    </w:p>
    <w:p w14:paraId="4916B876"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offers or agrees to pay or give or does pay or give any sum of money, </w:t>
      </w:r>
      <w:r w:rsidR="00717193" w:rsidRPr="00861BFE">
        <w:rPr>
          <w:rFonts w:ascii="Calibri" w:hAnsi="Calibri"/>
          <w:sz w:val="22"/>
          <w:szCs w:val="22"/>
        </w:rPr>
        <w:t>inducement,</w:t>
      </w:r>
      <w:r w:rsidRPr="00861BFE">
        <w:rPr>
          <w:rFonts w:ascii="Calibri" w:hAnsi="Calibri"/>
          <w:sz w:val="22"/>
          <w:szCs w:val="22"/>
        </w:rPr>
        <w:t xml:space="preserve"> or valuable consideration directly or indirectly to any person for doing or having done or causing or having </w:t>
      </w:r>
      <w:r w:rsidRPr="00861BFE">
        <w:rPr>
          <w:rFonts w:ascii="Calibri" w:hAnsi="Calibri"/>
          <w:sz w:val="22"/>
          <w:szCs w:val="22"/>
        </w:rPr>
        <w:lastRenderedPageBreak/>
        <w:t>caused to be done in relation to any other tenderer or any other person's proposed Tender any act or omission; and/or</w:t>
      </w:r>
    </w:p>
    <w:p w14:paraId="07AF6907"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in connection with the award of the </w:t>
      </w:r>
      <w:r w:rsidR="00167FD2" w:rsidRPr="00861BFE">
        <w:rPr>
          <w:rFonts w:ascii="Calibri" w:hAnsi="Calibri"/>
          <w:sz w:val="22"/>
          <w:szCs w:val="22"/>
        </w:rPr>
        <w:t>Contract</w:t>
      </w:r>
      <w:r w:rsidRPr="00861BFE">
        <w:rPr>
          <w:rFonts w:ascii="Calibri" w:hAnsi="Calibri"/>
          <w:sz w:val="22"/>
          <w:szCs w:val="22"/>
        </w:rPr>
        <w:t xml:space="preserve"> commits an offence under the Bribery Act 2010 or gives any fee or reward the receipt of which is an offence under Section 117(2) of the Local Government Act 1972; and/or</w:t>
      </w:r>
    </w:p>
    <w:p w14:paraId="6F5CE311" w14:textId="77777777" w:rsidR="000A289A" w:rsidRPr="00861BFE" w:rsidRDefault="000A289A" w:rsidP="00861BFE">
      <w:pPr>
        <w:pStyle w:val="A3"/>
        <w:tabs>
          <w:tab w:val="num" w:pos="1418"/>
        </w:tabs>
        <w:ind w:left="1418" w:hanging="851"/>
        <w:rPr>
          <w:rFonts w:ascii="Calibri" w:hAnsi="Calibri"/>
          <w:sz w:val="22"/>
          <w:szCs w:val="22"/>
        </w:rPr>
      </w:pPr>
      <w:r w:rsidRPr="00861BFE">
        <w:rPr>
          <w:rFonts w:ascii="Calibri" w:hAnsi="Calibri"/>
          <w:sz w:val="22"/>
          <w:szCs w:val="22"/>
        </w:rPr>
        <w:t>or any employee or agent of it has in relation to this procurement committed any act which is an offence under the Enterprise Act 2002; and/or</w:t>
      </w:r>
    </w:p>
    <w:p w14:paraId="598005D9"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has directly or indirectly canvassed any member or official of the </w:t>
      </w:r>
      <w:r w:rsidR="008449A8" w:rsidRPr="00861BFE">
        <w:rPr>
          <w:rFonts w:ascii="Calibri" w:hAnsi="Calibri"/>
          <w:sz w:val="22"/>
          <w:szCs w:val="22"/>
        </w:rPr>
        <w:t>Authority</w:t>
      </w:r>
      <w:r w:rsidRPr="00861BFE">
        <w:rPr>
          <w:rFonts w:ascii="Calibri" w:hAnsi="Calibri"/>
          <w:sz w:val="22"/>
          <w:szCs w:val="22"/>
        </w:rPr>
        <w:t xml:space="preserve"> concerning award of the </w:t>
      </w:r>
      <w:r w:rsidR="00167FD2" w:rsidRPr="00861BFE">
        <w:rPr>
          <w:rFonts w:ascii="Calibri" w:hAnsi="Calibri"/>
          <w:sz w:val="22"/>
          <w:szCs w:val="22"/>
        </w:rPr>
        <w:t>Contract</w:t>
      </w:r>
      <w:r w:rsidRPr="00861BFE">
        <w:rPr>
          <w:rFonts w:ascii="Calibri" w:hAnsi="Calibri"/>
          <w:sz w:val="22"/>
          <w:szCs w:val="22"/>
        </w:rPr>
        <w:t xml:space="preserve"> or who has directly or indirectly obtained or attempted to obtain information from any such member or official concerning any other tenderer or Tender submitted by any other tenderer; and/or</w:t>
      </w:r>
    </w:p>
    <w:p w14:paraId="1F6D4DA5"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has done anything improper to influence the </w:t>
      </w:r>
      <w:r w:rsidR="008449A8" w:rsidRPr="00861BFE">
        <w:rPr>
          <w:rFonts w:ascii="Calibri" w:hAnsi="Calibri"/>
          <w:sz w:val="22"/>
          <w:szCs w:val="22"/>
        </w:rPr>
        <w:t>Authority</w:t>
      </w:r>
      <w:r w:rsidRPr="00861BFE">
        <w:rPr>
          <w:rFonts w:ascii="Calibri" w:hAnsi="Calibri"/>
          <w:sz w:val="22"/>
          <w:szCs w:val="22"/>
        </w:rPr>
        <w:t xml:space="preserve"> during the Tender period; and/or</w:t>
      </w:r>
    </w:p>
    <w:p w14:paraId="3F48776D"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has failed to use the English language; and/or</w:t>
      </w:r>
    </w:p>
    <w:p w14:paraId="5A1A6B2F" w14:textId="77777777" w:rsidR="00861BFE" w:rsidRPr="00861BFE" w:rsidRDefault="005C0613" w:rsidP="00861BFE">
      <w:pPr>
        <w:pStyle w:val="A3"/>
        <w:tabs>
          <w:tab w:val="num" w:pos="1418"/>
        </w:tabs>
        <w:ind w:left="1418" w:hanging="851"/>
        <w:rPr>
          <w:rFonts w:ascii="Calibri" w:hAnsi="Calibri"/>
          <w:sz w:val="22"/>
        </w:rPr>
      </w:pPr>
      <w:r w:rsidRPr="00861BFE">
        <w:rPr>
          <w:rFonts w:ascii="Calibri" w:hAnsi="Calibri"/>
          <w:sz w:val="22"/>
          <w:szCs w:val="22"/>
        </w:rPr>
        <w:t xml:space="preserve">has failed to return the Response </w:t>
      </w:r>
      <w:r w:rsidR="00F54F2C" w:rsidRPr="00861BFE">
        <w:rPr>
          <w:rFonts w:ascii="Calibri" w:hAnsi="Calibri"/>
          <w:sz w:val="22"/>
          <w:szCs w:val="22"/>
        </w:rPr>
        <w:t xml:space="preserve">Envelopes </w:t>
      </w:r>
      <w:r w:rsidRPr="00861BFE">
        <w:rPr>
          <w:rFonts w:ascii="Calibri" w:hAnsi="Calibri"/>
          <w:sz w:val="22"/>
          <w:szCs w:val="22"/>
        </w:rPr>
        <w:t xml:space="preserve">fully completed and </w:t>
      </w:r>
      <w:r w:rsidR="00C66B09" w:rsidRPr="00861BFE">
        <w:rPr>
          <w:rFonts w:ascii="Calibri" w:hAnsi="Calibri"/>
          <w:sz w:val="22"/>
          <w:szCs w:val="22"/>
        </w:rPr>
        <w:t>signed; however,</w:t>
      </w:r>
      <w:r w:rsidR="00FA34A3" w:rsidRPr="00861BFE">
        <w:rPr>
          <w:rFonts w:ascii="Calibri" w:hAnsi="Calibri"/>
          <w:sz w:val="22"/>
          <w:szCs w:val="22"/>
        </w:rPr>
        <w:t xml:space="preserve"> the Authority</w:t>
      </w:r>
      <w:r w:rsidR="00003D25" w:rsidRPr="00861BFE">
        <w:rPr>
          <w:rFonts w:ascii="Calibri" w:hAnsi="Calibri"/>
          <w:sz w:val="22"/>
          <w:szCs w:val="22"/>
        </w:rPr>
        <w:t xml:space="preserve"> may request </w:t>
      </w:r>
      <w:r w:rsidR="00FA34A3" w:rsidRPr="00861BFE">
        <w:rPr>
          <w:rFonts w:ascii="Calibri" w:hAnsi="Calibri"/>
          <w:sz w:val="22"/>
          <w:szCs w:val="22"/>
        </w:rPr>
        <w:t xml:space="preserve">Tenderers whose information or documents appear to be incomplete or erroneous or where specific documents are missing to submit, </w:t>
      </w:r>
      <w:r w:rsidR="00FA34A3">
        <w:rPr>
          <w:rFonts w:ascii="Calibri" w:hAnsi="Calibri" w:cs="Calibri"/>
          <w:color w:val="000000"/>
          <w:sz w:val="22"/>
          <w:szCs w:val="22"/>
        </w:rPr>
        <w:t>supplement, clarify or complete the relevant information or documentation within an appropriate time limit, provided that such requests are made in full compliance with the principles of equal treatment and transparency.</w:t>
      </w:r>
    </w:p>
    <w:p w14:paraId="428EDB11" w14:textId="77777777" w:rsidR="005C0613" w:rsidRPr="00861BFE" w:rsidRDefault="005C0613"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 xml:space="preserve">The </w:t>
      </w:r>
      <w:r w:rsidR="008449A8" w:rsidRPr="00861BFE">
        <w:rPr>
          <w:rFonts w:ascii="Calibri" w:hAnsi="Calibri" w:cs="Calibri"/>
          <w:sz w:val="22"/>
          <w:szCs w:val="22"/>
        </w:rPr>
        <w:t>Authority</w:t>
      </w:r>
      <w:r w:rsidRPr="00861BFE">
        <w:rPr>
          <w:rFonts w:ascii="Calibri" w:hAnsi="Calibri" w:cs="Calibri"/>
          <w:sz w:val="22"/>
          <w:szCs w:val="22"/>
        </w:rPr>
        <w:t xml:space="preserve"> also reserves the right to reject a Tender:</w:t>
      </w:r>
    </w:p>
    <w:p w14:paraId="7D76F1B7"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from a Tenderer if another Tenderer has to the knowledge of the first named Tenderer named that first named Tenderer as a sub-contractor;</w:t>
      </w:r>
    </w:p>
    <w:p w14:paraId="5723F1D0"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from a Tenderer if that Tenderer has named as sub-contractor another person who to the knowledge of the first named Tenderer has submitted or intends to submit a Tender;</w:t>
      </w:r>
    </w:p>
    <w:p w14:paraId="1900ADFA"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from a group company of another Tenderer;</w:t>
      </w:r>
    </w:p>
    <w:p w14:paraId="4A1F1B7F"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from a person who is a member of a partnership or consortium which has submitted or intends to submit a Tender; or</w:t>
      </w:r>
    </w:p>
    <w:p w14:paraId="266EC283"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from a Tenderer where the </w:t>
      </w:r>
      <w:r w:rsidR="008449A8" w:rsidRPr="00861BFE">
        <w:rPr>
          <w:rFonts w:ascii="Calibri" w:hAnsi="Calibri"/>
          <w:sz w:val="22"/>
          <w:szCs w:val="22"/>
        </w:rPr>
        <w:t>Authority</w:t>
      </w:r>
      <w:r w:rsidRPr="00861BFE">
        <w:rPr>
          <w:rFonts w:ascii="Calibri" w:hAnsi="Calibri"/>
          <w:sz w:val="22"/>
          <w:szCs w:val="22"/>
        </w:rPr>
        <w:t xml:space="preserve"> believes that there has been any form of co</w:t>
      </w:r>
      <w:r w:rsidRPr="00861BFE">
        <w:rPr>
          <w:rFonts w:ascii="Calibri" w:hAnsi="Calibri"/>
          <w:sz w:val="22"/>
          <w:szCs w:val="22"/>
        </w:rPr>
        <w:noBreakHyphen/>
        <w:t>operation or collusion with another Tenderer.</w:t>
      </w:r>
    </w:p>
    <w:p w14:paraId="0228DA3C" w14:textId="77777777" w:rsidR="005C0613" w:rsidRPr="00861BFE" w:rsidRDefault="005C0613"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For the avoidance of doubt any non</w:t>
      </w:r>
      <w:r w:rsidRPr="00861BFE">
        <w:rPr>
          <w:rFonts w:ascii="Calibri" w:hAnsi="Calibri" w:cs="Calibri"/>
          <w:sz w:val="22"/>
          <w:szCs w:val="22"/>
        </w:rPr>
        <w:noBreakHyphen/>
        <w:t xml:space="preserve">acceptance or rejection in accordance with paragraphs 7.1 and 7.2 above shall be without prejudice to any other civil remedies available to the </w:t>
      </w:r>
      <w:r w:rsidR="008449A8" w:rsidRPr="00861BFE">
        <w:rPr>
          <w:rFonts w:ascii="Calibri" w:hAnsi="Calibri" w:cs="Calibri"/>
          <w:sz w:val="22"/>
          <w:szCs w:val="22"/>
        </w:rPr>
        <w:t>Authority</w:t>
      </w:r>
      <w:r w:rsidRPr="00861BFE">
        <w:rPr>
          <w:rFonts w:ascii="Calibri" w:hAnsi="Calibri" w:cs="Calibri"/>
          <w:sz w:val="22"/>
          <w:szCs w:val="22"/>
        </w:rPr>
        <w:t xml:space="preserve"> or any criminal liability that such conduct by a </w:t>
      </w:r>
      <w:r w:rsidR="00143016" w:rsidRPr="00861BFE">
        <w:rPr>
          <w:rFonts w:ascii="Calibri" w:hAnsi="Calibri" w:cs="Calibri"/>
          <w:sz w:val="22"/>
          <w:szCs w:val="22"/>
        </w:rPr>
        <w:t>T</w:t>
      </w:r>
      <w:r w:rsidRPr="00861BFE">
        <w:rPr>
          <w:rFonts w:ascii="Calibri" w:hAnsi="Calibri" w:cs="Calibri"/>
          <w:sz w:val="22"/>
          <w:szCs w:val="22"/>
        </w:rPr>
        <w:t>enderer may attract.</w:t>
      </w:r>
    </w:p>
    <w:p w14:paraId="7448DD93" w14:textId="77777777" w:rsidR="005C0613" w:rsidRPr="005A5E87" w:rsidRDefault="00C66B09">
      <w:pPr>
        <w:pStyle w:val="A1"/>
        <w:rPr>
          <w:rFonts w:ascii="Calibri" w:hAnsi="Calibri"/>
          <w:sz w:val="22"/>
        </w:rPr>
      </w:pPr>
      <w:bookmarkStart w:id="34" w:name="_Toc506726736"/>
      <w:bookmarkStart w:id="35" w:name="_Toc371626604"/>
      <w:bookmarkStart w:id="36" w:name="_Toc394843650"/>
      <w:r w:rsidRPr="005A5E87">
        <w:rPr>
          <w:rFonts w:ascii="Calibri" w:hAnsi="Calibri"/>
          <w:sz w:val="22"/>
        </w:rPr>
        <w:t>NON-CONSIDERATION</w:t>
      </w:r>
      <w:r w:rsidR="005C0613" w:rsidRPr="005A5E87">
        <w:rPr>
          <w:rFonts w:ascii="Calibri" w:hAnsi="Calibri"/>
          <w:sz w:val="22"/>
        </w:rPr>
        <w:t xml:space="preserve"> Of Tender</w:t>
      </w:r>
      <w:bookmarkEnd w:id="34"/>
      <w:bookmarkEnd w:id="35"/>
      <w:bookmarkEnd w:id="36"/>
    </w:p>
    <w:p w14:paraId="2A694FEF"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w:t>
      </w:r>
      <w:r w:rsidR="00B115F3" w:rsidRPr="00FD0B1B">
        <w:rPr>
          <w:rFonts w:ascii="Calibri" w:hAnsi="Calibri" w:cs="Calibri"/>
          <w:sz w:val="22"/>
          <w:szCs w:val="22"/>
        </w:rPr>
        <w:t>Authority</w:t>
      </w:r>
      <w:r w:rsidRPr="00FD0B1B">
        <w:rPr>
          <w:rFonts w:ascii="Calibri" w:hAnsi="Calibri" w:cs="Calibri"/>
          <w:sz w:val="22"/>
          <w:szCs w:val="22"/>
        </w:rPr>
        <w:t xml:space="preserve"> may in its absolute discretion refrain from considering any Tender if:</w:t>
      </w:r>
    </w:p>
    <w:p w14:paraId="252C5439"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it is not in accordance with these Instructions to Tenderers and all other instructions issued by the </w:t>
      </w:r>
      <w:r w:rsidR="008449A8" w:rsidRPr="00FD0B1B">
        <w:rPr>
          <w:rFonts w:ascii="Calibri" w:hAnsi="Calibri"/>
          <w:sz w:val="22"/>
          <w:szCs w:val="22"/>
        </w:rPr>
        <w:t>Authority</w:t>
      </w:r>
      <w:r w:rsidRPr="00FD0B1B">
        <w:rPr>
          <w:rFonts w:ascii="Calibri" w:hAnsi="Calibri"/>
          <w:sz w:val="22"/>
          <w:szCs w:val="22"/>
        </w:rPr>
        <w:t xml:space="preserve"> during the Tender period and/or</w:t>
      </w:r>
    </w:p>
    <w:p w14:paraId="30A7E4BA"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the Tenderer does not submit a Tender for the provision of the whole of the Service</w:t>
      </w:r>
      <w:r w:rsidR="00B115F3" w:rsidRPr="00FD0B1B">
        <w:rPr>
          <w:rFonts w:ascii="Calibri" w:hAnsi="Calibri"/>
          <w:sz w:val="22"/>
          <w:szCs w:val="22"/>
        </w:rPr>
        <w:t>s</w:t>
      </w:r>
      <w:r w:rsidRPr="00FD0B1B">
        <w:rPr>
          <w:rFonts w:ascii="Calibri" w:hAnsi="Calibri"/>
          <w:sz w:val="22"/>
          <w:szCs w:val="22"/>
        </w:rPr>
        <w:t>.</w:t>
      </w:r>
    </w:p>
    <w:p w14:paraId="33FE7B21" w14:textId="77777777" w:rsidR="005C0613" w:rsidRPr="005A5E87" w:rsidRDefault="005C0613">
      <w:pPr>
        <w:pStyle w:val="A1"/>
        <w:rPr>
          <w:rFonts w:ascii="Calibri" w:hAnsi="Calibri"/>
          <w:sz w:val="22"/>
        </w:rPr>
      </w:pPr>
      <w:bookmarkStart w:id="37" w:name="_Toc506726737"/>
      <w:bookmarkStart w:id="38" w:name="_Toc371626605"/>
      <w:bookmarkStart w:id="39" w:name="_Toc394843651"/>
      <w:r w:rsidRPr="005A5E87">
        <w:rPr>
          <w:rFonts w:ascii="Calibri" w:hAnsi="Calibri"/>
          <w:sz w:val="22"/>
        </w:rPr>
        <w:t>Tender Evaluation And Award Procedure</w:t>
      </w:r>
      <w:bookmarkEnd w:id="37"/>
      <w:bookmarkEnd w:id="38"/>
      <w:bookmarkEnd w:id="39"/>
    </w:p>
    <w:p w14:paraId="44C6665F"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Each Tender must achieve a minimum level of acceptability as defined by the compliance standards set out in Table 1 in Appendix One. The </w:t>
      </w:r>
      <w:r w:rsidR="008449A8" w:rsidRPr="00FD0B1B">
        <w:rPr>
          <w:rFonts w:ascii="Calibri" w:hAnsi="Calibri" w:cs="Calibri"/>
          <w:sz w:val="22"/>
          <w:szCs w:val="22"/>
        </w:rPr>
        <w:t>Authority</w:t>
      </w:r>
      <w:r w:rsidRPr="00FD0B1B">
        <w:rPr>
          <w:rFonts w:ascii="Calibri" w:hAnsi="Calibri" w:cs="Calibri"/>
          <w:sz w:val="22"/>
          <w:szCs w:val="22"/>
        </w:rPr>
        <w:t xml:space="preserve"> reserves the right to reject without further discussion any Tender which does not meet the compliance standards.</w:t>
      </w:r>
    </w:p>
    <w:p w14:paraId="0A522BFF"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w:t>
      </w:r>
      <w:r w:rsidR="00B115F3" w:rsidRPr="00FD0B1B">
        <w:rPr>
          <w:rFonts w:ascii="Calibri" w:hAnsi="Calibri" w:cs="Calibri"/>
          <w:sz w:val="22"/>
          <w:szCs w:val="22"/>
        </w:rPr>
        <w:t>Authority</w:t>
      </w:r>
      <w:r w:rsidRPr="00FD0B1B">
        <w:rPr>
          <w:rFonts w:ascii="Calibri" w:hAnsi="Calibri" w:cs="Calibri"/>
          <w:sz w:val="22"/>
          <w:szCs w:val="22"/>
        </w:rPr>
        <w:t xml:space="preserve"> intends to award the </w:t>
      </w:r>
      <w:r w:rsidR="00167FD2" w:rsidRPr="00FD0B1B">
        <w:rPr>
          <w:rFonts w:ascii="Calibri" w:hAnsi="Calibri" w:cs="Calibri"/>
          <w:sz w:val="22"/>
          <w:szCs w:val="22"/>
        </w:rPr>
        <w:t>Contract</w:t>
      </w:r>
      <w:r w:rsidRPr="00FD0B1B">
        <w:rPr>
          <w:rFonts w:ascii="Calibri" w:hAnsi="Calibri" w:cs="Calibri"/>
          <w:sz w:val="22"/>
          <w:szCs w:val="22"/>
        </w:rPr>
        <w:t xml:space="preserve"> on the basis of the Tender that represents the most advantageous </w:t>
      </w:r>
      <w:r w:rsidR="00143016" w:rsidRPr="00FD0B1B">
        <w:rPr>
          <w:rFonts w:ascii="Calibri" w:hAnsi="Calibri" w:cs="Calibri"/>
          <w:sz w:val="22"/>
          <w:szCs w:val="22"/>
        </w:rPr>
        <w:t xml:space="preserve">offer to the </w:t>
      </w:r>
      <w:r w:rsidR="008449A8" w:rsidRPr="00FD0B1B">
        <w:rPr>
          <w:rFonts w:ascii="Calibri" w:hAnsi="Calibri" w:cs="Calibri"/>
          <w:sz w:val="22"/>
          <w:szCs w:val="22"/>
        </w:rPr>
        <w:t>Authority</w:t>
      </w:r>
      <w:r w:rsidRPr="00FD0B1B">
        <w:rPr>
          <w:rFonts w:ascii="Calibri" w:hAnsi="Calibri" w:cs="Calibri"/>
          <w:sz w:val="22"/>
          <w:szCs w:val="22"/>
        </w:rPr>
        <w:t>. Tenders shall be evaluated in accordance with the evaluation methodology set out in Appendix One.</w:t>
      </w:r>
    </w:p>
    <w:p w14:paraId="0D6E952E" w14:textId="77777777" w:rsidR="005C0613" w:rsidRPr="00FD0B1B" w:rsidRDefault="005C0613" w:rsidP="00FD0B1B">
      <w:pPr>
        <w:pStyle w:val="A2"/>
        <w:tabs>
          <w:tab w:val="num" w:pos="567"/>
        </w:tabs>
        <w:ind w:left="567" w:hanging="567"/>
        <w:rPr>
          <w:rFonts w:ascii="Calibri" w:hAnsi="Calibri" w:cs="Calibri"/>
          <w:b/>
          <w:sz w:val="22"/>
          <w:szCs w:val="22"/>
        </w:rPr>
      </w:pPr>
      <w:r w:rsidRPr="00FD0B1B">
        <w:rPr>
          <w:rFonts w:ascii="Calibri" w:hAnsi="Calibri" w:cs="Calibri"/>
          <w:b/>
          <w:sz w:val="22"/>
          <w:szCs w:val="22"/>
        </w:rPr>
        <w:lastRenderedPageBreak/>
        <w:t>Criteria for Award</w:t>
      </w:r>
    </w:p>
    <w:p w14:paraId="665DBA62" w14:textId="77777777" w:rsidR="005C0613" w:rsidRPr="005A5E87" w:rsidRDefault="005C0613" w:rsidP="00FD0B1B">
      <w:pPr>
        <w:pStyle w:val="A2"/>
        <w:numPr>
          <w:ilvl w:val="0"/>
          <w:numId w:val="0"/>
        </w:numPr>
        <w:ind w:firstLine="567"/>
        <w:rPr>
          <w:rFonts w:ascii="Calibri" w:hAnsi="Calibri"/>
          <w:sz w:val="22"/>
        </w:rPr>
      </w:pPr>
      <w:r w:rsidRPr="005A5E87">
        <w:rPr>
          <w:rFonts w:ascii="Calibri" w:hAnsi="Calibri"/>
          <w:sz w:val="22"/>
        </w:rPr>
        <w:t>As set out in Appendix One the following main criteria are weighted:</w:t>
      </w:r>
    </w:p>
    <w:p w14:paraId="34C4360B" w14:textId="77777777" w:rsidR="005C0613" w:rsidRPr="00FD0B1B" w:rsidRDefault="005C0613" w:rsidP="00FD0B1B">
      <w:pPr>
        <w:pStyle w:val="A3"/>
        <w:tabs>
          <w:tab w:val="num" w:pos="1418"/>
        </w:tabs>
        <w:ind w:left="1418" w:hanging="851"/>
        <w:rPr>
          <w:rFonts w:ascii="Calibri" w:hAnsi="Calibri"/>
          <w:sz w:val="22"/>
          <w:szCs w:val="22"/>
        </w:rPr>
      </w:pPr>
      <w:r w:rsidRPr="00AA65D6">
        <w:rPr>
          <w:rFonts w:ascii="Calibri" w:hAnsi="Calibri"/>
          <w:sz w:val="22"/>
          <w:szCs w:val="22"/>
        </w:rPr>
        <w:t xml:space="preserve">Quality – </w:t>
      </w:r>
      <w:r w:rsidR="00324AEF" w:rsidRPr="00AA65D6">
        <w:rPr>
          <w:rFonts w:ascii="Calibri" w:hAnsi="Calibri"/>
          <w:sz w:val="22"/>
          <w:szCs w:val="22"/>
        </w:rPr>
        <w:t>60</w:t>
      </w:r>
      <w:r w:rsidR="00167FD2" w:rsidRPr="00AA65D6">
        <w:rPr>
          <w:rFonts w:ascii="Calibri" w:hAnsi="Calibri"/>
          <w:sz w:val="22"/>
          <w:szCs w:val="22"/>
        </w:rPr>
        <w:t>%</w:t>
      </w:r>
      <w:r w:rsidR="00167FD2" w:rsidRPr="00FD0B1B">
        <w:rPr>
          <w:rFonts w:ascii="Calibri" w:hAnsi="Calibri"/>
          <w:sz w:val="22"/>
          <w:szCs w:val="22"/>
        </w:rPr>
        <w:t xml:space="preserve"> </w:t>
      </w:r>
      <w:r w:rsidR="001434BD" w:rsidRPr="00FD0B1B">
        <w:rPr>
          <w:rFonts w:ascii="Calibri" w:hAnsi="Calibri"/>
          <w:sz w:val="22"/>
          <w:szCs w:val="22"/>
        </w:rPr>
        <w:t>(Questions in Technical Envelope on the Portal)</w:t>
      </w:r>
    </w:p>
    <w:p w14:paraId="665A01CF" w14:textId="77777777" w:rsidR="005C0613" w:rsidRPr="00FD0B1B" w:rsidRDefault="005C0613" w:rsidP="00FD0B1B">
      <w:pPr>
        <w:pStyle w:val="A3"/>
        <w:tabs>
          <w:tab w:val="num" w:pos="1418"/>
        </w:tabs>
        <w:ind w:left="1418" w:hanging="851"/>
        <w:rPr>
          <w:rFonts w:ascii="Calibri" w:hAnsi="Calibri"/>
          <w:sz w:val="22"/>
          <w:szCs w:val="22"/>
        </w:rPr>
      </w:pPr>
      <w:r w:rsidRPr="00AA65D6">
        <w:rPr>
          <w:rFonts w:ascii="Calibri" w:hAnsi="Calibri"/>
          <w:sz w:val="22"/>
          <w:szCs w:val="22"/>
        </w:rPr>
        <w:t xml:space="preserve">Price – </w:t>
      </w:r>
      <w:r w:rsidR="00324AEF" w:rsidRPr="00AA65D6">
        <w:rPr>
          <w:rFonts w:ascii="Calibri" w:hAnsi="Calibri"/>
          <w:sz w:val="22"/>
          <w:szCs w:val="22"/>
        </w:rPr>
        <w:t>40</w:t>
      </w:r>
      <w:r w:rsidR="00C66B09" w:rsidRPr="00AA65D6">
        <w:rPr>
          <w:rFonts w:ascii="Calibri" w:hAnsi="Calibri"/>
          <w:sz w:val="22"/>
          <w:szCs w:val="22"/>
        </w:rPr>
        <w:t>%</w:t>
      </w:r>
      <w:r w:rsidR="00C66B09" w:rsidRPr="00FD0B1B">
        <w:rPr>
          <w:rFonts w:ascii="Calibri" w:hAnsi="Calibri"/>
          <w:sz w:val="22"/>
          <w:szCs w:val="22"/>
        </w:rPr>
        <w:t xml:space="preserve"> (</w:t>
      </w:r>
      <w:r w:rsidR="001434BD" w:rsidRPr="00FD0B1B">
        <w:rPr>
          <w:rFonts w:ascii="Calibri" w:hAnsi="Calibri"/>
          <w:sz w:val="22"/>
          <w:szCs w:val="22"/>
        </w:rPr>
        <w:t>Questions in Commercial Envelope on the Portal)</w:t>
      </w:r>
    </w:p>
    <w:p w14:paraId="26045CC9"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The award criteria (including any sub-criteria), weightings (including any sub-weightings), and detailed scoring mechanism for both price and quality are set out in full in Appendix One to these Instructions to Tenderers.</w:t>
      </w:r>
    </w:p>
    <w:p w14:paraId="106844CB"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w:t>
      </w:r>
      <w:r w:rsidR="00B115F3" w:rsidRPr="00FD0B1B">
        <w:rPr>
          <w:rFonts w:ascii="Calibri" w:hAnsi="Calibri" w:cs="Calibri"/>
          <w:sz w:val="22"/>
          <w:szCs w:val="22"/>
        </w:rPr>
        <w:t>Authority</w:t>
      </w:r>
      <w:r w:rsidRPr="00FD0B1B">
        <w:rPr>
          <w:rFonts w:ascii="Calibri" w:hAnsi="Calibri" w:cs="Calibri"/>
          <w:sz w:val="22"/>
          <w:szCs w:val="22"/>
        </w:rPr>
        <w:t xml:space="preserve"> shall not be bound to award the </w:t>
      </w:r>
      <w:r w:rsidR="00167FD2" w:rsidRPr="00FD0B1B">
        <w:rPr>
          <w:rFonts w:ascii="Calibri" w:hAnsi="Calibri" w:cs="Calibri"/>
          <w:sz w:val="22"/>
          <w:szCs w:val="22"/>
        </w:rPr>
        <w:t>Contract</w:t>
      </w:r>
      <w:r w:rsidRPr="00FD0B1B">
        <w:rPr>
          <w:rFonts w:ascii="Calibri" w:hAnsi="Calibri" w:cs="Calibri"/>
          <w:sz w:val="22"/>
          <w:szCs w:val="22"/>
        </w:rPr>
        <w:t xml:space="preserve"> to the Tenderer with the lowest price structure.</w:t>
      </w:r>
    </w:p>
    <w:p w14:paraId="0B23D4F3"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w:t>
      </w:r>
      <w:r w:rsidR="008449A8" w:rsidRPr="00FD0B1B">
        <w:rPr>
          <w:rFonts w:ascii="Calibri" w:hAnsi="Calibri" w:cs="Calibri"/>
          <w:sz w:val="22"/>
          <w:szCs w:val="22"/>
        </w:rPr>
        <w:t>Authority</w:t>
      </w:r>
      <w:r w:rsidRPr="00FD0B1B">
        <w:rPr>
          <w:rFonts w:ascii="Calibri" w:hAnsi="Calibri" w:cs="Calibri"/>
          <w:sz w:val="22"/>
          <w:szCs w:val="22"/>
        </w:rPr>
        <w:t xml:space="preserve"> reserves to itself the right in its absolute discretion:</w:t>
      </w:r>
    </w:p>
    <w:p w14:paraId="78AD2067"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to award the </w:t>
      </w:r>
      <w:r w:rsidR="00167FD2" w:rsidRPr="00FD0B1B">
        <w:rPr>
          <w:rFonts w:ascii="Calibri" w:hAnsi="Calibri"/>
          <w:sz w:val="22"/>
          <w:szCs w:val="22"/>
        </w:rPr>
        <w:t>Contract</w:t>
      </w:r>
      <w:r w:rsidRPr="00FD0B1B">
        <w:rPr>
          <w:rFonts w:ascii="Calibri" w:hAnsi="Calibri"/>
          <w:sz w:val="22"/>
          <w:szCs w:val="22"/>
        </w:rPr>
        <w:t xml:space="preserve"> to </w:t>
      </w:r>
      <w:r w:rsidR="00353228" w:rsidRPr="00FD0B1B">
        <w:rPr>
          <w:rFonts w:ascii="Calibri" w:hAnsi="Calibri"/>
          <w:sz w:val="22"/>
          <w:szCs w:val="22"/>
        </w:rPr>
        <w:t xml:space="preserve">the </w:t>
      </w:r>
      <w:r w:rsidRPr="00FD0B1B">
        <w:rPr>
          <w:rFonts w:ascii="Calibri" w:hAnsi="Calibri"/>
          <w:sz w:val="22"/>
          <w:szCs w:val="22"/>
        </w:rPr>
        <w:t>Tenderer</w:t>
      </w:r>
      <w:r w:rsidR="00353228" w:rsidRPr="00FD0B1B">
        <w:rPr>
          <w:rFonts w:ascii="Calibri" w:hAnsi="Calibri"/>
          <w:sz w:val="22"/>
          <w:szCs w:val="22"/>
        </w:rPr>
        <w:t xml:space="preserve"> who submits the most advantageous tender in accordance with the criteria set out in Appendix </w:t>
      </w:r>
      <w:r w:rsidR="00A15158">
        <w:rPr>
          <w:rFonts w:ascii="Calibri" w:hAnsi="Calibri"/>
          <w:sz w:val="22"/>
          <w:szCs w:val="22"/>
        </w:rPr>
        <w:t>One</w:t>
      </w:r>
      <w:r w:rsidRPr="00FD0B1B">
        <w:rPr>
          <w:rFonts w:ascii="Calibri" w:hAnsi="Calibri"/>
          <w:sz w:val="22"/>
          <w:szCs w:val="22"/>
        </w:rPr>
        <w:t>;</w:t>
      </w:r>
      <w:r w:rsidR="00353228" w:rsidRPr="00FD0B1B">
        <w:rPr>
          <w:rFonts w:ascii="Calibri" w:hAnsi="Calibri"/>
          <w:sz w:val="22"/>
          <w:szCs w:val="22"/>
        </w:rPr>
        <w:t xml:space="preserve"> or</w:t>
      </w:r>
    </w:p>
    <w:p w14:paraId="24C0FD1D"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not to award the </w:t>
      </w:r>
      <w:r w:rsidR="00167FD2" w:rsidRPr="00FD0B1B">
        <w:rPr>
          <w:rFonts w:ascii="Calibri" w:hAnsi="Calibri"/>
          <w:sz w:val="22"/>
          <w:szCs w:val="22"/>
        </w:rPr>
        <w:t>Contract</w:t>
      </w:r>
      <w:r w:rsidRPr="00FD0B1B">
        <w:rPr>
          <w:rFonts w:ascii="Calibri" w:hAnsi="Calibri"/>
          <w:sz w:val="22"/>
          <w:szCs w:val="22"/>
        </w:rPr>
        <w:t>.</w:t>
      </w:r>
    </w:p>
    <w:p w14:paraId="1ABB1861" w14:textId="77777777" w:rsidR="00C60129" w:rsidRPr="00FD0B1B" w:rsidRDefault="00895DD2"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Where information or documentation to be submitted by Tenderers is or appears to be incomplete or erroneous, or where specific documents are missing, t</w:t>
      </w:r>
      <w:r w:rsidR="005C0613" w:rsidRPr="00FD0B1B">
        <w:rPr>
          <w:rFonts w:ascii="Calibri" w:hAnsi="Calibri" w:cs="Calibri"/>
          <w:sz w:val="22"/>
          <w:szCs w:val="22"/>
        </w:rPr>
        <w:t xml:space="preserve">he </w:t>
      </w:r>
      <w:r w:rsidR="00B115F3" w:rsidRPr="00FD0B1B">
        <w:rPr>
          <w:rFonts w:ascii="Calibri" w:hAnsi="Calibri" w:cs="Calibri"/>
          <w:sz w:val="22"/>
          <w:szCs w:val="22"/>
        </w:rPr>
        <w:t>Authority</w:t>
      </w:r>
      <w:r w:rsidR="005C0613" w:rsidRPr="00FD0B1B">
        <w:rPr>
          <w:rFonts w:ascii="Calibri" w:hAnsi="Calibri" w:cs="Calibri"/>
          <w:sz w:val="22"/>
          <w:szCs w:val="22"/>
        </w:rPr>
        <w:t xml:space="preserve"> reserves the right </w:t>
      </w:r>
      <w:r w:rsidRPr="00FD0B1B">
        <w:rPr>
          <w:rFonts w:ascii="Calibri" w:hAnsi="Calibri" w:cs="Calibri"/>
          <w:sz w:val="22"/>
          <w:szCs w:val="22"/>
        </w:rPr>
        <w:t xml:space="preserve">at its absolute discretion </w:t>
      </w:r>
      <w:r w:rsidR="005C0613" w:rsidRPr="00FD0B1B">
        <w:rPr>
          <w:rFonts w:ascii="Calibri" w:hAnsi="Calibri" w:cs="Calibri"/>
          <w:sz w:val="22"/>
          <w:szCs w:val="22"/>
        </w:rPr>
        <w:t xml:space="preserve">to </w:t>
      </w:r>
      <w:r w:rsidRPr="00FD0B1B">
        <w:rPr>
          <w:rFonts w:ascii="Calibri" w:hAnsi="Calibri" w:cs="Calibri"/>
          <w:sz w:val="22"/>
          <w:szCs w:val="22"/>
        </w:rPr>
        <w:t xml:space="preserve">request Tenderers to submit, supplement, clarify or complete the relevant information or documentation within a time limit to be given. </w:t>
      </w:r>
    </w:p>
    <w:p w14:paraId="16A308B9" w14:textId="77777777" w:rsidR="005C0613" w:rsidRPr="005A5E87" w:rsidRDefault="005C0613">
      <w:pPr>
        <w:pStyle w:val="A1"/>
        <w:rPr>
          <w:rFonts w:ascii="Calibri" w:hAnsi="Calibri"/>
          <w:sz w:val="22"/>
        </w:rPr>
      </w:pPr>
      <w:bookmarkStart w:id="40" w:name="_Toc506726738"/>
      <w:bookmarkStart w:id="41" w:name="_Toc371626606"/>
      <w:bookmarkStart w:id="42" w:name="_Toc394843652"/>
      <w:r w:rsidRPr="005A5E87">
        <w:rPr>
          <w:rFonts w:ascii="Calibri" w:hAnsi="Calibri"/>
          <w:sz w:val="22"/>
        </w:rPr>
        <w:t>Acceptance Of Tender</w:t>
      </w:r>
      <w:bookmarkEnd w:id="40"/>
      <w:bookmarkEnd w:id="41"/>
      <w:bookmarkEnd w:id="42"/>
    </w:p>
    <w:p w14:paraId="07925FA0" w14:textId="3AC9133A"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Any acceptance by the </w:t>
      </w:r>
      <w:r w:rsidR="00B115F3" w:rsidRPr="00FD0B1B">
        <w:rPr>
          <w:rFonts w:ascii="Calibri" w:hAnsi="Calibri" w:cs="Calibri"/>
          <w:sz w:val="22"/>
          <w:szCs w:val="22"/>
        </w:rPr>
        <w:t>Authority</w:t>
      </w:r>
      <w:r w:rsidRPr="00FD0B1B">
        <w:rPr>
          <w:rFonts w:ascii="Calibri" w:hAnsi="Calibri" w:cs="Calibri"/>
          <w:sz w:val="22"/>
          <w:szCs w:val="22"/>
        </w:rPr>
        <w:t xml:space="preserve"> of a Tender shall be notified to the successful Tenderer in writing by the </w:t>
      </w:r>
      <w:r w:rsidR="008449A8" w:rsidRPr="00FD0B1B">
        <w:rPr>
          <w:rFonts w:ascii="Calibri" w:hAnsi="Calibri" w:cs="Calibri"/>
          <w:sz w:val="22"/>
          <w:szCs w:val="22"/>
        </w:rPr>
        <w:t>Authority</w:t>
      </w:r>
      <w:r w:rsidR="00353228" w:rsidRPr="00FD0B1B">
        <w:rPr>
          <w:rFonts w:ascii="Calibri" w:hAnsi="Calibri" w:cs="Calibri"/>
          <w:sz w:val="22"/>
          <w:szCs w:val="22"/>
        </w:rPr>
        <w:t xml:space="preserve"> </w:t>
      </w:r>
      <w:r w:rsidRPr="00FD0B1B">
        <w:rPr>
          <w:rFonts w:ascii="Calibri" w:hAnsi="Calibri" w:cs="Calibri"/>
          <w:sz w:val="22"/>
          <w:szCs w:val="22"/>
        </w:rPr>
        <w:t>(the “Acceptance Letter”)</w:t>
      </w:r>
      <w:r w:rsidR="000B5B6D" w:rsidRPr="00FD0B1B">
        <w:rPr>
          <w:rFonts w:ascii="Calibri" w:hAnsi="Calibri" w:cs="Calibri"/>
          <w:sz w:val="22"/>
          <w:szCs w:val="22"/>
        </w:rPr>
        <w:t xml:space="preserve">. </w:t>
      </w:r>
      <w:r w:rsidRPr="00FD0B1B">
        <w:rPr>
          <w:rFonts w:ascii="Calibri" w:hAnsi="Calibri" w:cs="Calibri"/>
          <w:sz w:val="22"/>
          <w:szCs w:val="22"/>
        </w:rPr>
        <w:t xml:space="preserve">Until the execution of the formal </w:t>
      </w:r>
      <w:r w:rsidR="00884F5D" w:rsidRPr="00FD0B1B">
        <w:rPr>
          <w:rFonts w:ascii="Calibri" w:hAnsi="Calibri" w:cs="Calibri"/>
          <w:sz w:val="22"/>
          <w:szCs w:val="22"/>
        </w:rPr>
        <w:t>Contract</w:t>
      </w:r>
      <w:r w:rsidRPr="00FD0B1B">
        <w:rPr>
          <w:rFonts w:ascii="Calibri" w:hAnsi="Calibri" w:cs="Calibri"/>
          <w:sz w:val="22"/>
          <w:szCs w:val="22"/>
        </w:rPr>
        <w:t xml:space="preserve"> referred to in paragraph 11.1 below, a successful Tender (including any agreed amendments in writing), together with the </w:t>
      </w:r>
      <w:r w:rsidR="008449A8" w:rsidRPr="00FD0B1B">
        <w:rPr>
          <w:rFonts w:ascii="Calibri" w:hAnsi="Calibri" w:cs="Calibri"/>
          <w:sz w:val="22"/>
          <w:szCs w:val="22"/>
        </w:rPr>
        <w:t>Authority</w:t>
      </w:r>
      <w:r w:rsidRPr="00FD0B1B">
        <w:rPr>
          <w:rFonts w:ascii="Calibri" w:hAnsi="Calibri" w:cs="Calibri"/>
          <w:sz w:val="22"/>
          <w:szCs w:val="22"/>
        </w:rPr>
        <w:t xml:space="preserve">'s Acceptance Letter, shall form a binding agreement between the </w:t>
      </w:r>
      <w:r w:rsidR="008449A8" w:rsidRPr="00FD0B1B">
        <w:rPr>
          <w:rFonts w:ascii="Calibri" w:hAnsi="Calibri" w:cs="Calibri"/>
          <w:sz w:val="22"/>
          <w:szCs w:val="22"/>
        </w:rPr>
        <w:t>Authority</w:t>
      </w:r>
      <w:r w:rsidRPr="00FD0B1B">
        <w:rPr>
          <w:rFonts w:ascii="Calibri" w:hAnsi="Calibri" w:cs="Calibri"/>
          <w:sz w:val="22"/>
          <w:szCs w:val="22"/>
        </w:rPr>
        <w:t xml:space="preserve"> and the successful Tenderer on the terms set out in the </w:t>
      </w:r>
      <w:r w:rsidR="00884F5D" w:rsidRPr="00FD0B1B">
        <w:rPr>
          <w:rFonts w:ascii="Calibri" w:hAnsi="Calibri" w:cs="Calibri"/>
          <w:sz w:val="22"/>
          <w:szCs w:val="22"/>
        </w:rPr>
        <w:t>Contract</w:t>
      </w:r>
      <w:r w:rsidRPr="00FD0B1B">
        <w:rPr>
          <w:rFonts w:ascii="Calibri" w:hAnsi="Calibri" w:cs="Calibri"/>
          <w:sz w:val="22"/>
          <w:szCs w:val="22"/>
        </w:rPr>
        <w:t xml:space="preserve"> Documents. </w:t>
      </w:r>
    </w:p>
    <w:p w14:paraId="156B3C5E" w14:textId="3D1FF403"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The successful Tenderer will be required to commence the provision of the Service</w:t>
      </w:r>
      <w:r w:rsidR="00B115F3" w:rsidRPr="00FD0B1B">
        <w:rPr>
          <w:rFonts w:ascii="Calibri" w:hAnsi="Calibri" w:cs="Calibri"/>
          <w:sz w:val="22"/>
          <w:szCs w:val="22"/>
        </w:rPr>
        <w:t>s</w:t>
      </w:r>
      <w:r w:rsidRPr="00FD0B1B">
        <w:rPr>
          <w:rFonts w:ascii="Calibri" w:hAnsi="Calibri" w:cs="Calibri"/>
          <w:sz w:val="22"/>
          <w:szCs w:val="22"/>
        </w:rPr>
        <w:t xml:space="preserve"> on </w:t>
      </w:r>
      <w:r w:rsidR="006020C1">
        <w:rPr>
          <w:rFonts w:ascii="Calibri" w:hAnsi="Calibri" w:cs="Calibri"/>
          <w:sz w:val="22"/>
          <w:szCs w:val="22"/>
        </w:rPr>
        <w:t>27</w:t>
      </w:r>
      <w:r w:rsidR="00A15158">
        <w:rPr>
          <w:rFonts w:ascii="Calibri" w:hAnsi="Calibri" w:cs="Calibri"/>
          <w:sz w:val="22"/>
          <w:szCs w:val="22"/>
        </w:rPr>
        <w:t xml:space="preserve"> </w:t>
      </w:r>
      <w:r w:rsidR="00602ADA">
        <w:rPr>
          <w:rFonts w:ascii="Calibri" w:hAnsi="Calibri" w:cs="Calibri"/>
          <w:sz w:val="22"/>
          <w:szCs w:val="22"/>
        </w:rPr>
        <w:t>Febr</w:t>
      </w:r>
      <w:r w:rsidR="00A15158">
        <w:rPr>
          <w:rFonts w:ascii="Calibri" w:hAnsi="Calibri" w:cs="Calibri"/>
          <w:sz w:val="22"/>
          <w:szCs w:val="22"/>
        </w:rPr>
        <w:t>uary 2023</w:t>
      </w:r>
      <w:r w:rsidRPr="00FD0B1B">
        <w:rPr>
          <w:rFonts w:ascii="Calibri" w:hAnsi="Calibri" w:cs="Calibri"/>
          <w:sz w:val="22"/>
          <w:szCs w:val="22"/>
        </w:rPr>
        <w:t xml:space="preserve"> (or such other date to be advised) being the Commencement Date.</w:t>
      </w:r>
    </w:p>
    <w:p w14:paraId="4DF7A150" w14:textId="77777777" w:rsidR="005C0613" w:rsidRPr="005A5E87" w:rsidRDefault="005C0613">
      <w:pPr>
        <w:pStyle w:val="A1"/>
        <w:rPr>
          <w:rFonts w:ascii="Calibri" w:hAnsi="Calibri"/>
          <w:sz w:val="22"/>
        </w:rPr>
      </w:pPr>
      <w:bookmarkStart w:id="43" w:name="_Toc506726739"/>
      <w:bookmarkStart w:id="44" w:name="_Toc371626607"/>
      <w:bookmarkStart w:id="45" w:name="_Toc394843653"/>
      <w:r w:rsidRPr="00FD0B1B">
        <w:rPr>
          <w:rFonts w:ascii="Calibri" w:hAnsi="Calibri"/>
          <w:sz w:val="22"/>
        </w:rPr>
        <w:t xml:space="preserve">The </w:t>
      </w:r>
      <w:bookmarkEnd w:id="43"/>
      <w:r w:rsidR="00167FD2" w:rsidRPr="00FD0B1B">
        <w:rPr>
          <w:rFonts w:ascii="Calibri" w:hAnsi="Calibri"/>
          <w:sz w:val="22"/>
        </w:rPr>
        <w:t>Contract</w:t>
      </w:r>
      <w:bookmarkEnd w:id="44"/>
      <w:bookmarkEnd w:id="45"/>
    </w:p>
    <w:p w14:paraId="2FF458A0" w14:textId="69B6C839"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successful Tenderer will be required to execute a formal </w:t>
      </w:r>
      <w:r w:rsidR="00167FD2" w:rsidRPr="00FD0B1B">
        <w:rPr>
          <w:rFonts w:ascii="Calibri" w:hAnsi="Calibri" w:cs="Calibri"/>
          <w:sz w:val="22"/>
          <w:szCs w:val="22"/>
        </w:rPr>
        <w:t>Contract</w:t>
      </w:r>
      <w:r w:rsidRPr="00FD0B1B">
        <w:rPr>
          <w:rFonts w:ascii="Calibri" w:hAnsi="Calibri" w:cs="Calibri"/>
          <w:sz w:val="22"/>
          <w:szCs w:val="22"/>
        </w:rPr>
        <w:t xml:space="preserve"> which embodies the terms of all the Tender documents</w:t>
      </w:r>
      <w:r w:rsidR="000B5B6D" w:rsidRPr="00FD0B1B">
        <w:rPr>
          <w:rFonts w:ascii="Calibri" w:hAnsi="Calibri" w:cs="Calibri"/>
          <w:sz w:val="22"/>
          <w:szCs w:val="22"/>
        </w:rPr>
        <w:t xml:space="preserve">. </w:t>
      </w:r>
      <w:r w:rsidRPr="00FD0B1B">
        <w:rPr>
          <w:rFonts w:ascii="Calibri" w:hAnsi="Calibri" w:cs="Calibri"/>
          <w:sz w:val="22"/>
          <w:szCs w:val="22"/>
        </w:rPr>
        <w:t xml:space="preserve">The </w:t>
      </w:r>
      <w:r w:rsidR="00167FD2" w:rsidRPr="00FD0B1B">
        <w:rPr>
          <w:rFonts w:ascii="Calibri" w:hAnsi="Calibri" w:cs="Calibri"/>
          <w:sz w:val="22"/>
          <w:szCs w:val="22"/>
        </w:rPr>
        <w:t>Contract</w:t>
      </w:r>
      <w:r w:rsidRPr="00FD0B1B">
        <w:rPr>
          <w:rFonts w:ascii="Calibri" w:hAnsi="Calibri" w:cs="Calibri"/>
          <w:sz w:val="22"/>
          <w:szCs w:val="22"/>
        </w:rPr>
        <w:t xml:space="preserve"> will be executed as a deed</w:t>
      </w:r>
      <w:r w:rsidR="00353228" w:rsidRPr="00FD0B1B">
        <w:rPr>
          <w:rFonts w:ascii="Calibri" w:hAnsi="Calibri" w:cs="Calibri"/>
          <w:sz w:val="22"/>
          <w:szCs w:val="22"/>
        </w:rPr>
        <w:t>, except where the value is less than £100,000</w:t>
      </w:r>
      <w:r w:rsidR="00CD011B" w:rsidRPr="00FD0B1B">
        <w:rPr>
          <w:rFonts w:ascii="Calibri" w:hAnsi="Calibri" w:cs="Calibri"/>
          <w:sz w:val="22"/>
          <w:szCs w:val="22"/>
        </w:rPr>
        <w:t xml:space="preserve"> where the contract </w:t>
      </w:r>
      <w:r w:rsidR="003C7025" w:rsidRPr="00FD0B1B">
        <w:rPr>
          <w:rFonts w:ascii="Calibri" w:hAnsi="Calibri" w:cs="Calibri"/>
          <w:sz w:val="22"/>
          <w:szCs w:val="22"/>
        </w:rPr>
        <w:t>may, at the Counci</w:t>
      </w:r>
      <w:r w:rsidR="00CD011B" w:rsidRPr="00FD0B1B">
        <w:rPr>
          <w:rFonts w:ascii="Calibri" w:hAnsi="Calibri" w:cs="Calibri"/>
          <w:sz w:val="22"/>
          <w:szCs w:val="22"/>
        </w:rPr>
        <w:t>l</w:t>
      </w:r>
      <w:r w:rsidR="003C7025" w:rsidRPr="00FD0B1B">
        <w:rPr>
          <w:rFonts w:ascii="Calibri" w:hAnsi="Calibri" w:cs="Calibri"/>
          <w:sz w:val="22"/>
          <w:szCs w:val="22"/>
        </w:rPr>
        <w:t xml:space="preserve">’s discretion, </w:t>
      </w:r>
      <w:r w:rsidR="00CD011B" w:rsidRPr="00FD0B1B">
        <w:rPr>
          <w:rFonts w:ascii="Calibri" w:hAnsi="Calibri" w:cs="Calibri"/>
          <w:sz w:val="22"/>
          <w:szCs w:val="22"/>
        </w:rPr>
        <w:t>be signed under hand</w:t>
      </w:r>
      <w:r w:rsidR="00167FD2" w:rsidRPr="00FD0B1B">
        <w:rPr>
          <w:rFonts w:ascii="Calibri" w:hAnsi="Calibri" w:cs="Calibri"/>
          <w:sz w:val="22"/>
          <w:szCs w:val="22"/>
        </w:rPr>
        <w:t>.</w:t>
      </w:r>
    </w:p>
    <w:p w14:paraId="4BF8AE71"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successful Tenderer will be required to execute the </w:t>
      </w:r>
      <w:r w:rsidR="00167FD2" w:rsidRPr="00FD0B1B">
        <w:rPr>
          <w:rFonts w:ascii="Calibri" w:hAnsi="Calibri" w:cs="Calibri"/>
          <w:sz w:val="22"/>
          <w:szCs w:val="22"/>
        </w:rPr>
        <w:t>Contract</w:t>
      </w:r>
      <w:r w:rsidRPr="00FD0B1B">
        <w:rPr>
          <w:rFonts w:ascii="Calibri" w:hAnsi="Calibri" w:cs="Calibri"/>
          <w:sz w:val="22"/>
          <w:szCs w:val="22"/>
        </w:rPr>
        <w:t xml:space="preserve"> promptly and shall not commence the provision of the Service</w:t>
      </w:r>
      <w:r w:rsidR="00B115F3" w:rsidRPr="00FD0B1B">
        <w:rPr>
          <w:rFonts w:ascii="Calibri" w:hAnsi="Calibri" w:cs="Calibri"/>
          <w:sz w:val="22"/>
          <w:szCs w:val="22"/>
        </w:rPr>
        <w:t>s</w:t>
      </w:r>
      <w:r w:rsidRPr="00FD0B1B">
        <w:rPr>
          <w:rFonts w:ascii="Calibri" w:hAnsi="Calibri" w:cs="Calibri"/>
          <w:sz w:val="22"/>
          <w:szCs w:val="22"/>
        </w:rPr>
        <w:t xml:space="preserve"> nor be entitled to any remuneration whatsoever until it has done so unless otherwise expressly agreed at its discretion by the </w:t>
      </w:r>
      <w:r w:rsidR="008449A8" w:rsidRPr="00FD0B1B">
        <w:rPr>
          <w:rFonts w:ascii="Calibri" w:hAnsi="Calibri" w:cs="Calibri"/>
          <w:sz w:val="22"/>
          <w:szCs w:val="22"/>
        </w:rPr>
        <w:t>Authority</w:t>
      </w:r>
      <w:r w:rsidRPr="00FD0B1B">
        <w:rPr>
          <w:rFonts w:ascii="Calibri" w:hAnsi="Calibri" w:cs="Calibri"/>
          <w:sz w:val="22"/>
          <w:szCs w:val="22"/>
        </w:rPr>
        <w:t>.</w:t>
      </w:r>
    </w:p>
    <w:p w14:paraId="1E49075C"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successful Tenderer shall be liable for any loss or damage incurred by the </w:t>
      </w:r>
      <w:r w:rsidR="008449A8" w:rsidRPr="00FD0B1B">
        <w:rPr>
          <w:rFonts w:ascii="Calibri" w:hAnsi="Calibri" w:cs="Calibri"/>
          <w:sz w:val="22"/>
          <w:szCs w:val="22"/>
        </w:rPr>
        <w:t>Authority</w:t>
      </w:r>
      <w:r w:rsidRPr="00FD0B1B">
        <w:rPr>
          <w:rFonts w:ascii="Calibri" w:hAnsi="Calibri" w:cs="Calibri"/>
          <w:sz w:val="22"/>
          <w:szCs w:val="22"/>
        </w:rPr>
        <w:t xml:space="preserve"> if the Service</w:t>
      </w:r>
      <w:r w:rsidR="00B115F3" w:rsidRPr="00FD0B1B">
        <w:rPr>
          <w:rFonts w:ascii="Calibri" w:hAnsi="Calibri" w:cs="Calibri"/>
          <w:sz w:val="22"/>
          <w:szCs w:val="22"/>
        </w:rPr>
        <w:t>s</w:t>
      </w:r>
      <w:r w:rsidRPr="00FD0B1B">
        <w:rPr>
          <w:rFonts w:ascii="Calibri" w:hAnsi="Calibri" w:cs="Calibri"/>
          <w:sz w:val="22"/>
          <w:szCs w:val="22"/>
        </w:rPr>
        <w:t xml:space="preserve"> cannot commence on the Commencement Date as a result of the successful Tenderer’s failure to execute the </w:t>
      </w:r>
      <w:r w:rsidR="00937E71" w:rsidRPr="00FD0B1B">
        <w:rPr>
          <w:rFonts w:ascii="Calibri" w:hAnsi="Calibri" w:cs="Calibri"/>
          <w:sz w:val="22"/>
          <w:szCs w:val="22"/>
        </w:rPr>
        <w:t>Contract</w:t>
      </w:r>
      <w:r w:rsidRPr="00FD0B1B">
        <w:rPr>
          <w:rFonts w:ascii="Calibri" w:hAnsi="Calibri" w:cs="Calibri"/>
          <w:sz w:val="22"/>
          <w:szCs w:val="22"/>
        </w:rPr>
        <w:t xml:space="preserve"> properly.</w:t>
      </w:r>
    </w:p>
    <w:p w14:paraId="72AC13E2" w14:textId="77777777" w:rsidR="005C0613" w:rsidRPr="005A5E87" w:rsidRDefault="005C0613" w:rsidP="00FD0B1B">
      <w:pPr>
        <w:pStyle w:val="A1"/>
        <w:rPr>
          <w:rFonts w:ascii="Calibri" w:hAnsi="Calibri"/>
          <w:sz w:val="22"/>
        </w:rPr>
      </w:pPr>
      <w:bookmarkStart w:id="46" w:name="_Toc506726740"/>
      <w:bookmarkStart w:id="47" w:name="_Toc371626608"/>
      <w:bookmarkStart w:id="48" w:name="_Toc394843654"/>
      <w:r w:rsidRPr="005A5E87">
        <w:rPr>
          <w:rFonts w:ascii="Calibri" w:hAnsi="Calibri"/>
          <w:sz w:val="22"/>
        </w:rPr>
        <w:t>Confidentiality And Ownership Of Documents</w:t>
      </w:r>
      <w:bookmarkEnd w:id="46"/>
      <w:bookmarkEnd w:id="47"/>
      <w:bookmarkEnd w:id="48"/>
    </w:p>
    <w:p w14:paraId="4E83BF89"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Tender documents and all other documentation issued by the </w:t>
      </w:r>
      <w:r w:rsidR="008449A8" w:rsidRPr="00FD0B1B">
        <w:rPr>
          <w:rFonts w:ascii="Calibri" w:hAnsi="Calibri" w:cs="Calibri"/>
          <w:sz w:val="22"/>
          <w:szCs w:val="22"/>
        </w:rPr>
        <w:t>Authority</w:t>
      </w:r>
      <w:r w:rsidRPr="00FD0B1B">
        <w:rPr>
          <w:rFonts w:ascii="Calibri" w:hAnsi="Calibri" w:cs="Calibri"/>
          <w:sz w:val="22"/>
          <w:szCs w:val="22"/>
        </w:rPr>
        <w:t xml:space="preserve"> relating to the </w:t>
      </w:r>
      <w:r w:rsidR="00167FD2" w:rsidRPr="00FD0B1B">
        <w:rPr>
          <w:rFonts w:ascii="Calibri" w:hAnsi="Calibri" w:cs="Calibri"/>
          <w:sz w:val="22"/>
          <w:szCs w:val="22"/>
        </w:rPr>
        <w:t>Contract</w:t>
      </w:r>
      <w:r w:rsidRPr="00FD0B1B">
        <w:rPr>
          <w:rFonts w:ascii="Calibri" w:hAnsi="Calibri" w:cs="Calibri"/>
          <w:sz w:val="22"/>
          <w:szCs w:val="22"/>
        </w:rPr>
        <w:t xml:space="preserve"> shall be treated by the Tenderer as private and confidential for use only in connection with the Tender and any resulting contract and shall not be disclosed in whole or in part to any third party without the prior written consent of the </w:t>
      </w:r>
      <w:r w:rsidR="008449A8" w:rsidRPr="00FD0B1B">
        <w:rPr>
          <w:rFonts w:ascii="Calibri" w:hAnsi="Calibri" w:cs="Calibri"/>
          <w:sz w:val="22"/>
          <w:szCs w:val="22"/>
        </w:rPr>
        <w:t>Authority</w:t>
      </w:r>
      <w:r w:rsidRPr="00FD0B1B">
        <w:rPr>
          <w:rFonts w:ascii="Calibri" w:hAnsi="Calibri" w:cs="Calibri"/>
          <w:sz w:val="22"/>
          <w:szCs w:val="22"/>
        </w:rPr>
        <w:t xml:space="preserve"> save where such information has been disclosed for the purposes of obtaining quotations from proposed insurers and/or sub</w:t>
      </w:r>
      <w:r w:rsidRPr="00FD0B1B">
        <w:rPr>
          <w:rFonts w:ascii="Calibri" w:hAnsi="Calibri" w:cs="Calibri"/>
          <w:sz w:val="22"/>
          <w:szCs w:val="22"/>
        </w:rPr>
        <w:noBreakHyphen/>
        <w:t>contractors and other information required to be submitted with the Tender.</w:t>
      </w:r>
    </w:p>
    <w:p w14:paraId="2F57BD1E"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copyright in all the documents that constitute the </w:t>
      </w:r>
      <w:r w:rsidR="00167FD2" w:rsidRPr="00FD0B1B">
        <w:rPr>
          <w:rFonts w:ascii="Calibri" w:hAnsi="Calibri" w:cs="Calibri"/>
          <w:sz w:val="22"/>
          <w:szCs w:val="22"/>
        </w:rPr>
        <w:t>Contract</w:t>
      </w:r>
      <w:r w:rsidRPr="00FD0B1B">
        <w:rPr>
          <w:rFonts w:ascii="Calibri" w:hAnsi="Calibri" w:cs="Calibri"/>
          <w:sz w:val="22"/>
          <w:szCs w:val="22"/>
        </w:rPr>
        <w:t xml:space="preserve"> shall vest in the </w:t>
      </w:r>
      <w:r w:rsidR="008449A8" w:rsidRPr="00FD0B1B">
        <w:rPr>
          <w:rFonts w:ascii="Calibri" w:hAnsi="Calibri" w:cs="Calibri"/>
          <w:sz w:val="22"/>
          <w:szCs w:val="22"/>
        </w:rPr>
        <w:t>Authority</w:t>
      </w:r>
      <w:r w:rsidRPr="00FD0B1B">
        <w:rPr>
          <w:rFonts w:ascii="Calibri" w:hAnsi="Calibri" w:cs="Calibri"/>
          <w:sz w:val="22"/>
          <w:szCs w:val="22"/>
        </w:rPr>
        <w:t xml:space="preserve"> and all such documents and all copies thereof are and shall remain the property of the </w:t>
      </w:r>
      <w:r w:rsidR="008449A8" w:rsidRPr="00FD0B1B">
        <w:rPr>
          <w:rFonts w:ascii="Calibri" w:hAnsi="Calibri" w:cs="Calibri"/>
          <w:sz w:val="22"/>
          <w:szCs w:val="22"/>
        </w:rPr>
        <w:t>Authority</w:t>
      </w:r>
      <w:r w:rsidRPr="00FD0B1B">
        <w:rPr>
          <w:rFonts w:ascii="Calibri" w:hAnsi="Calibri" w:cs="Calibri"/>
          <w:sz w:val="22"/>
          <w:szCs w:val="22"/>
        </w:rPr>
        <w:t xml:space="preserve"> and must be returned to the </w:t>
      </w:r>
      <w:r w:rsidR="008449A8" w:rsidRPr="00FD0B1B">
        <w:rPr>
          <w:rFonts w:ascii="Calibri" w:hAnsi="Calibri" w:cs="Calibri"/>
          <w:sz w:val="22"/>
          <w:szCs w:val="22"/>
        </w:rPr>
        <w:t>Authority</w:t>
      </w:r>
      <w:r w:rsidRPr="00FD0B1B">
        <w:rPr>
          <w:rFonts w:ascii="Calibri" w:hAnsi="Calibri" w:cs="Calibri"/>
          <w:sz w:val="22"/>
          <w:szCs w:val="22"/>
        </w:rPr>
        <w:t xml:space="preserve"> upon demand.</w:t>
      </w:r>
    </w:p>
    <w:p w14:paraId="53FEF347"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lastRenderedPageBreak/>
        <w:t xml:space="preserve">The </w:t>
      </w:r>
      <w:r w:rsidR="008449A8" w:rsidRPr="00FD0B1B">
        <w:rPr>
          <w:rFonts w:ascii="Calibri" w:hAnsi="Calibri" w:cs="Calibri"/>
          <w:sz w:val="22"/>
          <w:szCs w:val="22"/>
        </w:rPr>
        <w:t>Authority</w:t>
      </w:r>
      <w:r w:rsidRPr="00FD0B1B">
        <w:rPr>
          <w:rFonts w:ascii="Calibri" w:hAnsi="Calibri" w:cs="Calibri"/>
          <w:sz w:val="22"/>
          <w:szCs w:val="22"/>
        </w:rPr>
        <w:t xml:space="preserve"> may disclose detailed information relating to any Tender to the </w:t>
      </w:r>
      <w:r w:rsidR="008449A8" w:rsidRPr="00FD0B1B">
        <w:rPr>
          <w:rFonts w:ascii="Calibri" w:hAnsi="Calibri" w:cs="Calibri"/>
          <w:sz w:val="22"/>
          <w:szCs w:val="22"/>
        </w:rPr>
        <w:t>Authority</w:t>
      </w:r>
      <w:r w:rsidRPr="00FD0B1B">
        <w:rPr>
          <w:rFonts w:ascii="Calibri" w:hAnsi="Calibri" w:cs="Calibri"/>
          <w:sz w:val="22"/>
          <w:szCs w:val="22"/>
        </w:rPr>
        <w:t xml:space="preserve">’s members, directors, officers, employees, agents or advisers and they may make the Tender documents available for private inspection by the </w:t>
      </w:r>
      <w:r w:rsidR="008449A8" w:rsidRPr="00FD0B1B">
        <w:rPr>
          <w:rFonts w:ascii="Calibri" w:hAnsi="Calibri" w:cs="Calibri"/>
          <w:sz w:val="22"/>
          <w:szCs w:val="22"/>
        </w:rPr>
        <w:t>Authority</w:t>
      </w:r>
      <w:r w:rsidRPr="00FD0B1B">
        <w:rPr>
          <w:rFonts w:ascii="Calibri" w:hAnsi="Calibri" w:cs="Calibri"/>
          <w:sz w:val="22"/>
          <w:szCs w:val="22"/>
        </w:rPr>
        <w:t xml:space="preserve">’s members, directors, officers, employees, </w:t>
      </w:r>
      <w:r w:rsidR="00717193" w:rsidRPr="00FD0B1B">
        <w:rPr>
          <w:rFonts w:ascii="Calibri" w:hAnsi="Calibri" w:cs="Calibri"/>
          <w:sz w:val="22"/>
          <w:szCs w:val="22"/>
        </w:rPr>
        <w:t>agents,</w:t>
      </w:r>
      <w:r w:rsidRPr="00FD0B1B">
        <w:rPr>
          <w:rFonts w:ascii="Calibri" w:hAnsi="Calibri" w:cs="Calibri"/>
          <w:sz w:val="22"/>
          <w:szCs w:val="22"/>
        </w:rPr>
        <w:t xml:space="preserve"> or advisers.</w:t>
      </w:r>
    </w:p>
    <w:p w14:paraId="76C7BA4A" w14:textId="77777777" w:rsidR="005C0613" w:rsidRPr="005A5E87" w:rsidRDefault="005C0613">
      <w:pPr>
        <w:pStyle w:val="A1"/>
        <w:rPr>
          <w:rFonts w:ascii="Calibri" w:hAnsi="Calibri"/>
          <w:sz w:val="22"/>
        </w:rPr>
      </w:pPr>
      <w:bookmarkStart w:id="49" w:name="_Toc506726741"/>
      <w:bookmarkStart w:id="50" w:name="_Toc371626609"/>
      <w:bookmarkStart w:id="51" w:name="_Toc394843655"/>
      <w:r w:rsidRPr="005A5E87">
        <w:rPr>
          <w:rFonts w:ascii="Calibri" w:hAnsi="Calibri"/>
          <w:sz w:val="22"/>
        </w:rPr>
        <w:t>Sub</w:t>
      </w:r>
      <w:r w:rsidRPr="005A5E87">
        <w:rPr>
          <w:rFonts w:ascii="Calibri" w:hAnsi="Calibri"/>
          <w:sz w:val="22"/>
        </w:rPr>
        <w:noBreakHyphen/>
        <w:t>Contracting</w:t>
      </w:r>
      <w:bookmarkEnd w:id="49"/>
      <w:bookmarkEnd w:id="50"/>
      <w:bookmarkEnd w:id="51"/>
    </w:p>
    <w:p w14:paraId="67429E5E" w14:textId="615FFBBB"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Tenderers must be able to satisfy the </w:t>
      </w:r>
      <w:r w:rsidR="008449A8" w:rsidRPr="00FD0B1B">
        <w:rPr>
          <w:rFonts w:ascii="Calibri" w:hAnsi="Calibri" w:cs="Calibri"/>
          <w:sz w:val="22"/>
          <w:szCs w:val="22"/>
        </w:rPr>
        <w:t>Authority</w:t>
      </w:r>
      <w:r w:rsidRPr="00FD0B1B">
        <w:rPr>
          <w:rFonts w:ascii="Calibri" w:hAnsi="Calibri" w:cs="Calibri"/>
          <w:sz w:val="22"/>
          <w:szCs w:val="22"/>
        </w:rPr>
        <w:t xml:space="preserve"> as to their ability to perform the Service</w:t>
      </w:r>
      <w:r w:rsidR="00B115F3" w:rsidRPr="00FD0B1B">
        <w:rPr>
          <w:rFonts w:ascii="Calibri" w:hAnsi="Calibri" w:cs="Calibri"/>
          <w:sz w:val="22"/>
          <w:szCs w:val="22"/>
        </w:rPr>
        <w:t>s</w:t>
      </w:r>
      <w:r w:rsidRPr="00FD0B1B">
        <w:rPr>
          <w:rFonts w:ascii="Calibri" w:hAnsi="Calibri" w:cs="Calibri"/>
          <w:sz w:val="22"/>
          <w:szCs w:val="22"/>
        </w:rPr>
        <w:t xml:space="preserve"> in accordance with the </w:t>
      </w:r>
      <w:r w:rsidR="00992D83" w:rsidRPr="00FD0B1B">
        <w:rPr>
          <w:rFonts w:ascii="Calibri" w:hAnsi="Calibri" w:cs="Calibri"/>
          <w:sz w:val="22"/>
          <w:szCs w:val="22"/>
        </w:rPr>
        <w:t>Contract</w:t>
      </w:r>
      <w:r w:rsidR="000B5B6D" w:rsidRPr="00FD0B1B">
        <w:rPr>
          <w:rFonts w:ascii="Calibri" w:hAnsi="Calibri" w:cs="Calibri"/>
          <w:sz w:val="22"/>
          <w:szCs w:val="22"/>
        </w:rPr>
        <w:t xml:space="preserve">. </w:t>
      </w:r>
      <w:r w:rsidR="00C66B09" w:rsidRPr="00FD0B1B">
        <w:rPr>
          <w:rFonts w:ascii="Calibri" w:hAnsi="Calibri" w:cs="Calibri"/>
          <w:sz w:val="22"/>
          <w:szCs w:val="22"/>
        </w:rPr>
        <w:t>Nevertheless,</w:t>
      </w:r>
      <w:r w:rsidRPr="00FD0B1B">
        <w:rPr>
          <w:rFonts w:ascii="Calibri" w:hAnsi="Calibri" w:cs="Calibri"/>
          <w:sz w:val="22"/>
          <w:szCs w:val="22"/>
        </w:rPr>
        <w:t xml:space="preserve"> the </w:t>
      </w:r>
      <w:r w:rsidR="008449A8" w:rsidRPr="00FD0B1B">
        <w:rPr>
          <w:rFonts w:ascii="Calibri" w:hAnsi="Calibri" w:cs="Calibri"/>
          <w:sz w:val="22"/>
          <w:szCs w:val="22"/>
        </w:rPr>
        <w:t>Authority</w:t>
      </w:r>
      <w:r w:rsidRPr="00FD0B1B">
        <w:rPr>
          <w:rFonts w:ascii="Calibri" w:hAnsi="Calibri" w:cs="Calibri"/>
          <w:sz w:val="22"/>
          <w:szCs w:val="22"/>
        </w:rPr>
        <w:t xml:space="preserve"> will consider proposals from the Tenderer for part of the Service</w:t>
      </w:r>
      <w:r w:rsidR="00B115F3" w:rsidRPr="00FD0B1B">
        <w:rPr>
          <w:rFonts w:ascii="Calibri" w:hAnsi="Calibri" w:cs="Calibri"/>
          <w:sz w:val="22"/>
          <w:szCs w:val="22"/>
        </w:rPr>
        <w:t>s</w:t>
      </w:r>
      <w:r w:rsidRPr="00FD0B1B">
        <w:rPr>
          <w:rFonts w:ascii="Calibri" w:hAnsi="Calibri" w:cs="Calibri"/>
          <w:sz w:val="22"/>
          <w:szCs w:val="22"/>
        </w:rPr>
        <w:t xml:space="preserve"> to be performed by sub</w:t>
      </w:r>
      <w:r w:rsidRPr="00FD0B1B">
        <w:rPr>
          <w:rFonts w:ascii="Calibri" w:hAnsi="Calibri" w:cs="Calibri"/>
          <w:sz w:val="22"/>
          <w:szCs w:val="22"/>
        </w:rPr>
        <w:noBreakHyphen/>
        <w:t>contractors provided that:</w:t>
      </w:r>
    </w:p>
    <w:p w14:paraId="01C27529"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the proposed part of the Service</w:t>
      </w:r>
      <w:r w:rsidR="00B115F3" w:rsidRPr="00FD0B1B">
        <w:rPr>
          <w:rFonts w:ascii="Calibri" w:hAnsi="Calibri"/>
          <w:sz w:val="22"/>
          <w:szCs w:val="22"/>
        </w:rPr>
        <w:t>s</w:t>
      </w:r>
      <w:r w:rsidRPr="00FD0B1B">
        <w:rPr>
          <w:rFonts w:ascii="Calibri" w:hAnsi="Calibri"/>
          <w:sz w:val="22"/>
          <w:szCs w:val="22"/>
        </w:rPr>
        <w:t xml:space="preserve"> and the sub</w:t>
      </w:r>
      <w:r w:rsidRPr="00FD0B1B">
        <w:rPr>
          <w:rFonts w:ascii="Calibri" w:hAnsi="Calibri"/>
          <w:sz w:val="22"/>
          <w:szCs w:val="22"/>
        </w:rPr>
        <w:noBreakHyphen/>
        <w:t xml:space="preserve">contractors are approved by the </w:t>
      </w:r>
      <w:r w:rsidR="008449A8" w:rsidRPr="00FD0B1B">
        <w:rPr>
          <w:rFonts w:ascii="Calibri" w:hAnsi="Calibri"/>
          <w:sz w:val="22"/>
          <w:szCs w:val="22"/>
        </w:rPr>
        <w:t>Authority</w:t>
      </w:r>
      <w:r w:rsidRPr="00FD0B1B">
        <w:rPr>
          <w:rFonts w:ascii="Calibri" w:hAnsi="Calibri"/>
          <w:sz w:val="22"/>
          <w:szCs w:val="22"/>
        </w:rPr>
        <w:t xml:space="preserve"> which may include the prior approval of the terms of the sub</w:t>
      </w:r>
      <w:r w:rsidRPr="00FD0B1B">
        <w:rPr>
          <w:rFonts w:ascii="Calibri" w:hAnsi="Calibri"/>
          <w:sz w:val="22"/>
          <w:szCs w:val="22"/>
        </w:rPr>
        <w:noBreakHyphen/>
        <w:t>contractor's appointment or contractual arrangements to be entered into between the Tenderer and any such sub</w:t>
      </w:r>
      <w:r w:rsidRPr="00FD0B1B">
        <w:rPr>
          <w:rFonts w:ascii="Calibri" w:hAnsi="Calibri"/>
          <w:sz w:val="22"/>
          <w:szCs w:val="22"/>
        </w:rPr>
        <w:noBreakHyphen/>
        <w:t>contractor; and</w:t>
      </w:r>
    </w:p>
    <w:p w14:paraId="1C1566C9"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upon request by the </w:t>
      </w:r>
      <w:r w:rsidR="008449A8" w:rsidRPr="00FD0B1B">
        <w:rPr>
          <w:rFonts w:ascii="Calibri" w:hAnsi="Calibri"/>
          <w:sz w:val="22"/>
          <w:szCs w:val="22"/>
        </w:rPr>
        <w:t>Authority</w:t>
      </w:r>
      <w:r w:rsidRPr="00FD0B1B">
        <w:rPr>
          <w:rFonts w:ascii="Calibri" w:hAnsi="Calibri"/>
          <w:sz w:val="22"/>
          <w:szCs w:val="22"/>
        </w:rPr>
        <w:t xml:space="preserve">, the Tenderer procures a collateral warranty (in a form approved by the </w:t>
      </w:r>
      <w:r w:rsidR="008449A8" w:rsidRPr="00FD0B1B">
        <w:rPr>
          <w:rFonts w:ascii="Calibri" w:hAnsi="Calibri"/>
          <w:sz w:val="22"/>
          <w:szCs w:val="22"/>
        </w:rPr>
        <w:t>Authority</w:t>
      </w:r>
      <w:r w:rsidRPr="00FD0B1B">
        <w:rPr>
          <w:rFonts w:ascii="Calibri" w:hAnsi="Calibri"/>
          <w:sz w:val="22"/>
          <w:szCs w:val="22"/>
        </w:rPr>
        <w:t>) from the proposed sub</w:t>
      </w:r>
      <w:r w:rsidRPr="00FD0B1B">
        <w:rPr>
          <w:rFonts w:ascii="Calibri" w:hAnsi="Calibri"/>
          <w:sz w:val="22"/>
          <w:szCs w:val="22"/>
        </w:rPr>
        <w:noBreakHyphen/>
        <w:t xml:space="preserve">contractors to the </w:t>
      </w:r>
      <w:r w:rsidR="008449A8" w:rsidRPr="00FD0B1B">
        <w:rPr>
          <w:rFonts w:ascii="Calibri" w:hAnsi="Calibri"/>
          <w:sz w:val="22"/>
          <w:szCs w:val="22"/>
        </w:rPr>
        <w:t>Authority</w:t>
      </w:r>
      <w:r w:rsidRPr="00FD0B1B">
        <w:rPr>
          <w:rFonts w:ascii="Calibri" w:hAnsi="Calibri"/>
          <w:sz w:val="22"/>
          <w:szCs w:val="22"/>
        </w:rPr>
        <w:t xml:space="preserve"> in respect of the performance of the relevant part of the Service</w:t>
      </w:r>
      <w:r w:rsidR="00B115F3" w:rsidRPr="00FD0B1B">
        <w:rPr>
          <w:rFonts w:ascii="Calibri" w:hAnsi="Calibri"/>
          <w:sz w:val="22"/>
          <w:szCs w:val="22"/>
        </w:rPr>
        <w:t>s</w:t>
      </w:r>
      <w:r w:rsidRPr="00FD0B1B">
        <w:rPr>
          <w:rFonts w:ascii="Calibri" w:hAnsi="Calibri"/>
          <w:sz w:val="22"/>
          <w:szCs w:val="22"/>
        </w:rPr>
        <w:t xml:space="preserve">. </w:t>
      </w:r>
    </w:p>
    <w:p w14:paraId="7C14EC09"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Tenderers should also refer to the </w:t>
      </w:r>
      <w:r w:rsidR="00167FD2" w:rsidRPr="00FD0B1B">
        <w:rPr>
          <w:rFonts w:ascii="Calibri" w:hAnsi="Calibri" w:cs="Calibri"/>
          <w:sz w:val="22"/>
          <w:szCs w:val="22"/>
        </w:rPr>
        <w:t>Conditions</w:t>
      </w:r>
      <w:r w:rsidRPr="00FD0B1B">
        <w:rPr>
          <w:rFonts w:ascii="Calibri" w:hAnsi="Calibri" w:cs="Calibri"/>
          <w:sz w:val="22"/>
          <w:szCs w:val="22"/>
        </w:rPr>
        <w:t xml:space="preserve"> of </w:t>
      </w:r>
      <w:r w:rsidR="00167FD2" w:rsidRPr="00FD0B1B">
        <w:rPr>
          <w:rFonts w:ascii="Calibri" w:hAnsi="Calibri" w:cs="Calibri"/>
          <w:sz w:val="22"/>
          <w:szCs w:val="22"/>
        </w:rPr>
        <w:t>Contract</w:t>
      </w:r>
      <w:r w:rsidRPr="00FD0B1B">
        <w:rPr>
          <w:rFonts w:ascii="Calibri" w:hAnsi="Calibri" w:cs="Calibri"/>
          <w:sz w:val="22"/>
          <w:szCs w:val="22"/>
        </w:rPr>
        <w:t xml:space="preserve"> as they relate to sub-contracting.</w:t>
      </w:r>
    </w:p>
    <w:p w14:paraId="49AFFCE5" w14:textId="77777777" w:rsidR="005C0613" w:rsidRPr="005A5E87" w:rsidRDefault="005C0613">
      <w:pPr>
        <w:pStyle w:val="A1"/>
        <w:rPr>
          <w:rFonts w:ascii="Calibri" w:hAnsi="Calibri"/>
          <w:sz w:val="22"/>
        </w:rPr>
      </w:pPr>
      <w:bookmarkStart w:id="52" w:name="_Toc506726742"/>
      <w:bookmarkStart w:id="53" w:name="_Toc371626610"/>
      <w:bookmarkStart w:id="54" w:name="_Toc394843656"/>
      <w:r w:rsidRPr="005A5E87">
        <w:rPr>
          <w:rFonts w:ascii="Calibri" w:hAnsi="Calibri"/>
          <w:sz w:val="22"/>
        </w:rPr>
        <w:t>TUPE</w:t>
      </w:r>
      <w:bookmarkEnd w:id="52"/>
      <w:bookmarkEnd w:id="53"/>
      <w:bookmarkEnd w:id="54"/>
    </w:p>
    <w:p w14:paraId="7F85BF1E" w14:textId="1FD41316" w:rsidR="00F011FB" w:rsidRPr="00FD0B1B" w:rsidRDefault="00143016"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w:t>
      </w:r>
      <w:r w:rsidR="008449A8" w:rsidRPr="00FD0B1B">
        <w:rPr>
          <w:rFonts w:ascii="Calibri" w:hAnsi="Calibri" w:cs="Calibri"/>
          <w:sz w:val="22"/>
          <w:szCs w:val="22"/>
        </w:rPr>
        <w:t>Authority</w:t>
      </w:r>
      <w:r w:rsidRPr="00FD0B1B">
        <w:rPr>
          <w:rFonts w:ascii="Calibri" w:hAnsi="Calibri" w:cs="Calibri"/>
          <w:sz w:val="22"/>
          <w:szCs w:val="22"/>
        </w:rPr>
        <w:t xml:space="preserve"> considers that TUPE is likely to apply (unless there is a legal reason for it not to apply) in respect of employees currently engaged in the provision of the Services</w:t>
      </w:r>
      <w:r w:rsidR="000B5B6D" w:rsidRPr="00FD0B1B">
        <w:rPr>
          <w:rFonts w:ascii="Calibri" w:hAnsi="Calibri" w:cs="Calibri"/>
          <w:sz w:val="22"/>
          <w:szCs w:val="22"/>
        </w:rPr>
        <w:t xml:space="preserve">. </w:t>
      </w:r>
      <w:r w:rsidR="00F011FB" w:rsidRPr="00FD0B1B">
        <w:rPr>
          <w:rFonts w:ascii="Calibri" w:hAnsi="Calibri" w:cs="Calibri"/>
          <w:sz w:val="22"/>
          <w:szCs w:val="22"/>
        </w:rPr>
        <w:t>Information that will allow you to submit a compli</w:t>
      </w:r>
      <w:r w:rsidR="00BA7530" w:rsidRPr="00FD0B1B">
        <w:rPr>
          <w:rFonts w:ascii="Calibri" w:hAnsi="Calibri" w:cs="Calibri"/>
          <w:sz w:val="22"/>
          <w:szCs w:val="22"/>
        </w:rPr>
        <w:t>a</w:t>
      </w:r>
      <w:r w:rsidR="00F011FB" w:rsidRPr="00FD0B1B">
        <w:rPr>
          <w:rFonts w:ascii="Calibri" w:hAnsi="Calibri" w:cs="Calibri"/>
          <w:sz w:val="22"/>
          <w:szCs w:val="22"/>
        </w:rPr>
        <w:t xml:space="preserve">nt tender based upon current employee information will be available upon receipt by the Authority of </w:t>
      </w:r>
      <w:r w:rsidR="00BA7530" w:rsidRPr="00FD0B1B">
        <w:rPr>
          <w:rFonts w:ascii="Calibri" w:hAnsi="Calibri" w:cs="Calibri"/>
          <w:sz w:val="22"/>
          <w:szCs w:val="22"/>
        </w:rPr>
        <w:t xml:space="preserve">a completed </w:t>
      </w:r>
      <w:r w:rsidR="00F011FB" w:rsidRPr="00FD0B1B">
        <w:rPr>
          <w:rFonts w:ascii="Calibri" w:hAnsi="Calibri" w:cs="Calibri"/>
          <w:sz w:val="22"/>
          <w:szCs w:val="22"/>
        </w:rPr>
        <w:t>Confidentiality Agreement that has been duly signed.</w:t>
      </w:r>
    </w:p>
    <w:p w14:paraId="4901F19C" w14:textId="77777777" w:rsidR="005C0613" w:rsidRPr="00FD0B1B" w:rsidRDefault="00143016"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Nevertheless, </w:t>
      </w:r>
      <w:r w:rsidR="005C0613" w:rsidRPr="00FD0B1B">
        <w:rPr>
          <w:rFonts w:ascii="Calibri" w:hAnsi="Calibri" w:cs="Calibri"/>
          <w:sz w:val="22"/>
          <w:szCs w:val="22"/>
        </w:rPr>
        <w:t xml:space="preserve">Tenderers shall seek independent professional advice on the effect of the TUPE Regulations (including any subsequent amendments to the TUPE Regulations) on their Tenders and the </w:t>
      </w:r>
      <w:r w:rsidR="00A832D0" w:rsidRPr="00FD0B1B">
        <w:rPr>
          <w:rFonts w:ascii="Calibri" w:hAnsi="Calibri" w:cs="Calibri"/>
          <w:sz w:val="22"/>
          <w:szCs w:val="22"/>
        </w:rPr>
        <w:t>Contract.</w:t>
      </w:r>
      <w:r w:rsidR="005C0613" w:rsidRPr="00FD0B1B">
        <w:rPr>
          <w:rFonts w:ascii="Calibri" w:hAnsi="Calibri" w:cs="Calibri"/>
          <w:sz w:val="22"/>
          <w:szCs w:val="22"/>
        </w:rPr>
        <w:t xml:space="preserve"> The </w:t>
      </w:r>
      <w:r w:rsidR="008449A8" w:rsidRPr="00FD0B1B">
        <w:rPr>
          <w:rFonts w:ascii="Calibri" w:hAnsi="Calibri" w:cs="Calibri"/>
          <w:sz w:val="22"/>
          <w:szCs w:val="22"/>
        </w:rPr>
        <w:t>Authority</w:t>
      </w:r>
      <w:r w:rsidR="005C0613" w:rsidRPr="00FD0B1B">
        <w:rPr>
          <w:rFonts w:ascii="Calibri" w:hAnsi="Calibri" w:cs="Calibri"/>
          <w:sz w:val="22"/>
          <w:szCs w:val="22"/>
        </w:rPr>
        <w:t xml:space="preserve"> gives no assurances, </w:t>
      </w:r>
      <w:r w:rsidR="00717193" w:rsidRPr="00FD0B1B">
        <w:rPr>
          <w:rFonts w:ascii="Calibri" w:hAnsi="Calibri" w:cs="Calibri"/>
          <w:sz w:val="22"/>
          <w:szCs w:val="22"/>
        </w:rPr>
        <w:t>warranties,</w:t>
      </w:r>
      <w:r w:rsidR="005C0613" w:rsidRPr="00FD0B1B">
        <w:rPr>
          <w:rFonts w:ascii="Calibri" w:hAnsi="Calibri" w:cs="Calibri"/>
          <w:sz w:val="22"/>
          <w:szCs w:val="22"/>
        </w:rPr>
        <w:t xml:space="preserve"> or assumptions as to the effect of TUPE on the </w:t>
      </w:r>
      <w:r w:rsidR="00A832D0" w:rsidRPr="00FD0B1B">
        <w:rPr>
          <w:rFonts w:ascii="Calibri" w:hAnsi="Calibri" w:cs="Calibri"/>
          <w:sz w:val="22"/>
          <w:szCs w:val="22"/>
        </w:rPr>
        <w:t>Contract</w:t>
      </w:r>
      <w:r w:rsidR="00C60129" w:rsidRPr="00FD0B1B">
        <w:rPr>
          <w:rFonts w:ascii="Calibri" w:hAnsi="Calibri" w:cs="Calibri"/>
          <w:sz w:val="22"/>
          <w:szCs w:val="22"/>
        </w:rPr>
        <w:t xml:space="preserve"> </w:t>
      </w:r>
      <w:r w:rsidR="005C0613" w:rsidRPr="00FD0B1B">
        <w:rPr>
          <w:rFonts w:ascii="Calibri" w:hAnsi="Calibri" w:cs="Calibri"/>
          <w:sz w:val="22"/>
          <w:szCs w:val="22"/>
        </w:rPr>
        <w:t>or otherwise.</w:t>
      </w:r>
    </w:p>
    <w:p w14:paraId="6A9ED67F"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successful Tenderer shall be deemed to have satisfied itself as to the applicability of TUPE and shall indemnify the </w:t>
      </w:r>
      <w:r w:rsidR="008449A8" w:rsidRPr="00FD0B1B">
        <w:rPr>
          <w:rFonts w:ascii="Calibri" w:hAnsi="Calibri" w:cs="Calibri"/>
          <w:sz w:val="22"/>
          <w:szCs w:val="22"/>
        </w:rPr>
        <w:t>Authority</w:t>
      </w:r>
      <w:r w:rsidRPr="00FD0B1B">
        <w:rPr>
          <w:rFonts w:ascii="Calibri" w:hAnsi="Calibri" w:cs="Calibri"/>
          <w:sz w:val="22"/>
          <w:szCs w:val="22"/>
        </w:rPr>
        <w:t xml:space="preserve"> for any claims made by an aggrieved employee in connection with TUPE or otherwise and shall not itself bring proceedings against the </w:t>
      </w:r>
      <w:r w:rsidR="008449A8" w:rsidRPr="00FD0B1B">
        <w:rPr>
          <w:rFonts w:ascii="Calibri" w:hAnsi="Calibri" w:cs="Calibri"/>
          <w:sz w:val="22"/>
          <w:szCs w:val="22"/>
        </w:rPr>
        <w:t>Authority</w:t>
      </w:r>
      <w:r w:rsidRPr="00FD0B1B">
        <w:rPr>
          <w:rFonts w:ascii="Calibri" w:hAnsi="Calibri" w:cs="Calibri"/>
          <w:sz w:val="22"/>
          <w:szCs w:val="22"/>
        </w:rPr>
        <w:t xml:space="preserve"> in connection with TUPE. </w:t>
      </w:r>
    </w:p>
    <w:p w14:paraId="6A97A465"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Tenderers are advised that their Tenders should take into account all costs relating to TUPE.</w:t>
      </w:r>
    </w:p>
    <w:p w14:paraId="568AA3DC"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If TUPE is deemed to apply, the successful Tenderer will be expected to comply with the consultation requirements in the TUPE Regulations.</w:t>
      </w:r>
    </w:p>
    <w:p w14:paraId="1FBD21B7"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Any meetings with third party employees during the Tender period must be arranged through the </w:t>
      </w:r>
      <w:r w:rsidR="008449A8" w:rsidRPr="00FD0B1B">
        <w:rPr>
          <w:rFonts w:ascii="Calibri" w:hAnsi="Calibri" w:cs="Calibri"/>
          <w:sz w:val="22"/>
          <w:szCs w:val="22"/>
        </w:rPr>
        <w:t>Authority</w:t>
      </w:r>
      <w:r w:rsidRPr="00FD0B1B">
        <w:rPr>
          <w:rFonts w:ascii="Calibri" w:hAnsi="Calibri" w:cs="Calibri"/>
          <w:sz w:val="22"/>
          <w:szCs w:val="22"/>
        </w:rPr>
        <w:t>. Tenderers shall not approach such employees or their representatives directly.</w:t>
      </w:r>
    </w:p>
    <w:p w14:paraId="35C32772"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Tenderers </w:t>
      </w:r>
      <w:r w:rsidR="00143016" w:rsidRPr="00FD0B1B">
        <w:rPr>
          <w:rFonts w:ascii="Calibri" w:hAnsi="Calibri" w:cs="Calibri"/>
          <w:sz w:val="22"/>
          <w:szCs w:val="22"/>
        </w:rPr>
        <w:t>will be given</w:t>
      </w:r>
      <w:r w:rsidRPr="00FD0B1B">
        <w:rPr>
          <w:rFonts w:ascii="Calibri" w:hAnsi="Calibri" w:cs="Calibri"/>
          <w:sz w:val="22"/>
          <w:szCs w:val="22"/>
        </w:rPr>
        <w:t xml:space="preserve"> relevant information in respect of the incumbent provider’s staff who may be affected by TUPE (‘the Workforce Information’). Tenderers shall treat the Workforce Information as strictly confidential.</w:t>
      </w:r>
    </w:p>
    <w:p w14:paraId="1ACD2293"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The Workforce Information has been obtained from the provider</w:t>
      </w:r>
      <w:r w:rsidR="00C60129" w:rsidRPr="00FD0B1B">
        <w:rPr>
          <w:rFonts w:ascii="Calibri" w:hAnsi="Calibri" w:cs="Calibri"/>
          <w:sz w:val="22"/>
          <w:szCs w:val="22"/>
        </w:rPr>
        <w:t>s</w:t>
      </w:r>
      <w:r w:rsidRPr="00FD0B1B">
        <w:rPr>
          <w:rFonts w:ascii="Calibri" w:hAnsi="Calibri" w:cs="Calibri"/>
          <w:sz w:val="22"/>
          <w:szCs w:val="22"/>
        </w:rPr>
        <w:t xml:space="preserve"> presently undertaking the Service</w:t>
      </w:r>
      <w:r w:rsidR="00737AFF" w:rsidRPr="00FD0B1B">
        <w:rPr>
          <w:rFonts w:ascii="Calibri" w:hAnsi="Calibri" w:cs="Calibri"/>
          <w:sz w:val="22"/>
          <w:szCs w:val="22"/>
        </w:rPr>
        <w:t>s</w:t>
      </w:r>
      <w:r w:rsidRPr="00FD0B1B">
        <w:rPr>
          <w:rFonts w:ascii="Calibri" w:hAnsi="Calibri" w:cs="Calibri"/>
          <w:sz w:val="22"/>
          <w:szCs w:val="22"/>
        </w:rPr>
        <w:t xml:space="preserve">. Whilst the </w:t>
      </w:r>
      <w:r w:rsidR="008449A8" w:rsidRPr="00FD0B1B">
        <w:rPr>
          <w:rFonts w:ascii="Calibri" w:hAnsi="Calibri" w:cs="Calibri"/>
          <w:sz w:val="22"/>
          <w:szCs w:val="22"/>
        </w:rPr>
        <w:t>Authority</w:t>
      </w:r>
      <w:r w:rsidRPr="00FD0B1B">
        <w:rPr>
          <w:rFonts w:ascii="Calibri" w:hAnsi="Calibri" w:cs="Calibri"/>
          <w:sz w:val="22"/>
          <w:szCs w:val="22"/>
        </w:rPr>
        <w:t xml:space="preserve"> has obtained and collated this information in good faith, </w:t>
      </w:r>
      <w:r w:rsidR="00BA7530" w:rsidRPr="00FD0B1B">
        <w:rPr>
          <w:rFonts w:ascii="Calibri" w:hAnsi="Calibri" w:cs="Calibri"/>
          <w:sz w:val="22"/>
          <w:szCs w:val="22"/>
        </w:rPr>
        <w:t xml:space="preserve">save where the Authority is itself the current employer, </w:t>
      </w:r>
      <w:r w:rsidRPr="00FD0B1B">
        <w:rPr>
          <w:rFonts w:ascii="Calibri" w:hAnsi="Calibri" w:cs="Calibri"/>
          <w:sz w:val="22"/>
          <w:szCs w:val="22"/>
        </w:rPr>
        <w:t xml:space="preserve">the </w:t>
      </w:r>
      <w:r w:rsidR="008449A8" w:rsidRPr="00FD0B1B">
        <w:rPr>
          <w:rFonts w:ascii="Calibri" w:hAnsi="Calibri" w:cs="Calibri"/>
          <w:sz w:val="22"/>
          <w:szCs w:val="22"/>
        </w:rPr>
        <w:t>Authority</w:t>
      </w:r>
      <w:r w:rsidRPr="00FD0B1B">
        <w:rPr>
          <w:rFonts w:ascii="Calibri" w:hAnsi="Calibri" w:cs="Calibri"/>
          <w:sz w:val="22"/>
          <w:szCs w:val="22"/>
        </w:rPr>
        <w:t xml:space="preserve"> gives no guarantee, </w:t>
      </w:r>
      <w:r w:rsidR="00717193" w:rsidRPr="00FD0B1B">
        <w:rPr>
          <w:rFonts w:ascii="Calibri" w:hAnsi="Calibri" w:cs="Calibri"/>
          <w:sz w:val="22"/>
          <w:szCs w:val="22"/>
        </w:rPr>
        <w:t>warranty,</w:t>
      </w:r>
      <w:r w:rsidRPr="00FD0B1B">
        <w:rPr>
          <w:rFonts w:ascii="Calibri" w:hAnsi="Calibri" w:cs="Calibri"/>
          <w:sz w:val="22"/>
          <w:szCs w:val="22"/>
        </w:rPr>
        <w:t xml:space="preserve"> or assurance as to the accuracy of this information and cannot be held responsible for errors or omissions in it. It remains Tenderers’ responsibility to ensure that their Tender takes full account of all the relevant circumstances.</w:t>
      </w:r>
    </w:p>
    <w:p w14:paraId="4AB412EE"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w:t>
      </w:r>
      <w:r w:rsidR="008449A8" w:rsidRPr="00FD0B1B">
        <w:rPr>
          <w:rFonts w:ascii="Calibri" w:hAnsi="Calibri" w:cs="Calibri"/>
          <w:sz w:val="22"/>
          <w:szCs w:val="22"/>
        </w:rPr>
        <w:t>Authority</w:t>
      </w:r>
      <w:r w:rsidRPr="00FD0B1B">
        <w:rPr>
          <w:rFonts w:ascii="Calibri" w:hAnsi="Calibri" w:cs="Calibri"/>
          <w:sz w:val="22"/>
          <w:szCs w:val="22"/>
        </w:rPr>
        <w:t xml:space="preserve"> does not envisage that any current </w:t>
      </w:r>
      <w:r w:rsidR="008449A8" w:rsidRPr="00FD0B1B">
        <w:rPr>
          <w:rFonts w:ascii="Calibri" w:hAnsi="Calibri" w:cs="Calibri"/>
          <w:sz w:val="22"/>
          <w:szCs w:val="22"/>
        </w:rPr>
        <w:t>Authority</w:t>
      </w:r>
      <w:r w:rsidRPr="00FD0B1B">
        <w:rPr>
          <w:rFonts w:ascii="Calibri" w:hAnsi="Calibri" w:cs="Calibri"/>
          <w:sz w:val="22"/>
          <w:szCs w:val="22"/>
        </w:rPr>
        <w:t xml:space="preserve"> employees will transfer under TUPE at the outset of the new </w:t>
      </w:r>
      <w:r w:rsidR="00A832D0" w:rsidRPr="00FD0B1B">
        <w:rPr>
          <w:rFonts w:ascii="Calibri" w:hAnsi="Calibri" w:cs="Calibri"/>
          <w:sz w:val="22"/>
          <w:szCs w:val="22"/>
        </w:rPr>
        <w:t>Contract.</w:t>
      </w:r>
    </w:p>
    <w:p w14:paraId="794710C5"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Tenderers should also note that the successful Tenderer will, at the end of </w:t>
      </w:r>
      <w:r w:rsidR="00A832D0" w:rsidRPr="00FD0B1B">
        <w:rPr>
          <w:rFonts w:ascii="Calibri" w:hAnsi="Calibri" w:cs="Calibri"/>
          <w:sz w:val="22"/>
          <w:szCs w:val="22"/>
        </w:rPr>
        <w:t>its</w:t>
      </w:r>
      <w:r w:rsidRPr="00FD0B1B">
        <w:rPr>
          <w:rFonts w:ascii="Calibri" w:hAnsi="Calibri" w:cs="Calibri"/>
          <w:sz w:val="22"/>
          <w:szCs w:val="22"/>
        </w:rPr>
        <w:t xml:space="preserve"> Contract </w:t>
      </w:r>
      <w:r w:rsidR="00A832D0" w:rsidRPr="00FD0B1B">
        <w:rPr>
          <w:rFonts w:ascii="Calibri" w:hAnsi="Calibri" w:cs="Calibri"/>
          <w:sz w:val="22"/>
          <w:szCs w:val="22"/>
        </w:rPr>
        <w:t xml:space="preserve">with </w:t>
      </w:r>
      <w:r w:rsidR="0033667D" w:rsidRPr="00FD0B1B">
        <w:rPr>
          <w:rFonts w:ascii="Calibri" w:hAnsi="Calibri" w:cs="Calibri"/>
          <w:sz w:val="22"/>
          <w:szCs w:val="22"/>
        </w:rPr>
        <w:t xml:space="preserve">the </w:t>
      </w:r>
      <w:r w:rsidR="00B36853" w:rsidRPr="00FD0B1B">
        <w:rPr>
          <w:rFonts w:ascii="Calibri" w:hAnsi="Calibri" w:cs="Calibri"/>
          <w:sz w:val="22"/>
          <w:szCs w:val="22"/>
        </w:rPr>
        <w:t>Authority</w:t>
      </w:r>
      <w:r w:rsidR="00A832D0" w:rsidRPr="00FD0B1B">
        <w:rPr>
          <w:rFonts w:ascii="Calibri" w:hAnsi="Calibri" w:cs="Calibri"/>
          <w:sz w:val="22"/>
          <w:szCs w:val="22"/>
        </w:rPr>
        <w:t>,</w:t>
      </w:r>
      <w:r w:rsidRPr="00FD0B1B">
        <w:rPr>
          <w:rFonts w:ascii="Calibri" w:hAnsi="Calibri" w:cs="Calibri"/>
          <w:sz w:val="22"/>
          <w:szCs w:val="22"/>
        </w:rPr>
        <w:t xml:space="preserve"> itself be required to supply details of its workforce engaged on the Service</w:t>
      </w:r>
      <w:r w:rsidR="00737AFF" w:rsidRPr="00FD0B1B">
        <w:rPr>
          <w:rFonts w:ascii="Calibri" w:hAnsi="Calibri" w:cs="Calibri"/>
          <w:sz w:val="22"/>
          <w:szCs w:val="22"/>
        </w:rPr>
        <w:t>s</w:t>
      </w:r>
      <w:r w:rsidRPr="00FD0B1B">
        <w:rPr>
          <w:rFonts w:ascii="Calibri" w:hAnsi="Calibri" w:cs="Calibri"/>
          <w:sz w:val="22"/>
          <w:szCs w:val="22"/>
        </w:rPr>
        <w:t xml:space="preserve"> (and that of any relevant sub-contractors and any such information as the </w:t>
      </w:r>
      <w:r w:rsidR="008449A8" w:rsidRPr="00FD0B1B">
        <w:rPr>
          <w:rFonts w:ascii="Calibri" w:hAnsi="Calibri" w:cs="Calibri"/>
          <w:sz w:val="22"/>
          <w:szCs w:val="22"/>
        </w:rPr>
        <w:t>Authority</w:t>
      </w:r>
      <w:r w:rsidRPr="00FD0B1B">
        <w:rPr>
          <w:rFonts w:ascii="Calibri" w:hAnsi="Calibri" w:cs="Calibri"/>
          <w:sz w:val="22"/>
          <w:szCs w:val="22"/>
        </w:rPr>
        <w:t xml:space="preserve"> reasonably requires) so that this information can </w:t>
      </w:r>
      <w:r w:rsidRPr="00FD0B1B">
        <w:rPr>
          <w:rFonts w:ascii="Calibri" w:hAnsi="Calibri" w:cs="Calibri"/>
          <w:sz w:val="22"/>
          <w:szCs w:val="22"/>
        </w:rPr>
        <w:lastRenderedPageBreak/>
        <w:t>be passed to tenderers bidding for any subsequent re-tendering of the Service</w:t>
      </w:r>
      <w:r w:rsidR="00737AFF" w:rsidRPr="00FD0B1B">
        <w:rPr>
          <w:rFonts w:ascii="Calibri" w:hAnsi="Calibri" w:cs="Calibri"/>
          <w:sz w:val="22"/>
          <w:szCs w:val="22"/>
        </w:rPr>
        <w:t>s</w:t>
      </w:r>
      <w:r w:rsidR="00143016" w:rsidRPr="00FD0B1B">
        <w:rPr>
          <w:rFonts w:ascii="Calibri" w:hAnsi="Calibri" w:cs="Calibri"/>
          <w:sz w:val="22"/>
          <w:szCs w:val="22"/>
        </w:rPr>
        <w:t xml:space="preserve">. Tenderers are referred to the </w:t>
      </w:r>
      <w:r w:rsidR="00A832D0" w:rsidRPr="00FD0B1B">
        <w:rPr>
          <w:rFonts w:ascii="Calibri" w:hAnsi="Calibri" w:cs="Calibri"/>
          <w:sz w:val="22"/>
          <w:szCs w:val="22"/>
        </w:rPr>
        <w:t>Conditions of Contract</w:t>
      </w:r>
      <w:r w:rsidR="00143016" w:rsidRPr="00FD0B1B">
        <w:rPr>
          <w:rFonts w:ascii="Calibri" w:hAnsi="Calibri" w:cs="Calibri"/>
          <w:sz w:val="22"/>
          <w:szCs w:val="22"/>
        </w:rPr>
        <w:t xml:space="preserve"> for further details.</w:t>
      </w:r>
    </w:p>
    <w:p w14:paraId="365B4D61" w14:textId="77777777" w:rsidR="005C0613" w:rsidRPr="005A5E87" w:rsidRDefault="005C0613" w:rsidP="00FD0B1B">
      <w:pPr>
        <w:pStyle w:val="A1"/>
        <w:ind w:hanging="590"/>
        <w:rPr>
          <w:rFonts w:ascii="Calibri" w:hAnsi="Calibri"/>
          <w:sz w:val="22"/>
        </w:rPr>
      </w:pPr>
      <w:bookmarkStart w:id="55" w:name="_Toc104610730"/>
      <w:bookmarkStart w:id="56" w:name="_Toc371626611"/>
      <w:bookmarkStart w:id="57" w:name="_Toc394843657"/>
      <w:bookmarkStart w:id="58" w:name="_Toc506726743"/>
      <w:r w:rsidRPr="005A5E87">
        <w:rPr>
          <w:rFonts w:ascii="Calibri" w:hAnsi="Calibri"/>
          <w:sz w:val="22"/>
        </w:rPr>
        <w:t>Freedom of Information Act 2000</w:t>
      </w:r>
      <w:bookmarkEnd w:id="55"/>
      <w:bookmarkEnd w:id="56"/>
      <w:bookmarkEnd w:id="57"/>
    </w:p>
    <w:p w14:paraId="67B446CC" w14:textId="6C0515EF"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The Freedom of Information Act 2000 (“FOIA”) and the Environmental Information Regulations 2004 (“EIR”) make provision for the disclosure of information held by public authorities or by persons providing services for them</w:t>
      </w:r>
      <w:r w:rsidR="000B5B6D" w:rsidRPr="00FD0B1B">
        <w:rPr>
          <w:rFonts w:ascii="Calibri" w:hAnsi="Calibri" w:cs="Calibri"/>
          <w:sz w:val="22"/>
          <w:szCs w:val="22"/>
        </w:rPr>
        <w:t xml:space="preserve">. </w:t>
      </w:r>
      <w:r w:rsidRPr="00FD0B1B">
        <w:rPr>
          <w:rFonts w:ascii="Calibri" w:hAnsi="Calibri" w:cs="Calibri"/>
          <w:sz w:val="22"/>
          <w:szCs w:val="22"/>
        </w:rPr>
        <w:t>The L</w:t>
      </w:r>
      <w:r w:rsidR="00737AFF" w:rsidRPr="00FD0B1B">
        <w:rPr>
          <w:rFonts w:ascii="Calibri" w:hAnsi="Calibri" w:cs="Calibri"/>
          <w:sz w:val="22"/>
          <w:szCs w:val="22"/>
        </w:rPr>
        <w:t>aw</w:t>
      </w:r>
      <w:r w:rsidRPr="00FD0B1B">
        <w:rPr>
          <w:rFonts w:ascii="Calibri" w:hAnsi="Calibri" w:cs="Calibri"/>
          <w:sz w:val="22"/>
          <w:szCs w:val="22"/>
        </w:rPr>
        <w:t xml:space="preserve"> provides that anyone can ask the </w:t>
      </w:r>
      <w:r w:rsidR="008449A8" w:rsidRPr="00FD0B1B">
        <w:rPr>
          <w:rFonts w:ascii="Calibri" w:hAnsi="Calibri" w:cs="Calibri"/>
          <w:sz w:val="22"/>
          <w:szCs w:val="22"/>
        </w:rPr>
        <w:t>Authority</w:t>
      </w:r>
      <w:r w:rsidRPr="00FD0B1B">
        <w:rPr>
          <w:rFonts w:ascii="Calibri" w:hAnsi="Calibri" w:cs="Calibri"/>
          <w:sz w:val="22"/>
          <w:szCs w:val="22"/>
        </w:rPr>
        <w:t xml:space="preserve"> for any information and, unless an exemption applies, the information must be supplied</w:t>
      </w:r>
      <w:r w:rsidR="000B5B6D" w:rsidRPr="00FD0B1B">
        <w:rPr>
          <w:rFonts w:ascii="Calibri" w:hAnsi="Calibri" w:cs="Calibri"/>
          <w:sz w:val="22"/>
          <w:szCs w:val="22"/>
        </w:rPr>
        <w:t xml:space="preserve">. </w:t>
      </w:r>
      <w:r w:rsidRPr="00FD0B1B">
        <w:rPr>
          <w:rFonts w:ascii="Calibri" w:hAnsi="Calibri" w:cs="Calibri"/>
          <w:sz w:val="22"/>
          <w:szCs w:val="22"/>
        </w:rPr>
        <w:t xml:space="preserve">This means that all the information that a Tenderer provides to the </w:t>
      </w:r>
      <w:r w:rsidR="008449A8" w:rsidRPr="00FD0B1B">
        <w:rPr>
          <w:rFonts w:ascii="Calibri" w:hAnsi="Calibri" w:cs="Calibri"/>
          <w:sz w:val="22"/>
          <w:szCs w:val="22"/>
        </w:rPr>
        <w:t>Authority</w:t>
      </w:r>
      <w:r w:rsidRPr="00FD0B1B">
        <w:rPr>
          <w:rFonts w:ascii="Calibri" w:hAnsi="Calibri" w:cs="Calibri"/>
          <w:sz w:val="22"/>
          <w:szCs w:val="22"/>
        </w:rPr>
        <w:t xml:space="preserve"> under this tendering process will be subject to the FOIA/EIR disclosure provisions.</w:t>
      </w:r>
    </w:p>
    <w:p w14:paraId="0A0CE1AB" w14:textId="72BC3CF4"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If a Tenderer believes that any of the information contained in its Tender, or otherwise supplied to the </w:t>
      </w:r>
      <w:r w:rsidR="008449A8" w:rsidRPr="00FD0B1B">
        <w:rPr>
          <w:rFonts w:ascii="Calibri" w:hAnsi="Calibri" w:cs="Calibri"/>
          <w:sz w:val="22"/>
          <w:szCs w:val="22"/>
        </w:rPr>
        <w:t>Authority</w:t>
      </w:r>
      <w:r w:rsidRPr="00FD0B1B">
        <w:rPr>
          <w:rFonts w:ascii="Calibri" w:hAnsi="Calibri" w:cs="Calibri"/>
          <w:sz w:val="22"/>
          <w:szCs w:val="22"/>
        </w:rPr>
        <w:t xml:space="preserve"> as part of this tendering process, is either confidential, commercially sensitive or constitutes a trade secret it should make a statement to that effect in a schedule to its Tender (marked “FOIA/EIR Schedule”), with a brief description of each item of information affected and the reason why it has included that information in the schedule.  It is the Tenderer’s responsibility to keep this schedule updated as the tendering process progresses, for example where further information is elicited from Tenderers through clarification questions</w:t>
      </w:r>
      <w:r w:rsidR="000B5B6D" w:rsidRPr="00FD0B1B">
        <w:rPr>
          <w:rFonts w:ascii="Calibri" w:hAnsi="Calibri" w:cs="Calibri"/>
          <w:sz w:val="22"/>
          <w:szCs w:val="22"/>
        </w:rPr>
        <w:t xml:space="preserve">. </w:t>
      </w:r>
    </w:p>
    <w:p w14:paraId="2B3A23A1" w14:textId="70B23105"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Tenderers should appreciate that the simple marking of information with words such as “commercial in confidence” only has the effect of identifying to the </w:t>
      </w:r>
      <w:r w:rsidR="008449A8" w:rsidRPr="00FD0B1B">
        <w:rPr>
          <w:rFonts w:ascii="Calibri" w:hAnsi="Calibri" w:cs="Calibri"/>
          <w:sz w:val="22"/>
          <w:szCs w:val="22"/>
        </w:rPr>
        <w:t>Authority</w:t>
      </w:r>
      <w:r w:rsidRPr="00FD0B1B">
        <w:rPr>
          <w:rFonts w:ascii="Calibri" w:hAnsi="Calibri" w:cs="Calibri"/>
          <w:sz w:val="22"/>
          <w:szCs w:val="22"/>
        </w:rPr>
        <w:t xml:space="preserve"> that an exemption could potentially apply under the FOIA/EIR</w:t>
      </w:r>
      <w:r w:rsidR="000B5B6D" w:rsidRPr="00FD0B1B">
        <w:rPr>
          <w:rFonts w:ascii="Calibri" w:hAnsi="Calibri" w:cs="Calibri"/>
          <w:sz w:val="22"/>
          <w:szCs w:val="22"/>
        </w:rPr>
        <w:t xml:space="preserve">. </w:t>
      </w:r>
      <w:r w:rsidRPr="00FD0B1B">
        <w:rPr>
          <w:rFonts w:ascii="Calibri" w:hAnsi="Calibri" w:cs="Calibri"/>
          <w:sz w:val="22"/>
          <w:szCs w:val="22"/>
        </w:rPr>
        <w:t>The issue will not simply be whether information is marked as confidential but whether, for example, a duty of confidence in fact applies in law to that piece of information or whether release “would be likely to prejudice” your company’s interests</w:t>
      </w:r>
      <w:r w:rsidR="000B5B6D" w:rsidRPr="00FD0B1B">
        <w:rPr>
          <w:rFonts w:ascii="Calibri" w:hAnsi="Calibri" w:cs="Calibri"/>
          <w:sz w:val="22"/>
          <w:szCs w:val="22"/>
        </w:rPr>
        <w:t xml:space="preserve">. </w:t>
      </w:r>
    </w:p>
    <w:p w14:paraId="7075AE67" w14:textId="2335EA1D"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Tenderers are advised to read the Code of Practice issued by the Department for Constitutional Affairs under Section 45 of the FOIA, which gives guidance to public authorities on the handling of requests for information the disclosure of which may affect the interests of third parties</w:t>
      </w:r>
      <w:r w:rsidR="000B5B6D" w:rsidRPr="00FD0B1B">
        <w:rPr>
          <w:rFonts w:ascii="Calibri" w:hAnsi="Calibri" w:cs="Calibri"/>
          <w:sz w:val="22"/>
          <w:szCs w:val="22"/>
        </w:rPr>
        <w:t xml:space="preserve">. </w:t>
      </w:r>
      <w:r w:rsidRPr="00FD0B1B">
        <w:rPr>
          <w:rFonts w:ascii="Calibri" w:hAnsi="Calibri" w:cs="Calibri"/>
          <w:sz w:val="22"/>
          <w:szCs w:val="22"/>
        </w:rPr>
        <w:t>The code can be accessed on the internet at</w:t>
      </w:r>
      <w:r w:rsidR="00C60129" w:rsidRPr="00FD0B1B">
        <w:rPr>
          <w:rFonts w:ascii="Calibri" w:hAnsi="Calibri" w:cs="Calibri"/>
          <w:sz w:val="22"/>
          <w:szCs w:val="22"/>
        </w:rPr>
        <w:t xml:space="preserve"> the Ministry of Justice website.</w:t>
      </w:r>
    </w:p>
    <w:p w14:paraId="6DB09A3B" w14:textId="0502CDE4"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If the </w:t>
      </w:r>
      <w:r w:rsidR="008449A8" w:rsidRPr="00FD0B1B">
        <w:rPr>
          <w:rFonts w:ascii="Calibri" w:hAnsi="Calibri" w:cs="Calibri"/>
          <w:sz w:val="22"/>
          <w:szCs w:val="22"/>
        </w:rPr>
        <w:t>Authority</w:t>
      </w:r>
      <w:r w:rsidRPr="00FD0B1B">
        <w:rPr>
          <w:rFonts w:ascii="Calibri" w:hAnsi="Calibri" w:cs="Calibri"/>
          <w:sz w:val="22"/>
          <w:szCs w:val="22"/>
        </w:rPr>
        <w:t xml:space="preserve"> receives a request under the FOIA/EIR which involves information listed in the FOIA/EIR Schedule in your Tender, then the </w:t>
      </w:r>
      <w:r w:rsidR="008449A8" w:rsidRPr="00FD0B1B">
        <w:rPr>
          <w:rFonts w:ascii="Calibri" w:hAnsi="Calibri" w:cs="Calibri"/>
          <w:sz w:val="22"/>
          <w:szCs w:val="22"/>
        </w:rPr>
        <w:t>Authority</w:t>
      </w:r>
      <w:r w:rsidRPr="00FD0B1B">
        <w:rPr>
          <w:rFonts w:ascii="Calibri" w:hAnsi="Calibri" w:cs="Calibri"/>
          <w:sz w:val="22"/>
          <w:szCs w:val="22"/>
        </w:rPr>
        <w:t xml:space="preserve"> will use its reasonable endeavours to consult you prior to making a final determination as to how to deal with the request</w:t>
      </w:r>
      <w:r w:rsidR="000B5B6D" w:rsidRPr="00FD0B1B">
        <w:rPr>
          <w:rFonts w:ascii="Calibri" w:hAnsi="Calibri" w:cs="Calibri"/>
          <w:sz w:val="22"/>
          <w:szCs w:val="22"/>
        </w:rPr>
        <w:t xml:space="preserve">. </w:t>
      </w:r>
      <w:r w:rsidRPr="00FD0B1B">
        <w:rPr>
          <w:rFonts w:ascii="Calibri" w:hAnsi="Calibri" w:cs="Calibri"/>
          <w:sz w:val="22"/>
          <w:szCs w:val="22"/>
        </w:rPr>
        <w:t xml:space="preserve">However, the </w:t>
      </w:r>
      <w:r w:rsidR="008449A8" w:rsidRPr="00FD0B1B">
        <w:rPr>
          <w:rFonts w:ascii="Calibri" w:hAnsi="Calibri" w:cs="Calibri"/>
          <w:sz w:val="22"/>
          <w:szCs w:val="22"/>
        </w:rPr>
        <w:t>Authority</w:t>
      </w:r>
      <w:r w:rsidRPr="00FD0B1B">
        <w:rPr>
          <w:rFonts w:ascii="Calibri" w:hAnsi="Calibri" w:cs="Calibri"/>
          <w:sz w:val="22"/>
          <w:szCs w:val="22"/>
        </w:rPr>
        <w:t xml:space="preserve"> has a very limited time in which to decide whether or not information can be released, so it is imperative that you ensure that the </w:t>
      </w:r>
      <w:r w:rsidR="008449A8" w:rsidRPr="00FD0B1B">
        <w:rPr>
          <w:rFonts w:ascii="Calibri" w:hAnsi="Calibri" w:cs="Calibri"/>
          <w:sz w:val="22"/>
          <w:szCs w:val="22"/>
        </w:rPr>
        <w:t>Authority</w:t>
      </w:r>
      <w:r w:rsidRPr="00FD0B1B">
        <w:rPr>
          <w:rFonts w:ascii="Calibri" w:hAnsi="Calibri" w:cs="Calibri"/>
          <w:sz w:val="22"/>
          <w:szCs w:val="22"/>
        </w:rPr>
        <w:t xml:space="preserve"> has up-to-date contact details and that the contact is able to respond to a request quickly. </w:t>
      </w:r>
    </w:p>
    <w:p w14:paraId="2B19AA2B"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Tenderers should bear in mind that the listing by them of information in an FOIA/EIR Schedule cannot provide an automatic guarantee that the </w:t>
      </w:r>
      <w:r w:rsidR="008449A8" w:rsidRPr="00FD0B1B">
        <w:rPr>
          <w:rFonts w:ascii="Calibri" w:hAnsi="Calibri" w:cs="Calibri"/>
          <w:sz w:val="22"/>
          <w:szCs w:val="22"/>
        </w:rPr>
        <w:t>Authority</w:t>
      </w:r>
      <w:r w:rsidRPr="00FD0B1B">
        <w:rPr>
          <w:rFonts w:ascii="Calibri" w:hAnsi="Calibri" w:cs="Calibri"/>
          <w:sz w:val="22"/>
          <w:szCs w:val="22"/>
        </w:rPr>
        <w:t xml:space="preserve"> will not disclose such information (or the fact that it holds it) since the </w:t>
      </w:r>
      <w:r w:rsidR="008449A8" w:rsidRPr="00FD0B1B">
        <w:rPr>
          <w:rFonts w:ascii="Calibri" w:hAnsi="Calibri" w:cs="Calibri"/>
          <w:sz w:val="22"/>
          <w:szCs w:val="22"/>
        </w:rPr>
        <w:t>Authority</w:t>
      </w:r>
      <w:r w:rsidRPr="00FD0B1B">
        <w:rPr>
          <w:rFonts w:ascii="Calibri" w:hAnsi="Calibri" w:cs="Calibri"/>
          <w:sz w:val="22"/>
          <w:szCs w:val="22"/>
        </w:rPr>
        <w:t xml:space="preserve"> cannot fetter the application of the FOIA/EIR. </w:t>
      </w:r>
    </w:p>
    <w:p w14:paraId="12A1FA48" w14:textId="77777777" w:rsidR="005C0613" w:rsidRPr="005A5E87" w:rsidRDefault="005C0613" w:rsidP="00FD0B1B">
      <w:pPr>
        <w:pStyle w:val="A1"/>
        <w:ind w:hanging="590"/>
        <w:rPr>
          <w:rFonts w:ascii="Calibri" w:hAnsi="Calibri"/>
          <w:sz w:val="22"/>
        </w:rPr>
      </w:pPr>
      <w:bookmarkStart w:id="59" w:name="_Toc371626612"/>
      <w:bookmarkStart w:id="60" w:name="_Toc394843658"/>
      <w:r w:rsidRPr="005A5E87">
        <w:rPr>
          <w:rFonts w:ascii="Calibri" w:hAnsi="Calibri"/>
          <w:sz w:val="22"/>
        </w:rPr>
        <w:t>Tenderer's Warranties</w:t>
      </w:r>
      <w:bookmarkEnd w:id="58"/>
      <w:bookmarkEnd w:id="59"/>
      <w:bookmarkEnd w:id="60"/>
    </w:p>
    <w:p w14:paraId="6B0B5AA5"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In submitting a </w:t>
      </w:r>
      <w:r w:rsidR="00C66B09" w:rsidRPr="00FD0B1B">
        <w:rPr>
          <w:rFonts w:ascii="Calibri" w:hAnsi="Calibri" w:cs="Calibri"/>
          <w:sz w:val="22"/>
          <w:szCs w:val="22"/>
        </w:rPr>
        <w:t>Tender,</w:t>
      </w:r>
      <w:r w:rsidRPr="00FD0B1B">
        <w:rPr>
          <w:rFonts w:ascii="Calibri" w:hAnsi="Calibri" w:cs="Calibri"/>
          <w:sz w:val="22"/>
          <w:szCs w:val="22"/>
        </w:rPr>
        <w:t xml:space="preserve"> the Tenderer warrants, represents and undertakes to the </w:t>
      </w:r>
      <w:r w:rsidR="008449A8" w:rsidRPr="00FD0B1B">
        <w:rPr>
          <w:rFonts w:ascii="Calibri" w:hAnsi="Calibri" w:cs="Calibri"/>
          <w:sz w:val="22"/>
          <w:szCs w:val="22"/>
        </w:rPr>
        <w:t>Authority</w:t>
      </w:r>
      <w:r w:rsidRPr="00FD0B1B">
        <w:rPr>
          <w:rFonts w:ascii="Calibri" w:hAnsi="Calibri" w:cs="Calibri"/>
          <w:sz w:val="22"/>
          <w:szCs w:val="22"/>
        </w:rPr>
        <w:t xml:space="preserve"> that:</w:t>
      </w:r>
    </w:p>
    <w:p w14:paraId="2DA15884"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it has not done any of the acts or matters referred to in </w:t>
      </w:r>
      <w:r w:rsidR="00FF64E8" w:rsidRPr="00FD0B1B">
        <w:rPr>
          <w:rFonts w:ascii="Calibri" w:hAnsi="Calibri"/>
          <w:sz w:val="22"/>
          <w:szCs w:val="22"/>
        </w:rPr>
        <w:t>paragraph 7</w:t>
      </w:r>
      <w:r w:rsidRPr="00FD0B1B">
        <w:rPr>
          <w:rFonts w:ascii="Calibri" w:hAnsi="Calibri"/>
          <w:sz w:val="22"/>
          <w:szCs w:val="22"/>
        </w:rPr>
        <w:t xml:space="preserve"> above and has complied in all respects with these Instructions to Tenderers;</w:t>
      </w:r>
    </w:p>
    <w:p w14:paraId="21CD7B13"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all information, representations and other matters of fact communicated (whether in writing or otherwise) to the </w:t>
      </w:r>
      <w:r w:rsidR="008449A8" w:rsidRPr="00FD0B1B">
        <w:rPr>
          <w:rFonts w:ascii="Calibri" w:hAnsi="Calibri"/>
          <w:sz w:val="22"/>
          <w:szCs w:val="22"/>
        </w:rPr>
        <w:t>Authority</w:t>
      </w:r>
      <w:r w:rsidRPr="00FD0B1B">
        <w:rPr>
          <w:rFonts w:ascii="Calibri" w:hAnsi="Calibri"/>
          <w:sz w:val="22"/>
          <w:szCs w:val="22"/>
        </w:rPr>
        <w:t xml:space="preserve"> by the Tenderer or its staff in connection with or arising out of the Tender are </w:t>
      </w:r>
      <w:r w:rsidR="00143016" w:rsidRPr="00FD0B1B">
        <w:rPr>
          <w:rFonts w:ascii="Calibri" w:hAnsi="Calibri"/>
          <w:sz w:val="22"/>
          <w:szCs w:val="22"/>
        </w:rPr>
        <w:t xml:space="preserve">at the date of the Tender </w:t>
      </w:r>
      <w:r w:rsidRPr="00FD0B1B">
        <w:rPr>
          <w:rFonts w:ascii="Calibri" w:hAnsi="Calibri"/>
          <w:sz w:val="22"/>
          <w:szCs w:val="22"/>
        </w:rPr>
        <w:t xml:space="preserve">true, </w:t>
      </w:r>
      <w:r w:rsidR="00717193" w:rsidRPr="00FD0B1B">
        <w:rPr>
          <w:rFonts w:ascii="Calibri" w:hAnsi="Calibri"/>
          <w:sz w:val="22"/>
          <w:szCs w:val="22"/>
        </w:rPr>
        <w:t>complete,</w:t>
      </w:r>
      <w:r w:rsidRPr="00FD0B1B">
        <w:rPr>
          <w:rFonts w:ascii="Calibri" w:hAnsi="Calibri"/>
          <w:sz w:val="22"/>
          <w:szCs w:val="22"/>
        </w:rPr>
        <w:t xml:space="preserve"> and accurate in all respects</w:t>
      </w:r>
      <w:r w:rsidR="00143016" w:rsidRPr="00FD0B1B">
        <w:rPr>
          <w:rFonts w:ascii="Calibri" w:hAnsi="Calibri"/>
          <w:sz w:val="22"/>
          <w:szCs w:val="22"/>
        </w:rPr>
        <w:t xml:space="preserve"> and that it will promptly notify the </w:t>
      </w:r>
      <w:r w:rsidR="008449A8" w:rsidRPr="00FD0B1B">
        <w:rPr>
          <w:rFonts w:ascii="Calibri" w:hAnsi="Calibri"/>
          <w:sz w:val="22"/>
          <w:szCs w:val="22"/>
        </w:rPr>
        <w:t>Authority</w:t>
      </w:r>
      <w:r w:rsidR="00143016" w:rsidRPr="00FD0B1B">
        <w:rPr>
          <w:rFonts w:ascii="Calibri" w:hAnsi="Calibri"/>
          <w:sz w:val="22"/>
          <w:szCs w:val="22"/>
        </w:rPr>
        <w:t xml:space="preserve"> in writing of any changes which affect such information, </w:t>
      </w:r>
      <w:r w:rsidR="00717193" w:rsidRPr="00FD0B1B">
        <w:rPr>
          <w:rFonts w:ascii="Calibri" w:hAnsi="Calibri"/>
          <w:sz w:val="22"/>
          <w:szCs w:val="22"/>
        </w:rPr>
        <w:t>representations,</w:t>
      </w:r>
      <w:r w:rsidR="00143016" w:rsidRPr="00FD0B1B">
        <w:rPr>
          <w:rFonts w:ascii="Calibri" w:hAnsi="Calibri"/>
          <w:sz w:val="22"/>
          <w:szCs w:val="22"/>
        </w:rPr>
        <w:t xml:space="preserve"> or other matters of fact</w:t>
      </w:r>
      <w:r w:rsidRPr="00FD0B1B">
        <w:rPr>
          <w:rFonts w:ascii="Calibri" w:hAnsi="Calibri"/>
          <w:sz w:val="22"/>
          <w:szCs w:val="22"/>
        </w:rPr>
        <w:t>;</w:t>
      </w:r>
    </w:p>
    <w:p w14:paraId="62F74771"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it has carried out its own investigations and research, has satisfied itself in respect of all matters relating to the Tender documents and that it has not submitted the Tender and has not entered into the </w:t>
      </w:r>
      <w:r w:rsidR="00167FD2" w:rsidRPr="00FD0B1B">
        <w:rPr>
          <w:rFonts w:ascii="Calibri" w:hAnsi="Calibri"/>
          <w:sz w:val="22"/>
          <w:szCs w:val="22"/>
        </w:rPr>
        <w:t>Contract</w:t>
      </w:r>
      <w:r w:rsidRPr="00FD0B1B">
        <w:rPr>
          <w:rFonts w:ascii="Calibri" w:hAnsi="Calibri"/>
          <w:sz w:val="22"/>
          <w:szCs w:val="22"/>
        </w:rPr>
        <w:t xml:space="preserve"> in reliance upon any information, </w:t>
      </w:r>
      <w:r w:rsidR="00717193" w:rsidRPr="00FD0B1B">
        <w:rPr>
          <w:rFonts w:ascii="Calibri" w:hAnsi="Calibri"/>
          <w:sz w:val="22"/>
          <w:szCs w:val="22"/>
        </w:rPr>
        <w:t>representations,</w:t>
      </w:r>
      <w:r w:rsidRPr="00FD0B1B">
        <w:rPr>
          <w:rFonts w:ascii="Calibri" w:hAnsi="Calibri"/>
          <w:sz w:val="22"/>
          <w:szCs w:val="22"/>
        </w:rPr>
        <w:t xml:space="preserve"> or assumptions (whether made orally, in writing or otherwise) which may have been made by the </w:t>
      </w:r>
      <w:r w:rsidR="008449A8" w:rsidRPr="00FD0B1B">
        <w:rPr>
          <w:rFonts w:ascii="Calibri" w:hAnsi="Calibri"/>
          <w:sz w:val="22"/>
          <w:szCs w:val="22"/>
        </w:rPr>
        <w:t>Authority</w:t>
      </w:r>
      <w:r w:rsidRPr="00FD0B1B">
        <w:rPr>
          <w:rFonts w:ascii="Calibri" w:hAnsi="Calibri"/>
          <w:sz w:val="22"/>
          <w:szCs w:val="22"/>
        </w:rPr>
        <w:t>;</w:t>
      </w:r>
    </w:p>
    <w:p w14:paraId="437C9517"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lastRenderedPageBreak/>
        <w:t xml:space="preserve">it has full power and </w:t>
      </w:r>
      <w:r w:rsidR="00167FD2" w:rsidRPr="00FD0B1B">
        <w:rPr>
          <w:rFonts w:ascii="Calibri" w:hAnsi="Calibri"/>
          <w:sz w:val="22"/>
          <w:szCs w:val="22"/>
        </w:rPr>
        <w:t>authority</w:t>
      </w:r>
      <w:r w:rsidRPr="00FD0B1B">
        <w:rPr>
          <w:rFonts w:ascii="Calibri" w:hAnsi="Calibri"/>
          <w:sz w:val="22"/>
          <w:szCs w:val="22"/>
        </w:rPr>
        <w:t xml:space="preserve"> to enter into the </w:t>
      </w:r>
      <w:r w:rsidR="00167FD2" w:rsidRPr="00FD0B1B">
        <w:rPr>
          <w:rFonts w:ascii="Calibri" w:hAnsi="Calibri"/>
          <w:sz w:val="22"/>
          <w:szCs w:val="22"/>
        </w:rPr>
        <w:t>Contract</w:t>
      </w:r>
      <w:r w:rsidRPr="00FD0B1B">
        <w:rPr>
          <w:rFonts w:ascii="Calibri" w:hAnsi="Calibri"/>
          <w:sz w:val="22"/>
          <w:szCs w:val="22"/>
        </w:rPr>
        <w:t xml:space="preserve"> and carry out the Service</w:t>
      </w:r>
      <w:r w:rsidR="00737AFF" w:rsidRPr="00FD0B1B">
        <w:rPr>
          <w:rFonts w:ascii="Calibri" w:hAnsi="Calibri"/>
          <w:sz w:val="22"/>
          <w:szCs w:val="22"/>
        </w:rPr>
        <w:t>s</w:t>
      </w:r>
      <w:r w:rsidRPr="00FD0B1B">
        <w:rPr>
          <w:rFonts w:ascii="Calibri" w:hAnsi="Calibri"/>
          <w:sz w:val="22"/>
          <w:szCs w:val="22"/>
        </w:rPr>
        <w:t xml:space="preserve"> and will if requested produce evidence of such to the </w:t>
      </w:r>
      <w:r w:rsidR="008449A8" w:rsidRPr="00FD0B1B">
        <w:rPr>
          <w:rFonts w:ascii="Calibri" w:hAnsi="Calibri"/>
          <w:sz w:val="22"/>
          <w:szCs w:val="22"/>
        </w:rPr>
        <w:t>Authority</w:t>
      </w:r>
      <w:r w:rsidRPr="00FD0B1B">
        <w:rPr>
          <w:rFonts w:ascii="Calibri" w:hAnsi="Calibri"/>
          <w:sz w:val="22"/>
          <w:szCs w:val="22"/>
        </w:rPr>
        <w:t>;</w:t>
      </w:r>
    </w:p>
    <w:p w14:paraId="1D70616F"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it is of sound financial </w:t>
      </w:r>
      <w:r w:rsidR="00C66B09" w:rsidRPr="00FD0B1B">
        <w:rPr>
          <w:rFonts w:ascii="Calibri" w:hAnsi="Calibri"/>
          <w:sz w:val="22"/>
          <w:szCs w:val="22"/>
        </w:rPr>
        <w:t>standing,</w:t>
      </w:r>
      <w:r w:rsidRPr="00FD0B1B">
        <w:rPr>
          <w:rFonts w:ascii="Calibri" w:hAnsi="Calibri"/>
          <w:sz w:val="22"/>
          <w:szCs w:val="22"/>
        </w:rPr>
        <w:t xml:space="preserve"> and the Tenderer and its directors, officers and employees are not aware of any circumstances (other than such circumstances that may be disclosed in the audited accounts or other financial statements of the Tenderer) submitted to the </w:t>
      </w:r>
      <w:r w:rsidR="008449A8" w:rsidRPr="00FD0B1B">
        <w:rPr>
          <w:rFonts w:ascii="Calibri" w:hAnsi="Calibri"/>
          <w:sz w:val="22"/>
          <w:szCs w:val="22"/>
        </w:rPr>
        <w:t>Authority</w:t>
      </w:r>
      <w:r w:rsidRPr="00FD0B1B">
        <w:rPr>
          <w:rFonts w:ascii="Calibri" w:hAnsi="Calibri"/>
          <w:sz w:val="22"/>
          <w:szCs w:val="22"/>
        </w:rPr>
        <w:t xml:space="preserve"> that may adversely affect such financial standing in the future; and</w:t>
      </w:r>
    </w:p>
    <w:p w14:paraId="7B569D23"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it </w:t>
      </w:r>
      <w:r w:rsidR="00C66B09" w:rsidRPr="00FD0B1B">
        <w:rPr>
          <w:rFonts w:ascii="Calibri" w:hAnsi="Calibri"/>
          <w:sz w:val="22"/>
          <w:szCs w:val="22"/>
        </w:rPr>
        <w:t>has and</w:t>
      </w:r>
      <w:r w:rsidRPr="00FD0B1B">
        <w:rPr>
          <w:rFonts w:ascii="Calibri" w:hAnsi="Calibri"/>
          <w:sz w:val="22"/>
          <w:szCs w:val="22"/>
        </w:rPr>
        <w:t xml:space="preserve"> has made arrangements to ensure that it will continue to have, sufficient working capital, skilled staff, equipment, </w:t>
      </w:r>
      <w:r w:rsidR="00717193" w:rsidRPr="00FD0B1B">
        <w:rPr>
          <w:rFonts w:ascii="Calibri" w:hAnsi="Calibri"/>
          <w:sz w:val="22"/>
          <w:szCs w:val="22"/>
        </w:rPr>
        <w:t>machinery,</w:t>
      </w:r>
      <w:r w:rsidRPr="00FD0B1B">
        <w:rPr>
          <w:rFonts w:ascii="Calibri" w:hAnsi="Calibri"/>
          <w:sz w:val="22"/>
          <w:szCs w:val="22"/>
        </w:rPr>
        <w:t xml:space="preserve"> and other resources available to carry out the Service</w:t>
      </w:r>
      <w:r w:rsidR="00737AFF" w:rsidRPr="00FD0B1B">
        <w:rPr>
          <w:rFonts w:ascii="Calibri" w:hAnsi="Calibri"/>
          <w:sz w:val="22"/>
          <w:szCs w:val="22"/>
        </w:rPr>
        <w:t>s</w:t>
      </w:r>
      <w:r w:rsidRPr="00FD0B1B">
        <w:rPr>
          <w:rFonts w:ascii="Calibri" w:hAnsi="Calibri"/>
          <w:sz w:val="22"/>
          <w:szCs w:val="22"/>
        </w:rPr>
        <w:t xml:space="preserve"> in accordance with the Contract </w:t>
      </w:r>
      <w:r w:rsidR="00167FD2" w:rsidRPr="00FD0B1B">
        <w:rPr>
          <w:rFonts w:ascii="Calibri" w:hAnsi="Calibri"/>
          <w:sz w:val="22"/>
          <w:szCs w:val="22"/>
        </w:rPr>
        <w:t xml:space="preserve">and for the </w:t>
      </w:r>
      <w:r w:rsidR="00942A78" w:rsidRPr="00FD0B1B">
        <w:rPr>
          <w:rFonts w:ascii="Calibri" w:hAnsi="Calibri"/>
          <w:sz w:val="22"/>
          <w:szCs w:val="22"/>
        </w:rPr>
        <w:t>Contract Period</w:t>
      </w:r>
      <w:r w:rsidRPr="00FD0B1B">
        <w:rPr>
          <w:rFonts w:ascii="Calibri" w:hAnsi="Calibri"/>
          <w:sz w:val="22"/>
          <w:szCs w:val="22"/>
        </w:rPr>
        <w:t>.</w:t>
      </w:r>
    </w:p>
    <w:p w14:paraId="44D7424C" w14:textId="77777777" w:rsidR="005C0613" w:rsidRPr="005A5E87" w:rsidRDefault="005C0613" w:rsidP="00FD0B1B">
      <w:pPr>
        <w:pStyle w:val="A1"/>
        <w:ind w:hanging="590"/>
        <w:rPr>
          <w:rFonts w:ascii="Calibri" w:hAnsi="Calibri"/>
          <w:sz w:val="22"/>
        </w:rPr>
      </w:pPr>
      <w:bookmarkStart w:id="61" w:name="_Toc506726744"/>
      <w:bookmarkStart w:id="62" w:name="_Toc371626613"/>
      <w:bookmarkStart w:id="63" w:name="_Toc394843659"/>
      <w:r w:rsidRPr="005A5E87">
        <w:rPr>
          <w:rFonts w:ascii="Calibri" w:hAnsi="Calibri"/>
          <w:sz w:val="22"/>
        </w:rPr>
        <w:t>Announcements</w:t>
      </w:r>
      <w:bookmarkEnd w:id="61"/>
      <w:bookmarkEnd w:id="62"/>
      <w:bookmarkEnd w:id="63"/>
    </w:p>
    <w:p w14:paraId="11173DBF" w14:textId="77777777" w:rsidR="005C0613" w:rsidRPr="00FD0B1B" w:rsidRDefault="005C0613" w:rsidP="00FD0B1B">
      <w:pPr>
        <w:pStyle w:val="A2"/>
        <w:tabs>
          <w:tab w:val="num" w:pos="567"/>
        </w:tabs>
        <w:ind w:left="567" w:hanging="567"/>
        <w:rPr>
          <w:rFonts w:ascii="Calibri" w:hAnsi="Calibri" w:cs="Calibri"/>
          <w:sz w:val="22"/>
          <w:szCs w:val="22"/>
        </w:rPr>
        <w:sectPr w:rsidR="005C0613" w:rsidRPr="00FD0B1B" w:rsidSect="003E6916">
          <w:footerReference w:type="default" r:id="rId17"/>
          <w:footerReference w:type="first" r:id="rId18"/>
          <w:type w:val="continuous"/>
          <w:pgSz w:w="11906" w:h="16838" w:code="9"/>
          <w:pgMar w:top="1296" w:right="1008" w:bottom="1296" w:left="1008" w:header="720" w:footer="0" w:gutter="0"/>
          <w:pgNumType w:start="1"/>
          <w:cols w:space="720"/>
          <w:docGrid w:linePitch="326"/>
        </w:sectPr>
      </w:pPr>
      <w:r w:rsidRPr="00FD0B1B">
        <w:rPr>
          <w:rFonts w:ascii="Calibri" w:hAnsi="Calibri" w:cs="Calibri"/>
          <w:sz w:val="22"/>
          <w:szCs w:val="22"/>
        </w:rPr>
        <w:t xml:space="preserve">The </w:t>
      </w:r>
      <w:r w:rsidR="008449A8" w:rsidRPr="00FD0B1B">
        <w:rPr>
          <w:rFonts w:ascii="Calibri" w:hAnsi="Calibri" w:cs="Calibri"/>
          <w:sz w:val="22"/>
          <w:szCs w:val="22"/>
        </w:rPr>
        <w:t>Authority</w:t>
      </w:r>
      <w:r w:rsidRPr="00FD0B1B">
        <w:rPr>
          <w:rFonts w:ascii="Calibri" w:hAnsi="Calibri" w:cs="Calibri"/>
          <w:sz w:val="22"/>
          <w:szCs w:val="22"/>
        </w:rPr>
        <w:t xml:space="preserve"> reserves the right to publish the amounts of tenders and the name of the successful Tenderer and to publish such other information regarding Tenders as it may be required to publish in accordance with </w:t>
      </w:r>
      <w:r w:rsidR="00F011FB" w:rsidRPr="00FD0B1B">
        <w:rPr>
          <w:rFonts w:ascii="Calibri" w:hAnsi="Calibri" w:cs="Calibri"/>
          <w:sz w:val="22"/>
          <w:szCs w:val="22"/>
        </w:rPr>
        <w:t>statutory provisions</w:t>
      </w:r>
      <w:r w:rsidRPr="00FD0B1B">
        <w:rPr>
          <w:rFonts w:ascii="Calibri" w:hAnsi="Calibri" w:cs="Calibri"/>
          <w:sz w:val="22"/>
          <w:szCs w:val="22"/>
        </w:rPr>
        <w:t xml:space="preserve"> with which the </w:t>
      </w:r>
      <w:r w:rsidR="008449A8" w:rsidRPr="00FD0B1B">
        <w:rPr>
          <w:rFonts w:ascii="Calibri" w:hAnsi="Calibri" w:cs="Calibri"/>
          <w:sz w:val="22"/>
          <w:szCs w:val="22"/>
        </w:rPr>
        <w:t>Authority</w:t>
      </w:r>
      <w:bookmarkStart w:id="64" w:name="_Toc140904659"/>
      <w:r w:rsidR="00787B2B">
        <w:rPr>
          <w:rFonts w:ascii="Calibri" w:hAnsi="Calibri" w:cs="Calibri"/>
          <w:sz w:val="22"/>
          <w:szCs w:val="22"/>
        </w:rPr>
        <w:t xml:space="preserve"> must comply.</w:t>
      </w:r>
    </w:p>
    <w:p w14:paraId="43A87D96" w14:textId="77777777" w:rsidR="005C0613" w:rsidRPr="005A5E87" w:rsidRDefault="005C0613">
      <w:pPr>
        <w:pStyle w:val="B1"/>
        <w:tabs>
          <w:tab w:val="clear" w:pos="576"/>
        </w:tabs>
        <w:ind w:left="0" w:firstLine="0"/>
        <w:rPr>
          <w:rFonts w:ascii="Calibri" w:hAnsi="Calibri"/>
          <w:smallCaps w:val="0"/>
        </w:rPr>
      </w:pPr>
      <w:r w:rsidRPr="009A0E84">
        <w:rPr>
          <w:rFonts w:ascii="Calibri" w:hAnsi="Calibri"/>
        </w:rPr>
        <w:lastRenderedPageBreak/>
        <w:t>A</w:t>
      </w:r>
      <w:r w:rsidR="00463962" w:rsidRPr="009A0E84">
        <w:rPr>
          <w:rFonts w:ascii="Calibri" w:hAnsi="Calibri"/>
        </w:rPr>
        <w:t>PPENDIX</w:t>
      </w:r>
      <w:r w:rsidRPr="009A0E84">
        <w:rPr>
          <w:rFonts w:ascii="Calibri" w:hAnsi="Calibri"/>
        </w:rPr>
        <w:t xml:space="preserve"> O</w:t>
      </w:r>
      <w:r w:rsidR="00463962" w:rsidRPr="009A0E84">
        <w:rPr>
          <w:rFonts w:ascii="Calibri" w:hAnsi="Calibri"/>
        </w:rPr>
        <w:t>NE</w:t>
      </w:r>
      <w:r w:rsidRPr="009A0E84">
        <w:rPr>
          <w:rFonts w:ascii="Calibri" w:hAnsi="Calibri" w:cs="Calibri"/>
          <w:smallCaps w:val="0"/>
          <w:szCs w:val="22"/>
        </w:rPr>
        <w:t>:</w:t>
      </w:r>
      <w:r w:rsidRPr="005A5E87">
        <w:rPr>
          <w:rFonts w:ascii="Calibri" w:hAnsi="Calibri"/>
          <w:smallCaps w:val="0"/>
        </w:rPr>
        <w:t xml:space="preserve"> T</w:t>
      </w:r>
      <w:r w:rsidR="00463962" w:rsidRPr="005A5E87">
        <w:rPr>
          <w:rFonts w:ascii="Calibri" w:hAnsi="Calibri"/>
          <w:smallCaps w:val="0"/>
        </w:rPr>
        <w:t>ENDER</w:t>
      </w:r>
      <w:r w:rsidRPr="005A5E87">
        <w:rPr>
          <w:rFonts w:ascii="Calibri" w:hAnsi="Calibri"/>
          <w:smallCaps w:val="0"/>
        </w:rPr>
        <w:t xml:space="preserve"> E</w:t>
      </w:r>
      <w:r w:rsidR="00463962" w:rsidRPr="005A5E87">
        <w:rPr>
          <w:rFonts w:ascii="Calibri" w:hAnsi="Calibri"/>
          <w:smallCaps w:val="0"/>
        </w:rPr>
        <w:t>VALUATION</w:t>
      </w:r>
      <w:r w:rsidRPr="005A5E87">
        <w:rPr>
          <w:rFonts w:ascii="Calibri" w:hAnsi="Calibri"/>
          <w:smallCaps w:val="0"/>
        </w:rPr>
        <w:t xml:space="preserve"> </w:t>
      </w:r>
      <w:r w:rsidR="00463962" w:rsidRPr="005A5E87">
        <w:rPr>
          <w:rFonts w:ascii="Calibri" w:hAnsi="Calibri"/>
          <w:smallCaps w:val="0"/>
        </w:rPr>
        <w:t>AND</w:t>
      </w:r>
      <w:r w:rsidRPr="005A5E87">
        <w:rPr>
          <w:rFonts w:ascii="Calibri" w:hAnsi="Calibri"/>
          <w:smallCaps w:val="0"/>
        </w:rPr>
        <w:t xml:space="preserve"> A</w:t>
      </w:r>
      <w:r w:rsidR="00463962" w:rsidRPr="005A5E87">
        <w:rPr>
          <w:rFonts w:ascii="Calibri" w:hAnsi="Calibri"/>
          <w:smallCaps w:val="0"/>
        </w:rPr>
        <w:t>WARD</w:t>
      </w:r>
      <w:r w:rsidRPr="005A5E87">
        <w:rPr>
          <w:rFonts w:ascii="Calibri" w:hAnsi="Calibri"/>
          <w:smallCaps w:val="0"/>
        </w:rPr>
        <w:t xml:space="preserve"> C</w:t>
      </w:r>
      <w:r w:rsidR="00463962" w:rsidRPr="005A5E87">
        <w:rPr>
          <w:rFonts w:ascii="Calibri" w:hAnsi="Calibri"/>
          <w:smallCaps w:val="0"/>
        </w:rPr>
        <w:t>RITERIA</w:t>
      </w:r>
      <w:bookmarkEnd w:id="64"/>
      <w:r w:rsidRPr="005A5E87">
        <w:rPr>
          <w:rFonts w:ascii="Calibri" w:hAnsi="Calibri"/>
          <w:smallCaps w:val="0"/>
        </w:rPr>
        <w:t xml:space="preserve"> </w:t>
      </w:r>
    </w:p>
    <w:p w14:paraId="31E6BBFC" w14:textId="77777777" w:rsidR="005C0613" w:rsidRPr="005A5E87" w:rsidRDefault="005C0613" w:rsidP="00992D83">
      <w:pPr>
        <w:keepNext/>
        <w:spacing w:before="240" w:after="240"/>
        <w:rPr>
          <w:rFonts w:ascii="Calibri" w:hAnsi="Calibri"/>
          <w:sz w:val="22"/>
        </w:rPr>
      </w:pPr>
      <w:r w:rsidRPr="005A5E87">
        <w:rPr>
          <w:rFonts w:ascii="Calibri" w:hAnsi="Calibri"/>
          <w:sz w:val="22"/>
        </w:rPr>
        <w:t xml:space="preserve">The </w:t>
      </w:r>
      <w:r w:rsidR="00B115F3" w:rsidRPr="005A5E87">
        <w:rPr>
          <w:rFonts w:ascii="Calibri" w:hAnsi="Calibri"/>
          <w:sz w:val="22"/>
        </w:rPr>
        <w:t>Authority</w:t>
      </w:r>
      <w:r w:rsidRPr="005A5E87">
        <w:rPr>
          <w:rFonts w:ascii="Calibri" w:hAnsi="Calibri"/>
          <w:sz w:val="22"/>
        </w:rPr>
        <w:t xml:space="preserve"> will award the </w:t>
      </w:r>
      <w:r w:rsidR="00992D83" w:rsidRPr="0001237E">
        <w:rPr>
          <w:rFonts w:ascii="Calibri" w:hAnsi="Calibri" w:cs="Calibri"/>
          <w:color w:val="000000"/>
          <w:sz w:val="22"/>
          <w:szCs w:val="22"/>
        </w:rPr>
        <w:t>Contract</w:t>
      </w:r>
      <w:r w:rsidRPr="005A5E87">
        <w:rPr>
          <w:rFonts w:ascii="Calibri" w:hAnsi="Calibri"/>
          <w:sz w:val="22"/>
        </w:rPr>
        <w:t xml:space="preserve"> to the most advantageous Tender based on a combination of price and quality. This section is provided in the interests of transparency and fair competition and sets out and explains how that evaluation will be carried out.</w:t>
      </w:r>
    </w:p>
    <w:p w14:paraId="7BC679E0" w14:textId="77777777" w:rsidR="0043554D" w:rsidRDefault="00917D01" w:rsidP="00107ABE">
      <w:pPr>
        <w:pStyle w:val="A1"/>
        <w:rPr>
          <w:rFonts w:ascii="Calibri" w:hAnsi="Calibri"/>
          <w:b w:val="0"/>
          <w:sz w:val="22"/>
        </w:rPr>
      </w:pPr>
      <w:r w:rsidRPr="00917D01">
        <w:rPr>
          <w:rFonts w:ascii="Calibri" w:hAnsi="Calibri"/>
          <w:sz w:val="22"/>
        </w:rPr>
        <w:t>Stage 1 – Compliance</w:t>
      </w:r>
      <w:r w:rsidRPr="00917D01">
        <w:rPr>
          <w:rFonts w:ascii="Calibri" w:hAnsi="Calibri" w:cs="Calibri"/>
          <w:sz w:val="22"/>
          <w:szCs w:val="22"/>
        </w:rPr>
        <w:t xml:space="preserve"> – Qualification Envelope</w:t>
      </w:r>
    </w:p>
    <w:p w14:paraId="083E8395" w14:textId="77777777" w:rsidR="0043554D" w:rsidRDefault="00917D01" w:rsidP="00107ABE">
      <w:pPr>
        <w:numPr>
          <w:ilvl w:val="1"/>
          <w:numId w:val="6"/>
        </w:numPr>
        <w:ind w:left="567" w:hanging="567"/>
        <w:rPr>
          <w:rFonts w:ascii="Calibri" w:hAnsi="Calibri" w:cs="Calibri"/>
          <w:color w:val="000000"/>
          <w:sz w:val="22"/>
          <w:szCs w:val="22"/>
        </w:rPr>
      </w:pPr>
      <w:r w:rsidRPr="00917D01">
        <w:rPr>
          <w:rFonts w:ascii="Calibri" w:hAnsi="Calibri" w:cs="Calibri"/>
          <w:color w:val="000000"/>
          <w:sz w:val="22"/>
          <w:szCs w:val="22"/>
        </w:rPr>
        <w:t>Each Tender must achieve a minimum level of acceptability as defined by the compliance standards set out in Table 1 below. The Authority reserves the right to reject without further discussion any Tender which does not meet the compliance standards.</w:t>
      </w:r>
    </w:p>
    <w:p w14:paraId="614AB2AF" w14:textId="77777777" w:rsidR="005C0613" w:rsidRPr="005A5E87" w:rsidRDefault="005C0613" w:rsidP="00AC4F5C">
      <w:pPr>
        <w:rPr>
          <w:rFonts w:ascii="Calibri" w:hAnsi="Calibri"/>
          <w:sz w:val="22"/>
        </w:rPr>
      </w:pPr>
    </w:p>
    <w:p w14:paraId="09B5CF53" w14:textId="77777777" w:rsidR="005C0613" w:rsidRPr="000C2B32" w:rsidRDefault="005C0613" w:rsidP="00AC4F5C">
      <w:pPr>
        <w:rPr>
          <w:rFonts w:ascii="Calibri" w:hAnsi="Calibri" w:cs="Calibri"/>
          <w:b/>
          <w:sz w:val="22"/>
          <w:szCs w:val="22"/>
        </w:rPr>
      </w:pPr>
      <w:r w:rsidRPr="000C2B32">
        <w:rPr>
          <w:rFonts w:ascii="Calibri" w:hAnsi="Calibri" w:cs="Calibri"/>
          <w:b/>
          <w:sz w:val="22"/>
          <w:szCs w:val="22"/>
        </w:rPr>
        <w:t>Table</w:t>
      </w:r>
      <w:r w:rsidRPr="005A5E87">
        <w:rPr>
          <w:rFonts w:ascii="Calibri" w:hAnsi="Calibri"/>
          <w:b/>
          <w:sz w:val="22"/>
        </w:rPr>
        <w:t xml:space="preserve"> 1</w:t>
      </w:r>
    </w:p>
    <w:p w14:paraId="1EDF5E46" w14:textId="77777777" w:rsidR="005C0613" w:rsidRPr="005A5E87" w:rsidRDefault="005C0613" w:rsidP="00992D83">
      <w:pPr>
        <w:rPr>
          <w:rFonts w:ascii="Calibri" w:hAnsi="Calibri"/>
          <w:sz w:val="22"/>
        </w:rPr>
      </w:pPr>
    </w:p>
    <w:tbl>
      <w:tblPr>
        <w:tblW w:w="0" w:type="auto"/>
        <w:tblInd w:w="-30" w:type="dxa"/>
        <w:tblLayout w:type="fixed"/>
        <w:tblCellMar>
          <w:left w:w="180" w:type="dxa"/>
          <w:right w:w="180" w:type="dxa"/>
        </w:tblCellMar>
        <w:tblLook w:val="0000" w:firstRow="0" w:lastRow="0" w:firstColumn="0" w:lastColumn="0" w:noHBand="0" w:noVBand="0"/>
      </w:tblPr>
      <w:tblGrid>
        <w:gridCol w:w="2113"/>
        <w:gridCol w:w="7191"/>
      </w:tblGrid>
      <w:tr w:rsidR="005C0613" w:rsidRPr="000C2B32" w14:paraId="2F52A981" w14:textId="77777777" w:rsidTr="005A5E87">
        <w:trPr>
          <w:trHeight w:val="985"/>
        </w:trPr>
        <w:tc>
          <w:tcPr>
            <w:tcW w:w="2113" w:type="dxa"/>
            <w:tcBorders>
              <w:top w:val="single" w:sz="8" w:space="0" w:color="000000"/>
              <w:left w:val="single" w:sz="8" w:space="0" w:color="000000"/>
              <w:bottom w:val="single" w:sz="8" w:space="0" w:color="000000"/>
            </w:tcBorders>
          </w:tcPr>
          <w:p w14:paraId="7A3062F7" w14:textId="77777777" w:rsidR="005C0613" w:rsidRPr="005A5E87" w:rsidRDefault="005C0613" w:rsidP="005A5E87">
            <w:pPr>
              <w:snapToGrid w:val="0"/>
              <w:spacing w:before="240" w:after="240"/>
              <w:rPr>
                <w:rFonts w:ascii="Calibri" w:hAnsi="Calibri"/>
              </w:rPr>
            </w:pPr>
            <w:r w:rsidRPr="005A5E87">
              <w:rPr>
                <w:rFonts w:ascii="Calibri" w:hAnsi="Calibri"/>
                <w:sz w:val="22"/>
              </w:rPr>
              <w:t>Compliance Standard</w:t>
            </w:r>
          </w:p>
        </w:tc>
        <w:tc>
          <w:tcPr>
            <w:tcW w:w="7191" w:type="dxa"/>
            <w:tcBorders>
              <w:top w:val="single" w:sz="8" w:space="0" w:color="000000"/>
              <w:left w:val="single" w:sz="8" w:space="0" w:color="000000"/>
              <w:bottom w:val="single" w:sz="8" w:space="0" w:color="000000"/>
              <w:right w:val="single" w:sz="8" w:space="0" w:color="000000"/>
            </w:tcBorders>
          </w:tcPr>
          <w:p w14:paraId="2D519F22" w14:textId="77777777" w:rsidR="005C0613" w:rsidRPr="005A5E87" w:rsidRDefault="005C0613" w:rsidP="005A5E87">
            <w:pPr>
              <w:snapToGrid w:val="0"/>
              <w:spacing w:before="240" w:after="240"/>
              <w:rPr>
                <w:rFonts w:ascii="Calibri" w:hAnsi="Calibri"/>
              </w:rPr>
            </w:pPr>
            <w:r w:rsidRPr="005A5E87">
              <w:rPr>
                <w:rFonts w:ascii="Calibri" w:hAnsi="Calibri"/>
                <w:sz w:val="22"/>
              </w:rPr>
              <w:t>Rationale</w:t>
            </w:r>
          </w:p>
        </w:tc>
      </w:tr>
      <w:tr w:rsidR="005C0613" w:rsidRPr="000C2B32" w14:paraId="013B2DEE" w14:textId="77777777" w:rsidTr="005A5E87">
        <w:trPr>
          <w:trHeight w:val="1628"/>
        </w:trPr>
        <w:tc>
          <w:tcPr>
            <w:tcW w:w="2113" w:type="dxa"/>
            <w:tcBorders>
              <w:top w:val="single" w:sz="8" w:space="0" w:color="000000"/>
              <w:left w:val="single" w:sz="8" w:space="0" w:color="000000"/>
              <w:bottom w:val="single" w:sz="8" w:space="0" w:color="000000"/>
            </w:tcBorders>
          </w:tcPr>
          <w:p w14:paraId="113D7EA7" w14:textId="77777777" w:rsidR="005C0613" w:rsidRPr="005A5E87" w:rsidRDefault="00BF6679" w:rsidP="00510E25">
            <w:pPr>
              <w:snapToGrid w:val="0"/>
              <w:spacing w:before="240" w:after="240"/>
              <w:rPr>
                <w:rFonts w:ascii="Calibri" w:hAnsi="Calibri"/>
              </w:rPr>
            </w:pPr>
            <w:r w:rsidRPr="005A5E87">
              <w:rPr>
                <w:rFonts w:ascii="Calibri" w:hAnsi="Calibri"/>
                <w:sz w:val="22"/>
              </w:rPr>
              <w:t>Compliant</w:t>
            </w:r>
            <w:r w:rsidR="00510E25">
              <w:rPr>
                <w:rFonts w:ascii="Calibri" w:hAnsi="Calibri"/>
                <w:sz w:val="22"/>
              </w:rPr>
              <w:t xml:space="preserve"> </w:t>
            </w:r>
            <w:r w:rsidR="005C0613" w:rsidRPr="005A5E87">
              <w:rPr>
                <w:rFonts w:ascii="Calibri" w:hAnsi="Calibri"/>
                <w:sz w:val="22"/>
              </w:rPr>
              <w:t>and bona fide Tender</w:t>
            </w:r>
          </w:p>
        </w:tc>
        <w:tc>
          <w:tcPr>
            <w:tcW w:w="7191" w:type="dxa"/>
            <w:tcBorders>
              <w:top w:val="single" w:sz="8" w:space="0" w:color="000000"/>
              <w:left w:val="single" w:sz="8" w:space="0" w:color="000000"/>
              <w:bottom w:val="single" w:sz="8" w:space="0" w:color="000000"/>
              <w:right w:val="single" w:sz="8" w:space="0" w:color="000000"/>
            </w:tcBorders>
          </w:tcPr>
          <w:p w14:paraId="7F307666" w14:textId="77777777" w:rsidR="005C0613" w:rsidRPr="005A5E87" w:rsidRDefault="005C0613" w:rsidP="00992D83">
            <w:pPr>
              <w:snapToGrid w:val="0"/>
              <w:spacing w:before="240" w:after="240"/>
              <w:rPr>
                <w:rFonts w:ascii="Calibri" w:hAnsi="Calibri"/>
              </w:rPr>
            </w:pPr>
            <w:r w:rsidRPr="005A5E87">
              <w:rPr>
                <w:rFonts w:ascii="Calibri" w:hAnsi="Calibri"/>
                <w:sz w:val="22"/>
              </w:rPr>
              <w:t>Each Tender shall be checked to ensure that there is no material breach of ITT conditions; that the Tender is complete; that there is no collusion or corruption or anti-competitive behaviour; and that all required information is provided.</w:t>
            </w:r>
          </w:p>
        </w:tc>
      </w:tr>
      <w:tr w:rsidR="005C0613" w:rsidRPr="000C2B32" w14:paraId="2BEE7D67" w14:textId="77777777" w:rsidTr="005A5E87">
        <w:trPr>
          <w:trHeight w:val="1307"/>
        </w:trPr>
        <w:tc>
          <w:tcPr>
            <w:tcW w:w="2113" w:type="dxa"/>
            <w:tcBorders>
              <w:top w:val="single" w:sz="8" w:space="0" w:color="000000"/>
              <w:left w:val="single" w:sz="8" w:space="0" w:color="000000"/>
              <w:bottom w:val="single" w:sz="8" w:space="0" w:color="000000"/>
            </w:tcBorders>
          </w:tcPr>
          <w:p w14:paraId="565DB523" w14:textId="77777777" w:rsidR="005C0613" w:rsidRPr="005A5E87" w:rsidRDefault="005C0613" w:rsidP="00992D83">
            <w:pPr>
              <w:snapToGrid w:val="0"/>
              <w:spacing w:before="240" w:after="240"/>
              <w:rPr>
                <w:rFonts w:ascii="Calibri" w:hAnsi="Calibri"/>
              </w:rPr>
            </w:pPr>
            <w:r w:rsidRPr="005A5E87">
              <w:rPr>
                <w:rFonts w:ascii="Calibri" w:hAnsi="Calibri"/>
                <w:sz w:val="22"/>
              </w:rPr>
              <w:t>Legal Acceptability</w:t>
            </w:r>
          </w:p>
        </w:tc>
        <w:tc>
          <w:tcPr>
            <w:tcW w:w="7191" w:type="dxa"/>
            <w:tcBorders>
              <w:top w:val="single" w:sz="8" w:space="0" w:color="000000"/>
              <w:left w:val="single" w:sz="8" w:space="0" w:color="000000"/>
              <w:bottom w:val="single" w:sz="8" w:space="0" w:color="000000"/>
              <w:right w:val="single" w:sz="8" w:space="0" w:color="000000"/>
            </w:tcBorders>
          </w:tcPr>
          <w:p w14:paraId="63FAE9F6" w14:textId="77777777" w:rsidR="005C0613" w:rsidRPr="005A5E87" w:rsidRDefault="005C0613" w:rsidP="00F31FEB">
            <w:pPr>
              <w:snapToGrid w:val="0"/>
              <w:spacing w:before="240" w:after="240"/>
              <w:rPr>
                <w:rFonts w:ascii="Calibri" w:hAnsi="Calibri"/>
              </w:rPr>
            </w:pPr>
            <w:r w:rsidRPr="005A5E87">
              <w:rPr>
                <w:rFonts w:ascii="Calibri" w:hAnsi="Calibri"/>
                <w:sz w:val="22"/>
              </w:rPr>
              <w:t xml:space="preserve">Each Tender shall be checked to ensure that there is no legal impediment to the </w:t>
            </w:r>
            <w:r w:rsidR="008449A8" w:rsidRPr="005A5E87">
              <w:rPr>
                <w:rFonts w:ascii="Calibri" w:hAnsi="Calibri"/>
                <w:sz w:val="22"/>
              </w:rPr>
              <w:t>Authority</w:t>
            </w:r>
            <w:r w:rsidRPr="005A5E87">
              <w:rPr>
                <w:rFonts w:ascii="Calibri" w:hAnsi="Calibri"/>
                <w:sz w:val="22"/>
              </w:rPr>
              <w:t xml:space="preserve"> entering a contract with the successful Tenderer in the </w:t>
            </w:r>
            <w:r w:rsidR="008449A8" w:rsidRPr="005A5E87">
              <w:rPr>
                <w:rFonts w:ascii="Calibri" w:hAnsi="Calibri"/>
                <w:sz w:val="22"/>
              </w:rPr>
              <w:t>Authority</w:t>
            </w:r>
            <w:r w:rsidRPr="005A5E87">
              <w:rPr>
                <w:rFonts w:ascii="Calibri" w:hAnsi="Calibri"/>
                <w:sz w:val="22"/>
              </w:rPr>
              <w:t>’s form.</w:t>
            </w:r>
          </w:p>
        </w:tc>
      </w:tr>
      <w:tr w:rsidR="005C0613" w:rsidRPr="000C2B32" w14:paraId="1A9C3A77" w14:textId="77777777" w:rsidTr="005A5E87">
        <w:trPr>
          <w:trHeight w:val="1307"/>
        </w:trPr>
        <w:tc>
          <w:tcPr>
            <w:tcW w:w="2113" w:type="dxa"/>
            <w:tcBorders>
              <w:top w:val="single" w:sz="8" w:space="0" w:color="000000"/>
              <w:left w:val="single" w:sz="8" w:space="0" w:color="000000"/>
              <w:bottom w:val="single" w:sz="8" w:space="0" w:color="000000"/>
            </w:tcBorders>
          </w:tcPr>
          <w:p w14:paraId="774D95A2" w14:textId="77777777" w:rsidR="005C0613" w:rsidRPr="005A5E87" w:rsidRDefault="005C0613" w:rsidP="00992D83">
            <w:pPr>
              <w:snapToGrid w:val="0"/>
              <w:spacing w:before="240" w:after="240"/>
              <w:rPr>
                <w:rFonts w:ascii="Calibri" w:hAnsi="Calibri"/>
              </w:rPr>
            </w:pPr>
            <w:r w:rsidRPr="005A5E87">
              <w:rPr>
                <w:rFonts w:ascii="Calibri" w:hAnsi="Calibri"/>
                <w:sz w:val="22"/>
              </w:rPr>
              <w:t>Complete Tender</w:t>
            </w:r>
          </w:p>
        </w:tc>
        <w:tc>
          <w:tcPr>
            <w:tcW w:w="7191" w:type="dxa"/>
            <w:tcBorders>
              <w:top w:val="single" w:sz="8" w:space="0" w:color="000000"/>
              <w:left w:val="single" w:sz="8" w:space="0" w:color="000000"/>
              <w:bottom w:val="single" w:sz="8" w:space="0" w:color="000000"/>
              <w:right w:val="single" w:sz="8" w:space="0" w:color="000000"/>
            </w:tcBorders>
          </w:tcPr>
          <w:p w14:paraId="7672510C" w14:textId="77777777" w:rsidR="005C0613" w:rsidRPr="005A5E87" w:rsidRDefault="005C0613" w:rsidP="00DB72AD">
            <w:pPr>
              <w:snapToGrid w:val="0"/>
              <w:spacing w:before="240" w:after="240"/>
              <w:rPr>
                <w:rFonts w:ascii="Calibri" w:hAnsi="Calibri"/>
              </w:rPr>
            </w:pPr>
            <w:r w:rsidRPr="005A5E87">
              <w:rPr>
                <w:rFonts w:ascii="Calibri" w:hAnsi="Calibri"/>
                <w:sz w:val="22"/>
              </w:rPr>
              <w:t>Each Tender shall be assessed as to whether the Tenderer has confirmed that it is able to provide the Service</w:t>
            </w:r>
            <w:r w:rsidR="00737AFF" w:rsidRPr="005A5E87">
              <w:rPr>
                <w:rFonts w:ascii="Calibri" w:hAnsi="Calibri"/>
                <w:sz w:val="22"/>
              </w:rPr>
              <w:t>s</w:t>
            </w:r>
            <w:r w:rsidRPr="005A5E87">
              <w:rPr>
                <w:rFonts w:ascii="Calibri" w:hAnsi="Calibri"/>
                <w:sz w:val="22"/>
              </w:rPr>
              <w:t xml:space="preserve"> as detailed within the </w:t>
            </w:r>
            <w:r w:rsidR="00397434">
              <w:rPr>
                <w:rFonts w:ascii="Calibri" w:hAnsi="Calibri" w:cs="Calibri"/>
                <w:sz w:val="22"/>
                <w:szCs w:val="22"/>
              </w:rPr>
              <w:t xml:space="preserve">Service </w:t>
            </w:r>
            <w:r w:rsidRPr="005A5E87">
              <w:rPr>
                <w:rFonts w:ascii="Calibri" w:hAnsi="Calibri"/>
                <w:sz w:val="22"/>
              </w:rPr>
              <w:t>Specification.</w:t>
            </w:r>
          </w:p>
        </w:tc>
      </w:tr>
      <w:tr w:rsidR="00003D25" w:rsidRPr="000C2B32" w14:paraId="7836BFF6" w14:textId="77777777" w:rsidTr="005A5E87">
        <w:trPr>
          <w:trHeight w:val="1307"/>
        </w:trPr>
        <w:tc>
          <w:tcPr>
            <w:tcW w:w="2113" w:type="dxa"/>
            <w:tcBorders>
              <w:top w:val="single" w:sz="8" w:space="0" w:color="000000"/>
              <w:left w:val="single" w:sz="8" w:space="0" w:color="000000"/>
              <w:bottom w:val="single" w:sz="8" w:space="0" w:color="000000"/>
            </w:tcBorders>
          </w:tcPr>
          <w:p w14:paraId="767B9981" w14:textId="77777777" w:rsidR="00003D25" w:rsidRPr="00965AA0" w:rsidRDefault="00003D25" w:rsidP="00003D25">
            <w:pPr>
              <w:snapToGrid w:val="0"/>
              <w:spacing w:before="240" w:after="240"/>
              <w:rPr>
                <w:rFonts w:ascii="Calibri" w:hAnsi="Calibri" w:cs="Calibri"/>
                <w:color w:val="000000"/>
                <w:sz w:val="22"/>
                <w:szCs w:val="22"/>
              </w:rPr>
            </w:pPr>
            <w:r w:rsidRPr="00665F4D">
              <w:rPr>
                <w:rFonts w:ascii="Calibri" w:hAnsi="Calibri" w:cs="Calibri"/>
                <w:color w:val="000000"/>
                <w:sz w:val="22"/>
                <w:szCs w:val="22"/>
              </w:rPr>
              <w:t>Minimum Standards</w:t>
            </w:r>
          </w:p>
          <w:p w14:paraId="7EBCE57E" w14:textId="77777777" w:rsidR="00003D25" w:rsidRPr="005A5E87" w:rsidRDefault="00003D25" w:rsidP="00992D83">
            <w:pPr>
              <w:snapToGrid w:val="0"/>
              <w:spacing w:before="240" w:after="240"/>
              <w:rPr>
                <w:rFonts w:ascii="Calibri" w:hAnsi="Calibri"/>
                <w:sz w:val="22"/>
              </w:rPr>
            </w:pPr>
          </w:p>
        </w:tc>
        <w:tc>
          <w:tcPr>
            <w:tcW w:w="7191" w:type="dxa"/>
            <w:tcBorders>
              <w:top w:val="single" w:sz="8" w:space="0" w:color="000000"/>
              <w:left w:val="single" w:sz="8" w:space="0" w:color="000000"/>
              <w:bottom w:val="single" w:sz="8" w:space="0" w:color="000000"/>
              <w:right w:val="single" w:sz="8" w:space="0" w:color="000000"/>
            </w:tcBorders>
          </w:tcPr>
          <w:p w14:paraId="2FBD07E3" w14:textId="77777777" w:rsidR="0043554D" w:rsidRDefault="00752ADF" w:rsidP="00107ABE">
            <w:pPr>
              <w:numPr>
                <w:ilvl w:val="0"/>
                <w:numId w:val="10"/>
              </w:numPr>
              <w:snapToGrid w:val="0"/>
              <w:spacing w:before="240" w:after="240"/>
              <w:jc w:val="left"/>
              <w:rPr>
                <w:rFonts w:ascii="Calibri" w:hAnsi="Calibri" w:cs="Calibri"/>
                <w:color w:val="000000"/>
                <w:sz w:val="22"/>
                <w:szCs w:val="22"/>
              </w:rPr>
            </w:pPr>
            <w:r w:rsidRPr="009D042B">
              <w:rPr>
                <w:rFonts w:ascii="Calibri" w:hAnsi="Calibri" w:cs="Calibri"/>
                <w:caps/>
                <w:color w:val="000000"/>
                <w:sz w:val="22"/>
                <w:szCs w:val="22"/>
              </w:rPr>
              <w:fldChar w:fldCharType="begin">
                <w:ffData>
                  <w:name w:val="Text16"/>
                  <w:enabled/>
                  <w:calcOnExit w:val="0"/>
                  <w:textInput>
                    <w:default w:val="suitability to pursue the professional activity;"/>
                  </w:textInput>
                </w:ffData>
              </w:fldChar>
            </w:r>
            <w:bookmarkStart w:id="65" w:name="Text16"/>
            <w:r w:rsidR="00003D25" w:rsidRPr="009D042B">
              <w:rPr>
                <w:rFonts w:ascii="Calibri" w:hAnsi="Calibri" w:cs="Calibri"/>
                <w:caps/>
                <w:color w:val="000000"/>
                <w:sz w:val="22"/>
                <w:szCs w:val="22"/>
              </w:rPr>
              <w:instrText xml:space="preserve"> FORMTEXT </w:instrText>
            </w:r>
            <w:r w:rsidRPr="009D042B">
              <w:rPr>
                <w:rFonts w:ascii="Calibri" w:hAnsi="Calibri" w:cs="Calibri"/>
                <w:caps/>
                <w:color w:val="000000"/>
                <w:sz w:val="22"/>
                <w:szCs w:val="22"/>
              </w:rPr>
            </w:r>
            <w:r w:rsidRPr="009D042B">
              <w:rPr>
                <w:rFonts w:ascii="Calibri" w:hAnsi="Calibri" w:cs="Calibri"/>
                <w:caps/>
                <w:color w:val="000000"/>
                <w:sz w:val="22"/>
                <w:szCs w:val="22"/>
              </w:rPr>
              <w:fldChar w:fldCharType="separate"/>
            </w:r>
            <w:r w:rsidR="00003D25" w:rsidRPr="009D042B">
              <w:rPr>
                <w:rFonts w:ascii="Calibri" w:hAnsi="Calibri" w:cs="Calibri"/>
                <w:noProof/>
                <w:color w:val="000000"/>
                <w:sz w:val="22"/>
                <w:szCs w:val="22"/>
              </w:rPr>
              <w:t>Suitability to pursue the professional activity;</w:t>
            </w:r>
            <w:r w:rsidRPr="009D042B">
              <w:rPr>
                <w:rFonts w:ascii="Calibri" w:hAnsi="Calibri" w:cs="Calibri"/>
                <w:caps/>
                <w:color w:val="000000"/>
                <w:sz w:val="22"/>
                <w:szCs w:val="22"/>
              </w:rPr>
              <w:fldChar w:fldCharType="end"/>
            </w:r>
            <w:bookmarkEnd w:id="65"/>
          </w:p>
          <w:p w14:paraId="01E465B6" w14:textId="77777777" w:rsidR="0043554D" w:rsidRDefault="00003D25" w:rsidP="00107ABE">
            <w:pPr>
              <w:pStyle w:val="SP2"/>
              <w:numPr>
                <w:ilvl w:val="0"/>
                <w:numId w:val="10"/>
              </w:numPr>
              <w:rPr>
                <w:rFonts w:cs="Calibri"/>
                <w:szCs w:val="22"/>
              </w:rPr>
            </w:pPr>
            <w:r w:rsidRPr="00665F4D">
              <w:rPr>
                <w:rFonts w:cs="Calibri"/>
                <w:szCs w:val="22"/>
              </w:rPr>
              <w:t>Satisfaction of the Authority’s Minimum Standard for Economic and Financial Standing (see below)</w:t>
            </w:r>
          </w:p>
          <w:p w14:paraId="321EAD37" w14:textId="77777777" w:rsidR="0043554D" w:rsidRDefault="00003D25" w:rsidP="00107ABE">
            <w:pPr>
              <w:numPr>
                <w:ilvl w:val="0"/>
                <w:numId w:val="10"/>
              </w:numPr>
              <w:snapToGrid w:val="0"/>
              <w:spacing w:before="240" w:after="240"/>
              <w:rPr>
                <w:rFonts w:ascii="Calibri" w:hAnsi="Calibri" w:cs="Calibri"/>
                <w:color w:val="000000"/>
                <w:sz w:val="22"/>
                <w:szCs w:val="22"/>
              </w:rPr>
            </w:pPr>
            <w:r>
              <w:rPr>
                <w:rFonts w:ascii="Calibri" w:hAnsi="Calibri" w:cs="Calibri"/>
                <w:color w:val="000000"/>
                <w:sz w:val="22"/>
                <w:szCs w:val="22"/>
              </w:rPr>
              <w:t xml:space="preserve">Insurance levels;  </w:t>
            </w:r>
            <w:r w:rsidR="00752ADF">
              <w:rPr>
                <w:rFonts w:ascii="Calibri" w:hAnsi="Calibri" w:cs="Calibri"/>
                <w:color w:val="000000"/>
                <w:sz w:val="22"/>
                <w:szCs w:val="22"/>
              </w:rPr>
              <w:fldChar w:fldCharType="begin">
                <w:ffData>
                  <w:name w:val="Text25"/>
                  <w:enabled/>
                  <w:calcOnExit w:val="0"/>
                  <w:textInput>
                    <w:default w:val="Public liability; Employer's liabity; Professional liabity; Guarantees, etc"/>
                  </w:textInput>
                </w:ffData>
              </w:fldChar>
            </w:r>
            <w:bookmarkStart w:id="66" w:name="Text25"/>
            <w:r>
              <w:rPr>
                <w:rFonts w:ascii="Calibri" w:hAnsi="Calibri" w:cs="Calibri"/>
                <w:color w:val="000000"/>
                <w:sz w:val="22"/>
                <w:szCs w:val="22"/>
              </w:rPr>
              <w:instrText xml:space="preserve"> FORMTEXT </w:instrText>
            </w:r>
            <w:r w:rsidR="00752ADF">
              <w:rPr>
                <w:rFonts w:ascii="Calibri" w:hAnsi="Calibri" w:cs="Calibri"/>
                <w:color w:val="000000"/>
                <w:sz w:val="22"/>
                <w:szCs w:val="22"/>
              </w:rPr>
            </w:r>
            <w:r w:rsidR="00752ADF">
              <w:rPr>
                <w:rFonts w:ascii="Calibri" w:hAnsi="Calibri" w:cs="Calibri"/>
                <w:color w:val="000000"/>
                <w:sz w:val="22"/>
                <w:szCs w:val="22"/>
              </w:rPr>
              <w:fldChar w:fldCharType="separate"/>
            </w:r>
            <w:r>
              <w:rPr>
                <w:rFonts w:ascii="Calibri" w:hAnsi="Calibri" w:cs="Calibri"/>
                <w:noProof/>
                <w:color w:val="000000"/>
                <w:sz w:val="22"/>
                <w:szCs w:val="22"/>
              </w:rPr>
              <w:t>Public liability; Employer's liabi</w:t>
            </w:r>
            <w:r w:rsidR="001D2F28">
              <w:rPr>
                <w:rFonts w:ascii="Calibri" w:hAnsi="Calibri" w:cs="Calibri"/>
                <w:noProof/>
                <w:color w:val="000000"/>
                <w:sz w:val="22"/>
                <w:szCs w:val="22"/>
              </w:rPr>
              <w:t>li</w:t>
            </w:r>
            <w:r>
              <w:rPr>
                <w:rFonts w:ascii="Calibri" w:hAnsi="Calibri" w:cs="Calibri"/>
                <w:noProof/>
                <w:color w:val="000000"/>
                <w:sz w:val="22"/>
                <w:szCs w:val="22"/>
              </w:rPr>
              <w:t>ty; Professional liabi</w:t>
            </w:r>
            <w:r w:rsidR="001D2F28">
              <w:rPr>
                <w:rFonts w:ascii="Calibri" w:hAnsi="Calibri" w:cs="Calibri"/>
                <w:noProof/>
                <w:color w:val="000000"/>
                <w:sz w:val="22"/>
                <w:szCs w:val="22"/>
              </w:rPr>
              <w:t>li</w:t>
            </w:r>
            <w:r>
              <w:rPr>
                <w:rFonts w:ascii="Calibri" w:hAnsi="Calibri" w:cs="Calibri"/>
                <w:noProof/>
                <w:color w:val="000000"/>
                <w:sz w:val="22"/>
                <w:szCs w:val="22"/>
              </w:rPr>
              <w:t>ty; Guarantees, etc</w:t>
            </w:r>
            <w:r w:rsidR="00752ADF">
              <w:rPr>
                <w:rFonts w:ascii="Calibri" w:hAnsi="Calibri" w:cs="Calibri"/>
                <w:color w:val="000000"/>
                <w:sz w:val="22"/>
                <w:szCs w:val="22"/>
              </w:rPr>
              <w:fldChar w:fldCharType="end"/>
            </w:r>
            <w:bookmarkEnd w:id="66"/>
          </w:p>
          <w:p w14:paraId="5DE7F65D" w14:textId="77777777" w:rsidR="0043554D" w:rsidRDefault="00752ADF" w:rsidP="00107ABE">
            <w:pPr>
              <w:numPr>
                <w:ilvl w:val="0"/>
                <w:numId w:val="10"/>
              </w:numPr>
              <w:snapToGrid w:val="0"/>
              <w:spacing w:before="240" w:after="240"/>
              <w:rPr>
                <w:rFonts w:ascii="Calibri" w:hAnsi="Calibri" w:cs="Calibri"/>
                <w:color w:val="000000"/>
                <w:sz w:val="22"/>
                <w:szCs w:val="22"/>
              </w:rPr>
            </w:pPr>
            <w:r>
              <w:rPr>
                <w:rFonts w:ascii="Calibri" w:hAnsi="Calibri" w:cs="Calibri"/>
                <w:color w:val="000000"/>
                <w:sz w:val="22"/>
                <w:szCs w:val="22"/>
              </w:rPr>
              <w:fldChar w:fldCharType="begin">
                <w:ffData>
                  <w:name w:val="Text26"/>
                  <w:enabled/>
                  <w:calcOnExit w:val="0"/>
                  <w:textInput>
                    <w:default w:val="Experience and technical capacity"/>
                  </w:textInput>
                </w:ffData>
              </w:fldChar>
            </w:r>
            <w:bookmarkStart w:id="67" w:name="Text26"/>
            <w:r w:rsidR="00003D25">
              <w:rPr>
                <w:rFonts w:ascii="Calibri" w:hAnsi="Calibri" w:cs="Calibri"/>
                <w:color w:val="000000"/>
                <w:sz w:val="22"/>
                <w:szCs w:val="22"/>
              </w:rPr>
              <w:instrText xml:space="preserve"> FORMTEXT </w:instrText>
            </w:r>
            <w:r>
              <w:rPr>
                <w:rFonts w:ascii="Calibri" w:hAnsi="Calibri" w:cs="Calibri"/>
                <w:color w:val="000000"/>
                <w:sz w:val="22"/>
                <w:szCs w:val="22"/>
              </w:rPr>
            </w:r>
            <w:r>
              <w:rPr>
                <w:rFonts w:ascii="Calibri" w:hAnsi="Calibri" w:cs="Calibri"/>
                <w:color w:val="000000"/>
                <w:sz w:val="22"/>
                <w:szCs w:val="22"/>
              </w:rPr>
              <w:fldChar w:fldCharType="separate"/>
            </w:r>
            <w:r w:rsidR="00003D25">
              <w:rPr>
                <w:rFonts w:ascii="Calibri" w:hAnsi="Calibri" w:cs="Calibri"/>
                <w:noProof/>
                <w:color w:val="000000"/>
                <w:sz w:val="22"/>
                <w:szCs w:val="22"/>
              </w:rPr>
              <w:t>Experience and technical capacity</w:t>
            </w:r>
            <w:r>
              <w:rPr>
                <w:rFonts w:ascii="Calibri" w:hAnsi="Calibri" w:cs="Calibri"/>
                <w:color w:val="000000"/>
                <w:sz w:val="22"/>
                <w:szCs w:val="22"/>
              </w:rPr>
              <w:fldChar w:fldCharType="end"/>
            </w:r>
            <w:bookmarkEnd w:id="67"/>
            <w:r w:rsidR="00003D25">
              <w:rPr>
                <w:rFonts w:ascii="Calibri" w:hAnsi="Calibri" w:cs="Calibri"/>
                <w:color w:val="000000"/>
                <w:sz w:val="22"/>
                <w:szCs w:val="22"/>
              </w:rPr>
              <w:t>;</w:t>
            </w:r>
          </w:p>
          <w:p w14:paraId="26E34765" w14:textId="77777777" w:rsidR="0043554D" w:rsidRDefault="00752ADF" w:rsidP="00107ABE">
            <w:pPr>
              <w:numPr>
                <w:ilvl w:val="0"/>
                <w:numId w:val="10"/>
              </w:numPr>
              <w:snapToGrid w:val="0"/>
              <w:spacing w:before="240" w:after="240"/>
              <w:rPr>
                <w:rFonts w:ascii="Calibri" w:hAnsi="Calibri"/>
                <w:sz w:val="22"/>
              </w:rPr>
            </w:pPr>
            <w:r>
              <w:rPr>
                <w:rFonts w:ascii="Calibri" w:hAnsi="Calibri" w:cs="Calibri"/>
                <w:color w:val="000000"/>
                <w:sz w:val="22"/>
                <w:szCs w:val="22"/>
              </w:rPr>
              <w:fldChar w:fldCharType="begin">
                <w:ffData>
                  <w:name w:val="Text27"/>
                  <w:enabled/>
                  <w:calcOnExit w:val="0"/>
                  <w:textInput>
                    <w:default w:val="other standards to be agreed, if relevant."/>
                  </w:textInput>
                </w:ffData>
              </w:fldChar>
            </w:r>
            <w:bookmarkStart w:id="68" w:name="Text27"/>
            <w:r w:rsidR="00003D25">
              <w:rPr>
                <w:rFonts w:ascii="Calibri" w:hAnsi="Calibri" w:cs="Calibri"/>
                <w:color w:val="000000"/>
                <w:sz w:val="22"/>
                <w:szCs w:val="22"/>
              </w:rPr>
              <w:instrText xml:space="preserve"> FORMTEXT </w:instrText>
            </w:r>
            <w:r>
              <w:rPr>
                <w:rFonts w:ascii="Calibri" w:hAnsi="Calibri" w:cs="Calibri"/>
                <w:color w:val="000000"/>
                <w:sz w:val="22"/>
                <w:szCs w:val="22"/>
              </w:rPr>
            </w:r>
            <w:r>
              <w:rPr>
                <w:rFonts w:ascii="Calibri" w:hAnsi="Calibri" w:cs="Calibri"/>
                <w:color w:val="000000"/>
                <w:sz w:val="22"/>
                <w:szCs w:val="22"/>
              </w:rPr>
              <w:fldChar w:fldCharType="separate"/>
            </w:r>
            <w:r w:rsidR="00003D25">
              <w:rPr>
                <w:rFonts w:ascii="Calibri" w:hAnsi="Calibri" w:cs="Calibri"/>
                <w:noProof/>
                <w:color w:val="000000"/>
                <w:sz w:val="22"/>
                <w:szCs w:val="22"/>
              </w:rPr>
              <w:t>other standards to be agreed, if relevant.</w:t>
            </w:r>
            <w:r>
              <w:rPr>
                <w:rFonts w:ascii="Calibri" w:hAnsi="Calibri" w:cs="Calibri"/>
                <w:color w:val="000000"/>
                <w:sz w:val="22"/>
                <w:szCs w:val="22"/>
              </w:rPr>
              <w:fldChar w:fldCharType="end"/>
            </w:r>
            <w:bookmarkEnd w:id="68"/>
          </w:p>
        </w:tc>
      </w:tr>
    </w:tbl>
    <w:p w14:paraId="676F2B23" w14:textId="77777777" w:rsidR="005C0613" w:rsidRDefault="005C0613" w:rsidP="005A5E87">
      <w:pPr>
        <w:autoSpaceDE w:val="0"/>
        <w:jc w:val="left"/>
        <w:rPr>
          <w:rFonts w:ascii="Calibri" w:hAnsi="Calibri"/>
          <w:sz w:val="22"/>
        </w:rPr>
      </w:pPr>
    </w:p>
    <w:p w14:paraId="2ED6D7C6" w14:textId="77777777" w:rsidR="00787B2B" w:rsidRPr="005A5E87" w:rsidRDefault="00787B2B" w:rsidP="005A5E87">
      <w:pPr>
        <w:autoSpaceDE w:val="0"/>
        <w:jc w:val="left"/>
        <w:rPr>
          <w:rFonts w:ascii="Calibri" w:hAnsi="Calibri"/>
          <w:sz w:val="22"/>
        </w:rPr>
      </w:pPr>
    </w:p>
    <w:p w14:paraId="03209CA7" w14:textId="77777777" w:rsidR="002216B3" w:rsidRDefault="002216B3" w:rsidP="00787B2B">
      <w:pPr>
        <w:pStyle w:val="SP2"/>
        <w:numPr>
          <w:ilvl w:val="0"/>
          <w:numId w:val="0"/>
        </w:numPr>
        <w:ind w:firstLine="567"/>
        <w:rPr>
          <w:rFonts w:cs="Calibri"/>
          <w:b/>
          <w:i/>
          <w:szCs w:val="22"/>
        </w:rPr>
      </w:pPr>
      <w:r w:rsidRPr="00665F4D">
        <w:rPr>
          <w:rFonts w:cs="Calibri"/>
          <w:b/>
          <w:i/>
          <w:szCs w:val="22"/>
        </w:rPr>
        <w:lastRenderedPageBreak/>
        <w:t xml:space="preserve">The Authority’s Minimum Standard for Economic and Financial Standing </w:t>
      </w:r>
    </w:p>
    <w:p w14:paraId="15265E5B" w14:textId="77777777"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Whenever possible, the Authority will use CreditSafe to obtain financial reports and accounts appertaining to Candidates and use it to verify Candidates’ fulfilment of the pass/fail test for economic and financial standing. However, if the reports obtainable from CreditSafe do not appear to satisfy the pass/fail test, Candidates can submit additional evidence to support their application. If no reports and accounts are available through CreditSafe, Candidates will be asked to provide one of the responses set out in the ITT under Economic/Financial Standing [EFS Accounts]. Candidates will be given a reasonable time in which to respond.</w:t>
      </w:r>
    </w:p>
    <w:p w14:paraId="7BFE7890" w14:textId="77777777" w:rsidR="002216B3" w:rsidRDefault="002216B3" w:rsidP="002216B3">
      <w:pPr>
        <w:rPr>
          <w:rFonts w:cs="Calibri"/>
          <w:color w:val="000000"/>
          <w:szCs w:val="22"/>
        </w:rPr>
      </w:pPr>
    </w:p>
    <w:p w14:paraId="6C64234C" w14:textId="77777777" w:rsidR="002216B3" w:rsidRPr="003D1321" w:rsidRDefault="002216B3" w:rsidP="00107ABE">
      <w:pPr>
        <w:numPr>
          <w:ilvl w:val="1"/>
          <w:numId w:val="6"/>
        </w:numPr>
        <w:ind w:left="567" w:hanging="567"/>
        <w:rPr>
          <w:rFonts w:ascii="Calibri" w:hAnsi="Calibri" w:cs="Calibri"/>
          <w:color w:val="000000"/>
          <w:sz w:val="22"/>
          <w:szCs w:val="22"/>
        </w:rPr>
      </w:pPr>
      <w:r w:rsidRPr="00665F4D">
        <w:rPr>
          <w:rFonts w:ascii="Calibri" w:hAnsi="Calibri" w:cs="Calibri"/>
          <w:color w:val="000000"/>
          <w:sz w:val="22"/>
          <w:szCs w:val="22"/>
        </w:rPr>
        <w:t>All Candidates must pass the test for economic and finan</w:t>
      </w:r>
      <w:r>
        <w:rPr>
          <w:rFonts w:ascii="Calibri" w:hAnsi="Calibri" w:cs="Calibri"/>
          <w:color w:val="000000"/>
          <w:sz w:val="22"/>
          <w:szCs w:val="22"/>
        </w:rPr>
        <w:t>cial standing set out in the ITT</w:t>
      </w:r>
      <w:r w:rsidRPr="00665F4D">
        <w:rPr>
          <w:rFonts w:ascii="Calibri" w:hAnsi="Calibri" w:cs="Calibri"/>
          <w:color w:val="000000"/>
          <w:sz w:val="22"/>
          <w:szCs w:val="22"/>
        </w:rPr>
        <w:t>:</w:t>
      </w:r>
    </w:p>
    <w:p w14:paraId="58AB0588" w14:textId="77777777" w:rsidR="002216B3" w:rsidRDefault="002216B3" w:rsidP="002216B3">
      <w:pPr>
        <w:ind w:left="720"/>
        <w:rPr>
          <w:rFonts w:cs="Calibri"/>
          <w:color w:val="000000"/>
          <w:szCs w:val="22"/>
        </w:rPr>
      </w:pPr>
    </w:p>
    <w:p w14:paraId="3400140A" w14:textId="77777777" w:rsidR="002216B3" w:rsidRDefault="002216B3" w:rsidP="002216B3">
      <w:pPr>
        <w:ind w:left="720"/>
        <w:rPr>
          <w:rFonts w:cs="Calibri"/>
          <w:i/>
          <w:color w:val="000000"/>
          <w:szCs w:val="22"/>
        </w:rPr>
      </w:pPr>
      <w:r w:rsidRPr="00665F4D">
        <w:rPr>
          <w:rFonts w:ascii="Calibri" w:hAnsi="Calibri" w:cs="Calibri"/>
          <w:i/>
          <w:color w:val="000000"/>
          <w:sz w:val="22"/>
          <w:szCs w:val="22"/>
        </w:rPr>
        <w:t xml:space="preserve">Candidates must demonstrate that they are financially sound and have sufficient economic resources to perform the contract. Relevant factors include the Candidate’s annual turnover, liquidity, gearing and cash flow. </w:t>
      </w:r>
    </w:p>
    <w:p w14:paraId="020D911D" w14:textId="77777777" w:rsidR="002216B3" w:rsidRDefault="002216B3" w:rsidP="002216B3">
      <w:pPr>
        <w:ind w:left="426"/>
        <w:rPr>
          <w:rFonts w:cs="Calibri"/>
          <w:color w:val="000000"/>
          <w:szCs w:val="22"/>
        </w:rPr>
      </w:pPr>
    </w:p>
    <w:p w14:paraId="5D84B1F7" w14:textId="77777777" w:rsidR="002216B3" w:rsidRPr="003D1321" w:rsidRDefault="002216B3" w:rsidP="00107ABE">
      <w:pPr>
        <w:numPr>
          <w:ilvl w:val="1"/>
          <w:numId w:val="6"/>
        </w:numPr>
        <w:ind w:left="567" w:hanging="567"/>
        <w:rPr>
          <w:rFonts w:ascii="Calibri" w:hAnsi="Calibri" w:cs="Calibri"/>
          <w:color w:val="000000"/>
          <w:sz w:val="22"/>
          <w:szCs w:val="22"/>
        </w:rPr>
      </w:pPr>
      <w:r w:rsidRPr="00665F4D">
        <w:rPr>
          <w:rFonts w:ascii="Calibri" w:hAnsi="Calibri" w:cs="Calibri"/>
          <w:color w:val="000000"/>
          <w:sz w:val="22"/>
          <w:szCs w:val="22"/>
        </w:rPr>
        <w:t>Candidates can demonstrate that they satisfy this minimum standard by meeting or exceeding the Turnover Threshold in the terms identified below and meeting or exceeding the Ratio Thresholds in the Financial Risk Assessment below.</w:t>
      </w:r>
    </w:p>
    <w:p w14:paraId="46AC45EC" w14:textId="77777777" w:rsidR="002216B3" w:rsidRPr="003D1321" w:rsidRDefault="002216B3" w:rsidP="002216B3">
      <w:pPr>
        <w:ind w:left="567"/>
        <w:rPr>
          <w:rFonts w:ascii="Calibri" w:hAnsi="Calibri" w:cs="Calibri"/>
          <w:color w:val="000000"/>
          <w:sz w:val="22"/>
          <w:szCs w:val="22"/>
        </w:rPr>
      </w:pPr>
    </w:p>
    <w:p w14:paraId="5A033C82" w14:textId="61F89004" w:rsidR="002216B3" w:rsidRPr="003D1321" w:rsidRDefault="002216B3" w:rsidP="00107ABE">
      <w:pPr>
        <w:numPr>
          <w:ilvl w:val="1"/>
          <w:numId w:val="6"/>
        </w:numPr>
        <w:ind w:left="567" w:hanging="567"/>
        <w:rPr>
          <w:rFonts w:ascii="Calibri" w:hAnsi="Calibri" w:cs="Calibri"/>
          <w:color w:val="000000"/>
          <w:sz w:val="22"/>
          <w:szCs w:val="22"/>
        </w:rPr>
      </w:pPr>
      <w:r w:rsidRPr="00665F4D">
        <w:rPr>
          <w:rFonts w:ascii="Calibri" w:hAnsi="Calibri" w:cs="Calibri"/>
          <w:color w:val="000000"/>
          <w:sz w:val="22"/>
          <w:szCs w:val="22"/>
        </w:rPr>
        <w:t xml:space="preserve">Candidates are referred to paragraphs </w:t>
      </w:r>
      <w:r w:rsidRPr="003D1321">
        <w:rPr>
          <w:rFonts w:ascii="Calibri" w:hAnsi="Calibri" w:cs="Calibri"/>
          <w:color w:val="000000"/>
          <w:sz w:val="22"/>
          <w:szCs w:val="22"/>
        </w:rPr>
        <w:t xml:space="preserve">1.12 and </w:t>
      </w:r>
      <w:r>
        <w:rPr>
          <w:rFonts w:ascii="Calibri" w:hAnsi="Calibri" w:cs="Calibri"/>
          <w:color w:val="000000"/>
          <w:sz w:val="22"/>
          <w:szCs w:val="22"/>
        </w:rPr>
        <w:t xml:space="preserve">1.13 </w:t>
      </w:r>
      <w:r w:rsidRPr="00665F4D">
        <w:rPr>
          <w:rFonts w:ascii="Calibri" w:hAnsi="Calibri" w:cs="Calibri"/>
          <w:color w:val="000000"/>
          <w:sz w:val="22"/>
          <w:szCs w:val="22"/>
        </w:rPr>
        <w:t>below in relation to the ability to rely on the capacity of others</w:t>
      </w:r>
      <w:r w:rsidR="000B5B6D" w:rsidRPr="00665F4D">
        <w:rPr>
          <w:rFonts w:ascii="Calibri" w:hAnsi="Calibri" w:cs="Calibri"/>
          <w:color w:val="000000"/>
          <w:sz w:val="22"/>
          <w:szCs w:val="22"/>
        </w:rPr>
        <w:t xml:space="preserve">. </w:t>
      </w:r>
      <w:r w:rsidRPr="00665F4D">
        <w:rPr>
          <w:rFonts w:ascii="Calibri" w:hAnsi="Calibri" w:cs="Calibri"/>
          <w:color w:val="000000"/>
          <w:sz w:val="22"/>
          <w:szCs w:val="22"/>
        </w:rPr>
        <w:t xml:space="preserve">These requirements are explained in more detail below. For the purposes of this Step, a Significant Sub-contractor is a subcontractor who accounts for more than 20% of the Turnover Threshold. </w:t>
      </w:r>
    </w:p>
    <w:p w14:paraId="493535E5" w14:textId="77777777" w:rsidR="002216B3" w:rsidRPr="00787B2B" w:rsidRDefault="002216B3" w:rsidP="00787B2B">
      <w:pPr>
        <w:pStyle w:val="A2"/>
        <w:numPr>
          <w:ilvl w:val="0"/>
          <w:numId w:val="0"/>
        </w:numPr>
        <w:ind w:firstLine="567"/>
        <w:rPr>
          <w:rFonts w:ascii="Calibri" w:hAnsi="Calibri" w:cs="Calibri"/>
          <w:b/>
          <w:w w:val="0"/>
          <w:sz w:val="22"/>
        </w:rPr>
      </w:pPr>
      <w:r w:rsidRPr="00787B2B">
        <w:rPr>
          <w:rFonts w:ascii="Calibri" w:hAnsi="Calibri" w:cs="Calibri"/>
          <w:b/>
          <w:w w:val="0"/>
          <w:sz w:val="22"/>
        </w:rPr>
        <w:t xml:space="preserve">Turnover Threshold </w:t>
      </w:r>
    </w:p>
    <w:p w14:paraId="196176E6" w14:textId="01D00A40"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The Candidate must have a mean average turnover in the past two years in excess of £</w:t>
      </w:r>
      <w:r w:rsidR="00BD4A7B">
        <w:rPr>
          <w:rFonts w:ascii="Calibri" w:hAnsi="Calibri" w:cs="Calibri"/>
          <w:color w:val="000000"/>
          <w:sz w:val="22"/>
          <w:szCs w:val="22"/>
        </w:rPr>
        <w:t>97</w:t>
      </w:r>
      <w:r w:rsidR="006666C8">
        <w:rPr>
          <w:rFonts w:ascii="Calibri" w:hAnsi="Calibri" w:cs="Calibri"/>
          <w:color w:val="000000"/>
          <w:sz w:val="22"/>
          <w:szCs w:val="22"/>
        </w:rPr>
        <w:t>0</w:t>
      </w:r>
      <w:r w:rsidR="00545111">
        <w:rPr>
          <w:rFonts w:ascii="Calibri" w:hAnsi="Calibri" w:cs="Calibri"/>
          <w:color w:val="000000"/>
          <w:sz w:val="22"/>
          <w:szCs w:val="22"/>
        </w:rPr>
        <w:t>,000</w:t>
      </w:r>
      <w:r w:rsidRPr="00665F4D">
        <w:rPr>
          <w:rFonts w:ascii="Calibri" w:hAnsi="Calibri" w:cs="Calibri"/>
          <w:color w:val="000000"/>
          <w:sz w:val="22"/>
          <w:szCs w:val="22"/>
        </w:rPr>
        <w:t xml:space="preserve"> (the ‘Turnover Threshold’) based on accounts available from CreditSafe or information supplied by the Candidate in its ITT Response</w:t>
      </w:r>
      <w:r w:rsidR="000B5B6D" w:rsidRPr="00665F4D">
        <w:rPr>
          <w:rFonts w:ascii="Calibri" w:hAnsi="Calibri" w:cs="Calibri"/>
          <w:color w:val="000000"/>
          <w:sz w:val="22"/>
          <w:szCs w:val="22"/>
        </w:rPr>
        <w:t xml:space="preserve">. </w:t>
      </w:r>
      <w:r w:rsidRPr="00665F4D">
        <w:rPr>
          <w:rFonts w:ascii="Calibri" w:hAnsi="Calibri" w:cs="Calibri"/>
          <w:color w:val="000000"/>
          <w:sz w:val="22"/>
          <w:szCs w:val="22"/>
        </w:rPr>
        <w:t>The annual value of the Contract is £</w:t>
      </w:r>
      <w:r w:rsidR="001B4B24">
        <w:rPr>
          <w:rFonts w:ascii="Calibri" w:hAnsi="Calibri" w:cs="Calibri"/>
          <w:color w:val="000000"/>
          <w:sz w:val="22"/>
          <w:szCs w:val="22"/>
        </w:rPr>
        <w:t>485</w:t>
      </w:r>
      <w:r w:rsidR="00A14071" w:rsidRPr="00A14071">
        <w:rPr>
          <w:rFonts w:ascii="Calibri" w:hAnsi="Calibri" w:cs="Calibri"/>
          <w:color w:val="000000"/>
          <w:sz w:val="22"/>
          <w:szCs w:val="22"/>
        </w:rPr>
        <w:t>,</w:t>
      </w:r>
      <w:r w:rsidR="001B4B24">
        <w:rPr>
          <w:rFonts w:ascii="Calibri" w:hAnsi="Calibri" w:cs="Calibri"/>
          <w:color w:val="000000"/>
          <w:sz w:val="22"/>
          <w:szCs w:val="22"/>
        </w:rPr>
        <w:t>000</w:t>
      </w:r>
      <w:r w:rsidRPr="00665F4D">
        <w:rPr>
          <w:rFonts w:ascii="Calibri" w:hAnsi="Calibri" w:cs="Calibri"/>
          <w:color w:val="000000"/>
          <w:sz w:val="22"/>
          <w:szCs w:val="22"/>
        </w:rPr>
        <w:t>.</w:t>
      </w:r>
    </w:p>
    <w:p w14:paraId="4B1B0DD3" w14:textId="77777777" w:rsidR="002216B3" w:rsidRDefault="002216B3" w:rsidP="002216B3">
      <w:pPr>
        <w:ind w:left="426"/>
        <w:rPr>
          <w:rFonts w:cs="Calibri"/>
          <w:color w:val="000000"/>
          <w:szCs w:val="22"/>
        </w:rPr>
      </w:pPr>
    </w:p>
    <w:p w14:paraId="67EE414D" w14:textId="0C22A4F9"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The Turnover Threshold has been set at a level that ensures that the Contract will not excessively dominate the existing business of the winning bidder</w:t>
      </w:r>
      <w:r w:rsidR="000B5B6D" w:rsidRPr="00665F4D">
        <w:rPr>
          <w:rFonts w:ascii="Calibri" w:hAnsi="Calibri" w:cs="Calibri"/>
          <w:color w:val="000000"/>
          <w:sz w:val="22"/>
          <w:szCs w:val="22"/>
        </w:rPr>
        <w:t xml:space="preserve">. </w:t>
      </w:r>
    </w:p>
    <w:p w14:paraId="3A4C0528" w14:textId="77777777" w:rsidR="002216B3" w:rsidRDefault="002216B3" w:rsidP="002216B3">
      <w:pPr>
        <w:rPr>
          <w:rFonts w:cs="Calibri"/>
          <w:color w:val="000000"/>
          <w:szCs w:val="22"/>
        </w:rPr>
      </w:pPr>
    </w:p>
    <w:p w14:paraId="116EB5BD" w14:textId="77777777"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 xml:space="preserve">Candidates are directed to the information in paragraph </w:t>
      </w:r>
      <w:r>
        <w:rPr>
          <w:rFonts w:ascii="Calibri" w:hAnsi="Calibri" w:cs="Calibri"/>
          <w:color w:val="000000"/>
          <w:sz w:val="22"/>
          <w:szCs w:val="22"/>
        </w:rPr>
        <w:t>1.9</w:t>
      </w:r>
      <w:r w:rsidRPr="00665F4D">
        <w:rPr>
          <w:rFonts w:ascii="Calibri" w:hAnsi="Calibri" w:cs="Calibri"/>
          <w:color w:val="000000"/>
          <w:sz w:val="22"/>
          <w:szCs w:val="22"/>
        </w:rPr>
        <w:t xml:space="preserve"> below regarding who has to satisfy the requirement in paragraph </w:t>
      </w:r>
      <w:r>
        <w:rPr>
          <w:rFonts w:ascii="Calibri" w:hAnsi="Calibri" w:cs="Calibri"/>
          <w:color w:val="000000"/>
          <w:sz w:val="22"/>
          <w:szCs w:val="22"/>
        </w:rPr>
        <w:t xml:space="preserve">1.3 </w:t>
      </w:r>
      <w:r w:rsidRPr="00665F4D">
        <w:rPr>
          <w:rFonts w:ascii="Calibri" w:hAnsi="Calibri" w:cs="Calibri"/>
          <w:color w:val="000000"/>
          <w:sz w:val="22"/>
          <w:szCs w:val="22"/>
        </w:rPr>
        <w:t>above depending on whether the Candidate is a single organisation, a Group with or without Significant Sub-contractor(s) that is not a Prime Contractor with one or more Significant Sub-contractors (or a Group that does consist of a Prime Contractor with Significant Sub-contractor(s)).</w:t>
      </w:r>
    </w:p>
    <w:p w14:paraId="5F3EBDD8" w14:textId="77777777" w:rsidR="002216B3" w:rsidRDefault="002216B3" w:rsidP="002216B3">
      <w:pPr>
        <w:rPr>
          <w:rFonts w:cs="Calibri"/>
          <w:color w:val="000000"/>
          <w:szCs w:val="22"/>
        </w:rPr>
      </w:pPr>
    </w:p>
    <w:p w14:paraId="0505EB6D" w14:textId="77777777"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For the avoidance of doubt, where a Candidate is constituted by way of:</w:t>
      </w:r>
    </w:p>
    <w:p w14:paraId="4F2573E9" w14:textId="77777777" w:rsidR="002216B3" w:rsidRDefault="002216B3" w:rsidP="00107ABE">
      <w:pPr>
        <w:pStyle w:val="SP2"/>
        <w:numPr>
          <w:ilvl w:val="0"/>
          <w:numId w:val="12"/>
        </w:numPr>
        <w:ind w:left="1418" w:hanging="709"/>
        <w:rPr>
          <w:rFonts w:cs="Calibri"/>
          <w:szCs w:val="22"/>
        </w:rPr>
      </w:pPr>
      <w:r w:rsidRPr="0001489F">
        <w:rPr>
          <w:rFonts w:cs="Calibri"/>
          <w:szCs w:val="22"/>
        </w:rPr>
        <w:t>a single organisation; the single organisation must pass the Turnover Threshold;</w:t>
      </w:r>
    </w:p>
    <w:p w14:paraId="6ADC9E23" w14:textId="77777777" w:rsidR="002216B3" w:rsidRDefault="002216B3" w:rsidP="00107ABE">
      <w:pPr>
        <w:pStyle w:val="SP4"/>
        <w:numPr>
          <w:ilvl w:val="0"/>
          <w:numId w:val="11"/>
        </w:numPr>
        <w:ind w:left="1418" w:hanging="709"/>
        <w:rPr>
          <w:rFonts w:cs="Calibri"/>
          <w:szCs w:val="22"/>
        </w:rPr>
      </w:pPr>
      <w:r w:rsidRPr="0001489F">
        <w:rPr>
          <w:rFonts w:cs="Calibri"/>
          <w:szCs w:val="22"/>
        </w:rPr>
        <w:t xml:space="preserve">a Group; the </w:t>
      </w:r>
      <w:r w:rsidRPr="00665F4D">
        <w:rPr>
          <w:rFonts w:cs="Calibri"/>
          <w:szCs w:val="22"/>
        </w:rPr>
        <w:t xml:space="preserve">Group (of which any Significant Sub-contractor(s) should be included as a member) must pass the Turnover Threshold. In order to calculate whether a Group passes the Turnover Threshold, the 2 year mean average turnover for the Lead Candidate and every other member of the Group (based on information provided in their ITT response) will be calculated and for each of them, multiplied by their (actual or anticipated) percentage of Turnover Threshold (as identified in the completed attachment to ITT Question [EFS Consortium Equity] in the legal entity to be formed </w:t>
      </w:r>
      <w:r w:rsidRPr="00665F4D">
        <w:rPr>
          <w:rFonts w:cs="Calibri"/>
          <w:szCs w:val="22"/>
        </w:rPr>
        <w:lastRenderedPageBreak/>
        <w:t>to deliver the Contract and the totals will then be added together. It is this combined figure that will be used to determine if the Group passes the Turnover Threshold; or</w:t>
      </w:r>
    </w:p>
    <w:p w14:paraId="2CABA585" w14:textId="77777777" w:rsidR="002216B3" w:rsidRDefault="002216B3" w:rsidP="00107ABE">
      <w:pPr>
        <w:pStyle w:val="SP4"/>
        <w:numPr>
          <w:ilvl w:val="0"/>
          <w:numId w:val="11"/>
        </w:numPr>
        <w:ind w:left="1418" w:hanging="709"/>
        <w:rPr>
          <w:rFonts w:cs="Calibri"/>
          <w:szCs w:val="22"/>
        </w:rPr>
      </w:pPr>
      <w:r w:rsidRPr="0001489F">
        <w:rPr>
          <w:rFonts w:cs="Calibri"/>
          <w:szCs w:val="22"/>
        </w:rPr>
        <w:t xml:space="preserve">a Prime Contractor with Significant Sub-contractors; the Prime Contractor with any Significant Sub-contractor(s) must pass the Turnover Threshold. In order to calculate whether a Prime Contractor with any Significant Sub-contractor(s) passes the Turnover Threshold, the 2 year mean average turnover for the Prime Contractor and every other Significant Subcontractor(s) will be calculated and for each of them, multiplied by their (actual or anticipated) percentage of Turnover Threshold (as identified in </w:t>
      </w:r>
      <w:r w:rsidRPr="00665F4D">
        <w:rPr>
          <w:rFonts w:cs="Calibri"/>
          <w:szCs w:val="22"/>
        </w:rPr>
        <w:t>the completed attachment to ITT Question [EFS Consortium Equity</w:t>
      </w:r>
      <w:r w:rsidRPr="0001489F">
        <w:rPr>
          <w:rFonts w:cs="Calibri"/>
          <w:szCs w:val="22"/>
        </w:rPr>
        <w:t xml:space="preserve">) and the totals will then be added together. It is this combined figure that will be used to determine if the Prime Contractor with any Significant Sub-contractors passes the Turnover </w:t>
      </w:r>
      <w:r w:rsidR="00C66B09" w:rsidRPr="0001489F">
        <w:rPr>
          <w:rFonts w:cs="Calibri"/>
          <w:szCs w:val="22"/>
        </w:rPr>
        <w:t>Threshold.</w:t>
      </w:r>
    </w:p>
    <w:p w14:paraId="4FF99C15" w14:textId="5EE9D94C" w:rsidR="002216B3" w:rsidRPr="00787B2B" w:rsidRDefault="002216B3" w:rsidP="00107ABE">
      <w:pPr>
        <w:numPr>
          <w:ilvl w:val="1"/>
          <w:numId w:val="6"/>
        </w:numPr>
        <w:ind w:left="567" w:hanging="567"/>
        <w:rPr>
          <w:rFonts w:ascii="Calibri" w:hAnsi="Calibri" w:cs="Calibri"/>
          <w:color w:val="000000"/>
          <w:sz w:val="22"/>
          <w:szCs w:val="22"/>
        </w:rPr>
      </w:pPr>
      <w:r w:rsidRPr="00665F4D">
        <w:rPr>
          <w:rFonts w:ascii="Calibri" w:hAnsi="Calibri" w:cs="Calibri"/>
          <w:color w:val="000000"/>
          <w:sz w:val="22"/>
          <w:szCs w:val="22"/>
        </w:rPr>
        <w:t>In order to determine if each Candidate satisfies the Turnover Threshold the Authority will use reports and accounts from CreditSafe or, if unavailable from that source, the information provided by the Candidate in its ITT Response. Candidates whose turnover is not measured in sterling must confirm which currency their turnover is measured in. The Authority will review the information provided by the Candidate and it will where appropriate, use the Bank of England’s spot rate on the submission date of the ITT Response to convert the currency for each Candidate (including where relevant the other members of a Group / each Significant Sub-contractor) into sterling in order to carry out the tests above</w:t>
      </w:r>
      <w:r w:rsidR="004207DF" w:rsidRPr="00665F4D">
        <w:rPr>
          <w:rFonts w:ascii="Calibri" w:hAnsi="Calibri" w:cs="Calibri"/>
          <w:color w:val="000000"/>
          <w:sz w:val="22"/>
          <w:szCs w:val="22"/>
        </w:rPr>
        <w:t xml:space="preserve">. </w:t>
      </w:r>
    </w:p>
    <w:p w14:paraId="35E5B762" w14:textId="77777777" w:rsidR="002216B3" w:rsidRPr="00787B2B" w:rsidRDefault="002216B3" w:rsidP="00787B2B">
      <w:pPr>
        <w:pStyle w:val="A2"/>
        <w:numPr>
          <w:ilvl w:val="0"/>
          <w:numId w:val="0"/>
        </w:numPr>
        <w:ind w:firstLine="567"/>
        <w:rPr>
          <w:rFonts w:cs="Calibri"/>
          <w:b/>
          <w:w w:val="0"/>
          <w:sz w:val="22"/>
        </w:rPr>
      </w:pPr>
      <w:r w:rsidRPr="00787B2B">
        <w:rPr>
          <w:rFonts w:ascii="Calibri" w:hAnsi="Calibri" w:cs="Calibri"/>
          <w:b/>
          <w:w w:val="0"/>
          <w:sz w:val="22"/>
        </w:rPr>
        <w:t>Financial Risk Assessment</w:t>
      </w:r>
    </w:p>
    <w:p w14:paraId="48B8F7B4" w14:textId="77777777" w:rsidR="002216B3" w:rsidRDefault="002216B3" w:rsidP="00107ABE">
      <w:pPr>
        <w:numPr>
          <w:ilvl w:val="1"/>
          <w:numId w:val="6"/>
        </w:numPr>
        <w:ind w:left="567" w:hanging="567"/>
        <w:rPr>
          <w:rFonts w:cs="Calibri"/>
          <w:color w:val="000000"/>
          <w:szCs w:val="22"/>
        </w:rPr>
      </w:pPr>
      <w:bookmarkStart w:id="69" w:name="_Ref307825977"/>
      <w:r w:rsidRPr="00665F4D">
        <w:rPr>
          <w:rFonts w:ascii="Calibri" w:hAnsi="Calibri" w:cs="Calibri"/>
          <w:color w:val="000000"/>
          <w:sz w:val="22"/>
          <w:szCs w:val="22"/>
        </w:rPr>
        <w:t>Based on reports and accounts obtained through CreditSafe or, if unavailable from that source, from information provided by the Candidate in their ITT Response, the Authority will verify whether the Candidate meets the four Ratio Tests set out in the ITT:</w:t>
      </w:r>
    </w:p>
    <w:p w14:paraId="7B038AB4" w14:textId="77777777" w:rsidR="002216B3" w:rsidRDefault="002216B3" w:rsidP="00FE3F02">
      <w:pPr>
        <w:pStyle w:val="SP4"/>
        <w:numPr>
          <w:ilvl w:val="0"/>
          <w:numId w:val="11"/>
        </w:numPr>
        <w:ind w:left="1418" w:hanging="709"/>
        <w:rPr>
          <w:rFonts w:cs="Calibri"/>
          <w:szCs w:val="22"/>
        </w:rPr>
      </w:pPr>
      <w:r>
        <w:rPr>
          <w:rFonts w:cs="Calibri"/>
          <w:szCs w:val="22"/>
        </w:rPr>
        <w:t xml:space="preserve">Current Ratio must not be less than </w:t>
      </w:r>
      <w:r w:rsidR="00545111">
        <w:rPr>
          <w:rFonts w:cs="Calibri"/>
          <w:szCs w:val="22"/>
        </w:rPr>
        <w:t>1.1</w:t>
      </w:r>
      <w:r>
        <w:rPr>
          <w:rFonts w:cs="Calibri"/>
          <w:szCs w:val="22"/>
        </w:rPr>
        <w:t xml:space="preserve"> being the hurdle for this ratio</w:t>
      </w:r>
    </w:p>
    <w:p w14:paraId="51ED252F" w14:textId="77777777" w:rsidR="002216B3" w:rsidRDefault="002216B3" w:rsidP="00FE3F02">
      <w:pPr>
        <w:pStyle w:val="SP4"/>
        <w:numPr>
          <w:ilvl w:val="0"/>
          <w:numId w:val="11"/>
        </w:numPr>
        <w:ind w:left="1418" w:hanging="709"/>
        <w:rPr>
          <w:rFonts w:cs="Calibri"/>
          <w:szCs w:val="22"/>
        </w:rPr>
      </w:pPr>
      <w:r>
        <w:rPr>
          <w:rFonts w:cs="Calibri"/>
          <w:szCs w:val="22"/>
        </w:rPr>
        <w:t xml:space="preserve">Debt to Equity Ratio must not be over </w:t>
      </w:r>
      <w:r w:rsidR="00545111">
        <w:rPr>
          <w:rFonts w:cs="Calibri"/>
          <w:szCs w:val="22"/>
        </w:rPr>
        <w:t>5.0</w:t>
      </w:r>
      <w:r>
        <w:rPr>
          <w:rFonts w:cs="Calibri"/>
          <w:szCs w:val="22"/>
        </w:rPr>
        <w:t xml:space="preserve"> being the hurdle for this ratio</w:t>
      </w:r>
    </w:p>
    <w:p w14:paraId="11B8576A" w14:textId="77777777" w:rsidR="002216B3" w:rsidRDefault="002216B3" w:rsidP="00107ABE">
      <w:pPr>
        <w:pStyle w:val="SP4"/>
        <w:numPr>
          <w:ilvl w:val="0"/>
          <w:numId w:val="11"/>
        </w:numPr>
        <w:ind w:left="1418" w:hanging="709"/>
        <w:rPr>
          <w:rFonts w:cs="Calibri"/>
          <w:szCs w:val="22"/>
        </w:rPr>
      </w:pPr>
      <w:r>
        <w:rPr>
          <w:rFonts w:cs="Calibri"/>
          <w:szCs w:val="22"/>
        </w:rPr>
        <w:t>T</w:t>
      </w:r>
      <w:r w:rsidRPr="000619C4">
        <w:rPr>
          <w:rFonts w:cs="Calibri"/>
          <w:szCs w:val="22"/>
        </w:rPr>
        <w:t xml:space="preserve">rade </w:t>
      </w:r>
      <w:r>
        <w:rPr>
          <w:rFonts w:cs="Calibri"/>
          <w:szCs w:val="22"/>
        </w:rPr>
        <w:t xml:space="preserve">Creditors Ratio (Creditors Days) must be </w:t>
      </w:r>
      <w:r w:rsidR="00545111">
        <w:rPr>
          <w:rFonts w:cs="Calibri"/>
          <w:szCs w:val="22"/>
        </w:rPr>
        <w:t xml:space="preserve">30 </w:t>
      </w:r>
      <w:r w:rsidRPr="000619C4">
        <w:rPr>
          <w:rFonts w:cs="Calibri"/>
          <w:szCs w:val="22"/>
        </w:rPr>
        <w:t>days or less</w:t>
      </w:r>
      <w:r>
        <w:rPr>
          <w:rFonts w:cs="Calibri"/>
          <w:szCs w:val="22"/>
        </w:rPr>
        <w:t xml:space="preserve"> being the hurdle for this ratio; and</w:t>
      </w:r>
    </w:p>
    <w:p w14:paraId="67FE4117" w14:textId="77777777" w:rsidR="002216B3" w:rsidRDefault="002216B3" w:rsidP="00107ABE">
      <w:pPr>
        <w:pStyle w:val="SP4"/>
        <w:numPr>
          <w:ilvl w:val="0"/>
          <w:numId w:val="11"/>
        </w:numPr>
        <w:ind w:left="1418" w:hanging="709"/>
        <w:rPr>
          <w:rFonts w:cs="Calibri"/>
          <w:szCs w:val="22"/>
        </w:rPr>
      </w:pPr>
      <w:r>
        <w:rPr>
          <w:rFonts w:cs="Calibri"/>
          <w:szCs w:val="22"/>
        </w:rPr>
        <w:t xml:space="preserve">Trade Debtors Ratio (Debtors Days) must be </w:t>
      </w:r>
      <w:r w:rsidR="00545111">
        <w:rPr>
          <w:rFonts w:cs="Calibri"/>
          <w:szCs w:val="22"/>
        </w:rPr>
        <w:t>30</w:t>
      </w:r>
      <w:r>
        <w:rPr>
          <w:rFonts w:cs="Calibri"/>
          <w:szCs w:val="22"/>
        </w:rPr>
        <w:t xml:space="preserve"> days or less being the hurdle for this ratio</w:t>
      </w:r>
    </w:p>
    <w:p w14:paraId="2014096A" w14:textId="77777777" w:rsidR="002216B3" w:rsidRDefault="002216B3" w:rsidP="002216B3">
      <w:pPr>
        <w:pStyle w:val="SP2"/>
        <w:numPr>
          <w:ilvl w:val="0"/>
          <w:numId w:val="0"/>
        </w:numPr>
        <w:ind w:left="720" w:hanging="11"/>
        <w:rPr>
          <w:rFonts w:cs="Calibri"/>
          <w:color w:val="000000"/>
          <w:szCs w:val="22"/>
        </w:rPr>
      </w:pPr>
      <w:r w:rsidRPr="00665F4D">
        <w:rPr>
          <w:rFonts w:cs="Calibri"/>
          <w:color w:val="000000"/>
          <w:szCs w:val="22"/>
        </w:rPr>
        <w:t>A Candidate will pass the Financial Risk Assessment if all 4 of its ratios clear the hurdles.</w:t>
      </w:r>
    </w:p>
    <w:p w14:paraId="3BB9FD3A" w14:textId="77777777"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 xml:space="preserve">For the avoidance of doubt where a Candidate is constituted by way </w:t>
      </w:r>
      <w:r w:rsidR="00C66B09" w:rsidRPr="00665F4D">
        <w:rPr>
          <w:rFonts w:ascii="Calibri" w:hAnsi="Calibri" w:cs="Calibri"/>
          <w:color w:val="000000"/>
          <w:sz w:val="22"/>
          <w:szCs w:val="22"/>
        </w:rPr>
        <w:t>of:</w:t>
      </w:r>
    </w:p>
    <w:p w14:paraId="69346C1D" w14:textId="77777777" w:rsidR="002216B3" w:rsidRDefault="002216B3" w:rsidP="00107ABE">
      <w:pPr>
        <w:pStyle w:val="SP4"/>
        <w:numPr>
          <w:ilvl w:val="0"/>
          <w:numId w:val="11"/>
        </w:numPr>
        <w:ind w:left="1418" w:hanging="709"/>
        <w:rPr>
          <w:rFonts w:cs="Calibri"/>
          <w:szCs w:val="22"/>
        </w:rPr>
      </w:pPr>
      <w:r w:rsidRPr="000619C4">
        <w:rPr>
          <w:rFonts w:cs="Calibri"/>
          <w:szCs w:val="22"/>
        </w:rPr>
        <w:t>a single organisation, the single organisation must pass the Financial Risk Assessment;</w:t>
      </w:r>
    </w:p>
    <w:p w14:paraId="1B2490C5" w14:textId="77777777" w:rsidR="002216B3" w:rsidRDefault="002216B3" w:rsidP="00107ABE">
      <w:pPr>
        <w:pStyle w:val="SP4"/>
        <w:numPr>
          <w:ilvl w:val="0"/>
          <w:numId w:val="11"/>
        </w:numPr>
        <w:ind w:left="1418" w:hanging="709"/>
        <w:rPr>
          <w:rFonts w:cs="Calibri"/>
          <w:szCs w:val="22"/>
        </w:rPr>
      </w:pPr>
      <w:r w:rsidRPr="000619C4">
        <w:rPr>
          <w:rFonts w:cs="Calibri"/>
          <w:szCs w:val="22"/>
        </w:rPr>
        <w:t xml:space="preserve">a </w:t>
      </w:r>
      <w:r>
        <w:rPr>
          <w:rFonts w:cs="Calibri"/>
          <w:szCs w:val="22"/>
        </w:rPr>
        <w:t>Group,</w:t>
      </w:r>
      <w:r w:rsidRPr="000619C4">
        <w:rPr>
          <w:rFonts w:cs="Calibri"/>
          <w:szCs w:val="22"/>
        </w:rPr>
        <w:t xml:space="preserve"> </w:t>
      </w:r>
      <w:r>
        <w:rPr>
          <w:rFonts w:cs="Calibri"/>
          <w:szCs w:val="22"/>
        </w:rPr>
        <w:t>a</w:t>
      </w:r>
      <w:r w:rsidRPr="000619C4">
        <w:rPr>
          <w:rFonts w:cs="Calibri"/>
          <w:szCs w:val="22"/>
        </w:rPr>
        <w:t xml:space="preserve">ll members who have or will have an equity stake in the </w:t>
      </w:r>
      <w:r>
        <w:rPr>
          <w:rFonts w:cs="Calibri"/>
          <w:szCs w:val="22"/>
        </w:rPr>
        <w:t>Group</w:t>
      </w:r>
      <w:r w:rsidRPr="000619C4">
        <w:rPr>
          <w:rFonts w:cs="Calibri"/>
          <w:szCs w:val="22"/>
        </w:rPr>
        <w:t xml:space="preserve"> together with any Significant Sub-contractor (as identified in Part B) should EACH pass the Financial Risk Assessment individually; or</w:t>
      </w:r>
    </w:p>
    <w:p w14:paraId="64D28F2F" w14:textId="77777777" w:rsidR="002216B3" w:rsidRDefault="002216B3" w:rsidP="00107ABE">
      <w:pPr>
        <w:pStyle w:val="SP4"/>
        <w:numPr>
          <w:ilvl w:val="0"/>
          <w:numId w:val="11"/>
        </w:numPr>
        <w:ind w:left="1418" w:hanging="709"/>
        <w:rPr>
          <w:rFonts w:cs="Calibri"/>
          <w:szCs w:val="22"/>
        </w:rPr>
      </w:pPr>
      <w:r w:rsidRPr="000619C4">
        <w:rPr>
          <w:rFonts w:cs="Calibri"/>
          <w:szCs w:val="22"/>
        </w:rPr>
        <w:t xml:space="preserve">a </w:t>
      </w:r>
      <w:r>
        <w:rPr>
          <w:rFonts w:cs="Calibri"/>
          <w:szCs w:val="22"/>
        </w:rPr>
        <w:t>Group</w:t>
      </w:r>
      <w:r w:rsidRPr="000619C4">
        <w:rPr>
          <w:rFonts w:cs="Calibri"/>
          <w:szCs w:val="22"/>
        </w:rPr>
        <w:t xml:space="preserve"> that consists of a Prime Contractor </w:t>
      </w:r>
      <w:r w:rsidR="00C66B09" w:rsidRPr="000619C4">
        <w:rPr>
          <w:rFonts w:cs="Calibri"/>
          <w:szCs w:val="22"/>
        </w:rPr>
        <w:t>with one</w:t>
      </w:r>
      <w:r w:rsidRPr="000619C4">
        <w:rPr>
          <w:rFonts w:cs="Calibri"/>
          <w:szCs w:val="22"/>
        </w:rPr>
        <w:t xml:space="preserve"> or more Significant Sub</w:t>
      </w:r>
      <w:r>
        <w:rPr>
          <w:rFonts w:cs="Calibri"/>
          <w:szCs w:val="22"/>
        </w:rPr>
        <w:t>-</w:t>
      </w:r>
      <w:r w:rsidRPr="000619C4">
        <w:rPr>
          <w:rFonts w:cs="Calibri"/>
          <w:szCs w:val="22"/>
        </w:rPr>
        <w:t>contractors, the Prime Contractor together with any Significant Sub</w:t>
      </w:r>
      <w:r>
        <w:rPr>
          <w:rFonts w:cs="Calibri"/>
          <w:szCs w:val="22"/>
        </w:rPr>
        <w:t>-</w:t>
      </w:r>
      <w:r w:rsidRPr="000619C4">
        <w:rPr>
          <w:rFonts w:cs="Calibri"/>
          <w:szCs w:val="22"/>
        </w:rPr>
        <w:t>contractor(s) should EACH pass the Financial Risk Assessment individually.</w:t>
      </w:r>
    </w:p>
    <w:bookmarkEnd w:id="69"/>
    <w:p w14:paraId="7CCBF20F" w14:textId="5F1D1D1B"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 xml:space="preserve">The purpose of the minimum standard for economic and financial standing is to give the Authority the assurance that those Candidates to whom it issues an Invitation to Tender are suitable. In some </w:t>
      </w:r>
      <w:r w:rsidR="00C66B09" w:rsidRPr="00665F4D">
        <w:rPr>
          <w:rFonts w:ascii="Calibri" w:hAnsi="Calibri" w:cs="Calibri"/>
          <w:color w:val="000000"/>
          <w:sz w:val="22"/>
          <w:szCs w:val="22"/>
        </w:rPr>
        <w:t>situations,</w:t>
      </w:r>
      <w:r w:rsidRPr="00665F4D">
        <w:rPr>
          <w:rFonts w:ascii="Calibri" w:hAnsi="Calibri" w:cs="Calibri"/>
          <w:color w:val="000000"/>
          <w:sz w:val="22"/>
          <w:szCs w:val="22"/>
        </w:rPr>
        <w:t xml:space="preserve"> the information from other entities or members of its group may appropriately supplement the information for a Candidate</w:t>
      </w:r>
      <w:r w:rsidR="000B5B6D" w:rsidRPr="00665F4D">
        <w:rPr>
          <w:rFonts w:ascii="Calibri" w:hAnsi="Calibri" w:cs="Calibri"/>
          <w:color w:val="000000"/>
          <w:sz w:val="22"/>
          <w:szCs w:val="22"/>
        </w:rPr>
        <w:t xml:space="preserve">. </w:t>
      </w:r>
      <w:r w:rsidRPr="00665F4D">
        <w:rPr>
          <w:rFonts w:ascii="Calibri" w:hAnsi="Calibri" w:cs="Calibri"/>
          <w:color w:val="000000"/>
          <w:sz w:val="22"/>
          <w:szCs w:val="22"/>
        </w:rPr>
        <w:t xml:space="preserve">Such a scenario may </w:t>
      </w:r>
      <w:r w:rsidR="00C66B09" w:rsidRPr="00665F4D">
        <w:rPr>
          <w:rFonts w:ascii="Calibri" w:hAnsi="Calibri" w:cs="Calibri"/>
          <w:color w:val="000000"/>
          <w:sz w:val="22"/>
          <w:szCs w:val="22"/>
        </w:rPr>
        <w:t>for</w:t>
      </w:r>
      <w:r w:rsidR="00C66B09">
        <w:rPr>
          <w:rFonts w:ascii="Calibri" w:hAnsi="Calibri" w:cs="Calibri"/>
          <w:color w:val="000000"/>
          <w:sz w:val="22"/>
          <w:szCs w:val="22"/>
        </w:rPr>
        <w:t xml:space="preserve"> </w:t>
      </w:r>
      <w:r w:rsidR="00C66B09" w:rsidRPr="00665F4D">
        <w:rPr>
          <w:rFonts w:ascii="Calibri" w:hAnsi="Calibri" w:cs="Calibri"/>
          <w:color w:val="000000"/>
          <w:sz w:val="22"/>
          <w:szCs w:val="22"/>
        </w:rPr>
        <w:t>example</w:t>
      </w:r>
      <w:r w:rsidRPr="00665F4D">
        <w:rPr>
          <w:rFonts w:ascii="Calibri" w:hAnsi="Calibri" w:cs="Calibri"/>
          <w:color w:val="000000"/>
          <w:sz w:val="22"/>
          <w:szCs w:val="22"/>
        </w:rPr>
        <w:t xml:space="preserve"> </w:t>
      </w:r>
      <w:r w:rsidRPr="00665F4D">
        <w:rPr>
          <w:rFonts w:ascii="Calibri" w:hAnsi="Calibri" w:cs="Calibri"/>
          <w:color w:val="000000"/>
          <w:sz w:val="22"/>
          <w:szCs w:val="22"/>
        </w:rPr>
        <w:lastRenderedPageBreak/>
        <w:t>arise where the ultimate holding company is the equity provider; or the parent company is providing guarantees. In order for the Authority to consider additional information related to other entities or members of its group and guarantees, the Candidate should include the information with the ITT Response.</w:t>
      </w:r>
    </w:p>
    <w:p w14:paraId="3712308C" w14:textId="77777777" w:rsidR="002216B3" w:rsidRDefault="002216B3" w:rsidP="002216B3">
      <w:pPr>
        <w:ind w:left="426"/>
        <w:rPr>
          <w:rFonts w:cs="Calibri"/>
          <w:color w:val="000000"/>
          <w:szCs w:val="22"/>
        </w:rPr>
      </w:pPr>
    </w:p>
    <w:p w14:paraId="4FDD3184" w14:textId="77777777"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 xml:space="preserve">In the event that a Candidate (or where applicable, the Lead Candidate and/or other Group members or Significant Sub-contractor) cannot meet the Turnover Threshold and/or pass the Financial Risk Assessment they will need to demonstrate a robust approach to the Authority as to how the risk thereby faced by the Authority may be mitigated. </w:t>
      </w:r>
    </w:p>
    <w:p w14:paraId="73C179CE" w14:textId="77777777" w:rsidR="002216B3" w:rsidRDefault="002216B3" w:rsidP="002216B3">
      <w:pPr>
        <w:rPr>
          <w:rFonts w:cs="Calibri"/>
          <w:color w:val="000000"/>
          <w:szCs w:val="22"/>
        </w:rPr>
      </w:pPr>
    </w:p>
    <w:p w14:paraId="606AC068" w14:textId="77777777"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 xml:space="preserve">Candidates can upload any data, letters of support, certificates, </w:t>
      </w:r>
      <w:r w:rsidR="00717193" w:rsidRPr="00665F4D">
        <w:rPr>
          <w:rFonts w:ascii="Calibri" w:hAnsi="Calibri" w:cs="Calibri"/>
          <w:color w:val="000000"/>
          <w:sz w:val="22"/>
          <w:szCs w:val="22"/>
        </w:rPr>
        <w:t>accounts,</w:t>
      </w:r>
      <w:r w:rsidRPr="00665F4D">
        <w:rPr>
          <w:rFonts w:ascii="Calibri" w:hAnsi="Calibri" w:cs="Calibri"/>
          <w:color w:val="000000"/>
          <w:sz w:val="22"/>
          <w:szCs w:val="22"/>
        </w:rPr>
        <w:t xml:space="preserve"> or other financial information in support of their application by uploading the same in response to the [EFS Additional] question in the Economic and Financial Standing section of the ITT.</w:t>
      </w:r>
    </w:p>
    <w:p w14:paraId="7A643742" w14:textId="77777777" w:rsidR="002216B3" w:rsidRDefault="002216B3" w:rsidP="002216B3">
      <w:pPr>
        <w:rPr>
          <w:rFonts w:cs="Calibri"/>
          <w:color w:val="000000"/>
          <w:szCs w:val="22"/>
        </w:rPr>
      </w:pPr>
    </w:p>
    <w:p w14:paraId="71A8EB3D" w14:textId="77777777" w:rsidR="0043554D" w:rsidRPr="00FD0B1B"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 xml:space="preserve">The Authority reserves the right to reject a Candidate at any point in the tender process if the Candidate does not satisfy the Authority’s minimum standard for economic and financial standing set out in the ITT. </w:t>
      </w:r>
    </w:p>
    <w:p w14:paraId="7855848F" w14:textId="77777777" w:rsidR="00787B2B" w:rsidRDefault="005C0613" w:rsidP="00107ABE">
      <w:pPr>
        <w:pStyle w:val="A1"/>
        <w:rPr>
          <w:rFonts w:ascii="Calibri" w:hAnsi="Calibri"/>
          <w:sz w:val="22"/>
        </w:rPr>
      </w:pPr>
      <w:r w:rsidRPr="00FD0B1B">
        <w:rPr>
          <w:rFonts w:ascii="Calibri" w:hAnsi="Calibri"/>
          <w:sz w:val="22"/>
        </w:rPr>
        <w:t xml:space="preserve">Stage 2 </w:t>
      </w:r>
      <w:r w:rsidR="00F54F2C" w:rsidRPr="00FD0B1B">
        <w:rPr>
          <w:rFonts w:ascii="Calibri" w:hAnsi="Calibri"/>
          <w:sz w:val="22"/>
        </w:rPr>
        <w:t>–</w:t>
      </w:r>
      <w:r w:rsidRPr="00FD0B1B">
        <w:rPr>
          <w:rFonts w:ascii="Calibri" w:hAnsi="Calibri"/>
          <w:sz w:val="22"/>
        </w:rPr>
        <w:t xml:space="preserve"> </w:t>
      </w:r>
      <w:r w:rsidR="00F54F2C" w:rsidRPr="00FD0B1B">
        <w:rPr>
          <w:rFonts w:ascii="Calibri" w:hAnsi="Calibri"/>
          <w:sz w:val="22"/>
        </w:rPr>
        <w:t>Q</w:t>
      </w:r>
      <w:r w:rsidR="00787B2B">
        <w:rPr>
          <w:rFonts w:ascii="Calibri" w:hAnsi="Calibri"/>
          <w:sz w:val="22"/>
        </w:rPr>
        <w:t xml:space="preserve">UALITY AWARD CRITERIA </w:t>
      </w:r>
      <w:r w:rsidR="00F54F2C" w:rsidRPr="00FD0B1B">
        <w:rPr>
          <w:rFonts w:ascii="Calibri" w:hAnsi="Calibri"/>
          <w:sz w:val="22"/>
        </w:rPr>
        <w:t>(Technical Envelope</w:t>
      </w:r>
      <w:r w:rsidR="006B246A" w:rsidRPr="00FD0B1B">
        <w:rPr>
          <w:rFonts w:ascii="Calibri" w:hAnsi="Calibri"/>
          <w:sz w:val="22"/>
        </w:rPr>
        <w:t xml:space="preserve"> in capitalEsourcing</w:t>
      </w:r>
      <w:r w:rsidR="00F54F2C" w:rsidRPr="00FD0B1B">
        <w:rPr>
          <w:rFonts w:ascii="Calibri" w:hAnsi="Calibri"/>
          <w:sz w:val="22"/>
        </w:rPr>
        <w:t>)</w:t>
      </w:r>
    </w:p>
    <w:p w14:paraId="03CB5677" w14:textId="77777777" w:rsidR="005C0613" w:rsidRPr="00787B2B" w:rsidRDefault="005C0613" w:rsidP="00787B2B">
      <w:pPr>
        <w:pStyle w:val="A2"/>
        <w:tabs>
          <w:tab w:val="num" w:pos="567"/>
        </w:tabs>
        <w:ind w:hanging="2296"/>
        <w:rPr>
          <w:rFonts w:ascii="Calibri" w:hAnsi="Calibri" w:cs="Calibri"/>
          <w:sz w:val="22"/>
          <w:szCs w:val="22"/>
        </w:rPr>
      </w:pPr>
      <w:r w:rsidRPr="00787B2B">
        <w:rPr>
          <w:rFonts w:ascii="Calibri" w:hAnsi="Calibri" w:cs="Calibri"/>
          <w:sz w:val="22"/>
          <w:szCs w:val="22"/>
        </w:rPr>
        <w:t xml:space="preserve">Quality: </w:t>
      </w:r>
      <w:r w:rsidR="00C044E8">
        <w:rPr>
          <w:rFonts w:ascii="Calibri" w:hAnsi="Calibri" w:cs="Calibri"/>
          <w:sz w:val="22"/>
          <w:szCs w:val="22"/>
        </w:rPr>
        <w:t>60%</w:t>
      </w:r>
      <w:r w:rsidR="006B246A" w:rsidRPr="00787B2B">
        <w:rPr>
          <w:rFonts w:ascii="Calibri" w:hAnsi="Calibri" w:cs="Calibri"/>
          <w:sz w:val="22"/>
          <w:szCs w:val="22"/>
        </w:rPr>
        <w:t xml:space="preserve"> (Tier 1)</w:t>
      </w:r>
    </w:p>
    <w:p w14:paraId="2AC0D817" w14:textId="455FDBE0" w:rsidR="006B246A" w:rsidRPr="00787B2B" w:rsidRDefault="006B246A" w:rsidP="00787B2B">
      <w:pPr>
        <w:pStyle w:val="A2"/>
        <w:tabs>
          <w:tab w:val="num" w:pos="567"/>
        </w:tabs>
        <w:ind w:left="567" w:hanging="567"/>
        <w:rPr>
          <w:rFonts w:ascii="Calibri" w:hAnsi="Calibri" w:cs="Calibri"/>
          <w:sz w:val="22"/>
          <w:szCs w:val="22"/>
        </w:rPr>
      </w:pPr>
      <w:r w:rsidRPr="00787B2B">
        <w:rPr>
          <w:rFonts w:ascii="Calibri" w:hAnsi="Calibri" w:cs="Calibri"/>
          <w:sz w:val="22"/>
          <w:szCs w:val="22"/>
        </w:rPr>
        <w:t>Quality will be assessed on the basis of a Tenderer’s written submissions in the Technical Envelope to the award criteria as set out below in Table 3. Each Tender will be considered initially by individual members of the evaluation team against each of the evaluation areas set out below in Table 3. The information will not be shared at this stage</w:t>
      </w:r>
      <w:r w:rsidR="000B5B6D" w:rsidRPr="00787B2B">
        <w:rPr>
          <w:rFonts w:ascii="Calibri" w:hAnsi="Calibri" w:cs="Calibri"/>
          <w:sz w:val="22"/>
          <w:szCs w:val="22"/>
        </w:rPr>
        <w:t xml:space="preserve">. </w:t>
      </w:r>
      <w:r w:rsidRPr="00787B2B">
        <w:rPr>
          <w:rFonts w:ascii="Calibri" w:hAnsi="Calibri" w:cs="Calibri"/>
          <w:sz w:val="22"/>
          <w:szCs w:val="22"/>
        </w:rPr>
        <w:t>Each award criteria has a sub-weighting (Tier 2) to ensure its relative importance is reflected in the overall scores.</w:t>
      </w:r>
    </w:p>
    <w:p w14:paraId="432EC16C" w14:textId="02D6C9DC" w:rsidR="00945249" w:rsidRPr="00787B2B" w:rsidRDefault="005C0613" w:rsidP="00787B2B">
      <w:pPr>
        <w:pStyle w:val="A2"/>
        <w:tabs>
          <w:tab w:val="num" w:pos="567"/>
        </w:tabs>
        <w:ind w:left="567" w:hanging="567"/>
        <w:rPr>
          <w:rFonts w:ascii="Calibri" w:hAnsi="Calibri" w:cs="Calibri"/>
          <w:sz w:val="22"/>
          <w:szCs w:val="22"/>
        </w:rPr>
      </w:pPr>
      <w:r w:rsidRPr="00787B2B">
        <w:rPr>
          <w:rFonts w:ascii="Calibri" w:hAnsi="Calibri" w:cs="Calibri"/>
          <w:sz w:val="22"/>
          <w:szCs w:val="22"/>
        </w:rPr>
        <w:t>The scoring table is set out in Table 2 below</w:t>
      </w:r>
      <w:r w:rsidR="000B5B6D" w:rsidRPr="00787B2B">
        <w:rPr>
          <w:rFonts w:ascii="Calibri" w:hAnsi="Calibri" w:cs="Calibri"/>
          <w:sz w:val="22"/>
          <w:szCs w:val="22"/>
        </w:rPr>
        <w:t xml:space="preserve">. </w:t>
      </w:r>
      <w:r w:rsidRPr="00787B2B">
        <w:rPr>
          <w:rFonts w:ascii="Calibri" w:hAnsi="Calibri" w:cs="Calibri"/>
          <w:sz w:val="22"/>
          <w:szCs w:val="22"/>
        </w:rPr>
        <w:t>Each response to the award criteria</w:t>
      </w:r>
      <w:r w:rsidR="008A11A3" w:rsidRPr="00787B2B">
        <w:rPr>
          <w:rFonts w:ascii="Calibri" w:hAnsi="Calibri" w:cs="Calibri"/>
          <w:sz w:val="22"/>
          <w:szCs w:val="22"/>
        </w:rPr>
        <w:t xml:space="preserve"> </w:t>
      </w:r>
      <w:r w:rsidRPr="00787B2B">
        <w:rPr>
          <w:rFonts w:ascii="Calibri" w:hAnsi="Calibri" w:cs="Calibri"/>
          <w:sz w:val="22"/>
          <w:szCs w:val="22"/>
        </w:rPr>
        <w:t xml:space="preserve">will be marked </w:t>
      </w:r>
      <w:r w:rsidRPr="00C044E8">
        <w:rPr>
          <w:rFonts w:ascii="Calibri" w:hAnsi="Calibri" w:cs="Calibri"/>
          <w:sz w:val="22"/>
          <w:szCs w:val="22"/>
        </w:rPr>
        <w:t xml:space="preserve">out of a possible score of </w:t>
      </w:r>
      <w:r w:rsidR="00C044E8" w:rsidRPr="00C044E8">
        <w:rPr>
          <w:rFonts w:ascii="Calibri" w:hAnsi="Calibri" w:cs="Calibri"/>
          <w:sz w:val="22"/>
          <w:szCs w:val="22"/>
        </w:rPr>
        <w:t>10</w:t>
      </w:r>
      <w:r w:rsidRPr="00787B2B">
        <w:rPr>
          <w:rFonts w:ascii="Calibri" w:hAnsi="Calibri" w:cs="Calibri"/>
          <w:sz w:val="22"/>
          <w:szCs w:val="22"/>
        </w:rPr>
        <w:t xml:space="preserve">. The scoring will be based on the general principles and descriptions shown in Table 2 below. </w:t>
      </w:r>
    </w:p>
    <w:p w14:paraId="73BF289E" w14:textId="77777777" w:rsidR="00522BB8" w:rsidRPr="00787B2B" w:rsidRDefault="005C0613" w:rsidP="00787B2B">
      <w:pPr>
        <w:pStyle w:val="A2"/>
        <w:tabs>
          <w:tab w:val="num" w:pos="567"/>
        </w:tabs>
        <w:ind w:left="567" w:hanging="567"/>
        <w:rPr>
          <w:rFonts w:ascii="Calibri" w:hAnsi="Calibri" w:cs="Calibri"/>
          <w:sz w:val="22"/>
          <w:szCs w:val="22"/>
        </w:rPr>
      </w:pPr>
      <w:r w:rsidRPr="00787B2B">
        <w:rPr>
          <w:rFonts w:ascii="Calibri" w:hAnsi="Calibri" w:cs="Calibri"/>
          <w:sz w:val="22"/>
          <w:szCs w:val="22"/>
        </w:rPr>
        <w:t xml:space="preserve">Tenderers should note that a Tender must score </w:t>
      </w:r>
      <w:r w:rsidR="0085794E">
        <w:rPr>
          <w:rFonts w:ascii="Calibri" w:hAnsi="Calibri" w:cs="Calibri"/>
          <w:sz w:val="22"/>
          <w:szCs w:val="22"/>
        </w:rPr>
        <w:t>4</w:t>
      </w:r>
      <w:r w:rsidRPr="00787B2B">
        <w:rPr>
          <w:rFonts w:ascii="Calibri" w:hAnsi="Calibri" w:cs="Calibri"/>
          <w:sz w:val="22"/>
          <w:szCs w:val="22"/>
        </w:rPr>
        <w:t xml:space="preserve"> or above for each of the criteri</w:t>
      </w:r>
      <w:r w:rsidR="00FF64E8" w:rsidRPr="00787B2B">
        <w:rPr>
          <w:rFonts w:ascii="Calibri" w:hAnsi="Calibri" w:cs="Calibri"/>
          <w:sz w:val="22"/>
          <w:szCs w:val="22"/>
        </w:rPr>
        <w:t>a</w:t>
      </w:r>
      <w:r w:rsidRPr="00787B2B">
        <w:rPr>
          <w:rFonts w:ascii="Calibri" w:hAnsi="Calibri" w:cs="Calibri"/>
          <w:sz w:val="22"/>
          <w:szCs w:val="22"/>
        </w:rPr>
        <w:t xml:space="preserve"> otherwise it may be rejected.</w:t>
      </w:r>
    </w:p>
    <w:p w14:paraId="0786342E" w14:textId="77777777" w:rsidR="00522BB8" w:rsidRPr="00787B2B" w:rsidRDefault="00C91872" w:rsidP="00787B2B">
      <w:pPr>
        <w:pStyle w:val="A2"/>
        <w:tabs>
          <w:tab w:val="num" w:pos="567"/>
        </w:tabs>
        <w:ind w:left="567" w:hanging="567"/>
        <w:rPr>
          <w:rFonts w:ascii="Calibri" w:hAnsi="Calibri" w:cs="Calibri"/>
          <w:sz w:val="22"/>
          <w:szCs w:val="22"/>
        </w:rPr>
      </w:pPr>
      <w:r w:rsidRPr="00787B2B">
        <w:rPr>
          <w:rFonts w:ascii="Calibri" w:hAnsi="Calibri" w:cs="Calibri"/>
          <w:sz w:val="22"/>
          <w:szCs w:val="22"/>
        </w:rPr>
        <w:t>Groups are referred to paragraph 4.</w:t>
      </w:r>
      <w:r w:rsidR="00373E9D" w:rsidRPr="00787B2B">
        <w:rPr>
          <w:rFonts w:ascii="Calibri" w:hAnsi="Calibri" w:cs="Calibri"/>
          <w:sz w:val="22"/>
          <w:szCs w:val="22"/>
        </w:rPr>
        <w:t>6</w:t>
      </w:r>
      <w:r w:rsidRPr="00787B2B">
        <w:rPr>
          <w:rFonts w:ascii="Calibri" w:hAnsi="Calibri" w:cs="Calibri"/>
          <w:sz w:val="22"/>
          <w:szCs w:val="22"/>
        </w:rPr>
        <w:t xml:space="preserve"> of the ITT. The Lead Tenderer will be responsible for the overall preparation and submission of the Tender on behalf of all members of the Group and MUST </w:t>
      </w:r>
      <w:r w:rsidR="005F5252" w:rsidRPr="00787B2B">
        <w:rPr>
          <w:rFonts w:ascii="Calibri" w:hAnsi="Calibri" w:cs="Calibri"/>
          <w:sz w:val="22"/>
          <w:szCs w:val="22"/>
        </w:rPr>
        <w:t>make clear the responsibilities/roles of Group members.</w:t>
      </w:r>
    </w:p>
    <w:p w14:paraId="428C8913" w14:textId="77777777" w:rsidR="005C0613" w:rsidRPr="0085794E" w:rsidRDefault="005F5252" w:rsidP="0085794E">
      <w:pPr>
        <w:pStyle w:val="A2"/>
        <w:tabs>
          <w:tab w:val="num" w:pos="567"/>
        </w:tabs>
        <w:ind w:hanging="2296"/>
        <w:rPr>
          <w:rFonts w:ascii="Calibri" w:hAnsi="Calibri" w:cs="Calibri"/>
          <w:sz w:val="22"/>
          <w:szCs w:val="22"/>
        </w:rPr>
      </w:pPr>
      <w:r w:rsidRPr="00787B2B">
        <w:rPr>
          <w:rFonts w:ascii="Calibri" w:hAnsi="Calibri" w:cs="Calibri"/>
          <w:sz w:val="22"/>
          <w:szCs w:val="22"/>
        </w:rPr>
        <w:t>Tenderers should strictly conform to the word limits for the Quality questions.</w:t>
      </w:r>
    </w:p>
    <w:p w14:paraId="247378DE" w14:textId="77777777" w:rsidR="00E42F7C" w:rsidRDefault="00E42F7C">
      <w:pPr>
        <w:rPr>
          <w:rFonts w:ascii="Calibri" w:hAnsi="Calibri" w:cs="Calibri"/>
          <w:b/>
          <w:bCs/>
          <w:sz w:val="22"/>
          <w:szCs w:val="22"/>
        </w:rPr>
      </w:pPr>
    </w:p>
    <w:p w14:paraId="7CF0A3C1" w14:textId="77777777" w:rsidR="00E42F7C" w:rsidRPr="0001237E" w:rsidRDefault="00E42F7C" w:rsidP="00E42F7C">
      <w:pPr>
        <w:rPr>
          <w:rFonts w:ascii="Calibri" w:hAnsi="Calibri" w:cs="Calibri"/>
          <w:b/>
          <w:color w:val="000000"/>
          <w:sz w:val="22"/>
          <w:szCs w:val="22"/>
        </w:rPr>
      </w:pPr>
      <w:r w:rsidRPr="0001237E">
        <w:rPr>
          <w:rFonts w:ascii="Calibri" w:hAnsi="Calibri" w:cs="Calibri"/>
          <w:b/>
          <w:color w:val="000000"/>
          <w:sz w:val="22"/>
          <w:szCs w:val="22"/>
        </w:rPr>
        <w:t>TABLE 2</w:t>
      </w:r>
      <w:r>
        <w:rPr>
          <w:rFonts w:ascii="Calibri" w:hAnsi="Calibri" w:cs="Calibri"/>
          <w:b/>
          <w:color w:val="000000"/>
          <w:sz w:val="22"/>
          <w:szCs w:val="22"/>
        </w:rPr>
        <w:t xml:space="preserve">: </w:t>
      </w:r>
      <w:r w:rsidR="0085498A">
        <w:rPr>
          <w:rFonts w:ascii="Calibri" w:hAnsi="Calibri" w:cs="Calibri"/>
          <w:b/>
          <w:color w:val="000000"/>
          <w:sz w:val="22"/>
          <w:szCs w:val="22"/>
        </w:rPr>
        <w:t xml:space="preserve"> Zero to 10 </w:t>
      </w:r>
      <w:r>
        <w:rPr>
          <w:rFonts w:ascii="Calibri" w:hAnsi="Calibri" w:cs="Calibri"/>
          <w:b/>
          <w:color w:val="000000"/>
          <w:sz w:val="22"/>
          <w:szCs w:val="22"/>
        </w:rPr>
        <w:t>Marking Scheme</w:t>
      </w:r>
    </w:p>
    <w:p w14:paraId="36C70B6A" w14:textId="77777777" w:rsidR="00E42F7C" w:rsidRDefault="00E42F7C" w:rsidP="00E42F7C">
      <w:pPr>
        <w:rPr>
          <w:rFonts w:ascii="Calibri" w:hAnsi="Calibri" w:cs="Calibri"/>
          <w:color w:val="000000"/>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623"/>
        <w:gridCol w:w="6662"/>
      </w:tblGrid>
      <w:tr w:rsidR="00E42F7C" w:rsidRPr="002C4BCE" w14:paraId="2C47C3D7" w14:textId="77777777" w:rsidTr="00EA67F8">
        <w:tc>
          <w:tcPr>
            <w:tcW w:w="895" w:type="dxa"/>
            <w:tcBorders>
              <w:top w:val="single" w:sz="4" w:space="0" w:color="auto"/>
              <w:left w:val="single" w:sz="4" w:space="0" w:color="auto"/>
              <w:bottom w:val="single" w:sz="4" w:space="0" w:color="auto"/>
              <w:right w:val="single" w:sz="4" w:space="0" w:color="auto"/>
            </w:tcBorders>
            <w:shd w:val="clear" w:color="auto" w:fill="D9D9D9"/>
          </w:tcPr>
          <w:p w14:paraId="0D0DB55B" w14:textId="77777777" w:rsidR="00E42F7C" w:rsidRPr="002C4BCE" w:rsidRDefault="00E42F7C" w:rsidP="00EA67F8">
            <w:pPr>
              <w:tabs>
                <w:tab w:val="left" w:pos="1134"/>
                <w:tab w:val="left" w:pos="1701"/>
                <w:tab w:val="left" w:pos="2268"/>
                <w:tab w:val="right" w:pos="9072"/>
              </w:tabs>
              <w:rPr>
                <w:rFonts w:ascii="Calibri" w:hAnsi="Calibri" w:cs="Arial"/>
                <w:b/>
                <w:sz w:val="22"/>
                <w:szCs w:val="22"/>
              </w:rPr>
            </w:pPr>
            <w:r w:rsidRPr="002C4BCE">
              <w:rPr>
                <w:rFonts w:ascii="Calibri" w:hAnsi="Calibri" w:cs="Arial"/>
                <w:b/>
                <w:sz w:val="22"/>
                <w:szCs w:val="22"/>
              </w:rPr>
              <w:t>Score</w:t>
            </w:r>
          </w:p>
        </w:tc>
        <w:tc>
          <w:tcPr>
            <w:tcW w:w="1623" w:type="dxa"/>
            <w:tcBorders>
              <w:top w:val="single" w:sz="4" w:space="0" w:color="auto"/>
              <w:left w:val="single" w:sz="4" w:space="0" w:color="auto"/>
              <w:bottom w:val="single" w:sz="4" w:space="0" w:color="auto"/>
              <w:right w:val="single" w:sz="4" w:space="0" w:color="auto"/>
            </w:tcBorders>
            <w:shd w:val="clear" w:color="auto" w:fill="D9D9D9"/>
          </w:tcPr>
          <w:p w14:paraId="61F32159" w14:textId="77777777" w:rsidR="00E42F7C" w:rsidRPr="002C4BCE" w:rsidRDefault="00E42F7C" w:rsidP="00EA67F8">
            <w:pPr>
              <w:tabs>
                <w:tab w:val="left" w:pos="1134"/>
                <w:tab w:val="left" w:pos="1701"/>
                <w:tab w:val="left" w:pos="2268"/>
                <w:tab w:val="right" w:pos="9072"/>
              </w:tabs>
              <w:jc w:val="center"/>
              <w:rPr>
                <w:rFonts w:ascii="Calibri" w:hAnsi="Calibri" w:cs="Arial"/>
                <w:b/>
                <w:sz w:val="22"/>
                <w:szCs w:val="22"/>
              </w:rPr>
            </w:pPr>
            <w:r w:rsidRPr="002C4BCE">
              <w:rPr>
                <w:rFonts w:ascii="Calibri" w:hAnsi="Calibri" w:cs="Arial"/>
                <w:b/>
                <w:sz w:val="22"/>
                <w:szCs w:val="22"/>
              </w:rPr>
              <w:t>Rating</w:t>
            </w:r>
          </w:p>
        </w:tc>
        <w:tc>
          <w:tcPr>
            <w:tcW w:w="6662" w:type="dxa"/>
            <w:tcBorders>
              <w:top w:val="single" w:sz="4" w:space="0" w:color="auto"/>
              <w:left w:val="single" w:sz="4" w:space="0" w:color="auto"/>
              <w:bottom w:val="single" w:sz="4" w:space="0" w:color="auto"/>
              <w:right w:val="single" w:sz="4" w:space="0" w:color="auto"/>
            </w:tcBorders>
            <w:shd w:val="clear" w:color="auto" w:fill="D9D9D9"/>
          </w:tcPr>
          <w:p w14:paraId="47534380" w14:textId="77777777" w:rsidR="00E42F7C" w:rsidRPr="002C4BCE" w:rsidRDefault="00E42F7C" w:rsidP="00EA67F8">
            <w:pPr>
              <w:tabs>
                <w:tab w:val="left" w:pos="1134"/>
                <w:tab w:val="left" w:pos="1701"/>
                <w:tab w:val="left" w:pos="2268"/>
                <w:tab w:val="right" w:pos="9072"/>
              </w:tabs>
              <w:rPr>
                <w:rFonts w:ascii="Calibri" w:hAnsi="Calibri" w:cs="Arial"/>
                <w:b/>
                <w:sz w:val="22"/>
                <w:szCs w:val="22"/>
              </w:rPr>
            </w:pPr>
            <w:r w:rsidRPr="002C4BCE">
              <w:rPr>
                <w:rFonts w:ascii="Calibri" w:hAnsi="Calibri" w:cs="Arial"/>
                <w:b/>
                <w:sz w:val="22"/>
                <w:szCs w:val="22"/>
              </w:rPr>
              <w:t>Criteria for Awarding Score</w:t>
            </w:r>
          </w:p>
          <w:p w14:paraId="60515C1E" w14:textId="77777777" w:rsidR="00E42F7C" w:rsidRPr="002C4BCE" w:rsidRDefault="00E42F7C" w:rsidP="00EA67F8">
            <w:pPr>
              <w:tabs>
                <w:tab w:val="left" w:pos="1134"/>
                <w:tab w:val="left" w:pos="1701"/>
                <w:tab w:val="left" w:pos="2268"/>
                <w:tab w:val="right" w:pos="9072"/>
              </w:tabs>
              <w:rPr>
                <w:rFonts w:ascii="Calibri" w:hAnsi="Calibri" w:cs="Arial"/>
                <w:b/>
                <w:color w:val="000000"/>
                <w:sz w:val="22"/>
                <w:szCs w:val="22"/>
              </w:rPr>
            </w:pPr>
          </w:p>
        </w:tc>
      </w:tr>
      <w:tr w:rsidR="00E42F7C" w:rsidRPr="002C4BCE" w14:paraId="60F2C119"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5830D9E2"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0</w:t>
            </w:r>
          </w:p>
        </w:tc>
        <w:tc>
          <w:tcPr>
            <w:tcW w:w="1623" w:type="dxa"/>
            <w:tcBorders>
              <w:top w:val="single" w:sz="4" w:space="0" w:color="auto"/>
              <w:left w:val="single" w:sz="4" w:space="0" w:color="auto"/>
              <w:bottom w:val="single" w:sz="4" w:space="0" w:color="auto"/>
              <w:right w:val="single" w:sz="4" w:space="0" w:color="auto"/>
            </w:tcBorders>
            <w:vAlign w:val="center"/>
          </w:tcPr>
          <w:p w14:paraId="65239794"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Totally Unacceptable</w:t>
            </w:r>
            <w:r w:rsidR="0085794E">
              <w:rPr>
                <w:rFonts w:ascii="Calibri" w:hAnsi="Calibri"/>
                <w:b/>
                <w:sz w:val="22"/>
                <w:szCs w:val="22"/>
              </w:rPr>
              <w:t xml:space="preserve"> (fail)</w:t>
            </w:r>
          </w:p>
        </w:tc>
        <w:tc>
          <w:tcPr>
            <w:tcW w:w="6662" w:type="dxa"/>
            <w:tcBorders>
              <w:top w:val="single" w:sz="4" w:space="0" w:color="auto"/>
              <w:left w:val="single" w:sz="4" w:space="0" w:color="auto"/>
              <w:bottom w:val="single" w:sz="4" w:space="0" w:color="auto"/>
              <w:right w:val="single" w:sz="4" w:space="0" w:color="auto"/>
            </w:tcBorders>
          </w:tcPr>
          <w:p w14:paraId="217AF8DC" w14:textId="77777777" w:rsidR="00E42F7C" w:rsidRPr="002C4BCE" w:rsidRDefault="00E42F7C" w:rsidP="00EA67F8">
            <w:pPr>
              <w:rPr>
                <w:rFonts w:ascii="Calibri" w:hAnsi="Calibri"/>
                <w:sz w:val="22"/>
                <w:szCs w:val="22"/>
              </w:rPr>
            </w:pPr>
            <w:r w:rsidRPr="002C4BCE">
              <w:rPr>
                <w:rFonts w:ascii="Calibri" w:hAnsi="Calibri"/>
                <w:sz w:val="22"/>
                <w:szCs w:val="22"/>
              </w:rPr>
              <w:t>No response or response completely fails to address all of the Council’s requirements</w:t>
            </w:r>
          </w:p>
          <w:p w14:paraId="05A9DF93"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3AA2376F"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5BE6CCD9"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1</w:t>
            </w:r>
          </w:p>
        </w:tc>
        <w:tc>
          <w:tcPr>
            <w:tcW w:w="1623" w:type="dxa"/>
            <w:tcBorders>
              <w:top w:val="single" w:sz="4" w:space="0" w:color="auto"/>
              <w:left w:val="single" w:sz="4" w:space="0" w:color="auto"/>
              <w:bottom w:val="single" w:sz="4" w:space="0" w:color="auto"/>
              <w:right w:val="single" w:sz="4" w:space="0" w:color="auto"/>
            </w:tcBorders>
            <w:vAlign w:val="center"/>
          </w:tcPr>
          <w:p w14:paraId="404D88D5"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Unacceptable</w:t>
            </w:r>
            <w:r w:rsidR="0085794E">
              <w:rPr>
                <w:rFonts w:ascii="Calibri" w:hAnsi="Calibri"/>
                <w:b/>
                <w:sz w:val="22"/>
                <w:szCs w:val="22"/>
              </w:rPr>
              <w:t xml:space="preserve"> (fail)</w:t>
            </w:r>
          </w:p>
        </w:tc>
        <w:tc>
          <w:tcPr>
            <w:tcW w:w="6662" w:type="dxa"/>
            <w:tcBorders>
              <w:top w:val="single" w:sz="4" w:space="0" w:color="auto"/>
              <w:left w:val="single" w:sz="4" w:space="0" w:color="auto"/>
              <w:bottom w:val="single" w:sz="4" w:space="0" w:color="auto"/>
              <w:right w:val="single" w:sz="4" w:space="0" w:color="auto"/>
            </w:tcBorders>
          </w:tcPr>
          <w:p w14:paraId="798731B6" w14:textId="77777777" w:rsidR="00E42F7C" w:rsidRPr="002C4BCE" w:rsidRDefault="00E42F7C" w:rsidP="00EA67F8">
            <w:pPr>
              <w:rPr>
                <w:rFonts w:ascii="Calibri" w:hAnsi="Calibri"/>
                <w:sz w:val="22"/>
                <w:szCs w:val="22"/>
              </w:rPr>
            </w:pPr>
            <w:r w:rsidRPr="002C4BCE">
              <w:rPr>
                <w:rFonts w:ascii="Calibri" w:hAnsi="Calibri"/>
                <w:sz w:val="22"/>
                <w:szCs w:val="22"/>
              </w:rPr>
              <w:t>Very limited or vague response which fails to address key areas or meet key Council requirements, or the response received contains a large number of weaknesses or omissions in a majority of aspects</w:t>
            </w:r>
          </w:p>
          <w:p w14:paraId="528B0741"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33BAA217"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7C356999"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lastRenderedPageBreak/>
              <w:t>2</w:t>
            </w:r>
          </w:p>
        </w:tc>
        <w:tc>
          <w:tcPr>
            <w:tcW w:w="1623" w:type="dxa"/>
            <w:tcBorders>
              <w:top w:val="single" w:sz="4" w:space="0" w:color="auto"/>
              <w:left w:val="single" w:sz="4" w:space="0" w:color="auto"/>
              <w:bottom w:val="single" w:sz="4" w:space="0" w:color="auto"/>
              <w:right w:val="single" w:sz="4" w:space="0" w:color="auto"/>
            </w:tcBorders>
            <w:vAlign w:val="center"/>
          </w:tcPr>
          <w:p w14:paraId="28210F57"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Poor</w:t>
            </w:r>
            <w:r w:rsidR="0085794E">
              <w:rPr>
                <w:rFonts w:ascii="Calibri" w:hAnsi="Calibri"/>
                <w:b/>
                <w:sz w:val="22"/>
                <w:szCs w:val="22"/>
              </w:rPr>
              <w:t xml:space="preserve"> (fail)</w:t>
            </w:r>
          </w:p>
        </w:tc>
        <w:tc>
          <w:tcPr>
            <w:tcW w:w="6662" w:type="dxa"/>
            <w:tcBorders>
              <w:top w:val="single" w:sz="4" w:space="0" w:color="auto"/>
              <w:left w:val="single" w:sz="4" w:space="0" w:color="auto"/>
              <w:bottom w:val="single" w:sz="4" w:space="0" w:color="auto"/>
              <w:right w:val="single" w:sz="4" w:space="0" w:color="auto"/>
            </w:tcBorders>
          </w:tcPr>
          <w:p w14:paraId="175640B8" w14:textId="77777777" w:rsidR="00E42F7C" w:rsidRPr="002C4BCE" w:rsidRDefault="00E42F7C" w:rsidP="00EA67F8">
            <w:pPr>
              <w:rPr>
                <w:rFonts w:ascii="Calibri" w:hAnsi="Calibri"/>
                <w:sz w:val="22"/>
                <w:szCs w:val="22"/>
              </w:rPr>
            </w:pPr>
            <w:r w:rsidRPr="002C4BCE">
              <w:rPr>
                <w:rFonts w:ascii="Calibri" w:hAnsi="Calibri"/>
                <w:sz w:val="22"/>
                <w:szCs w:val="22"/>
              </w:rPr>
              <w:t>Limited or vague response that only meets some of the key Council requirements but with numerous material weaknesses or omissions and the Council has serious doubts about aspects of the response which gives rise to serious concerns, or inadequate information has been provided</w:t>
            </w:r>
          </w:p>
          <w:p w14:paraId="62FD8A97"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5BF08F0E"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19E92107"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3</w:t>
            </w:r>
          </w:p>
        </w:tc>
        <w:tc>
          <w:tcPr>
            <w:tcW w:w="1623" w:type="dxa"/>
            <w:tcBorders>
              <w:top w:val="single" w:sz="4" w:space="0" w:color="auto"/>
              <w:left w:val="single" w:sz="4" w:space="0" w:color="auto"/>
              <w:bottom w:val="single" w:sz="4" w:space="0" w:color="auto"/>
              <w:right w:val="single" w:sz="4" w:space="0" w:color="auto"/>
            </w:tcBorders>
            <w:vAlign w:val="center"/>
          </w:tcPr>
          <w:p w14:paraId="1FA4C6C3" w14:textId="77777777" w:rsidR="00E42F7C" w:rsidRPr="00E31779" w:rsidRDefault="00E42F7C" w:rsidP="00EA67F8">
            <w:pPr>
              <w:jc w:val="center"/>
              <w:rPr>
                <w:rFonts w:ascii="Calibri" w:hAnsi="Calibri"/>
                <w:b/>
                <w:sz w:val="22"/>
                <w:szCs w:val="22"/>
              </w:rPr>
            </w:pPr>
            <w:r w:rsidRPr="00E31779">
              <w:rPr>
                <w:rFonts w:ascii="Calibri" w:hAnsi="Calibri"/>
                <w:b/>
                <w:sz w:val="22"/>
                <w:szCs w:val="22"/>
              </w:rPr>
              <w:t>Unsatisfactory</w:t>
            </w:r>
            <w:r w:rsidR="0085794E">
              <w:rPr>
                <w:rFonts w:ascii="Calibri" w:hAnsi="Calibri"/>
                <w:b/>
                <w:sz w:val="22"/>
                <w:szCs w:val="22"/>
              </w:rPr>
              <w:t xml:space="preserve"> (fail)</w:t>
            </w:r>
          </w:p>
        </w:tc>
        <w:tc>
          <w:tcPr>
            <w:tcW w:w="6662" w:type="dxa"/>
            <w:tcBorders>
              <w:top w:val="single" w:sz="4" w:space="0" w:color="auto"/>
              <w:left w:val="single" w:sz="4" w:space="0" w:color="auto"/>
              <w:bottom w:val="single" w:sz="4" w:space="0" w:color="auto"/>
              <w:right w:val="single" w:sz="4" w:space="0" w:color="auto"/>
            </w:tcBorders>
          </w:tcPr>
          <w:p w14:paraId="0F69E9AE" w14:textId="77777777" w:rsidR="00E42F7C" w:rsidRPr="00E31779" w:rsidRDefault="00E42F7C" w:rsidP="00EA67F8">
            <w:pPr>
              <w:rPr>
                <w:rFonts w:ascii="Calibri" w:hAnsi="Calibri"/>
                <w:sz w:val="22"/>
                <w:szCs w:val="22"/>
              </w:rPr>
            </w:pPr>
            <w:r w:rsidRPr="00E31779">
              <w:rPr>
                <w:rFonts w:ascii="Calibri" w:hAnsi="Calibri"/>
                <w:sz w:val="22"/>
                <w:szCs w:val="22"/>
              </w:rPr>
              <w:t>The response addresses a number of key Council requirements but is unsatisfactory in a number of material respects. The proposal contains some material weaknesses or omissions which give the Council some concerns</w:t>
            </w:r>
          </w:p>
          <w:p w14:paraId="6D366C95" w14:textId="77777777" w:rsidR="00E42F7C" w:rsidRPr="00E31779" w:rsidRDefault="00E42F7C" w:rsidP="00EA67F8">
            <w:pPr>
              <w:tabs>
                <w:tab w:val="left" w:pos="1134"/>
                <w:tab w:val="left" w:pos="1701"/>
                <w:tab w:val="left" w:pos="2268"/>
                <w:tab w:val="right" w:pos="9072"/>
              </w:tabs>
              <w:rPr>
                <w:rFonts w:ascii="Calibri" w:hAnsi="Calibri"/>
                <w:sz w:val="22"/>
                <w:szCs w:val="22"/>
              </w:rPr>
            </w:pPr>
          </w:p>
        </w:tc>
      </w:tr>
      <w:tr w:rsidR="00E42F7C" w:rsidRPr="002C4BCE" w14:paraId="124D3D07"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36AD00E6"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4</w:t>
            </w:r>
          </w:p>
        </w:tc>
        <w:tc>
          <w:tcPr>
            <w:tcW w:w="1623" w:type="dxa"/>
            <w:tcBorders>
              <w:top w:val="single" w:sz="4" w:space="0" w:color="auto"/>
              <w:left w:val="single" w:sz="4" w:space="0" w:color="auto"/>
              <w:bottom w:val="single" w:sz="4" w:space="0" w:color="auto"/>
              <w:right w:val="single" w:sz="4" w:space="0" w:color="auto"/>
            </w:tcBorders>
            <w:vAlign w:val="center"/>
          </w:tcPr>
          <w:p w14:paraId="26085837"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Fair</w:t>
            </w:r>
          </w:p>
        </w:tc>
        <w:tc>
          <w:tcPr>
            <w:tcW w:w="6662" w:type="dxa"/>
            <w:tcBorders>
              <w:top w:val="single" w:sz="4" w:space="0" w:color="auto"/>
              <w:left w:val="single" w:sz="4" w:space="0" w:color="auto"/>
              <w:bottom w:val="single" w:sz="4" w:space="0" w:color="auto"/>
              <w:right w:val="single" w:sz="4" w:space="0" w:color="auto"/>
            </w:tcBorders>
          </w:tcPr>
          <w:p w14:paraId="292CF599" w14:textId="77777777" w:rsidR="00E42F7C" w:rsidRPr="002C4BCE" w:rsidRDefault="00E42F7C" w:rsidP="00EA67F8">
            <w:pPr>
              <w:rPr>
                <w:rFonts w:ascii="Calibri" w:hAnsi="Calibri"/>
                <w:sz w:val="22"/>
                <w:szCs w:val="22"/>
              </w:rPr>
            </w:pPr>
            <w:r w:rsidRPr="002C4BCE">
              <w:rPr>
                <w:rFonts w:ascii="Calibri" w:hAnsi="Calibri"/>
                <w:sz w:val="22"/>
                <w:szCs w:val="22"/>
              </w:rPr>
              <w:t>The response generally meets the key Council requirements but with some aspects which give the Council concern because either they are incomplete or contain minimal material weaknesses or omissions, or differ from the Council’s requirement necessary to meet the criteria in at least one aspect</w:t>
            </w:r>
          </w:p>
          <w:p w14:paraId="3CD6AA3A"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0E15DC8D"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382AF3BC"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5</w:t>
            </w:r>
          </w:p>
        </w:tc>
        <w:tc>
          <w:tcPr>
            <w:tcW w:w="1623" w:type="dxa"/>
            <w:tcBorders>
              <w:top w:val="single" w:sz="4" w:space="0" w:color="auto"/>
              <w:left w:val="single" w:sz="4" w:space="0" w:color="auto"/>
              <w:bottom w:val="single" w:sz="4" w:space="0" w:color="auto"/>
              <w:right w:val="single" w:sz="4" w:space="0" w:color="auto"/>
            </w:tcBorders>
            <w:vAlign w:val="center"/>
          </w:tcPr>
          <w:p w14:paraId="62D543FE"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Satisfactory</w:t>
            </w:r>
          </w:p>
        </w:tc>
        <w:tc>
          <w:tcPr>
            <w:tcW w:w="6662" w:type="dxa"/>
            <w:tcBorders>
              <w:top w:val="single" w:sz="4" w:space="0" w:color="auto"/>
              <w:left w:val="single" w:sz="4" w:space="0" w:color="auto"/>
              <w:bottom w:val="single" w:sz="4" w:space="0" w:color="auto"/>
              <w:right w:val="single" w:sz="4" w:space="0" w:color="auto"/>
            </w:tcBorders>
          </w:tcPr>
          <w:p w14:paraId="2A9E592B" w14:textId="77777777" w:rsidR="00E42F7C" w:rsidRPr="002C4BCE" w:rsidRDefault="00E42F7C" w:rsidP="00EA67F8">
            <w:pPr>
              <w:rPr>
                <w:rFonts w:ascii="Calibri" w:hAnsi="Calibri"/>
                <w:sz w:val="22"/>
                <w:szCs w:val="22"/>
              </w:rPr>
            </w:pPr>
            <w:r w:rsidRPr="002C4BCE">
              <w:rPr>
                <w:rFonts w:ascii="Calibri" w:hAnsi="Calibri"/>
                <w:sz w:val="22"/>
                <w:szCs w:val="22"/>
              </w:rPr>
              <w:t>The response addresses a majority of key Council requirements and is generally satisfactory but does not demonstrate any clear strengths</w:t>
            </w:r>
          </w:p>
          <w:p w14:paraId="17CF7DB2"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012B4C41"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77BABA40"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6</w:t>
            </w:r>
          </w:p>
        </w:tc>
        <w:tc>
          <w:tcPr>
            <w:tcW w:w="1623" w:type="dxa"/>
            <w:tcBorders>
              <w:top w:val="single" w:sz="4" w:space="0" w:color="auto"/>
              <w:left w:val="single" w:sz="4" w:space="0" w:color="auto"/>
              <w:bottom w:val="single" w:sz="4" w:space="0" w:color="auto"/>
              <w:right w:val="single" w:sz="4" w:space="0" w:color="auto"/>
            </w:tcBorders>
            <w:vAlign w:val="center"/>
          </w:tcPr>
          <w:p w14:paraId="51882FD2"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Generally Good</w:t>
            </w:r>
          </w:p>
        </w:tc>
        <w:tc>
          <w:tcPr>
            <w:tcW w:w="6662" w:type="dxa"/>
            <w:tcBorders>
              <w:top w:val="single" w:sz="4" w:space="0" w:color="auto"/>
              <w:left w:val="single" w:sz="4" w:space="0" w:color="auto"/>
              <w:bottom w:val="single" w:sz="4" w:space="0" w:color="auto"/>
              <w:right w:val="single" w:sz="4" w:space="0" w:color="auto"/>
            </w:tcBorders>
          </w:tcPr>
          <w:p w14:paraId="709F6DD1" w14:textId="77777777" w:rsidR="00E42F7C" w:rsidRPr="002C4BCE" w:rsidRDefault="00E42F7C" w:rsidP="00EA67F8">
            <w:pPr>
              <w:rPr>
                <w:rFonts w:ascii="Calibri" w:hAnsi="Calibri"/>
                <w:sz w:val="22"/>
                <w:szCs w:val="22"/>
              </w:rPr>
            </w:pPr>
            <w:r w:rsidRPr="002C4BCE">
              <w:rPr>
                <w:rFonts w:ascii="Calibri" w:hAnsi="Calibri"/>
                <w:sz w:val="22"/>
                <w:szCs w:val="22"/>
              </w:rPr>
              <w:t>The response is generally good in all material respects but does contain some minor weaknesses or omissions. The proposal does, however, have at least one clear strength.</w:t>
            </w:r>
          </w:p>
          <w:p w14:paraId="2F44E5A9"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7941A60E"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75191481"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7</w:t>
            </w:r>
          </w:p>
        </w:tc>
        <w:tc>
          <w:tcPr>
            <w:tcW w:w="1623" w:type="dxa"/>
            <w:tcBorders>
              <w:top w:val="single" w:sz="4" w:space="0" w:color="auto"/>
              <w:left w:val="single" w:sz="4" w:space="0" w:color="auto"/>
              <w:bottom w:val="single" w:sz="4" w:space="0" w:color="auto"/>
              <w:right w:val="single" w:sz="4" w:space="0" w:color="auto"/>
            </w:tcBorders>
            <w:vAlign w:val="center"/>
          </w:tcPr>
          <w:p w14:paraId="5E349039"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Strong</w:t>
            </w:r>
          </w:p>
        </w:tc>
        <w:tc>
          <w:tcPr>
            <w:tcW w:w="6662" w:type="dxa"/>
            <w:tcBorders>
              <w:top w:val="single" w:sz="4" w:space="0" w:color="auto"/>
              <w:left w:val="single" w:sz="4" w:space="0" w:color="auto"/>
              <w:bottom w:val="single" w:sz="4" w:space="0" w:color="auto"/>
              <w:right w:val="single" w:sz="4" w:space="0" w:color="auto"/>
            </w:tcBorders>
          </w:tcPr>
          <w:p w14:paraId="218DCDB9" w14:textId="77777777" w:rsidR="00E42F7C" w:rsidRPr="002C4BCE" w:rsidRDefault="00E42F7C" w:rsidP="00EA67F8">
            <w:pPr>
              <w:rPr>
                <w:rFonts w:ascii="Calibri" w:hAnsi="Calibri"/>
                <w:sz w:val="22"/>
                <w:szCs w:val="22"/>
              </w:rPr>
            </w:pPr>
            <w:r w:rsidRPr="002C4BCE">
              <w:rPr>
                <w:rFonts w:ascii="Calibri" w:hAnsi="Calibri"/>
                <w:sz w:val="22"/>
                <w:szCs w:val="22"/>
              </w:rPr>
              <w:t xml:space="preserve">The response is of a good quality in all respects with good concepts and </w:t>
            </w:r>
            <w:r w:rsidR="00C66B09" w:rsidRPr="002C4BCE">
              <w:rPr>
                <w:rFonts w:ascii="Calibri" w:hAnsi="Calibri"/>
                <w:sz w:val="22"/>
                <w:szCs w:val="22"/>
              </w:rPr>
              <w:t>approaches but</w:t>
            </w:r>
            <w:r w:rsidRPr="002C4BCE">
              <w:rPr>
                <w:rFonts w:ascii="Calibri" w:hAnsi="Calibri"/>
                <w:sz w:val="22"/>
                <w:szCs w:val="22"/>
              </w:rPr>
              <w:t xml:space="preserve"> contains a few minor weaknesses or omissions with a clear strength in a key area.</w:t>
            </w:r>
          </w:p>
          <w:p w14:paraId="581A0514"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0BDA270E"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668C6676"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8</w:t>
            </w:r>
          </w:p>
        </w:tc>
        <w:tc>
          <w:tcPr>
            <w:tcW w:w="1623" w:type="dxa"/>
            <w:tcBorders>
              <w:top w:val="single" w:sz="4" w:space="0" w:color="auto"/>
              <w:left w:val="single" w:sz="4" w:space="0" w:color="auto"/>
              <w:bottom w:val="single" w:sz="4" w:space="0" w:color="auto"/>
              <w:right w:val="single" w:sz="4" w:space="0" w:color="auto"/>
            </w:tcBorders>
            <w:vAlign w:val="center"/>
          </w:tcPr>
          <w:p w14:paraId="3343B4FA"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Very Good</w:t>
            </w:r>
          </w:p>
        </w:tc>
        <w:tc>
          <w:tcPr>
            <w:tcW w:w="6662" w:type="dxa"/>
            <w:tcBorders>
              <w:top w:val="single" w:sz="4" w:space="0" w:color="auto"/>
              <w:left w:val="single" w:sz="4" w:space="0" w:color="auto"/>
              <w:bottom w:val="single" w:sz="4" w:space="0" w:color="auto"/>
              <w:right w:val="single" w:sz="4" w:space="0" w:color="auto"/>
            </w:tcBorders>
          </w:tcPr>
          <w:p w14:paraId="4782BB2E" w14:textId="77777777" w:rsidR="00E42F7C" w:rsidRPr="002C4BCE" w:rsidRDefault="00E42F7C" w:rsidP="00EA67F8">
            <w:pPr>
              <w:rPr>
                <w:rFonts w:ascii="Calibri" w:hAnsi="Calibri"/>
                <w:sz w:val="22"/>
                <w:szCs w:val="22"/>
              </w:rPr>
            </w:pPr>
            <w:r w:rsidRPr="002C4BCE">
              <w:rPr>
                <w:rFonts w:ascii="Calibri" w:hAnsi="Calibri"/>
                <w:sz w:val="22"/>
                <w:szCs w:val="22"/>
              </w:rPr>
              <w:t xml:space="preserve">High quality response with clear, </w:t>
            </w:r>
            <w:r w:rsidR="00717193" w:rsidRPr="002C4BCE">
              <w:rPr>
                <w:rFonts w:ascii="Calibri" w:hAnsi="Calibri"/>
                <w:sz w:val="22"/>
                <w:szCs w:val="22"/>
              </w:rPr>
              <w:t>coherent,</w:t>
            </w:r>
            <w:r w:rsidRPr="002C4BCE">
              <w:rPr>
                <w:rFonts w:ascii="Calibri" w:hAnsi="Calibri"/>
                <w:sz w:val="22"/>
                <w:szCs w:val="22"/>
              </w:rPr>
              <w:t xml:space="preserve"> and </w:t>
            </w:r>
            <w:r w:rsidR="00C66B09" w:rsidRPr="002C4BCE">
              <w:rPr>
                <w:rFonts w:ascii="Calibri" w:hAnsi="Calibri"/>
                <w:sz w:val="22"/>
                <w:szCs w:val="22"/>
              </w:rPr>
              <w:t>high-quality</w:t>
            </w:r>
            <w:r w:rsidRPr="002C4BCE">
              <w:rPr>
                <w:rFonts w:ascii="Calibri" w:hAnsi="Calibri"/>
                <w:sz w:val="22"/>
                <w:szCs w:val="22"/>
              </w:rPr>
              <w:t xml:space="preserve"> proposals that present a fully workable response with clear strengths in key areas, and any minor weaknesses or omissions which may be present in the response may be acceptable as offered</w:t>
            </w:r>
          </w:p>
          <w:p w14:paraId="7D539DD0"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753CEA94"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4B190C8B"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9</w:t>
            </w:r>
          </w:p>
        </w:tc>
        <w:tc>
          <w:tcPr>
            <w:tcW w:w="1623" w:type="dxa"/>
            <w:tcBorders>
              <w:top w:val="single" w:sz="4" w:space="0" w:color="auto"/>
              <w:left w:val="single" w:sz="4" w:space="0" w:color="auto"/>
              <w:bottom w:val="single" w:sz="4" w:space="0" w:color="auto"/>
              <w:right w:val="single" w:sz="4" w:space="0" w:color="auto"/>
            </w:tcBorders>
            <w:vAlign w:val="center"/>
          </w:tcPr>
          <w:p w14:paraId="1B02FCC7"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Outstanding</w:t>
            </w:r>
          </w:p>
        </w:tc>
        <w:tc>
          <w:tcPr>
            <w:tcW w:w="6662" w:type="dxa"/>
            <w:tcBorders>
              <w:top w:val="single" w:sz="4" w:space="0" w:color="auto"/>
              <w:left w:val="single" w:sz="4" w:space="0" w:color="auto"/>
              <w:bottom w:val="single" w:sz="4" w:space="0" w:color="auto"/>
              <w:right w:val="single" w:sz="4" w:space="0" w:color="auto"/>
            </w:tcBorders>
          </w:tcPr>
          <w:p w14:paraId="5CA80E52" w14:textId="77777777" w:rsidR="00E42F7C" w:rsidRPr="002C4BCE" w:rsidRDefault="00C66B09" w:rsidP="00EA67F8">
            <w:pPr>
              <w:rPr>
                <w:rFonts w:ascii="Calibri" w:hAnsi="Calibri"/>
                <w:sz w:val="22"/>
                <w:szCs w:val="22"/>
              </w:rPr>
            </w:pPr>
            <w:r w:rsidRPr="002C4BCE">
              <w:rPr>
                <w:rFonts w:ascii="Calibri" w:hAnsi="Calibri"/>
                <w:sz w:val="22"/>
                <w:szCs w:val="22"/>
              </w:rPr>
              <w:t>Very high quality</w:t>
            </w:r>
            <w:r w:rsidR="00E42F7C" w:rsidRPr="002C4BCE">
              <w:rPr>
                <w:rFonts w:ascii="Calibri" w:hAnsi="Calibri"/>
                <w:sz w:val="22"/>
                <w:szCs w:val="22"/>
              </w:rPr>
              <w:t xml:space="preserve"> considered response with outstanding features in a majority of areas. A very strong response overall with no material weaknesses or omissions</w:t>
            </w:r>
          </w:p>
          <w:p w14:paraId="363A4A30"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4A7CFB82"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3D00131F"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10</w:t>
            </w:r>
          </w:p>
        </w:tc>
        <w:tc>
          <w:tcPr>
            <w:tcW w:w="1623" w:type="dxa"/>
            <w:tcBorders>
              <w:top w:val="single" w:sz="4" w:space="0" w:color="auto"/>
              <w:left w:val="single" w:sz="4" w:space="0" w:color="auto"/>
              <w:bottom w:val="single" w:sz="4" w:space="0" w:color="auto"/>
              <w:right w:val="single" w:sz="4" w:space="0" w:color="auto"/>
            </w:tcBorders>
            <w:vAlign w:val="center"/>
          </w:tcPr>
          <w:p w14:paraId="46EA60B5"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Excellent</w:t>
            </w:r>
          </w:p>
        </w:tc>
        <w:tc>
          <w:tcPr>
            <w:tcW w:w="6662" w:type="dxa"/>
            <w:tcBorders>
              <w:top w:val="single" w:sz="4" w:space="0" w:color="auto"/>
              <w:left w:val="single" w:sz="4" w:space="0" w:color="auto"/>
              <w:bottom w:val="single" w:sz="4" w:space="0" w:color="auto"/>
              <w:right w:val="single" w:sz="4" w:space="0" w:color="auto"/>
            </w:tcBorders>
          </w:tcPr>
          <w:p w14:paraId="288CCE6E" w14:textId="77777777" w:rsidR="00E42F7C" w:rsidRPr="002C4BCE" w:rsidRDefault="00E42F7C" w:rsidP="00EA67F8">
            <w:pPr>
              <w:rPr>
                <w:rFonts w:ascii="Calibri" w:hAnsi="Calibri"/>
                <w:sz w:val="22"/>
                <w:szCs w:val="22"/>
              </w:rPr>
            </w:pPr>
            <w:r w:rsidRPr="002C4BCE">
              <w:rPr>
                <w:rFonts w:ascii="Calibri" w:hAnsi="Calibri"/>
                <w:sz w:val="22"/>
                <w:szCs w:val="22"/>
              </w:rPr>
              <w:t>Exemplar response in all material respects. The response also demonstrates significant strengths and has no weaknesses or omissions</w:t>
            </w:r>
          </w:p>
          <w:p w14:paraId="3CD82129"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bl>
    <w:p w14:paraId="37C98D5C" w14:textId="77777777" w:rsidR="00E42F7C" w:rsidRDefault="00E42F7C">
      <w:pPr>
        <w:rPr>
          <w:rFonts w:ascii="Calibri" w:hAnsi="Calibri" w:cs="Calibri"/>
          <w:b/>
          <w:bCs/>
          <w:sz w:val="22"/>
          <w:szCs w:val="22"/>
        </w:rPr>
      </w:pPr>
    </w:p>
    <w:p w14:paraId="4A40C1D0" w14:textId="77777777" w:rsidR="00E42F7C" w:rsidRDefault="00E42F7C">
      <w:pPr>
        <w:rPr>
          <w:rFonts w:ascii="Calibri" w:hAnsi="Calibri" w:cs="Calibri"/>
          <w:b/>
          <w:bCs/>
          <w:sz w:val="22"/>
          <w:szCs w:val="22"/>
        </w:rPr>
      </w:pPr>
    </w:p>
    <w:p w14:paraId="315815AA" w14:textId="77777777" w:rsidR="00E42F7C" w:rsidRDefault="00E42F7C">
      <w:pPr>
        <w:rPr>
          <w:rFonts w:ascii="Calibri" w:hAnsi="Calibri" w:cs="Calibri"/>
          <w:b/>
          <w:bCs/>
          <w:sz w:val="22"/>
          <w:szCs w:val="22"/>
        </w:rPr>
      </w:pPr>
    </w:p>
    <w:p w14:paraId="1B43F114" w14:textId="77777777" w:rsidR="005C0613" w:rsidRPr="000C2B32" w:rsidRDefault="005C0613">
      <w:pPr>
        <w:rPr>
          <w:rFonts w:ascii="Calibri" w:hAnsi="Calibri" w:cs="Calibri"/>
          <w:b/>
          <w:bCs/>
          <w:sz w:val="22"/>
          <w:szCs w:val="22"/>
        </w:rPr>
      </w:pPr>
      <w:r w:rsidRPr="000C2B32">
        <w:rPr>
          <w:rFonts w:ascii="Calibri" w:hAnsi="Calibri" w:cs="Calibri"/>
          <w:b/>
          <w:bCs/>
          <w:sz w:val="22"/>
          <w:szCs w:val="22"/>
        </w:rPr>
        <w:t xml:space="preserve">TABLE 3 </w:t>
      </w:r>
      <w:r w:rsidR="007E104F" w:rsidRPr="000C2B32">
        <w:rPr>
          <w:rFonts w:ascii="Calibri" w:hAnsi="Calibri" w:cs="Calibri"/>
          <w:b/>
          <w:bCs/>
          <w:sz w:val="22"/>
          <w:szCs w:val="22"/>
        </w:rPr>
        <w:t xml:space="preserve">– </w:t>
      </w:r>
      <w:r w:rsidR="00787B2B">
        <w:rPr>
          <w:rFonts w:ascii="Calibri" w:hAnsi="Calibri" w:cs="Calibri"/>
          <w:b/>
          <w:bCs/>
          <w:sz w:val="22"/>
          <w:szCs w:val="22"/>
        </w:rPr>
        <w:t>Quality Award Criteria</w:t>
      </w:r>
      <w:r w:rsidR="007E104F" w:rsidRPr="000C2B32">
        <w:rPr>
          <w:rFonts w:ascii="Calibri" w:hAnsi="Calibri" w:cs="Calibri"/>
          <w:b/>
          <w:bCs/>
          <w:sz w:val="22"/>
          <w:szCs w:val="22"/>
        </w:rPr>
        <w:t xml:space="preserve"> – </w:t>
      </w:r>
      <w:r w:rsidR="0085794E">
        <w:rPr>
          <w:rFonts w:ascii="Calibri" w:hAnsi="Calibri" w:cs="Calibri"/>
          <w:b/>
          <w:bCs/>
          <w:sz w:val="22"/>
          <w:szCs w:val="22"/>
        </w:rPr>
        <w:t>60%</w:t>
      </w:r>
      <w:r w:rsidR="00945249" w:rsidRPr="000C2B32">
        <w:rPr>
          <w:rFonts w:ascii="Calibri" w:hAnsi="Calibri" w:cs="Calibri"/>
          <w:b/>
          <w:bCs/>
          <w:sz w:val="22"/>
          <w:szCs w:val="22"/>
        </w:rPr>
        <w:t xml:space="preserve"> (Technical Envelope)</w:t>
      </w:r>
    </w:p>
    <w:p w14:paraId="18844956" w14:textId="77777777" w:rsidR="00AF3DB0" w:rsidRDefault="00AF3DB0" w:rsidP="00AF3DB0">
      <w:pPr>
        <w:rPr>
          <w:rFonts w:ascii="Calibri" w:hAnsi="Calibri"/>
          <w:b/>
          <w:sz w:val="22"/>
          <w:szCs w:val="22"/>
        </w:rPr>
      </w:pPr>
    </w:p>
    <w:p w14:paraId="25FE1D25" w14:textId="77777777" w:rsidR="00AF3DB0" w:rsidRPr="000C2B32" w:rsidRDefault="00AF3DB0" w:rsidP="00AF3DB0">
      <w:pPr>
        <w:rPr>
          <w:rFonts w:ascii="Calibri" w:hAnsi="Calibri"/>
          <w:b/>
          <w:sz w:val="22"/>
          <w:szCs w:val="22"/>
        </w:rPr>
      </w:pPr>
      <w:r w:rsidRPr="000C2B32">
        <w:rPr>
          <w:rFonts w:ascii="Calibri" w:hAnsi="Calibri"/>
          <w:b/>
          <w:sz w:val="22"/>
          <w:szCs w:val="22"/>
        </w:rPr>
        <w:t xml:space="preserve">The following questions will be scored using the scoring mechanism set out in Table </w:t>
      </w:r>
      <w:r w:rsidR="0085794E">
        <w:rPr>
          <w:rFonts w:ascii="Calibri" w:hAnsi="Calibri"/>
          <w:b/>
          <w:sz w:val="22"/>
          <w:szCs w:val="22"/>
        </w:rPr>
        <w:t>2</w:t>
      </w:r>
      <w:r w:rsidRPr="000C2B32">
        <w:rPr>
          <w:rFonts w:ascii="Calibri" w:hAnsi="Calibri"/>
          <w:b/>
          <w:sz w:val="22"/>
          <w:szCs w:val="22"/>
        </w:rPr>
        <w:t xml:space="preserve"> above.</w:t>
      </w:r>
    </w:p>
    <w:p w14:paraId="20B0D110" w14:textId="77777777" w:rsidR="00212A29" w:rsidRPr="000C2B32" w:rsidRDefault="00212A29" w:rsidP="00212A29">
      <w:pPr>
        <w:rPr>
          <w:rFonts w:ascii="Calibri" w:hAnsi="Calibri" w:cs="Calibri"/>
          <w:b/>
          <w:bCs/>
          <w:color w:val="000000"/>
          <w:sz w:val="22"/>
          <w:szCs w:val="22"/>
        </w:rPr>
      </w:pP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4253"/>
        <w:gridCol w:w="1482"/>
      </w:tblGrid>
      <w:tr w:rsidR="00212A29" w:rsidRPr="000C2B32" w14:paraId="014B803A" w14:textId="77777777" w:rsidTr="6C1674C6">
        <w:tc>
          <w:tcPr>
            <w:tcW w:w="1980" w:type="dxa"/>
          </w:tcPr>
          <w:p w14:paraId="3A510444" w14:textId="77777777" w:rsidR="00212A29" w:rsidRPr="00F940A6" w:rsidRDefault="00212A29" w:rsidP="0021084B">
            <w:pPr>
              <w:rPr>
                <w:rFonts w:ascii="Calibri" w:hAnsi="Calibri"/>
                <w:b/>
                <w:sz w:val="22"/>
              </w:rPr>
            </w:pPr>
            <w:r w:rsidRPr="00F940A6">
              <w:rPr>
                <w:rFonts w:ascii="Calibri" w:hAnsi="Calibri" w:cs="Arial"/>
                <w:b/>
                <w:sz w:val="22"/>
                <w:szCs w:val="22"/>
              </w:rPr>
              <w:t>Question No</w:t>
            </w:r>
          </w:p>
        </w:tc>
        <w:tc>
          <w:tcPr>
            <w:tcW w:w="1701" w:type="dxa"/>
          </w:tcPr>
          <w:p w14:paraId="511D7A0C" w14:textId="77777777" w:rsidR="00212A29" w:rsidRPr="00F940A6" w:rsidRDefault="00212A29" w:rsidP="0021084B">
            <w:pPr>
              <w:rPr>
                <w:rFonts w:ascii="Calibri" w:hAnsi="Calibri" w:cs="Arial"/>
                <w:b/>
                <w:sz w:val="22"/>
                <w:szCs w:val="22"/>
              </w:rPr>
            </w:pPr>
            <w:r w:rsidRPr="00F940A6">
              <w:rPr>
                <w:rFonts w:ascii="Calibri" w:hAnsi="Calibri" w:cs="Arial"/>
                <w:b/>
                <w:sz w:val="22"/>
                <w:szCs w:val="22"/>
              </w:rPr>
              <w:t>Specification Reference</w:t>
            </w:r>
          </w:p>
        </w:tc>
        <w:tc>
          <w:tcPr>
            <w:tcW w:w="4253" w:type="dxa"/>
          </w:tcPr>
          <w:p w14:paraId="72DFF3ED" w14:textId="77777777" w:rsidR="00212A29" w:rsidRPr="00F940A6" w:rsidRDefault="00212A29" w:rsidP="0021084B">
            <w:pPr>
              <w:rPr>
                <w:rFonts w:ascii="Calibri" w:hAnsi="Calibri" w:cs="Arial"/>
                <w:b/>
                <w:sz w:val="22"/>
                <w:szCs w:val="22"/>
              </w:rPr>
            </w:pPr>
            <w:r w:rsidRPr="00F940A6">
              <w:rPr>
                <w:rFonts w:ascii="Calibri" w:hAnsi="Calibri" w:cs="Arial"/>
                <w:b/>
                <w:sz w:val="22"/>
                <w:szCs w:val="22"/>
              </w:rPr>
              <w:t>Question</w:t>
            </w:r>
          </w:p>
        </w:tc>
        <w:tc>
          <w:tcPr>
            <w:tcW w:w="1482" w:type="dxa"/>
          </w:tcPr>
          <w:p w14:paraId="149DB593" w14:textId="77777777" w:rsidR="00212A29" w:rsidRPr="00F940A6" w:rsidRDefault="00212A29" w:rsidP="0021084B">
            <w:pPr>
              <w:rPr>
                <w:rFonts w:ascii="Calibri" w:hAnsi="Calibri"/>
                <w:b/>
                <w:sz w:val="22"/>
              </w:rPr>
            </w:pPr>
            <w:r w:rsidRPr="00F940A6">
              <w:rPr>
                <w:rFonts w:ascii="Calibri" w:hAnsi="Calibri"/>
                <w:b/>
                <w:sz w:val="22"/>
              </w:rPr>
              <w:t>Weighting</w:t>
            </w:r>
            <w:r w:rsidRPr="00F940A6">
              <w:rPr>
                <w:rFonts w:ascii="Calibri" w:hAnsi="Calibri" w:cs="Arial"/>
                <w:b/>
                <w:sz w:val="22"/>
                <w:szCs w:val="22"/>
              </w:rPr>
              <w:t xml:space="preserve"> (%)</w:t>
            </w:r>
            <w:r w:rsidR="006B246A" w:rsidRPr="00F940A6">
              <w:rPr>
                <w:rFonts w:ascii="Calibri" w:hAnsi="Calibri" w:cs="Arial"/>
                <w:b/>
                <w:sz w:val="22"/>
                <w:szCs w:val="22"/>
              </w:rPr>
              <w:t xml:space="preserve"> (Tier 2)</w:t>
            </w:r>
          </w:p>
        </w:tc>
      </w:tr>
      <w:tr w:rsidR="00F5266F" w:rsidRPr="000C2B32" w14:paraId="240D6934" w14:textId="77777777" w:rsidTr="6C1674C6">
        <w:tc>
          <w:tcPr>
            <w:tcW w:w="1980" w:type="dxa"/>
          </w:tcPr>
          <w:p w14:paraId="4882F0E9" w14:textId="77777777" w:rsidR="00652602" w:rsidRPr="00F940A6" w:rsidRDefault="00652602" w:rsidP="0021084B">
            <w:pPr>
              <w:rPr>
                <w:rFonts w:ascii="Calibri" w:hAnsi="Calibri"/>
                <w:b/>
                <w:sz w:val="22"/>
              </w:rPr>
            </w:pPr>
          </w:p>
        </w:tc>
        <w:tc>
          <w:tcPr>
            <w:tcW w:w="1701" w:type="dxa"/>
          </w:tcPr>
          <w:p w14:paraId="6260EB31" w14:textId="77777777" w:rsidR="00652602" w:rsidRPr="00F940A6" w:rsidRDefault="00652602" w:rsidP="0021084B">
            <w:pPr>
              <w:rPr>
                <w:rFonts w:ascii="Calibri" w:hAnsi="Calibri"/>
                <w:b/>
                <w:sz w:val="22"/>
              </w:rPr>
            </w:pPr>
          </w:p>
        </w:tc>
        <w:tc>
          <w:tcPr>
            <w:tcW w:w="4253" w:type="dxa"/>
          </w:tcPr>
          <w:p w14:paraId="3B2BA638" w14:textId="77777777" w:rsidR="00652602" w:rsidRPr="00F940A6" w:rsidRDefault="00D14ED1" w:rsidP="00AF3DB0">
            <w:pPr>
              <w:rPr>
                <w:rFonts w:ascii="Calibri" w:hAnsi="Calibri" w:cs="Arial"/>
                <w:b/>
                <w:sz w:val="22"/>
                <w:szCs w:val="22"/>
              </w:rPr>
            </w:pPr>
            <w:r w:rsidRPr="00F940A6">
              <w:rPr>
                <w:rFonts w:ascii="Calibri" w:hAnsi="Calibri" w:cs="Arial"/>
                <w:b/>
                <w:sz w:val="22"/>
                <w:szCs w:val="22"/>
              </w:rPr>
              <w:t xml:space="preserve">NOTE: </w:t>
            </w:r>
            <w:r w:rsidR="00652602" w:rsidRPr="00F940A6">
              <w:rPr>
                <w:rFonts w:ascii="Calibri" w:hAnsi="Calibri" w:cs="Arial"/>
                <w:b/>
                <w:sz w:val="22"/>
                <w:szCs w:val="22"/>
              </w:rPr>
              <w:t xml:space="preserve">If </w:t>
            </w:r>
            <w:r w:rsidRPr="00F940A6">
              <w:rPr>
                <w:rFonts w:ascii="Calibri" w:hAnsi="Calibri" w:cs="Arial"/>
                <w:b/>
                <w:sz w:val="22"/>
                <w:szCs w:val="22"/>
              </w:rPr>
              <w:t>the Tender is being submitted by a</w:t>
            </w:r>
            <w:r w:rsidR="00652602" w:rsidRPr="00F940A6">
              <w:rPr>
                <w:rFonts w:ascii="Calibri" w:hAnsi="Calibri" w:cs="Arial"/>
                <w:b/>
                <w:sz w:val="22"/>
                <w:szCs w:val="22"/>
              </w:rPr>
              <w:t xml:space="preserve"> </w:t>
            </w:r>
            <w:r w:rsidRPr="00F940A6">
              <w:rPr>
                <w:rFonts w:ascii="Calibri" w:hAnsi="Calibri" w:cs="Arial"/>
                <w:b/>
                <w:sz w:val="22"/>
                <w:szCs w:val="22"/>
              </w:rPr>
              <w:t xml:space="preserve">Group the Lead Tenderer </w:t>
            </w:r>
            <w:r w:rsidR="00C734DE" w:rsidRPr="00F940A6">
              <w:rPr>
                <w:rFonts w:ascii="Calibri" w:hAnsi="Calibri" w:cs="Arial"/>
                <w:b/>
                <w:sz w:val="22"/>
                <w:szCs w:val="22"/>
              </w:rPr>
              <w:t>must make</w:t>
            </w:r>
            <w:r w:rsidRPr="00F940A6">
              <w:rPr>
                <w:rFonts w:ascii="Calibri" w:hAnsi="Calibri" w:cs="Arial"/>
                <w:b/>
                <w:sz w:val="22"/>
                <w:szCs w:val="22"/>
              </w:rPr>
              <w:t xml:space="preserve"> clear the responsibilities/roles of Group members</w:t>
            </w:r>
            <w:r w:rsidR="00652602" w:rsidRPr="00F940A6">
              <w:rPr>
                <w:rFonts w:ascii="Calibri" w:hAnsi="Calibri" w:cs="Arial"/>
                <w:b/>
                <w:sz w:val="22"/>
                <w:szCs w:val="22"/>
              </w:rPr>
              <w:t xml:space="preserve"> in answer to each </w:t>
            </w:r>
            <w:r w:rsidRPr="00F940A6">
              <w:rPr>
                <w:rFonts w:ascii="Calibri" w:hAnsi="Calibri" w:cs="Arial"/>
                <w:b/>
                <w:sz w:val="22"/>
                <w:szCs w:val="22"/>
              </w:rPr>
              <w:t>question.</w:t>
            </w:r>
          </w:p>
          <w:p w14:paraId="14949002" w14:textId="77777777" w:rsidR="00AF3DB0" w:rsidRPr="00F940A6" w:rsidRDefault="00AF3DB0" w:rsidP="00AF3DB0">
            <w:pPr>
              <w:rPr>
                <w:rFonts w:ascii="Calibri" w:hAnsi="Calibri" w:cs="Arial"/>
                <w:b/>
                <w:sz w:val="22"/>
                <w:szCs w:val="22"/>
              </w:rPr>
            </w:pPr>
          </w:p>
        </w:tc>
        <w:tc>
          <w:tcPr>
            <w:tcW w:w="1482" w:type="dxa"/>
          </w:tcPr>
          <w:p w14:paraId="22655227" w14:textId="77777777" w:rsidR="00652602" w:rsidRPr="00F940A6" w:rsidRDefault="00652602" w:rsidP="0021084B">
            <w:pPr>
              <w:rPr>
                <w:rFonts w:ascii="Calibri" w:hAnsi="Calibri" w:cs="Arial"/>
                <w:b/>
                <w:sz w:val="22"/>
                <w:szCs w:val="22"/>
              </w:rPr>
            </w:pPr>
          </w:p>
        </w:tc>
      </w:tr>
      <w:tr w:rsidR="00F5266F" w:rsidRPr="000C2B32" w14:paraId="72C9E23E" w14:textId="77777777" w:rsidTr="6C1674C6">
        <w:tc>
          <w:tcPr>
            <w:tcW w:w="1980" w:type="dxa"/>
          </w:tcPr>
          <w:p w14:paraId="2DC830B7" w14:textId="482CA94C" w:rsidR="00212A29" w:rsidRPr="00227E9F" w:rsidRDefault="0085794E" w:rsidP="00227E9F">
            <w:pPr>
              <w:pStyle w:val="ListParagraph"/>
              <w:ind w:left="0"/>
              <w:rPr>
                <w:rFonts w:ascii="Calibri" w:hAnsi="Calibri" w:cs="Calibri"/>
                <w:bCs/>
                <w:color w:val="000000"/>
                <w:sz w:val="22"/>
                <w:szCs w:val="22"/>
              </w:rPr>
            </w:pPr>
            <w:r>
              <w:rPr>
                <w:rFonts w:ascii="Calibri" w:hAnsi="Calibri" w:cs="Calibri"/>
                <w:bCs/>
                <w:color w:val="000000"/>
                <w:sz w:val="22"/>
                <w:szCs w:val="22"/>
              </w:rPr>
              <w:t>1</w:t>
            </w:r>
          </w:p>
        </w:tc>
        <w:tc>
          <w:tcPr>
            <w:tcW w:w="1701" w:type="dxa"/>
          </w:tcPr>
          <w:p w14:paraId="7401A156" w14:textId="17F07C2F" w:rsidR="00212A29" w:rsidRPr="00F940A6" w:rsidRDefault="00F66618" w:rsidP="0021084B">
            <w:pPr>
              <w:rPr>
                <w:rFonts w:ascii="Calibri" w:hAnsi="Calibri"/>
                <w:sz w:val="22"/>
              </w:rPr>
            </w:pPr>
            <w:r>
              <w:rPr>
                <w:rFonts w:ascii="Calibri" w:hAnsi="Calibri"/>
                <w:sz w:val="22"/>
              </w:rPr>
              <w:t>Delivery</w:t>
            </w:r>
          </w:p>
        </w:tc>
        <w:tc>
          <w:tcPr>
            <w:tcW w:w="4253" w:type="dxa"/>
          </w:tcPr>
          <w:p w14:paraId="7D975DAB" w14:textId="46A2234F" w:rsidR="00212A29" w:rsidRPr="000911A7" w:rsidRDefault="00DD391E" w:rsidP="0021084B">
            <w:pPr>
              <w:rPr>
                <w:rFonts w:ascii="Calibri" w:hAnsi="Calibri" w:cs="Arial"/>
                <w:sz w:val="22"/>
                <w:szCs w:val="22"/>
              </w:rPr>
            </w:pPr>
            <w:r w:rsidRPr="00DD391E">
              <w:rPr>
                <w:rFonts w:ascii="Calibri" w:hAnsi="Calibri" w:cs="Arial"/>
                <w:sz w:val="22"/>
                <w:szCs w:val="22"/>
              </w:rPr>
              <w:t>Have you delivered projects of a similar nature and value, provide examples? Explain how your company is suitably qualified to deliver the project.</w:t>
            </w:r>
            <w:r w:rsidR="002354BC">
              <w:rPr>
                <w:rFonts w:ascii="Calibri" w:hAnsi="Calibri" w:cs="Arial"/>
                <w:sz w:val="22"/>
                <w:szCs w:val="22"/>
              </w:rPr>
              <w:t xml:space="preserve"> </w:t>
            </w:r>
            <w:r w:rsidR="00BC10B6">
              <w:rPr>
                <w:rFonts w:ascii="Calibri" w:hAnsi="Calibri" w:cs="Arial"/>
                <w:sz w:val="22"/>
                <w:szCs w:val="22"/>
              </w:rPr>
              <w:t>(1000 words)</w:t>
            </w:r>
          </w:p>
        </w:tc>
        <w:tc>
          <w:tcPr>
            <w:tcW w:w="1482" w:type="dxa"/>
          </w:tcPr>
          <w:p w14:paraId="32F16C06" w14:textId="70A789D6" w:rsidR="00212A29" w:rsidRPr="00F66618" w:rsidRDefault="00793C53" w:rsidP="004A5989">
            <w:pPr>
              <w:rPr>
                <w:rFonts w:ascii="Calibri" w:hAnsi="Calibri" w:cs="Arial"/>
                <w:sz w:val="22"/>
                <w:szCs w:val="22"/>
              </w:rPr>
            </w:pPr>
            <w:r w:rsidRPr="00F66618">
              <w:rPr>
                <w:rFonts w:ascii="Calibri" w:hAnsi="Calibri" w:cs="Arial"/>
                <w:sz w:val="22"/>
                <w:szCs w:val="22"/>
              </w:rPr>
              <w:t>2</w:t>
            </w:r>
            <w:r w:rsidR="00782AF4" w:rsidRPr="00F66618">
              <w:rPr>
                <w:rFonts w:ascii="Calibri" w:hAnsi="Calibri" w:cs="Arial"/>
                <w:sz w:val="22"/>
                <w:szCs w:val="22"/>
              </w:rPr>
              <w:t>0</w:t>
            </w:r>
            <w:r w:rsidR="00760C04" w:rsidRPr="00F66618">
              <w:rPr>
                <w:rFonts w:ascii="Calibri" w:hAnsi="Calibri" w:cs="Arial"/>
                <w:sz w:val="22"/>
                <w:szCs w:val="22"/>
              </w:rPr>
              <w:t>%</w:t>
            </w:r>
            <w:r w:rsidR="00782AF4" w:rsidRPr="00F66618">
              <w:rPr>
                <w:rFonts w:ascii="Calibri" w:hAnsi="Calibri" w:cs="Arial"/>
                <w:sz w:val="22"/>
                <w:szCs w:val="22"/>
              </w:rPr>
              <w:t xml:space="preserve"> of 60%</w:t>
            </w:r>
          </w:p>
        </w:tc>
      </w:tr>
      <w:tr w:rsidR="00F5266F" w:rsidRPr="000C2B32" w14:paraId="4502AA39" w14:textId="77777777" w:rsidTr="6C1674C6">
        <w:tc>
          <w:tcPr>
            <w:tcW w:w="1980" w:type="dxa"/>
          </w:tcPr>
          <w:p w14:paraId="45F949FA" w14:textId="77777777" w:rsidR="00212A29" w:rsidRPr="00F940A6" w:rsidRDefault="00782AF4" w:rsidP="0021084B">
            <w:pPr>
              <w:rPr>
                <w:rFonts w:ascii="Calibri" w:hAnsi="Calibri"/>
                <w:sz w:val="22"/>
              </w:rPr>
            </w:pPr>
            <w:r>
              <w:rPr>
                <w:rFonts w:ascii="Calibri" w:hAnsi="Calibri"/>
                <w:sz w:val="22"/>
              </w:rPr>
              <w:t>2</w:t>
            </w:r>
          </w:p>
        </w:tc>
        <w:tc>
          <w:tcPr>
            <w:tcW w:w="1701" w:type="dxa"/>
          </w:tcPr>
          <w:p w14:paraId="0797D391" w14:textId="37C7F519" w:rsidR="00212A29" w:rsidRPr="00F940A6" w:rsidRDefault="00451809" w:rsidP="0021084B">
            <w:pPr>
              <w:rPr>
                <w:rFonts w:ascii="Calibri" w:hAnsi="Calibri"/>
                <w:sz w:val="22"/>
              </w:rPr>
            </w:pPr>
            <w:r>
              <w:rPr>
                <w:rFonts w:ascii="Calibri" w:hAnsi="Calibri"/>
                <w:sz w:val="22"/>
              </w:rPr>
              <w:t>Programme</w:t>
            </w:r>
          </w:p>
        </w:tc>
        <w:tc>
          <w:tcPr>
            <w:tcW w:w="4253" w:type="dxa"/>
          </w:tcPr>
          <w:p w14:paraId="669C09AF" w14:textId="6219196B" w:rsidR="00212A29" w:rsidRPr="00F940A6" w:rsidRDefault="00A2178A" w:rsidP="00441DD4">
            <w:pPr>
              <w:rPr>
                <w:rFonts w:ascii="Calibri" w:hAnsi="Calibri" w:cs="Arial"/>
                <w:sz w:val="22"/>
                <w:szCs w:val="22"/>
              </w:rPr>
            </w:pPr>
            <w:r w:rsidRPr="6C1674C6">
              <w:rPr>
                <w:rFonts w:ascii="Calibri" w:hAnsi="Calibri" w:cs="Arial"/>
                <w:sz w:val="22"/>
                <w:szCs w:val="22"/>
              </w:rPr>
              <w:t>Please explain how you would structure the testing programme and ensure 100% compliance was maintained. How would your company avoid penalties for non-compliance?</w:t>
            </w:r>
            <w:r w:rsidR="002354BC" w:rsidRPr="6C1674C6">
              <w:rPr>
                <w:rFonts w:ascii="Calibri" w:hAnsi="Calibri" w:cs="Arial"/>
                <w:sz w:val="22"/>
                <w:szCs w:val="22"/>
              </w:rPr>
              <w:t xml:space="preserve"> </w:t>
            </w:r>
            <w:r w:rsidR="00BC10B6" w:rsidRPr="6C1674C6">
              <w:rPr>
                <w:rFonts w:ascii="Calibri" w:hAnsi="Calibri" w:cs="Arial"/>
                <w:sz w:val="22"/>
                <w:szCs w:val="22"/>
              </w:rPr>
              <w:t>(1000 words)</w:t>
            </w:r>
          </w:p>
        </w:tc>
        <w:tc>
          <w:tcPr>
            <w:tcW w:w="1482" w:type="dxa"/>
          </w:tcPr>
          <w:p w14:paraId="0B2C7EA1" w14:textId="253164F8" w:rsidR="00212A29" w:rsidRPr="00F66618" w:rsidRDefault="00782AF4" w:rsidP="0021084B">
            <w:pPr>
              <w:rPr>
                <w:rFonts w:ascii="Calibri" w:hAnsi="Calibri" w:cs="Arial"/>
                <w:sz w:val="22"/>
                <w:szCs w:val="22"/>
              </w:rPr>
            </w:pPr>
            <w:r w:rsidRPr="00F66618">
              <w:rPr>
                <w:rFonts w:ascii="Calibri" w:hAnsi="Calibri" w:cs="Arial"/>
                <w:sz w:val="22"/>
                <w:szCs w:val="22"/>
              </w:rPr>
              <w:t>2</w:t>
            </w:r>
            <w:r w:rsidR="00CB60C6" w:rsidRPr="00F66618">
              <w:rPr>
                <w:rFonts w:ascii="Calibri" w:hAnsi="Calibri" w:cs="Arial"/>
                <w:sz w:val="22"/>
                <w:szCs w:val="22"/>
              </w:rPr>
              <w:t>0</w:t>
            </w:r>
            <w:r w:rsidRPr="00F66618">
              <w:rPr>
                <w:rFonts w:ascii="Calibri" w:hAnsi="Calibri" w:cs="Arial"/>
                <w:sz w:val="22"/>
                <w:szCs w:val="22"/>
              </w:rPr>
              <w:t>% of 60%</w:t>
            </w:r>
          </w:p>
        </w:tc>
      </w:tr>
      <w:tr w:rsidR="00782AF4" w:rsidRPr="000C2B32" w14:paraId="6566995E" w14:textId="77777777" w:rsidTr="6C1674C6">
        <w:tc>
          <w:tcPr>
            <w:tcW w:w="1980" w:type="dxa"/>
          </w:tcPr>
          <w:p w14:paraId="12492E57" w14:textId="77777777" w:rsidR="00782AF4" w:rsidRPr="00F940A6" w:rsidRDefault="00782AF4" w:rsidP="0021084B">
            <w:pPr>
              <w:rPr>
                <w:rFonts w:ascii="Calibri" w:hAnsi="Calibri"/>
                <w:sz w:val="22"/>
              </w:rPr>
            </w:pPr>
            <w:r>
              <w:rPr>
                <w:rFonts w:ascii="Calibri" w:hAnsi="Calibri"/>
                <w:sz w:val="22"/>
              </w:rPr>
              <w:t>3</w:t>
            </w:r>
          </w:p>
        </w:tc>
        <w:tc>
          <w:tcPr>
            <w:tcW w:w="1701" w:type="dxa"/>
          </w:tcPr>
          <w:p w14:paraId="1C838D15" w14:textId="7C03210B" w:rsidR="00782AF4" w:rsidRPr="00F940A6" w:rsidRDefault="00451809" w:rsidP="0021084B">
            <w:pPr>
              <w:rPr>
                <w:rFonts w:ascii="Calibri" w:hAnsi="Calibri"/>
                <w:sz w:val="22"/>
              </w:rPr>
            </w:pPr>
            <w:r>
              <w:rPr>
                <w:rFonts w:ascii="Calibri" w:hAnsi="Calibri"/>
                <w:sz w:val="22"/>
              </w:rPr>
              <w:t>Resident Liaison</w:t>
            </w:r>
          </w:p>
        </w:tc>
        <w:tc>
          <w:tcPr>
            <w:tcW w:w="4253" w:type="dxa"/>
          </w:tcPr>
          <w:p w14:paraId="7DC8316C" w14:textId="47934BBD" w:rsidR="00782AF4" w:rsidRPr="00F940A6" w:rsidRDefault="000D6112" w:rsidP="0021084B">
            <w:pPr>
              <w:rPr>
                <w:rFonts w:ascii="Calibri" w:hAnsi="Calibri" w:cs="Arial"/>
                <w:sz w:val="22"/>
                <w:szCs w:val="22"/>
              </w:rPr>
            </w:pPr>
            <w:r w:rsidRPr="000D6112">
              <w:rPr>
                <w:rFonts w:ascii="Calibri" w:hAnsi="Calibri" w:cs="Arial"/>
                <w:sz w:val="22"/>
                <w:szCs w:val="22"/>
              </w:rPr>
              <w:t>Detail your company’s approach to delivering social value, resident liaison, and customer service during the first year of the contract.</w:t>
            </w:r>
            <w:r w:rsidR="002354BC">
              <w:rPr>
                <w:rFonts w:ascii="Calibri" w:hAnsi="Calibri" w:cs="Arial"/>
                <w:sz w:val="22"/>
                <w:szCs w:val="22"/>
              </w:rPr>
              <w:t xml:space="preserve"> </w:t>
            </w:r>
            <w:r w:rsidR="00EC18CD">
              <w:rPr>
                <w:rFonts w:ascii="Calibri" w:hAnsi="Calibri" w:cs="Arial"/>
                <w:sz w:val="22"/>
                <w:szCs w:val="22"/>
              </w:rPr>
              <w:t>(1000</w:t>
            </w:r>
            <w:r w:rsidR="00B417AD">
              <w:rPr>
                <w:rFonts w:ascii="Calibri" w:hAnsi="Calibri" w:cs="Arial"/>
                <w:sz w:val="22"/>
                <w:szCs w:val="22"/>
              </w:rPr>
              <w:t xml:space="preserve"> words)</w:t>
            </w:r>
          </w:p>
        </w:tc>
        <w:tc>
          <w:tcPr>
            <w:tcW w:w="1482" w:type="dxa"/>
          </w:tcPr>
          <w:p w14:paraId="041CF16D" w14:textId="082A52B4" w:rsidR="00782AF4" w:rsidRPr="00F66618" w:rsidRDefault="003B3618" w:rsidP="0021084B">
            <w:pPr>
              <w:rPr>
                <w:rFonts w:ascii="Calibri" w:hAnsi="Calibri" w:cs="Arial"/>
                <w:sz w:val="22"/>
                <w:szCs w:val="22"/>
              </w:rPr>
            </w:pPr>
            <w:r w:rsidRPr="00F66618">
              <w:rPr>
                <w:rFonts w:ascii="Calibri" w:hAnsi="Calibri" w:cs="Arial"/>
                <w:sz w:val="22"/>
                <w:szCs w:val="22"/>
              </w:rPr>
              <w:t>10</w:t>
            </w:r>
            <w:r w:rsidR="00782AF4" w:rsidRPr="00F66618">
              <w:rPr>
                <w:rFonts w:ascii="Calibri" w:hAnsi="Calibri" w:cs="Arial"/>
                <w:sz w:val="22"/>
                <w:szCs w:val="22"/>
              </w:rPr>
              <w:t>% of 60%</w:t>
            </w:r>
          </w:p>
        </w:tc>
      </w:tr>
      <w:tr w:rsidR="00782AF4" w:rsidRPr="000C2B32" w14:paraId="5908587A" w14:textId="77777777" w:rsidTr="6C1674C6">
        <w:tc>
          <w:tcPr>
            <w:tcW w:w="1980" w:type="dxa"/>
          </w:tcPr>
          <w:p w14:paraId="2C16A2E3" w14:textId="77777777" w:rsidR="00782AF4" w:rsidRPr="00F940A6" w:rsidRDefault="00782AF4" w:rsidP="0021084B">
            <w:pPr>
              <w:rPr>
                <w:rFonts w:ascii="Calibri" w:hAnsi="Calibri"/>
                <w:sz w:val="22"/>
              </w:rPr>
            </w:pPr>
            <w:r>
              <w:rPr>
                <w:rFonts w:ascii="Calibri" w:hAnsi="Calibri"/>
                <w:sz w:val="22"/>
              </w:rPr>
              <w:t>4</w:t>
            </w:r>
          </w:p>
        </w:tc>
        <w:tc>
          <w:tcPr>
            <w:tcW w:w="1701" w:type="dxa"/>
          </w:tcPr>
          <w:p w14:paraId="7B739BFA" w14:textId="5076B947" w:rsidR="00782AF4" w:rsidRPr="00F940A6" w:rsidRDefault="00451809" w:rsidP="0021084B">
            <w:pPr>
              <w:rPr>
                <w:rFonts w:ascii="Calibri" w:hAnsi="Calibri"/>
                <w:sz w:val="22"/>
              </w:rPr>
            </w:pPr>
            <w:r>
              <w:rPr>
                <w:rFonts w:ascii="Calibri" w:hAnsi="Calibri"/>
                <w:sz w:val="22"/>
              </w:rPr>
              <w:t>Staff Retention</w:t>
            </w:r>
          </w:p>
        </w:tc>
        <w:tc>
          <w:tcPr>
            <w:tcW w:w="4253" w:type="dxa"/>
          </w:tcPr>
          <w:p w14:paraId="1D33CAE5" w14:textId="466F8780" w:rsidR="00782AF4" w:rsidRPr="00F940A6" w:rsidRDefault="008856E5" w:rsidP="0021084B">
            <w:pPr>
              <w:rPr>
                <w:rFonts w:ascii="Calibri" w:hAnsi="Calibri" w:cs="Arial"/>
                <w:sz w:val="22"/>
                <w:szCs w:val="22"/>
              </w:rPr>
            </w:pPr>
            <w:r w:rsidRPr="008856E5">
              <w:rPr>
                <w:rFonts w:ascii="Calibri" w:hAnsi="Calibri" w:cs="Arial"/>
                <w:sz w:val="22"/>
                <w:szCs w:val="22"/>
              </w:rPr>
              <w:t>How would your company ensure that staff members and sub-contractors were retained, and sufficient staff resource provided for the scope of works. Include any covid like resource planning? Show a company organogram of key staff and sub-contractors</w:t>
            </w:r>
            <w:r w:rsidR="002354BC">
              <w:rPr>
                <w:rFonts w:ascii="Calibri" w:hAnsi="Calibri" w:cs="Arial"/>
                <w:sz w:val="22"/>
                <w:szCs w:val="22"/>
              </w:rPr>
              <w:t xml:space="preserve">. </w:t>
            </w:r>
            <w:r w:rsidR="00BC10B6">
              <w:rPr>
                <w:rFonts w:ascii="Calibri" w:hAnsi="Calibri" w:cs="Arial"/>
                <w:sz w:val="22"/>
                <w:szCs w:val="22"/>
              </w:rPr>
              <w:t>(1000 words)</w:t>
            </w:r>
          </w:p>
        </w:tc>
        <w:tc>
          <w:tcPr>
            <w:tcW w:w="1482" w:type="dxa"/>
          </w:tcPr>
          <w:p w14:paraId="66FB7D71" w14:textId="5AFC6117" w:rsidR="00782AF4" w:rsidRPr="00F66618" w:rsidRDefault="0058406B" w:rsidP="0021084B">
            <w:pPr>
              <w:rPr>
                <w:rFonts w:ascii="Calibri" w:hAnsi="Calibri" w:cs="Arial"/>
                <w:sz w:val="22"/>
                <w:szCs w:val="22"/>
              </w:rPr>
            </w:pPr>
            <w:r w:rsidRPr="00F66618">
              <w:rPr>
                <w:rFonts w:ascii="Calibri" w:hAnsi="Calibri" w:cs="Arial"/>
                <w:sz w:val="22"/>
                <w:szCs w:val="22"/>
              </w:rPr>
              <w:t>20</w:t>
            </w:r>
            <w:r w:rsidR="00782AF4" w:rsidRPr="00F66618">
              <w:rPr>
                <w:rFonts w:ascii="Calibri" w:hAnsi="Calibri" w:cs="Arial"/>
                <w:sz w:val="22"/>
                <w:szCs w:val="22"/>
              </w:rPr>
              <w:t>% of 60%</w:t>
            </w:r>
          </w:p>
        </w:tc>
      </w:tr>
      <w:tr w:rsidR="00782AF4" w:rsidRPr="000C2B32" w14:paraId="41462E0D" w14:textId="77777777" w:rsidTr="6C1674C6">
        <w:tc>
          <w:tcPr>
            <w:tcW w:w="1980" w:type="dxa"/>
          </w:tcPr>
          <w:p w14:paraId="303726E6" w14:textId="77777777" w:rsidR="00782AF4" w:rsidRPr="00F940A6" w:rsidRDefault="00782AF4" w:rsidP="0021084B">
            <w:pPr>
              <w:rPr>
                <w:rFonts w:ascii="Calibri" w:hAnsi="Calibri"/>
                <w:sz w:val="22"/>
              </w:rPr>
            </w:pPr>
            <w:r>
              <w:rPr>
                <w:rFonts w:ascii="Calibri" w:hAnsi="Calibri"/>
                <w:sz w:val="22"/>
              </w:rPr>
              <w:t>5</w:t>
            </w:r>
          </w:p>
        </w:tc>
        <w:tc>
          <w:tcPr>
            <w:tcW w:w="1701" w:type="dxa"/>
          </w:tcPr>
          <w:p w14:paraId="4EDC1295" w14:textId="77777777" w:rsidR="00782AF4" w:rsidRPr="00F940A6" w:rsidRDefault="00782AF4" w:rsidP="0021084B">
            <w:pPr>
              <w:rPr>
                <w:rFonts w:ascii="Calibri" w:hAnsi="Calibri"/>
                <w:sz w:val="22"/>
              </w:rPr>
            </w:pPr>
            <w:r>
              <w:rPr>
                <w:rFonts w:ascii="Calibri" w:hAnsi="Calibri"/>
                <w:sz w:val="22"/>
              </w:rPr>
              <w:t>Certification</w:t>
            </w:r>
          </w:p>
        </w:tc>
        <w:tc>
          <w:tcPr>
            <w:tcW w:w="4253" w:type="dxa"/>
          </w:tcPr>
          <w:p w14:paraId="6BC1AD7A" w14:textId="707F6E61" w:rsidR="00782AF4" w:rsidRPr="00F940A6" w:rsidRDefault="00E9591F" w:rsidP="0021084B">
            <w:pPr>
              <w:rPr>
                <w:rFonts w:ascii="Calibri" w:hAnsi="Calibri" w:cs="Arial"/>
                <w:sz w:val="22"/>
                <w:szCs w:val="22"/>
              </w:rPr>
            </w:pPr>
            <w:r w:rsidRPr="00E9591F">
              <w:rPr>
                <w:rFonts w:ascii="Calibri" w:hAnsi="Calibri" w:cs="Arial"/>
                <w:sz w:val="22"/>
                <w:szCs w:val="22"/>
              </w:rPr>
              <w:t xml:space="preserve">How would you ensure quality of certification, workmanship and provide a structure of self-audit? </w:t>
            </w:r>
            <w:r w:rsidR="00BC10B6">
              <w:rPr>
                <w:rFonts w:ascii="Calibri" w:hAnsi="Calibri" w:cs="Arial"/>
                <w:sz w:val="22"/>
                <w:szCs w:val="22"/>
              </w:rPr>
              <w:t>(1000 words)</w:t>
            </w:r>
          </w:p>
        </w:tc>
        <w:tc>
          <w:tcPr>
            <w:tcW w:w="1482" w:type="dxa"/>
          </w:tcPr>
          <w:p w14:paraId="002908E0" w14:textId="4C924F94" w:rsidR="00782AF4" w:rsidRPr="00F66618" w:rsidRDefault="005A3950" w:rsidP="0021084B">
            <w:pPr>
              <w:rPr>
                <w:rFonts w:ascii="Calibri" w:hAnsi="Calibri" w:cs="Arial"/>
                <w:sz w:val="22"/>
                <w:szCs w:val="22"/>
              </w:rPr>
            </w:pPr>
            <w:r w:rsidRPr="00F66618">
              <w:rPr>
                <w:rFonts w:ascii="Calibri" w:hAnsi="Calibri" w:cs="Arial"/>
                <w:sz w:val="22"/>
                <w:szCs w:val="22"/>
              </w:rPr>
              <w:t>1</w:t>
            </w:r>
            <w:r w:rsidR="00CB60C6" w:rsidRPr="00F66618">
              <w:rPr>
                <w:rFonts w:ascii="Calibri" w:hAnsi="Calibri" w:cs="Arial"/>
                <w:sz w:val="22"/>
                <w:szCs w:val="22"/>
              </w:rPr>
              <w:t>0</w:t>
            </w:r>
            <w:r w:rsidR="00782AF4" w:rsidRPr="00F66618">
              <w:rPr>
                <w:rFonts w:ascii="Calibri" w:hAnsi="Calibri" w:cs="Arial"/>
                <w:sz w:val="22"/>
                <w:szCs w:val="22"/>
              </w:rPr>
              <w:t>% of 60%</w:t>
            </w:r>
          </w:p>
        </w:tc>
      </w:tr>
      <w:tr w:rsidR="006F14A4" w:rsidRPr="000C2B32" w14:paraId="6D634516" w14:textId="77777777" w:rsidTr="6C1674C6">
        <w:tc>
          <w:tcPr>
            <w:tcW w:w="1980" w:type="dxa"/>
          </w:tcPr>
          <w:p w14:paraId="51F2C8F4" w14:textId="521FE966" w:rsidR="006F14A4" w:rsidRDefault="006F14A4" w:rsidP="0021084B">
            <w:pPr>
              <w:rPr>
                <w:rFonts w:ascii="Calibri" w:hAnsi="Calibri"/>
                <w:sz w:val="22"/>
              </w:rPr>
            </w:pPr>
            <w:r>
              <w:rPr>
                <w:rFonts w:ascii="Calibri" w:hAnsi="Calibri"/>
                <w:sz w:val="22"/>
              </w:rPr>
              <w:t>6</w:t>
            </w:r>
          </w:p>
        </w:tc>
        <w:tc>
          <w:tcPr>
            <w:tcW w:w="1701" w:type="dxa"/>
          </w:tcPr>
          <w:p w14:paraId="6A141A45" w14:textId="38F2B33D" w:rsidR="006F14A4" w:rsidRDefault="0043224C" w:rsidP="0021084B">
            <w:pPr>
              <w:rPr>
                <w:rFonts w:ascii="Calibri" w:hAnsi="Calibri"/>
                <w:sz w:val="22"/>
              </w:rPr>
            </w:pPr>
            <w:r>
              <w:rPr>
                <w:rFonts w:ascii="Calibri" w:hAnsi="Calibri"/>
                <w:sz w:val="22"/>
              </w:rPr>
              <w:t>Communication</w:t>
            </w:r>
          </w:p>
        </w:tc>
        <w:tc>
          <w:tcPr>
            <w:tcW w:w="4253" w:type="dxa"/>
          </w:tcPr>
          <w:p w14:paraId="2040BCE8" w14:textId="6F526DB4" w:rsidR="006F14A4" w:rsidRPr="00E9591F" w:rsidRDefault="006F14A4" w:rsidP="0021084B">
            <w:pPr>
              <w:rPr>
                <w:rFonts w:ascii="Calibri" w:hAnsi="Calibri" w:cs="Arial"/>
                <w:sz w:val="22"/>
                <w:szCs w:val="22"/>
              </w:rPr>
            </w:pPr>
            <w:r w:rsidRPr="006F14A4">
              <w:rPr>
                <w:rFonts w:ascii="Calibri" w:hAnsi="Calibri" w:cs="Arial"/>
                <w:sz w:val="22"/>
                <w:szCs w:val="22"/>
              </w:rPr>
              <w:t>Detail your company’s approach to asset tagging, register, management platforms and communications that will be used.</w:t>
            </w:r>
            <w:r w:rsidR="00E60DFF">
              <w:rPr>
                <w:rFonts w:ascii="Calibri" w:hAnsi="Calibri" w:cs="Arial"/>
                <w:sz w:val="22"/>
                <w:szCs w:val="22"/>
              </w:rPr>
              <w:t xml:space="preserve"> (1000 words)</w:t>
            </w:r>
          </w:p>
        </w:tc>
        <w:tc>
          <w:tcPr>
            <w:tcW w:w="1482" w:type="dxa"/>
          </w:tcPr>
          <w:p w14:paraId="6E9BE313" w14:textId="2EF70B9C" w:rsidR="006F14A4" w:rsidRPr="00F66618" w:rsidRDefault="005A3950" w:rsidP="0021084B">
            <w:pPr>
              <w:rPr>
                <w:rFonts w:ascii="Calibri" w:hAnsi="Calibri" w:cs="Arial"/>
                <w:sz w:val="22"/>
                <w:szCs w:val="22"/>
              </w:rPr>
            </w:pPr>
            <w:r w:rsidRPr="00F66618">
              <w:rPr>
                <w:rFonts w:ascii="Calibri" w:hAnsi="Calibri" w:cs="Arial"/>
                <w:sz w:val="22"/>
                <w:szCs w:val="22"/>
              </w:rPr>
              <w:t>10% of 60%</w:t>
            </w:r>
          </w:p>
        </w:tc>
      </w:tr>
      <w:tr w:rsidR="00D3536F" w:rsidRPr="000C2B32" w14:paraId="28141F4C" w14:textId="77777777" w:rsidTr="6C1674C6">
        <w:tc>
          <w:tcPr>
            <w:tcW w:w="1980" w:type="dxa"/>
          </w:tcPr>
          <w:p w14:paraId="66489934" w14:textId="3FBD0970" w:rsidR="00D3536F" w:rsidRDefault="006F14A4" w:rsidP="0021084B">
            <w:pPr>
              <w:rPr>
                <w:rFonts w:ascii="Calibri" w:hAnsi="Calibri"/>
                <w:sz w:val="22"/>
              </w:rPr>
            </w:pPr>
            <w:r>
              <w:rPr>
                <w:rFonts w:ascii="Calibri" w:hAnsi="Calibri"/>
                <w:sz w:val="22"/>
              </w:rPr>
              <w:t>7</w:t>
            </w:r>
          </w:p>
        </w:tc>
        <w:tc>
          <w:tcPr>
            <w:tcW w:w="1701" w:type="dxa"/>
          </w:tcPr>
          <w:p w14:paraId="0A2A5B60" w14:textId="24BF1D8A" w:rsidR="00D3536F" w:rsidRDefault="00D3536F" w:rsidP="0021084B">
            <w:pPr>
              <w:rPr>
                <w:rFonts w:ascii="Calibri" w:hAnsi="Calibri"/>
                <w:sz w:val="22"/>
              </w:rPr>
            </w:pPr>
            <w:r>
              <w:rPr>
                <w:rFonts w:ascii="Calibri" w:hAnsi="Calibri"/>
                <w:sz w:val="22"/>
              </w:rPr>
              <w:t>Social Value</w:t>
            </w:r>
          </w:p>
        </w:tc>
        <w:tc>
          <w:tcPr>
            <w:tcW w:w="4253" w:type="dxa"/>
          </w:tcPr>
          <w:p w14:paraId="76798AA1" w14:textId="77777777" w:rsidR="004E41C8" w:rsidRPr="000C27DA" w:rsidRDefault="00DC1DCD" w:rsidP="0021084B">
            <w:pPr>
              <w:rPr>
                <w:rFonts w:ascii="Calibri" w:hAnsi="Calibri" w:cs="Arial"/>
                <w:sz w:val="22"/>
                <w:szCs w:val="22"/>
              </w:rPr>
            </w:pPr>
            <w:r w:rsidRPr="000C27DA">
              <w:rPr>
                <w:rFonts w:ascii="Calibri" w:hAnsi="Calibri" w:cs="Arial"/>
                <w:sz w:val="22"/>
                <w:szCs w:val="22"/>
              </w:rPr>
              <w:t>RBKC works in accordance with the Localism Act and are strong advocates for supporting local businesses and local jobs for local people; as well as supporting the Community in as many forms as possible. Our commitment to improving the local community is not only through physical improvements but also through social engagement such as apprenticeship, work placements, Job fairs, new jobs, and sponsorships etc.</w:t>
            </w:r>
          </w:p>
          <w:p w14:paraId="31378C1A" w14:textId="77777777" w:rsidR="004E41C8" w:rsidRPr="000C27DA" w:rsidRDefault="004E41C8" w:rsidP="0021084B">
            <w:pPr>
              <w:rPr>
                <w:rFonts w:ascii="Calibri" w:hAnsi="Calibri" w:cs="Arial"/>
                <w:sz w:val="22"/>
                <w:szCs w:val="22"/>
              </w:rPr>
            </w:pPr>
          </w:p>
          <w:p w14:paraId="13D96710" w14:textId="487DF43E" w:rsidR="00D3536F" w:rsidRPr="000C27DA" w:rsidRDefault="004E41C8" w:rsidP="0021084B">
            <w:pPr>
              <w:rPr>
                <w:rFonts w:ascii="Calibri" w:hAnsi="Calibri" w:cs="Arial"/>
                <w:sz w:val="22"/>
                <w:szCs w:val="22"/>
              </w:rPr>
            </w:pPr>
            <w:r w:rsidRPr="000C27DA">
              <w:rPr>
                <w:rFonts w:ascii="Calibri" w:hAnsi="Calibri" w:cs="Arial"/>
                <w:sz w:val="22"/>
                <w:szCs w:val="22"/>
              </w:rPr>
              <w:t xml:space="preserve">What is your </w:t>
            </w:r>
            <w:r w:rsidR="00451809" w:rsidRPr="000C27DA">
              <w:rPr>
                <w:rFonts w:ascii="Calibri" w:hAnsi="Calibri" w:cs="Arial"/>
                <w:sz w:val="22"/>
                <w:szCs w:val="22"/>
              </w:rPr>
              <w:t>company’s</w:t>
            </w:r>
            <w:r w:rsidRPr="000C27DA">
              <w:rPr>
                <w:rFonts w:ascii="Calibri" w:hAnsi="Calibri" w:cs="Arial"/>
                <w:sz w:val="22"/>
                <w:szCs w:val="22"/>
              </w:rPr>
              <w:t xml:space="preserve"> approach to social value in the first year?</w:t>
            </w:r>
            <w:r w:rsidR="00DC1DCD" w:rsidRPr="000C27DA">
              <w:rPr>
                <w:rFonts w:ascii="Calibri" w:hAnsi="Calibri" w:cs="Arial"/>
                <w:sz w:val="22"/>
                <w:szCs w:val="22"/>
              </w:rPr>
              <w:t> </w:t>
            </w:r>
          </w:p>
          <w:p w14:paraId="7546E00B" w14:textId="77777777" w:rsidR="00FA7925" w:rsidRPr="000C27DA" w:rsidRDefault="00FA7925" w:rsidP="0021084B">
            <w:pPr>
              <w:rPr>
                <w:rFonts w:ascii="Calibri" w:hAnsi="Calibri" w:cs="Arial"/>
                <w:sz w:val="22"/>
                <w:szCs w:val="22"/>
              </w:rPr>
            </w:pPr>
          </w:p>
          <w:p w14:paraId="1600328A" w14:textId="0765BBFD" w:rsidR="00FA7925" w:rsidRPr="000C27DA" w:rsidRDefault="00FA7925" w:rsidP="0021084B">
            <w:pPr>
              <w:rPr>
                <w:rFonts w:ascii="Calibri" w:hAnsi="Calibri" w:cs="Arial"/>
                <w:sz w:val="22"/>
                <w:szCs w:val="22"/>
              </w:rPr>
            </w:pPr>
            <w:r w:rsidRPr="000C27DA">
              <w:rPr>
                <w:rFonts w:ascii="Calibri" w:hAnsi="Calibri" w:cs="Arial"/>
                <w:sz w:val="22"/>
                <w:szCs w:val="22"/>
              </w:rPr>
              <w:t xml:space="preserve">Please complete the Social Value Matrix (Appendix 7) in accordance with the </w:t>
            </w:r>
            <w:r w:rsidRPr="000C27DA">
              <w:rPr>
                <w:rFonts w:ascii="Calibri" w:hAnsi="Calibri" w:cs="Arial"/>
                <w:sz w:val="22"/>
                <w:szCs w:val="22"/>
              </w:rPr>
              <w:lastRenderedPageBreak/>
              <w:t>Instructions Document (Appendix 6). Please also provide specific examples of where you have provided equivalent benefits for your clients and a proposal on how you intend to deliver this in line with this contract</w:t>
            </w:r>
            <w:r w:rsidR="000B5B6D" w:rsidRPr="000C27DA">
              <w:rPr>
                <w:rFonts w:ascii="Calibri" w:hAnsi="Calibri" w:cs="Arial"/>
                <w:sz w:val="22"/>
                <w:szCs w:val="22"/>
              </w:rPr>
              <w:t xml:space="preserve">. </w:t>
            </w:r>
            <w:r w:rsidRPr="000C27DA">
              <w:rPr>
                <w:rFonts w:ascii="Calibri" w:hAnsi="Calibri" w:cs="Arial"/>
                <w:sz w:val="22"/>
                <w:szCs w:val="22"/>
              </w:rPr>
              <w:t>(Please upload as separate attachments)</w:t>
            </w:r>
            <w:r w:rsidR="001C5046" w:rsidRPr="000C27DA">
              <w:rPr>
                <w:rFonts w:ascii="Calibri" w:hAnsi="Calibri" w:cs="Arial"/>
                <w:sz w:val="22"/>
                <w:szCs w:val="22"/>
              </w:rPr>
              <w:t xml:space="preserve"> </w:t>
            </w:r>
            <w:r w:rsidR="00C203A0" w:rsidRPr="000C27DA">
              <w:rPr>
                <w:rFonts w:ascii="Calibri" w:hAnsi="Calibri" w:cs="Arial"/>
                <w:sz w:val="22"/>
                <w:szCs w:val="22"/>
              </w:rPr>
              <w:t>(750 words)</w:t>
            </w:r>
            <w:r w:rsidRPr="000C27DA">
              <w:rPr>
                <w:rFonts w:ascii="Calibri" w:hAnsi="Calibri" w:cs="Arial"/>
                <w:sz w:val="22"/>
                <w:szCs w:val="22"/>
              </w:rPr>
              <w:t> </w:t>
            </w:r>
          </w:p>
        </w:tc>
        <w:tc>
          <w:tcPr>
            <w:tcW w:w="1482" w:type="dxa"/>
          </w:tcPr>
          <w:p w14:paraId="209FA89C" w14:textId="6E63350B" w:rsidR="00D3536F" w:rsidRPr="00F66618" w:rsidRDefault="00C203A0" w:rsidP="0021084B">
            <w:pPr>
              <w:rPr>
                <w:rFonts w:ascii="Calibri" w:hAnsi="Calibri" w:cs="Arial"/>
                <w:sz w:val="22"/>
                <w:szCs w:val="22"/>
              </w:rPr>
            </w:pPr>
            <w:r w:rsidRPr="00F66618">
              <w:rPr>
                <w:rFonts w:ascii="Calibri" w:hAnsi="Calibri" w:cs="Arial"/>
                <w:sz w:val="22"/>
                <w:szCs w:val="22"/>
              </w:rPr>
              <w:lastRenderedPageBreak/>
              <w:t>10% of 60%</w:t>
            </w:r>
          </w:p>
        </w:tc>
      </w:tr>
    </w:tbl>
    <w:p w14:paraId="3C6176CD" w14:textId="77777777" w:rsidR="00945249" w:rsidRPr="00AF3DB0" w:rsidRDefault="00945249" w:rsidP="00AF3DB0">
      <w:pPr>
        <w:spacing w:before="120" w:after="120"/>
        <w:rPr>
          <w:rFonts w:ascii="Calibri" w:hAnsi="Calibri"/>
          <w:b/>
          <w:sz w:val="22"/>
        </w:rPr>
      </w:pPr>
    </w:p>
    <w:p w14:paraId="021762AE" w14:textId="77777777" w:rsidR="009F5F29" w:rsidRPr="00787B2B" w:rsidRDefault="00BA7530" w:rsidP="00787B2B">
      <w:pPr>
        <w:pStyle w:val="A2"/>
        <w:tabs>
          <w:tab w:val="num" w:pos="567"/>
        </w:tabs>
        <w:ind w:left="567" w:hanging="567"/>
        <w:rPr>
          <w:rFonts w:ascii="Calibri" w:hAnsi="Calibri" w:cs="Calibri"/>
          <w:sz w:val="22"/>
          <w:szCs w:val="22"/>
        </w:rPr>
      </w:pPr>
      <w:r w:rsidRPr="00787B2B">
        <w:rPr>
          <w:rFonts w:ascii="Calibri" w:hAnsi="Calibri" w:cs="Calibri"/>
          <w:sz w:val="22"/>
          <w:szCs w:val="22"/>
        </w:rPr>
        <w:t xml:space="preserve">Following any clarifications under clause 9.7 above, </w:t>
      </w:r>
      <w:r w:rsidR="00630C8D" w:rsidRPr="00787B2B">
        <w:rPr>
          <w:rFonts w:ascii="Calibri" w:hAnsi="Calibri" w:cs="Calibri"/>
          <w:sz w:val="22"/>
          <w:szCs w:val="22"/>
        </w:rPr>
        <w:t>M</w:t>
      </w:r>
      <w:r w:rsidR="00980000" w:rsidRPr="00787B2B">
        <w:rPr>
          <w:rFonts w:ascii="Calibri" w:hAnsi="Calibri" w:cs="Calibri"/>
          <w:sz w:val="22"/>
          <w:szCs w:val="22"/>
        </w:rPr>
        <w:t>embers of</w:t>
      </w:r>
      <w:r w:rsidR="005C0613" w:rsidRPr="00787B2B">
        <w:rPr>
          <w:rFonts w:ascii="Calibri" w:hAnsi="Calibri" w:cs="Calibri"/>
          <w:sz w:val="22"/>
          <w:szCs w:val="22"/>
        </w:rPr>
        <w:t xml:space="preserve"> the evaluation </w:t>
      </w:r>
      <w:r w:rsidR="00980000" w:rsidRPr="00787B2B">
        <w:rPr>
          <w:rFonts w:ascii="Calibri" w:hAnsi="Calibri" w:cs="Calibri"/>
          <w:sz w:val="22"/>
          <w:szCs w:val="22"/>
        </w:rPr>
        <w:t xml:space="preserve">team will meet and will consider each Tender </w:t>
      </w:r>
      <w:r w:rsidR="005C0613" w:rsidRPr="00787B2B">
        <w:rPr>
          <w:rFonts w:ascii="Calibri" w:hAnsi="Calibri" w:cs="Calibri"/>
          <w:sz w:val="22"/>
          <w:szCs w:val="22"/>
        </w:rPr>
        <w:t>and a consensus on scoring for each Tenderer’s responses to the award criteria will be reached.</w:t>
      </w:r>
    </w:p>
    <w:p w14:paraId="56315645" w14:textId="77777777" w:rsidR="00BA7530" w:rsidRPr="00064F20" w:rsidRDefault="005C0613" w:rsidP="00064F20">
      <w:pPr>
        <w:pStyle w:val="A2"/>
        <w:tabs>
          <w:tab w:val="num" w:pos="567"/>
        </w:tabs>
        <w:ind w:left="567" w:hanging="567"/>
        <w:rPr>
          <w:rFonts w:ascii="Calibri" w:hAnsi="Calibri" w:cs="Calibri"/>
          <w:sz w:val="22"/>
          <w:szCs w:val="22"/>
        </w:rPr>
      </w:pPr>
      <w:r w:rsidRPr="00787B2B">
        <w:rPr>
          <w:rFonts w:ascii="Calibri" w:hAnsi="Calibri" w:cs="Calibri"/>
          <w:sz w:val="22"/>
          <w:szCs w:val="22"/>
        </w:rPr>
        <w:t xml:space="preserve">If during the </w:t>
      </w:r>
      <w:r w:rsidR="00980000" w:rsidRPr="00787B2B">
        <w:rPr>
          <w:rFonts w:ascii="Calibri" w:hAnsi="Calibri" w:cs="Calibri"/>
          <w:sz w:val="22"/>
          <w:szCs w:val="22"/>
        </w:rPr>
        <w:t xml:space="preserve">evaluation team’s </w:t>
      </w:r>
      <w:r w:rsidR="006D6C08" w:rsidRPr="00787B2B">
        <w:rPr>
          <w:rFonts w:ascii="Calibri" w:hAnsi="Calibri" w:cs="Calibri"/>
          <w:sz w:val="22"/>
          <w:szCs w:val="22"/>
        </w:rPr>
        <w:t xml:space="preserve">consensus </w:t>
      </w:r>
      <w:r w:rsidR="00980000" w:rsidRPr="00787B2B">
        <w:rPr>
          <w:rFonts w:ascii="Calibri" w:hAnsi="Calibri" w:cs="Calibri"/>
          <w:sz w:val="22"/>
          <w:szCs w:val="22"/>
        </w:rPr>
        <w:t>meeting</w:t>
      </w:r>
      <w:r w:rsidRPr="00787B2B">
        <w:rPr>
          <w:rFonts w:ascii="Calibri" w:hAnsi="Calibri" w:cs="Calibri"/>
          <w:sz w:val="22"/>
          <w:szCs w:val="22"/>
        </w:rPr>
        <w:t xml:space="preserve"> a Tender</w:t>
      </w:r>
      <w:r w:rsidR="00980000" w:rsidRPr="00787B2B">
        <w:rPr>
          <w:rFonts w:ascii="Calibri" w:hAnsi="Calibri" w:cs="Calibri"/>
          <w:sz w:val="22"/>
          <w:szCs w:val="22"/>
        </w:rPr>
        <w:t xml:space="preserve"> </w:t>
      </w:r>
      <w:r w:rsidRPr="00787B2B">
        <w:rPr>
          <w:rFonts w:ascii="Calibri" w:hAnsi="Calibri" w:cs="Calibri"/>
          <w:sz w:val="22"/>
          <w:szCs w:val="22"/>
        </w:rPr>
        <w:t xml:space="preserve">is scored </w:t>
      </w:r>
      <w:r w:rsidR="00064F20">
        <w:rPr>
          <w:rFonts w:ascii="Calibri" w:hAnsi="Calibri" w:cs="Calibri"/>
          <w:sz w:val="22"/>
          <w:szCs w:val="22"/>
        </w:rPr>
        <w:t>3</w:t>
      </w:r>
      <w:r w:rsidRPr="00787B2B">
        <w:rPr>
          <w:rFonts w:ascii="Calibri" w:hAnsi="Calibri" w:cs="Calibri"/>
          <w:sz w:val="22"/>
          <w:szCs w:val="22"/>
        </w:rPr>
        <w:t xml:space="preserve"> or less for a response to any of the award criteria the Tender </w:t>
      </w:r>
      <w:r w:rsidR="00F73993" w:rsidRPr="00787B2B">
        <w:rPr>
          <w:rFonts w:ascii="Calibri" w:hAnsi="Calibri" w:cs="Calibri"/>
          <w:sz w:val="22"/>
          <w:szCs w:val="22"/>
        </w:rPr>
        <w:t>may</w:t>
      </w:r>
      <w:r w:rsidRPr="00787B2B">
        <w:rPr>
          <w:rFonts w:ascii="Calibri" w:hAnsi="Calibri" w:cs="Calibri"/>
          <w:sz w:val="22"/>
          <w:szCs w:val="22"/>
        </w:rPr>
        <w:t xml:space="preserve"> not be further considered</w:t>
      </w:r>
      <w:r w:rsidR="00787B2B">
        <w:rPr>
          <w:rFonts w:ascii="Calibri" w:hAnsi="Calibri" w:cs="Calibri"/>
          <w:sz w:val="22"/>
          <w:szCs w:val="22"/>
        </w:rPr>
        <w:t>.</w:t>
      </w:r>
    </w:p>
    <w:p w14:paraId="3DC78397" w14:textId="77777777" w:rsidR="009F5F29" w:rsidRPr="00787B2B" w:rsidRDefault="005C0613" w:rsidP="00787B2B">
      <w:pPr>
        <w:pStyle w:val="A2"/>
        <w:tabs>
          <w:tab w:val="num" w:pos="567"/>
        </w:tabs>
        <w:ind w:left="567" w:hanging="567"/>
        <w:rPr>
          <w:rFonts w:ascii="Calibri" w:hAnsi="Calibri" w:cs="Calibri"/>
          <w:sz w:val="22"/>
          <w:szCs w:val="22"/>
        </w:rPr>
      </w:pPr>
      <w:r w:rsidRPr="00787B2B">
        <w:rPr>
          <w:rFonts w:ascii="Calibri" w:hAnsi="Calibri" w:cs="Calibri"/>
          <w:sz w:val="22"/>
          <w:szCs w:val="22"/>
        </w:rPr>
        <w:t xml:space="preserve">For those Tenders which at the </w:t>
      </w:r>
      <w:r w:rsidR="00980000" w:rsidRPr="00787B2B">
        <w:rPr>
          <w:rFonts w:ascii="Calibri" w:hAnsi="Calibri" w:cs="Calibri"/>
          <w:sz w:val="22"/>
          <w:szCs w:val="22"/>
        </w:rPr>
        <w:t>evaluation team’s m</w:t>
      </w:r>
      <w:r w:rsidRPr="00787B2B">
        <w:rPr>
          <w:rFonts w:ascii="Calibri" w:hAnsi="Calibri" w:cs="Calibri"/>
          <w:sz w:val="22"/>
          <w:szCs w:val="22"/>
        </w:rPr>
        <w:t xml:space="preserve">eeting score </w:t>
      </w:r>
      <w:r w:rsidR="00064F20">
        <w:rPr>
          <w:rFonts w:ascii="Calibri" w:hAnsi="Calibri" w:cs="Calibri"/>
          <w:sz w:val="22"/>
          <w:szCs w:val="22"/>
        </w:rPr>
        <w:t>4</w:t>
      </w:r>
      <w:r w:rsidRPr="00787B2B">
        <w:rPr>
          <w:rFonts w:ascii="Calibri" w:hAnsi="Calibri" w:cs="Calibri"/>
          <w:sz w:val="22"/>
          <w:szCs w:val="22"/>
        </w:rPr>
        <w:t xml:space="preserve"> or above for all responses to the award criteria the evaluation will proceed.</w:t>
      </w:r>
    </w:p>
    <w:p w14:paraId="2A0FFF44" w14:textId="77777777" w:rsidR="001434BD" w:rsidRPr="00107ABE" w:rsidRDefault="002216B3" w:rsidP="00107ABE">
      <w:pPr>
        <w:pStyle w:val="A2"/>
        <w:tabs>
          <w:tab w:val="num" w:pos="567"/>
        </w:tabs>
        <w:ind w:left="567" w:hanging="567"/>
        <w:rPr>
          <w:rFonts w:ascii="Calibri" w:hAnsi="Calibri" w:cs="Calibri"/>
          <w:sz w:val="22"/>
          <w:szCs w:val="22"/>
        </w:rPr>
      </w:pPr>
      <w:r w:rsidRPr="00787B2B">
        <w:rPr>
          <w:rFonts w:ascii="Calibri" w:hAnsi="Calibri" w:cs="Calibri"/>
          <w:sz w:val="22"/>
          <w:szCs w:val="22"/>
        </w:rPr>
        <w:t xml:space="preserve">Each score for a response to an award criterion will be multiplied by the relevant sub-weighting to arrive at a weighted score. Weighted scores will be added together to produce a total score out of 100. The overall quality weighting of </w:t>
      </w:r>
      <w:r w:rsidR="00064F20">
        <w:rPr>
          <w:rFonts w:ascii="Calibri" w:hAnsi="Calibri" w:cs="Calibri"/>
          <w:sz w:val="22"/>
          <w:szCs w:val="22"/>
        </w:rPr>
        <w:t>60</w:t>
      </w:r>
      <w:r w:rsidRPr="00787B2B">
        <w:rPr>
          <w:rFonts w:ascii="Calibri" w:hAnsi="Calibri" w:cs="Calibri"/>
          <w:sz w:val="22"/>
          <w:szCs w:val="22"/>
        </w:rPr>
        <w:t>% will then be applied</w:t>
      </w:r>
      <w:r w:rsidR="00107ABE">
        <w:rPr>
          <w:rFonts w:ascii="Calibri" w:hAnsi="Calibri" w:cs="Calibri"/>
          <w:sz w:val="22"/>
          <w:szCs w:val="22"/>
        </w:rPr>
        <w:t>.</w:t>
      </w:r>
    </w:p>
    <w:p w14:paraId="42C08B26" w14:textId="77777777" w:rsidR="0043430C" w:rsidRPr="00107ABE" w:rsidRDefault="00107ABE" w:rsidP="00107ABE">
      <w:pPr>
        <w:pStyle w:val="A1"/>
        <w:rPr>
          <w:rFonts w:ascii="Calibri" w:hAnsi="Calibri"/>
          <w:sz w:val="22"/>
        </w:rPr>
      </w:pPr>
      <w:r w:rsidRPr="00107ABE">
        <w:rPr>
          <w:rFonts w:ascii="Calibri" w:hAnsi="Calibri"/>
          <w:sz w:val="22"/>
        </w:rPr>
        <w:t>STAGE 3 – PRICE</w:t>
      </w:r>
      <w:r w:rsidR="001434BD" w:rsidRPr="00107ABE">
        <w:rPr>
          <w:rFonts w:ascii="Calibri" w:hAnsi="Calibri"/>
          <w:sz w:val="22"/>
        </w:rPr>
        <w:t xml:space="preserve"> (</w:t>
      </w:r>
      <w:r w:rsidRPr="00107ABE">
        <w:rPr>
          <w:rFonts w:ascii="Calibri" w:hAnsi="Calibri"/>
          <w:sz w:val="22"/>
        </w:rPr>
        <w:t>COMMERCIAL ENVELOPE IN CAPITALESOURCING</w:t>
      </w:r>
      <w:r w:rsidR="001434BD" w:rsidRPr="00107ABE">
        <w:rPr>
          <w:rFonts w:ascii="Calibri" w:hAnsi="Calibri"/>
          <w:sz w:val="22"/>
        </w:rPr>
        <w:t>)</w:t>
      </w:r>
      <w:r w:rsidR="00AF3DB0" w:rsidRPr="00107ABE">
        <w:rPr>
          <w:rFonts w:ascii="Calibri" w:hAnsi="Calibri"/>
          <w:sz w:val="22"/>
        </w:rPr>
        <w:t xml:space="preserve"> </w:t>
      </w:r>
      <w:r w:rsidR="00064F20">
        <w:rPr>
          <w:rFonts w:ascii="Calibri" w:hAnsi="Calibri"/>
          <w:sz w:val="22"/>
        </w:rPr>
        <w:t>40</w:t>
      </w:r>
      <w:r w:rsidR="006B246A" w:rsidRPr="00107ABE">
        <w:rPr>
          <w:rFonts w:ascii="Calibri" w:hAnsi="Calibri"/>
          <w:sz w:val="22"/>
        </w:rPr>
        <w:t>%</w:t>
      </w:r>
    </w:p>
    <w:p w14:paraId="6FA71A87" w14:textId="25611AE8" w:rsidR="00107ABE" w:rsidRPr="00CA1537" w:rsidRDefault="000A6D6D" w:rsidP="00107ABE">
      <w:pPr>
        <w:pStyle w:val="A2"/>
        <w:tabs>
          <w:tab w:val="num" w:pos="567"/>
        </w:tabs>
        <w:ind w:left="567" w:hanging="567"/>
        <w:rPr>
          <w:rFonts w:ascii="Calibri" w:hAnsi="Calibri" w:cs="Calibri"/>
          <w:sz w:val="22"/>
          <w:szCs w:val="22"/>
        </w:rPr>
      </w:pPr>
      <w:r w:rsidRPr="00CA1537">
        <w:rPr>
          <w:rFonts w:ascii="Calibri" w:hAnsi="Calibri" w:cs="Calibri"/>
          <w:sz w:val="22"/>
          <w:szCs w:val="22"/>
        </w:rPr>
        <w:t xml:space="preserve">The Tender with the lowest </w:t>
      </w:r>
      <w:r w:rsidR="00E00125" w:rsidRPr="00CA1537">
        <w:rPr>
          <w:rFonts w:ascii="Calibri" w:hAnsi="Calibri" w:cs="Calibri"/>
          <w:sz w:val="22"/>
          <w:szCs w:val="22"/>
        </w:rPr>
        <w:t>annual sum</w:t>
      </w:r>
      <w:r w:rsidR="005F5252" w:rsidRPr="00CA1537">
        <w:rPr>
          <w:rFonts w:ascii="Calibri" w:hAnsi="Calibri" w:cs="Calibri"/>
          <w:sz w:val="22"/>
          <w:szCs w:val="22"/>
        </w:rPr>
        <w:t xml:space="preserve"> </w:t>
      </w:r>
      <w:r w:rsidR="00A2242C">
        <w:rPr>
          <w:rFonts w:ascii="Calibri" w:hAnsi="Calibri" w:cs="Calibri"/>
          <w:sz w:val="22"/>
          <w:szCs w:val="22"/>
        </w:rPr>
        <w:t xml:space="preserve">for each section </w:t>
      </w:r>
      <w:r w:rsidRPr="00CA1537">
        <w:rPr>
          <w:rFonts w:ascii="Calibri" w:hAnsi="Calibri" w:cs="Calibri"/>
          <w:sz w:val="22"/>
          <w:szCs w:val="22"/>
        </w:rPr>
        <w:t xml:space="preserve">will automatically </w:t>
      </w:r>
      <w:r w:rsidR="006B246A" w:rsidRPr="00CA1537">
        <w:rPr>
          <w:rFonts w:ascii="Calibri" w:hAnsi="Calibri" w:cs="Calibri"/>
          <w:sz w:val="22"/>
          <w:szCs w:val="22"/>
        </w:rPr>
        <w:t xml:space="preserve">score </w:t>
      </w:r>
      <w:r w:rsidR="00AF00FE">
        <w:rPr>
          <w:rFonts w:ascii="Calibri" w:hAnsi="Calibri" w:cs="Calibri"/>
          <w:sz w:val="22"/>
          <w:szCs w:val="22"/>
        </w:rPr>
        <w:t xml:space="preserve">the maximum % </w:t>
      </w:r>
      <w:r w:rsidR="00E17ED3">
        <w:rPr>
          <w:rFonts w:ascii="Calibri" w:hAnsi="Calibri" w:cs="Calibri"/>
          <w:sz w:val="22"/>
          <w:szCs w:val="22"/>
        </w:rPr>
        <w:t>(see 20.3 below) for</w:t>
      </w:r>
      <w:r w:rsidR="00AF00FE">
        <w:rPr>
          <w:rFonts w:ascii="Calibri" w:hAnsi="Calibri" w:cs="Calibri"/>
          <w:sz w:val="22"/>
          <w:szCs w:val="22"/>
        </w:rPr>
        <w:t xml:space="preserve"> each section</w:t>
      </w:r>
      <w:r w:rsidR="006B246A" w:rsidRPr="00CA1537">
        <w:rPr>
          <w:rFonts w:ascii="Calibri" w:hAnsi="Calibri" w:cs="Calibri"/>
          <w:sz w:val="22"/>
          <w:szCs w:val="22"/>
        </w:rPr>
        <w:t xml:space="preserve"> in the Commercial Envelope</w:t>
      </w:r>
      <w:r w:rsidRPr="00CA1537">
        <w:rPr>
          <w:rFonts w:ascii="Calibri" w:hAnsi="Calibri" w:cs="Calibri"/>
          <w:sz w:val="22"/>
          <w:szCs w:val="22"/>
        </w:rPr>
        <w:t>. Thereafter each other Tender is compared against the lowest priced Tender in accordance with the following formula</w:t>
      </w:r>
      <w:r w:rsidR="008F5CA9" w:rsidRPr="00CA1537">
        <w:rPr>
          <w:rFonts w:ascii="Calibri" w:hAnsi="Calibri" w:cs="Calibri"/>
          <w:sz w:val="22"/>
          <w:szCs w:val="22"/>
        </w:rPr>
        <w:t xml:space="preserve"> to arrive at a score to one decimal point</w:t>
      </w:r>
      <w:r w:rsidRPr="00CA1537">
        <w:rPr>
          <w:rFonts w:ascii="Calibri" w:hAnsi="Calibri" w:cs="Calibri"/>
          <w:sz w:val="22"/>
          <w:szCs w:val="22"/>
        </w:rPr>
        <w:t>:</w:t>
      </w:r>
    </w:p>
    <w:p w14:paraId="78B19231" w14:textId="77777777" w:rsidR="001658DE" w:rsidRPr="000C2B32" w:rsidRDefault="001658DE" w:rsidP="00107ABE">
      <w:pPr>
        <w:ind w:left="1418" w:hanging="851"/>
        <w:rPr>
          <w:rFonts w:ascii="Calibri" w:hAnsi="Calibri" w:cs="Calibri"/>
          <w:color w:val="000000"/>
          <w:sz w:val="22"/>
          <w:szCs w:val="22"/>
        </w:rPr>
      </w:pPr>
      <w:r w:rsidRPr="000C2B32">
        <w:rPr>
          <w:rFonts w:ascii="Calibri" w:hAnsi="Calibri" w:cs="Calibri"/>
          <w:color w:val="000000"/>
          <w:sz w:val="22"/>
          <w:szCs w:val="22"/>
        </w:rPr>
        <w:t>(A÷B) x C = X</w:t>
      </w:r>
    </w:p>
    <w:p w14:paraId="4F426A65" w14:textId="77777777" w:rsidR="001658DE" w:rsidRPr="000C2B32" w:rsidRDefault="001658DE" w:rsidP="001658DE">
      <w:pPr>
        <w:ind w:left="1080"/>
        <w:rPr>
          <w:rFonts w:ascii="Calibri" w:hAnsi="Calibri" w:cs="Calibri"/>
          <w:color w:val="000000"/>
          <w:sz w:val="22"/>
          <w:szCs w:val="22"/>
        </w:rPr>
      </w:pPr>
    </w:p>
    <w:p w14:paraId="41F883A0" w14:textId="77777777" w:rsidR="001658DE" w:rsidRPr="000C2B32" w:rsidRDefault="001658DE" w:rsidP="00107ABE">
      <w:pPr>
        <w:ind w:left="1418" w:hanging="851"/>
        <w:rPr>
          <w:rFonts w:ascii="Calibri" w:hAnsi="Calibri" w:cs="Calibri"/>
          <w:color w:val="000000"/>
          <w:sz w:val="22"/>
          <w:szCs w:val="22"/>
        </w:rPr>
      </w:pPr>
      <w:r w:rsidRPr="000C2B32">
        <w:rPr>
          <w:rFonts w:ascii="Calibri" w:hAnsi="Calibri" w:cs="Calibri"/>
          <w:color w:val="000000"/>
          <w:sz w:val="22"/>
          <w:szCs w:val="22"/>
        </w:rPr>
        <w:t>Where:</w:t>
      </w:r>
    </w:p>
    <w:p w14:paraId="75DE7048" w14:textId="77777777" w:rsidR="001658DE" w:rsidRPr="000C2B32" w:rsidRDefault="001658DE" w:rsidP="00107ABE">
      <w:pPr>
        <w:ind w:left="1418" w:hanging="851"/>
        <w:rPr>
          <w:rFonts w:ascii="Calibri" w:hAnsi="Calibri" w:cs="Calibri"/>
          <w:color w:val="000000"/>
          <w:sz w:val="22"/>
          <w:szCs w:val="22"/>
        </w:rPr>
      </w:pPr>
      <w:r w:rsidRPr="000C2B32">
        <w:rPr>
          <w:rFonts w:ascii="Calibri" w:hAnsi="Calibri" w:cs="Calibri"/>
          <w:color w:val="000000"/>
          <w:sz w:val="22"/>
          <w:szCs w:val="22"/>
        </w:rPr>
        <w:t>A = the lowest submitted price of all Tenders</w:t>
      </w:r>
    </w:p>
    <w:p w14:paraId="71866E38" w14:textId="77777777" w:rsidR="001658DE" w:rsidRPr="000C2B32" w:rsidRDefault="001658DE" w:rsidP="00107ABE">
      <w:pPr>
        <w:ind w:left="1418" w:hanging="851"/>
        <w:rPr>
          <w:rFonts w:ascii="Calibri" w:hAnsi="Calibri" w:cs="Calibri"/>
          <w:color w:val="000000"/>
          <w:sz w:val="22"/>
          <w:szCs w:val="22"/>
        </w:rPr>
      </w:pPr>
      <w:r w:rsidRPr="000C2B32">
        <w:rPr>
          <w:rFonts w:ascii="Calibri" w:hAnsi="Calibri" w:cs="Calibri"/>
          <w:color w:val="000000"/>
          <w:sz w:val="22"/>
          <w:szCs w:val="22"/>
        </w:rPr>
        <w:t>B = the total price submitted by Tenderer</w:t>
      </w:r>
    </w:p>
    <w:p w14:paraId="4D3F421E" w14:textId="77777777" w:rsidR="001658DE" w:rsidRPr="000C2B32" w:rsidRDefault="001658DE" w:rsidP="00107ABE">
      <w:pPr>
        <w:ind w:left="1418" w:hanging="851"/>
        <w:rPr>
          <w:rFonts w:ascii="Calibri" w:hAnsi="Calibri" w:cs="Calibri"/>
          <w:color w:val="000000"/>
          <w:sz w:val="22"/>
          <w:szCs w:val="22"/>
        </w:rPr>
      </w:pPr>
      <w:r w:rsidRPr="000C2B32">
        <w:rPr>
          <w:rFonts w:ascii="Calibri" w:hAnsi="Calibri" w:cs="Calibri"/>
          <w:color w:val="000000"/>
          <w:sz w:val="22"/>
          <w:szCs w:val="22"/>
        </w:rPr>
        <w:t xml:space="preserve">C = the maximum percentage score </w:t>
      </w:r>
      <w:r w:rsidR="00C66B09" w:rsidRPr="000C2B32">
        <w:rPr>
          <w:rFonts w:ascii="Calibri" w:hAnsi="Calibri" w:cs="Calibri"/>
          <w:color w:val="000000"/>
          <w:sz w:val="22"/>
          <w:szCs w:val="22"/>
        </w:rPr>
        <w:t>i.e.,</w:t>
      </w:r>
      <w:r w:rsidR="00064F20">
        <w:rPr>
          <w:rFonts w:ascii="Calibri" w:hAnsi="Calibri" w:cs="Calibri"/>
          <w:color w:val="000000"/>
          <w:sz w:val="22"/>
          <w:szCs w:val="22"/>
        </w:rPr>
        <w:t xml:space="preserve"> 40%</w:t>
      </w:r>
    </w:p>
    <w:p w14:paraId="0ED868C5" w14:textId="77777777" w:rsidR="001658DE" w:rsidRPr="000C2B32" w:rsidRDefault="001658DE" w:rsidP="00107ABE">
      <w:pPr>
        <w:ind w:left="1418" w:hanging="851"/>
        <w:rPr>
          <w:rFonts w:ascii="Calibri" w:hAnsi="Calibri" w:cs="Calibri"/>
          <w:color w:val="000000"/>
          <w:sz w:val="22"/>
          <w:szCs w:val="22"/>
        </w:rPr>
      </w:pPr>
      <w:r w:rsidRPr="000C2B32">
        <w:rPr>
          <w:rFonts w:ascii="Calibri" w:hAnsi="Calibri" w:cs="Calibri"/>
          <w:color w:val="000000"/>
          <w:sz w:val="22"/>
          <w:szCs w:val="22"/>
        </w:rPr>
        <w:t>X = the score for Price</w:t>
      </w:r>
    </w:p>
    <w:p w14:paraId="1F380850" w14:textId="77777777" w:rsidR="00107ABE" w:rsidRPr="006C01D2" w:rsidRDefault="001658DE" w:rsidP="006C01D2">
      <w:pPr>
        <w:pStyle w:val="A2"/>
        <w:tabs>
          <w:tab w:val="num" w:pos="567"/>
        </w:tabs>
        <w:ind w:left="567" w:hanging="567"/>
        <w:rPr>
          <w:rFonts w:ascii="Calibri" w:hAnsi="Calibri" w:cs="Calibri"/>
          <w:sz w:val="22"/>
          <w:szCs w:val="22"/>
        </w:rPr>
      </w:pPr>
      <w:r w:rsidRPr="00107ABE">
        <w:rPr>
          <w:rFonts w:ascii="Calibri" w:hAnsi="Calibri" w:cs="Calibri"/>
          <w:sz w:val="22"/>
          <w:szCs w:val="22"/>
        </w:rPr>
        <w:t xml:space="preserve">Based on a notional figure of £60,000 for the </w:t>
      </w:r>
      <w:r w:rsidR="00C66B09" w:rsidRPr="00107ABE">
        <w:rPr>
          <w:rFonts w:ascii="Calibri" w:hAnsi="Calibri" w:cs="Calibri"/>
          <w:sz w:val="22"/>
          <w:szCs w:val="22"/>
        </w:rPr>
        <w:t>lowest Tender</w:t>
      </w:r>
      <w:r w:rsidRPr="00107ABE">
        <w:rPr>
          <w:rFonts w:ascii="Calibri" w:hAnsi="Calibri" w:cs="Calibri"/>
          <w:sz w:val="22"/>
          <w:szCs w:val="22"/>
        </w:rPr>
        <w:t xml:space="preserve"> price and using the formula set out in paragraph </w:t>
      </w:r>
      <w:r w:rsidR="006B246A" w:rsidRPr="00107ABE">
        <w:rPr>
          <w:rFonts w:ascii="Calibri" w:hAnsi="Calibri" w:cs="Calibri"/>
          <w:sz w:val="22"/>
          <w:szCs w:val="22"/>
        </w:rPr>
        <w:t>2.2.1</w:t>
      </w:r>
      <w:r w:rsidRPr="00107ABE">
        <w:rPr>
          <w:rFonts w:ascii="Calibri" w:hAnsi="Calibri" w:cs="Calibri"/>
          <w:sz w:val="22"/>
          <w:szCs w:val="22"/>
        </w:rPr>
        <w:t xml:space="preserve"> above </w:t>
      </w:r>
      <w:r w:rsidR="006B246A" w:rsidRPr="00107ABE">
        <w:rPr>
          <w:rFonts w:ascii="Calibri" w:hAnsi="Calibri" w:cs="Calibri"/>
          <w:sz w:val="22"/>
          <w:szCs w:val="22"/>
        </w:rPr>
        <w:t xml:space="preserve">the Commercial Envelope score for price would be as set out below and then weighted by </w:t>
      </w:r>
      <w:r w:rsidR="00064F20">
        <w:rPr>
          <w:rFonts w:ascii="Calibri" w:hAnsi="Calibri" w:cs="Calibri"/>
          <w:sz w:val="22"/>
          <w:szCs w:val="22"/>
        </w:rPr>
        <w:t>40</w:t>
      </w:r>
      <w:r w:rsidR="006B246A" w:rsidRPr="00107ABE">
        <w:rPr>
          <w:rFonts w:ascii="Calibri" w:hAnsi="Calibri" w:cs="Calibri"/>
          <w:sz w:val="22"/>
          <w:szCs w:val="22"/>
        </w:rPr>
        <w:t xml:space="preserve">% </w:t>
      </w:r>
      <w:r w:rsidR="00C66B09" w:rsidRPr="00107ABE">
        <w:rPr>
          <w:rFonts w:ascii="Calibri" w:hAnsi="Calibri" w:cs="Calibri"/>
          <w:sz w:val="22"/>
          <w:szCs w:val="22"/>
        </w:rPr>
        <w:t>and awarded</w:t>
      </w:r>
      <w:r w:rsidRPr="00107ABE">
        <w:rPr>
          <w:rFonts w:ascii="Calibri" w:hAnsi="Calibri" w:cs="Calibri"/>
          <w:sz w:val="22"/>
          <w:szCs w:val="22"/>
        </w:rPr>
        <w:t xml:space="preserve"> as follows:</w:t>
      </w:r>
    </w:p>
    <w:p w14:paraId="43A3A820" w14:textId="77777777" w:rsidR="001658DE" w:rsidRPr="000C2B32" w:rsidRDefault="001658DE" w:rsidP="001658DE">
      <w:pPr>
        <w:ind w:right="-61"/>
        <w:rPr>
          <w:rFonts w:ascii="Calibri" w:hAnsi="Calibri" w:cs="Calibri"/>
          <w:color w:val="000000"/>
          <w:sz w:val="22"/>
          <w:szCs w:val="22"/>
        </w:rPr>
      </w:pPr>
    </w:p>
    <w:p w14:paraId="78759CE7" w14:textId="77777777" w:rsidR="001658DE" w:rsidRPr="000C2B32" w:rsidRDefault="001658DE" w:rsidP="001658DE">
      <w:pPr>
        <w:ind w:right="-61"/>
        <w:rPr>
          <w:rFonts w:ascii="Calibri" w:hAnsi="Calibri" w:cs="Calibr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2"/>
        <w:gridCol w:w="1829"/>
        <w:gridCol w:w="2789"/>
        <w:gridCol w:w="2789"/>
      </w:tblGrid>
      <w:tr w:rsidR="00F5266F" w:rsidRPr="000C2B32" w14:paraId="6E977E0D" w14:textId="77777777" w:rsidTr="006B246A">
        <w:tc>
          <w:tcPr>
            <w:tcW w:w="894" w:type="pct"/>
            <w:shd w:val="clear" w:color="auto" w:fill="D9D9D9"/>
          </w:tcPr>
          <w:p w14:paraId="53113C7C" w14:textId="77777777" w:rsidR="006B246A" w:rsidRPr="00AF3DB0" w:rsidRDefault="006B246A" w:rsidP="0021084B">
            <w:pPr>
              <w:tabs>
                <w:tab w:val="left" w:pos="1080"/>
              </w:tabs>
              <w:ind w:right="-61"/>
              <w:rPr>
                <w:rFonts w:ascii="Calibri" w:hAnsi="Calibri"/>
                <w:b/>
                <w:color w:val="000000"/>
              </w:rPr>
            </w:pPr>
            <w:r w:rsidRPr="000C2B32">
              <w:rPr>
                <w:rFonts w:ascii="Calibri" w:hAnsi="Calibri" w:cs="Calibri"/>
                <w:b/>
                <w:color w:val="000000"/>
                <w:sz w:val="22"/>
                <w:szCs w:val="22"/>
              </w:rPr>
              <w:t>TENDERER</w:t>
            </w:r>
          </w:p>
        </w:tc>
        <w:tc>
          <w:tcPr>
            <w:tcW w:w="1014" w:type="pct"/>
            <w:shd w:val="clear" w:color="auto" w:fill="D9D9D9"/>
          </w:tcPr>
          <w:p w14:paraId="574A308B" w14:textId="77777777" w:rsidR="006B246A" w:rsidRPr="00AF3DB0" w:rsidRDefault="006B246A" w:rsidP="0021084B">
            <w:pPr>
              <w:tabs>
                <w:tab w:val="left" w:pos="1080"/>
              </w:tabs>
              <w:ind w:right="-61"/>
              <w:rPr>
                <w:rFonts w:ascii="Calibri" w:hAnsi="Calibri"/>
                <w:b/>
                <w:color w:val="000000"/>
              </w:rPr>
            </w:pPr>
            <w:r w:rsidRPr="000C2B32">
              <w:rPr>
                <w:rFonts w:ascii="Calibri" w:hAnsi="Calibri" w:cs="Calibri"/>
                <w:b/>
                <w:color w:val="000000"/>
                <w:sz w:val="22"/>
                <w:szCs w:val="22"/>
              </w:rPr>
              <w:t>PRICE</w:t>
            </w:r>
          </w:p>
        </w:tc>
        <w:tc>
          <w:tcPr>
            <w:tcW w:w="1546" w:type="pct"/>
            <w:shd w:val="clear" w:color="auto" w:fill="D9D9D9"/>
          </w:tcPr>
          <w:p w14:paraId="543539FC" w14:textId="77777777" w:rsidR="006B246A" w:rsidRPr="00AF3DB0" w:rsidRDefault="006B246A" w:rsidP="0021084B">
            <w:pPr>
              <w:tabs>
                <w:tab w:val="left" w:pos="1080"/>
              </w:tabs>
              <w:ind w:right="-61"/>
              <w:rPr>
                <w:rFonts w:ascii="Calibri" w:hAnsi="Calibri"/>
                <w:b/>
                <w:color w:val="000000"/>
              </w:rPr>
            </w:pPr>
          </w:p>
        </w:tc>
        <w:tc>
          <w:tcPr>
            <w:tcW w:w="1546" w:type="pct"/>
            <w:shd w:val="clear" w:color="auto" w:fill="D9D9D9"/>
          </w:tcPr>
          <w:p w14:paraId="18FE4B32" w14:textId="77777777" w:rsidR="006B246A" w:rsidRPr="000C2B32" w:rsidRDefault="006B246A" w:rsidP="00AF3DB0">
            <w:pPr>
              <w:tabs>
                <w:tab w:val="left" w:pos="1080"/>
              </w:tabs>
              <w:ind w:right="-61"/>
              <w:rPr>
                <w:rFonts w:ascii="Calibri" w:hAnsi="Calibri" w:cs="Calibri"/>
                <w:b/>
                <w:color w:val="000000"/>
                <w:szCs w:val="22"/>
              </w:rPr>
            </w:pPr>
            <w:r>
              <w:rPr>
                <w:rFonts w:ascii="Calibri" w:hAnsi="Calibri" w:cs="Calibri"/>
                <w:b/>
                <w:color w:val="000000"/>
                <w:sz w:val="22"/>
                <w:szCs w:val="22"/>
              </w:rPr>
              <w:t xml:space="preserve">SCORE WEIGHTED BY </w:t>
            </w:r>
            <w:r w:rsidR="00064F20">
              <w:rPr>
                <w:rFonts w:ascii="Calibri" w:hAnsi="Calibri" w:cs="Calibri"/>
                <w:b/>
                <w:color w:val="000000"/>
                <w:sz w:val="22"/>
                <w:szCs w:val="22"/>
              </w:rPr>
              <w:t>40</w:t>
            </w:r>
            <w:r>
              <w:rPr>
                <w:rFonts w:ascii="Calibri" w:hAnsi="Calibri" w:cs="Calibri"/>
                <w:b/>
                <w:color w:val="000000"/>
                <w:sz w:val="22"/>
                <w:szCs w:val="22"/>
              </w:rPr>
              <w:t>% FOR AWARD</w:t>
            </w:r>
          </w:p>
        </w:tc>
      </w:tr>
      <w:tr w:rsidR="006B246A" w:rsidRPr="000C2B32" w14:paraId="4C8CC54A" w14:textId="77777777" w:rsidTr="00AF3DB0">
        <w:tc>
          <w:tcPr>
            <w:tcW w:w="894" w:type="pct"/>
          </w:tcPr>
          <w:p w14:paraId="44CB9E1A"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1</w:t>
            </w:r>
          </w:p>
        </w:tc>
        <w:tc>
          <w:tcPr>
            <w:tcW w:w="1014" w:type="pct"/>
          </w:tcPr>
          <w:p w14:paraId="527D1C24"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£60,000 (A)</w:t>
            </w:r>
          </w:p>
        </w:tc>
        <w:tc>
          <w:tcPr>
            <w:tcW w:w="1546" w:type="pct"/>
          </w:tcPr>
          <w:p w14:paraId="24AD82F9" w14:textId="77777777" w:rsidR="006B246A" w:rsidRPr="00AF3DB0" w:rsidRDefault="006B246A" w:rsidP="0021084B">
            <w:pPr>
              <w:tabs>
                <w:tab w:val="left" w:pos="1080"/>
              </w:tabs>
              <w:ind w:right="-61"/>
              <w:rPr>
                <w:rFonts w:ascii="Calibri" w:hAnsi="Calibri"/>
                <w:color w:val="000000"/>
              </w:rPr>
            </w:pPr>
          </w:p>
        </w:tc>
        <w:tc>
          <w:tcPr>
            <w:tcW w:w="1546" w:type="pct"/>
          </w:tcPr>
          <w:p w14:paraId="2F864188" w14:textId="77777777" w:rsidR="006B246A" w:rsidRPr="000C2B32" w:rsidRDefault="00064F20" w:rsidP="0021084B">
            <w:pPr>
              <w:tabs>
                <w:tab w:val="left" w:pos="1080"/>
              </w:tabs>
              <w:ind w:right="-61"/>
              <w:rPr>
                <w:rFonts w:ascii="Calibri" w:hAnsi="Calibri" w:cs="Calibri"/>
                <w:color w:val="000000"/>
                <w:szCs w:val="22"/>
              </w:rPr>
            </w:pPr>
            <w:r>
              <w:rPr>
                <w:rFonts w:ascii="Calibri" w:hAnsi="Calibri" w:cs="Calibri"/>
                <w:color w:val="000000"/>
                <w:szCs w:val="22"/>
              </w:rPr>
              <w:t>40</w:t>
            </w:r>
            <w:r w:rsidR="006C01D2">
              <w:rPr>
                <w:rFonts w:ascii="Calibri" w:hAnsi="Calibri" w:cs="Calibri"/>
                <w:color w:val="000000"/>
                <w:szCs w:val="22"/>
              </w:rPr>
              <w:t>.00</w:t>
            </w:r>
            <w:r>
              <w:rPr>
                <w:rFonts w:ascii="Calibri" w:hAnsi="Calibri" w:cs="Calibri"/>
                <w:color w:val="000000"/>
                <w:szCs w:val="22"/>
              </w:rPr>
              <w:t>%</w:t>
            </w:r>
          </w:p>
        </w:tc>
      </w:tr>
      <w:tr w:rsidR="006B246A" w:rsidRPr="000C2B32" w14:paraId="17506301" w14:textId="77777777" w:rsidTr="00AF3DB0">
        <w:tc>
          <w:tcPr>
            <w:tcW w:w="894" w:type="pct"/>
          </w:tcPr>
          <w:p w14:paraId="4F797B47"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2</w:t>
            </w:r>
          </w:p>
        </w:tc>
        <w:tc>
          <w:tcPr>
            <w:tcW w:w="1014" w:type="pct"/>
          </w:tcPr>
          <w:p w14:paraId="027B3301"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£70,000 (B)</w:t>
            </w:r>
          </w:p>
        </w:tc>
        <w:tc>
          <w:tcPr>
            <w:tcW w:w="1546" w:type="pct"/>
          </w:tcPr>
          <w:p w14:paraId="4B606988" w14:textId="77777777" w:rsidR="006B246A" w:rsidRPr="00AF3DB0" w:rsidRDefault="006B246A" w:rsidP="0021084B">
            <w:pPr>
              <w:tabs>
                <w:tab w:val="left" w:pos="1080"/>
              </w:tabs>
              <w:ind w:right="-61"/>
              <w:rPr>
                <w:rFonts w:ascii="Calibri" w:hAnsi="Calibri"/>
                <w:color w:val="000000"/>
              </w:rPr>
            </w:pPr>
          </w:p>
        </w:tc>
        <w:tc>
          <w:tcPr>
            <w:tcW w:w="1546" w:type="pct"/>
          </w:tcPr>
          <w:p w14:paraId="4CBD5AC7" w14:textId="77777777" w:rsidR="006B246A" w:rsidRPr="000C2B32" w:rsidRDefault="006C01D2" w:rsidP="0021084B">
            <w:pPr>
              <w:tabs>
                <w:tab w:val="left" w:pos="1080"/>
              </w:tabs>
              <w:ind w:right="-61"/>
              <w:rPr>
                <w:rFonts w:ascii="Calibri" w:hAnsi="Calibri" w:cs="Calibri"/>
                <w:color w:val="000000"/>
                <w:szCs w:val="22"/>
              </w:rPr>
            </w:pPr>
            <w:r>
              <w:rPr>
                <w:rFonts w:ascii="Calibri" w:hAnsi="Calibri" w:cs="Calibri"/>
                <w:color w:val="000000"/>
                <w:szCs w:val="22"/>
              </w:rPr>
              <w:t>34.29%</w:t>
            </w:r>
          </w:p>
        </w:tc>
      </w:tr>
      <w:tr w:rsidR="006B246A" w:rsidRPr="000C2B32" w14:paraId="7A6987B2" w14:textId="77777777" w:rsidTr="00AF3DB0">
        <w:tc>
          <w:tcPr>
            <w:tcW w:w="894" w:type="pct"/>
          </w:tcPr>
          <w:p w14:paraId="01F2E79F"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3</w:t>
            </w:r>
          </w:p>
        </w:tc>
        <w:tc>
          <w:tcPr>
            <w:tcW w:w="1014" w:type="pct"/>
          </w:tcPr>
          <w:p w14:paraId="5EAC7276"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£80,000 (B)</w:t>
            </w:r>
          </w:p>
        </w:tc>
        <w:tc>
          <w:tcPr>
            <w:tcW w:w="1546" w:type="pct"/>
          </w:tcPr>
          <w:p w14:paraId="18AFFF73" w14:textId="77777777" w:rsidR="006B246A" w:rsidRPr="00AF3DB0" w:rsidRDefault="006B246A" w:rsidP="00AF3DB0">
            <w:pPr>
              <w:tabs>
                <w:tab w:val="left" w:pos="1080"/>
              </w:tabs>
              <w:spacing w:line="360" w:lineRule="auto"/>
              <w:ind w:right="-61"/>
              <w:rPr>
                <w:rFonts w:ascii="Calibri" w:hAnsi="Calibri"/>
                <w:color w:val="000000"/>
              </w:rPr>
            </w:pPr>
          </w:p>
        </w:tc>
        <w:tc>
          <w:tcPr>
            <w:tcW w:w="1546" w:type="pct"/>
          </w:tcPr>
          <w:p w14:paraId="32E79C72" w14:textId="77777777" w:rsidR="006B246A" w:rsidRPr="000C2B32" w:rsidRDefault="006C01D2" w:rsidP="0021084B">
            <w:pPr>
              <w:tabs>
                <w:tab w:val="left" w:pos="1080"/>
              </w:tabs>
              <w:spacing w:line="360" w:lineRule="auto"/>
              <w:ind w:right="-61"/>
              <w:rPr>
                <w:rFonts w:ascii="Calibri" w:hAnsi="Calibri" w:cs="Calibri"/>
                <w:color w:val="000000"/>
                <w:szCs w:val="22"/>
              </w:rPr>
            </w:pPr>
            <w:r>
              <w:rPr>
                <w:rFonts w:ascii="Calibri" w:hAnsi="Calibri" w:cs="Calibri"/>
                <w:color w:val="000000"/>
                <w:szCs w:val="22"/>
              </w:rPr>
              <w:t>30.00%</w:t>
            </w:r>
          </w:p>
        </w:tc>
      </w:tr>
      <w:tr w:rsidR="006B246A" w:rsidRPr="000C2B32" w14:paraId="795C85CD" w14:textId="77777777" w:rsidTr="00AF3DB0">
        <w:tc>
          <w:tcPr>
            <w:tcW w:w="894" w:type="pct"/>
          </w:tcPr>
          <w:p w14:paraId="3D87A00A"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4</w:t>
            </w:r>
          </w:p>
        </w:tc>
        <w:tc>
          <w:tcPr>
            <w:tcW w:w="1014" w:type="pct"/>
          </w:tcPr>
          <w:p w14:paraId="17137A86"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£90,000 (B)</w:t>
            </w:r>
          </w:p>
        </w:tc>
        <w:tc>
          <w:tcPr>
            <w:tcW w:w="1546" w:type="pct"/>
          </w:tcPr>
          <w:p w14:paraId="615026D1" w14:textId="77777777" w:rsidR="006B246A" w:rsidRPr="00AF3DB0" w:rsidRDefault="006B246A" w:rsidP="0021084B">
            <w:pPr>
              <w:tabs>
                <w:tab w:val="left" w:pos="1080"/>
              </w:tabs>
              <w:ind w:right="-61"/>
              <w:rPr>
                <w:rFonts w:ascii="Calibri" w:hAnsi="Calibri"/>
                <w:color w:val="000000"/>
              </w:rPr>
            </w:pPr>
          </w:p>
        </w:tc>
        <w:tc>
          <w:tcPr>
            <w:tcW w:w="1546" w:type="pct"/>
          </w:tcPr>
          <w:p w14:paraId="5AEE0C58" w14:textId="77777777" w:rsidR="006B246A" w:rsidRPr="000C2B32" w:rsidRDefault="006C01D2" w:rsidP="0021084B">
            <w:pPr>
              <w:tabs>
                <w:tab w:val="left" w:pos="1080"/>
              </w:tabs>
              <w:ind w:right="-61"/>
              <w:rPr>
                <w:rFonts w:ascii="Calibri" w:hAnsi="Calibri" w:cs="Calibri"/>
                <w:color w:val="000000"/>
                <w:szCs w:val="22"/>
              </w:rPr>
            </w:pPr>
            <w:r>
              <w:rPr>
                <w:rFonts w:ascii="Calibri" w:hAnsi="Calibri" w:cs="Calibri"/>
                <w:color w:val="000000"/>
                <w:szCs w:val="22"/>
              </w:rPr>
              <w:t>26.67%</w:t>
            </w:r>
          </w:p>
        </w:tc>
      </w:tr>
    </w:tbl>
    <w:p w14:paraId="6D85F0A5" w14:textId="43034285" w:rsidR="001658DE" w:rsidRDefault="001658DE" w:rsidP="00AF3DB0">
      <w:pPr>
        <w:rPr>
          <w:rFonts w:ascii="Calibri" w:hAnsi="Calibri"/>
        </w:rPr>
      </w:pPr>
    </w:p>
    <w:p w14:paraId="6F1BC680" w14:textId="1EC4426F" w:rsidR="00D633CC" w:rsidRDefault="00A7266D" w:rsidP="0042523F">
      <w:pPr>
        <w:pStyle w:val="A2"/>
        <w:tabs>
          <w:tab w:val="num" w:pos="567"/>
        </w:tabs>
        <w:ind w:left="567" w:hanging="567"/>
        <w:rPr>
          <w:rFonts w:ascii="Calibri" w:hAnsi="Calibri" w:cs="Calibri"/>
          <w:sz w:val="22"/>
          <w:szCs w:val="22"/>
        </w:rPr>
      </w:pPr>
      <w:r w:rsidRPr="0042523F">
        <w:rPr>
          <w:rFonts w:ascii="Calibri" w:hAnsi="Calibri" w:cs="Calibri"/>
          <w:sz w:val="22"/>
          <w:szCs w:val="22"/>
        </w:rPr>
        <w:t xml:space="preserve">The Commercial envelope is divided into </w:t>
      </w:r>
      <w:r w:rsidR="004A7359" w:rsidRPr="0042523F">
        <w:rPr>
          <w:rFonts w:ascii="Calibri" w:hAnsi="Calibri" w:cs="Calibri"/>
          <w:sz w:val="22"/>
          <w:szCs w:val="22"/>
        </w:rPr>
        <w:t xml:space="preserve">12 sections which will </w:t>
      </w:r>
      <w:r w:rsidR="0042523F">
        <w:rPr>
          <w:rFonts w:ascii="Calibri" w:hAnsi="Calibri" w:cs="Calibri"/>
          <w:sz w:val="22"/>
          <w:szCs w:val="22"/>
        </w:rPr>
        <w:t xml:space="preserve">all </w:t>
      </w:r>
      <w:r w:rsidR="004A7359" w:rsidRPr="0042523F">
        <w:rPr>
          <w:rFonts w:ascii="Calibri" w:hAnsi="Calibri" w:cs="Calibri"/>
          <w:sz w:val="22"/>
          <w:szCs w:val="22"/>
        </w:rPr>
        <w:t>be weighted as shown below</w:t>
      </w:r>
      <w:r w:rsidR="00DC4BBA">
        <w:rPr>
          <w:rFonts w:ascii="Calibri" w:hAnsi="Calibri" w:cs="Calibri"/>
          <w:sz w:val="22"/>
          <w:szCs w:val="22"/>
        </w:rPr>
        <w:t>:-</w:t>
      </w:r>
    </w:p>
    <w:p w14:paraId="65686A3A" w14:textId="759E9BFA" w:rsidR="00DC4BBA" w:rsidRPr="00DC4BBA" w:rsidRDefault="00097F88" w:rsidP="00F104D1">
      <w:pPr>
        <w:pStyle w:val="A2"/>
        <w:numPr>
          <w:ilvl w:val="0"/>
          <w:numId w:val="0"/>
        </w:numPr>
        <w:spacing w:before="0" w:after="0"/>
        <w:ind w:left="567"/>
        <w:rPr>
          <w:rFonts w:ascii="Calibri" w:hAnsi="Calibri" w:cs="Calibri"/>
          <w:sz w:val="22"/>
          <w:szCs w:val="22"/>
        </w:rPr>
      </w:pPr>
      <w:r>
        <w:rPr>
          <w:rFonts w:ascii="Calibri" w:hAnsi="Calibri" w:cs="Calibri"/>
          <w:sz w:val="22"/>
          <w:szCs w:val="22"/>
        </w:rPr>
        <w:lastRenderedPageBreak/>
        <w:t xml:space="preserve">Section 1 </w:t>
      </w:r>
      <w:r w:rsidR="00DC4BBA" w:rsidRPr="00DC4BBA">
        <w:rPr>
          <w:rFonts w:ascii="Calibri" w:hAnsi="Calibri" w:cs="Calibri"/>
          <w:sz w:val="22"/>
          <w:szCs w:val="22"/>
        </w:rPr>
        <w:t>AOV – 10%</w:t>
      </w:r>
    </w:p>
    <w:p w14:paraId="71C02602" w14:textId="404CA6FF" w:rsidR="00DC4BBA" w:rsidRPr="00DC4BBA" w:rsidRDefault="00097F88" w:rsidP="00F104D1">
      <w:pPr>
        <w:pStyle w:val="A2"/>
        <w:numPr>
          <w:ilvl w:val="0"/>
          <w:numId w:val="0"/>
        </w:numPr>
        <w:spacing w:before="0" w:after="0"/>
        <w:ind w:left="567"/>
        <w:rPr>
          <w:rFonts w:ascii="Calibri" w:hAnsi="Calibri" w:cs="Calibri"/>
          <w:sz w:val="22"/>
          <w:szCs w:val="22"/>
        </w:rPr>
      </w:pPr>
      <w:r>
        <w:rPr>
          <w:rFonts w:ascii="Calibri" w:hAnsi="Calibri" w:cs="Calibri"/>
          <w:sz w:val="22"/>
          <w:szCs w:val="22"/>
        </w:rPr>
        <w:t xml:space="preserve">Section 2 </w:t>
      </w:r>
      <w:r w:rsidR="00DC4BBA" w:rsidRPr="00DC4BBA">
        <w:rPr>
          <w:rFonts w:ascii="Calibri" w:hAnsi="Calibri" w:cs="Calibri"/>
          <w:sz w:val="22"/>
          <w:szCs w:val="22"/>
        </w:rPr>
        <w:t>Sprinkler – 10%</w:t>
      </w:r>
    </w:p>
    <w:p w14:paraId="737F0CFD" w14:textId="46B5D830" w:rsidR="00DC4BBA" w:rsidRPr="00DC4BBA" w:rsidRDefault="00097F88" w:rsidP="00F104D1">
      <w:pPr>
        <w:pStyle w:val="A2"/>
        <w:numPr>
          <w:ilvl w:val="0"/>
          <w:numId w:val="0"/>
        </w:numPr>
        <w:spacing w:before="0" w:after="0"/>
        <w:ind w:left="567"/>
        <w:rPr>
          <w:rFonts w:ascii="Calibri" w:hAnsi="Calibri" w:cs="Calibri"/>
          <w:sz w:val="22"/>
          <w:szCs w:val="22"/>
        </w:rPr>
      </w:pPr>
      <w:r>
        <w:rPr>
          <w:rFonts w:ascii="Calibri" w:hAnsi="Calibri" w:cs="Calibri"/>
          <w:sz w:val="22"/>
          <w:szCs w:val="22"/>
        </w:rPr>
        <w:t xml:space="preserve">Section 3 </w:t>
      </w:r>
      <w:r w:rsidR="00DC4BBA" w:rsidRPr="00DC4BBA">
        <w:rPr>
          <w:rFonts w:ascii="Calibri" w:hAnsi="Calibri" w:cs="Calibri"/>
          <w:sz w:val="22"/>
          <w:szCs w:val="22"/>
        </w:rPr>
        <w:t>Dry Riser – 10%</w:t>
      </w:r>
    </w:p>
    <w:p w14:paraId="6C224643" w14:textId="74F65FB8" w:rsidR="00DC4BBA" w:rsidRPr="00DC4BBA" w:rsidRDefault="00097F88" w:rsidP="00F104D1">
      <w:pPr>
        <w:pStyle w:val="A2"/>
        <w:numPr>
          <w:ilvl w:val="0"/>
          <w:numId w:val="0"/>
        </w:numPr>
        <w:spacing w:before="0" w:after="0"/>
        <w:ind w:left="567"/>
        <w:rPr>
          <w:rFonts w:ascii="Calibri" w:hAnsi="Calibri" w:cs="Calibri"/>
          <w:sz w:val="22"/>
          <w:szCs w:val="22"/>
        </w:rPr>
      </w:pPr>
      <w:r>
        <w:rPr>
          <w:rFonts w:ascii="Calibri" w:hAnsi="Calibri" w:cs="Calibri"/>
          <w:sz w:val="22"/>
          <w:szCs w:val="22"/>
        </w:rPr>
        <w:t xml:space="preserve">Section 4 </w:t>
      </w:r>
      <w:r w:rsidR="00DC4BBA" w:rsidRPr="00DC4BBA">
        <w:rPr>
          <w:rFonts w:ascii="Calibri" w:hAnsi="Calibri" w:cs="Calibri"/>
          <w:sz w:val="22"/>
          <w:szCs w:val="22"/>
        </w:rPr>
        <w:t>Wet Riser – 10%</w:t>
      </w:r>
    </w:p>
    <w:p w14:paraId="79EE5805" w14:textId="0FCC5616" w:rsidR="00DC4BBA" w:rsidRPr="00DC4BBA" w:rsidRDefault="00097F88" w:rsidP="00F104D1">
      <w:pPr>
        <w:pStyle w:val="A2"/>
        <w:numPr>
          <w:ilvl w:val="0"/>
          <w:numId w:val="0"/>
        </w:numPr>
        <w:spacing w:before="0" w:after="0"/>
        <w:ind w:left="567"/>
        <w:rPr>
          <w:rFonts w:ascii="Calibri" w:hAnsi="Calibri" w:cs="Calibri"/>
          <w:sz w:val="22"/>
          <w:szCs w:val="22"/>
        </w:rPr>
      </w:pPr>
      <w:r>
        <w:rPr>
          <w:rFonts w:ascii="Calibri" w:hAnsi="Calibri" w:cs="Calibri"/>
          <w:sz w:val="22"/>
          <w:szCs w:val="22"/>
        </w:rPr>
        <w:t xml:space="preserve">Section 5 </w:t>
      </w:r>
      <w:r w:rsidR="00DC4BBA" w:rsidRPr="00DC4BBA">
        <w:rPr>
          <w:rFonts w:ascii="Calibri" w:hAnsi="Calibri" w:cs="Calibri"/>
          <w:sz w:val="22"/>
          <w:szCs w:val="22"/>
        </w:rPr>
        <w:t>Fire Curtains – 10%</w:t>
      </w:r>
    </w:p>
    <w:p w14:paraId="47B3B65F" w14:textId="6393A6E0" w:rsidR="00DC4BBA" w:rsidRPr="00DC4BBA" w:rsidRDefault="00097F88" w:rsidP="00F104D1">
      <w:pPr>
        <w:pStyle w:val="A2"/>
        <w:numPr>
          <w:ilvl w:val="0"/>
          <w:numId w:val="0"/>
        </w:numPr>
        <w:spacing w:before="0" w:after="0"/>
        <w:ind w:left="567"/>
        <w:rPr>
          <w:rFonts w:ascii="Calibri" w:hAnsi="Calibri" w:cs="Calibri"/>
          <w:sz w:val="22"/>
          <w:szCs w:val="22"/>
        </w:rPr>
      </w:pPr>
      <w:r>
        <w:rPr>
          <w:rFonts w:ascii="Calibri" w:hAnsi="Calibri" w:cs="Calibri"/>
          <w:sz w:val="22"/>
          <w:szCs w:val="22"/>
        </w:rPr>
        <w:t xml:space="preserve">Section 6 </w:t>
      </w:r>
      <w:r w:rsidR="00DC4BBA" w:rsidRPr="00DC4BBA">
        <w:rPr>
          <w:rFonts w:ascii="Calibri" w:hAnsi="Calibri" w:cs="Calibri"/>
          <w:sz w:val="22"/>
          <w:szCs w:val="22"/>
        </w:rPr>
        <w:t>Bin Chutes – 10%</w:t>
      </w:r>
    </w:p>
    <w:p w14:paraId="54682C68" w14:textId="10EA01AC" w:rsidR="00DC4BBA" w:rsidRPr="00DC4BBA" w:rsidRDefault="00097F88" w:rsidP="00F104D1">
      <w:pPr>
        <w:pStyle w:val="A2"/>
        <w:numPr>
          <w:ilvl w:val="0"/>
          <w:numId w:val="0"/>
        </w:numPr>
        <w:spacing w:before="0" w:after="0"/>
        <w:ind w:left="567"/>
        <w:rPr>
          <w:rFonts w:ascii="Calibri" w:hAnsi="Calibri" w:cs="Calibri"/>
          <w:sz w:val="22"/>
          <w:szCs w:val="22"/>
        </w:rPr>
      </w:pPr>
      <w:r>
        <w:rPr>
          <w:rFonts w:ascii="Calibri" w:hAnsi="Calibri" w:cs="Calibri"/>
          <w:sz w:val="22"/>
          <w:szCs w:val="22"/>
        </w:rPr>
        <w:t xml:space="preserve">Section 7 </w:t>
      </w:r>
      <w:r w:rsidR="00DC4BBA" w:rsidRPr="00DC4BBA">
        <w:rPr>
          <w:rFonts w:ascii="Calibri" w:hAnsi="Calibri" w:cs="Calibri"/>
          <w:sz w:val="22"/>
          <w:szCs w:val="22"/>
        </w:rPr>
        <w:t>Portable Fire Extinguisher – 5%</w:t>
      </w:r>
    </w:p>
    <w:p w14:paraId="3B7C8014" w14:textId="3DFCDB5A" w:rsidR="00DC4BBA" w:rsidRPr="00DC4BBA" w:rsidRDefault="00097F88" w:rsidP="00F104D1">
      <w:pPr>
        <w:pStyle w:val="A2"/>
        <w:numPr>
          <w:ilvl w:val="0"/>
          <w:numId w:val="0"/>
        </w:numPr>
        <w:spacing w:before="0" w:after="0"/>
        <w:ind w:left="567"/>
        <w:rPr>
          <w:rFonts w:ascii="Calibri" w:hAnsi="Calibri" w:cs="Calibri"/>
          <w:sz w:val="22"/>
          <w:szCs w:val="22"/>
        </w:rPr>
      </w:pPr>
      <w:r>
        <w:rPr>
          <w:rFonts w:ascii="Calibri" w:hAnsi="Calibri" w:cs="Calibri"/>
          <w:sz w:val="22"/>
          <w:szCs w:val="22"/>
        </w:rPr>
        <w:t xml:space="preserve">Section 8 </w:t>
      </w:r>
      <w:r w:rsidR="00DC4BBA" w:rsidRPr="00DC4BBA">
        <w:rPr>
          <w:rFonts w:ascii="Calibri" w:hAnsi="Calibri" w:cs="Calibri"/>
          <w:sz w:val="22"/>
          <w:szCs w:val="22"/>
        </w:rPr>
        <w:t>Fire Blankets – 5%</w:t>
      </w:r>
    </w:p>
    <w:p w14:paraId="324A4121" w14:textId="7AFFE9F2" w:rsidR="00DC4BBA" w:rsidRPr="00DC4BBA" w:rsidRDefault="00097F88" w:rsidP="00F104D1">
      <w:pPr>
        <w:pStyle w:val="A2"/>
        <w:numPr>
          <w:ilvl w:val="0"/>
          <w:numId w:val="0"/>
        </w:numPr>
        <w:spacing w:before="0" w:after="0"/>
        <w:ind w:left="567"/>
        <w:rPr>
          <w:rFonts w:ascii="Calibri" w:hAnsi="Calibri" w:cs="Calibri"/>
          <w:sz w:val="22"/>
          <w:szCs w:val="22"/>
        </w:rPr>
      </w:pPr>
      <w:r>
        <w:rPr>
          <w:rFonts w:ascii="Calibri" w:hAnsi="Calibri" w:cs="Calibri"/>
          <w:sz w:val="22"/>
          <w:szCs w:val="22"/>
        </w:rPr>
        <w:t xml:space="preserve">Section 9 </w:t>
      </w:r>
      <w:r w:rsidR="00DC4BBA" w:rsidRPr="00DC4BBA">
        <w:rPr>
          <w:rFonts w:ascii="Calibri" w:hAnsi="Calibri" w:cs="Calibri"/>
          <w:sz w:val="22"/>
          <w:szCs w:val="22"/>
        </w:rPr>
        <w:t>Hydrants – 5%</w:t>
      </w:r>
    </w:p>
    <w:p w14:paraId="601E150F" w14:textId="5832C642" w:rsidR="00DC4BBA" w:rsidRPr="00DC4BBA" w:rsidRDefault="00097F88" w:rsidP="00F104D1">
      <w:pPr>
        <w:pStyle w:val="A2"/>
        <w:numPr>
          <w:ilvl w:val="0"/>
          <w:numId w:val="0"/>
        </w:numPr>
        <w:spacing w:before="0" w:after="0"/>
        <w:ind w:left="567"/>
        <w:rPr>
          <w:rFonts w:ascii="Calibri" w:hAnsi="Calibri" w:cs="Calibri"/>
          <w:sz w:val="22"/>
          <w:szCs w:val="22"/>
        </w:rPr>
      </w:pPr>
      <w:r>
        <w:rPr>
          <w:rFonts w:ascii="Calibri" w:hAnsi="Calibri" w:cs="Calibri"/>
          <w:sz w:val="22"/>
          <w:szCs w:val="22"/>
        </w:rPr>
        <w:t>Section 10</w:t>
      </w:r>
      <w:r w:rsidR="003F451B">
        <w:rPr>
          <w:rFonts w:ascii="Calibri" w:hAnsi="Calibri" w:cs="Calibri"/>
          <w:sz w:val="22"/>
          <w:szCs w:val="22"/>
        </w:rPr>
        <w:t xml:space="preserve"> </w:t>
      </w:r>
      <w:r w:rsidR="00DC4BBA" w:rsidRPr="00DC4BBA">
        <w:rPr>
          <w:rFonts w:ascii="Calibri" w:hAnsi="Calibri" w:cs="Calibri"/>
          <w:sz w:val="22"/>
          <w:szCs w:val="22"/>
        </w:rPr>
        <w:t>Hose Reels – 5%</w:t>
      </w:r>
    </w:p>
    <w:p w14:paraId="7D1AD03D" w14:textId="66FFBA03" w:rsidR="00DC4BBA" w:rsidRPr="00DC4BBA" w:rsidRDefault="00DC4BBA" w:rsidP="00F104D1">
      <w:pPr>
        <w:pStyle w:val="A2"/>
        <w:numPr>
          <w:ilvl w:val="0"/>
          <w:numId w:val="0"/>
        </w:numPr>
        <w:spacing w:before="0" w:after="0"/>
        <w:ind w:left="567"/>
        <w:rPr>
          <w:rFonts w:ascii="Calibri" w:hAnsi="Calibri" w:cs="Calibri"/>
          <w:sz w:val="22"/>
          <w:szCs w:val="22"/>
        </w:rPr>
      </w:pPr>
      <w:r w:rsidRPr="00DC4BBA">
        <w:rPr>
          <w:rFonts w:ascii="Calibri" w:hAnsi="Calibri" w:cs="Calibri"/>
          <w:sz w:val="22"/>
          <w:szCs w:val="22"/>
        </w:rPr>
        <w:t>Cost separated for the</w:t>
      </w:r>
      <w:r w:rsidR="008B5BBA">
        <w:rPr>
          <w:rFonts w:ascii="Calibri" w:hAnsi="Calibri" w:cs="Calibri"/>
          <w:sz w:val="22"/>
          <w:szCs w:val="22"/>
        </w:rPr>
        <w:t xml:space="preserve"> following</w:t>
      </w:r>
      <w:r w:rsidRPr="00DC4BBA">
        <w:rPr>
          <w:rFonts w:ascii="Calibri" w:hAnsi="Calibri" w:cs="Calibri"/>
          <w:sz w:val="22"/>
          <w:szCs w:val="22"/>
        </w:rPr>
        <w:t xml:space="preserve"> sites as they </w:t>
      </w:r>
      <w:r w:rsidR="008B5BBA">
        <w:rPr>
          <w:rFonts w:ascii="Calibri" w:hAnsi="Calibri" w:cs="Calibri"/>
          <w:sz w:val="22"/>
          <w:szCs w:val="22"/>
        </w:rPr>
        <w:t xml:space="preserve">are to </w:t>
      </w:r>
      <w:r w:rsidRPr="00DC4BBA">
        <w:rPr>
          <w:rFonts w:ascii="Calibri" w:hAnsi="Calibri" w:cs="Calibri"/>
          <w:sz w:val="22"/>
          <w:szCs w:val="22"/>
        </w:rPr>
        <w:t xml:space="preserve">have new systems installed that will require extra PPM visits. </w:t>
      </w:r>
    </w:p>
    <w:p w14:paraId="08B3B4AA" w14:textId="346A2A91" w:rsidR="00DC4BBA" w:rsidRPr="00DC4BBA" w:rsidRDefault="008B5BBA" w:rsidP="00F104D1">
      <w:pPr>
        <w:pStyle w:val="A2"/>
        <w:numPr>
          <w:ilvl w:val="0"/>
          <w:numId w:val="0"/>
        </w:numPr>
        <w:spacing w:before="0" w:after="0"/>
        <w:ind w:left="567"/>
        <w:rPr>
          <w:rFonts w:ascii="Calibri" w:hAnsi="Calibri" w:cs="Calibri"/>
          <w:sz w:val="22"/>
          <w:szCs w:val="22"/>
        </w:rPr>
      </w:pPr>
      <w:r>
        <w:rPr>
          <w:rFonts w:ascii="Calibri" w:hAnsi="Calibri" w:cs="Calibri"/>
          <w:sz w:val="22"/>
          <w:szCs w:val="22"/>
        </w:rPr>
        <w:t xml:space="preserve">Section 11 </w:t>
      </w:r>
      <w:r w:rsidR="00DC4BBA" w:rsidRPr="00DC4BBA">
        <w:rPr>
          <w:rFonts w:ascii="Calibri" w:hAnsi="Calibri" w:cs="Calibri"/>
          <w:sz w:val="22"/>
          <w:szCs w:val="22"/>
        </w:rPr>
        <w:t>Lancaster West – 10%</w:t>
      </w:r>
    </w:p>
    <w:p w14:paraId="6A35533F" w14:textId="7DAAC524" w:rsidR="00DC4BBA" w:rsidRDefault="008B5BBA" w:rsidP="00F104D1">
      <w:pPr>
        <w:pStyle w:val="A2"/>
        <w:numPr>
          <w:ilvl w:val="0"/>
          <w:numId w:val="0"/>
        </w:numPr>
        <w:spacing w:before="0" w:after="0"/>
        <w:ind w:left="567"/>
        <w:rPr>
          <w:rFonts w:ascii="Calibri" w:hAnsi="Calibri" w:cs="Calibri"/>
          <w:sz w:val="22"/>
          <w:szCs w:val="22"/>
        </w:rPr>
      </w:pPr>
      <w:r>
        <w:rPr>
          <w:rFonts w:ascii="Calibri" w:hAnsi="Calibri" w:cs="Calibri"/>
          <w:sz w:val="22"/>
          <w:szCs w:val="22"/>
        </w:rPr>
        <w:t xml:space="preserve">Section 12 </w:t>
      </w:r>
      <w:r w:rsidR="00DC4BBA" w:rsidRPr="00DC4BBA">
        <w:rPr>
          <w:rFonts w:ascii="Calibri" w:hAnsi="Calibri" w:cs="Calibri"/>
          <w:sz w:val="22"/>
          <w:szCs w:val="22"/>
        </w:rPr>
        <w:t>Trellick Tower – 10%</w:t>
      </w:r>
    </w:p>
    <w:p w14:paraId="1B59F42F" w14:textId="64F97D86" w:rsidR="008B5BBA" w:rsidRDefault="008B5BBA" w:rsidP="00DC4BBA">
      <w:pPr>
        <w:pStyle w:val="A2"/>
        <w:numPr>
          <w:ilvl w:val="0"/>
          <w:numId w:val="0"/>
        </w:numPr>
        <w:ind w:left="567"/>
        <w:rPr>
          <w:rFonts w:ascii="Calibri" w:hAnsi="Calibri" w:cs="Calibri"/>
          <w:sz w:val="22"/>
          <w:szCs w:val="22"/>
        </w:rPr>
      </w:pPr>
    </w:p>
    <w:p w14:paraId="52515E56" w14:textId="79F6187D" w:rsidR="008B5BBA" w:rsidRPr="003F451B" w:rsidRDefault="008B5BBA" w:rsidP="00DC4BBA">
      <w:pPr>
        <w:pStyle w:val="A2"/>
        <w:numPr>
          <w:ilvl w:val="0"/>
          <w:numId w:val="0"/>
        </w:numPr>
        <w:ind w:left="567"/>
        <w:rPr>
          <w:rFonts w:ascii="Calibri" w:hAnsi="Calibri" w:cs="Calibri"/>
          <w:b/>
          <w:bCs/>
          <w:sz w:val="22"/>
          <w:szCs w:val="22"/>
        </w:rPr>
      </w:pPr>
      <w:r w:rsidRPr="003F451B">
        <w:rPr>
          <w:rFonts w:ascii="Calibri" w:hAnsi="Calibri" w:cs="Calibri"/>
          <w:b/>
          <w:bCs/>
          <w:sz w:val="22"/>
          <w:szCs w:val="22"/>
        </w:rPr>
        <w:t>Total</w:t>
      </w:r>
      <w:r w:rsidR="00A129AC" w:rsidRPr="003F451B">
        <w:rPr>
          <w:rFonts w:ascii="Calibri" w:hAnsi="Calibri" w:cs="Calibri"/>
          <w:b/>
          <w:bCs/>
          <w:sz w:val="22"/>
          <w:szCs w:val="22"/>
        </w:rPr>
        <w:t xml:space="preserve"> = 100% of the 40% pricing envelope</w:t>
      </w:r>
    </w:p>
    <w:p w14:paraId="71167B54" w14:textId="77777777" w:rsidR="00F104D1" w:rsidRPr="0042523F" w:rsidRDefault="00F104D1" w:rsidP="00DC4BBA">
      <w:pPr>
        <w:pStyle w:val="A2"/>
        <w:numPr>
          <w:ilvl w:val="0"/>
          <w:numId w:val="0"/>
        </w:numPr>
        <w:ind w:left="567"/>
        <w:rPr>
          <w:rFonts w:ascii="Calibri" w:hAnsi="Calibri" w:cs="Calibri"/>
          <w:sz w:val="22"/>
          <w:szCs w:val="22"/>
        </w:rPr>
      </w:pPr>
    </w:p>
    <w:p w14:paraId="466DEECA" w14:textId="77777777" w:rsidR="001658DE" w:rsidRPr="00107ABE" w:rsidRDefault="001658DE" w:rsidP="00107ABE">
      <w:pPr>
        <w:pStyle w:val="A1"/>
        <w:rPr>
          <w:rFonts w:ascii="Calibri" w:hAnsi="Calibri"/>
          <w:sz w:val="22"/>
        </w:rPr>
      </w:pPr>
      <w:r w:rsidRPr="00107ABE">
        <w:rPr>
          <w:rFonts w:ascii="Calibri" w:hAnsi="Calibri"/>
          <w:sz w:val="22"/>
        </w:rPr>
        <w:t>COMPILATION OF PERCENTAGES AWARDED FOR QUALITY AND PRICE</w:t>
      </w:r>
    </w:p>
    <w:p w14:paraId="026E972D" w14:textId="77777777" w:rsidR="001658DE" w:rsidRPr="00107ABE" w:rsidRDefault="001658DE" w:rsidP="00107ABE">
      <w:pPr>
        <w:pStyle w:val="A2"/>
        <w:tabs>
          <w:tab w:val="num" w:pos="567"/>
        </w:tabs>
        <w:ind w:left="567" w:hanging="567"/>
        <w:rPr>
          <w:rFonts w:ascii="Calibri" w:hAnsi="Calibri" w:cs="Calibri"/>
          <w:sz w:val="22"/>
          <w:szCs w:val="22"/>
        </w:rPr>
      </w:pPr>
      <w:r w:rsidRPr="00107ABE">
        <w:rPr>
          <w:rFonts w:ascii="Calibri" w:hAnsi="Calibri" w:cs="Calibri"/>
          <w:sz w:val="22"/>
          <w:szCs w:val="22"/>
        </w:rPr>
        <w:t>The percentages awarded to each Tender for the Price (Commercial Envelope) and Quality (Technical Envelope) elements of the evaluation</w:t>
      </w:r>
      <w:r w:rsidR="003E0CB6" w:rsidRPr="00107ABE">
        <w:rPr>
          <w:rFonts w:ascii="Calibri" w:hAnsi="Calibri" w:cs="Calibri"/>
          <w:sz w:val="22"/>
          <w:szCs w:val="22"/>
        </w:rPr>
        <w:t xml:space="preserve"> </w:t>
      </w:r>
      <w:r w:rsidRPr="00107ABE">
        <w:rPr>
          <w:rFonts w:ascii="Calibri" w:hAnsi="Calibri" w:cs="Calibri"/>
          <w:sz w:val="22"/>
          <w:szCs w:val="22"/>
        </w:rPr>
        <w:t xml:space="preserve">are added together to arrive at the most advantageous </w:t>
      </w:r>
      <w:r w:rsidR="00F93FCB" w:rsidRPr="00107ABE">
        <w:rPr>
          <w:rFonts w:ascii="Calibri" w:hAnsi="Calibri" w:cs="Calibri"/>
          <w:sz w:val="22"/>
          <w:szCs w:val="22"/>
        </w:rPr>
        <w:t xml:space="preserve">Tender </w:t>
      </w:r>
      <w:r w:rsidR="00C66B09" w:rsidRPr="00107ABE">
        <w:rPr>
          <w:rFonts w:ascii="Calibri" w:hAnsi="Calibri" w:cs="Calibri"/>
          <w:sz w:val="22"/>
          <w:szCs w:val="22"/>
        </w:rPr>
        <w:t>i.e.,</w:t>
      </w:r>
      <w:r w:rsidRPr="00107ABE">
        <w:rPr>
          <w:rFonts w:ascii="Calibri" w:hAnsi="Calibri" w:cs="Calibri"/>
          <w:sz w:val="22"/>
          <w:szCs w:val="22"/>
        </w:rPr>
        <w:t xml:space="preserve"> the Tender with the highest total percentage awarded.</w:t>
      </w:r>
    </w:p>
    <w:p w14:paraId="67AA3A04" w14:textId="77777777" w:rsidR="001658DE" w:rsidRPr="00AF3DB0" w:rsidRDefault="001658DE" w:rsidP="00AF3DB0">
      <w:pPr>
        <w:rPr>
          <w:rFonts w:ascii="Calibri" w:hAnsi="Calibri"/>
          <w:b/>
          <w:sz w:val="22"/>
        </w:rPr>
      </w:pPr>
    </w:p>
    <w:sectPr w:rsidR="001658DE" w:rsidRPr="00AF3DB0" w:rsidSect="005A5E87">
      <w:footerReference w:type="default" r:id="rId19"/>
      <w:footerReference w:type="first" r:id="rId20"/>
      <w:pgSz w:w="11909" w:h="16834" w:code="9"/>
      <w:pgMar w:top="1440" w:right="1440" w:bottom="1440" w:left="1440" w:header="144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66D30" w14:textId="77777777" w:rsidR="00986AB1" w:rsidRDefault="00986AB1">
      <w:r>
        <w:separator/>
      </w:r>
    </w:p>
  </w:endnote>
  <w:endnote w:type="continuationSeparator" w:id="0">
    <w:p w14:paraId="4959044B" w14:textId="77777777" w:rsidR="00986AB1" w:rsidRDefault="00986AB1">
      <w:r>
        <w:continuationSeparator/>
      </w:r>
    </w:p>
  </w:endnote>
  <w:endnote w:type="continuationNotice" w:id="1">
    <w:p w14:paraId="4F4C7119" w14:textId="77777777" w:rsidR="00986AB1" w:rsidRDefault="00986A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B3E9F" w14:textId="77777777" w:rsidR="003E6916" w:rsidRDefault="003E6916">
    <w:pPr>
      <w:pStyle w:val="Footer"/>
      <w:jc w:val="center"/>
    </w:pPr>
    <w:r>
      <w:fldChar w:fldCharType="begin"/>
    </w:r>
    <w:r>
      <w:instrText xml:space="preserve"> PAGE   \* MERGEFORMAT </w:instrText>
    </w:r>
    <w:r>
      <w:fldChar w:fldCharType="separate"/>
    </w:r>
    <w:r>
      <w:rPr>
        <w:noProof/>
      </w:rPr>
      <w:t>2</w:t>
    </w:r>
    <w:r>
      <w:rPr>
        <w:noProof/>
      </w:rPr>
      <w:fldChar w:fldCharType="end"/>
    </w:r>
  </w:p>
  <w:p w14:paraId="109E0DB1" w14:textId="77777777" w:rsidR="00787B2B" w:rsidRDefault="00787B2B">
    <w:pPr>
      <w:pStyle w:val="Footer"/>
      <w:spacing w:before="0" w:after="0"/>
      <w:rPr>
        <w:sz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C761D" w14:textId="77777777" w:rsidR="00787B2B" w:rsidRDefault="00787B2B" w:rsidP="005A5E87">
    <w:pPr>
      <w:pStyle w:val="Footer"/>
      <w:tabs>
        <w:tab w:val="clear" w:pos="4320"/>
        <w:tab w:val="clear" w:pos="8640"/>
        <w:tab w:val="left" w:pos="2070"/>
      </w:tabs>
    </w:pPr>
    <w:r>
      <w:tab/>
    </w:r>
  </w:p>
  <w:p w14:paraId="7CAC0701" w14:textId="77777777" w:rsidR="00787B2B" w:rsidRDefault="00787B2B" w:rsidP="005A5E87">
    <w:pPr>
      <w:pStyle w:val="Footer"/>
      <w:tabs>
        <w:tab w:val="clear" w:pos="4320"/>
        <w:tab w:val="clear" w:pos="8640"/>
        <w:tab w:val="left" w:pos="20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93FF" w14:textId="77777777" w:rsidR="00787B2B" w:rsidRDefault="00752ADF" w:rsidP="00D42C74">
    <w:pPr>
      <w:pStyle w:val="Footer"/>
      <w:framePr w:wrap="around" w:vAnchor="text" w:hAnchor="page" w:x="6031" w:y="18"/>
      <w:rPr>
        <w:rStyle w:val="PageNumber"/>
      </w:rPr>
    </w:pPr>
    <w:r>
      <w:rPr>
        <w:rStyle w:val="PageNumber"/>
      </w:rPr>
      <w:fldChar w:fldCharType="begin"/>
    </w:r>
    <w:r w:rsidR="00787B2B">
      <w:rPr>
        <w:rStyle w:val="PageNumber"/>
      </w:rPr>
      <w:instrText xml:space="preserve">PAGE  </w:instrText>
    </w:r>
    <w:r>
      <w:rPr>
        <w:rStyle w:val="PageNumber"/>
      </w:rPr>
      <w:fldChar w:fldCharType="separate"/>
    </w:r>
    <w:r w:rsidR="00457F37">
      <w:rPr>
        <w:rStyle w:val="PageNumber"/>
        <w:noProof/>
      </w:rPr>
      <w:t>8</w:t>
    </w:r>
    <w:r>
      <w:rPr>
        <w:rStyle w:val="PageNumber"/>
      </w:rPr>
      <w:fldChar w:fldCharType="end"/>
    </w:r>
  </w:p>
  <w:p w14:paraId="15344414" w14:textId="77777777" w:rsidR="00787B2B" w:rsidRDefault="00787B2B">
    <w:pPr>
      <w:pStyle w:val="Footer"/>
      <w:tabs>
        <w:tab w:val="clear" w:pos="8640"/>
        <w:tab w:val="right" w:pos="13800"/>
      </w:tabs>
      <w:ind w:right="360"/>
      <w:rPr>
        <w:rFonts w:ascii="Times New Roman" w:hAnsi="Times New Roman"/>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1BB09" w14:textId="77777777" w:rsidR="00787B2B" w:rsidRDefault="00787B2B">
    <w:pPr>
      <w:pStyle w:val="Footer"/>
      <w:jc w:val="right"/>
    </w:pPr>
    <w:r>
      <w:t>__________________________________________________________________________________________</w:t>
    </w:r>
  </w:p>
  <w:p w14:paraId="1AC12517" w14:textId="77777777" w:rsidR="00787B2B" w:rsidRDefault="00787B2B">
    <w:pPr>
      <w:pStyle w:val="Footer"/>
      <w:spacing w:before="0" w:after="0"/>
      <w:jc w:val="right"/>
      <w:rPr>
        <w:snapToGrid w:val="0"/>
        <w:sz w:val="21"/>
      </w:rPr>
    </w:pPr>
    <w:r>
      <w:rPr>
        <w:snapToGrid w:val="0"/>
        <w:sz w:val="21"/>
      </w:rPr>
      <w:t xml:space="preserve">Page </w:t>
    </w:r>
    <w:r w:rsidR="00752ADF">
      <w:rPr>
        <w:rStyle w:val="PageNumber"/>
        <w:sz w:val="21"/>
      </w:rPr>
      <w:fldChar w:fldCharType="begin"/>
    </w:r>
    <w:r>
      <w:rPr>
        <w:rStyle w:val="PageNumber"/>
        <w:sz w:val="21"/>
      </w:rPr>
      <w:instrText xml:space="preserve"> PAGE </w:instrText>
    </w:r>
    <w:r w:rsidR="00752ADF">
      <w:rPr>
        <w:rStyle w:val="PageNumber"/>
        <w:sz w:val="21"/>
      </w:rPr>
      <w:fldChar w:fldCharType="separate"/>
    </w:r>
    <w:r>
      <w:rPr>
        <w:rStyle w:val="PageNumber"/>
        <w:noProof/>
        <w:sz w:val="21"/>
      </w:rPr>
      <w:t>14</w:t>
    </w:r>
    <w:r w:rsidR="00752ADF">
      <w:rPr>
        <w:rStyle w:val="PageNumber"/>
        <w:sz w:val="21"/>
      </w:rPr>
      <w:fldChar w:fldCharType="end"/>
    </w:r>
  </w:p>
  <w:p w14:paraId="7EB8A0B8" w14:textId="77777777" w:rsidR="00787B2B" w:rsidRDefault="00752ADF">
    <w:pPr>
      <w:pStyle w:val="Footer"/>
      <w:spacing w:before="0" w:after="0"/>
      <w:rPr>
        <w:snapToGrid w:val="0"/>
        <w:sz w:val="10"/>
      </w:rPr>
    </w:pPr>
    <w:r>
      <w:rPr>
        <w:snapToGrid w:val="0"/>
        <w:sz w:val="10"/>
      </w:rPr>
      <w:fldChar w:fldCharType="begin"/>
    </w:r>
    <w:r w:rsidR="00787B2B">
      <w:rPr>
        <w:snapToGrid w:val="0"/>
        <w:sz w:val="10"/>
      </w:rPr>
      <w:instrText xml:space="preserve"> FILENAME \p </w:instrText>
    </w:r>
    <w:r>
      <w:rPr>
        <w:snapToGrid w:val="0"/>
        <w:sz w:val="10"/>
      </w:rPr>
      <w:fldChar w:fldCharType="separate"/>
    </w:r>
    <w:r w:rsidR="00787B2B">
      <w:rPr>
        <w:noProof/>
        <w:snapToGrid w:val="0"/>
        <w:sz w:val="10"/>
      </w:rPr>
      <w:t>C:\Users\edurvg\AppData\Local\Microsoft\Windows\Temporary Internet Files\Content.Outlook\64ZPTYQG\ITT Pack - full - Open - with tweaks.docx</w:t>
    </w:r>
    <w:r>
      <w:rPr>
        <w:snapToGrid w:val="0"/>
        <w:sz w:val="10"/>
      </w:rPr>
      <w:fldChar w:fldCharType="end"/>
    </w:r>
  </w:p>
  <w:p w14:paraId="0BFAA9FC" w14:textId="0E14D7D6" w:rsidR="00787B2B" w:rsidRDefault="00C66B09">
    <w:pPr>
      <w:pStyle w:val="Footer"/>
      <w:spacing w:before="0" w:after="0"/>
    </w:pPr>
    <w:r>
      <w:rPr>
        <w:snapToGrid w:val="0"/>
        <w:sz w:val="10"/>
      </w:rPr>
      <w:t>[]</w:t>
    </w:r>
    <w:r w:rsidR="00787B2B">
      <w:rPr>
        <w:snapToGrid w:val="0"/>
        <w:sz w:val="10"/>
      </w:rPr>
      <w:t xml:space="preserve"> [ </w:t>
    </w:r>
    <w:r>
      <w:rPr>
        <w:snapToGrid w:val="0"/>
        <w:sz w:val="10"/>
      </w:rPr>
      <w:t xml:space="preserve"> ]</w:t>
    </w:r>
    <w:r w:rsidR="00787B2B">
      <w:rPr>
        <w:snapToGrid w:val="0"/>
        <w:sz w:val="10"/>
      </w:rPr>
      <w:t xml:space="preserve"> </w:t>
    </w:r>
    <w:r w:rsidR="00752ADF">
      <w:rPr>
        <w:snapToGrid w:val="0"/>
        <w:sz w:val="10"/>
      </w:rPr>
      <w:fldChar w:fldCharType="begin"/>
    </w:r>
    <w:r w:rsidR="00787B2B">
      <w:rPr>
        <w:snapToGrid w:val="0"/>
        <w:sz w:val="10"/>
      </w:rPr>
      <w:instrText xml:space="preserve"> TIME \@ "dd/MM/yy" </w:instrText>
    </w:r>
    <w:r w:rsidR="00752ADF">
      <w:rPr>
        <w:snapToGrid w:val="0"/>
        <w:sz w:val="10"/>
      </w:rPr>
      <w:fldChar w:fldCharType="separate"/>
    </w:r>
    <w:r w:rsidR="00170EE2">
      <w:rPr>
        <w:noProof/>
        <w:snapToGrid w:val="0"/>
        <w:sz w:val="10"/>
      </w:rPr>
      <w:t>14/10/22</w:t>
    </w:r>
    <w:r w:rsidR="00752ADF">
      <w:rPr>
        <w:snapToGrid w:val="0"/>
        <w:sz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190B5" w14:textId="77777777" w:rsidR="00986AB1" w:rsidRDefault="00986AB1">
      <w:r>
        <w:separator/>
      </w:r>
    </w:p>
  </w:footnote>
  <w:footnote w:type="continuationSeparator" w:id="0">
    <w:p w14:paraId="6405D672" w14:textId="77777777" w:rsidR="00986AB1" w:rsidRDefault="00986AB1">
      <w:r>
        <w:continuationSeparator/>
      </w:r>
    </w:p>
  </w:footnote>
  <w:footnote w:type="continuationNotice" w:id="1">
    <w:p w14:paraId="694DF969" w14:textId="77777777" w:rsidR="00986AB1" w:rsidRDefault="00986A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lvlText w:val="%1."/>
      <w:legacy w:legacy="1" w:legacySpace="144" w:legacyIndent="0"/>
      <w:lvlJc w:val="left"/>
      <w:rPr>
        <w:rFonts w:ascii="Bookman Old Style" w:hAnsi="Bookman Old Style" w:cs="Times New Roman" w:hint="default"/>
        <w:b w:val="0"/>
        <w:i w:val="0"/>
        <w:sz w:val="24"/>
      </w:rPr>
    </w:lvl>
    <w:lvl w:ilvl="1">
      <w:start w:val="1"/>
      <w:numFmt w:val="decimal"/>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6E1105C"/>
    <w:multiLevelType w:val="multilevel"/>
    <w:tmpl w:val="9920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0F0778"/>
    <w:multiLevelType w:val="hybridMultilevel"/>
    <w:tmpl w:val="635AEDC8"/>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3" w15:restartNumberingAfterBreak="0">
    <w:nsid w:val="07D46D8A"/>
    <w:multiLevelType w:val="multilevel"/>
    <w:tmpl w:val="51000074"/>
    <w:lvl w:ilvl="0">
      <w:start w:val="1"/>
      <w:numFmt w:val="decimal"/>
      <w:pStyle w:val="SP1"/>
      <w:lvlText w:val="%1."/>
      <w:lvlJc w:val="left"/>
      <w:pPr>
        <w:tabs>
          <w:tab w:val="num" w:pos="720"/>
        </w:tabs>
        <w:ind w:left="720" w:hanging="720"/>
      </w:pPr>
      <w:rPr>
        <w:rFonts w:ascii="Calibri" w:hAnsi="Calibri" w:hint="default"/>
        <w:b/>
        <w:i w:val="0"/>
        <w:sz w:val="22"/>
      </w:rPr>
    </w:lvl>
    <w:lvl w:ilvl="1">
      <w:start w:val="1"/>
      <w:numFmt w:val="decimal"/>
      <w:pStyle w:val="SP2"/>
      <w:lvlText w:val="%1.%2."/>
      <w:lvlJc w:val="left"/>
      <w:pPr>
        <w:tabs>
          <w:tab w:val="num" w:pos="720"/>
        </w:tabs>
        <w:ind w:left="720" w:hanging="720"/>
      </w:pPr>
      <w:rPr>
        <w:rFonts w:ascii="Calibri" w:hAnsi="Calibri" w:hint="default"/>
        <w:b w:val="0"/>
        <w:sz w:val="22"/>
      </w:rPr>
    </w:lvl>
    <w:lvl w:ilvl="2">
      <w:start w:val="1"/>
      <w:numFmt w:val="decimal"/>
      <w:pStyle w:val="SP3"/>
      <w:lvlText w:val="%1.%2.%3."/>
      <w:lvlJc w:val="left"/>
      <w:pPr>
        <w:tabs>
          <w:tab w:val="num" w:pos="2143"/>
        </w:tabs>
        <w:ind w:left="2143" w:hanging="1008"/>
      </w:pPr>
      <w:rPr>
        <w:rFonts w:ascii="Calibri" w:hAnsi="Calibri" w:hint="default"/>
        <w:sz w:val="22"/>
      </w:rPr>
    </w:lvl>
    <w:lvl w:ilvl="3">
      <w:start w:val="1"/>
      <w:numFmt w:val="lowerRoman"/>
      <w:pStyle w:val="SP4"/>
      <w:lvlText w:val="%4."/>
      <w:lvlJc w:val="left"/>
      <w:pPr>
        <w:tabs>
          <w:tab w:val="num" w:pos="2160"/>
        </w:tabs>
        <w:ind w:left="2160" w:hanging="432"/>
      </w:pPr>
      <w:rPr>
        <w:rFonts w:ascii="Calibri" w:hAnsi="Calibri" w:hint="default"/>
        <w:color w:val="auto"/>
        <w:sz w:val="22"/>
      </w:rPr>
    </w:lvl>
    <w:lvl w:ilvl="4">
      <w:start w:val="1"/>
      <w:numFmt w:val="lowerLetter"/>
      <w:pStyle w:val="SP5"/>
      <w:lvlText w:val="%5."/>
      <w:lvlJc w:val="left"/>
      <w:pPr>
        <w:tabs>
          <w:tab w:val="num" w:pos="2592"/>
        </w:tabs>
        <w:ind w:left="2592" w:hanging="432"/>
      </w:pPr>
      <w:rPr>
        <w:rFonts w:ascii="Calibri" w:hAnsi="Calibri" w:hint="default"/>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BB2595"/>
    <w:multiLevelType w:val="multilevel"/>
    <w:tmpl w:val="8822FBC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ascii="Calibri" w:hAnsi="Calibri" w:cs="Calibri" w:hint="default"/>
        <w:color w:val="auto"/>
        <w:sz w:val="22"/>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 w15:restartNumberingAfterBreak="0">
    <w:nsid w:val="183F6AAE"/>
    <w:multiLevelType w:val="multilevel"/>
    <w:tmpl w:val="DA88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1F335F"/>
    <w:multiLevelType w:val="multilevel"/>
    <w:tmpl w:val="4E349B08"/>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7" w15:restartNumberingAfterBreak="0">
    <w:nsid w:val="24410C0E"/>
    <w:multiLevelType w:val="hybridMultilevel"/>
    <w:tmpl w:val="2AAC70E0"/>
    <w:name w:val="WDX-Numbering3"/>
    <w:lvl w:ilvl="0" w:tplc="FFFFFFFF">
      <w:start w:val="1"/>
      <w:numFmt w:val="decimal"/>
      <w:lvlText w:val="%1."/>
      <w:lvlJc w:val="left"/>
      <w:pPr>
        <w:tabs>
          <w:tab w:val="num" w:pos="720"/>
        </w:tabs>
        <w:ind w:left="72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29B65A25"/>
    <w:multiLevelType w:val="multilevel"/>
    <w:tmpl w:val="EA00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792F54"/>
    <w:multiLevelType w:val="multilevel"/>
    <w:tmpl w:val="519895F0"/>
    <w:lvl w:ilvl="0">
      <w:start w:val="1"/>
      <w:numFmt w:val="decimal"/>
      <w:pStyle w:val="Autobullits"/>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720"/>
        </w:tabs>
        <w:ind w:left="720" w:hanging="360"/>
      </w:pPr>
      <w:rPr>
        <w:rFonts w:ascii="Times New Roman" w:hAnsi="Times New Roman" w:cs="Times New Roman" w:hint="default"/>
        <w:sz w:val="24"/>
      </w:rPr>
    </w:lvl>
    <w:lvl w:ilvl="2">
      <w:start w:val="1"/>
      <w:numFmt w:val="lowerRoman"/>
      <w:lvlText w:val="%3)"/>
      <w:lvlJc w:val="left"/>
      <w:pPr>
        <w:tabs>
          <w:tab w:val="num" w:pos="1440"/>
        </w:tabs>
        <w:ind w:left="1080" w:hanging="360"/>
      </w:pPr>
      <w:rPr>
        <w:rFonts w:ascii="Times New Roman" w:hAnsi="Times New Roman" w:cs="Times New Roman" w:hint="default"/>
        <w:sz w:val="24"/>
      </w:rPr>
    </w:lvl>
    <w:lvl w:ilvl="3">
      <w:start w:val="1"/>
      <w:numFmt w:val="decimal"/>
      <w:lvlText w:val="(%4)"/>
      <w:lvlJc w:val="left"/>
      <w:pPr>
        <w:tabs>
          <w:tab w:val="num" w:pos="1440"/>
        </w:tabs>
        <w:ind w:left="1440" w:hanging="360"/>
      </w:pPr>
      <w:rPr>
        <w:rFonts w:ascii="Times New Roman" w:hAnsi="Times New Roman" w:cs="Times New Roman" w:hint="default"/>
        <w:sz w:val="24"/>
      </w:rPr>
    </w:lvl>
    <w:lvl w:ilvl="4">
      <w:start w:val="1"/>
      <w:numFmt w:val="lowerLetter"/>
      <w:lvlText w:val="(%5)"/>
      <w:lvlJc w:val="left"/>
      <w:pPr>
        <w:tabs>
          <w:tab w:val="num" w:pos="1800"/>
        </w:tabs>
        <w:ind w:left="1800" w:hanging="360"/>
      </w:pPr>
      <w:rPr>
        <w:rFonts w:ascii="Times New Roman" w:hAnsi="Times New Roman" w:cs="Times New Roman" w:hint="default"/>
        <w:sz w:val="24"/>
      </w:rPr>
    </w:lvl>
    <w:lvl w:ilvl="5">
      <w:start w:val="1"/>
      <w:numFmt w:val="lowerRoman"/>
      <w:lvlText w:val="(%6)"/>
      <w:lvlJc w:val="left"/>
      <w:pPr>
        <w:tabs>
          <w:tab w:val="num" w:pos="2520"/>
        </w:tabs>
        <w:ind w:left="2160" w:hanging="360"/>
      </w:pPr>
      <w:rPr>
        <w:rFonts w:ascii="Times New Roman" w:hAnsi="Times New Roman" w:cs="Times New Roman" w:hint="default"/>
        <w:sz w:val="24"/>
      </w:rPr>
    </w:lvl>
    <w:lvl w:ilvl="6">
      <w:start w:val="1"/>
      <w:numFmt w:val="decimal"/>
      <w:lvlText w:val="%7."/>
      <w:lvlJc w:val="left"/>
      <w:pPr>
        <w:tabs>
          <w:tab w:val="num" w:pos="2520"/>
        </w:tabs>
        <w:ind w:left="2520" w:hanging="360"/>
      </w:pPr>
      <w:rPr>
        <w:rFonts w:ascii="Times New Roman" w:hAnsi="Times New Roman" w:cs="Times New Roman" w:hint="default"/>
        <w:sz w:val="24"/>
      </w:rPr>
    </w:lvl>
    <w:lvl w:ilvl="7">
      <w:start w:val="1"/>
      <w:numFmt w:val="lowerLetter"/>
      <w:lvlText w:val="%8."/>
      <w:lvlJc w:val="left"/>
      <w:pPr>
        <w:tabs>
          <w:tab w:val="num" w:pos="2880"/>
        </w:tabs>
        <w:ind w:left="2880" w:hanging="360"/>
      </w:pPr>
      <w:rPr>
        <w:rFonts w:ascii="Times New Roman" w:hAnsi="Times New Roman" w:cs="Times New Roman" w:hint="default"/>
        <w:sz w:val="24"/>
      </w:rPr>
    </w:lvl>
    <w:lvl w:ilvl="8">
      <w:start w:val="1"/>
      <w:numFmt w:val="lowerRoman"/>
      <w:lvlText w:val="%9."/>
      <w:lvlJc w:val="left"/>
      <w:pPr>
        <w:tabs>
          <w:tab w:val="num" w:pos="3600"/>
        </w:tabs>
        <w:ind w:left="3240" w:hanging="360"/>
      </w:pPr>
      <w:rPr>
        <w:rFonts w:ascii="Times New Roman" w:hAnsi="Times New Roman" w:cs="Times New Roman" w:hint="default"/>
        <w:sz w:val="24"/>
      </w:rPr>
    </w:lvl>
  </w:abstractNum>
  <w:abstractNum w:abstractNumId="10" w15:restartNumberingAfterBreak="0">
    <w:nsid w:val="339E5FB0"/>
    <w:multiLevelType w:val="multilevel"/>
    <w:tmpl w:val="771A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2477EC"/>
    <w:multiLevelType w:val="multilevel"/>
    <w:tmpl w:val="B7D05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384283"/>
    <w:multiLevelType w:val="multilevel"/>
    <w:tmpl w:val="48F0B3CA"/>
    <w:lvl w:ilvl="0">
      <w:start w:val="1"/>
      <w:numFmt w:val="decimal"/>
      <w:pStyle w:val="A1"/>
      <w:lvlText w:val="%1."/>
      <w:lvlJc w:val="left"/>
      <w:pPr>
        <w:tabs>
          <w:tab w:val="num" w:pos="590"/>
        </w:tabs>
        <w:ind w:left="590" w:hanging="576"/>
      </w:pPr>
      <w:rPr>
        <w:rFonts w:cs="Times New Roman"/>
        <w:b w:val="0"/>
        <w:i w:val="0"/>
        <w:u w:val="none"/>
      </w:rPr>
    </w:lvl>
    <w:lvl w:ilvl="1">
      <w:start w:val="1"/>
      <w:numFmt w:val="decimal"/>
      <w:pStyle w:val="A2"/>
      <w:lvlText w:val="%1.%2."/>
      <w:lvlJc w:val="left"/>
      <w:rPr>
        <w:rFonts w:ascii="Calibri" w:hAnsi="Calibri" w:cs="Times New Roman"/>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3"/>
      <w:lvlText w:val="%1.%2.%3."/>
      <w:lvlJc w:val="left"/>
      <w:rPr>
        <w:rFonts w:ascii="Calibri" w:hAnsi="Calibri" w:cs="Times New Roman"/>
        <w:b w:val="0"/>
        <w:bCs w:val="0"/>
        <w:i w:val="0"/>
        <w:iCs w:val="0"/>
        <w:caps w:val="0"/>
        <w:smallCaps w:val="0"/>
        <w:strike w:val="0"/>
        <w:dstrike w:val="0"/>
        <w:color w:val="auto"/>
        <w:spacing w:val="0"/>
        <w:w w:val="100"/>
        <w:kern w:val="0"/>
        <w:position w:val="0"/>
        <w:sz w:val="22"/>
        <w:szCs w:val="22"/>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4"/>
      <w:lvlText w:val="%1.%2.%3.%4."/>
      <w:lvlJc w:val="left"/>
      <w:pPr>
        <w:tabs>
          <w:tab w:val="num" w:pos="4046"/>
        </w:tabs>
        <w:ind w:left="4046" w:hanging="1440"/>
      </w:pPr>
      <w:rPr>
        <w:rFonts w:cs="Times New Roman"/>
      </w:rPr>
    </w:lvl>
    <w:lvl w:ilvl="4">
      <w:start w:val="1"/>
      <w:numFmt w:val="decimal"/>
      <w:pStyle w:val="A5"/>
      <w:lvlText w:val="%1.%2.%3.%4.%5."/>
      <w:lvlJc w:val="left"/>
      <w:pPr>
        <w:tabs>
          <w:tab w:val="num" w:pos="5486"/>
        </w:tabs>
        <w:ind w:left="5486" w:hanging="1440"/>
      </w:pPr>
      <w:rPr>
        <w:rFonts w:cs="Times New Roman"/>
      </w:rPr>
    </w:lvl>
    <w:lvl w:ilvl="5">
      <w:start w:val="1"/>
      <w:numFmt w:val="decimal"/>
      <w:lvlText w:val="%1.%2.%3.%4.%5.%6."/>
      <w:lvlJc w:val="left"/>
      <w:pPr>
        <w:tabs>
          <w:tab w:val="num" w:pos="3254"/>
        </w:tabs>
        <w:ind w:left="2750" w:hanging="936"/>
      </w:pPr>
      <w:rPr>
        <w:rFonts w:cs="Times New Roman"/>
      </w:rPr>
    </w:lvl>
    <w:lvl w:ilvl="6">
      <w:start w:val="1"/>
      <w:numFmt w:val="decimal"/>
      <w:lvlText w:val="%1.%2.%3.%4.%5.%6.%7."/>
      <w:lvlJc w:val="left"/>
      <w:pPr>
        <w:tabs>
          <w:tab w:val="num" w:pos="3254"/>
        </w:tabs>
        <w:ind w:left="3254" w:hanging="1080"/>
      </w:pPr>
      <w:rPr>
        <w:rFonts w:cs="Times New Roman"/>
      </w:rPr>
    </w:lvl>
    <w:lvl w:ilvl="7">
      <w:start w:val="1"/>
      <w:numFmt w:val="decimal"/>
      <w:lvlText w:val="%1.%2.%3.%4.%5.%6.%7.%8."/>
      <w:lvlJc w:val="left"/>
      <w:pPr>
        <w:tabs>
          <w:tab w:val="num" w:pos="3758"/>
        </w:tabs>
        <w:ind w:left="3758" w:hanging="1224"/>
      </w:pPr>
      <w:rPr>
        <w:rFonts w:cs="Times New Roman"/>
      </w:rPr>
    </w:lvl>
    <w:lvl w:ilvl="8">
      <w:start w:val="1"/>
      <w:numFmt w:val="decimal"/>
      <w:lvlText w:val="%1.%2.%3.%4.%5.%6.%7.%8.%9."/>
      <w:lvlJc w:val="left"/>
      <w:pPr>
        <w:tabs>
          <w:tab w:val="num" w:pos="4334"/>
        </w:tabs>
        <w:ind w:left="4334" w:hanging="1440"/>
      </w:pPr>
      <w:rPr>
        <w:rFonts w:cs="Times New Roman"/>
      </w:rPr>
    </w:lvl>
  </w:abstractNum>
  <w:abstractNum w:abstractNumId="13" w15:restartNumberingAfterBreak="0">
    <w:nsid w:val="382B1AFA"/>
    <w:multiLevelType w:val="multilevel"/>
    <w:tmpl w:val="1C1E2D2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7B1964"/>
    <w:multiLevelType w:val="hybridMultilevel"/>
    <w:tmpl w:val="7A5E0272"/>
    <w:lvl w:ilvl="0" w:tplc="08090001">
      <w:start w:val="1"/>
      <w:numFmt w:val="bullet"/>
      <w:lvlText w:val=""/>
      <w:lvlJc w:val="left"/>
      <w:pPr>
        <w:ind w:left="2448" w:hanging="360"/>
      </w:pPr>
      <w:rPr>
        <w:rFonts w:ascii="Symbol" w:hAnsi="Symbol" w:hint="default"/>
      </w:rPr>
    </w:lvl>
    <w:lvl w:ilvl="1" w:tplc="08090003" w:tentative="1">
      <w:start w:val="1"/>
      <w:numFmt w:val="bullet"/>
      <w:lvlText w:val="o"/>
      <w:lvlJc w:val="left"/>
      <w:pPr>
        <w:ind w:left="3168" w:hanging="360"/>
      </w:pPr>
      <w:rPr>
        <w:rFonts w:ascii="Courier New" w:hAnsi="Courier New" w:cs="Courier New" w:hint="default"/>
      </w:rPr>
    </w:lvl>
    <w:lvl w:ilvl="2" w:tplc="08090005" w:tentative="1">
      <w:start w:val="1"/>
      <w:numFmt w:val="bullet"/>
      <w:lvlText w:val=""/>
      <w:lvlJc w:val="left"/>
      <w:pPr>
        <w:ind w:left="3888" w:hanging="360"/>
      </w:pPr>
      <w:rPr>
        <w:rFonts w:ascii="Wingdings" w:hAnsi="Wingdings" w:hint="default"/>
      </w:rPr>
    </w:lvl>
    <w:lvl w:ilvl="3" w:tplc="08090001" w:tentative="1">
      <w:start w:val="1"/>
      <w:numFmt w:val="bullet"/>
      <w:lvlText w:val=""/>
      <w:lvlJc w:val="left"/>
      <w:pPr>
        <w:ind w:left="4608" w:hanging="360"/>
      </w:pPr>
      <w:rPr>
        <w:rFonts w:ascii="Symbol" w:hAnsi="Symbol" w:hint="default"/>
      </w:rPr>
    </w:lvl>
    <w:lvl w:ilvl="4" w:tplc="08090003" w:tentative="1">
      <w:start w:val="1"/>
      <w:numFmt w:val="bullet"/>
      <w:lvlText w:val="o"/>
      <w:lvlJc w:val="left"/>
      <w:pPr>
        <w:ind w:left="5328" w:hanging="360"/>
      </w:pPr>
      <w:rPr>
        <w:rFonts w:ascii="Courier New" w:hAnsi="Courier New" w:cs="Courier New" w:hint="default"/>
      </w:rPr>
    </w:lvl>
    <w:lvl w:ilvl="5" w:tplc="08090005" w:tentative="1">
      <w:start w:val="1"/>
      <w:numFmt w:val="bullet"/>
      <w:lvlText w:val=""/>
      <w:lvlJc w:val="left"/>
      <w:pPr>
        <w:ind w:left="6048" w:hanging="360"/>
      </w:pPr>
      <w:rPr>
        <w:rFonts w:ascii="Wingdings" w:hAnsi="Wingdings" w:hint="default"/>
      </w:rPr>
    </w:lvl>
    <w:lvl w:ilvl="6" w:tplc="08090001" w:tentative="1">
      <w:start w:val="1"/>
      <w:numFmt w:val="bullet"/>
      <w:lvlText w:val=""/>
      <w:lvlJc w:val="left"/>
      <w:pPr>
        <w:ind w:left="6768" w:hanging="360"/>
      </w:pPr>
      <w:rPr>
        <w:rFonts w:ascii="Symbol" w:hAnsi="Symbol" w:hint="default"/>
      </w:rPr>
    </w:lvl>
    <w:lvl w:ilvl="7" w:tplc="08090003" w:tentative="1">
      <w:start w:val="1"/>
      <w:numFmt w:val="bullet"/>
      <w:lvlText w:val="o"/>
      <w:lvlJc w:val="left"/>
      <w:pPr>
        <w:ind w:left="7488" w:hanging="360"/>
      </w:pPr>
      <w:rPr>
        <w:rFonts w:ascii="Courier New" w:hAnsi="Courier New" w:cs="Courier New" w:hint="default"/>
      </w:rPr>
    </w:lvl>
    <w:lvl w:ilvl="8" w:tplc="08090005" w:tentative="1">
      <w:start w:val="1"/>
      <w:numFmt w:val="bullet"/>
      <w:lvlText w:val=""/>
      <w:lvlJc w:val="left"/>
      <w:pPr>
        <w:ind w:left="8208" w:hanging="360"/>
      </w:pPr>
      <w:rPr>
        <w:rFonts w:ascii="Wingdings" w:hAnsi="Wingdings" w:hint="default"/>
      </w:rPr>
    </w:lvl>
  </w:abstractNum>
  <w:abstractNum w:abstractNumId="15" w15:restartNumberingAfterBreak="0">
    <w:nsid w:val="4BFC599C"/>
    <w:multiLevelType w:val="multilevel"/>
    <w:tmpl w:val="F9F8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B0164E"/>
    <w:multiLevelType w:val="hybridMultilevel"/>
    <w:tmpl w:val="D5DCD0FA"/>
    <w:lvl w:ilvl="0" w:tplc="FA4014E0">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3AD6C9A"/>
    <w:multiLevelType w:val="hybridMultilevel"/>
    <w:tmpl w:val="96D4D5D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8" w15:restartNumberingAfterBreak="0">
    <w:nsid w:val="55D93452"/>
    <w:multiLevelType w:val="multilevel"/>
    <w:tmpl w:val="BBA66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95674B"/>
    <w:multiLevelType w:val="multilevel"/>
    <w:tmpl w:val="D222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A19366D"/>
    <w:multiLevelType w:val="multilevel"/>
    <w:tmpl w:val="78B423F4"/>
    <w:lvl w:ilvl="0">
      <w:start w:val="1"/>
      <w:numFmt w:val="decimal"/>
      <w:lvlText w:val="%1."/>
      <w:lvlJc w:val="left"/>
      <w:pPr>
        <w:tabs>
          <w:tab w:val="num" w:pos="590"/>
        </w:tabs>
        <w:ind w:left="590" w:hanging="576"/>
      </w:pPr>
      <w:rPr>
        <w:rFonts w:cs="Times New Roman"/>
        <w:b w:val="0"/>
        <w:i w:val="0"/>
        <w:u w:val="none"/>
      </w:rPr>
    </w:lvl>
    <w:lvl w:ilvl="1">
      <w:start w:val="1"/>
      <w:numFmt w:val="decimal"/>
      <w:lvlText w:val="%1.%2."/>
      <w:lvlJc w:val="left"/>
      <w:rPr>
        <w:rFonts w:ascii="Calibri" w:hAnsi="Calibri" w:cs="Times New Roman"/>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Calibri" w:hAnsi="Calibri" w:cs="Times New Roman"/>
        <w:b w:val="0"/>
        <w:bCs w:val="0"/>
        <w:i w:val="0"/>
        <w:iCs w:val="0"/>
        <w:caps w:val="0"/>
        <w:smallCaps w:val="0"/>
        <w:strike w:val="0"/>
        <w:dstrike w:val="0"/>
        <w:color w:val="auto"/>
        <w:spacing w:val="0"/>
        <w:w w:val="100"/>
        <w:kern w:val="0"/>
        <w:position w:val="0"/>
        <w:sz w:val="22"/>
        <w:szCs w:val="22"/>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4046"/>
        </w:tabs>
        <w:ind w:left="4046" w:hanging="1440"/>
      </w:pPr>
      <w:rPr>
        <w:rFonts w:ascii="Symbol" w:hAnsi="Symbol" w:hint="default"/>
      </w:rPr>
    </w:lvl>
    <w:lvl w:ilvl="4">
      <w:start w:val="1"/>
      <w:numFmt w:val="decimal"/>
      <w:lvlText w:val="%1.%2.%3.%4.%5."/>
      <w:lvlJc w:val="left"/>
      <w:pPr>
        <w:tabs>
          <w:tab w:val="num" w:pos="5486"/>
        </w:tabs>
        <w:ind w:left="5486" w:hanging="1440"/>
      </w:pPr>
      <w:rPr>
        <w:rFonts w:cs="Times New Roman"/>
      </w:rPr>
    </w:lvl>
    <w:lvl w:ilvl="5">
      <w:start w:val="1"/>
      <w:numFmt w:val="decimal"/>
      <w:lvlText w:val="%1.%2.%3.%4.%5.%6."/>
      <w:lvlJc w:val="left"/>
      <w:pPr>
        <w:tabs>
          <w:tab w:val="num" w:pos="3254"/>
        </w:tabs>
        <w:ind w:left="2750" w:hanging="936"/>
      </w:pPr>
      <w:rPr>
        <w:rFonts w:cs="Times New Roman"/>
      </w:rPr>
    </w:lvl>
    <w:lvl w:ilvl="6">
      <w:start w:val="1"/>
      <w:numFmt w:val="decimal"/>
      <w:lvlText w:val="%1.%2.%3.%4.%5.%6.%7."/>
      <w:lvlJc w:val="left"/>
      <w:pPr>
        <w:tabs>
          <w:tab w:val="num" w:pos="3254"/>
        </w:tabs>
        <w:ind w:left="3254" w:hanging="1080"/>
      </w:pPr>
      <w:rPr>
        <w:rFonts w:cs="Times New Roman"/>
      </w:rPr>
    </w:lvl>
    <w:lvl w:ilvl="7">
      <w:start w:val="1"/>
      <w:numFmt w:val="decimal"/>
      <w:lvlText w:val="%1.%2.%3.%4.%5.%6.%7.%8."/>
      <w:lvlJc w:val="left"/>
      <w:pPr>
        <w:tabs>
          <w:tab w:val="num" w:pos="3758"/>
        </w:tabs>
        <w:ind w:left="3758" w:hanging="1224"/>
      </w:pPr>
      <w:rPr>
        <w:rFonts w:cs="Times New Roman"/>
      </w:rPr>
    </w:lvl>
    <w:lvl w:ilvl="8">
      <w:start w:val="1"/>
      <w:numFmt w:val="decimal"/>
      <w:lvlText w:val="%1.%2.%3.%4.%5.%6.%7.%8.%9."/>
      <w:lvlJc w:val="left"/>
      <w:pPr>
        <w:tabs>
          <w:tab w:val="num" w:pos="4334"/>
        </w:tabs>
        <w:ind w:left="4334" w:hanging="1440"/>
      </w:pPr>
      <w:rPr>
        <w:rFonts w:cs="Times New Roman"/>
      </w:rPr>
    </w:lvl>
  </w:abstractNum>
  <w:abstractNum w:abstractNumId="21" w15:restartNumberingAfterBreak="0">
    <w:nsid w:val="5A3B5168"/>
    <w:multiLevelType w:val="multilevel"/>
    <w:tmpl w:val="90C8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650FBF"/>
    <w:multiLevelType w:val="multilevel"/>
    <w:tmpl w:val="A2BA5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4C36DF"/>
    <w:multiLevelType w:val="singleLevel"/>
    <w:tmpl w:val="D908975C"/>
    <w:lvl w:ilvl="0">
      <w:start w:val="1"/>
      <w:numFmt w:val="bullet"/>
      <w:pStyle w:val="Heading6"/>
      <w:lvlText w:val=""/>
      <w:lvlJc w:val="left"/>
      <w:pPr>
        <w:tabs>
          <w:tab w:val="num" w:pos="3312"/>
        </w:tabs>
        <w:ind w:left="3312" w:hanging="432"/>
      </w:pPr>
      <w:rPr>
        <w:rFonts w:ascii="Symbol" w:hAnsi="Symbol" w:hint="default"/>
        <w:sz w:val="32"/>
      </w:rPr>
    </w:lvl>
  </w:abstractNum>
  <w:abstractNum w:abstractNumId="24" w15:restartNumberingAfterBreak="0">
    <w:nsid w:val="6B7F46FC"/>
    <w:multiLevelType w:val="multilevel"/>
    <w:tmpl w:val="C9A2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DB0CD0"/>
    <w:multiLevelType w:val="multilevel"/>
    <w:tmpl w:val="70D6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6BC5CA6"/>
    <w:multiLevelType w:val="multilevel"/>
    <w:tmpl w:val="23E0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91E5912"/>
    <w:multiLevelType w:val="hybridMultilevel"/>
    <w:tmpl w:val="BA9A2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8F30D8"/>
    <w:multiLevelType w:val="multilevel"/>
    <w:tmpl w:val="A1B08956"/>
    <w:styleLink w:val="ParaNumbering"/>
    <w:lvl w:ilvl="0">
      <w:start w:val="1"/>
      <w:numFmt w:val="decimal"/>
      <w:lvlText w:val="%1."/>
      <w:lvlJc w:val="left"/>
      <w:pPr>
        <w:tabs>
          <w:tab w:val="num" w:pos="850"/>
        </w:tabs>
        <w:ind w:left="850" w:hanging="850"/>
      </w:pPr>
      <w:rPr>
        <w:rFonts w:cs="Times New Roman"/>
        <w:b/>
        <w:color w:val="7F7E82"/>
        <w:sz w:val="32"/>
      </w:rPr>
    </w:lvl>
    <w:lvl w:ilvl="1">
      <w:start w:val="1"/>
      <w:numFmt w:val="decimal"/>
      <w:pStyle w:val="EYBodytextwithparaspace"/>
      <w:lvlText w:val="%1.%2"/>
      <w:lvlJc w:val="left"/>
      <w:pPr>
        <w:tabs>
          <w:tab w:val="num" w:pos="850"/>
        </w:tabs>
        <w:ind w:left="850" w:hanging="850"/>
      </w:pPr>
      <w:rPr>
        <w:rFonts w:cs="Times New Roman"/>
        <w:b w:val="0"/>
        <w:color w:val="000000"/>
        <w:sz w:val="20"/>
      </w:rPr>
    </w:lvl>
    <w:lvl w:ilvl="2">
      <w:start w:val="1"/>
      <w:numFmt w:val="decimal"/>
      <w:lvlRestart w:val="0"/>
      <w:lvlText w:val=""/>
      <w:lvlJc w:val="left"/>
      <w:pPr>
        <w:tabs>
          <w:tab w:val="num" w:pos="0"/>
        </w:tabs>
        <w:ind w:left="0" w:firstLine="0"/>
      </w:pPr>
      <w:rPr>
        <w:rFonts w:cs="Times New Roman"/>
        <w:b/>
        <w:color w:val="000000"/>
        <w:sz w:val="24"/>
      </w:rPr>
    </w:lvl>
    <w:lvl w:ilvl="3">
      <w:start w:val="1"/>
      <w:numFmt w:val="decimal"/>
      <w:lvlRestart w:val="0"/>
      <w:lvlText w:val=""/>
      <w:lvlJc w:val="left"/>
      <w:pPr>
        <w:tabs>
          <w:tab w:val="num" w:pos="0"/>
        </w:tabs>
        <w:ind w:left="0" w:firstLine="0"/>
      </w:pPr>
      <w:rPr>
        <w:rFonts w:cs="Times New Roman"/>
        <w:b/>
        <w:color w:val="000000"/>
        <w:sz w:val="20"/>
      </w:rPr>
    </w:lvl>
    <w:lvl w:ilvl="4">
      <w:start w:val="1"/>
      <w:numFmt w:val="decimal"/>
      <w:lvlRestart w:val="0"/>
      <w:lvlText w:val=""/>
      <w:lvlJc w:val="left"/>
      <w:pPr>
        <w:tabs>
          <w:tab w:val="num" w:pos="0"/>
        </w:tabs>
        <w:ind w:left="0" w:firstLine="0"/>
      </w:pPr>
      <w:rPr>
        <w:rFonts w:cs="Times New Roman"/>
        <w:b w:val="0"/>
        <w:color w:val="000000"/>
        <w:sz w:val="20"/>
      </w:rPr>
    </w:lvl>
    <w:lvl w:ilvl="5">
      <w:start w:val="1"/>
      <w:numFmt w:val="none"/>
      <w:lvlText w:val=""/>
      <w:lvlJc w:val="left"/>
      <w:pPr>
        <w:tabs>
          <w:tab w:val="num" w:pos="0"/>
        </w:tabs>
        <w:ind w:left="0" w:firstLine="0"/>
      </w:pPr>
      <w:rPr>
        <w:rFonts w:cs="Times New Roman"/>
      </w:rPr>
    </w:lvl>
    <w:lvl w:ilvl="6">
      <w:start w:val="1"/>
      <w:numFmt w:val="none"/>
      <w:lvlText w:val=""/>
      <w:lvlJc w:val="left"/>
      <w:pPr>
        <w:tabs>
          <w:tab w:val="num" w:pos="0"/>
        </w:tabs>
        <w:ind w:left="0" w:firstLine="0"/>
      </w:pPr>
      <w:rPr>
        <w:rFonts w:cs="Times New Roman"/>
      </w:rPr>
    </w:lvl>
    <w:lvl w:ilvl="7">
      <w:start w:val="1"/>
      <w:numFmt w:val="none"/>
      <w:lvlText w:val=""/>
      <w:lvlJc w:val="left"/>
      <w:pPr>
        <w:tabs>
          <w:tab w:val="num" w:pos="0"/>
        </w:tabs>
        <w:ind w:left="0" w:firstLine="0"/>
      </w:pPr>
      <w:rPr>
        <w:rFonts w:cs="Times New Roman"/>
      </w:rPr>
    </w:lvl>
    <w:lvl w:ilvl="8">
      <w:start w:val="1"/>
      <w:numFmt w:val="none"/>
      <w:lvlText w:val=""/>
      <w:lvlJc w:val="left"/>
      <w:pPr>
        <w:tabs>
          <w:tab w:val="num" w:pos="0"/>
        </w:tabs>
        <w:ind w:left="0" w:firstLine="0"/>
      </w:pPr>
      <w:rPr>
        <w:rFonts w:cs="Times New Roman"/>
      </w:rPr>
    </w:lvl>
  </w:abstractNum>
  <w:abstractNum w:abstractNumId="29" w15:restartNumberingAfterBreak="0">
    <w:nsid w:val="7F3F5C11"/>
    <w:multiLevelType w:val="multilevel"/>
    <w:tmpl w:val="A214699E"/>
    <w:lvl w:ilvl="0">
      <w:start w:val="1"/>
      <w:numFmt w:val="decimal"/>
      <w:pStyle w:val="Heading1"/>
      <w:lvlText w:val="%1."/>
      <w:lvlJc w:val="left"/>
      <w:pPr>
        <w:tabs>
          <w:tab w:val="num" w:pos="1008"/>
        </w:tabs>
        <w:ind w:left="1008" w:hanging="1008"/>
      </w:pPr>
      <w:rPr>
        <w:rFonts w:cs="Times New Roman"/>
        <w:u w:val="none"/>
      </w:rPr>
    </w:lvl>
    <w:lvl w:ilvl="1">
      <w:start w:val="1"/>
      <w:numFmt w:val="decimal"/>
      <w:pStyle w:val="Heading2"/>
      <w:lvlText w:val="%1.%2."/>
      <w:lvlJc w:val="left"/>
      <w:pPr>
        <w:tabs>
          <w:tab w:val="num" w:pos="1008"/>
        </w:tabs>
        <w:ind w:left="1008" w:hanging="1008"/>
      </w:pPr>
      <w:rPr>
        <w:rFonts w:cs="Times New Roman"/>
      </w:rPr>
    </w:lvl>
    <w:lvl w:ilvl="2">
      <w:start w:val="1"/>
      <w:numFmt w:val="decimal"/>
      <w:pStyle w:val="Heading3"/>
      <w:lvlText w:val="%1.%2.%3."/>
      <w:lvlJc w:val="left"/>
      <w:pPr>
        <w:tabs>
          <w:tab w:val="num" w:pos="2325"/>
        </w:tabs>
        <w:ind w:left="2325" w:hanging="1304"/>
      </w:pPr>
      <w:rPr>
        <w:rFonts w:cs="Times New Roman"/>
      </w:rPr>
    </w:lvl>
    <w:lvl w:ilvl="3">
      <w:start w:val="1"/>
      <w:numFmt w:val="lowerRoman"/>
      <w:pStyle w:val="Heading4"/>
      <w:lvlText w:val="%4."/>
      <w:lvlJc w:val="left"/>
      <w:pPr>
        <w:tabs>
          <w:tab w:val="num" w:pos="2448"/>
        </w:tabs>
        <w:ind w:left="2448" w:hanging="648"/>
      </w:pPr>
      <w:rPr>
        <w:rFonts w:cs="Times New Roman"/>
      </w:rPr>
    </w:lvl>
    <w:lvl w:ilvl="4">
      <w:start w:val="1"/>
      <w:numFmt w:val="lowerLetter"/>
      <w:pStyle w:val="Heading5"/>
      <w:lvlText w:val="(%5)"/>
      <w:lvlJc w:val="left"/>
      <w:pPr>
        <w:tabs>
          <w:tab w:val="num" w:pos="2880"/>
        </w:tabs>
        <w:ind w:left="2880" w:hanging="43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0" w15:restartNumberingAfterBreak="0">
    <w:nsid w:val="7F4134FF"/>
    <w:multiLevelType w:val="hybridMultilevel"/>
    <w:tmpl w:val="8B665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0767010">
    <w:abstractNumId w:val="12"/>
  </w:num>
  <w:num w:numId="2" w16cid:durableId="1712262849">
    <w:abstractNumId w:val="29"/>
  </w:num>
  <w:num w:numId="3" w16cid:durableId="836503219">
    <w:abstractNumId w:val="23"/>
  </w:num>
  <w:num w:numId="4" w16cid:durableId="581986816">
    <w:abstractNumId w:val="0"/>
  </w:num>
  <w:num w:numId="5" w16cid:durableId="1554580861">
    <w:abstractNumId w:val="9"/>
  </w:num>
  <w:num w:numId="6" w16cid:durableId="1108352586">
    <w:abstractNumId w:val="4"/>
  </w:num>
  <w:num w:numId="7" w16cid:durableId="958727276">
    <w:abstractNumId w:val="28"/>
  </w:num>
  <w:num w:numId="8" w16cid:durableId="1678271133">
    <w:abstractNumId w:val="6"/>
  </w:num>
  <w:num w:numId="9" w16cid:durableId="1513953972">
    <w:abstractNumId w:val="3"/>
  </w:num>
  <w:num w:numId="10" w16cid:durableId="695736569">
    <w:abstractNumId w:val="27"/>
  </w:num>
  <w:num w:numId="11" w16cid:durableId="1347556465">
    <w:abstractNumId w:val="14"/>
  </w:num>
  <w:num w:numId="12" w16cid:durableId="1437628308">
    <w:abstractNumId w:val="30"/>
  </w:num>
  <w:num w:numId="13" w16cid:durableId="1263299424">
    <w:abstractNumId w:val="12"/>
    <w:lvlOverride w:ilvl="0">
      <w:startOverride w:val="1"/>
    </w:lvlOverride>
  </w:num>
  <w:num w:numId="14" w16cid:durableId="501311968">
    <w:abstractNumId w:val="20"/>
  </w:num>
  <w:num w:numId="15" w16cid:durableId="347685942">
    <w:abstractNumId w:val="19"/>
  </w:num>
  <w:num w:numId="16" w16cid:durableId="419986871">
    <w:abstractNumId w:val="22"/>
  </w:num>
  <w:num w:numId="17" w16cid:durableId="400952137">
    <w:abstractNumId w:val="24"/>
  </w:num>
  <w:num w:numId="18" w16cid:durableId="384793321">
    <w:abstractNumId w:val="10"/>
  </w:num>
  <w:num w:numId="19" w16cid:durableId="93599214">
    <w:abstractNumId w:val="18"/>
  </w:num>
  <w:num w:numId="20" w16cid:durableId="548147892">
    <w:abstractNumId w:val="25"/>
  </w:num>
  <w:num w:numId="21" w16cid:durableId="816263213">
    <w:abstractNumId w:val="1"/>
  </w:num>
  <w:num w:numId="22" w16cid:durableId="1892501203">
    <w:abstractNumId w:val="21"/>
  </w:num>
  <w:num w:numId="23" w16cid:durableId="1049107425">
    <w:abstractNumId w:val="8"/>
  </w:num>
  <w:num w:numId="24" w16cid:durableId="890195718">
    <w:abstractNumId w:val="15"/>
  </w:num>
  <w:num w:numId="25" w16cid:durableId="1815680300">
    <w:abstractNumId w:val="26"/>
  </w:num>
  <w:num w:numId="26" w16cid:durableId="2138798281">
    <w:abstractNumId w:val="5"/>
  </w:num>
  <w:num w:numId="27" w16cid:durableId="304941029">
    <w:abstractNumId w:val="11"/>
  </w:num>
  <w:num w:numId="28" w16cid:durableId="2104760915">
    <w:abstractNumId w:val="17"/>
  </w:num>
  <w:num w:numId="29" w16cid:durableId="313334786">
    <w:abstractNumId w:val="13"/>
  </w:num>
  <w:num w:numId="30" w16cid:durableId="725490153">
    <w:abstractNumId w:val="2"/>
  </w:num>
  <w:num w:numId="31" w16cid:durableId="833375718">
    <w:abstractNumId w:val="16"/>
  </w:num>
  <w:num w:numId="32" w16cid:durableId="1094134902">
    <w:abstractNumId w:val="12"/>
    <w:lvlOverride w:ilvl="0">
      <w:startOverride w:val="1"/>
    </w:lvlOverride>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w, Ernest: RBKC">
    <w15:presenceInfo w15:providerId="AD" w15:userId="S::Ernest.Raw@rbkc.gov.uk::0e9b3f3b-a80a-430c-b604-c42e97347a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E71"/>
    <w:rsid w:val="0000219F"/>
    <w:rsid w:val="00003D25"/>
    <w:rsid w:val="000043FA"/>
    <w:rsid w:val="00004577"/>
    <w:rsid w:val="00004C42"/>
    <w:rsid w:val="00005F0C"/>
    <w:rsid w:val="00006042"/>
    <w:rsid w:val="000073A1"/>
    <w:rsid w:val="0001237E"/>
    <w:rsid w:val="000147FC"/>
    <w:rsid w:val="00015D23"/>
    <w:rsid w:val="00022F40"/>
    <w:rsid w:val="00025632"/>
    <w:rsid w:val="000263CF"/>
    <w:rsid w:val="0002707D"/>
    <w:rsid w:val="00027831"/>
    <w:rsid w:val="00030668"/>
    <w:rsid w:val="000314D5"/>
    <w:rsid w:val="000318B0"/>
    <w:rsid w:val="00032844"/>
    <w:rsid w:val="00033B89"/>
    <w:rsid w:val="000343BB"/>
    <w:rsid w:val="00034560"/>
    <w:rsid w:val="00034FC9"/>
    <w:rsid w:val="00036E56"/>
    <w:rsid w:val="00040DBA"/>
    <w:rsid w:val="000416EC"/>
    <w:rsid w:val="00042BAE"/>
    <w:rsid w:val="0004451A"/>
    <w:rsid w:val="00045CD1"/>
    <w:rsid w:val="00047C29"/>
    <w:rsid w:val="00051E8D"/>
    <w:rsid w:val="00052388"/>
    <w:rsid w:val="0005613A"/>
    <w:rsid w:val="00057A88"/>
    <w:rsid w:val="000626B4"/>
    <w:rsid w:val="00064F20"/>
    <w:rsid w:val="00065099"/>
    <w:rsid w:val="00066696"/>
    <w:rsid w:val="00072163"/>
    <w:rsid w:val="00072449"/>
    <w:rsid w:val="00072C78"/>
    <w:rsid w:val="0007344F"/>
    <w:rsid w:val="00073715"/>
    <w:rsid w:val="000812A4"/>
    <w:rsid w:val="00082674"/>
    <w:rsid w:val="00083DFC"/>
    <w:rsid w:val="00086122"/>
    <w:rsid w:val="00086670"/>
    <w:rsid w:val="00086B73"/>
    <w:rsid w:val="000911A7"/>
    <w:rsid w:val="000927D7"/>
    <w:rsid w:val="00096DA4"/>
    <w:rsid w:val="00097863"/>
    <w:rsid w:val="00097F88"/>
    <w:rsid w:val="000A098E"/>
    <w:rsid w:val="000A289A"/>
    <w:rsid w:val="000A4969"/>
    <w:rsid w:val="000A4DD8"/>
    <w:rsid w:val="000A5903"/>
    <w:rsid w:val="000A5AF9"/>
    <w:rsid w:val="000A6D6D"/>
    <w:rsid w:val="000A787E"/>
    <w:rsid w:val="000B1C2E"/>
    <w:rsid w:val="000B5B6D"/>
    <w:rsid w:val="000B78CA"/>
    <w:rsid w:val="000C2229"/>
    <w:rsid w:val="000C27DA"/>
    <w:rsid w:val="000C2B32"/>
    <w:rsid w:val="000C3C15"/>
    <w:rsid w:val="000C580B"/>
    <w:rsid w:val="000C698F"/>
    <w:rsid w:val="000D0D8F"/>
    <w:rsid w:val="000D1B5C"/>
    <w:rsid w:val="000D33CC"/>
    <w:rsid w:val="000D3677"/>
    <w:rsid w:val="000D6112"/>
    <w:rsid w:val="000D7FDD"/>
    <w:rsid w:val="000E0585"/>
    <w:rsid w:val="000E4227"/>
    <w:rsid w:val="000E4374"/>
    <w:rsid w:val="000E5122"/>
    <w:rsid w:val="000E63DD"/>
    <w:rsid w:val="000E68B2"/>
    <w:rsid w:val="000E6E46"/>
    <w:rsid w:val="000F272B"/>
    <w:rsid w:val="000F7966"/>
    <w:rsid w:val="0010145A"/>
    <w:rsid w:val="001019F9"/>
    <w:rsid w:val="00102FED"/>
    <w:rsid w:val="001034F1"/>
    <w:rsid w:val="00107ABE"/>
    <w:rsid w:val="00111031"/>
    <w:rsid w:val="0011185E"/>
    <w:rsid w:val="00114A2A"/>
    <w:rsid w:val="00115875"/>
    <w:rsid w:val="001272C9"/>
    <w:rsid w:val="0013004B"/>
    <w:rsid w:val="00130A4D"/>
    <w:rsid w:val="00130BB2"/>
    <w:rsid w:val="00132478"/>
    <w:rsid w:val="00133113"/>
    <w:rsid w:val="001369BE"/>
    <w:rsid w:val="0013789B"/>
    <w:rsid w:val="001421CC"/>
    <w:rsid w:val="00143016"/>
    <w:rsid w:val="001434BD"/>
    <w:rsid w:val="001449A1"/>
    <w:rsid w:val="00146BCC"/>
    <w:rsid w:val="00150DB1"/>
    <w:rsid w:val="00150F5F"/>
    <w:rsid w:val="00152768"/>
    <w:rsid w:val="00155959"/>
    <w:rsid w:val="00155DC2"/>
    <w:rsid w:val="00156E55"/>
    <w:rsid w:val="00157E9A"/>
    <w:rsid w:val="00160476"/>
    <w:rsid w:val="00160D18"/>
    <w:rsid w:val="001632BA"/>
    <w:rsid w:val="00163B6C"/>
    <w:rsid w:val="001652DD"/>
    <w:rsid w:val="001658DE"/>
    <w:rsid w:val="00166CAB"/>
    <w:rsid w:val="00167FD2"/>
    <w:rsid w:val="00170EE2"/>
    <w:rsid w:val="0017344F"/>
    <w:rsid w:val="00173997"/>
    <w:rsid w:val="00174E65"/>
    <w:rsid w:val="00175FC4"/>
    <w:rsid w:val="001839C7"/>
    <w:rsid w:val="001853A9"/>
    <w:rsid w:val="00185ED3"/>
    <w:rsid w:val="00186373"/>
    <w:rsid w:val="0019079D"/>
    <w:rsid w:val="00193A15"/>
    <w:rsid w:val="001942DE"/>
    <w:rsid w:val="00194C18"/>
    <w:rsid w:val="00195391"/>
    <w:rsid w:val="001957E7"/>
    <w:rsid w:val="00195D00"/>
    <w:rsid w:val="00196854"/>
    <w:rsid w:val="001975CB"/>
    <w:rsid w:val="00197D94"/>
    <w:rsid w:val="001A2929"/>
    <w:rsid w:val="001A6DCE"/>
    <w:rsid w:val="001B0597"/>
    <w:rsid w:val="001B0950"/>
    <w:rsid w:val="001B1402"/>
    <w:rsid w:val="001B4B24"/>
    <w:rsid w:val="001B6013"/>
    <w:rsid w:val="001B67A4"/>
    <w:rsid w:val="001C08A6"/>
    <w:rsid w:val="001C1233"/>
    <w:rsid w:val="001C4A4F"/>
    <w:rsid w:val="001C4F37"/>
    <w:rsid w:val="001C5046"/>
    <w:rsid w:val="001C6E3F"/>
    <w:rsid w:val="001D056D"/>
    <w:rsid w:val="001D2F28"/>
    <w:rsid w:val="001D5854"/>
    <w:rsid w:val="001D6E97"/>
    <w:rsid w:val="001E014F"/>
    <w:rsid w:val="001E0B2B"/>
    <w:rsid w:val="001E32FB"/>
    <w:rsid w:val="001E5EF9"/>
    <w:rsid w:val="001F15AC"/>
    <w:rsid w:val="001F1E8B"/>
    <w:rsid w:val="001F2BE0"/>
    <w:rsid w:val="001F3748"/>
    <w:rsid w:val="001F4DD0"/>
    <w:rsid w:val="00200B3C"/>
    <w:rsid w:val="00201723"/>
    <w:rsid w:val="0020188E"/>
    <w:rsid w:val="002032CF"/>
    <w:rsid w:val="00204059"/>
    <w:rsid w:val="002044A3"/>
    <w:rsid w:val="00205509"/>
    <w:rsid w:val="0020772D"/>
    <w:rsid w:val="002079BB"/>
    <w:rsid w:val="002106BB"/>
    <w:rsid w:val="0021084B"/>
    <w:rsid w:val="00211016"/>
    <w:rsid w:val="00212A29"/>
    <w:rsid w:val="00216B25"/>
    <w:rsid w:val="002216B3"/>
    <w:rsid w:val="00222AC8"/>
    <w:rsid w:val="00223832"/>
    <w:rsid w:val="00223FB9"/>
    <w:rsid w:val="002246C9"/>
    <w:rsid w:val="0022482D"/>
    <w:rsid w:val="002271F7"/>
    <w:rsid w:val="00227E9F"/>
    <w:rsid w:val="002323CE"/>
    <w:rsid w:val="002354BC"/>
    <w:rsid w:val="00241FC5"/>
    <w:rsid w:val="0024262D"/>
    <w:rsid w:val="00247902"/>
    <w:rsid w:val="00260007"/>
    <w:rsid w:val="00266BA7"/>
    <w:rsid w:val="00267B63"/>
    <w:rsid w:val="00271156"/>
    <w:rsid w:val="002712B7"/>
    <w:rsid w:val="002726B9"/>
    <w:rsid w:val="002729E1"/>
    <w:rsid w:val="002759DC"/>
    <w:rsid w:val="00276897"/>
    <w:rsid w:val="002808E4"/>
    <w:rsid w:val="00284111"/>
    <w:rsid w:val="00286E32"/>
    <w:rsid w:val="0029311F"/>
    <w:rsid w:val="00294507"/>
    <w:rsid w:val="00296DF5"/>
    <w:rsid w:val="00297314"/>
    <w:rsid w:val="00297C32"/>
    <w:rsid w:val="002A00D8"/>
    <w:rsid w:val="002A0698"/>
    <w:rsid w:val="002A1097"/>
    <w:rsid w:val="002A2E85"/>
    <w:rsid w:val="002A3A97"/>
    <w:rsid w:val="002A6BE4"/>
    <w:rsid w:val="002A6EC4"/>
    <w:rsid w:val="002A7C7B"/>
    <w:rsid w:val="002B16CE"/>
    <w:rsid w:val="002B34DE"/>
    <w:rsid w:val="002B3570"/>
    <w:rsid w:val="002C0D35"/>
    <w:rsid w:val="002C5C02"/>
    <w:rsid w:val="002C621B"/>
    <w:rsid w:val="002C7F7F"/>
    <w:rsid w:val="002D0127"/>
    <w:rsid w:val="002D0AF0"/>
    <w:rsid w:val="002D1064"/>
    <w:rsid w:val="002D13C1"/>
    <w:rsid w:val="002D1423"/>
    <w:rsid w:val="002D4A04"/>
    <w:rsid w:val="002D4D11"/>
    <w:rsid w:val="002E310C"/>
    <w:rsid w:val="002E35C2"/>
    <w:rsid w:val="002E43EE"/>
    <w:rsid w:val="002E63F6"/>
    <w:rsid w:val="002F2F1B"/>
    <w:rsid w:val="002F77A5"/>
    <w:rsid w:val="003004CF"/>
    <w:rsid w:val="00302CCF"/>
    <w:rsid w:val="00302F3C"/>
    <w:rsid w:val="00303A69"/>
    <w:rsid w:val="00305B5C"/>
    <w:rsid w:val="00312660"/>
    <w:rsid w:val="00312B9F"/>
    <w:rsid w:val="00313AE1"/>
    <w:rsid w:val="00314A3D"/>
    <w:rsid w:val="0031595D"/>
    <w:rsid w:val="00315D15"/>
    <w:rsid w:val="003168E9"/>
    <w:rsid w:val="0032465B"/>
    <w:rsid w:val="00324AEF"/>
    <w:rsid w:val="0032573B"/>
    <w:rsid w:val="0032738F"/>
    <w:rsid w:val="003315FC"/>
    <w:rsid w:val="00332B2B"/>
    <w:rsid w:val="00333C97"/>
    <w:rsid w:val="0033607E"/>
    <w:rsid w:val="0033667D"/>
    <w:rsid w:val="00336E9E"/>
    <w:rsid w:val="00340D7A"/>
    <w:rsid w:val="00345DA6"/>
    <w:rsid w:val="003467AD"/>
    <w:rsid w:val="00347455"/>
    <w:rsid w:val="003525BC"/>
    <w:rsid w:val="00353228"/>
    <w:rsid w:val="003618F5"/>
    <w:rsid w:val="00363660"/>
    <w:rsid w:val="003664E9"/>
    <w:rsid w:val="00370398"/>
    <w:rsid w:val="00373E9D"/>
    <w:rsid w:val="00374A89"/>
    <w:rsid w:val="00376A8F"/>
    <w:rsid w:val="0038085A"/>
    <w:rsid w:val="00385DA3"/>
    <w:rsid w:val="003916B4"/>
    <w:rsid w:val="00391BB8"/>
    <w:rsid w:val="003942D5"/>
    <w:rsid w:val="00396C48"/>
    <w:rsid w:val="00397434"/>
    <w:rsid w:val="003A2B91"/>
    <w:rsid w:val="003A3837"/>
    <w:rsid w:val="003A3A37"/>
    <w:rsid w:val="003A3FE5"/>
    <w:rsid w:val="003A43B2"/>
    <w:rsid w:val="003A5875"/>
    <w:rsid w:val="003A612F"/>
    <w:rsid w:val="003A6277"/>
    <w:rsid w:val="003A7841"/>
    <w:rsid w:val="003B0FC4"/>
    <w:rsid w:val="003B3618"/>
    <w:rsid w:val="003B648B"/>
    <w:rsid w:val="003B6498"/>
    <w:rsid w:val="003C027F"/>
    <w:rsid w:val="003C15AB"/>
    <w:rsid w:val="003C1C99"/>
    <w:rsid w:val="003C23C7"/>
    <w:rsid w:val="003C3259"/>
    <w:rsid w:val="003C3BF3"/>
    <w:rsid w:val="003C4264"/>
    <w:rsid w:val="003C4E93"/>
    <w:rsid w:val="003C523F"/>
    <w:rsid w:val="003C5330"/>
    <w:rsid w:val="003C7025"/>
    <w:rsid w:val="003C7A29"/>
    <w:rsid w:val="003D0AB9"/>
    <w:rsid w:val="003D0EAE"/>
    <w:rsid w:val="003D1410"/>
    <w:rsid w:val="003D180D"/>
    <w:rsid w:val="003D41BF"/>
    <w:rsid w:val="003D5057"/>
    <w:rsid w:val="003D5354"/>
    <w:rsid w:val="003D5E19"/>
    <w:rsid w:val="003D5E9C"/>
    <w:rsid w:val="003D76A0"/>
    <w:rsid w:val="003E0CB6"/>
    <w:rsid w:val="003E0FAD"/>
    <w:rsid w:val="003E2664"/>
    <w:rsid w:val="003E44AC"/>
    <w:rsid w:val="003E529B"/>
    <w:rsid w:val="003E6916"/>
    <w:rsid w:val="003E7786"/>
    <w:rsid w:val="003F03C8"/>
    <w:rsid w:val="003F0777"/>
    <w:rsid w:val="003F25FF"/>
    <w:rsid w:val="003F451B"/>
    <w:rsid w:val="003F58DC"/>
    <w:rsid w:val="003F6A3F"/>
    <w:rsid w:val="003F7C52"/>
    <w:rsid w:val="0040112B"/>
    <w:rsid w:val="00403732"/>
    <w:rsid w:val="00404A3D"/>
    <w:rsid w:val="00406D6A"/>
    <w:rsid w:val="00406E91"/>
    <w:rsid w:val="00410C4F"/>
    <w:rsid w:val="004124C7"/>
    <w:rsid w:val="00416174"/>
    <w:rsid w:val="004207DF"/>
    <w:rsid w:val="00423C4E"/>
    <w:rsid w:val="0042523F"/>
    <w:rsid w:val="004267E3"/>
    <w:rsid w:val="00426F21"/>
    <w:rsid w:val="00431087"/>
    <w:rsid w:val="0043224C"/>
    <w:rsid w:val="0043430C"/>
    <w:rsid w:val="0043554D"/>
    <w:rsid w:val="004377D1"/>
    <w:rsid w:val="0044164B"/>
    <w:rsid w:val="00441DD4"/>
    <w:rsid w:val="004435BD"/>
    <w:rsid w:val="00444ADC"/>
    <w:rsid w:val="00444FA5"/>
    <w:rsid w:val="00445AAB"/>
    <w:rsid w:val="00447334"/>
    <w:rsid w:val="00451313"/>
    <w:rsid w:val="004513DF"/>
    <w:rsid w:val="00451809"/>
    <w:rsid w:val="00453232"/>
    <w:rsid w:val="00453340"/>
    <w:rsid w:val="00454840"/>
    <w:rsid w:val="00456767"/>
    <w:rsid w:val="004569FD"/>
    <w:rsid w:val="00457F37"/>
    <w:rsid w:val="004605DB"/>
    <w:rsid w:val="004611F5"/>
    <w:rsid w:val="00463962"/>
    <w:rsid w:val="0046424D"/>
    <w:rsid w:val="00464535"/>
    <w:rsid w:val="004655E2"/>
    <w:rsid w:val="00470936"/>
    <w:rsid w:val="00470987"/>
    <w:rsid w:val="00471102"/>
    <w:rsid w:val="0047156E"/>
    <w:rsid w:val="00471AC7"/>
    <w:rsid w:val="00473A32"/>
    <w:rsid w:val="00474B5E"/>
    <w:rsid w:val="00474C8C"/>
    <w:rsid w:val="00475442"/>
    <w:rsid w:val="00476DAC"/>
    <w:rsid w:val="0048315B"/>
    <w:rsid w:val="00484A88"/>
    <w:rsid w:val="00485C87"/>
    <w:rsid w:val="004870C1"/>
    <w:rsid w:val="0049005A"/>
    <w:rsid w:val="00493C22"/>
    <w:rsid w:val="00495A09"/>
    <w:rsid w:val="00496584"/>
    <w:rsid w:val="004A5808"/>
    <w:rsid w:val="004A5989"/>
    <w:rsid w:val="004A6256"/>
    <w:rsid w:val="004A653A"/>
    <w:rsid w:val="004A67CF"/>
    <w:rsid w:val="004A70F4"/>
    <w:rsid w:val="004A7359"/>
    <w:rsid w:val="004B0658"/>
    <w:rsid w:val="004B1800"/>
    <w:rsid w:val="004B18E6"/>
    <w:rsid w:val="004B1AB1"/>
    <w:rsid w:val="004B2604"/>
    <w:rsid w:val="004B602D"/>
    <w:rsid w:val="004B7DB6"/>
    <w:rsid w:val="004C07B9"/>
    <w:rsid w:val="004C14A6"/>
    <w:rsid w:val="004C36CA"/>
    <w:rsid w:val="004C553E"/>
    <w:rsid w:val="004C5AE1"/>
    <w:rsid w:val="004C65EE"/>
    <w:rsid w:val="004D0BF8"/>
    <w:rsid w:val="004D3673"/>
    <w:rsid w:val="004D431B"/>
    <w:rsid w:val="004D77D4"/>
    <w:rsid w:val="004E15E6"/>
    <w:rsid w:val="004E2048"/>
    <w:rsid w:val="004E28CB"/>
    <w:rsid w:val="004E382B"/>
    <w:rsid w:val="004E41C8"/>
    <w:rsid w:val="004E4595"/>
    <w:rsid w:val="004E77F4"/>
    <w:rsid w:val="004F1B78"/>
    <w:rsid w:val="004F1EE4"/>
    <w:rsid w:val="004F40BD"/>
    <w:rsid w:val="004F4188"/>
    <w:rsid w:val="004F41BA"/>
    <w:rsid w:val="004F6488"/>
    <w:rsid w:val="005017E9"/>
    <w:rsid w:val="00503421"/>
    <w:rsid w:val="00506575"/>
    <w:rsid w:val="00510E25"/>
    <w:rsid w:val="00512379"/>
    <w:rsid w:val="0051297F"/>
    <w:rsid w:val="005133B5"/>
    <w:rsid w:val="005134E3"/>
    <w:rsid w:val="00520889"/>
    <w:rsid w:val="00522BB8"/>
    <w:rsid w:val="00522E1A"/>
    <w:rsid w:val="00523D77"/>
    <w:rsid w:val="0052563E"/>
    <w:rsid w:val="005260A7"/>
    <w:rsid w:val="00537677"/>
    <w:rsid w:val="005376C8"/>
    <w:rsid w:val="00543469"/>
    <w:rsid w:val="00545111"/>
    <w:rsid w:val="005451AE"/>
    <w:rsid w:val="00546127"/>
    <w:rsid w:val="00551897"/>
    <w:rsid w:val="00552651"/>
    <w:rsid w:val="005538A3"/>
    <w:rsid w:val="005626A5"/>
    <w:rsid w:val="00562EFA"/>
    <w:rsid w:val="0056792A"/>
    <w:rsid w:val="00573116"/>
    <w:rsid w:val="005758D1"/>
    <w:rsid w:val="00576B59"/>
    <w:rsid w:val="00580025"/>
    <w:rsid w:val="00580A15"/>
    <w:rsid w:val="00581011"/>
    <w:rsid w:val="005817E1"/>
    <w:rsid w:val="00581823"/>
    <w:rsid w:val="00582603"/>
    <w:rsid w:val="0058406B"/>
    <w:rsid w:val="005857E5"/>
    <w:rsid w:val="00586066"/>
    <w:rsid w:val="00586EF7"/>
    <w:rsid w:val="005908A7"/>
    <w:rsid w:val="00592141"/>
    <w:rsid w:val="005935CD"/>
    <w:rsid w:val="00593E71"/>
    <w:rsid w:val="00597003"/>
    <w:rsid w:val="005A026F"/>
    <w:rsid w:val="005A15F8"/>
    <w:rsid w:val="005A1C71"/>
    <w:rsid w:val="005A2D32"/>
    <w:rsid w:val="005A3950"/>
    <w:rsid w:val="005A5E87"/>
    <w:rsid w:val="005B1478"/>
    <w:rsid w:val="005B2AB4"/>
    <w:rsid w:val="005B3B85"/>
    <w:rsid w:val="005C0613"/>
    <w:rsid w:val="005C1CB9"/>
    <w:rsid w:val="005C3969"/>
    <w:rsid w:val="005C4E8E"/>
    <w:rsid w:val="005C615A"/>
    <w:rsid w:val="005C6585"/>
    <w:rsid w:val="005C684C"/>
    <w:rsid w:val="005C6BC5"/>
    <w:rsid w:val="005C743D"/>
    <w:rsid w:val="005D3AC9"/>
    <w:rsid w:val="005D435E"/>
    <w:rsid w:val="005D4824"/>
    <w:rsid w:val="005D48D6"/>
    <w:rsid w:val="005D6031"/>
    <w:rsid w:val="005D7653"/>
    <w:rsid w:val="005D7A08"/>
    <w:rsid w:val="005F31D9"/>
    <w:rsid w:val="005F32E1"/>
    <w:rsid w:val="005F3449"/>
    <w:rsid w:val="005F364B"/>
    <w:rsid w:val="005F3EC9"/>
    <w:rsid w:val="005F440A"/>
    <w:rsid w:val="005F5252"/>
    <w:rsid w:val="006020C1"/>
    <w:rsid w:val="00602ADA"/>
    <w:rsid w:val="00603271"/>
    <w:rsid w:val="0060673D"/>
    <w:rsid w:val="00607353"/>
    <w:rsid w:val="0061004C"/>
    <w:rsid w:val="00612B29"/>
    <w:rsid w:val="00614F6C"/>
    <w:rsid w:val="00616454"/>
    <w:rsid w:val="0061670E"/>
    <w:rsid w:val="00620170"/>
    <w:rsid w:val="00621B86"/>
    <w:rsid w:val="00622C8D"/>
    <w:rsid w:val="0062465F"/>
    <w:rsid w:val="006269BA"/>
    <w:rsid w:val="00626BB8"/>
    <w:rsid w:val="006303FE"/>
    <w:rsid w:val="00630A35"/>
    <w:rsid w:val="00630C8D"/>
    <w:rsid w:val="0063616B"/>
    <w:rsid w:val="00637979"/>
    <w:rsid w:val="00640488"/>
    <w:rsid w:val="00643954"/>
    <w:rsid w:val="006515EE"/>
    <w:rsid w:val="00651B89"/>
    <w:rsid w:val="00652400"/>
    <w:rsid w:val="00652602"/>
    <w:rsid w:val="00655C66"/>
    <w:rsid w:val="0066268F"/>
    <w:rsid w:val="0066409A"/>
    <w:rsid w:val="006650EB"/>
    <w:rsid w:val="00665225"/>
    <w:rsid w:val="00665F26"/>
    <w:rsid w:val="006666C8"/>
    <w:rsid w:val="00666AD6"/>
    <w:rsid w:val="006752C0"/>
    <w:rsid w:val="00675729"/>
    <w:rsid w:val="00676051"/>
    <w:rsid w:val="006766BE"/>
    <w:rsid w:val="006838A8"/>
    <w:rsid w:val="006864B2"/>
    <w:rsid w:val="006909F1"/>
    <w:rsid w:val="006920E4"/>
    <w:rsid w:val="006923B3"/>
    <w:rsid w:val="00692CB2"/>
    <w:rsid w:val="006963BA"/>
    <w:rsid w:val="006967E0"/>
    <w:rsid w:val="00696A71"/>
    <w:rsid w:val="006A4852"/>
    <w:rsid w:val="006A667E"/>
    <w:rsid w:val="006A75B4"/>
    <w:rsid w:val="006B0E22"/>
    <w:rsid w:val="006B113B"/>
    <w:rsid w:val="006B2330"/>
    <w:rsid w:val="006B246A"/>
    <w:rsid w:val="006B5863"/>
    <w:rsid w:val="006B644F"/>
    <w:rsid w:val="006C01D2"/>
    <w:rsid w:val="006C1F94"/>
    <w:rsid w:val="006C62E9"/>
    <w:rsid w:val="006C772D"/>
    <w:rsid w:val="006D3598"/>
    <w:rsid w:val="006D359D"/>
    <w:rsid w:val="006D5DBD"/>
    <w:rsid w:val="006D5F57"/>
    <w:rsid w:val="006D6C08"/>
    <w:rsid w:val="006E054E"/>
    <w:rsid w:val="006E1B8D"/>
    <w:rsid w:val="006E420A"/>
    <w:rsid w:val="006F0A3E"/>
    <w:rsid w:val="006F0E05"/>
    <w:rsid w:val="006F10D5"/>
    <w:rsid w:val="006F1146"/>
    <w:rsid w:val="006F14A4"/>
    <w:rsid w:val="006F2F2E"/>
    <w:rsid w:val="006F4C84"/>
    <w:rsid w:val="006F7225"/>
    <w:rsid w:val="00706DDC"/>
    <w:rsid w:val="00707F58"/>
    <w:rsid w:val="007128B0"/>
    <w:rsid w:val="007147BD"/>
    <w:rsid w:val="007166E4"/>
    <w:rsid w:val="00717193"/>
    <w:rsid w:val="007210C8"/>
    <w:rsid w:val="0072135F"/>
    <w:rsid w:val="007246FB"/>
    <w:rsid w:val="00724D96"/>
    <w:rsid w:val="00725AE2"/>
    <w:rsid w:val="00730375"/>
    <w:rsid w:val="00731582"/>
    <w:rsid w:val="00732402"/>
    <w:rsid w:val="00733779"/>
    <w:rsid w:val="00733FF3"/>
    <w:rsid w:val="007355C9"/>
    <w:rsid w:val="00737AFF"/>
    <w:rsid w:val="00741752"/>
    <w:rsid w:val="007431D3"/>
    <w:rsid w:val="00744D13"/>
    <w:rsid w:val="0074500B"/>
    <w:rsid w:val="00747824"/>
    <w:rsid w:val="007504BF"/>
    <w:rsid w:val="00752355"/>
    <w:rsid w:val="00752ADF"/>
    <w:rsid w:val="00754FD6"/>
    <w:rsid w:val="00755413"/>
    <w:rsid w:val="00760237"/>
    <w:rsid w:val="00760343"/>
    <w:rsid w:val="00760C04"/>
    <w:rsid w:val="007636A7"/>
    <w:rsid w:val="00764277"/>
    <w:rsid w:val="0076733C"/>
    <w:rsid w:val="00767CE4"/>
    <w:rsid w:val="00772129"/>
    <w:rsid w:val="007741D9"/>
    <w:rsid w:val="00780160"/>
    <w:rsid w:val="00781B81"/>
    <w:rsid w:val="0078207E"/>
    <w:rsid w:val="00782AF4"/>
    <w:rsid w:val="00784ABB"/>
    <w:rsid w:val="00786D16"/>
    <w:rsid w:val="00787B2B"/>
    <w:rsid w:val="00793C53"/>
    <w:rsid w:val="00793E2A"/>
    <w:rsid w:val="007975F5"/>
    <w:rsid w:val="007A2CFD"/>
    <w:rsid w:val="007B03B3"/>
    <w:rsid w:val="007B0402"/>
    <w:rsid w:val="007B068C"/>
    <w:rsid w:val="007B1665"/>
    <w:rsid w:val="007B1B22"/>
    <w:rsid w:val="007B45A3"/>
    <w:rsid w:val="007B4D8D"/>
    <w:rsid w:val="007B6283"/>
    <w:rsid w:val="007B6916"/>
    <w:rsid w:val="007B6C2B"/>
    <w:rsid w:val="007B7BAC"/>
    <w:rsid w:val="007C23AF"/>
    <w:rsid w:val="007C45E6"/>
    <w:rsid w:val="007C5952"/>
    <w:rsid w:val="007C6A14"/>
    <w:rsid w:val="007C6EFE"/>
    <w:rsid w:val="007D17F7"/>
    <w:rsid w:val="007D573E"/>
    <w:rsid w:val="007D7B1B"/>
    <w:rsid w:val="007D7C27"/>
    <w:rsid w:val="007E104F"/>
    <w:rsid w:val="007E1DEE"/>
    <w:rsid w:val="007E3A79"/>
    <w:rsid w:val="007E4202"/>
    <w:rsid w:val="007E4618"/>
    <w:rsid w:val="007E4713"/>
    <w:rsid w:val="007E4E61"/>
    <w:rsid w:val="007E7BC8"/>
    <w:rsid w:val="007F74AB"/>
    <w:rsid w:val="007F769A"/>
    <w:rsid w:val="007F7837"/>
    <w:rsid w:val="00801BA9"/>
    <w:rsid w:val="00804D0D"/>
    <w:rsid w:val="00804D52"/>
    <w:rsid w:val="00816319"/>
    <w:rsid w:val="00816465"/>
    <w:rsid w:val="008213CE"/>
    <w:rsid w:val="008236FD"/>
    <w:rsid w:val="008246C1"/>
    <w:rsid w:val="00824E71"/>
    <w:rsid w:val="00826068"/>
    <w:rsid w:val="00826EB7"/>
    <w:rsid w:val="008318BE"/>
    <w:rsid w:val="00836268"/>
    <w:rsid w:val="00836CF8"/>
    <w:rsid w:val="00837C5C"/>
    <w:rsid w:val="00843BD4"/>
    <w:rsid w:val="008449A8"/>
    <w:rsid w:val="00845872"/>
    <w:rsid w:val="00846EDD"/>
    <w:rsid w:val="00851BDE"/>
    <w:rsid w:val="008538F7"/>
    <w:rsid w:val="00853944"/>
    <w:rsid w:val="00853FE7"/>
    <w:rsid w:val="0085498A"/>
    <w:rsid w:val="008551A6"/>
    <w:rsid w:val="0085794E"/>
    <w:rsid w:val="00857A9B"/>
    <w:rsid w:val="00857AE5"/>
    <w:rsid w:val="00860202"/>
    <w:rsid w:val="00860EF7"/>
    <w:rsid w:val="0086176F"/>
    <w:rsid w:val="00861BFE"/>
    <w:rsid w:val="008649AA"/>
    <w:rsid w:val="0086617C"/>
    <w:rsid w:val="00866727"/>
    <w:rsid w:val="008709B5"/>
    <w:rsid w:val="00871A1F"/>
    <w:rsid w:val="00871D6B"/>
    <w:rsid w:val="008762E5"/>
    <w:rsid w:val="0087719B"/>
    <w:rsid w:val="00881566"/>
    <w:rsid w:val="0088268A"/>
    <w:rsid w:val="00883080"/>
    <w:rsid w:val="00884F5D"/>
    <w:rsid w:val="008856E5"/>
    <w:rsid w:val="00887B93"/>
    <w:rsid w:val="008904E7"/>
    <w:rsid w:val="00891169"/>
    <w:rsid w:val="008916D7"/>
    <w:rsid w:val="00894182"/>
    <w:rsid w:val="00894768"/>
    <w:rsid w:val="00895DD2"/>
    <w:rsid w:val="008A11A3"/>
    <w:rsid w:val="008A2B4D"/>
    <w:rsid w:val="008A2DC1"/>
    <w:rsid w:val="008A47C5"/>
    <w:rsid w:val="008A7127"/>
    <w:rsid w:val="008A7405"/>
    <w:rsid w:val="008A7597"/>
    <w:rsid w:val="008B5736"/>
    <w:rsid w:val="008B5BBA"/>
    <w:rsid w:val="008B7225"/>
    <w:rsid w:val="008B7E06"/>
    <w:rsid w:val="008C11B7"/>
    <w:rsid w:val="008C33B3"/>
    <w:rsid w:val="008C6997"/>
    <w:rsid w:val="008D60D6"/>
    <w:rsid w:val="008D6D2C"/>
    <w:rsid w:val="008E1A3E"/>
    <w:rsid w:val="008E23BC"/>
    <w:rsid w:val="008E29AF"/>
    <w:rsid w:val="008E4A88"/>
    <w:rsid w:val="008E71B2"/>
    <w:rsid w:val="008F0AE8"/>
    <w:rsid w:val="008F0BB7"/>
    <w:rsid w:val="008F10AC"/>
    <w:rsid w:val="008F15E9"/>
    <w:rsid w:val="008F28B9"/>
    <w:rsid w:val="008F4348"/>
    <w:rsid w:val="008F4CB0"/>
    <w:rsid w:val="008F5CA9"/>
    <w:rsid w:val="00901130"/>
    <w:rsid w:val="0090283D"/>
    <w:rsid w:val="009049D7"/>
    <w:rsid w:val="009079DB"/>
    <w:rsid w:val="009104B2"/>
    <w:rsid w:val="00913073"/>
    <w:rsid w:val="00915AC2"/>
    <w:rsid w:val="00916370"/>
    <w:rsid w:val="0091644F"/>
    <w:rsid w:val="00916C65"/>
    <w:rsid w:val="00917D01"/>
    <w:rsid w:val="00924A7B"/>
    <w:rsid w:val="00925BD2"/>
    <w:rsid w:val="0092769E"/>
    <w:rsid w:val="009300FC"/>
    <w:rsid w:val="0093069B"/>
    <w:rsid w:val="0093259A"/>
    <w:rsid w:val="0093276B"/>
    <w:rsid w:val="00933456"/>
    <w:rsid w:val="0093384C"/>
    <w:rsid w:val="00936EE4"/>
    <w:rsid w:val="00937E71"/>
    <w:rsid w:val="009405DE"/>
    <w:rsid w:val="0094149D"/>
    <w:rsid w:val="00942A78"/>
    <w:rsid w:val="00945249"/>
    <w:rsid w:val="00945284"/>
    <w:rsid w:val="00945B5C"/>
    <w:rsid w:val="00946BA2"/>
    <w:rsid w:val="00952C0B"/>
    <w:rsid w:val="00952CD5"/>
    <w:rsid w:val="009533FA"/>
    <w:rsid w:val="00953C7F"/>
    <w:rsid w:val="00956188"/>
    <w:rsid w:val="009578FD"/>
    <w:rsid w:val="00961806"/>
    <w:rsid w:val="00963CAE"/>
    <w:rsid w:val="0096426E"/>
    <w:rsid w:val="009652EA"/>
    <w:rsid w:val="00966540"/>
    <w:rsid w:val="00970016"/>
    <w:rsid w:val="00971246"/>
    <w:rsid w:val="00971255"/>
    <w:rsid w:val="00972D27"/>
    <w:rsid w:val="00975B49"/>
    <w:rsid w:val="0097657B"/>
    <w:rsid w:val="00977859"/>
    <w:rsid w:val="00980000"/>
    <w:rsid w:val="0098257C"/>
    <w:rsid w:val="009848B1"/>
    <w:rsid w:val="0098511D"/>
    <w:rsid w:val="00985324"/>
    <w:rsid w:val="00985534"/>
    <w:rsid w:val="0098565C"/>
    <w:rsid w:val="00986AB1"/>
    <w:rsid w:val="00986C42"/>
    <w:rsid w:val="0098741F"/>
    <w:rsid w:val="009913A2"/>
    <w:rsid w:val="00992D83"/>
    <w:rsid w:val="009933F1"/>
    <w:rsid w:val="009941E1"/>
    <w:rsid w:val="009A0E84"/>
    <w:rsid w:val="009A1A96"/>
    <w:rsid w:val="009A2486"/>
    <w:rsid w:val="009A2D72"/>
    <w:rsid w:val="009A3234"/>
    <w:rsid w:val="009A405B"/>
    <w:rsid w:val="009A4242"/>
    <w:rsid w:val="009B1B1E"/>
    <w:rsid w:val="009B6ACA"/>
    <w:rsid w:val="009C05F4"/>
    <w:rsid w:val="009C1987"/>
    <w:rsid w:val="009C2ED1"/>
    <w:rsid w:val="009D0179"/>
    <w:rsid w:val="009D03E9"/>
    <w:rsid w:val="009D185C"/>
    <w:rsid w:val="009D2814"/>
    <w:rsid w:val="009D34AB"/>
    <w:rsid w:val="009E0087"/>
    <w:rsid w:val="009E20EF"/>
    <w:rsid w:val="009E2794"/>
    <w:rsid w:val="009E2A2E"/>
    <w:rsid w:val="009E304B"/>
    <w:rsid w:val="009E68FD"/>
    <w:rsid w:val="009E77A3"/>
    <w:rsid w:val="009F54AE"/>
    <w:rsid w:val="009F5F29"/>
    <w:rsid w:val="009F687F"/>
    <w:rsid w:val="009F69DD"/>
    <w:rsid w:val="009F7DA2"/>
    <w:rsid w:val="00A00964"/>
    <w:rsid w:val="00A027B6"/>
    <w:rsid w:val="00A02D60"/>
    <w:rsid w:val="00A1279F"/>
    <w:rsid w:val="00A129AC"/>
    <w:rsid w:val="00A13B6C"/>
    <w:rsid w:val="00A13EDE"/>
    <w:rsid w:val="00A14071"/>
    <w:rsid w:val="00A15158"/>
    <w:rsid w:val="00A168BC"/>
    <w:rsid w:val="00A16C94"/>
    <w:rsid w:val="00A20D3B"/>
    <w:rsid w:val="00A2178A"/>
    <w:rsid w:val="00A2242C"/>
    <w:rsid w:val="00A235AF"/>
    <w:rsid w:val="00A24675"/>
    <w:rsid w:val="00A24CD8"/>
    <w:rsid w:val="00A33565"/>
    <w:rsid w:val="00A33AE9"/>
    <w:rsid w:val="00A33BE0"/>
    <w:rsid w:val="00A3761E"/>
    <w:rsid w:val="00A378DE"/>
    <w:rsid w:val="00A40564"/>
    <w:rsid w:val="00A40B75"/>
    <w:rsid w:val="00A41440"/>
    <w:rsid w:val="00A44F98"/>
    <w:rsid w:val="00A506D9"/>
    <w:rsid w:val="00A60A49"/>
    <w:rsid w:val="00A62F69"/>
    <w:rsid w:val="00A64231"/>
    <w:rsid w:val="00A64698"/>
    <w:rsid w:val="00A677FD"/>
    <w:rsid w:val="00A70029"/>
    <w:rsid w:val="00A7196D"/>
    <w:rsid w:val="00A7266D"/>
    <w:rsid w:val="00A73E3D"/>
    <w:rsid w:val="00A75F25"/>
    <w:rsid w:val="00A775FF"/>
    <w:rsid w:val="00A832D0"/>
    <w:rsid w:val="00A87DA8"/>
    <w:rsid w:val="00A91311"/>
    <w:rsid w:val="00A91838"/>
    <w:rsid w:val="00A92DCD"/>
    <w:rsid w:val="00A93150"/>
    <w:rsid w:val="00A9592F"/>
    <w:rsid w:val="00A96BC1"/>
    <w:rsid w:val="00A97D3C"/>
    <w:rsid w:val="00AA0C3B"/>
    <w:rsid w:val="00AA4150"/>
    <w:rsid w:val="00AA4DBA"/>
    <w:rsid w:val="00AA61AC"/>
    <w:rsid w:val="00AA658D"/>
    <w:rsid w:val="00AA65D6"/>
    <w:rsid w:val="00AA662E"/>
    <w:rsid w:val="00AA7F54"/>
    <w:rsid w:val="00AB04CC"/>
    <w:rsid w:val="00AC0C0B"/>
    <w:rsid w:val="00AC4F5C"/>
    <w:rsid w:val="00AD1853"/>
    <w:rsid w:val="00AD5454"/>
    <w:rsid w:val="00AD6B21"/>
    <w:rsid w:val="00AD748A"/>
    <w:rsid w:val="00AE1F3D"/>
    <w:rsid w:val="00AE2017"/>
    <w:rsid w:val="00AE27EE"/>
    <w:rsid w:val="00AE63E7"/>
    <w:rsid w:val="00AE6533"/>
    <w:rsid w:val="00AE6B0D"/>
    <w:rsid w:val="00AE6B21"/>
    <w:rsid w:val="00AE7F30"/>
    <w:rsid w:val="00AF00FE"/>
    <w:rsid w:val="00AF24D4"/>
    <w:rsid w:val="00AF3DB0"/>
    <w:rsid w:val="00AF4077"/>
    <w:rsid w:val="00AF7DE9"/>
    <w:rsid w:val="00AF7EB9"/>
    <w:rsid w:val="00B00194"/>
    <w:rsid w:val="00B00734"/>
    <w:rsid w:val="00B026CF"/>
    <w:rsid w:val="00B03D4A"/>
    <w:rsid w:val="00B04129"/>
    <w:rsid w:val="00B05429"/>
    <w:rsid w:val="00B06ECB"/>
    <w:rsid w:val="00B06F3E"/>
    <w:rsid w:val="00B07059"/>
    <w:rsid w:val="00B0727D"/>
    <w:rsid w:val="00B115F3"/>
    <w:rsid w:val="00B1413C"/>
    <w:rsid w:val="00B1679F"/>
    <w:rsid w:val="00B16FCA"/>
    <w:rsid w:val="00B17EE1"/>
    <w:rsid w:val="00B205D6"/>
    <w:rsid w:val="00B20BB4"/>
    <w:rsid w:val="00B217D6"/>
    <w:rsid w:val="00B230B8"/>
    <w:rsid w:val="00B324E8"/>
    <w:rsid w:val="00B3297B"/>
    <w:rsid w:val="00B32F8C"/>
    <w:rsid w:val="00B36853"/>
    <w:rsid w:val="00B40B61"/>
    <w:rsid w:val="00B417AD"/>
    <w:rsid w:val="00B4189F"/>
    <w:rsid w:val="00B43C4A"/>
    <w:rsid w:val="00B4690C"/>
    <w:rsid w:val="00B47EC2"/>
    <w:rsid w:val="00B519F6"/>
    <w:rsid w:val="00B53F95"/>
    <w:rsid w:val="00B54CF5"/>
    <w:rsid w:val="00B54E18"/>
    <w:rsid w:val="00B62677"/>
    <w:rsid w:val="00B64127"/>
    <w:rsid w:val="00B64AFB"/>
    <w:rsid w:val="00B658E9"/>
    <w:rsid w:val="00B65E54"/>
    <w:rsid w:val="00B662B5"/>
    <w:rsid w:val="00B67019"/>
    <w:rsid w:val="00B671C1"/>
    <w:rsid w:val="00B700D9"/>
    <w:rsid w:val="00B7027C"/>
    <w:rsid w:val="00B7224E"/>
    <w:rsid w:val="00B760B7"/>
    <w:rsid w:val="00B774A6"/>
    <w:rsid w:val="00B80159"/>
    <w:rsid w:val="00B8041C"/>
    <w:rsid w:val="00B8102D"/>
    <w:rsid w:val="00B823B2"/>
    <w:rsid w:val="00B83D4B"/>
    <w:rsid w:val="00B85C04"/>
    <w:rsid w:val="00B866B3"/>
    <w:rsid w:val="00B94330"/>
    <w:rsid w:val="00B95698"/>
    <w:rsid w:val="00B9652B"/>
    <w:rsid w:val="00B967CB"/>
    <w:rsid w:val="00B97287"/>
    <w:rsid w:val="00BA1831"/>
    <w:rsid w:val="00BA2D56"/>
    <w:rsid w:val="00BA57C1"/>
    <w:rsid w:val="00BA6210"/>
    <w:rsid w:val="00BA7530"/>
    <w:rsid w:val="00BB047B"/>
    <w:rsid w:val="00BB14C0"/>
    <w:rsid w:val="00BB43FB"/>
    <w:rsid w:val="00BB5541"/>
    <w:rsid w:val="00BB6D45"/>
    <w:rsid w:val="00BC10B6"/>
    <w:rsid w:val="00BC2567"/>
    <w:rsid w:val="00BC5816"/>
    <w:rsid w:val="00BC7B51"/>
    <w:rsid w:val="00BD0002"/>
    <w:rsid w:val="00BD4A7B"/>
    <w:rsid w:val="00BD504D"/>
    <w:rsid w:val="00BD515D"/>
    <w:rsid w:val="00BD67F0"/>
    <w:rsid w:val="00BD6D19"/>
    <w:rsid w:val="00BE5448"/>
    <w:rsid w:val="00BF0E54"/>
    <w:rsid w:val="00BF0F47"/>
    <w:rsid w:val="00BF3CB7"/>
    <w:rsid w:val="00BF5422"/>
    <w:rsid w:val="00BF56A8"/>
    <w:rsid w:val="00BF6679"/>
    <w:rsid w:val="00BF7B40"/>
    <w:rsid w:val="00C00FAE"/>
    <w:rsid w:val="00C03BBD"/>
    <w:rsid w:val="00C044E8"/>
    <w:rsid w:val="00C04C75"/>
    <w:rsid w:val="00C1120E"/>
    <w:rsid w:val="00C129B5"/>
    <w:rsid w:val="00C160F1"/>
    <w:rsid w:val="00C203A0"/>
    <w:rsid w:val="00C20D77"/>
    <w:rsid w:val="00C212AC"/>
    <w:rsid w:val="00C21830"/>
    <w:rsid w:val="00C278E9"/>
    <w:rsid w:val="00C323E1"/>
    <w:rsid w:val="00C32A54"/>
    <w:rsid w:val="00C34BAA"/>
    <w:rsid w:val="00C350DE"/>
    <w:rsid w:val="00C36899"/>
    <w:rsid w:val="00C4135B"/>
    <w:rsid w:val="00C42F89"/>
    <w:rsid w:val="00C448BB"/>
    <w:rsid w:val="00C4579F"/>
    <w:rsid w:val="00C45AA5"/>
    <w:rsid w:val="00C5069E"/>
    <w:rsid w:val="00C507F6"/>
    <w:rsid w:val="00C52ADE"/>
    <w:rsid w:val="00C53B9D"/>
    <w:rsid w:val="00C54110"/>
    <w:rsid w:val="00C54876"/>
    <w:rsid w:val="00C57C6C"/>
    <w:rsid w:val="00C60129"/>
    <w:rsid w:val="00C60E83"/>
    <w:rsid w:val="00C63734"/>
    <w:rsid w:val="00C66B09"/>
    <w:rsid w:val="00C7290A"/>
    <w:rsid w:val="00C734DE"/>
    <w:rsid w:val="00C73B55"/>
    <w:rsid w:val="00C75BD0"/>
    <w:rsid w:val="00C774A2"/>
    <w:rsid w:val="00C80DF5"/>
    <w:rsid w:val="00C844C6"/>
    <w:rsid w:val="00C91503"/>
    <w:rsid w:val="00C91872"/>
    <w:rsid w:val="00C93366"/>
    <w:rsid w:val="00C9413F"/>
    <w:rsid w:val="00C95898"/>
    <w:rsid w:val="00C96677"/>
    <w:rsid w:val="00C97076"/>
    <w:rsid w:val="00C972A6"/>
    <w:rsid w:val="00C9760D"/>
    <w:rsid w:val="00CA1537"/>
    <w:rsid w:val="00CA214C"/>
    <w:rsid w:val="00CA2D90"/>
    <w:rsid w:val="00CA38D0"/>
    <w:rsid w:val="00CA3A2B"/>
    <w:rsid w:val="00CA3B2D"/>
    <w:rsid w:val="00CA3E4A"/>
    <w:rsid w:val="00CA52F7"/>
    <w:rsid w:val="00CA5FCE"/>
    <w:rsid w:val="00CA7C9E"/>
    <w:rsid w:val="00CB14E9"/>
    <w:rsid w:val="00CB56F3"/>
    <w:rsid w:val="00CB60C6"/>
    <w:rsid w:val="00CC37F5"/>
    <w:rsid w:val="00CC7E88"/>
    <w:rsid w:val="00CD011B"/>
    <w:rsid w:val="00CD193A"/>
    <w:rsid w:val="00CD3052"/>
    <w:rsid w:val="00CD422B"/>
    <w:rsid w:val="00CD446D"/>
    <w:rsid w:val="00CD5298"/>
    <w:rsid w:val="00CD5817"/>
    <w:rsid w:val="00CD6F7E"/>
    <w:rsid w:val="00CE1908"/>
    <w:rsid w:val="00CE1CAA"/>
    <w:rsid w:val="00CE21E9"/>
    <w:rsid w:val="00CE4B6E"/>
    <w:rsid w:val="00CE4F85"/>
    <w:rsid w:val="00CF11AD"/>
    <w:rsid w:val="00CF2620"/>
    <w:rsid w:val="00CF2AAC"/>
    <w:rsid w:val="00CF6C3F"/>
    <w:rsid w:val="00D030A1"/>
    <w:rsid w:val="00D0668F"/>
    <w:rsid w:val="00D101DE"/>
    <w:rsid w:val="00D10CE8"/>
    <w:rsid w:val="00D14ED1"/>
    <w:rsid w:val="00D22623"/>
    <w:rsid w:val="00D24E8C"/>
    <w:rsid w:val="00D27A5C"/>
    <w:rsid w:val="00D27C28"/>
    <w:rsid w:val="00D343FF"/>
    <w:rsid w:val="00D3536F"/>
    <w:rsid w:val="00D36111"/>
    <w:rsid w:val="00D40179"/>
    <w:rsid w:val="00D42C74"/>
    <w:rsid w:val="00D44EFC"/>
    <w:rsid w:val="00D477EA"/>
    <w:rsid w:val="00D47E65"/>
    <w:rsid w:val="00D50C86"/>
    <w:rsid w:val="00D537D0"/>
    <w:rsid w:val="00D60ABF"/>
    <w:rsid w:val="00D633CC"/>
    <w:rsid w:val="00D636AD"/>
    <w:rsid w:val="00D6400E"/>
    <w:rsid w:val="00D64F7F"/>
    <w:rsid w:val="00D652E0"/>
    <w:rsid w:val="00D70E66"/>
    <w:rsid w:val="00D7358D"/>
    <w:rsid w:val="00D73C5D"/>
    <w:rsid w:val="00D805B9"/>
    <w:rsid w:val="00D81E28"/>
    <w:rsid w:val="00D8231C"/>
    <w:rsid w:val="00D83A2D"/>
    <w:rsid w:val="00D84064"/>
    <w:rsid w:val="00D86E38"/>
    <w:rsid w:val="00D8796F"/>
    <w:rsid w:val="00D96A16"/>
    <w:rsid w:val="00D97DD8"/>
    <w:rsid w:val="00DA0674"/>
    <w:rsid w:val="00DA57BB"/>
    <w:rsid w:val="00DA5B88"/>
    <w:rsid w:val="00DA65C3"/>
    <w:rsid w:val="00DB00EE"/>
    <w:rsid w:val="00DB0B75"/>
    <w:rsid w:val="00DB2670"/>
    <w:rsid w:val="00DB2FC2"/>
    <w:rsid w:val="00DB5C91"/>
    <w:rsid w:val="00DB5CF5"/>
    <w:rsid w:val="00DB72AD"/>
    <w:rsid w:val="00DC115F"/>
    <w:rsid w:val="00DC1DCD"/>
    <w:rsid w:val="00DC2206"/>
    <w:rsid w:val="00DC2638"/>
    <w:rsid w:val="00DC2811"/>
    <w:rsid w:val="00DC42CA"/>
    <w:rsid w:val="00DC48F9"/>
    <w:rsid w:val="00DC4BBA"/>
    <w:rsid w:val="00DC7217"/>
    <w:rsid w:val="00DD0D8F"/>
    <w:rsid w:val="00DD2F69"/>
    <w:rsid w:val="00DD391E"/>
    <w:rsid w:val="00DD59E8"/>
    <w:rsid w:val="00DD6D1A"/>
    <w:rsid w:val="00DE08A4"/>
    <w:rsid w:val="00DE1DBD"/>
    <w:rsid w:val="00DE1E29"/>
    <w:rsid w:val="00DE3770"/>
    <w:rsid w:val="00DE3EA9"/>
    <w:rsid w:val="00DF0B36"/>
    <w:rsid w:val="00DF2B7B"/>
    <w:rsid w:val="00E00125"/>
    <w:rsid w:val="00E01486"/>
    <w:rsid w:val="00E016C4"/>
    <w:rsid w:val="00E020BA"/>
    <w:rsid w:val="00E03F0D"/>
    <w:rsid w:val="00E0589E"/>
    <w:rsid w:val="00E07F77"/>
    <w:rsid w:val="00E11468"/>
    <w:rsid w:val="00E134D5"/>
    <w:rsid w:val="00E13757"/>
    <w:rsid w:val="00E147FD"/>
    <w:rsid w:val="00E159C7"/>
    <w:rsid w:val="00E16FE1"/>
    <w:rsid w:val="00E17ED3"/>
    <w:rsid w:val="00E236CD"/>
    <w:rsid w:val="00E31B2B"/>
    <w:rsid w:val="00E3780B"/>
    <w:rsid w:val="00E37C30"/>
    <w:rsid w:val="00E411C9"/>
    <w:rsid w:val="00E415FD"/>
    <w:rsid w:val="00E4282F"/>
    <w:rsid w:val="00E42F7C"/>
    <w:rsid w:val="00E43BDB"/>
    <w:rsid w:val="00E4547C"/>
    <w:rsid w:val="00E50C0C"/>
    <w:rsid w:val="00E51A41"/>
    <w:rsid w:val="00E529D3"/>
    <w:rsid w:val="00E57967"/>
    <w:rsid w:val="00E60DFF"/>
    <w:rsid w:val="00E61A5A"/>
    <w:rsid w:val="00E767BA"/>
    <w:rsid w:val="00E8046B"/>
    <w:rsid w:val="00E82ED7"/>
    <w:rsid w:val="00E832F7"/>
    <w:rsid w:val="00E84EF2"/>
    <w:rsid w:val="00E855E4"/>
    <w:rsid w:val="00E87796"/>
    <w:rsid w:val="00E878B4"/>
    <w:rsid w:val="00E90DC4"/>
    <w:rsid w:val="00E91332"/>
    <w:rsid w:val="00E94268"/>
    <w:rsid w:val="00E9591F"/>
    <w:rsid w:val="00E959DE"/>
    <w:rsid w:val="00E97135"/>
    <w:rsid w:val="00E97428"/>
    <w:rsid w:val="00E97821"/>
    <w:rsid w:val="00EA3DE3"/>
    <w:rsid w:val="00EA436C"/>
    <w:rsid w:val="00EA6115"/>
    <w:rsid w:val="00EA67F8"/>
    <w:rsid w:val="00EB0A67"/>
    <w:rsid w:val="00EB0FF1"/>
    <w:rsid w:val="00EB1184"/>
    <w:rsid w:val="00EB2DE0"/>
    <w:rsid w:val="00EB65EC"/>
    <w:rsid w:val="00EB7105"/>
    <w:rsid w:val="00EC18CD"/>
    <w:rsid w:val="00EC4EA0"/>
    <w:rsid w:val="00EC5D6F"/>
    <w:rsid w:val="00ED1A1C"/>
    <w:rsid w:val="00ED3E77"/>
    <w:rsid w:val="00ED4C2C"/>
    <w:rsid w:val="00ED61CC"/>
    <w:rsid w:val="00ED7083"/>
    <w:rsid w:val="00ED73FA"/>
    <w:rsid w:val="00EE15F4"/>
    <w:rsid w:val="00EE275D"/>
    <w:rsid w:val="00EE46CB"/>
    <w:rsid w:val="00EE5873"/>
    <w:rsid w:val="00EE76F0"/>
    <w:rsid w:val="00EF2668"/>
    <w:rsid w:val="00EF55E7"/>
    <w:rsid w:val="00EF7A5E"/>
    <w:rsid w:val="00F011FB"/>
    <w:rsid w:val="00F0127E"/>
    <w:rsid w:val="00F02C84"/>
    <w:rsid w:val="00F104D1"/>
    <w:rsid w:val="00F13803"/>
    <w:rsid w:val="00F204F6"/>
    <w:rsid w:val="00F20E2B"/>
    <w:rsid w:val="00F20F81"/>
    <w:rsid w:val="00F23035"/>
    <w:rsid w:val="00F27F45"/>
    <w:rsid w:val="00F31E1D"/>
    <w:rsid w:val="00F31FEB"/>
    <w:rsid w:val="00F361AD"/>
    <w:rsid w:val="00F366E0"/>
    <w:rsid w:val="00F3700F"/>
    <w:rsid w:val="00F4410A"/>
    <w:rsid w:val="00F501DC"/>
    <w:rsid w:val="00F510C4"/>
    <w:rsid w:val="00F5266F"/>
    <w:rsid w:val="00F52ABB"/>
    <w:rsid w:val="00F54992"/>
    <w:rsid w:val="00F54F2C"/>
    <w:rsid w:val="00F56E3F"/>
    <w:rsid w:val="00F6163E"/>
    <w:rsid w:val="00F642D5"/>
    <w:rsid w:val="00F6509B"/>
    <w:rsid w:val="00F66618"/>
    <w:rsid w:val="00F73993"/>
    <w:rsid w:val="00F77E20"/>
    <w:rsid w:val="00F82465"/>
    <w:rsid w:val="00F83281"/>
    <w:rsid w:val="00F8482B"/>
    <w:rsid w:val="00F84832"/>
    <w:rsid w:val="00F86F12"/>
    <w:rsid w:val="00F9052D"/>
    <w:rsid w:val="00F90E88"/>
    <w:rsid w:val="00F9286A"/>
    <w:rsid w:val="00F92C6E"/>
    <w:rsid w:val="00F93FCB"/>
    <w:rsid w:val="00F940A6"/>
    <w:rsid w:val="00F96343"/>
    <w:rsid w:val="00F96F66"/>
    <w:rsid w:val="00FA06CD"/>
    <w:rsid w:val="00FA1DDF"/>
    <w:rsid w:val="00FA1F3E"/>
    <w:rsid w:val="00FA34A3"/>
    <w:rsid w:val="00FA388F"/>
    <w:rsid w:val="00FA7925"/>
    <w:rsid w:val="00FB5F2A"/>
    <w:rsid w:val="00FB652C"/>
    <w:rsid w:val="00FC2375"/>
    <w:rsid w:val="00FC29CE"/>
    <w:rsid w:val="00FD0B1B"/>
    <w:rsid w:val="00FD13DC"/>
    <w:rsid w:val="00FD350A"/>
    <w:rsid w:val="00FD43CB"/>
    <w:rsid w:val="00FE16BF"/>
    <w:rsid w:val="00FE227F"/>
    <w:rsid w:val="00FE24AD"/>
    <w:rsid w:val="00FE3F02"/>
    <w:rsid w:val="00FE6A25"/>
    <w:rsid w:val="00FE78A6"/>
    <w:rsid w:val="00FF059C"/>
    <w:rsid w:val="00FF2382"/>
    <w:rsid w:val="00FF2C45"/>
    <w:rsid w:val="00FF41D4"/>
    <w:rsid w:val="00FF4AFC"/>
    <w:rsid w:val="00FF5EA9"/>
    <w:rsid w:val="00FF64E8"/>
    <w:rsid w:val="00FF6927"/>
    <w:rsid w:val="00FF6A70"/>
    <w:rsid w:val="048FA7FA"/>
    <w:rsid w:val="078210B7"/>
    <w:rsid w:val="11AE9D91"/>
    <w:rsid w:val="154D13BB"/>
    <w:rsid w:val="15B5C1C6"/>
    <w:rsid w:val="21D00451"/>
    <w:rsid w:val="3D9CD6AC"/>
    <w:rsid w:val="40F5F38A"/>
    <w:rsid w:val="41DF290E"/>
    <w:rsid w:val="42D9F12D"/>
    <w:rsid w:val="50FC370E"/>
    <w:rsid w:val="564536FD"/>
    <w:rsid w:val="5B031462"/>
    <w:rsid w:val="5CB5A627"/>
    <w:rsid w:val="5DC856CD"/>
    <w:rsid w:val="5FB83324"/>
    <w:rsid w:val="6490CE4B"/>
    <w:rsid w:val="6C1674C6"/>
    <w:rsid w:val="7385C1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1D2441"/>
  <w15:chartTrackingRefBased/>
  <w15:docId w15:val="{D04831EE-3ACC-431E-9772-65905D72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66F"/>
    <w:pPr>
      <w:jc w:val="both"/>
    </w:pPr>
    <w:rPr>
      <w:rFonts w:ascii="Arial" w:hAnsi="Arial"/>
      <w:sz w:val="24"/>
      <w:lang w:eastAsia="en-US"/>
    </w:rPr>
  </w:style>
  <w:style w:type="paragraph" w:styleId="Heading1">
    <w:name w:val="heading 1"/>
    <w:aliases w:val="Section Heading"/>
    <w:basedOn w:val="Normal"/>
    <w:next w:val="Normal"/>
    <w:link w:val="Heading1Char"/>
    <w:qFormat/>
    <w:rsid w:val="003525BC"/>
    <w:pPr>
      <w:keepNext/>
      <w:numPr>
        <w:numId w:val="2"/>
      </w:numPr>
      <w:spacing w:before="120" w:after="120"/>
      <w:outlineLvl w:val="0"/>
    </w:pPr>
    <w:rPr>
      <w:b/>
      <w:sz w:val="22"/>
    </w:rPr>
  </w:style>
  <w:style w:type="paragraph" w:styleId="Heading2">
    <w:name w:val="heading 2"/>
    <w:basedOn w:val="Normal"/>
    <w:next w:val="Normal"/>
    <w:link w:val="Heading2Char"/>
    <w:qFormat/>
    <w:rsid w:val="003525BC"/>
    <w:pPr>
      <w:keepNext/>
      <w:numPr>
        <w:ilvl w:val="1"/>
        <w:numId w:val="2"/>
      </w:numPr>
      <w:spacing w:before="120" w:after="120"/>
      <w:outlineLvl w:val="1"/>
    </w:pPr>
    <w:rPr>
      <w:sz w:val="22"/>
    </w:rPr>
  </w:style>
  <w:style w:type="paragraph" w:styleId="Heading3">
    <w:name w:val="heading 3"/>
    <w:basedOn w:val="Normal"/>
    <w:next w:val="Normal"/>
    <w:link w:val="Heading3Char"/>
    <w:qFormat/>
    <w:rsid w:val="00F5266F"/>
    <w:pPr>
      <w:keepNext/>
      <w:numPr>
        <w:ilvl w:val="2"/>
        <w:numId w:val="2"/>
      </w:numPr>
      <w:tabs>
        <w:tab w:val="num" w:pos="2160"/>
      </w:tabs>
      <w:spacing w:before="120" w:after="120"/>
      <w:outlineLvl w:val="2"/>
    </w:pPr>
    <w:rPr>
      <w:spacing w:val="-3"/>
      <w:sz w:val="22"/>
    </w:rPr>
  </w:style>
  <w:style w:type="paragraph" w:styleId="Heading4">
    <w:name w:val="heading 4"/>
    <w:basedOn w:val="Normal"/>
    <w:next w:val="Normal"/>
    <w:link w:val="Heading4Char"/>
    <w:qFormat/>
    <w:rsid w:val="00F5266F"/>
    <w:pPr>
      <w:keepNext/>
      <w:numPr>
        <w:ilvl w:val="3"/>
        <w:numId w:val="2"/>
      </w:numPr>
      <w:tabs>
        <w:tab w:val="num" w:pos="2880"/>
      </w:tabs>
      <w:spacing w:before="120" w:after="120"/>
      <w:outlineLvl w:val="3"/>
    </w:pPr>
    <w:rPr>
      <w:sz w:val="22"/>
    </w:rPr>
  </w:style>
  <w:style w:type="paragraph" w:styleId="Heading5">
    <w:name w:val="heading 5"/>
    <w:basedOn w:val="Normal"/>
    <w:next w:val="Normal"/>
    <w:link w:val="Heading5Char"/>
    <w:qFormat/>
    <w:rsid w:val="00F5266F"/>
    <w:pPr>
      <w:numPr>
        <w:ilvl w:val="4"/>
        <w:numId w:val="2"/>
      </w:numPr>
      <w:tabs>
        <w:tab w:val="num" w:pos="3600"/>
      </w:tabs>
      <w:spacing w:before="120" w:after="120"/>
      <w:outlineLvl w:val="4"/>
    </w:pPr>
    <w:rPr>
      <w:sz w:val="22"/>
    </w:rPr>
  </w:style>
  <w:style w:type="paragraph" w:styleId="Heading6">
    <w:name w:val="heading 6"/>
    <w:basedOn w:val="Normal"/>
    <w:next w:val="Normal"/>
    <w:link w:val="Heading6Char"/>
    <w:qFormat/>
    <w:rsid w:val="003525BC"/>
    <w:pPr>
      <w:numPr>
        <w:numId w:val="3"/>
      </w:numPr>
      <w:spacing w:before="120" w:after="120"/>
      <w:outlineLvl w:val="5"/>
    </w:pPr>
    <w:rPr>
      <w:sz w:val="22"/>
    </w:rPr>
  </w:style>
  <w:style w:type="paragraph" w:styleId="Heading7">
    <w:name w:val="heading 7"/>
    <w:basedOn w:val="Normal"/>
    <w:next w:val="Normal"/>
    <w:link w:val="Heading7Char"/>
    <w:qFormat/>
    <w:rsid w:val="003525BC"/>
    <w:pPr>
      <w:numPr>
        <w:ilvl w:val="6"/>
        <w:numId w:val="4"/>
      </w:numPr>
      <w:tabs>
        <w:tab w:val="left" w:pos="1080"/>
        <w:tab w:val="num" w:pos="3960"/>
      </w:tabs>
      <w:spacing w:before="240" w:after="60"/>
      <w:ind w:left="3240" w:hanging="1080"/>
      <w:outlineLvl w:val="6"/>
    </w:pPr>
    <w:rPr>
      <w:lang w:val="en-US"/>
    </w:rPr>
  </w:style>
  <w:style w:type="paragraph" w:styleId="Heading8">
    <w:name w:val="heading 8"/>
    <w:basedOn w:val="Normal"/>
    <w:next w:val="Normal"/>
    <w:link w:val="Heading8Char"/>
    <w:qFormat/>
    <w:rsid w:val="003525BC"/>
    <w:pPr>
      <w:numPr>
        <w:ilvl w:val="7"/>
        <w:numId w:val="4"/>
      </w:numPr>
      <w:tabs>
        <w:tab w:val="left" w:pos="1080"/>
        <w:tab w:val="num" w:pos="4320"/>
      </w:tabs>
      <w:spacing w:before="240" w:after="60"/>
      <w:ind w:left="3744" w:hanging="1224"/>
      <w:outlineLvl w:val="7"/>
    </w:pPr>
    <w:rPr>
      <w:i/>
      <w:lang w:val="en-US"/>
    </w:rPr>
  </w:style>
  <w:style w:type="paragraph" w:styleId="Heading9">
    <w:name w:val="heading 9"/>
    <w:basedOn w:val="Normal"/>
    <w:next w:val="Normal"/>
    <w:link w:val="Heading9Char"/>
    <w:qFormat/>
    <w:rsid w:val="003525BC"/>
    <w:pPr>
      <w:numPr>
        <w:ilvl w:val="8"/>
        <w:numId w:val="4"/>
      </w:numPr>
      <w:tabs>
        <w:tab w:val="left" w:pos="1080"/>
        <w:tab w:val="num" w:pos="5040"/>
      </w:tabs>
      <w:spacing w:before="240" w:after="60"/>
      <w:ind w:left="4320" w:hanging="1440"/>
      <w:outlineLvl w:val="8"/>
    </w:pPr>
    <w:rPr>
      <w:b/>
      <w:i/>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
    <w:link w:val="Heading1"/>
    <w:locked/>
    <w:rsid w:val="000A6D6D"/>
    <w:rPr>
      <w:rFonts w:ascii="Arial" w:hAnsi="Arial"/>
      <w:b/>
      <w:sz w:val="22"/>
      <w:lang w:eastAsia="en-US"/>
    </w:rPr>
  </w:style>
  <w:style w:type="character" w:customStyle="1" w:styleId="Heading2Char">
    <w:name w:val="Heading 2 Char"/>
    <w:link w:val="Heading2"/>
    <w:locked/>
    <w:rsid w:val="000A6D6D"/>
    <w:rPr>
      <w:rFonts w:ascii="Arial" w:hAnsi="Arial"/>
      <w:sz w:val="22"/>
      <w:lang w:eastAsia="en-US"/>
    </w:rPr>
  </w:style>
  <w:style w:type="character" w:customStyle="1" w:styleId="Heading3Char">
    <w:name w:val="Heading 3 Char"/>
    <w:link w:val="Heading3"/>
    <w:locked/>
    <w:rsid w:val="000A6D6D"/>
    <w:rPr>
      <w:rFonts w:ascii="Arial" w:hAnsi="Arial"/>
      <w:spacing w:val="-3"/>
      <w:sz w:val="22"/>
      <w:lang w:eastAsia="en-US"/>
    </w:rPr>
  </w:style>
  <w:style w:type="character" w:customStyle="1" w:styleId="Heading4Char">
    <w:name w:val="Heading 4 Char"/>
    <w:link w:val="Heading4"/>
    <w:locked/>
    <w:rsid w:val="000A6D6D"/>
    <w:rPr>
      <w:rFonts w:ascii="Arial" w:hAnsi="Arial"/>
      <w:sz w:val="22"/>
      <w:lang w:eastAsia="en-US"/>
    </w:rPr>
  </w:style>
  <w:style w:type="character" w:customStyle="1" w:styleId="Heading5Char">
    <w:name w:val="Heading 5 Char"/>
    <w:link w:val="Heading5"/>
    <w:locked/>
    <w:rsid w:val="00FC29CE"/>
    <w:rPr>
      <w:rFonts w:ascii="Arial" w:hAnsi="Arial"/>
      <w:sz w:val="22"/>
      <w:lang w:eastAsia="en-US"/>
    </w:rPr>
  </w:style>
  <w:style w:type="character" w:customStyle="1" w:styleId="Heading6Char">
    <w:name w:val="Heading 6 Char"/>
    <w:link w:val="Heading6"/>
    <w:locked/>
    <w:rsid w:val="000A6D6D"/>
    <w:rPr>
      <w:rFonts w:ascii="Arial" w:hAnsi="Arial"/>
      <w:sz w:val="22"/>
      <w:lang w:eastAsia="en-US"/>
    </w:rPr>
  </w:style>
  <w:style w:type="character" w:customStyle="1" w:styleId="Heading7Char">
    <w:name w:val="Heading 7 Char"/>
    <w:link w:val="Heading7"/>
    <w:locked/>
    <w:rsid w:val="000A6D6D"/>
    <w:rPr>
      <w:rFonts w:ascii="Arial" w:hAnsi="Arial"/>
      <w:sz w:val="24"/>
      <w:lang w:val="en-US" w:eastAsia="en-US"/>
    </w:rPr>
  </w:style>
  <w:style w:type="character" w:customStyle="1" w:styleId="Heading8Char">
    <w:name w:val="Heading 8 Char"/>
    <w:link w:val="Heading8"/>
    <w:locked/>
    <w:rsid w:val="000A6D6D"/>
    <w:rPr>
      <w:rFonts w:ascii="Arial" w:hAnsi="Arial"/>
      <w:i/>
      <w:sz w:val="24"/>
      <w:lang w:val="en-US" w:eastAsia="en-US"/>
    </w:rPr>
  </w:style>
  <w:style w:type="character" w:customStyle="1" w:styleId="Heading9Char">
    <w:name w:val="Heading 9 Char"/>
    <w:link w:val="Heading9"/>
    <w:locked/>
    <w:rsid w:val="000A6D6D"/>
    <w:rPr>
      <w:rFonts w:ascii="Arial" w:hAnsi="Arial"/>
      <w:b/>
      <w:i/>
      <w:sz w:val="18"/>
      <w:lang w:val="en-US" w:eastAsia="en-US"/>
    </w:rPr>
  </w:style>
  <w:style w:type="paragraph" w:customStyle="1" w:styleId="A1">
    <w:name w:val="A1"/>
    <w:basedOn w:val="Normal"/>
    <w:uiPriority w:val="99"/>
    <w:rsid w:val="003525BC"/>
    <w:pPr>
      <w:numPr>
        <w:numId w:val="13"/>
      </w:numPr>
      <w:spacing w:before="120" w:after="120"/>
      <w:outlineLvl w:val="0"/>
    </w:pPr>
    <w:rPr>
      <w:b/>
      <w:caps/>
      <w:u w:val="single"/>
    </w:rPr>
  </w:style>
  <w:style w:type="paragraph" w:customStyle="1" w:styleId="A2">
    <w:name w:val="A2"/>
    <w:basedOn w:val="Normal"/>
    <w:uiPriority w:val="99"/>
    <w:rsid w:val="00F5266F"/>
    <w:pPr>
      <w:numPr>
        <w:ilvl w:val="1"/>
        <w:numId w:val="13"/>
      </w:numPr>
      <w:spacing w:before="120" w:after="120"/>
      <w:outlineLvl w:val="1"/>
    </w:pPr>
  </w:style>
  <w:style w:type="paragraph" w:customStyle="1" w:styleId="A3">
    <w:name w:val="A3"/>
    <w:basedOn w:val="Normal"/>
    <w:uiPriority w:val="99"/>
    <w:rsid w:val="003525BC"/>
    <w:pPr>
      <w:numPr>
        <w:ilvl w:val="2"/>
        <w:numId w:val="13"/>
      </w:numPr>
      <w:spacing w:before="120" w:after="120"/>
      <w:outlineLvl w:val="2"/>
    </w:pPr>
  </w:style>
  <w:style w:type="paragraph" w:customStyle="1" w:styleId="A4">
    <w:name w:val="A4"/>
    <w:basedOn w:val="Normal"/>
    <w:uiPriority w:val="99"/>
    <w:rsid w:val="003525BC"/>
    <w:pPr>
      <w:numPr>
        <w:ilvl w:val="3"/>
        <w:numId w:val="13"/>
      </w:numPr>
      <w:spacing w:before="120" w:after="120"/>
      <w:outlineLvl w:val="3"/>
    </w:pPr>
  </w:style>
  <w:style w:type="paragraph" w:customStyle="1" w:styleId="A5">
    <w:name w:val="A5"/>
    <w:basedOn w:val="Normal"/>
    <w:rsid w:val="003525BC"/>
    <w:pPr>
      <w:numPr>
        <w:ilvl w:val="4"/>
        <w:numId w:val="13"/>
      </w:numPr>
      <w:spacing w:before="120" w:after="120"/>
      <w:outlineLvl w:val="4"/>
    </w:pPr>
  </w:style>
  <w:style w:type="paragraph" w:customStyle="1" w:styleId="NORMAL1">
    <w:name w:val="NORMAL1"/>
    <w:basedOn w:val="Normal"/>
    <w:rsid w:val="003525BC"/>
    <w:pPr>
      <w:spacing w:before="120" w:after="120"/>
    </w:pPr>
  </w:style>
  <w:style w:type="paragraph" w:styleId="Header">
    <w:name w:val="header"/>
    <w:basedOn w:val="Normal"/>
    <w:link w:val="HeaderChar"/>
    <w:rsid w:val="003525BC"/>
    <w:pPr>
      <w:tabs>
        <w:tab w:val="center" w:pos="4153"/>
        <w:tab w:val="right" w:pos="8306"/>
      </w:tabs>
    </w:pPr>
  </w:style>
  <w:style w:type="character" w:customStyle="1" w:styleId="HeaderChar">
    <w:name w:val="Header Char"/>
    <w:link w:val="Header"/>
    <w:uiPriority w:val="99"/>
    <w:semiHidden/>
    <w:locked/>
    <w:rsid w:val="000A6D6D"/>
    <w:rPr>
      <w:rFonts w:ascii="Arial" w:hAnsi="Arial" w:cs="Times New Roman"/>
      <w:sz w:val="20"/>
      <w:szCs w:val="20"/>
      <w:lang w:eastAsia="en-US"/>
    </w:rPr>
  </w:style>
  <w:style w:type="paragraph" w:styleId="DocumentMap">
    <w:name w:val="Document Map"/>
    <w:basedOn w:val="Normal"/>
    <w:link w:val="DocumentMapChar"/>
    <w:semiHidden/>
    <w:rsid w:val="003525BC"/>
    <w:pPr>
      <w:shd w:val="clear" w:color="auto" w:fill="000080"/>
    </w:pPr>
    <w:rPr>
      <w:rFonts w:ascii="Tahoma" w:hAnsi="Tahoma"/>
    </w:rPr>
  </w:style>
  <w:style w:type="character" w:customStyle="1" w:styleId="DocumentMapChar">
    <w:name w:val="Document Map Char"/>
    <w:link w:val="DocumentMap"/>
    <w:uiPriority w:val="99"/>
    <w:semiHidden/>
    <w:locked/>
    <w:rsid w:val="000A6D6D"/>
    <w:rPr>
      <w:rFonts w:cs="Times New Roman"/>
      <w:sz w:val="2"/>
      <w:lang w:eastAsia="en-US"/>
    </w:rPr>
  </w:style>
  <w:style w:type="character" w:styleId="PageNumber">
    <w:name w:val="page number"/>
    <w:rsid w:val="003525BC"/>
    <w:rPr>
      <w:rFonts w:cs="Times New Roman"/>
    </w:rPr>
  </w:style>
  <w:style w:type="paragraph" w:styleId="TOC1">
    <w:name w:val="toc 1"/>
    <w:basedOn w:val="Normal"/>
    <w:next w:val="Normal"/>
    <w:autoRedefine/>
    <w:uiPriority w:val="39"/>
    <w:rsid w:val="00F23035"/>
    <w:pPr>
      <w:tabs>
        <w:tab w:val="left" w:pos="426"/>
        <w:tab w:val="right" w:leader="dot" w:pos="9880"/>
      </w:tabs>
      <w:spacing w:before="360"/>
      <w:jc w:val="left"/>
    </w:pPr>
    <w:rPr>
      <w:b/>
      <w:caps/>
    </w:rPr>
  </w:style>
  <w:style w:type="paragraph" w:styleId="TOC2">
    <w:name w:val="toc 2"/>
    <w:basedOn w:val="Normal"/>
    <w:next w:val="Normal"/>
    <w:autoRedefine/>
    <w:semiHidden/>
    <w:rsid w:val="003525BC"/>
    <w:pPr>
      <w:spacing w:before="240"/>
      <w:jc w:val="left"/>
    </w:pPr>
    <w:rPr>
      <w:rFonts w:ascii="Times New Roman" w:hAnsi="Times New Roman"/>
      <w:b/>
      <w:sz w:val="20"/>
    </w:rPr>
  </w:style>
  <w:style w:type="paragraph" w:styleId="TOC3">
    <w:name w:val="toc 3"/>
    <w:basedOn w:val="Normal"/>
    <w:next w:val="Normal"/>
    <w:autoRedefine/>
    <w:semiHidden/>
    <w:rsid w:val="003525BC"/>
    <w:pPr>
      <w:ind w:left="240"/>
      <w:jc w:val="left"/>
    </w:pPr>
    <w:rPr>
      <w:rFonts w:ascii="Times New Roman" w:hAnsi="Times New Roman"/>
      <w:sz w:val="20"/>
    </w:rPr>
  </w:style>
  <w:style w:type="paragraph" w:styleId="TOC4">
    <w:name w:val="toc 4"/>
    <w:basedOn w:val="Normal"/>
    <w:next w:val="Normal"/>
    <w:autoRedefine/>
    <w:semiHidden/>
    <w:rsid w:val="003525BC"/>
    <w:pPr>
      <w:ind w:left="480"/>
      <w:jc w:val="left"/>
    </w:pPr>
    <w:rPr>
      <w:rFonts w:ascii="Times New Roman" w:hAnsi="Times New Roman"/>
      <w:sz w:val="20"/>
    </w:rPr>
  </w:style>
  <w:style w:type="paragraph" w:styleId="TOC5">
    <w:name w:val="toc 5"/>
    <w:basedOn w:val="Normal"/>
    <w:next w:val="Normal"/>
    <w:autoRedefine/>
    <w:semiHidden/>
    <w:rsid w:val="003525BC"/>
    <w:pPr>
      <w:ind w:left="720"/>
      <w:jc w:val="left"/>
    </w:pPr>
    <w:rPr>
      <w:rFonts w:ascii="Times New Roman" w:hAnsi="Times New Roman"/>
      <w:sz w:val="20"/>
    </w:rPr>
  </w:style>
  <w:style w:type="paragraph" w:styleId="TOC6">
    <w:name w:val="toc 6"/>
    <w:basedOn w:val="Normal"/>
    <w:next w:val="Normal"/>
    <w:autoRedefine/>
    <w:semiHidden/>
    <w:rsid w:val="003525BC"/>
    <w:pPr>
      <w:ind w:left="960"/>
      <w:jc w:val="left"/>
    </w:pPr>
    <w:rPr>
      <w:rFonts w:ascii="Times New Roman" w:hAnsi="Times New Roman"/>
      <w:sz w:val="20"/>
    </w:rPr>
  </w:style>
  <w:style w:type="paragraph" w:styleId="TOC7">
    <w:name w:val="toc 7"/>
    <w:basedOn w:val="Normal"/>
    <w:next w:val="Normal"/>
    <w:autoRedefine/>
    <w:semiHidden/>
    <w:rsid w:val="003525BC"/>
    <w:pPr>
      <w:ind w:left="1200"/>
      <w:jc w:val="left"/>
    </w:pPr>
    <w:rPr>
      <w:rFonts w:ascii="Times New Roman" w:hAnsi="Times New Roman"/>
      <w:sz w:val="20"/>
    </w:rPr>
  </w:style>
  <w:style w:type="paragraph" w:styleId="TOC8">
    <w:name w:val="toc 8"/>
    <w:basedOn w:val="Normal"/>
    <w:next w:val="Normal"/>
    <w:autoRedefine/>
    <w:semiHidden/>
    <w:rsid w:val="003525BC"/>
    <w:pPr>
      <w:ind w:left="1440"/>
      <w:jc w:val="left"/>
    </w:pPr>
    <w:rPr>
      <w:rFonts w:ascii="Times New Roman" w:hAnsi="Times New Roman"/>
      <w:sz w:val="20"/>
    </w:rPr>
  </w:style>
  <w:style w:type="paragraph" w:styleId="TOC9">
    <w:name w:val="toc 9"/>
    <w:basedOn w:val="Normal"/>
    <w:next w:val="Normal"/>
    <w:autoRedefine/>
    <w:semiHidden/>
    <w:rsid w:val="003525BC"/>
    <w:pPr>
      <w:ind w:left="1680"/>
      <w:jc w:val="left"/>
    </w:pPr>
    <w:rPr>
      <w:rFonts w:ascii="Times New Roman" w:hAnsi="Times New Roman"/>
      <w:sz w:val="20"/>
    </w:rPr>
  </w:style>
  <w:style w:type="paragraph" w:styleId="Footer">
    <w:name w:val="footer"/>
    <w:basedOn w:val="Normal"/>
    <w:link w:val="FooterChar"/>
    <w:uiPriority w:val="99"/>
    <w:rsid w:val="003525BC"/>
    <w:pPr>
      <w:tabs>
        <w:tab w:val="center" w:pos="4320"/>
        <w:tab w:val="right" w:pos="8640"/>
      </w:tabs>
      <w:spacing w:before="120" w:after="120"/>
    </w:pPr>
    <w:rPr>
      <w:sz w:val="18"/>
    </w:rPr>
  </w:style>
  <w:style w:type="character" w:customStyle="1" w:styleId="FooterChar">
    <w:name w:val="Footer Char"/>
    <w:link w:val="Footer"/>
    <w:uiPriority w:val="99"/>
    <w:locked/>
    <w:rsid w:val="00FC29CE"/>
    <w:rPr>
      <w:rFonts w:ascii="Arial" w:hAnsi="Arial" w:cs="Times New Roman"/>
      <w:sz w:val="18"/>
      <w:lang w:eastAsia="en-US"/>
    </w:rPr>
  </w:style>
  <w:style w:type="paragraph" w:customStyle="1" w:styleId="B1">
    <w:name w:val="B1"/>
    <w:basedOn w:val="Normal"/>
    <w:rsid w:val="003525BC"/>
    <w:pPr>
      <w:keepNext/>
      <w:tabs>
        <w:tab w:val="num" w:pos="576"/>
      </w:tabs>
      <w:spacing w:before="360" w:after="240"/>
      <w:ind w:left="576" w:hanging="576"/>
      <w:outlineLvl w:val="0"/>
    </w:pPr>
    <w:rPr>
      <w:rFonts w:ascii="Palatino Linotype" w:hAnsi="Palatino Linotype"/>
      <w:b/>
      <w:smallCaps/>
      <w:sz w:val="22"/>
      <w:szCs w:val="24"/>
    </w:rPr>
  </w:style>
  <w:style w:type="paragraph" w:styleId="BodyText">
    <w:name w:val="Body Text"/>
    <w:basedOn w:val="Normal"/>
    <w:link w:val="BodyTextChar"/>
    <w:rsid w:val="003525BC"/>
    <w:pPr>
      <w:tabs>
        <w:tab w:val="left" w:pos="1080"/>
      </w:tabs>
      <w:ind w:right="-61"/>
    </w:pPr>
    <w:rPr>
      <w:b/>
      <w:bCs/>
      <w:sz w:val="22"/>
      <w:szCs w:val="24"/>
    </w:rPr>
  </w:style>
  <w:style w:type="character" w:customStyle="1" w:styleId="BodyTextChar">
    <w:name w:val="Body Text Char"/>
    <w:link w:val="BodyText"/>
    <w:uiPriority w:val="99"/>
    <w:semiHidden/>
    <w:locked/>
    <w:rsid w:val="000A6D6D"/>
    <w:rPr>
      <w:rFonts w:ascii="Arial" w:hAnsi="Arial" w:cs="Times New Roman"/>
      <w:sz w:val="20"/>
      <w:szCs w:val="20"/>
      <w:lang w:eastAsia="en-US"/>
    </w:rPr>
  </w:style>
  <w:style w:type="paragraph" w:styleId="BodyText3">
    <w:name w:val="Body Text 3"/>
    <w:basedOn w:val="Normal"/>
    <w:link w:val="BodyText3Char"/>
    <w:rsid w:val="003525BC"/>
    <w:pPr>
      <w:tabs>
        <w:tab w:val="left" w:pos="1080"/>
      </w:tabs>
      <w:ind w:right="-61"/>
      <w:jc w:val="left"/>
    </w:pPr>
  </w:style>
  <w:style w:type="character" w:customStyle="1" w:styleId="BodyText3Char">
    <w:name w:val="Body Text 3 Char"/>
    <w:link w:val="BodyText3"/>
    <w:uiPriority w:val="99"/>
    <w:semiHidden/>
    <w:locked/>
    <w:rsid w:val="000A6D6D"/>
    <w:rPr>
      <w:rFonts w:ascii="Arial" w:hAnsi="Arial" w:cs="Times New Roman"/>
      <w:sz w:val="16"/>
      <w:szCs w:val="16"/>
      <w:lang w:eastAsia="en-US"/>
    </w:rPr>
  </w:style>
  <w:style w:type="paragraph" w:customStyle="1" w:styleId="B2">
    <w:name w:val="B2"/>
    <w:basedOn w:val="Normal"/>
    <w:rsid w:val="003525BC"/>
    <w:pPr>
      <w:tabs>
        <w:tab w:val="num" w:pos="576"/>
      </w:tabs>
      <w:spacing w:before="120" w:after="120"/>
      <w:ind w:left="576" w:hanging="576"/>
      <w:outlineLvl w:val="1"/>
    </w:pPr>
    <w:rPr>
      <w:rFonts w:ascii="Palatino Linotype" w:hAnsi="Palatino Linotype"/>
      <w:sz w:val="22"/>
      <w:szCs w:val="24"/>
    </w:rPr>
  </w:style>
  <w:style w:type="paragraph" w:styleId="BalloonText">
    <w:name w:val="Balloon Text"/>
    <w:basedOn w:val="Normal"/>
    <w:link w:val="BalloonTextChar"/>
    <w:semiHidden/>
    <w:rsid w:val="003525BC"/>
    <w:rPr>
      <w:rFonts w:ascii="Tahoma" w:hAnsi="Tahoma" w:cs="Tahoma"/>
      <w:sz w:val="16"/>
      <w:szCs w:val="16"/>
    </w:rPr>
  </w:style>
  <w:style w:type="character" w:customStyle="1" w:styleId="BalloonTextChar">
    <w:name w:val="Balloon Text Char"/>
    <w:link w:val="BalloonText"/>
    <w:uiPriority w:val="99"/>
    <w:semiHidden/>
    <w:locked/>
    <w:rsid w:val="000A6D6D"/>
    <w:rPr>
      <w:rFonts w:cs="Times New Roman"/>
      <w:sz w:val="2"/>
      <w:lang w:eastAsia="en-US"/>
    </w:rPr>
  </w:style>
  <w:style w:type="character" w:styleId="Hyperlink">
    <w:name w:val="Hyperlink"/>
    <w:rsid w:val="003525BC"/>
    <w:rPr>
      <w:rFonts w:cs="Times New Roman"/>
      <w:color w:val="0000FF"/>
      <w:u w:val="single"/>
    </w:rPr>
  </w:style>
  <w:style w:type="paragraph" w:styleId="BodyTextIndent">
    <w:name w:val="Body Text Indent"/>
    <w:basedOn w:val="Normal"/>
    <w:link w:val="BodyTextIndentChar"/>
    <w:rsid w:val="003525BC"/>
    <w:pPr>
      <w:spacing w:before="120" w:after="120"/>
      <w:ind w:left="1440"/>
    </w:pPr>
    <w:rPr>
      <w:bCs/>
      <w:iCs/>
    </w:rPr>
  </w:style>
  <w:style w:type="character" w:customStyle="1" w:styleId="BodyTextIndentChar">
    <w:name w:val="Body Text Indent Char"/>
    <w:link w:val="BodyTextIndent"/>
    <w:uiPriority w:val="99"/>
    <w:semiHidden/>
    <w:locked/>
    <w:rsid w:val="000A6D6D"/>
    <w:rPr>
      <w:rFonts w:ascii="Arial" w:hAnsi="Arial" w:cs="Times New Roman"/>
      <w:sz w:val="20"/>
      <w:szCs w:val="20"/>
      <w:lang w:eastAsia="en-US"/>
    </w:rPr>
  </w:style>
  <w:style w:type="paragraph" w:styleId="BodyTextIndent2">
    <w:name w:val="Body Text Indent 2"/>
    <w:basedOn w:val="Normal"/>
    <w:link w:val="BodyTextIndent2Char"/>
    <w:rsid w:val="003525BC"/>
    <w:pPr>
      <w:spacing w:before="120" w:after="120"/>
      <w:ind w:left="576"/>
    </w:pPr>
    <w:rPr>
      <w:rFonts w:ascii="Palatino Linotype" w:hAnsi="Palatino Linotype"/>
    </w:rPr>
  </w:style>
  <w:style w:type="character" w:customStyle="1" w:styleId="BodyTextIndent2Char">
    <w:name w:val="Body Text Indent 2 Char"/>
    <w:link w:val="BodyTextIndent2"/>
    <w:uiPriority w:val="99"/>
    <w:semiHidden/>
    <w:locked/>
    <w:rsid w:val="000A6D6D"/>
    <w:rPr>
      <w:rFonts w:ascii="Arial" w:hAnsi="Arial" w:cs="Times New Roman"/>
      <w:sz w:val="20"/>
      <w:szCs w:val="20"/>
      <w:lang w:eastAsia="en-US"/>
    </w:rPr>
  </w:style>
  <w:style w:type="paragraph" w:styleId="FootnoteText">
    <w:name w:val="footnote text"/>
    <w:basedOn w:val="Normal"/>
    <w:link w:val="FootnoteTextChar"/>
    <w:semiHidden/>
    <w:rsid w:val="003525BC"/>
    <w:rPr>
      <w:sz w:val="20"/>
    </w:rPr>
  </w:style>
  <w:style w:type="character" w:customStyle="1" w:styleId="FootnoteTextChar">
    <w:name w:val="Footnote Text Char"/>
    <w:link w:val="FootnoteText"/>
    <w:uiPriority w:val="99"/>
    <w:semiHidden/>
    <w:locked/>
    <w:rsid w:val="000A6D6D"/>
    <w:rPr>
      <w:rFonts w:ascii="Arial" w:hAnsi="Arial" w:cs="Times New Roman"/>
      <w:sz w:val="20"/>
      <w:szCs w:val="20"/>
      <w:lang w:eastAsia="en-US"/>
    </w:rPr>
  </w:style>
  <w:style w:type="character" w:styleId="FootnoteReference">
    <w:name w:val="footnote reference"/>
    <w:semiHidden/>
    <w:rsid w:val="003525BC"/>
    <w:rPr>
      <w:rFonts w:cs="Times New Roman"/>
      <w:vertAlign w:val="superscript"/>
    </w:rPr>
  </w:style>
  <w:style w:type="paragraph" w:customStyle="1" w:styleId="afterhead1">
    <w:name w:val="afterhead1"/>
    <w:basedOn w:val="Normal"/>
    <w:rsid w:val="00EE275D"/>
    <w:pPr>
      <w:ind w:left="720"/>
    </w:pPr>
    <w:rPr>
      <w:sz w:val="22"/>
    </w:rPr>
  </w:style>
  <w:style w:type="paragraph" w:customStyle="1" w:styleId="afterhead2">
    <w:name w:val="afterhead2"/>
    <w:basedOn w:val="Normal"/>
    <w:rsid w:val="00EE275D"/>
    <w:pPr>
      <w:ind w:left="1714"/>
    </w:pPr>
    <w:rPr>
      <w:sz w:val="22"/>
    </w:rPr>
  </w:style>
  <w:style w:type="paragraph" w:customStyle="1" w:styleId="Autobullits">
    <w:name w:val="Autobullits"/>
    <w:basedOn w:val="Normal"/>
    <w:rsid w:val="00EE275D"/>
    <w:pPr>
      <w:numPr>
        <w:numId w:val="5"/>
      </w:numPr>
      <w:spacing w:line="360" w:lineRule="auto"/>
      <w:jc w:val="left"/>
    </w:pPr>
    <w:rPr>
      <w:sz w:val="22"/>
      <w:lang w:val="en-US"/>
    </w:rPr>
  </w:style>
  <w:style w:type="character" w:styleId="CommentReference">
    <w:name w:val="annotation reference"/>
    <w:semiHidden/>
    <w:rsid w:val="00786D16"/>
    <w:rPr>
      <w:rFonts w:cs="Times New Roman"/>
      <w:sz w:val="16"/>
    </w:rPr>
  </w:style>
  <w:style w:type="paragraph" w:styleId="CommentText">
    <w:name w:val="annotation text"/>
    <w:basedOn w:val="Normal"/>
    <w:link w:val="CommentTextChar"/>
    <w:semiHidden/>
    <w:rsid w:val="00786D16"/>
    <w:rPr>
      <w:sz w:val="20"/>
    </w:rPr>
  </w:style>
  <w:style w:type="character" w:customStyle="1" w:styleId="CommentTextChar">
    <w:name w:val="Comment Text Char"/>
    <w:link w:val="CommentText"/>
    <w:uiPriority w:val="99"/>
    <w:semiHidden/>
    <w:locked/>
    <w:rsid w:val="000A6D6D"/>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786D16"/>
    <w:rPr>
      <w:b/>
      <w:bCs/>
    </w:rPr>
  </w:style>
  <w:style w:type="character" w:customStyle="1" w:styleId="CommentSubjectChar">
    <w:name w:val="Comment Subject Char"/>
    <w:link w:val="CommentSubject"/>
    <w:uiPriority w:val="99"/>
    <w:semiHidden/>
    <w:locked/>
    <w:rsid w:val="000A6D6D"/>
    <w:rPr>
      <w:rFonts w:ascii="Arial" w:hAnsi="Arial" w:cs="Times New Roman"/>
      <w:b/>
      <w:bCs/>
      <w:sz w:val="20"/>
      <w:szCs w:val="20"/>
      <w:lang w:eastAsia="en-US"/>
    </w:rPr>
  </w:style>
  <w:style w:type="table" w:styleId="TableGrid">
    <w:name w:val="Table Grid"/>
    <w:basedOn w:val="TableNormal"/>
    <w:rsid w:val="006303F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2A6BE4"/>
    <w:rPr>
      <w:rFonts w:cs="Times New Roman"/>
      <w:i/>
    </w:rPr>
  </w:style>
  <w:style w:type="paragraph" w:styleId="ListParagraph">
    <w:name w:val="List Paragraph"/>
    <w:basedOn w:val="Normal"/>
    <w:uiPriority w:val="34"/>
    <w:qFormat/>
    <w:rsid w:val="00B04129"/>
    <w:pPr>
      <w:ind w:left="720"/>
    </w:pPr>
  </w:style>
  <w:style w:type="paragraph" w:styleId="NormalWeb">
    <w:name w:val="Normal (Web)"/>
    <w:basedOn w:val="Normal"/>
    <w:uiPriority w:val="99"/>
    <w:unhideWhenUsed/>
    <w:rsid w:val="007E104F"/>
    <w:pPr>
      <w:spacing w:before="100" w:beforeAutospacing="1" w:after="100" w:afterAutospacing="1"/>
      <w:jc w:val="left"/>
    </w:pPr>
    <w:rPr>
      <w:rFonts w:ascii="Times New Roman" w:hAnsi="Times New Roman"/>
      <w:szCs w:val="24"/>
      <w:lang w:eastAsia="en-GB"/>
    </w:rPr>
  </w:style>
  <w:style w:type="paragraph" w:customStyle="1" w:styleId="bodycondcentred">
    <w:name w:val="body cond centred"/>
    <w:basedOn w:val="Normal"/>
    <w:rsid w:val="009A2486"/>
    <w:pPr>
      <w:jc w:val="center"/>
    </w:pPr>
    <w:rPr>
      <w:rFonts w:ascii="Times New Roman" w:eastAsia="SimSun" w:hAnsi="Times New Roman"/>
      <w:spacing w:val="-3"/>
      <w:sz w:val="22"/>
      <w:szCs w:val="22"/>
      <w:lang w:eastAsia="en-GB"/>
    </w:rPr>
  </w:style>
  <w:style w:type="paragraph" w:customStyle="1" w:styleId="BODYDOCTITLE">
    <w:name w:val="BODY DOC TITLE"/>
    <w:basedOn w:val="Normal"/>
    <w:rsid w:val="009A2486"/>
    <w:pPr>
      <w:jc w:val="center"/>
    </w:pPr>
    <w:rPr>
      <w:rFonts w:ascii="Times New Roman" w:eastAsia="SimSun" w:hAnsi="Times New Roman"/>
      <w:b/>
      <w:caps/>
      <w:spacing w:val="-3"/>
      <w:sz w:val="28"/>
      <w:szCs w:val="22"/>
      <w:lang w:eastAsia="en-GB"/>
    </w:rPr>
  </w:style>
  <w:style w:type="paragraph" w:customStyle="1" w:styleId="bodystrong">
    <w:name w:val="body strong"/>
    <w:basedOn w:val="Normal"/>
    <w:link w:val="bodystrongChar"/>
    <w:rsid w:val="009A2486"/>
    <w:pPr>
      <w:jc w:val="left"/>
    </w:pPr>
    <w:rPr>
      <w:rFonts w:ascii="Times New Roman" w:eastAsia="SimSun" w:hAnsi="Times New Roman"/>
      <w:b/>
      <w:sz w:val="20"/>
      <w:szCs w:val="24"/>
      <w:lang w:val="x-none" w:eastAsia="x-none"/>
    </w:rPr>
  </w:style>
  <w:style w:type="character" w:customStyle="1" w:styleId="bodystrongChar">
    <w:name w:val="body strong Char"/>
    <w:link w:val="bodystrong"/>
    <w:rsid w:val="009A2486"/>
    <w:rPr>
      <w:rFonts w:eastAsia="SimSun"/>
      <w:b/>
      <w:szCs w:val="24"/>
    </w:rPr>
  </w:style>
  <w:style w:type="paragraph" w:customStyle="1" w:styleId="PlaintextCalibri11">
    <w:name w:val="Plain text Calibri 11"/>
    <w:basedOn w:val="Normal"/>
    <w:qFormat/>
    <w:rsid w:val="00AE7F30"/>
    <w:pPr>
      <w:spacing w:before="120" w:after="120"/>
    </w:pPr>
    <w:rPr>
      <w:rFonts w:ascii="Calibri" w:eastAsia="Calibri" w:hAnsi="Calibri"/>
      <w:sz w:val="22"/>
    </w:rPr>
  </w:style>
  <w:style w:type="character" w:customStyle="1" w:styleId="EYBodytextwithparaspaceChar">
    <w:name w:val="EY Body text (with para space) Char"/>
    <w:link w:val="EYBodytextwithparaspace"/>
    <w:locked/>
    <w:rsid w:val="00114A2A"/>
    <w:rPr>
      <w:rFonts w:ascii="Arial" w:hAnsi="Arial"/>
      <w:kern w:val="12"/>
      <w:szCs w:val="24"/>
      <w:lang w:val="x-none" w:eastAsia="en-US"/>
    </w:rPr>
  </w:style>
  <w:style w:type="paragraph" w:customStyle="1" w:styleId="EYBodytextwithparaspace">
    <w:name w:val="EY Body text (with para space)"/>
    <w:basedOn w:val="Normal"/>
    <w:link w:val="EYBodytextwithparaspaceChar"/>
    <w:rsid w:val="00114A2A"/>
    <w:pPr>
      <w:numPr>
        <w:ilvl w:val="1"/>
        <w:numId w:val="7"/>
      </w:numPr>
      <w:spacing w:after="240"/>
      <w:jc w:val="left"/>
      <w:outlineLvl w:val="0"/>
    </w:pPr>
    <w:rPr>
      <w:kern w:val="12"/>
      <w:sz w:val="20"/>
      <w:szCs w:val="24"/>
      <w:lang w:val="x-none"/>
    </w:rPr>
  </w:style>
  <w:style w:type="numbering" w:customStyle="1" w:styleId="ParaNumbering">
    <w:name w:val="ParaNumbering"/>
    <w:rsid w:val="00114A2A"/>
    <w:pPr>
      <w:numPr>
        <w:numId w:val="7"/>
      </w:numPr>
    </w:pPr>
  </w:style>
  <w:style w:type="paragraph" w:styleId="Revision">
    <w:name w:val="Revision"/>
    <w:hidden/>
    <w:uiPriority w:val="99"/>
    <w:semiHidden/>
    <w:rsid w:val="00F5266F"/>
    <w:rPr>
      <w:rFonts w:ascii="Arial" w:hAnsi="Arial"/>
      <w:sz w:val="24"/>
      <w:lang w:eastAsia="en-US"/>
    </w:rPr>
  </w:style>
  <w:style w:type="paragraph" w:customStyle="1" w:styleId="ScheduleL1">
    <w:name w:val="Schedule L1"/>
    <w:basedOn w:val="Normal"/>
    <w:rsid w:val="00F5266F"/>
    <w:pPr>
      <w:numPr>
        <w:numId w:val="8"/>
      </w:numPr>
      <w:adjustRightInd w:val="0"/>
      <w:spacing w:after="240"/>
      <w:outlineLvl w:val="0"/>
    </w:pPr>
    <w:rPr>
      <w:rFonts w:ascii="Times New Roman" w:eastAsia="STZhongsong" w:hAnsi="Times New Roman"/>
      <w:sz w:val="22"/>
      <w:lang w:eastAsia="zh-CN"/>
    </w:rPr>
  </w:style>
  <w:style w:type="paragraph" w:customStyle="1" w:styleId="ScheduleL2">
    <w:name w:val="Schedule L2"/>
    <w:basedOn w:val="Normal"/>
    <w:rsid w:val="00F5266F"/>
    <w:pPr>
      <w:numPr>
        <w:ilvl w:val="1"/>
        <w:numId w:val="8"/>
      </w:numPr>
      <w:adjustRightInd w:val="0"/>
      <w:spacing w:after="240"/>
      <w:outlineLvl w:val="1"/>
    </w:pPr>
    <w:rPr>
      <w:rFonts w:ascii="Times New Roman" w:eastAsia="STZhongsong" w:hAnsi="Times New Roman"/>
      <w:sz w:val="22"/>
      <w:lang w:eastAsia="zh-CN"/>
    </w:rPr>
  </w:style>
  <w:style w:type="paragraph" w:customStyle="1" w:styleId="ScheduleL3">
    <w:name w:val="Schedule L3"/>
    <w:basedOn w:val="Normal"/>
    <w:rsid w:val="00F5266F"/>
    <w:pPr>
      <w:numPr>
        <w:ilvl w:val="2"/>
        <w:numId w:val="8"/>
      </w:numPr>
      <w:adjustRightInd w:val="0"/>
      <w:spacing w:after="240"/>
      <w:outlineLvl w:val="2"/>
    </w:pPr>
    <w:rPr>
      <w:rFonts w:ascii="Times New Roman" w:eastAsia="STZhongsong" w:hAnsi="Times New Roman"/>
      <w:sz w:val="22"/>
      <w:lang w:eastAsia="zh-CN"/>
    </w:rPr>
  </w:style>
  <w:style w:type="paragraph" w:customStyle="1" w:styleId="ScheduleL4">
    <w:name w:val="Schedule L4"/>
    <w:basedOn w:val="Normal"/>
    <w:rsid w:val="00F5266F"/>
    <w:pPr>
      <w:numPr>
        <w:ilvl w:val="3"/>
        <w:numId w:val="8"/>
      </w:numPr>
      <w:adjustRightInd w:val="0"/>
      <w:spacing w:after="240"/>
      <w:outlineLvl w:val="3"/>
    </w:pPr>
    <w:rPr>
      <w:rFonts w:ascii="Times New Roman" w:eastAsia="STZhongsong" w:hAnsi="Times New Roman"/>
      <w:sz w:val="22"/>
      <w:lang w:eastAsia="zh-CN"/>
    </w:rPr>
  </w:style>
  <w:style w:type="paragraph" w:customStyle="1" w:styleId="ScheduleL5">
    <w:name w:val="Schedule L5"/>
    <w:basedOn w:val="Normal"/>
    <w:rsid w:val="00F5266F"/>
    <w:pPr>
      <w:numPr>
        <w:ilvl w:val="4"/>
        <w:numId w:val="8"/>
      </w:numPr>
      <w:adjustRightInd w:val="0"/>
      <w:spacing w:after="240"/>
      <w:outlineLvl w:val="4"/>
    </w:pPr>
    <w:rPr>
      <w:rFonts w:ascii="Times New Roman" w:eastAsia="STZhongsong" w:hAnsi="Times New Roman"/>
      <w:sz w:val="22"/>
      <w:lang w:eastAsia="zh-CN"/>
    </w:rPr>
  </w:style>
  <w:style w:type="paragraph" w:customStyle="1" w:styleId="ScheduleL6">
    <w:name w:val="Schedule L6"/>
    <w:basedOn w:val="Normal"/>
    <w:rsid w:val="00F5266F"/>
    <w:pPr>
      <w:numPr>
        <w:ilvl w:val="5"/>
        <w:numId w:val="8"/>
      </w:numPr>
      <w:adjustRightInd w:val="0"/>
      <w:spacing w:after="240"/>
      <w:outlineLvl w:val="5"/>
    </w:pPr>
    <w:rPr>
      <w:rFonts w:ascii="Times New Roman" w:eastAsia="STZhongsong" w:hAnsi="Times New Roman"/>
      <w:sz w:val="22"/>
      <w:lang w:eastAsia="zh-CN"/>
    </w:rPr>
  </w:style>
  <w:style w:type="paragraph" w:customStyle="1" w:styleId="ScheduleL7">
    <w:name w:val="Schedule L7"/>
    <w:basedOn w:val="Normal"/>
    <w:rsid w:val="00F5266F"/>
    <w:pPr>
      <w:numPr>
        <w:ilvl w:val="6"/>
        <w:numId w:val="8"/>
      </w:numPr>
      <w:adjustRightInd w:val="0"/>
      <w:spacing w:after="240"/>
      <w:outlineLvl w:val="6"/>
    </w:pPr>
    <w:rPr>
      <w:rFonts w:ascii="Times New Roman" w:eastAsia="STZhongsong" w:hAnsi="Times New Roman"/>
      <w:sz w:val="22"/>
      <w:lang w:eastAsia="zh-CN"/>
    </w:rPr>
  </w:style>
  <w:style w:type="paragraph" w:customStyle="1" w:styleId="ScheduleL8">
    <w:name w:val="Schedule L8"/>
    <w:basedOn w:val="Normal"/>
    <w:rsid w:val="00F5266F"/>
    <w:pPr>
      <w:numPr>
        <w:ilvl w:val="7"/>
        <w:numId w:val="8"/>
      </w:numPr>
      <w:adjustRightInd w:val="0"/>
      <w:spacing w:after="240"/>
      <w:outlineLvl w:val="7"/>
    </w:pPr>
    <w:rPr>
      <w:rFonts w:ascii="Times New Roman" w:eastAsia="STZhongsong" w:hAnsi="Times New Roman"/>
      <w:sz w:val="22"/>
      <w:lang w:eastAsia="zh-CN"/>
    </w:rPr>
  </w:style>
  <w:style w:type="paragraph" w:customStyle="1" w:styleId="ScheduleL9">
    <w:name w:val="Schedule L9"/>
    <w:basedOn w:val="Normal"/>
    <w:rsid w:val="00F5266F"/>
    <w:pPr>
      <w:numPr>
        <w:ilvl w:val="8"/>
        <w:numId w:val="8"/>
      </w:numPr>
      <w:adjustRightInd w:val="0"/>
      <w:spacing w:after="240"/>
      <w:outlineLvl w:val="8"/>
    </w:pPr>
    <w:rPr>
      <w:rFonts w:ascii="Times New Roman" w:eastAsia="STZhongsong" w:hAnsi="Times New Roman"/>
      <w:sz w:val="22"/>
      <w:lang w:eastAsia="zh-CN"/>
    </w:rPr>
  </w:style>
  <w:style w:type="paragraph" w:customStyle="1" w:styleId="SP1">
    <w:name w:val="SP1"/>
    <w:basedOn w:val="Normal"/>
    <w:qFormat/>
    <w:rsid w:val="00F5266F"/>
    <w:pPr>
      <w:keepNext/>
      <w:numPr>
        <w:numId w:val="9"/>
      </w:numPr>
      <w:spacing w:before="240" w:after="120"/>
      <w:outlineLvl w:val="0"/>
    </w:pPr>
    <w:rPr>
      <w:rFonts w:ascii="Calibri" w:eastAsia="Calibri" w:hAnsi="Calibri"/>
      <w:b/>
      <w:caps/>
      <w:sz w:val="22"/>
    </w:rPr>
  </w:style>
  <w:style w:type="paragraph" w:customStyle="1" w:styleId="SP2">
    <w:name w:val="SP2"/>
    <w:basedOn w:val="SP1"/>
    <w:qFormat/>
    <w:rsid w:val="00F5266F"/>
    <w:pPr>
      <w:keepNext w:val="0"/>
      <w:numPr>
        <w:ilvl w:val="1"/>
      </w:numPr>
      <w:spacing w:before="120"/>
      <w:outlineLvl w:val="1"/>
    </w:pPr>
    <w:rPr>
      <w:b w:val="0"/>
      <w:caps w:val="0"/>
    </w:rPr>
  </w:style>
  <w:style w:type="paragraph" w:customStyle="1" w:styleId="SP3">
    <w:name w:val="SP3"/>
    <w:basedOn w:val="SP2"/>
    <w:qFormat/>
    <w:rsid w:val="00F5266F"/>
    <w:pPr>
      <w:numPr>
        <w:ilvl w:val="2"/>
      </w:numPr>
      <w:outlineLvl w:val="2"/>
    </w:pPr>
  </w:style>
  <w:style w:type="paragraph" w:customStyle="1" w:styleId="SP4">
    <w:name w:val="SP4"/>
    <w:basedOn w:val="SP3"/>
    <w:qFormat/>
    <w:rsid w:val="00F5266F"/>
    <w:pPr>
      <w:numPr>
        <w:ilvl w:val="3"/>
      </w:numPr>
      <w:outlineLvl w:val="3"/>
    </w:pPr>
  </w:style>
  <w:style w:type="paragraph" w:customStyle="1" w:styleId="SP5">
    <w:name w:val="SP5"/>
    <w:basedOn w:val="SP4"/>
    <w:qFormat/>
    <w:rsid w:val="00F5266F"/>
    <w:pPr>
      <w:numPr>
        <w:ilvl w:val="4"/>
      </w:numPr>
      <w:outlineLvl w:val="4"/>
    </w:pPr>
  </w:style>
  <w:style w:type="character" w:styleId="UnresolvedMention">
    <w:name w:val="Unresolved Mention"/>
    <w:uiPriority w:val="99"/>
    <w:semiHidden/>
    <w:unhideWhenUsed/>
    <w:rsid w:val="00205509"/>
    <w:rPr>
      <w:color w:val="605E5C"/>
      <w:shd w:val="clear" w:color="auto" w:fill="E1DFDD"/>
    </w:rPr>
  </w:style>
  <w:style w:type="paragraph" w:customStyle="1" w:styleId="Level3">
    <w:name w:val="Level 3"/>
    <w:basedOn w:val="Normal"/>
    <w:next w:val="Normal"/>
    <w:link w:val="Level3Char"/>
    <w:autoRedefine/>
    <w:rsid w:val="009D185C"/>
    <w:pPr>
      <w:ind w:left="567"/>
    </w:pPr>
    <w:rPr>
      <w:rFonts w:eastAsia="MS Mincho" w:cs="Arial"/>
      <w:sz w:val="22"/>
      <w:szCs w:val="22"/>
      <w:lang w:eastAsia="en-GB"/>
    </w:rPr>
  </w:style>
  <w:style w:type="character" w:customStyle="1" w:styleId="Level3Char">
    <w:name w:val="Level 3 Char"/>
    <w:link w:val="Level3"/>
    <w:rsid w:val="009D185C"/>
    <w:rPr>
      <w:rFonts w:ascii="Arial" w:eastAsia="MS Mincho"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667">
      <w:marLeft w:val="0"/>
      <w:marRight w:val="0"/>
      <w:marTop w:val="0"/>
      <w:marBottom w:val="0"/>
      <w:divBdr>
        <w:top w:val="none" w:sz="0" w:space="0" w:color="auto"/>
        <w:left w:val="none" w:sz="0" w:space="0" w:color="auto"/>
        <w:bottom w:val="none" w:sz="0" w:space="0" w:color="auto"/>
        <w:right w:val="none" w:sz="0" w:space="0" w:color="auto"/>
      </w:divBdr>
    </w:div>
    <w:div w:id="9844668">
      <w:marLeft w:val="0"/>
      <w:marRight w:val="0"/>
      <w:marTop w:val="0"/>
      <w:marBottom w:val="0"/>
      <w:divBdr>
        <w:top w:val="none" w:sz="0" w:space="0" w:color="auto"/>
        <w:left w:val="none" w:sz="0" w:space="0" w:color="auto"/>
        <w:bottom w:val="none" w:sz="0" w:space="0" w:color="auto"/>
        <w:right w:val="none" w:sz="0" w:space="0" w:color="auto"/>
      </w:divBdr>
    </w:div>
    <w:div w:id="9844670">
      <w:marLeft w:val="0"/>
      <w:marRight w:val="0"/>
      <w:marTop w:val="0"/>
      <w:marBottom w:val="0"/>
      <w:divBdr>
        <w:top w:val="none" w:sz="0" w:space="0" w:color="auto"/>
        <w:left w:val="none" w:sz="0" w:space="0" w:color="auto"/>
        <w:bottom w:val="none" w:sz="0" w:space="0" w:color="auto"/>
        <w:right w:val="none" w:sz="0" w:space="0" w:color="auto"/>
      </w:divBdr>
    </w:div>
    <w:div w:id="9844671">
      <w:marLeft w:val="0"/>
      <w:marRight w:val="0"/>
      <w:marTop w:val="0"/>
      <w:marBottom w:val="0"/>
      <w:divBdr>
        <w:top w:val="none" w:sz="0" w:space="0" w:color="auto"/>
        <w:left w:val="none" w:sz="0" w:space="0" w:color="auto"/>
        <w:bottom w:val="none" w:sz="0" w:space="0" w:color="auto"/>
        <w:right w:val="none" w:sz="0" w:space="0" w:color="auto"/>
      </w:divBdr>
      <w:divsChild>
        <w:div w:id="9844675">
          <w:marLeft w:val="0"/>
          <w:marRight w:val="0"/>
          <w:marTop w:val="0"/>
          <w:marBottom w:val="0"/>
          <w:divBdr>
            <w:top w:val="none" w:sz="0" w:space="0" w:color="auto"/>
            <w:left w:val="none" w:sz="0" w:space="0" w:color="auto"/>
            <w:bottom w:val="none" w:sz="0" w:space="0" w:color="auto"/>
            <w:right w:val="none" w:sz="0" w:space="0" w:color="auto"/>
          </w:divBdr>
          <w:divsChild>
            <w:div w:id="98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4672">
      <w:marLeft w:val="0"/>
      <w:marRight w:val="0"/>
      <w:marTop w:val="0"/>
      <w:marBottom w:val="0"/>
      <w:divBdr>
        <w:top w:val="none" w:sz="0" w:space="0" w:color="auto"/>
        <w:left w:val="none" w:sz="0" w:space="0" w:color="auto"/>
        <w:bottom w:val="none" w:sz="0" w:space="0" w:color="auto"/>
        <w:right w:val="none" w:sz="0" w:space="0" w:color="auto"/>
      </w:divBdr>
    </w:div>
    <w:div w:id="9844673">
      <w:marLeft w:val="0"/>
      <w:marRight w:val="0"/>
      <w:marTop w:val="0"/>
      <w:marBottom w:val="0"/>
      <w:divBdr>
        <w:top w:val="none" w:sz="0" w:space="0" w:color="auto"/>
        <w:left w:val="none" w:sz="0" w:space="0" w:color="auto"/>
        <w:bottom w:val="none" w:sz="0" w:space="0" w:color="auto"/>
        <w:right w:val="none" w:sz="0" w:space="0" w:color="auto"/>
      </w:divBdr>
    </w:div>
    <w:div w:id="9844674">
      <w:marLeft w:val="0"/>
      <w:marRight w:val="0"/>
      <w:marTop w:val="0"/>
      <w:marBottom w:val="0"/>
      <w:divBdr>
        <w:top w:val="none" w:sz="0" w:space="0" w:color="auto"/>
        <w:left w:val="none" w:sz="0" w:space="0" w:color="auto"/>
        <w:bottom w:val="none" w:sz="0" w:space="0" w:color="auto"/>
        <w:right w:val="none" w:sz="0" w:space="0" w:color="auto"/>
      </w:divBdr>
    </w:div>
    <w:div w:id="13925995">
      <w:bodyDiv w:val="1"/>
      <w:marLeft w:val="0"/>
      <w:marRight w:val="0"/>
      <w:marTop w:val="0"/>
      <w:marBottom w:val="0"/>
      <w:divBdr>
        <w:top w:val="none" w:sz="0" w:space="0" w:color="auto"/>
        <w:left w:val="none" w:sz="0" w:space="0" w:color="auto"/>
        <w:bottom w:val="none" w:sz="0" w:space="0" w:color="auto"/>
        <w:right w:val="none" w:sz="0" w:space="0" w:color="auto"/>
      </w:divBdr>
    </w:div>
    <w:div w:id="221718731">
      <w:bodyDiv w:val="1"/>
      <w:marLeft w:val="0"/>
      <w:marRight w:val="0"/>
      <w:marTop w:val="0"/>
      <w:marBottom w:val="0"/>
      <w:divBdr>
        <w:top w:val="none" w:sz="0" w:space="0" w:color="auto"/>
        <w:left w:val="none" w:sz="0" w:space="0" w:color="auto"/>
        <w:bottom w:val="none" w:sz="0" w:space="0" w:color="auto"/>
        <w:right w:val="none" w:sz="0" w:space="0" w:color="auto"/>
      </w:divBdr>
    </w:div>
    <w:div w:id="890459827">
      <w:bodyDiv w:val="1"/>
      <w:marLeft w:val="0"/>
      <w:marRight w:val="0"/>
      <w:marTop w:val="0"/>
      <w:marBottom w:val="0"/>
      <w:divBdr>
        <w:top w:val="none" w:sz="0" w:space="0" w:color="auto"/>
        <w:left w:val="none" w:sz="0" w:space="0" w:color="auto"/>
        <w:bottom w:val="none" w:sz="0" w:space="0" w:color="auto"/>
        <w:right w:val="none" w:sz="0" w:space="0" w:color="auto"/>
      </w:divBdr>
      <w:divsChild>
        <w:div w:id="588807305">
          <w:marLeft w:val="0"/>
          <w:marRight w:val="0"/>
          <w:marTop w:val="0"/>
          <w:marBottom w:val="0"/>
          <w:divBdr>
            <w:top w:val="none" w:sz="0" w:space="0" w:color="auto"/>
            <w:left w:val="none" w:sz="0" w:space="0" w:color="auto"/>
            <w:bottom w:val="none" w:sz="0" w:space="0" w:color="auto"/>
            <w:right w:val="none" w:sz="0" w:space="0" w:color="auto"/>
          </w:divBdr>
          <w:divsChild>
            <w:div w:id="909074346">
              <w:marLeft w:val="-75"/>
              <w:marRight w:val="0"/>
              <w:marTop w:val="30"/>
              <w:marBottom w:val="30"/>
              <w:divBdr>
                <w:top w:val="none" w:sz="0" w:space="0" w:color="auto"/>
                <w:left w:val="none" w:sz="0" w:space="0" w:color="auto"/>
                <w:bottom w:val="none" w:sz="0" w:space="0" w:color="auto"/>
                <w:right w:val="none" w:sz="0" w:space="0" w:color="auto"/>
              </w:divBdr>
              <w:divsChild>
                <w:div w:id="59180261">
                  <w:marLeft w:val="0"/>
                  <w:marRight w:val="0"/>
                  <w:marTop w:val="0"/>
                  <w:marBottom w:val="0"/>
                  <w:divBdr>
                    <w:top w:val="none" w:sz="0" w:space="0" w:color="auto"/>
                    <w:left w:val="none" w:sz="0" w:space="0" w:color="auto"/>
                    <w:bottom w:val="none" w:sz="0" w:space="0" w:color="auto"/>
                    <w:right w:val="none" w:sz="0" w:space="0" w:color="auto"/>
                  </w:divBdr>
                  <w:divsChild>
                    <w:div w:id="444009233">
                      <w:marLeft w:val="0"/>
                      <w:marRight w:val="0"/>
                      <w:marTop w:val="0"/>
                      <w:marBottom w:val="0"/>
                      <w:divBdr>
                        <w:top w:val="none" w:sz="0" w:space="0" w:color="auto"/>
                        <w:left w:val="none" w:sz="0" w:space="0" w:color="auto"/>
                        <w:bottom w:val="none" w:sz="0" w:space="0" w:color="auto"/>
                        <w:right w:val="none" w:sz="0" w:space="0" w:color="auto"/>
                      </w:divBdr>
                    </w:div>
                    <w:div w:id="541138836">
                      <w:marLeft w:val="0"/>
                      <w:marRight w:val="0"/>
                      <w:marTop w:val="0"/>
                      <w:marBottom w:val="0"/>
                      <w:divBdr>
                        <w:top w:val="none" w:sz="0" w:space="0" w:color="auto"/>
                        <w:left w:val="none" w:sz="0" w:space="0" w:color="auto"/>
                        <w:bottom w:val="none" w:sz="0" w:space="0" w:color="auto"/>
                        <w:right w:val="none" w:sz="0" w:space="0" w:color="auto"/>
                      </w:divBdr>
                    </w:div>
                  </w:divsChild>
                </w:div>
                <w:div w:id="302586788">
                  <w:marLeft w:val="0"/>
                  <w:marRight w:val="0"/>
                  <w:marTop w:val="0"/>
                  <w:marBottom w:val="0"/>
                  <w:divBdr>
                    <w:top w:val="none" w:sz="0" w:space="0" w:color="auto"/>
                    <w:left w:val="none" w:sz="0" w:space="0" w:color="auto"/>
                    <w:bottom w:val="none" w:sz="0" w:space="0" w:color="auto"/>
                    <w:right w:val="none" w:sz="0" w:space="0" w:color="auto"/>
                  </w:divBdr>
                  <w:divsChild>
                    <w:div w:id="1508591238">
                      <w:marLeft w:val="0"/>
                      <w:marRight w:val="0"/>
                      <w:marTop w:val="0"/>
                      <w:marBottom w:val="0"/>
                      <w:divBdr>
                        <w:top w:val="none" w:sz="0" w:space="0" w:color="auto"/>
                        <w:left w:val="none" w:sz="0" w:space="0" w:color="auto"/>
                        <w:bottom w:val="none" w:sz="0" w:space="0" w:color="auto"/>
                        <w:right w:val="none" w:sz="0" w:space="0" w:color="auto"/>
                      </w:divBdr>
                    </w:div>
                  </w:divsChild>
                </w:div>
                <w:div w:id="380596510">
                  <w:marLeft w:val="0"/>
                  <w:marRight w:val="0"/>
                  <w:marTop w:val="0"/>
                  <w:marBottom w:val="0"/>
                  <w:divBdr>
                    <w:top w:val="none" w:sz="0" w:space="0" w:color="auto"/>
                    <w:left w:val="none" w:sz="0" w:space="0" w:color="auto"/>
                    <w:bottom w:val="none" w:sz="0" w:space="0" w:color="auto"/>
                    <w:right w:val="none" w:sz="0" w:space="0" w:color="auto"/>
                  </w:divBdr>
                  <w:divsChild>
                    <w:div w:id="1377777655">
                      <w:marLeft w:val="0"/>
                      <w:marRight w:val="0"/>
                      <w:marTop w:val="0"/>
                      <w:marBottom w:val="0"/>
                      <w:divBdr>
                        <w:top w:val="none" w:sz="0" w:space="0" w:color="auto"/>
                        <w:left w:val="none" w:sz="0" w:space="0" w:color="auto"/>
                        <w:bottom w:val="none" w:sz="0" w:space="0" w:color="auto"/>
                        <w:right w:val="none" w:sz="0" w:space="0" w:color="auto"/>
                      </w:divBdr>
                    </w:div>
                    <w:div w:id="1671835123">
                      <w:marLeft w:val="0"/>
                      <w:marRight w:val="0"/>
                      <w:marTop w:val="0"/>
                      <w:marBottom w:val="0"/>
                      <w:divBdr>
                        <w:top w:val="none" w:sz="0" w:space="0" w:color="auto"/>
                        <w:left w:val="none" w:sz="0" w:space="0" w:color="auto"/>
                        <w:bottom w:val="none" w:sz="0" w:space="0" w:color="auto"/>
                        <w:right w:val="none" w:sz="0" w:space="0" w:color="auto"/>
                      </w:divBdr>
                    </w:div>
                  </w:divsChild>
                </w:div>
                <w:div w:id="388697462">
                  <w:marLeft w:val="0"/>
                  <w:marRight w:val="0"/>
                  <w:marTop w:val="0"/>
                  <w:marBottom w:val="0"/>
                  <w:divBdr>
                    <w:top w:val="none" w:sz="0" w:space="0" w:color="auto"/>
                    <w:left w:val="none" w:sz="0" w:space="0" w:color="auto"/>
                    <w:bottom w:val="none" w:sz="0" w:space="0" w:color="auto"/>
                    <w:right w:val="none" w:sz="0" w:space="0" w:color="auto"/>
                  </w:divBdr>
                  <w:divsChild>
                    <w:div w:id="125392789">
                      <w:marLeft w:val="0"/>
                      <w:marRight w:val="0"/>
                      <w:marTop w:val="0"/>
                      <w:marBottom w:val="0"/>
                      <w:divBdr>
                        <w:top w:val="none" w:sz="0" w:space="0" w:color="auto"/>
                        <w:left w:val="none" w:sz="0" w:space="0" w:color="auto"/>
                        <w:bottom w:val="none" w:sz="0" w:space="0" w:color="auto"/>
                        <w:right w:val="none" w:sz="0" w:space="0" w:color="auto"/>
                      </w:divBdr>
                    </w:div>
                    <w:div w:id="1328896183">
                      <w:marLeft w:val="0"/>
                      <w:marRight w:val="0"/>
                      <w:marTop w:val="0"/>
                      <w:marBottom w:val="0"/>
                      <w:divBdr>
                        <w:top w:val="none" w:sz="0" w:space="0" w:color="auto"/>
                        <w:left w:val="none" w:sz="0" w:space="0" w:color="auto"/>
                        <w:bottom w:val="none" w:sz="0" w:space="0" w:color="auto"/>
                        <w:right w:val="none" w:sz="0" w:space="0" w:color="auto"/>
                      </w:divBdr>
                    </w:div>
                  </w:divsChild>
                </w:div>
                <w:div w:id="729688400">
                  <w:marLeft w:val="0"/>
                  <w:marRight w:val="0"/>
                  <w:marTop w:val="0"/>
                  <w:marBottom w:val="0"/>
                  <w:divBdr>
                    <w:top w:val="none" w:sz="0" w:space="0" w:color="auto"/>
                    <w:left w:val="none" w:sz="0" w:space="0" w:color="auto"/>
                    <w:bottom w:val="none" w:sz="0" w:space="0" w:color="auto"/>
                    <w:right w:val="none" w:sz="0" w:space="0" w:color="auto"/>
                  </w:divBdr>
                  <w:divsChild>
                    <w:div w:id="660237635">
                      <w:marLeft w:val="0"/>
                      <w:marRight w:val="0"/>
                      <w:marTop w:val="0"/>
                      <w:marBottom w:val="0"/>
                      <w:divBdr>
                        <w:top w:val="none" w:sz="0" w:space="0" w:color="auto"/>
                        <w:left w:val="none" w:sz="0" w:space="0" w:color="auto"/>
                        <w:bottom w:val="none" w:sz="0" w:space="0" w:color="auto"/>
                        <w:right w:val="none" w:sz="0" w:space="0" w:color="auto"/>
                      </w:divBdr>
                    </w:div>
                    <w:div w:id="1222715189">
                      <w:marLeft w:val="0"/>
                      <w:marRight w:val="0"/>
                      <w:marTop w:val="0"/>
                      <w:marBottom w:val="0"/>
                      <w:divBdr>
                        <w:top w:val="none" w:sz="0" w:space="0" w:color="auto"/>
                        <w:left w:val="none" w:sz="0" w:space="0" w:color="auto"/>
                        <w:bottom w:val="none" w:sz="0" w:space="0" w:color="auto"/>
                        <w:right w:val="none" w:sz="0" w:space="0" w:color="auto"/>
                      </w:divBdr>
                    </w:div>
                  </w:divsChild>
                </w:div>
                <w:div w:id="1016156775">
                  <w:marLeft w:val="0"/>
                  <w:marRight w:val="0"/>
                  <w:marTop w:val="0"/>
                  <w:marBottom w:val="0"/>
                  <w:divBdr>
                    <w:top w:val="none" w:sz="0" w:space="0" w:color="auto"/>
                    <w:left w:val="none" w:sz="0" w:space="0" w:color="auto"/>
                    <w:bottom w:val="none" w:sz="0" w:space="0" w:color="auto"/>
                    <w:right w:val="none" w:sz="0" w:space="0" w:color="auto"/>
                  </w:divBdr>
                  <w:divsChild>
                    <w:div w:id="39860914">
                      <w:marLeft w:val="0"/>
                      <w:marRight w:val="0"/>
                      <w:marTop w:val="0"/>
                      <w:marBottom w:val="0"/>
                      <w:divBdr>
                        <w:top w:val="none" w:sz="0" w:space="0" w:color="auto"/>
                        <w:left w:val="none" w:sz="0" w:space="0" w:color="auto"/>
                        <w:bottom w:val="none" w:sz="0" w:space="0" w:color="auto"/>
                        <w:right w:val="none" w:sz="0" w:space="0" w:color="auto"/>
                      </w:divBdr>
                    </w:div>
                    <w:div w:id="702704473">
                      <w:marLeft w:val="0"/>
                      <w:marRight w:val="0"/>
                      <w:marTop w:val="0"/>
                      <w:marBottom w:val="0"/>
                      <w:divBdr>
                        <w:top w:val="none" w:sz="0" w:space="0" w:color="auto"/>
                        <w:left w:val="none" w:sz="0" w:space="0" w:color="auto"/>
                        <w:bottom w:val="none" w:sz="0" w:space="0" w:color="auto"/>
                        <w:right w:val="none" w:sz="0" w:space="0" w:color="auto"/>
                      </w:divBdr>
                    </w:div>
                    <w:div w:id="825439270">
                      <w:marLeft w:val="0"/>
                      <w:marRight w:val="0"/>
                      <w:marTop w:val="0"/>
                      <w:marBottom w:val="0"/>
                      <w:divBdr>
                        <w:top w:val="none" w:sz="0" w:space="0" w:color="auto"/>
                        <w:left w:val="none" w:sz="0" w:space="0" w:color="auto"/>
                        <w:bottom w:val="none" w:sz="0" w:space="0" w:color="auto"/>
                        <w:right w:val="none" w:sz="0" w:space="0" w:color="auto"/>
                      </w:divBdr>
                    </w:div>
                    <w:div w:id="891425355">
                      <w:marLeft w:val="0"/>
                      <w:marRight w:val="0"/>
                      <w:marTop w:val="0"/>
                      <w:marBottom w:val="0"/>
                      <w:divBdr>
                        <w:top w:val="none" w:sz="0" w:space="0" w:color="auto"/>
                        <w:left w:val="none" w:sz="0" w:space="0" w:color="auto"/>
                        <w:bottom w:val="none" w:sz="0" w:space="0" w:color="auto"/>
                        <w:right w:val="none" w:sz="0" w:space="0" w:color="auto"/>
                      </w:divBdr>
                    </w:div>
                    <w:div w:id="1034036211">
                      <w:marLeft w:val="0"/>
                      <w:marRight w:val="0"/>
                      <w:marTop w:val="0"/>
                      <w:marBottom w:val="0"/>
                      <w:divBdr>
                        <w:top w:val="none" w:sz="0" w:space="0" w:color="auto"/>
                        <w:left w:val="none" w:sz="0" w:space="0" w:color="auto"/>
                        <w:bottom w:val="none" w:sz="0" w:space="0" w:color="auto"/>
                        <w:right w:val="none" w:sz="0" w:space="0" w:color="auto"/>
                      </w:divBdr>
                    </w:div>
                    <w:div w:id="1107459757">
                      <w:marLeft w:val="0"/>
                      <w:marRight w:val="0"/>
                      <w:marTop w:val="0"/>
                      <w:marBottom w:val="0"/>
                      <w:divBdr>
                        <w:top w:val="none" w:sz="0" w:space="0" w:color="auto"/>
                        <w:left w:val="none" w:sz="0" w:space="0" w:color="auto"/>
                        <w:bottom w:val="none" w:sz="0" w:space="0" w:color="auto"/>
                        <w:right w:val="none" w:sz="0" w:space="0" w:color="auto"/>
                      </w:divBdr>
                    </w:div>
                    <w:div w:id="1223911133">
                      <w:marLeft w:val="0"/>
                      <w:marRight w:val="0"/>
                      <w:marTop w:val="0"/>
                      <w:marBottom w:val="0"/>
                      <w:divBdr>
                        <w:top w:val="none" w:sz="0" w:space="0" w:color="auto"/>
                        <w:left w:val="none" w:sz="0" w:space="0" w:color="auto"/>
                        <w:bottom w:val="none" w:sz="0" w:space="0" w:color="auto"/>
                        <w:right w:val="none" w:sz="0" w:space="0" w:color="auto"/>
                      </w:divBdr>
                    </w:div>
                    <w:div w:id="1255095760">
                      <w:marLeft w:val="0"/>
                      <w:marRight w:val="0"/>
                      <w:marTop w:val="0"/>
                      <w:marBottom w:val="0"/>
                      <w:divBdr>
                        <w:top w:val="none" w:sz="0" w:space="0" w:color="auto"/>
                        <w:left w:val="none" w:sz="0" w:space="0" w:color="auto"/>
                        <w:bottom w:val="none" w:sz="0" w:space="0" w:color="auto"/>
                        <w:right w:val="none" w:sz="0" w:space="0" w:color="auto"/>
                      </w:divBdr>
                    </w:div>
                    <w:div w:id="1341852031">
                      <w:marLeft w:val="0"/>
                      <w:marRight w:val="0"/>
                      <w:marTop w:val="0"/>
                      <w:marBottom w:val="0"/>
                      <w:divBdr>
                        <w:top w:val="none" w:sz="0" w:space="0" w:color="auto"/>
                        <w:left w:val="none" w:sz="0" w:space="0" w:color="auto"/>
                        <w:bottom w:val="none" w:sz="0" w:space="0" w:color="auto"/>
                        <w:right w:val="none" w:sz="0" w:space="0" w:color="auto"/>
                      </w:divBdr>
                    </w:div>
                    <w:div w:id="1439563935">
                      <w:marLeft w:val="0"/>
                      <w:marRight w:val="0"/>
                      <w:marTop w:val="0"/>
                      <w:marBottom w:val="0"/>
                      <w:divBdr>
                        <w:top w:val="none" w:sz="0" w:space="0" w:color="auto"/>
                        <w:left w:val="none" w:sz="0" w:space="0" w:color="auto"/>
                        <w:bottom w:val="none" w:sz="0" w:space="0" w:color="auto"/>
                        <w:right w:val="none" w:sz="0" w:space="0" w:color="auto"/>
                      </w:divBdr>
                    </w:div>
                    <w:div w:id="1538930503">
                      <w:marLeft w:val="0"/>
                      <w:marRight w:val="0"/>
                      <w:marTop w:val="0"/>
                      <w:marBottom w:val="0"/>
                      <w:divBdr>
                        <w:top w:val="none" w:sz="0" w:space="0" w:color="auto"/>
                        <w:left w:val="none" w:sz="0" w:space="0" w:color="auto"/>
                        <w:bottom w:val="none" w:sz="0" w:space="0" w:color="auto"/>
                        <w:right w:val="none" w:sz="0" w:space="0" w:color="auto"/>
                      </w:divBdr>
                    </w:div>
                    <w:div w:id="1549757382">
                      <w:marLeft w:val="0"/>
                      <w:marRight w:val="0"/>
                      <w:marTop w:val="0"/>
                      <w:marBottom w:val="0"/>
                      <w:divBdr>
                        <w:top w:val="none" w:sz="0" w:space="0" w:color="auto"/>
                        <w:left w:val="none" w:sz="0" w:space="0" w:color="auto"/>
                        <w:bottom w:val="none" w:sz="0" w:space="0" w:color="auto"/>
                        <w:right w:val="none" w:sz="0" w:space="0" w:color="auto"/>
                      </w:divBdr>
                    </w:div>
                    <w:div w:id="1747141013">
                      <w:marLeft w:val="0"/>
                      <w:marRight w:val="0"/>
                      <w:marTop w:val="0"/>
                      <w:marBottom w:val="0"/>
                      <w:divBdr>
                        <w:top w:val="none" w:sz="0" w:space="0" w:color="auto"/>
                        <w:left w:val="none" w:sz="0" w:space="0" w:color="auto"/>
                        <w:bottom w:val="none" w:sz="0" w:space="0" w:color="auto"/>
                        <w:right w:val="none" w:sz="0" w:space="0" w:color="auto"/>
                      </w:divBdr>
                    </w:div>
                    <w:div w:id="1793554018">
                      <w:marLeft w:val="0"/>
                      <w:marRight w:val="0"/>
                      <w:marTop w:val="0"/>
                      <w:marBottom w:val="0"/>
                      <w:divBdr>
                        <w:top w:val="none" w:sz="0" w:space="0" w:color="auto"/>
                        <w:left w:val="none" w:sz="0" w:space="0" w:color="auto"/>
                        <w:bottom w:val="none" w:sz="0" w:space="0" w:color="auto"/>
                        <w:right w:val="none" w:sz="0" w:space="0" w:color="auto"/>
                      </w:divBdr>
                    </w:div>
                    <w:div w:id="1902204168">
                      <w:marLeft w:val="0"/>
                      <w:marRight w:val="0"/>
                      <w:marTop w:val="0"/>
                      <w:marBottom w:val="0"/>
                      <w:divBdr>
                        <w:top w:val="none" w:sz="0" w:space="0" w:color="auto"/>
                        <w:left w:val="none" w:sz="0" w:space="0" w:color="auto"/>
                        <w:bottom w:val="none" w:sz="0" w:space="0" w:color="auto"/>
                        <w:right w:val="none" w:sz="0" w:space="0" w:color="auto"/>
                      </w:divBdr>
                    </w:div>
                  </w:divsChild>
                </w:div>
                <w:div w:id="1159921885">
                  <w:marLeft w:val="0"/>
                  <w:marRight w:val="0"/>
                  <w:marTop w:val="0"/>
                  <w:marBottom w:val="0"/>
                  <w:divBdr>
                    <w:top w:val="none" w:sz="0" w:space="0" w:color="auto"/>
                    <w:left w:val="none" w:sz="0" w:space="0" w:color="auto"/>
                    <w:bottom w:val="none" w:sz="0" w:space="0" w:color="auto"/>
                    <w:right w:val="none" w:sz="0" w:space="0" w:color="auto"/>
                  </w:divBdr>
                  <w:divsChild>
                    <w:div w:id="682125685">
                      <w:marLeft w:val="0"/>
                      <w:marRight w:val="0"/>
                      <w:marTop w:val="0"/>
                      <w:marBottom w:val="0"/>
                      <w:divBdr>
                        <w:top w:val="none" w:sz="0" w:space="0" w:color="auto"/>
                        <w:left w:val="none" w:sz="0" w:space="0" w:color="auto"/>
                        <w:bottom w:val="none" w:sz="0" w:space="0" w:color="auto"/>
                        <w:right w:val="none" w:sz="0" w:space="0" w:color="auto"/>
                      </w:divBdr>
                    </w:div>
                  </w:divsChild>
                </w:div>
                <w:div w:id="1459713965">
                  <w:marLeft w:val="0"/>
                  <w:marRight w:val="0"/>
                  <w:marTop w:val="0"/>
                  <w:marBottom w:val="0"/>
                  <w:divBdr>
                    <w:top w:val="none" w:sz="0" w:space="0" w:color="auto"/>
                    <w:left w:val="none" w:sz="0" w:space="0" w:color="auto"/>
                    <w:bottom w:val="none" w:sz="0" w:space="0" w:color="auto"/>
                    <w:right w:val="none" w:sz="0" w:space="0" w:color="auto"/>
                  </w:divBdr>
                  <w:divsChild>
                    <w:div w:id="542408014">
                      <w:marLeft w:val="0"/>
                      <w:marRight w:val="0"/>
                      <w:marTop w:val="0"/>
                      <w:marBottom w:val="0"/>
                      <w:divBdr>
                        <w:top w:val="none" w:sz="0" w:space="0" w:color="auto"/>
                        <w:left w:val="none" w:sz="0" w:space="0" w:color="auto"/>
                        <w:bottom w:val="none" w:sz="0" w:space="0" w:color="auto"/>
                        <w:right w:val="none" w:sz="0" w:space="0" w:color="auto"/>
                      </w:divBdr>
                    </w:div>
                    <w:div w:id="1209536709">
                      <w:marLeft w:val="0"/>
                      <w:marRight w:val="0"/>
                      <w:marTop w:val="0"/>
                      <w:marBottom w:val="0"/>
                      <w:divBdr>
                        <w:top w:val="none" w:sz="0" w:space="0" w:color="auto"/>
                        <w:left w:val="none" w:sz="0" w:space="0" w:color="auto"/>
                        <w:bottom w:val="none" w:sz="0" w:space="0" w:color="auto"/>
                        <w:right w:val="none" w:sz="0" w:space="0" w:color="auto"/>
                      </w:divBdr>
                    </w:div>
                  </w:divsChild>
                </w:div>
                <w:div w:id="1491284830">
                  <w:marLeft w:val="0"/>
                  <w:marRight w:val="0"/>
                  <w:marTop w:val="0"/>
                  <w:marBottom w:val="0"/>
                  <w:divBdr>
                    <w:top w:val="none" w:sz="0" w:space="0" w:color="auto"/>
                    <w:left w:val="none" w:sz="0" w:space="0" w:color="auto"/>
                    <w:bottom w:val="none" w:sz="0" w:space="0" w:color="auto"/>
                    <w:right w:val="none" w:sz="0" w:space="0" w:color="auto"/>
                  </w:divBdr>
                  <w:divsChild>
                    <w:div w:id="14305728">
                      <w:marLeft w:val="0"/>
                      <w:marRight w:val="0"/>
                      <w:marTop w:val="0"/>
                      <w:marBottom w:val="0"/>
                      <w:divBdr>
                        <w:top w:val="none" w:sz="0" w:space="0" w:color="auto"/>
                        <w:left w:val="none" w:sz="0" w:space="0" w:color="auto"/>
                        <w:bottom w:val="none" w:sz="0" w:space="0" w:color="auto"/>
                        <w:right w:val="none" w:sz="0" w:space="0" w:color="auto"/>
                      </w:divBdr>
                    </w:div>
                    <w:div w:id="1420710517">
                      <w:marLeft w:val="0"/>
                      <w:marRight w:val="0"/>
                      <w:marTop w:val="0"/>
                      <w:marBottom w:val="0"/>
                      <w:divBdr>
                        <w:top w:val="none" w:sz="0" w:space="0" w:color="auto"/>
                        <w:left w:val="none" w:sz="0" w:space="0" w:color="auto"/>
                        <w:bottom w:val="none" w:sz="0" w:space="0" w:color="auto"/>
                        <w:right w:val="none" w:sz="0" w:space="0" w:color="auto"/>
                      </w:divBdr>
                    </w:div>
                  </w:divsChild>
                </w:div>
                <w:div w:id="1571574562">
                  <w:marLeft w:val="0"/>
                  <w:marRight w:val="0"/>
                  <w:marTop w:val="0"/>
                  <w:marBottom w:val="0"/>
                  <w:divBdr>
                    <w:top w:val="none" w:sz="0" w:space="0" w:color="auto"/>
                    <w:left w:val="none" w:sz="0" w:space="0" w:color="auto"/>
                    <w:bottom w:val="none" w:sz="0" w:space="0" w:color="auto"/>
                    <w:right w:val="none" w:sz="0" w:space="0" w:color="auto"/>
                  </w:divBdr>
                  <w:divsChild>
                    <w:div w:id="656030734">
                      <w:marLeft w:val="0"/>
                      <w:marRight w:val="0"/>
                      <w:marTop w:val="0"/>
                      <w:marBottom w:val="0"/>
                      <w:divBdr>
                        <w:top w:val="none" w:sz="0" w:space="0" w:color="auto"/>
                        <w:left w:val="none" w:sz="0" w:space="0" w:color="auto"/>
                        <w:bottom w:val="none" w:sz="0" w:space="0" w:color="auto"/>
                        <w:right w:val="none" w:sz="0" w:space="0" w:color="auto"/>
                      </w:divBdr>
                    </w:div>
                    <w:div w:id="2133983418">
                      <w:marLeft w:val="0"/>
                      <w:marRight w:val="0"/>
                      <w:marTop w:val="0"/>
                      <w:marBottom w:val="0"/>
                      <w:divBdr>
                        <w:top w:val="none" w:sz="0" w:space="0" w:color="auto"/>
                        <w:left w:val="none" w:sz="0" w:space="0" w:color="auto"/>
                        <w:bottom w:val="none" w:sz="0" w:space="0" w:color="auto"/>
                        <w:right w:val="none" w:sz="0" w:space="0" w:color="auto"/>
                      </w:divBdr>
                    </w:div>
                  </w:divsChild>
                </w:div>
                <w:div w:id="1576743042">
                  <w:marLeft w:val="0"/>
                  <w:marRight w:val="0"/>
                  <w:marTop w:val="0"/>
                  <w:marBottom w:val="0"/>
                  <w:divBdr>
                    <w:top w:val="none" w:sz="0" w:space="0" w:color="auto"/>
                    <w:left w:val="none" w:sz="0" w:space="0" w:color="auto"/>
                    <w:bottom w:val="none" w:sz="0" w:space="0" w:color="auto"/>
                    <w:right w:val="none" w:sz="0" w:space="0" w:color="auto"/>
                  </w:divBdr>
                  <w:divsChild>
                    <w:div w:id="1110125930">
                      <w:marLeft w:val="0"/>
                      <w:marRight w:val="0"/>
                      <w:marTop w:val="0"/>
                      <w:marBottom w:val="0"/>
                      <w:divBdr>
                        <w:top w:val="none" w:sz="0" w:space="0" w:color="auto"/>
                        <w:left w:val="none" w:sz="0" w:space="0" w:color="auto"/>
                        <w:bottom w:val="none" w:sz="0" w:space="0" w:color="auto"/>
                        <w:right w:val="none" w:sz="0" w:space="0" w:color="auto"/>
                      </w:divBdr>
                    </w:div>
                    <w:div w:id="1445923138">
                      <w:marLeft w:val="0"/>
                      <w:marRight w:val="0"/>
                      <w:marTop w:val="0"/>
                      <w:marBottom w:val="0"/>
                      <w:divBdr>
                        <w:top w:val="none" w:sz="0" w:space="0" w:color="auto"/>
                        <w:left w:val="none" w:sz="0" w:space="0" w:color="auto"/>
                        <w:bottom w:val="none" w:sz="0" w:space="0" w:color="auto"/>
                        <w:right w:val="none" w:sz="0" w:space="0" w:color="auto"/>
                      </w:divBdr>
                    </w:div>
                  </w:divsChild>
                </w:div>
                <w:div w:id="1915889717">
                  <w:marLeft w:val="0"/>
                  <w:marRight w:val="0"/>
                  <w:marTop w:val="0"/>
                  <w:marBottom w:val="0"/>
                  <w:divBdr>
                    <w:top w:val="none" w:sz="0" w:space="0" w:color="auto"/>
                    <w:left w:val="none" w:sz="0" w:space="0" w:color="auto"/>
                    <w:bottom w:val="none" w:sz="0" w:space="0" w:color="auto"/>
                    <w:right w:val="none" w:sz="0" w:space="0" w:color="auto"/>
                  </w:divBdr>
                  <w:divsChild>
                    <w:div w:id="110590914">
                      <w:marLeft w:val="0"/>
                      <w:marRight w:val="0"/>
                      <w:marTop w:val="0"/>
                      <w:marBottom w:val="0"/>
                      <w:divBdr>
                        <w:top w:val="none" w:sz="0" w:space="0" w:color="auto"/>
                        <w:left w:val="none" w:sz="0" w:space="0" w:color="auto"/>
                        <w:bottom w:val="none" w:sz="0" w:space="0" w:color="auto"/>
                        <w:right w:val="none" w:sz="0" w:space="0" w:color="auto"/>
                      </w:divBdr>
                    </w:div>
                  </w:divsChild>
                </w:div>
                <w:div w:id="1956714605">
                  <w:marLeft w:val="0"/>
                  <w:marRight w:val="0"/>
                  <w:marTop w:val="0"/>
                  <w:marBottom w:val="0"/>
                  <w:divBdr>
                    <w:top w:val="none" w:sz="0" w:space="0" w:color="auto"/>
                    <w:left w:val="none" w:sz="0" w:space="0" w:color="auto"/>
                    <w:bottom w:val="none" w:sz="0" w:space="0" w:color="auto"/>
                    <w:right w:val="none" w:sz="0" w:space="0" w:color="auto"/>
                  </w:divBdr>
                  <w:divsChild>
                    <w:div w:id="811872402">
                      <w:marLeft w:val="0"/>
                      <w:marRight w:val="0"/>
                      <w:marTop w:val="0"/>
                      <w:marBottom w:val="0"/>
                      <w:divBdr>
                        <w:top w:val="none" w:sz="0" w:space="0" w:color="auto"/>
                        <w:left w:val="none" w:sz="0" w:space="0" w:color="auto"/>
                        <w:bottom w:val="none" w:sz="0" w:space="0" w:color="auto"/>
                        <w:right w:val="none" w:sz="0" w:space="0" w:color="auto"/>
                      </w:divBdr>
                    </w:div>
                    <w:div w:id="2128767668">
                      <w:marLeft w:val="0"/>
                      <w:marRight w:val="0"/>
                      <w:marTop w:val="0"/>
                      <w:marBottom w:val="0"/>
                      <w:divBdr>
                        <w:top w:val="none" w:sz="0" w:space="0" w:color="auto"/>
                        <w:left w:val="none" w:sz="0" w:space="0" w:color="auto"/>
                        <w:bottom w:val="none" w:sz="0" w:space="0" w:color="auto"/>
                        <w:right w:val="none" w:sz="0" w:space="0" w:color="auto"/>
                      </w:divBdr>
                    </w:div>
                  </w:divsChild>
                </w:div>
                <w:div w:id="1960145003">
                  <w:marLeft w:val="0"/>
                  <w:marRight w:val="0"/>
                  <w:marTop w:val="0"/>
                  <w:marBottom w:val="0"/>
                  <w:divBdr>
                    <w:top w:val="none" w:sz="0" w:space="0" w:color="auto"/>
                    <w:left w:val="none" w:sz="0" w:space="0" w:color="auto"/>
                    <w:bottom w:val="none" w:sz="0" w:space="0" w:color="auto"/>
                    <w:right w:val="none" w:sz="0" w:space="0" w:color="auto"/>
                  </w:divBdr>
                  <w:divsChild>
                    <w:div w:id="314338014">
                      <w:marLeft w:val="0"/>
                      <w:marRight w:val="0"/>
                      <w:marTop w:val="0"/>
                      <w:marBottom w:val="0"/>
                      <w:divBdr>
                        <w:top w:val="none" w:sz="0" w:space="0" w:color="auto"/>
                        <w:left w:val="none" w:sz="0" w:space="0" w:color="auto"/>
                        <w:bottom w:val="none" w:sz="0" w:space="0" w:color="auto"/>
                        <w:right w:val="none" w:sz="0" w:space="0" w:color="auto"/>
                      </w:divBdr>
                    </w:div>
                    <w:div w:id="332732772">
                      <w:marLeft w:val="0"/>
                      <w:marRight w:val="0"/>
                      <w:marTop w:val="0"/>
                      <w:marBottom w:val="0"/>
                      <w:divBdr>
                        <w:top w:val="none" w:sz="0" w:space="0" w:color="auto"/>
                        <w:left w:val="none" w:sz="0" w:space="0" w:color="auto"/>
                        <w:bottom w:val="none" w:sz="0" w:space="0" w:color="auto"/>
                        <w:right w:val="none" w:sz="0" w:space="0" w:color="auto"/>
                      </w:divBdr>
                    </w:div>
                  </w:divsChild>
                </w:div>
                <w:div w:id="1968193656">
                  <w:marLeft w:val="0"/>
                  <w:marRight w:val="0"/>
                  <w:marTop w:val="0"/>
                  <w:marBottom w:val="0"/>
                  <w:divBdr>
                    <w:top w:val="none" w:sz="0" w:space="0" w:color="auto"/>
                    <w:left w:val="none" w:sz="0" w:space="0" w:color="auto"/>
                    <w:bottom w:val="none" w:sz="0" w:space="0" w:color="auto"/>
                    <w:right w:val="none" w:sz="0" w:space="0" w:color="auto"/>
                  </w:divBdr>
                  <w:divsChild>
                    <w:div w:id="548491696">
                      <w:marLeft w:val="0"/>
                      <w:marRight w:val="0"/>
                      <w:marTop w:val="0"/>
                      <w:marBottom w:val="0"/>
                      <w:divBdr>
                        <w:top w:val="none" w:sz="0" w:space="0" w:color="auto"/>
                        <w:left w:val="none" w:sz="0" w:space="0" w:color="auto"/>
                        <w:bottom w:val="none" w:sz="0" w:space="0" w:color="auto"/>
                        <w:right w:val="none" w:sz="0" w:space="0" w:color="auto"/>
                      </w:divBdr>
                    </w:div>
                    <w:div w:id="205988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297136">
          <w:marLeft w:val="0"/>
          <w:marRight w:val="0"/>
          <w:marTop w:val="0"/>
          <w:marBottom w:val="0"/>
          <w:divBdr>
            <w:top w:val="none" w:sz="0" w:space="0" w:color="auto"/>
            <w:left w:val="none" w:sz="0" w:space="0" w:color="auto"/>
            <w:bottom w:val="none" w:sz="0" w:space="0" w:color="auto"/>
            <w:right w:val="none" w:sz="0" w:space="0" w:color="auto"/>
          </w:divBdr>
        </w:div>
      </w:divsChild>
    </w:div>
    <w:div w:id="897597324">
      <w:bodyDiv w:val="1"/>
      <w:marLeft w:val="0"/>
      <w:marRight w:val="0"/>
      <w:marTop w:val="0"/>
      <w:marBottom w:val="0"/>
      <w:divBdr>
        <w:top w:val="none" w:sz="0" w:space="0" w:color="auto"/>
        <w:left w:val="none" w:sz="0" w:space="0" w:color="auto"/>
        <w:bottom w:val="none" w:sz="0" w:space="0" w:color="auto"/>
        <w:right w:val="none" w:sz="0" w:space="0" w:color="auto"/>
      </w:divBdr>
    </w:div>
    <w:div w:id="1135679862">
      <w:bodyDiv w:val="1"/>
      <w:marLeft w:val="0"/>
      <w:marRight w:val="0"/>
      <w:marTop w:val="0"/>
      <w:marBottom w:val="0"/>
      <w:divBdr>
        <w:top w:val="none" w:sz="0" w:space="0" w:color="auto"/>
        <w:left w:val="none" w:sz="0" w:space="0" w:color="auto"/>
        <w:bottom w:val="none" w:sz="0" w:space="0" w:color="auto"/>
        <w:right w:val="none" w:sz="0" w:space="0" w:color="auto"/>
      </w:divBdr>
    </w:div>
    <w:div w:id="1336347351">
      <w:bodyDiv w:val="1"/>
      <w:marLeft w:val="0"/>
      <w:marRight w:val="0"/>
      <w:marTop w:val="0"/>
      <w:marBottom w:val="0"/>
      <w:divBdr>
        <w:top w:val="none" w:sz="0" w:space="0" w:color="auto"/>
        <w:left w:val="none" w:sz="0" w:space="0" w:color="auto"/>
        <w:bottom w:val="none" w:sz="0" w:space="0" w:color="auto"/>
        <w:right w:val="none" w:sz="0" w:space="0" w:color="auto"/>
      </w:divBdr>
      <w:divsChild>
        <w:div w:id="1946955955">
          <w:marLeft w:val="0"/>
          <w:marRight w:val="0"/>
          <w:marTop w:val="0"/>
          <w:marBottom w:val="0"/>
          <w:divBdr>
            <w:top w:val="none" w:sz="0" w:space="0" w:color="auto"/>
            <w:left w:val="none" w:sz="0" w:space="0" w:color="auto"/>
            <w:bottom w:val="none" w:sz="0" w:space="0" w:color="auto"/>
            <w:right w:val="none" w:sz="0" w:space="0" w:color="auto"/>
          </w:divBdr>
          <w:divsChild>
            <w:div w:id="71620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89910">
      <w:bodyDiv w:val="1"/>
      <w:marLeft w:val="0"/>
      <w:marRight w:val="0"/>
      <w:marTop w:val="0"/>
      <w:marBottom w:val="0"/>
      <w:divBdr>
        <w:top w:val="none" w:sz="0" w:space="0" w:color="auto"/>
        <w:left w:val="none" w:sz="0" w:space="0" w:color="auto"/>
        <w:bottom w:val="none" w:sz="0" w:space="0" w:color="auto"/>
        <w:right w:val="none" w:sz="0" w:space="0" w:color="auto"/>
      </w:divBdr>
      <w:divsChild>
        <w:div w:id="95948326">
          <w:marLeft w:val="0"/>
          <w:marRight w:val="0"/>
          <w:marTop w:val="0"/>
          <w:marBottom w:val="0"/>
          <w:divBdr>
            <w:top w:val="none" w:sz="0" w:space="0" w:color="auto"/>
            <w:left w:val="none" w:sz="0" w:space="0" w:color="auto"/>
            <w:bottom w:val="none" w:sz="0" w:space="0" w:color="auto"/>
            <w:right w:val="none" w:sz="0" w:space="0" w:color="auto"/>
          </w:divBdr>
        </w:div>
        <w:div w:id="106587492">
          <w:marLeft w:val="0"/>
          <w:marRight w:val="0"/>
          <w:marTop w:val="0"/>
          <w:marBottom w:val="0"/>
          <w:divBdr>
            <w:top w:val="none" w:sz="0" w:space="0" w:color="auto"/>
            <w:left w:val="none" w:sz="0" w:space="0" w:color="auto"/>
            <w:bottom w:val="none" w:sz="0" w:space="0" w:color="auto"/>
            <w:right w:val="none" w:sz="0" w:space="0" w:color="auto"/>
          </w:divBdr>
        </w:div>
        <w:div w:id="261770489">
          <w:marLeft w:val="0"/>
          <w:marRight w:val="0"/>
          <w:marTop w:val="0"/>
          <w:marBottom w:val="0"/>
          <w:divBdr>
            <w:top w:val="none" w:sz="0" w:space="0" w:color="auto"/>
            <w:left w:val="none" w:sz="0" w:space="0" w:color="auto"/>
            <w:bottom w:val="none" w:sz="0" w:space="0" w:color="auto"/>
            <w:right w:val="none" w:sz="0" w:space="0" w:color="auto"/>
          </w:divBdr>
        </w:div>
        <w:div w:id="399408193">
          <w:marLeft w:val="0"/>
          <w:marRight w:val="0"/>
          <w:marTop w:val="0"/>
          <w:marBottom w:val="0"/>
          <w:divBdr>
            <w:top w:val="none" w:sz="0" w:space="0" w:color="auto"/>
            <w:left w:val="none" w:sz="0" w:space="0" w:color="auto"/>
            <w:bottom w:val="none" w:sz="0" w:space="0" w:color="auto"/>
            <w:right w:val="none" w:sz="0" w:space="0" w:color="auto"/>
          </w:divBdr>
        </w:div>
        <w:div w:id="444815687">
          <w:marLeft w:val="0"/>
          <w:marRight w:val="0"/>
          <w:marTop w:val="0"/>
          <w:marBottom w:val="0"/>
          <w:divBdr>
            <w:top w:val="none" w:sz="0" w:space="0" w:color="auto"/>
            <w:left w:val="none" w:sz="0" w:space="0" w:color="auto"/>
            <w:bottom w:val="none" w:sz="0" w:space="0" w:color="auto"/>
            <w:right w:val="none" w:sz="0" w:space="0" w:color="auto"/>
          </w:divBdr>
        </w:div>
        <w:div w:id="493229511">
          <w:marLeft w:val="0"/>
          <w:marRight w:val="0"/>
          <w:marTop w:val="0"/>
          <w:marBottom w:val="0"/>
          <w:divBdr>
            <w:top w:val="none" w:sz="0" w:space="0" w:color="auto"/>
            <w:left w:val="none" w:sz="0" w:space="0" w:color="auto"/>
            <w:bottom w:val="none" w:sz="0" w:space="0" w:color="auto"/>
            <w:right w:val="none" w:sz="0" w:space="0" w:color="auto"/>
          </w:divBdr>
        </w:div>
        <w:div w:id="511182504">
          <w:marLeft w:val="0"/>
          <w:marRight w:val="0"/>
          <w:marTop w:val="0"/>
          <w:marBottom w:val="0"/>
          <w:divBdr>
            <w:top w:val="none" w:sz="0" w:space="0" w:color="auto"/>
            <w:left w:val="none" w:sz="0" w:space="0" w:color="auto"/>
            <w:bottom w:val="none" w:sz="0" w:space="0" w:color="auto"/>
            <w:right w:val="none" w:sz="0" w:space="0" w:color="auto"/>
          </w:divBdr>
        </w:div>
        <w:div w:id="527180303">
          <w:marLeft w:val="0"/>
          <w:marRight w:val="0"/>
          <w:marTop w:val="0"/>
          <w:marBottom w:val="0"/>
          <w:divBdr>
            <w:top w:val="none" w:sz="0" w:space="0" w:color="auto"/>
            <w:left w:val="none" w:sz="0" w:space="0" w:color="auto"/>
            <w:bottom w:val="none" w:sz="0" w:space="0" w:color="auto"/>
            <w:right w:val="none" w:sz="0" w:space="0" w:color="auto"/>
          </w:divBdr>
        </w:div>
        <w:div w:id="592858567">
          <w:marLeft w:val="0"/>
          <w:marRight w:val="0"/>
          <w:marTop w:val="0"/>
          <w:marBottom w:val="0"/>
          <w:divBdr>
            <w:top w:val="none" w:sz="0" w:space="0" w:color="auto"/>
            <w:left w:val="none" w:sz="0" w:space="0" w:color="auto"/>
            <w:bottom w:val="none" w:sz="0" w:space="0" w:color="auto"/>
            <w:right w:val="none" w:sz="0" w:space="0" w:color="auto"/>
          </w:divBdr>
        </w:div>
        <w:div w:id="618532202">
          <w:marLeft w:val="0"/>
          <w:marRight w:val="0"/>
          <w:marTop w:val="0"/>
          <w:marBottom w:val="0"/>
          <w:divBdr>
            <w:top w:val="none" w:sz="0" w:space="0" w:color="auto"/>
            <w:left w:val="none" w:sz="0" w:space="0" w:color="auto"/>
            <w:bottom w:val="none" w:sz="0" w:space="0" w:color="auto"/>
            <w:right w:val="none" w:sz="0" w:space="0" w:color="auto"/>
          </w:divBdr>
        </w:div>
        <w:div w:id="667756689">
          <w:marLeft w:val="0"/>
          <w:marRight w:val="0"/>
          <w:marTop w:val="0"/>
          <w:marBottom w:val="0"/>
          <w:divBdr>
            <w:top w:val="none" w:sz="0" w:space="0" w:color="auto"/>
            <w:left w:val="none" w:sz="0" w:space="0" w:color="auto"/>
            <w:bottom w:val="none" w:sz="0" w:space="0" w:color="auto"/>
            <w:right w:val="none" w:sz="0" w:space="0" w:color="auto"/>
          </w:divBdr>
        </w:div>
        <w:div w:id="760368270">
          <w:marLeft w:val="0"/>
          <w:marRight w:val="0"/>
          <w:marTop w:val="0"/>
          <w:marBottom w:val="0"/>
          <w:divBdr>
            <w:top w:val="none" w:sz="0" w:space="0" w:color="auto"/>
            <w:left w:val="none" w:sz="0" w:space="0" w:color="auto"/>
            <w:bottom w:val="none" w:sz="0" w:space="0" w:color="auto"/>
            <w:right w:val="none" w:sz="0" w:space="0" w:color="auto"/>
          </w:divBdr>
        </w:div>
        <w:div w:id="760417474">
          <w:marLeft w:val="0"/>
          <w:marRight w:val="0"/>
          <w:marTop w:val="0"/>
          <w:marBottom w:val="0"/>
          <w:divBdr>
            <w:top w:val="none" w:sz="0" w:space="0" w:color="auto"/>
            <w:left w:val="none" w:sz="0" w:space="0" w:color="auto"/>
            <w:bottom w:val="none" w:sz="0" w:space="0" w:color="auto"/>
            <w:right w:val="none" w:sz="0" w:space="0" w:color="auto"/>
          </w:divBdr>
        </w:div>
        <w:div w:id="860555281">
          <w:marLeft w:val="0"/>
          <w:marRight w:val="0"/>
          <w:marTop w:val="0"/>
          <w:marBottom w:val="0"/>
          <w:divBdr>
            <w:top w:val="none" w:sz="0" w:space="0" w:color="auto"/>
            <w:left w:val="none" w:sz="0" w:space="0" w:color="auto"/>
            <w:bottom w:val="none" w:sz="0" w:space="0" w:color="auto"/>
            <w:right w:val="none" w:sz="0" w:space="0" w:color="auto"/>
          </w:divBdr>
        </w:div>
        <w:div w:id="1030913221">
          <w:marLeft w:val="0"/>
          <w:marRight w:val="0"/>
          <w:marTop w:val="0"/>
          <w:marBottom w:val="0"/>
          <w:divBdr>
            <w:top w:val="none" w:sz="0" w:space="0" w:color="auto"/>
            <w:left w:val="none" w:sz="0" w:space="0" w:color="auto"/>
            <w:bottom w:val="none" w:sz="0" w:space="0" w:color="auto"/>
            <w:right w:val="none" w:sz="0" w:space="0" w:color="auto"/>
          </w:divBdr>
        </w:div>
        <w:div w:id="1072198278">
          <w:marLeft w:val="0"/>
          <w:marRight w:val="0"/>
          <w:marTop w:val="0"/>
          <w:marBottom w:val="0"/>
          <w:divBdr>
            <w:top w:val="none" w:sz="0" w:space="0" w:color="auto"/>
            <w:left w:val="none" w:sz="0" w:space="0" w:color="auto"/>
            <w:bottom w:val="none" w:sz="0" w:space="0" w:color="auto"/>
            <w:right w:val="none" w:sz="0" w:space="0" w:color="auto"/>
          </w:divBdr>
        </w:div>
        <w:div w:id="1283613771">
          <w:marLeft w:val="0"/>
          <w:marRight w:val="0"/>
          <w:marTop w:val="0"/>
          <w:marBottom w:val="0"/>
          <w:divBdr>
            <w:top w:val="none" w:sz="0" w:space="0" w:color="auto"/>
            <w:left w:val="none" w:sz="0" w:space="0" w:color="auto"/>
            <w:bottom w:val="none" w:sz="0" w:space="0" w:color="auto"/>
            <w:right w:val="none" w:sz="0" w:space="0" w:color="auto"/>
          </w:divBdr>
        </w:div>
        <w:div w:id="1480220684">
          <w:marLeft w:val="0"/>
          <w:marRight w:val="0"/>
          <w:marTop w:val="0"/>
          <w:marBottom w:val="0"/>
          <w:divBdr>
            <w:top w:val="none" w:sz="0" w:space="0" w:color="auto"/>
            <w:left w:val="none" w:sz="0" w:space="0" w:color="auto"/>
            <w:bottom w:val="none" w:sz="0" w:space="0" w:color="auto"/>
            <w:right w:val="none" w:sz="0" w:space="0" w:color="auto"/>
          </w:divBdr>
        </w:div>
        <w:div w:id="1619607165">
          <w:marLeft w:val="0"/>
          <w:marRight w:val="0"/>
          <w:marTop w:val="0"/>
          <w:marBottom w:val="0"/>
          <w:divBdr>
            <w:top w:val="none" w:sz="0" w:space="0" w:color="auto"/>
            <w:left w:val="none" w:sz="0" w:space="0" w:color="auto"/>
            <w:bottom w:val="none" w:sz="0" w:space="0" w:color="auto"/>
            <w:right w:val="none" w:sz="0" w:space="0" w:color="auto"/>
          </w:divBdr>
        </w:div>
        <w:div w:id="1633708471">
          <w:marLeft w:val="0"/>
          <w:marRight w:val="0"/>
          <w:marTop w:val="0"/>
          <w:marBottom w:val="0"/>
          <w:divBdr>
            <w:top w:val="none" w:sz="0" w:space="0" w:color="auto"/>
            <w:left w:val="none" w:sz="0" w:space="0" w:color="auto"/>
            <w:bottom w:val="none" w:sz="0" w:space="0" w:color="auto"/>
            <w:right w:val="none" w:sz="0" w:space="0" w:color="auto"/>
          </w:divBdr>
        </w:div>
        <w:div w:id="1744716051">
          <w:marLeft w:val="0"/>
          <w:marRight w:val="0"/>
          <w:marTop w:val="0"/>
          <w:marBottom w:val="0"/>
          <w:divBdr>
            <w:top w:val="none" w:sz="0" w:space="0" w:color="auto"/>
            <w:left w:val="none" w:sz="0" w:space="0" w:color="auto"/>
            <w:bottom w:val="none" w:sz="0" w:space="0" w:color="auto"/>
            <w:right w:val="none" w:sz="0" w:space="0" w:color="auto"/>
          </w:divBdr>
        </w:div>
        <w:div w:id="1774813127">
          <w:marLeft w:val="0"/>
          <w:marRight w:val="0"/>
          <w:marTop w:val="0"/>
          <w:marBottom w:val="0"/>
          <w:divBdr>
            <w:top w:val="none" w:sz="0" w:space="0" w:color="auto"/>
            <w:left w:val="none" w:sz="0" w:space="0" w:color="auto"/>
            <w:bottom w:val="none" w:sz="0" w:space="0" w:color="auto"/>
            <w:right w:val="none" w:sz="0" w:space="0" w:color="auto"/>
          </w:divBdr>
        </w:div>
        <w:div w:id="1801459496">
          <w:marLeft w:val="0"/>
          <w:marRight w:val="0"/>
          <w:marTop w:val="0"/>
          <w:marBottom w:val="0"/>
          <w:divBdr>
            <w:top w:val="none" w:sz="0" w:space="0" w:color="auto"/>
            <w:left w:val="none" w:sz="0" w:space="0" w:color="auto"/>
            <w:bottom w:val="none" w:sz="0" w:space="0" w:color="auto"/>
            <w:right w:val="none" w:sz="0" w:space="0" w:color="auto"/>
          </w:divBdr>
        </w:div>
        <w:div w:id="1805846535">
          <w:marLeft w:val="0"/>
          <w:marRight w:val="0"/>
          <w:marTop w:val="0"/>
          <w:marBottom w:val="0"/>
          <w:divBdr>
            <w:top w:val="none" w:sz="0" w:space="0" w:color="auto"/>
            <w:left w:val="none" w:sz="0" w:space="0" w:color="auto"/>
            <w:bottom w:val="none" w:sz="0" w:space="0" w:color="auto"/>
            <w:right w:val="none" w:sz="0" w:space="0" w:color="auto"/>
          </w:divBdr>
        </w:div>
        <w:div w:id="1808205655">
          <w:marLeft w:val="0"/>
          <w:marRight w:val="0"/>
          <w:marTop w:val="0"/>
          <w:marBottom w:val="0"/>
          <w:divBdr>
            <w:top w:val="none" w:sz="0" w:space="0" w:color="auto"/>
            <w:left w:val="none" w:sz="0" w:space="0" w:color="auto"/>
            <w:bottom w:val="none" w:sz="0" w:space="0" w:color="auto"/>
            <w:right w:val="none" w:sz="0" w:space="0" w:color="auto"/>
          </w:divBdr>
        </w:div>
        <w:div w:id="1917321568">
          <w:marLeft w:val="0"/>
          <w:marRight w:val="0"/>
          <w:marTop w:val="0"/>
          <w:marBottom w:val="0"/>
          <w:divBdr>
            <w:top w:val="none" w:sz="0" w:space="0" w:color="auto"/>
            <w:left w:val="none" w:sz="0" w:space="0" w:color="auto"/>
            <w:bottom w:val="none" w:sz="0" w:space="0" w:color="auto"/>
            <w:right w:val="none" w:sz="0" w:space="0" w:color="auto"/>
          </w:divBdr>
        </w:div>
        <w:div w:id="2114546287">
          <w:marLeft w:val="0"/>
          <w:marRight w:val="0"/>
          <w:marTop w:val="0"/>
          <w:marBottom w:val="0"/>
          <w:divBdr>
            <w:top w:val="none" w:sz="0" w:space="0" w:color="auto"/>
            <w:left w:val="none" w:sz="0" w:space="0" w:color="auto"/>
            <w:bottom w:val="none" w:sz="0" w:space="0" w:color="auto"/>
            <w:right w:val="none" w:sz="0" w:space="0" w:color="auto"/>
          </w:divBdr>
        </w:div>
      </w:divsChild>
    </w:div>
    <w:div w:id="1592857834">
      <w:bodyDiv w:val="1"/>
      <w:marLeft w:val="0"/>
      <w:marRight w:val="0"/>
      <w:marTop w:val="0"/>
      <w:marBottom w:val="0"/>
      <w:divBdr>
        <w:top w:val="none" w:sz="0" w:space="0" w:color="auto"/>
        <w:left w:val="none" w:sz="0" w:space="0" w:color="auto"/>
        <w:bottom w:val="none" w:sz="0" w:space="0" w:color="auto"/>
        <w:right w:val="none" w:sz="0" w:space="0" w:color="auto"/>
      </w:divBdr>
    </w:div>
    <w:div w:id="1599294614">
      <w:bodyDiv w:val="1"/>
      <w:marLeft w:val="0"/>
      <w:marRight w:val="0"/>
      <w:marTop w:val="0"/>
      <w:marBottom w:val="0"/>
      <w:divBdr>
        <w:top w:val="none" w:sz="0" w:space="0" w:color="auto"/>
        <w:left w:val="none" w:sz="0" w:space="0" w:color="auto"/>
        <w:bottom w:val="none" w:sz="0" w:space="0" w:color="auto"/>
        <w:right w:val="none" w:sz="0" w:space="0" w:color="auto"/>
      </w:divBdr>
      <w:divsChild>
        <w:div w:id="90860406">
          <w:marLeft w:val="0"/>
          <w:marRight w:val="0"/>
          <w:marTop w:val="0"/>
          <w:marBottom w:val="0"/>
          <w:divBdr>
            <w:top w:val="none" w:sz="0" w:space="0" w:color="auto"/>
            <w:left w:val="none" w:sz="0" w:space="0" w:color="auto"/>
            <w:bottom w:val="none" w:sz="0" w:space="0" w:color="auto"/>
            <w:right w:val="none" w:sz="0" w:space="0" w:color="auto"/>
          </w:divBdr>
        </w:div>
        <w:div w:id="740833530">
          <w:marLeft w:val="0"/>
          <w:marRight w:val="0"/>
          <w:marTop w:val="0"/>
          <w:marBottom w:val="0"/>
          <w:divBdr>
            <w:top w:val="none" w:sz="0" w:space="0" w:color="auto"/>
            <w:left w:val="none" w:sz="0" w:space="0" w:color="auto"/>
            <w:bottom w:val="none" w:sz="0" w:space="0" w:color="auto"/>
            <w:right w:val="none" w:sz="0" w:space="0" w:color="auto"/>
          </w:divBdr>
        </w:div>
        <w:div w:id="1043015302">
          <w:marLeft w:val="0"/>
          <w:marRight w:val="0"/>
          <w:marTop w:val="0"/>
          <w:marBottom w:val="0"/>
          <w:divBdr>
            <w:top w:val="none" w:sz="0" w:space="0" w:color="auto"/>
            <w:left w:val="none" w:sz="0" w:space="0" w:color="auto"/>
            <w:bottom w:val="none" w:sz="0" w:space="0" w:color="auto"/>
            <w:right w:val="none" w:sz="0" w:space="0" w:color="auto"/>
          </w:divBdr>
        </w:div>
        <w:div w:id="1743061233">
          <w:marLeft w:val="0"/>
          <w:marRight w:val="0"/>
          <w:marTop w:val="0"/>
          <w:marBottom w:val="0"/>
          <w:divBdr>
            <w:top w:val="none" w:sz="0" w:space="0" w:color="auto"/>
            <w:left w:val="none" w:sz="0" w:space="0" w:color="auto"/>
            <w:bottom w:val="none" w:sz="0" w:space="0" w:color="auto"/>
            <w:right w:val="none" w:sz="0" w:space="0" w:color="auto"/>
          </w:divBdr>
        </w:div>
        <w:div w:id="2044206178">
          <w:marLeft w:val="0"/>
          <w:marRight w:val="0"/>
          <w:marTop w:val="0"/>
          <w:marBottom w:val="0"/>
          <w:divBdr>
            <w:top w:val="none" w:sz="0" w:space="0" w:color="auto"/>
            <w:left w:val="none" w:sz="0" w:space="0" w:color="auto"/>
            <w:bottom w:val="none" w:sz="0" w:space="0" w:color="auto"/>
            <w:right w:val="none" w:sz="0" w:space="0" w:color="auto"/>
          </w:divBdr>
        </w:div>
      </w:divsChild>
    </w:div>
    <w:div w:id="1661617784">
      <w:bodyDiv w:val="1"/>
      <w:marLeft w:val="0"/>
      <w:marRight w:val="0"/>
      <w:marTop w:val="0"/>
      <w:marBottom w:val="0"/>
      <w:divBdr>
        <w:top w:val="none" w:sz="0" w:space="0" w:color="auto"/>
        <w:left w:val="none" w:sz="0" w:space="0" w:color="auto"/>
        <w:bottom w:val="none" w:sz="0" w:space="0" w:color="auto"/>
        <w:right w:val="none" w:sz="0" w:space="0" w:color="auto"/>
      </w:divBdr>
    </w:div>
    <w:div w:id="1785885998">
      <w:bodyDiv w:val="1"/>
      <w:marLeft w:val="0"/>
      <w:marRight w:val="0"/>
      <w:marTop w:val="0"/>
      <w:marBottom w:val="0"/>
      <w:divBdr>
        <w:top w:val="none" w:sz="0" w:space="0" w:color="auto"/>
        <w:left w:val="none" w:sz="0" w:space="0" w:color="auto"/>
        <w:bottom w:val="none" w:sz="0" w:space="0" w:color="auto"/>
        <w:right w:val="none" w:sz="0" w:space="0" w:color="auto"/>
      </w:divBdr>
    </w:div>
    <w:div w:id="181961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help@capitalesourcing.com"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capitalEsourcing.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apitalesourcing.co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175E777F50447BB9384DF8CAC081B" ma:contentTypeVersion="2" ma:contentTypeDescription="Create a new document." ma:contentTypeScope="" ma:versionID="92b1d6da8b38a235192e885680fddf1a">
  <xsd:schema xmlns:xsd="http://www.w3.org/2001/XMLSchema" xmlns:xs="http://www.w3.org/2001/XMLSchema" xmlns:p="http://schemas.microsoft.com/office/2006/metadata/properties" xmlns:ns2="f5e0089f-01b0-436a-bae7-e98def5d0625" targetNamespace="http://schemas.microsoft.com/office/2006/metadata/properties" ma:root="true" ma:fieldsID="9f8616a51eec844878c8d1e00416e485" ns2:_="">
    <xsd:import namespace="f5e0089f-01b0-436a-bae7-e98def5d0625"/>
    <xsd:element name="properties">
      <xsd:complexType>
        <xsd:sequence>
          <xsd:element name="documentManagement">
            <xsd:complexType>
              <xsd:all>
                <xsd:element ref="ns2:Comments" minOccurs="0"/>
                <xsd:element ref="ns2:Reference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0089f-01b0-436a-bae7-e98def5d0625"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Reference_x0020_number" ma:index="9" nillable="true" ma:displayName="Reference number" ma:internalName="Reference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Comments xmlns="f5e0089f-01b0-436a-bae7-e98def5d0625">This is the version that has been uploaded to the capitalEsourcing file share area, and has been amended post PCR-2015. </Comments>
    <Reference_x0020_number xmlns="f5e0089f-01b0-436a-bae7-e98def5d0625">ITT011 OPEN</Reference_x0020_numbe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89EAA7-619D-4DEC-AE79-F2B3DC6D1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0089f-01b0-436a-bae7-e98def5d06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EC2C36-034D-4917-8CDB-539D34E05BAC}">
  <ds:schemaRefs>
    <ds:schemaRef ds:uri="http://schemas.openxmlformats.org/officeDocument/2006/bibliography"/>
  </ds:schemaRefs>
</ds:datastoreItem>
</file>

<file path=customXml/itemProps3.xml><?xml version="1.0" encoding="utf-8"?>
<ds:datastoreItem xmlns:ds="http://schemas.openxmlformats.org/officeDocument/2006/customXml" ds:itemID="{50262F26-D619-4CF4-BBFF-64080C472FB0}">
  <ds:schemaRefs>
    <ds:schemaRef ds:uri="http://schemas.microsoft.com/office/2006/metadata/longProperties"/>
  </ds:schemaRefs>
</ds:datastoreItem>
</file>

<file path=customXml/itemProps4.xml><?xml version="1.0" encoding="utf-8"?>
<ds:datastoreItem xmlns:ds="http://schemas.openxmlformats.org/officeDocument/2006/customXml" ds:itemID="{4246BC22-1113-4D0B-87A1-731CF712C8A6}">
  <ds:schemaRefs>
    <ds:schemaRef ds:uri="http://schemas.microsoft.com/office/2006/metadata/properties"/>
    <ds:schemaRef ds:uri="http://schemas.microsoft.com/office/infopath/2007/PartnerControls"/>
    <ds:schemaRef ds:uri="f5e0089f-01b0-436a-bae7-e98def5d0625"/>
  </ds:schemaRefs>
</ds:datastoreItem>
</file>

<file path=customXml/itemProps5.xml><?xml version="1.0" encoding="utf-8"?>
<ds:datastoreItem xmlns:ds="http://schemas.openxmlformats.org/officeDocument/2006/customXml" ds:itemID="{B72C1D04-AA2B-419F-99C6-F668CC1193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9067</Words>
  <Characters>51684</Characters>
  <Application>Microsoft Office Word</Application>
  <DocSecurity>0</DocSecurity>
  <Lines>430</Lines>
  <Paragraphs>121</Paragraphs>
  <ScaleCrop>false</ScaleCrop>
  <Company>Sharpe Pritchard</Company>
  <LinksUpToDate>false</LinksUpToDate>
  <CharactersWithSpaces>60630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Sugrue</dc:creator>
  <cp:keywords/>
  <cp:lastModifiedBy>Raw, Ernest: RBKC</cp:lastModifiedBy>
  <cp:revision>254</cp:revision>
  <cp:lastPrinted>2015-04-30T01:25:00Z</cp:lastPrinted>
  <dcterms:created xsi:type="dcterms:W3CDTF">2022-07-28T07:36:00Z</dcterms:created>
  <dcterms:modified xsi:type="dcterms:W3CDTF">2022-10-14T11:18:00Z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0x01010091A175E777F50447BB9384DF8CAC081B</vt:lpwstr>
  </property>
</Properties>
</file>