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heading=h.2et92p0" w:id="0"/>
      <w:bookmarkEnd w:id="0"/>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3">
      <w:pPr>
        <w:numPr>
          <w:ilvl w:val="1"/>
          <w:numId w:val="3"/>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t>
      </w:r>
      <w:bookmarkStart w:colFirst="0" w:colLast="0" w:name="bookmark=id.gjdgxs" w:id="1"/>
      <w:bookmarkEnd w:id="1"/>
      <w:r w:rsidDel="00000000" w:rsidR="00000000" w:rsidRPr="00000000">
        <w:rPr>
          <w:rFonts w:ascii="Arial" w:cs="Arial" w:eastAsia="Arial" w:hAnsi="Arial"/>
          <w:color w:val="000000"/>
          <w:sz w:val="24"/>
          <w:szCs w:val="24"/>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4">
      <w:pPr>
        <w:numPr>
          <w:ilvl w:val="1"/>
          <w:numId w:val="3"/>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bookmarkStart w:colFirst="0" w:colLast="0" w:name="_heading=h.30j0zll" w:id="2"/>
      <w:bookmarkEnd w:id="2"/>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5">
      <w:pPr>
        <w:numPr>
          <w:ilvl w:val="1"/>
          <w:numId w:val="3"/>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w:t>
      </w:r>
    </w:p>
    <w:p w:rsidR="00000000" w:rsidDel="00000000" w:rsidP="00000000" w:rsidRDefault="00000000" w:rsidRPr="00000000" w14:paraId="0000000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singular includes the plural and vice versa;</w:t>
      </w:r>
    </w:p>
    <w:p w:rsidR="00000000" w:rsidDel="00000000" w:rsidP="00000000" w:rsidRDefault="00000000" w:rsidRPr="00000000" w14:paraId="0000000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p>
    <w:p w:rsidR="00000000" w:rsidDel="00000000" w:rsidP="00000000" w:rsidRDefault="00000000" w:rsidRPr="00000000" w14:paraId="00000008">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09">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p>
    <w:p w:rsidR="00000000" w:rsidDel="00000000" w:rsidP="00000000" w:rsidRDefault="00000000" w:rsidRPr="00000000" w14:paraId="0000000A">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B">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C">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p>
    <w:p w:rsidR="00000000" w:rsidDel="00000000" w:rsidP="00000000" w:rsidRDefault="00000000" w:rsidRPr="00000000" w14:paraId="0000000D">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p>
    <w:p w:rsidR="00000000" w:rsidDel="00000000" w:rsidP="00000000" w:rsidRDefault="00000000" w:rsidRPr="00000000" w14:paraId="0000000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p>
    <w:p w:rsidR="00000000" w:rsidDel="00000000" w:rsidP="00000000" w:rsidRDefault="00000000" w:rsidRPr="00000000" w14:paraId="00000010">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bookmarkStart w:colFirst="0" w:colLast="0" w:name="_heading=h.1fob9te" w:id="3"/>
      <w:bookmarkEnd w:id="3"/>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p>
    <w:p w:rsidR="00000000" w:rsidDel="00000000" w:rsidP="00000000" w:rsidRDefault="00000000" w:rsidRPr="00000000" w14:paraId="0000001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w:t>
      </w:r>
    </w:p>
    <w:p w:rsidR="00000000" w:rsidDel="00000000" w:rsidP="00000000" w:rsidRDefault="00000000" w:rsidRPr="00000000" w14:paraId="0000001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was a reference to (as it has effect from time to time):</w:t>
      </w:r>
    </w:p>
    <w:p w:rsidR="00000000" w:rsidDel="00000000" w:rsidP="00000000" w:rsidRDefault="00000000" w:rsidRPr="00000000" w14:paraId="00000013">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000000" w:rsidDel="00000000" w:rsidP="00000000" w:rsidRDefault="00000000" w:rsidRPr="00000000" w14:paraId="00000014">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p>
    <w:p w:rsidR="00000000" w:rsidDel="00000000" w:rsidP="00000000" w:rsidRDefault="00000000" w:rsidRPr="00000000" w14:paraId="0000001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p>
    <w:p w:rsidR="00000000" w:rsidDel="00000000" w:rsidP="00000000" w:rsidRDefault="00000000" w:rsidRPr="00000000" w14:paraId="0000001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360"/>
        <w:jc w:val="both"/>
        <w:rPr>
          <w:rFonts w:ascii="Arial" w:cs="Arial" w:eastAsia="Arial" w:hAnsi="Arial"/>
          <w:color w:val="000000"/>
          <w:sz w:val="24"/>
          <w:szCs w:val="24"/>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010"/>
        <w:tblGridChange w:id="0">
          <w:tblGrid>
            <w:gridCol w:w="2070"/>
            <w:gridCol w:w="8010"/>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heading=h.3znysh7" w:id="4"/>
            <w:bookmarkEnd w:id="4"/>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rFonts w:ascii="Arial" w:cs="Arial" w:eastAsia="Arial" w:hAnsi="Arial"/>
                <w:b w:val="1"/>
                <w:color w:val="000000"/>
                <w:sz w:val="24"/>
                <w:szCs w:val="24"/>
                <w:rtl w:val="0"/>
              </w:rPr>
              <w:t xml:space="preserve">Achieved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Achieving</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Achievement</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Insurances"</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insurance requirements relating to a Call-Off Contract specified in the Order Form additional to those outlined in Joint Schedule 3 (Insurance Requirements); </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prior written consent of the Buyer and "</w:t>
            </w:r>
            <w:r w:rsidDel="00000000" w:rsidR="00000000" w:rsidRPr="00000000">
              <w:rPr>
                <w:rFonts w:ascii="Arial" w:cs="Arial" w:eastAsia="Arial" w:hAnsi="Arial"/>
                <w:b w:val="1"/>
                <w:color w:val="000000"/>
                <w:sz w:val="24"/>
                <w:szCs w:val="24"/>
                <w:rtl w:val="0"/>
              </w:rPr>
              <w:t xml:space="preserve">Approve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Approved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29">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A">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B">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Open Book Data;</w:t>
            </w:r>
          </w:p>
          <w:p w:rsidR="00000000" w:rsidDel="00000000" w:rsidP="00000000" w:rsidRDefault="00000000" w:rsidRPr="00000000" w14:paraId="0000002C">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Supplier’s and each Subcontractor’s compliance with the Contract and applicable Law;</w:t>
            </w:r>
          </w:p>
          <w:p w:rsidR="00000000" w:rsidDel="00000000" w:rsidP="00000000" w:rsidRDefault="00000000" w:rsidRPr="00000000" w14:paraId="0000002D">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2E">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2F">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0">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1">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2">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3">
            <w:pPr>
              <w:numPr>
                <w:ilvl w:val="0"/>
                <w:numId w:val="2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501" w:hanging="33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internal and external auditors;</w:t>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statutory or regulatory auditors;</w:t>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or the Cabinet Office;</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party formally appointed by the Relevant Authority to carry out audit or similar review functions; and</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   CCS and each Buyer;</w:t>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65">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Department;</w:t>
            </w:r>
          </w:p>
          <w:p w:rsidR="00000000" w:rsidDel="00000000" w:rsidP="00000000" w:rsidRDefault="00000000" w:rsidRPr="00000000" w14:paraId="00000066">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p>
          <w:p w:rsidR="00000000" w:rsidDel="00000000" w:rsidP="00000000" w:rsidRDefault="00000000" w:rsidRPr="00000000" w14:paraId="00000067">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Non-Ministerial Department; or</w:t>
            </w:r>
          </w:p>
          <w:p w:rsidR="00000000" w:rsidDel="00000000" w:rsidP="00000000" w:rsidRDefault="00000000" w:rsidRPr="00000000" w14:paraId="00000068">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Executive Agency;</w:t>
            </w:r>
          </w:p>
        </w:tc>
      </w:tr>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color w:val="000000"/>
                <w:sz w:val="24"/>
                <w:szCs w:val="24"/>
                <w:rtl w:val="0"/>
              </w:rPr>
              <w:t xml:space="preserve">"confidential"</w:t>
            </w:r>
            <w:r w:rsidDel="00000000" w:rsidR="00000000" w:rsidRPr="00000000">
              <w:rPr>
                <w:rFonts w:ascii="Arial" w:cs="Arial" w:eastAsia="Arial" w:hAnsi="Arial"/>
                <w:color w:val="000000"/>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conflict between the financial or personal duties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to and including the applicable End Date; </w:t>
            </w:r>
          </w:p>
        </w:tc>
      </w:tr>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terms and conditions for common goods and services which govern how Suppliers must interact with CCS and Buyers under Framework Contracts and Call-Off Contracts;</w:t>
            </w:r>
          </w:p>
        </w:tc>
      </w:tr>
      <w:tr>
        <w:trPr>
          <w:cantSplit w:val="0"/>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8E">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8F">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 salary paid to the Supplier Staff;</w:t>
            </w:r>
          </w:p>
          <w:p w:rsidR="00000000" w:rsidDel="00000000" w:rsidP="00000000" w:rsidRDefault="00000000" w:rsidRPr="00000000" w14:paraId="00000090">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National Insurance contributions;</w:t>
            </w:r>
          </w:p>
          <w:p w:rsidR="00000000" w:rsidDel="00000000" w:rsidP="00000000" w:rsidRDefault="00000000" w:rsidRPr="00000000" w14:paraId="00000091">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pension contributions;</w:t>
            </w:r>
          </w:p>
          <w:p w:rsidR="00000000" w:rsidDel="00000000" w:rsidP="00000000" w:rsidRDefault="00000000" w:rsidRPr="00000000" w14:paraId="00000092">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 allowances; </w:t>
            </w:r>
          </w:p>
          <w:p w:rsidR="00000000" w:rsidDel="00000000" w:rsidP="00000000" w:rsidRDefault="00000000" w:rsidRPr="00000000" w14:paraId="00000093">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contractual employment benefits;</w:t>
            </w:r>
          </w:p>
          <w:p w:rsidR="00000000" w:rsidDel="00000000" w:rsidP="00000000" w:rsidRDefault="00000000" w:rsidRPr="00000000" w14:paraId="00000094">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training;</w:t>
            </w:r>
          </w:p>
          <w:p w:rsidR="00000000" w:rsidDel="00000000" w:rsidP="00000000" w:rsidRDefault="00000000" w:rsidRPr="00000000" w14:paraId="00000095">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accommodation;</w:t>
            </w:r>
          </w:p>
          <w:p w:rsidR="00000000" w:rsidDel="00000000" w:rsidP="00000000" w:rsidRDefault="00000000" w:rsidRPr="00000000" w14:paraId="00000096">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97">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reasonable recruitment costs, as agreed with the Buyer; </w:t>
            </w:r>
          </w:p>
          <w:p w:rsidR="00000000" w:rsidDel="00000000" w:rsidP="00000000" w:rsidRDefault="00000000" w:rsidRPr="00000000" w14:paraId="00000098">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99">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9A">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79"/>
                <w:tab w:val="left" w:leader="none" w:pos="411"/>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9C">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w:t>
            </w:r>
          </w:p>
          <w:p w:rsidR="00000000" w:rsidDel="00000000" w:rsidP="00000000" w:rsidRDefault="00000000" w:rsidRPr="00000000" w14:paraId="0000009D">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financing or similar costs;</w:t>
            </w:r>
          </w:p>
          <w:p w:rsidR="00000000" w:rsidDel="00000000" w:rsidP="00000000" w:rsidRDefault="00000000" w:rsidRPr="00000000" w14:paraId="0000009E">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9F">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taxation;</w:t>
            </w:r>
          </w:p>
          <w:p w:rsidR="00000000" w:rsidDel="00000000" w:rsidP="00000000" w:rsidRDefault="00000000" w:rsidRPr="00000000" w14:paraId="000000A0">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fines and penalties;</w:t>
            </w:r>
          </w:p>
          <w:p w:rsidR="00000000" w:rsidDel="00000000" w:rsidP="00000000" w:rsidRDefault="00000000" w:rsidRPr="00000000" w14:paraId="000000A1">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p>
          <w:p w:rsidR="00000000" w:rsidDel="00000000" w:rsidP="00000000" w:rsidRDefault="00000000" w:rsidRPr="00000000" w14:paraId="000000A2">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Officer"</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 Access Request"</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and/or Services that may be ordered under the Contract including the Documentation; </w:t>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0B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C5">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C6">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p>
          <w:p w:rsidR="00000000" w:rsidDel="00000000" w:rsidP="00000000" w:rsidRDefault="00000000" w:rsidRPr="00000000" w14:paraId="000000C7">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 </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576"/>
                <w:tab w:val="left" w:leader="none" w:pos="144"/>
              </w:tabs>
              <w:spacing w:after="120" w:lineRule="auto"/>
              <w:ind w:firstLine="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0D8">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p>
          <w:p w:rsidR="00000000" w:rsidDel="00000000" w:rsidP="00000000" w:rsidRDefault="00000000" w:rsidRPr="00000000" w14:paraId="000000D9">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bl>
      <w:tblPr>
        <w:tblStyle w:val="Table2"/>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7350"/>
        <w:tblGridChange w:id="0">
          <w:tblGrid>
            <w:gridCol w:w="2400"/>
            <w:gridCol w:w="7350"/>
          </w:tblGrid>
        </w:tblGridChange>
      </w:tblGrid>
      <w:tr>
        <w:trPr>
          <w:cantSplit w:val="0"/>
          <w:tblHeader w:val="0"/>
        </w:trPr>
        <w:tc>
          <w:tcPr>
            <w:tcBorders>
              <w:top w:color="000000" w:space="0" w:sz="0" w:val="nil"/>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Yearly Charges"</w:t>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for the purposes of calculating each Party’s annual liability under clause 11.2 :</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in the first Contract Year, the Estimated Year 1 Charges; or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in the any subsequent Contract Years, the Charges paid or payable in the previous Call-off Contract Year; or</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17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iii) after the end of the Call-off Contract, the Charges paid or payable in the last Contract Year during the Call-off Contract Period;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Buyer</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public sector purchaser that is:</w:t>
            </w:r>
          </w:p>
          <w:p w:rsidR="00000000" w:rsidDel="00000000" w:rsidP="00000000" w:rsidRDefault="00000000" w:rsidRPr="00000000" w14:paraId="000000E9">
            <w:pPr>
              <w:numPr>
                <w:ilvl w:val="0"/>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pPr>
            <w:r w:rsidDel="00000000" w:rsidR="00000000" w:rsidRPr="00000000">
              <w:rPr>
                <w:rFonts w:ascii="Arial" w:cs="Arial" w:eastAsia="Arial" w:hAnsi="Arial"/>
                <w:color w:val="000000"/>
                <w:sz w:val="22"/>
                <w:szCs w:val="22"/>
                <w:rtl w:val="0"/>
              </w:rPr>
              <w:t xml:space="preserve">eligible to use the Framework Contract; and</w:t>
            </w:r>
            <w:r w:rsidDel="00000000" w:rsidR="00000000" w:rsidRPr="00000000">
              <w:rPr>
                <w:rtl w:val="0"/>
              </w:rPr>
            </w:r>
          </w:p>
          <w:p w:rsidR="00000000" w:rsidDel="00000000" w:rsidP="00000000" w:rsidRDefault="00000000" w:rsidRPr="00000000" w14:paraId="000000EA">
            <w:pPr>
              <w:numPr>
                <w:ilvl w:val="0"/>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pPr>
            <w:r w:rsidDel="00000000" w:rsidR="00000000" w:rsidRPr="00000000">
              <w:rPr>
                <w:rFonts w:ascii="Arial" w:cs="Arial" w:eastAsia="Arial" w:hAnsi="Arial"/>
                <w:color w:val="000000"/>
                <w:sz w:val="22"/>
                <w:szCs w:val="22"/>
                <w:rtl w:val="0"/>
              </w:rPr>
              <w:t xml:space="preserve">is entering into an Exempt Call-off Contract that is not subject to (as applicable) any of:</w:t>
            </w:r>
            <w:r w:rsidDel="00000000" w:rsidR="00000000" w:rsidRPr="00000000">
              <w:rPr>
                <w:rtl w:val="0"/>
              </w:rPr>
            </w:r>
          </w:p>
          <w:p w:rsidR="00000000" w:rsidDel="00000000" w:rsidP="00000000" w:rsidRDefault="00000000" w:rsidRPr="00000000" w14:paraId="000000EB">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Regulations;</w:t>
            </w:r>
            <w:r w:rsidDel="00000000" w:rsidR="00000000" w:rsidRPr="00000000">
              <w:rPr>
                <w:rtl w:val="0"/>
              </w:rPr>
            </w:r>
          </w:p>
          <w:p w:rsidR="00000000" w:rsidDel="00000000" w:rsidP="00000000" w:rsidRDefault="00000000" w:rsidRPr="00000000" w14:paraId="000000EC">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Concession Contracts Regulations 2016 (SI 2016/273);</w:t>
            </w:r>
            <w:r w:rsidDel="00000000" w:rsidR="00000000" w:rsidRPr="00000000">
              <w:rPr>
                <w:rtl w:val="0"/>
              </w:rPr>
            </w:r>
          </w:p>
          <w:p w:rsidR="00000000" w:rsidDel="00000000" w:rsidP="00000000" w:rsidRDefault="00000000" w:rsidRPr="00000000" w14:paraId="000000ED">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Utilities Contracts Regulations 2016 (SI 2016/274);</w:t>
            </w:r>
            <w:r w:rsidDel="00000000" w:rsidR="00000000" w:rsidRPr="00000000">
              <w:rPr>
                <w:rtl w:val="0"/>
              </w:rPr>
            </w:r>
          </w:p>
          <w:p w:rsidR="00000000" w:rsidDel="00000000" w:rsidP="00000000" w:rsidRDefault="00000000" w:rsidRPr="00000000" w14:paraId="000000EE">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Defence and Security Public Contracts Regulations 2011 (SI 2011/1848);</w:t>
            </w:r>
            <w:r w:rsidDel="00000000" w:rsidR="00000000" w:rsidRPr="00000000">
              <w:rPr>
                <w:rtl w:val="0"/>
              </w:rPr>
            </w:r>
          </w:p>
          <w:p w:rsidR="00000000" w:rsidDel="00000000" w:rsidP="00000000" w:rsidRDefault="00000000" w:rsidRPr="00000000" w14:paraId="000000EF">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Remedies Directive (2007/66/EC);</w:t>
            </w:r>
            <w:r w:rsidDel="00000000" w:rsidR="00000000" w:rsidRPr="00000000">
              <w:rPr>
                <w:rtl w:val="0"/>
              </w:rPr>
            </w:r>
          </w:p>
          <w:p w:rsidR="00000000" w:rsidDel="00000000" w:rsidP="00000000" w:rsidRDefault="00000000" w:rsidRPr="00000000" w14:paraId="000000F0">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2014/23/EU of the European Parliament and Council;</w:t>
            </w:r>
            <w:r w:rsidDel="00000000" w:rsidR="00000000" w:rsidRPr="00000000">
              <w:rPr>
                <w:rtl w:val="0"/>
              </w:rPr>
            </w:r>
          </w:p>
          <w:p w:rsidR="00000000" w:rsidDel="00000000" w:rsidP="00000000" w:rsidRDefault="00000000" w:rsidRPr="00000000" w14:paraId="000000F1">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2014/24/EU of the European Parliament and Council;</w:t>
            </w:r>
            <w:r w:rsidDel="00000000" w:rsidR="00000000" w:rsidRPr="00000000">
              <w:rPr>
                <w:rtl w:val="0"/>
              </w:rPr>
            </w:r>
          </w:p>
          <w:p w:rsidR="00000000" w:rsidDel="00000000" w:rsidP="00000000" w:rsidRDefault="00000000" w:rsidRPr="00000000" w14:paraId="000000F2">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2014/25/EU of the European Parliament and Council; or</w:t>
            </w:r>
            <w:r w:rsidDel="00000000" w:rsidR="00000000" w:rsidRPr="00000000">
              <w:rPr>
                <w:rtl w:val="0"/>
              </w:rPr>
            </w:r>
          </w:p>
          <w:p w:rsidR="00000000" w:rsidDel="00000000" w:rsidP="00000000" w:rsidRDefault="00000000" w:rsidRPr="00000000" w14:paraId="000000F3">
            <w:pPr>
              <w:numPr>
                <w:ilvl w:val="1"/>
                <w:numId w:val="18"/>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2"/>
                <w:szCs w:val="22"/>
                <w:rtl w:val="0"/>
              </w:rPr>
              <w:t xml:space="preserve">Directive 2009/81/EC of the European Parliament and Council;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Call-off Contract</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Procurement Amendments</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3"/>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342"/>
        <w:tblGridChange w:id="0">
          <w:tblGrid>
            <w:gridCol w:w="2405"/>
            <w:gridCol w:w="7342"/>
          </w:tblGrid>
        </w:tblGridChange>
      </w:tblGrid>
      <w:tr>
        <w:trPr>
          <w:cantSplit w:val="0"/>
          <w:tblHeader w:val="0"/>
        </w:trPr>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IPR"</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Day”</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have the meaning in the European Union (Withdrawal) Act 2018;</w:t>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 Period"</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"FOIA"</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Event"</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105">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riots, civil commotion, war or armed conflict;</w:t>
            </w:r>
          </w:p>
          <w:p w:rsidR="00000000" w:rsidDel="00000000" w:rsidP="00000000" w:rsidRDefault="00000000" w:rsidRPr="00000000" w14:paraId="00000106">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terrorism;</w:t>
            </w:r>
          </w:p>
          <w:p w:rsidR="00000000" w:rsidDel="00000000" w:rsidP="00000000" w:rsidRDefault="00000000" w:rsidRPr="00000000" w14:paraId="00000107">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government, local government or regulatory bodies;</w:t>
            </w:r>
          </w:p>
          <w:p w:rsidR="00000000" w:rsidDel="00000000" w:rsidP="00000000" w:rsidRDefault="00000000" w:rsidRPr="00000000" w14:paraId="00000108">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fire, flood, storm or earthquake or other natural disaster,</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Notice"</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Award Form"</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agreement established between CCS and the Supplier in accordance with Regulation 33 by the Framework Award Form for the provision of the Deliverables to Buyers by the Supplier pursuant to the notice published on the Find a Tender Service;</w:t>
            </w:r>
          </w:p>
        </w:tc>
      </w:tr>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 Period"</w:t>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Optional Extension Period"</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1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w:t>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Start Date"</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Tender Response"</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to CCS and annexed to or referred to in Framework Schedule 2 (Framework Tender);</w:t>
            </w:r>
          </w:p>
        </w:tc>
      </w:tr>
      <w:tr>
        <w:trPr>
          <w:cantSplit w:val="0"/>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Procedure"</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procedure described in Framework Schedule 7 (Call-Off Award Procedure);</w:t>
            </w:r>
          </w:p>
        </w:tc>
      </w:tr>
      <w:tr>
        <w:trPr>
          <w:cantSplit w:val="0"/>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"UK GDPR"</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retained EU law version of the General Data Protection Regulation (Regulation (EU) 2016/679);</w:t>
            </w:r>
          </w:p>
        </w:tc>
      </w:tr>
      <w:tr>
        <w:trPr>
          <w:cantSplit w:val="0"/>
          <w:tblHeader w:val="0"/>
        </w:trPr>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Anti-Abuse Rule"</w:t>
            </w:r>
          </w:p>
        </w:tc>
        <w:tc>
          <w:tcPr/>
          <w:p w:rsidR="00000000" w:rsidDel="00000000" w:rsidP="00000000" w:rsidRDefault="00000000" w:rsidRPr="00000000" w14:paraId="00000125">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legislation in Part 5 of the Finance Act 2013 and; and </w:t>
            </w:r>
          </w:p>
          <w:p w:rsidR="00000000" w:rsidDel="00000000" w:rsidP="00000000" w:rsidRDefault="00000000" w:rsidRPr="00000000" w14:paraId="00000126">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Change in Law"</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where the change is of a general legislative nature (including Tax or duties of any sort affecting the Supplier) or which affects or relates to a Comparable Supply;</w:t>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"Goods"</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made available by the Supplier as specified in Framework Schedule 1 (Specification) and in relation to a Call-Off Contract as specified in the Order Form ;</w:t>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Industry Practice"</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Data"</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576"/>
                <w:tab w:val="left" w:leader="none"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31">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supplied to the Supplier by or on behalf of the Authority; or</w:t>
            </w:r>
          </w:p>
          <w:p w:rsidR="00000000" w:rsidDel="00000000" w:rsidP="00000000" w:rsidRDefault="00000000" w:rsidRPr="00000000" w14:paraId="00000132">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is required to generate, process, store or transmit pursuant to a Contract; </w:t>
            </w:r>
          </w:p>
        </w:tc>
      </w:tr>
      <w:tr>
        <w:trPr>
          <w:cantSplit w:val="0"/>
          <w:tblHeader w:val="0"/>
        </w:trPr>
        <w:tc>
          <w:tcPr/>
          <w:p w:rsidR="00000000" w:rsidDel="00000000" w:rsidP="00000000" w:rsidRDefault="00000000" w:rsidRPr="00000000" w14:paraId="0000013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"Halifax Abuse Principle"</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"HMRC"</w:t>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Her Majesty’s Revenue and Customs;</w:t>
            </w:r>
          </w:p>
        </w:tc>
      </w:tr>
      <w:tr>
        <w:trPr>
          <w:cantSplit w:val="0"/>
          <w:tblHeader w:val="0"/>
        </w:trPr>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Policy"</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3D">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3E">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cost of implementing the proposed Variation;</w:t>
            </w:r>
          </w:p>
          <w:p w:rsidR="00000000" w:rsidDel="00000000" w:rsidP="00000000" w:rsidRDefault="00000000" w:rsidRPr="00000000" w14:paraId="0000013F">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40">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the implementation, together with any proposals for the testing of the Variation; and</w:t>
            </w:r>
          </w:p>
          <w:p w:rsidR="00000000" w:rsidDel="00000000" w:rsidP="00000000" w:rsidRDefault="00000000" w:rsidRPr="00000000" w14:paraId="00000141">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other information as the Relevant Authority may reasonably request in (or in response to) the Variation request;</w:t>
            </w:r>
          </w:p>
        </w:tc>
      </w:tr>
      <w:tr>
        <w:trPr>
          <w:cantSplit w:val="0"/>
          <w:tblHeader w:val="0"/>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"Implementation Plan"</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for provision of the Deliverables set out in Call-Off Schedule 13 (Implementation Plan and Testing) where that Schedule is used or otherwise as agreed between the Supplier and the Buyer;</w:t>
            </w:r>
          </w:p>
        </w:tc>
      </w:tr>
      <w:tr>
        <w:trPr>
          <w:cantSplit w:val="0"/>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"Indemnifier"</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from whom an indemnity is sought under this Contract;</w:t>
            </w:r>
          </w:p>
        </w:tc>
      </w:tr>
      <w:tr>
        <w:trPr>
          <w:cantSplit w:val="0"/>
          <w:tblHeader w:val="0"/>
        </w:trPr>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color w:val="000000"/>
                <w:sz w:val="24"/>
                <w:szCs w:val="24"/>
                <w:rtl w:val="0"/>
              </w:rPr>
              <w:t xml:space="preserve">Independent Controller</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"Indexation"</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adjustment of an amount or sum in accordance with Framework Schedule 3 (Framework Prices) and the relevant Order Form;</w:t>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Commissioner"</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Period"</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"Insolvency Event"</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respect to any person, means:</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where that person is a company, a LLP or a partnership:</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5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"Installation Works"</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 or "IPR"</w:t>
            </w:r>
          </w:p>
        </w:tc>
        <w:tc>
          <w:tcPr/>
          <w:p w:rsidR="00000000" w:rsidDel="00000000" w:rsidP="00000000" w:rsidRDefault="00000000" w:rsidRPr="00000000" w14:paraId="00000162">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63">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64">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"Invoicing Address"</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"IPR Claim"</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"IR35"</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off-payroll rules requiring individuals who work through their company pay the same income tax and National Insurance contributions as an employee which can be found online at: </w:t>
            </w:r>
            <w:hyperlink r:id="rId7">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 Agreement”</w:t>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Controllers”</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Staff"</w:t>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individuals (if any) identified as such in the Order Form;</w:t>
            </w:r>
          </w:p>
        </w:tc>
      </w:tr>
      <w:tr>
        <w:trPr>
          <w:cantSplit w:val="0"/>
          <w:trHeight w:val="357" w:hRule="atLeast"/>
          <w:tblHeader w:val="0"/>
        </w:trPr>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w:t>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Sub-Contract with a Key Subcontractor;</w:t>
            </w:r>
          </w:p>
        </w:tc>
      </w:tr>
      <w:tr>
        <w:trPr>
          <w:cantSplit w:val="0"/>
          <w:trHeight w:val="426" w:hRule="atLeast"/>
          <w:tblHeader w:val="0"/>
        </w:trPr>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Subcontractor:</w:t>
            </w:r>
          </w:p>
          <w:p w:rsidR="00000000" w:rsidDel="00000000" w:rsidP="00000000" w:rsidRDefault="00000000" w:rsidRPr="00000000" w14:paraId="00000175">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is relied upon to deliver any work package within the Deliverables in their entirety; and/or</w:t>
            </w:r>
          </w:p>
          <w:p w:rsidR="00000000" w:rsidDel="00000000" w:rsidP="00000000" w:rsidRDefault="00000000" w:rsidRPr="00000000" w14:paraId="00000176">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77">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list all such Key Subcontractors in section 19 of the Framework Award Form and in the Key Subcontractor Section in Order Form;</w:t>
            </w:r>
          </w:p>
        </w:tc>
      </w:tr>
      <w:tr>
        <w:trPr>
          <w:cantSplit w:val="0"/>
          <w:tblHeader w:val="0"/>
        </w:trPr>
        <w:tc>
          <w:tcPr/>
          <w:p w:rsidR="00000000" w:rsidDel="00000000" w:rsidP="00000000" w:rsidRDefault="00000000" w:rsidRPr="00000000" w14:paraId="0000017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"Know-How"</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"Law"</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rPr>
          <w:cantSplit w:val="0"/>
          <w:tblHeader w:val="0"/>
        </w:trPr>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"Losses"</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color w:val="000000"/>
                <w:sz w:val="24"/>
                <w:szCs w:val="24"/>
                <w:rtl w:val="0"/>
              </w:rPr>
              <w:t xml:space="preserve">Loss</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"Lots"</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Information" or “MI”</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management information specified in Framework Schedule 5 (Management Charges and Information);</w:t>
            </w:r>
          </w:p>
        </w:tc>
      </w:tr>
      <w:tr>
        <w:trPr>
          <w:cantSplit w:val="0"/>
          <w:tblHeader w:val="0"/>
        </w:trPr>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Default”</w:t>
            </w:r>
          </w:p>
        </w:tc>
        <w:tc>
          <w:tcPr/>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color w:val="000000"/>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Failure"</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when an MI report:</w:t>
            </w:r>
          </w:p>
          <w:p w:rsidR="00000000" w:rsidDel="00000000" w:rsidP="00000000" w:rsidRDefault="00000000" w:rsidRPr="00000000" w14:paraId="00000189">
            <w:pPr>
              <w:numPr>
                <w:ilvl w:val="1"/>
                <w:numId w:val="16"/>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contains any material errors or material omissions or a missing mandatory field; or  </w:t>
            </w:r>
          </w:p>
          <w:p w:rsidR="00000000" w:rsidDel="00000000" w:rsidP="00000000" w:rsidRDefault="00000000" w:rsidRPr="00000000" w14:paraId="0000018A">
            <w:pPr>
              <w:numPr>
                <w:ilvl w:val="1"/>
                <w:numId w:val="16"/>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submitted using an incorrect MI reporting Template; or </w:t>
            </w:r>
          </w:p>
          <w:p w:rsidR="00000000" w:rsidDel="00000000" w:rsidP="00000000" w:rsidRDefault="00000000" w:rsidRPr="00000000" w14:paraId="0000018B">
            <w:pPr>
              <w:numPr>
                <w:ilvl w:val="1"/>
                <w:numId w:val="16"/>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not submitted by the reporting date (including where a declaration of no business should have been filed);</w:t>
            </w:r>
          </w:p>
        </w:tc>
      </w:tr>
      <w:tr>
        <w:trPr>
          <w:cantSplit w:val="0"/>
          <w:tblHeader w:val="0"/>
        </w:trP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Reporting Template"</w:t>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 Date"</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"Month"</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calendar month and "</w:t>
            </w:r>
            <w:r w:rsidDel="00000000" w:rsidR="00000000" w:rsidRPr="00000000">
              <w:rPr>
                <w:rFonts w:ascii="Arial" w:cs="Arial" w:eastAsia="Arial" w:hAnsi="Arial"/>
                <w:b w:val="1"/>
                <w:color w:val="000000"/>
                <w:sz w:val="24"/>
                <w:szCs w:val="24"/>
                <w:rtl w:val="0"/>
              </w:rPr>
              <w:t xml:space="preserve">Monthly</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"National Insurance"</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w:t>
            </w:r>
          </w:p>
        </w:tc>
        <w:tc>
          <w:tcPr/>
          <w:p w:rsidR="00000000" w:rsidDel="00000000" w:rsidP="00000000" w:rsidRDefault="00000000" w:rsidRPr="00000000" w14:paraId="00000199">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p>
          <w:p w:rsidR="00000000" w:rsidDel="00000000" w:rsidP="00000000" w:rsidRDefault="00000000" w:rsidRPr="00000000" w14:paraId="0000019A">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shall not include the Supplier’s Existing IPR;</w:t>
            </w:r>
          </w:p>
        </w:tc>
      </w:tr>
      <w:tr>
        <w:trPr>
          <w:cantSplit w:val="0"/>
          <w:tblHeader w:val="0"/>
        </w:trPr>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"Occasion of Tax Non–Compliance"</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19E">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is found on or after 1 April 2013 to be incorrect as a result of:</w:t>
            </w:r>
          </w:p>
          <w:p w:rsidR="00000000" w:rsidDel="00000000" w:rsidP="00000000" w:rsidRDefault="00000000" w:rsidRPr="00000000" w14:paraId="0000019F">
            <w:pPr>
              <w:numPr>
                <w:ilvl w:val="2"/>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A0">
            <w:pPr>
              <w:numPr>
                <w:ilvl w:val="2"/>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A1">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rPr>
          <w:cantSplit w:val="0"/>
          <w:tblHeader w:val="0"/>
        </w:trPr>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Book Data "</w:t>
            </w:r>
          </w:p>
        </w:tc>
        <w:tc>
          <w:tcPr/>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A4">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A5">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expenditure relating to the provision of the Deliverables including an analysis showing:</w:t>
            </w:r>
          </w:p>
          <w:p w:rsidR="00000000" w:rsidDel="00000000" w:rsidP="00000000" w:rsidRDefault="00000000" w:rsidRPr="00000000" w14:paraId="000001A6">
            <w:pPr>
              <w:numPr>
                <w:ilvl w:val="2"/>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unit costs and quantity of Goods and any other consumables and bought-in Deliverables;</w:t>
            </w:r>
          </w:p>
          <w:p w:rsidR="00000000" w:rsidDel="00000000" w:rsidP="00000000" w:rsidRDefault="00000000" w:rsidRPr="00000000" w14:paraId="000001A7">
            <w:pPr>
              <w:numPr>
                <w:ilvl w:val="2"/>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costs broken down into the number and grade/role of all Supplier Staff (free of any contingency) together with a list of agreed rates against each grade;</w:t>
            </w:r>
          </w:p>
          <w:p w:rsidR="00000000" w:rsidDel="00000000" w:rsidP="00000000" w:rsidRDefault="00000000" w:rsidRPr="00000000" w14:paraId="000001A8">
            <w:pPr>
              <w:numPr>
                <w:ilvl w:val="2"/>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of Costs underpinning those rates for each grade, being the agreed rate less the Supplier Profit Margin; and</w:t>
            </w:r>
          </w:p>
          <w:p w:rsidR="00000000" w:rsidDel="00000000" w:rsidP="00000000" w:rsidRDefault="00000000" w:rsidRPr="00000000" w14:paraId="000001A9">
            <w:pPr>
              <w:numPr>
                <w:ilvl w:val="2"/>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if allowed under the Order Form; </w:t>
            </w:r>
          </w:p>
          <w:p w:rsidR="00000000" w:rsidDel="00000000" w:rsidP="00000000" w:rsidRDefault="00000000" w:rsidRPr="00000000" w14:paraId="000001AA">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Overheads; </w:t>
            </w:r>
          </w:p>
          <w:p w:rsidR="00000000" w:rsidDel="00000000" w:rsidP="00000000" w:rsidRDefault="00000000" w:rsidRPr="00000000" w14:paraId="000001AB">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interest, expenses and any other third party financing costs incurred in relation to the provision of the Deliverables;</w:t>
            </w:r>
          </w:p>
          <w:p w:rsidR="00000000" w:rsidDel="00000000" w:rsidP="00000000" w:rsidRDefault="00000000" w:rsidRPr="00000000" w14:paraId="000001AC">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Profit achieved over the Framework Contract Period and on an annual basis;</w:t>
            </w:r>
          </w:p>
          <w:p w:rsidR="00000000" w:rsidDel="00000000" w:rsidP="00000000" w:rsidRDefault="00000000" w:rsidRPr="00000000" w14:paraId="000001AD">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AE">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AF">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Costs profile for each Service Period;</w:t>
            </w:r>
          </w:p>
        </w:tc>
      </w:tr>
      <w:tr>
        <w:trPr>
          <w:cantSplit w:val="0"/>
          <w:tblHeader w:val="0"/>
        </w:trPr>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w:t>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 Template"</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template in Framework Schedule 6 (Order Form Template and Call-Off Schedules);</w:t>
            </w:r>
          </w:p>
        </w:tc>
      </w:tr>
      <w:tr>
        <w:trPr>
          <w:cantSplit w:val="0"/>
          <w:tblHeader w:val="0"/>
        </w:trPr>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Contracting Authority"</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B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"Overhead"</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BA">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"Parliament"</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"Party"</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context of the Framework Contract, CCS or the Supplier, and in the in the context of a Call-Off Contract the Buyer or the Supplier. "</w:t>
            </w:r>
            <w:r w:rsidDel="00000000" w:rsidR="00000000" w:rsidRPr="00000000">
              <w:rPr>
                <w:rFonts w:ascii="Arial" w:cs="Arial" w:eastAsia="Arial" w:hAnsi="Arial"/>
                <w:b w:val="1"/>
                <w:color w:val="000000"/>
                <w:sz w:val="24"/>
                <w:szCs w:val="24"/>
                <w:rtl w:val="0"/>
              </w:rPr>
              <w:t xml:space="preserve">Parties</w:t>
            </w:r>
            <w:r w:rsidDel="00000000" w:rsidR="00000000" w:rsidRPr="00000000">
              <w:rPr>
                <w:rFonts w:ascii="Arial" w:cs="Arial" w:eastAsia="Arial" w:hAnsi="Arial"/>
                <w:color w:val="000000"/>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Indicators" or "PIs"</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measurements and targets in respect of the Supplier’s performance of the Framework Contract set out in Framework Schedule 4 (Framework Management);</w:t>
            </w:r>
          </w:p>
        </w:tc>
      </w:tr>
      <w:tr>
        <w:trPr>
          <w:cantSplit w:val="0"/>
          <w:tblHeader w:val="0"/>
        </w:trPr>
        <w:tc>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w:t>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 Breach”</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“Personnel”</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"Prescribed Person"</w:t>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8">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“Processing”</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 Frequency"</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 Frequency”</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“Prohibited Acts”</w:t>
            </w:r>
          </w:p>
        </w:tc>
        <w:tc>
          <w:tcPr/>
          <w:p w:rsidR="00000000" w:rsidDel="00000000" w:rsidP="00000000" w:rsidRDefault="00000000" w:rsidRPr="00000000" w14:paraId="000001D5">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1D6">
            <w:pPr>
              <w:numPr>
                <w:ilvl w:val="2"/>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induce that person to perform improperly a relevant function or activity; or</w:t>
            </w:r>
          </w:p>
          <w:p w:rsidR="00000000" w:rsidDel="00000000" w:rsidP="00000000" w:rsidRDefault="00000000" w:rsidRPr="00000000" w14:paraId="000001D7">
            <w:pPr>
              <w:numPr>
                <w:ilvl w:val="2"/>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reward that person for improper performance of a relevant function or activity; </w:t>
            </w:r>
          </w:p>
          <w:p w:rsidR="00000000" w:rsidDel="00000000" w:rsidP="00000000" w:rsidRDefault="00000000" w:rsidRPr="00000000" w14:paraId="000001D8">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1D9">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committing any offence:</w:t>
              <w:tab/>
            </w:r>
          </w:p>
          <w:p w:rsidR="00000000" w:rsidDel="00000000" w:rsidP="00000000" w:rsidRDefault="00000000" w:rsidRPr="00000000" w14:paraId="000001DA">
            <w:pPr>
              <w:numPr>
                <w:ilvl w:val="2"/>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the Bribery Act 2010 (or any legislation repealed or revoked by such Act); or</w:t>
            </w:r>
          </w:p>
          <w:p w:rsidR="00000000" w:rsidDel="00000000" w:rsidP="00000000" w:rsidRDefault="00000000" w:rsidRPr="00000000" w14:paraId="000001DB">
            <w:pPr>
              <w:numPr>
                <w:ilvl w:val="2"/>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legislation or common law concerning fraudulent acts; or</w:t>
            </w:r>
          </w:p>
          <w:p w:rsidR="00000000" w:rsidDel="00000000" w:rsidP="00000000" w:rsidRDefault="00000000" w:rsidRPr="00000000" w14:paraId="000001DC">
            <w:pPr>
              <w:numPr>
                <w:ilvl w:val="2"/>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defrauding, attempting to defraud or conspiring to defraud a Buyer or other public body; or </w:t>
            </w:r>
          </w:p>
          <w:p w:rsidR="00000000" w:rsidDel="00000000" w:rsidP="00000000" w:rsidRDefault="00000000" w:rsidRPr="00000000" w14:paraId="000001DD">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activity, practice or conduct which would constitute one of the offences listed under (c) above if such activity, practice or conduct had been carried out in the UK;</w:t>
            </w:r>
          </w:p>
        </w:tc>
      </w:tr>
      <w:tr>
        <w:trPr>
          <w:cantSplit w:val="0"/>
          <w:tblHeader w:val="0"/>
        </w:trPr>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“Protective Measures”</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rPr>
          <w:cantSplit w:val="0"/>
          <w:tblHeader w:val="0"/>
        </w:trPr>
        <w:tc>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“Recall”</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"Recipient Party"</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1E6">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details of the Default that has occurred, including a root cause analysis; </w:t>
            </w:r>
          </w:p>
          <w:p w:rsidR="00000000" w:rsidDel="00000000" w:rsidP="00000000" w:rsidRDefault="00000000" w:rsidRPr="00000000" w14:paraId="000001E7">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or anticipated effect of the Default; and</w:t>
            </w:r>
          </w:p>
          <w:p w:rsidR="00000000" w:rsidDel="00000000" w:rsidP="00000000" w:rsidRDefault="00000000" w:rsidRPr="00000000" w14:paraId="000001E8">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p>
        </w:tc>
      </w:tr>
      <w:tr>
        <w:trPr>
          <w:cantSplit w:val="0"/>
          <w:tblHeader w:val="0"/>
        </w:trPr>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 Process"</w:t>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set out in Clause 10.3.1 to 10.3.4 (Rectification Plan Process); </w:t>
            </w:r>
          </w:p>
        </w:tc>
      </w:tr>
      <w:tr>
        <w:trPr>
          <w:cantSplit w:val="0"/>
          <w:tblHeader w:val="0"/>
        </w:trPr>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"Regulations"</w:t>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"Reimbursable Expenses"</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1EF">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1F0">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w:t>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Authority's Confidential Information"</w:t>
            </w:r>
          </w:p>
        </w:tc>
        <w:tc>
          <w:tcPr/>
          <w:p w:rsidR="00000000" w:rsidDel="00000000" w:rsidP="00000000" w:rsidRDefault="00000000" w:rsidRPr="00000000" w14:paraId="000001F4">
            <w:pPr>
              <w:numPr>
                <w:ilvl w:val="1"/>
                <w:numId w:val="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1F5">
            <w:pPr>
              <w:numPr>
                <w:ilvl w:val="1"/>
                <w:numId w:val="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Requirements"</w:t>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1F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Tax Authority"</w:t>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"Reminder Notice"</w:t>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notice sent in accordance with Clause 10.5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Deliverables"</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1F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Subcontractor"</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Supplier"</w:t>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For Information"</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Insurances"</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required by Joint Schedule 3 (Insurance Requirements) or any additional insurances specified in the Order Form; </w:t>
            </w:r>
          </w:p>
        </w:tc>
      </w:tr>
      <w:tr>
        <w:trPr>
          <w:cantSplit w:val="0"/>
          <w:tblHeader w:val="0"/>
        </w:trPr>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Policy"</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"Self Audit Certificate"</w:t>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"Serious Fraud Office"</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Levels”</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 levels applicable to the provision of the Deliverables under the Call Off Contract (which, where Call Off Schedule 14 (Service Levels) is used in this Contract, are specified in the Annex to Part A of such Schedule);</w:t>
            </w:r>
          </w:p>
        </w:tc>
      </w:tr>
      <w:tr>
        <w:trPr>
          <w:cantSplit w:val="0"/>
          <w:tblHeader w:val="0"/>
        </w:trPr>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Period"</w:t>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1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"Services"</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217">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Transfer"</w:t>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Service Transfer;</w:t>
            </w:r>
          </w:p>
        </w:tc>
      </w:tr>
      <w:tr>
        <w:trPr>
          <w:cantSplit w:val="0"/>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21D">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are (or are to be) provided; or</w:t>
            </w:r>
          </w:p>
          <w:p w:rsidR="00000000" w:rsidDel="00000000" w:rsidP="00000000" w:rsidRDefault="00000000" w:rsidRPr="00000000" w14:paraId="0000021E">
            <w:pPr>
              <w:numPr>
                <w:ilvl w:val="1"/>
                <w:numId w:val="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w:t>
            </w:r>
          </w:p>
        </w:tc>
      </w:tr>
      <w:tr>
        <w:trPr>
          <w:cantSplit w:val="0"/>
          <w:trHeight w:val="945" w:hRule="atLeast"/>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rHeight w:val="945" w:hRule="atLeast"/>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Clauses set out in the Framework Award Form or Order Form which shall form part of the respective Contract;</w:t>
            </w:r>
          </w:p>
        </w:tc>
      </w:tr>
      <w:tr>
        <w:trPr>
          <w:cantSplit w:val="0"/>
          <w:trHeight w:val="945" w:hRule="atLeast"/>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 Change in Law"</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rHeight w:val="945" w:hRule="atLeast"/>
          <w:tblHeader w:val="0"/>
        </w:trPr>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"Specification"</w:t>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w:t>
            </w:r>
          </w:p>
          <w:p w:rsidR="00000000" w:rsidDel="00000000" w:rsidP="00000000" w:rsidRDefault="00000000" w:rsidRPr="00000000" w14:paraId="00000229">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2A">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in the specification in Schedule 1 (Specification);</w:t>
            </w:r>
          </w:p>
          <w:p w:rsidR="00000000" w:rsidDel="00000000" w:rsidP="00000000" w:rsidRDefault="00000000" w:rsidRPr="00000000" w14:paraId="0000022B">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by the Buyer in the Order Form or agreed between the Parties from time to time;</w:t>
            </w:r>
          </w:p>
          <w:p w:rsidR="00000000" w:rsidDel="00000000" w:rsidP="00000000" w:rsidRDefault="00000000" w:rsidRPr="00000000" w14:paraId="0000022C">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Government codes of practice and guidance applicable from time to time;</w:t>
            </w:r>
          </w:p>
        </w:tc>
      </w:tr>
      <w:tr>
        <w:trPr>
          <w:cantSplit w:val="0"/>
          <w:tblHeader w:val="0"/>
        </w:trPr>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2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of Requirements"</w:t>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Media"</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23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35">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the Deliverables (or any part of them);</w:t>
            </w:r>
          </w:p>
          <w:p w:rsidR="00000000" w:rsidDel="00000000" w:rsidP="00000000" w:rsidRDefault="00000000" w:rsidRPr="00000000" w14:paraId="00000236">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facilities or services necessary for the provision of the Deliverables (or any part of them); and/or</w:t>
            </w:r>
          </w:p>
          <w:p w:rsidR="00000000" w:rsidDel="00000000" w:rsidP="00000000" w:rsidRDefault="00000000" w:rsidRPr="00000000" w14:paraId="00000237">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responsible for the management, direction or control of the provision of the Deliverables (or any part of them);</w:t>
            </w:r>
          </w:p>
        </w:tc>
      </w:tr>
      <w:tr>
        <w:trPr>
          <w:cantSplit w:val="0"/>
          <w:tblHeader w:val="0"/>
        </w:trPr>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"Subprocessor"</w:t>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Assets"</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Authorised Representative"</w:t>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Confidential Information"</w:t>
            </w:r>
          </w:p>
        </w:tc>
        <w:tc>
          <w:tcPr/>
          <w:p w:rsidR="00000000" w:rsidDel="00000000" w:rsidP="00000000" w:rsidRDefault="00000000" w:rsidRPr="00000000" w14:paraId="00000243">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44">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245">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(a) and (b) above;</w:t>
            </w:r>
          </w:p>
        </w:tc>
      </w:tr>
      <w:tr>
        <w:trPr>
          <w:cantSplit w:val="0"/>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left" w:leader="none" w:pos="1134"/>
              </w:tabs>
              <w:spacing w:after="120" w:before="120" w:lineRule="auto"/>
              <w:ind w:left="928"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Contract Manager </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left" w:leader="none" w:pos="1134"/>
              </w:tabs>
              <w:spacing w:after="120" w:before="120" w:lineRule="auto"/>
              <w:ind w:left="928"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Equipment"</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Marketing Contact"</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Non-Performance"</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w:t>
            </w:r>
          </w:p>
          <w:p w:rsidR="00000000" w:rsidDel="00000000" w:rsidP="00000000" w:rsidRDefault="00000000" w:rsidRPr="00000000" w14:paraId="0000024E">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Achieve a Milestone by its Milestone Date;</w:t>
            </w:r>
          </w:p>
          <w:p w:rsidR="00000000" w:rsidDel="00000000" w:rsidP="00000000" w:rsidRDefault="00000000" w:rsidRPr="00000000" w14:paraId="0000024F">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the Goods and/or Services in accordance with the Service Levels ; and/or</w:t>
            </w:r>
          </w:p>
          <w:p w:rsidR="00000000" w:rsidDel="00000000" w:rsidP="00000000" w:rsidRDefault="00000000" w:rsidRPr="00000000" w14:paraId="00000250">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comply with an obligation under a Contract;</w:t>
            </w:r>
          </w:p>
        </w:tc>
      </w:tr>
      <w:tr>
        <w:trPr>
          <w:cantSplit w:val="0"/>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 Margin"</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Staff"</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Documentation"</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“Tax”</w:t>
            </w:r>
          </w:p>
        </w:tc>
        <w:tc>
          <w:tcPr/>
          <w:p w:rsidR="00000000" w:rsidDel="00000000" w:rsidP="00000000" w:rsidRDefault="00000000" w:rsidRPr="00000000" w14:paraId="0000025A">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forms of taxation whether direct or indirect;</w:t>
            </w:r>
          </w:p>
          <w:p w:rsidR="00000000" w:rsidDel="00000000" w:rsidP="00000000" w:rsidRDefault="00000000" w:rsidRPr="00000000" w14:paraId="0000025B">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25C">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25D">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penalty, fine, surcharge, interest, charges or costs relating to any of the above,</w:t>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Notice"</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Plan"</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plan:</w:t>
            </w:r>
          </w:p>
          <w:p w:rsidR="00000000" w:rsidDel="00000000" w:rsidP="00000000" w:rsidRDefault="00000000" w:rsidRPr="00000000" w14:paraId="00000265">
            <w:pPr>
              <w:numPr>
                <w:ilvl w:val="1"/>
                <w:numId w:val="7"/>
              </w:numPr>
              <w:pBdr>
                <w:top w:space="0" w:sz="0" w:val="nil"/>
                <w:left w:space="0" w:sz="0" w:val="nil"/>
                <w:bottom w:space="0" w:sz="0" w:val="nil"/>
                <w:right w:space="0" w:sz="0" w:val="nil"/>
                <w:between w:space="0" w:sz="0" w:val="nil"/>
              </w:pBdr>
              <w:tabs>
                <w:tab w:val="left" w:leader="none" w:pos="-576"/>
                <w:tab w:val="left" w:leader="none" w:pos="141"/>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Testing of the Deliverables; and </w:t>
            </w:r>
          </w:p>
          <w:p w:rsidR="00000000" w:rsidDel="00000000" w:rsidP="00000000" w:rsidRDefault="00000000" w:rsidRPr="00000000" w14:paraId="00000266">
            <w:pPr>
              <w:numPr>
                <w:ilvl w:val="1"/>
                <w:numId w:val="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setting out other agreed criteria related to the achievement of Milestones;</w:t>
            </w:r>
          </w:p>
        </w:tc>
      </w:tr>
      <w:tr>
        <w:trPr>
          <w:cantSplit w:val="0"/>
          <w:tblHeader w:val="0"/>
        </w:trPr>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"Tests "</w:t>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color w:val="000000"/>
                <w:sz w:val="24"/>
                <w:szCs w:val="24"/>
                <w:rtl w:val="0"/>
              </w:rPr>
              <w:t xml:space="preserve">Tested</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Testing</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Supplier Employees"</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6D">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Information"</w:t>
            </w:r>
          </w:p>
        </w:tc>
        <w:tc>
          <w:tcPr/>
          <w:p w:rsidR="00000000" w:rsidDel="00000000" w:rsidP="00000000" w:rsidRDefault="00000000" w:rsidRPr="00000000" w14:paraId="0000026E">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26F">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270">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w:t>
              <w:tab/>
              <w:t xml:space="preserve">Commercially Sensitive Information;</w:t>
            </w:r>
          </w:p>
          <w:p w:rsidR="00000000" w:rsidDel="00000000" w:rsidP="00000000" w:rsidRDefault="00000000" w:rsidRPr="00000000" w14:paraId="00000271">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Reports"</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to a Contract;</w:t>
            </w:r>
          </w:p>
        </w:tc>
      </w:tr>
      <w:tr>
        <w:trPr>
          <w:cantSplit w:val="0"/>
          <w:tblHeader w:val="0"/>
        </w:trPr>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Form"</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form set out in Joint Schedule 2 (Variation Form);</w:t>
            </w:r>
          </w:p>
        </w:tc>
      </w:tr>
      <w:tr>
        <w:trPr>
          <w:cantSplit w:val="0"/>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Procedure"</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procedure set out in Clause 24 (Changing the contract);</w:t>
            </w:r>
          </w:p>
        </w:tc>
      </w:tr>
      <w:tr>
        <w:trPr>
          <w:cantSplit w:val="0"/>
          <w:tblHeader w:val="0"/>
        </w:trPr>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"Worker"</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Day"</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Day"</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 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Hours"</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86">
      <w:pPr>
        <w:spacing w:after="0" w:line="240" w:lineRule="auto"/>
        <w:rPr>
          <w:rFonts w:ascii="Arial" w:cs="Arial" w:eastAsia="Arial" w:hAnsi="Arial"/>
          <w:sz w:val="24"/>
          <w:szCs w:val="24"/>
        </w:rPr>
      </w:pPr>
      <w:bookmarkStart w:colFirst="0" w:colLast="0" w:name="_heading=h.gjdgxs" w:id="5"/>
      <w:bookmarkEnd w:id="5"/>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B">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v3.10</w:t>
      <w:tab/>
    </w:r>
    <w:r w:rsidDel="00000000" w:rsidR="00000000" w:rsidRPr="00000000">
      <w:rPr>
        <w:rFonts w:ascii="Arial" w:cs="Arial" w:eastAsia="Arial" w:hAnsi="Arial"/>
        <w:color w:val="bfbfbf"/>
        <w:sz w:val="20"/>
        <w:szCs w:val="20"/>
        <w:rtl w:val="0"/>
      </w:rPr>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 Contract Reference: </w:t>
    </w:r>
    <w:r w:rsidDel="00000000" w:rsidR="00000000" w:rsidRPr="00000000">
      <w:rPr>
        <w:rFonts w:ascii="Arial" w:cs="Arial" w:eastAsia="Arial" w:hAnsi="Arial"/>
        <w:b w:val="1"/>
        <w:sz w:val="20"/>
        <w:szCs w:val="20"/>
        <w:rtl w:val="0"/>
      </w:rPr>
      <w:t xml:space="preserve">C23780/</w:t>
    </w:r>
    <w:r w:rsidDel="00000000" w:rsidR="00000000" w:rsidRPr="00000000">
      <w:rPr>
        <w:rFonts w:ascii="Roboto" w:cs="Roboto" w:eastAsia="Roboto" w:hAnsi="Roboto"/>
        <w:b w:val="1"/>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Fonts w:ascii="Arial" w:cs="Arial" w:eastAsia="Arial" w:hAnsi="Arial"/>
        <w:color w:val="bfbfbf"/>
        <w:sz w:val="20"/>
        <w:szCs w:val="2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2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ir35-find-out-if-it-applies" TargetMode="External"/><Relationship Id="rId8" Type="http://schemas.openxmlformats.org/officeDocument/2006/relationships/hyperlink" Target="https://www.gov.uk/government/publications/blowing-the-whistle-list-of-prescribed-people-and-bodies--2/whistleblowing-list-of-prescribed-people-and-bod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fvUDR+gIhKJOfVw85khwWZPKA==">CgMxLjAyCWguMmV0OTJwMDIJaWQuZ2pkZ3hzMgloLjMwajB6bGwyCWguMWZvYjl0ZTIJaC4zem55c2g3MghoLmdqZGd4czgAciExaDJTNzlta0FUblp3SXBHRDFtdklhdkJnaXNaYTBTb0o=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