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2EF" w:rsidRPr="00675904" w:rsidRDefault="004D611C" w:rsidP="0029068C">
      <w:pPr>
        <w:jc w:val="center"/>
        <w:rPr>
          <w:rFonts w:ascii="Arial" w:hAnsi="Arial"/>
          <w:b/>
          <w:color w:val="000000"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91440" distB="91440" distL="137160" distR="137160" simplePos="0" relativeHeight="251659264" behindDoc="1" locked="0" layoutInCell="0" allowOverlap="1" wp14:anchorId="758ED3DB" wp14:editId="44362503">
                <wp:simplePos x="0" y="0"/>
                <wp:positionH relativeFrom="margin">
                  <wp:posOffset>1374005</wp:posOffset>
                </wp:positionH>
                <wp:positionV relativeFrom="margin">
                  <wp:posOffset>-1228407</wp:posOffset>
                </wp:positionV>
                <wp:extent cx="3007995" cy="7682377"/>
                <wp:effectExtent l="6033" t="0" r="7937" b="7938"/>
                <wp:wrapNone/>
                <wp:docPr id="30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007995" cy="7682377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4D611C" w:rsidRPr="009163B6" w:rsidRDefault="004D611C" w:rsidP="00A63AB9">
                            <w:pPr>
                              <w:ind w:left="851"/>
                              <w:jc w:val="center"/>
                              <w:rPr>
                                <w:b/>
                                <w:sz w:val="56"/>
                                <w:szCs w:val="64"/>
                              </w:rPr>
                            </w:pPr>
                            <w:r w:rsidRPr="009163B6">
                              <w:rPr>
                                <w:b/>
                                <w:sz w:val="56"/>
                                <w:szCs w:val="64"/>
                              </w:rPr>
                              <w:t>Mental Health Supported Housing</w:t>
                            </w:r>
                            <w:r w:rsidR="00E169B7">
                              <w:rPr>
                                <w:b/>
                                <w:sz w:val="56"/>
                                <w:szCs w:val="64"/>
                              </w:rPr>
                              <w:t xml:space="preserve"> </w:t>
                            </w:r>
                            <w:r w:rsidR="00D71325">
                              <w:rPr>
                                <w:b/>
                                <w:sz w:val="56"/>
                                <w:szCs w:val="64"/>
                              </w:rPr>
                              <w:t xml:space="preserve">Strategy </w:t>
                            </w:r>
                            <w:r w:rsidR="00E169B7">
                              <w:rPr>
                                <w:b/>
                                <w:sz w:val="56"/>
                                <w:szCs w:val="64"/>
                              </w:rPr>
                              <w:t xml:space="preserve"> </w:t>
                            </w:r>
                            <w:r w:rsidRPr="009163B6">
                              <w:rPr>
                                <w:b/>
                                <w:sz w:val="56"/>
                                <w:szCs w:val="64"/>
                              </w:rPr>
                              <w:t xml:space="preserve">Provider </w:t>
                            </w:r>
                            <w:r w:rsidR="00D71325">
                              <w:rPr>
                                <w:b/>
                                <w:sz w:val="56"/>
                                <w:szCs w:val="64"/>
                              </w:rPr>
                              <w:t xml:space="preserve">Consultation </w:t>
                            </w:r>
                            <w:r w:rsidRPr="009163B6">
                              <w:rPr>
                                <w:b/>
                                <w:sz w:val="56"/>
                                <w:szCs w:val="64"/>
                              </w:rPr>
                              <w:t>Event</w:t>
                            </w:r>
                          </w:p>
                          <w:p w:rsidR="004D611C" w:rsidRPr="009163B6" w:rsidRDefault="00B65892" w:rsidP="004D611C">
                            <w:pPr>
                              <w:jc w:val="center"/>
                              <w:rPr>
                                <w:b/>
                                <w:color w:val="FFFF00"/>
                                <w:sz w:val="56"/>
                                <w:szCs w:val="64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56"/>
                                <w:szCs w:val="64"/>
                              </w:rPr>
                              <w:t xml:space="preserve">       </w:t>
                            </w:r>
                            <w:r w:rsidR="004D611C" w:rsidRPr="009163B6">
                              <w:rPr>
                                <w:b/>
                                <w:color w:val="FFFF00"/>
                                <w:sz w:val="56"/>
                                <w:szCs w:val="64"/>
                              </w:rPr>
                              <w:t>17</w:t>
                            </w:r>
                            <w:r w:rsidR="004D611C" w:rsidRPr="009163B6">
                              <w:rPr>
                                <w:b/>
                                <w:color w:val="FFFF00"/>
                                <w:sz w:val="56"/>
                                <w:szCs w:val="64"/>
                                <w:vertAlign w:val="superscript"/>
                              </w:rPr>
                              <w:t>th</w:t>
                            </w:r>
                            <w:r w:rsidR="004D611C" w:rsidRPr="009163B6">
                              <w:rPr>
                                <w:b/>
                                <w:color w:val="FFFF00"/>
                                <w:sz w:val="56"/>
                                <w:szCs w:val="64"/>
                              </w:rPr>
                              <w:t xml:space="preserve"> May 2017</w:t>
                            </w:r>
                          </w:p>
                          <w:p w:rsidR="004D611C" w:rsidRPr="009163B6" w:rsidRDefault="004D611C" w:rsidP="004D611C">
                            <w:pPr>
                              <w:ind w:left="851"/>
                              <w:rPr>
                                <w:b/>
                                <w:color w:val="FFFF00"/>
                                <w:sz w:val="56"/>
                                <w:szCs w:val="64"/>
                              </w:rPr>
                            </w:pPr>
                            <w:r w:rsidRPr="009163B6">
                              <w:rPr>
                                <w:b/>
                                <w:color w:val="FFFF00"/>
                                <w:sz w:val="56"/>
                                <w:szCs w:val="64"/>
                              </w:rPr>
                              <w:t xml:space="preserve"> </w:t>
                            </w:r>
                            <w:r w:rsidR="009163B6">
                              <w:rPr>
                                <w:b/>
                                <w:color w:val="FFFF00"/>
                                <w:sz w:val="56"/>
                                <w:szCs w:val="64"/>
                              </w:rPr>
                              <w:t xml:space="preserve">      </w:t>
                            </w:r>
                            <w:r w:rsidRPr="009163B6">
                              <w:rPr>
                                <w:b/>
                                <w:color w:val="FFFF00"/>
                                <w:sz w:val="56"/>
                                <w:szCs w:val="64"/>
                              </w:rPr>
                              <w:t xml:space="preserve">                      </w:t>
                            </w:r>
                            <w:r w:rsidR="00B65892">
                              <w:rPr>
                                <w:b/>
                                <w:color w:val="FFFF00"/>
                                <w:sz w:val="56"/>
                                <w:szCs w:val="64"/>
                              </w:rPr>
                              <w:t xml:space="preserve">   </w:t>
                            </w:r>
                            <w:r w:rsidRPr="009163B6">
                              <w:rPr>
                                <w:b/>
                                <w:color w:val="FFFF00"/>
                                <w:sz w:val="56"/>
                                <w:szCs w:val="64"/>
                              </w:rPr>
                              <w:t xml:space="preserve"> 9.30-11.30</w:t>
                            </w:r>
                          </w:p>
                          <w:p w:rsidR="004D611C" w:rsidRPr="009163B6" w:rsidRDefault="004D611C" w:rsidP="00A63AB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 w:rsidRPr="009163B6">
                              <w:rPr>
                                <w:b/>
                                <w:sz w:val="56"/>
                                <w:szCs w:val="64"/>
                              </w:rPr>
                              <w:t>Hammersmith Town Hall, Small Hall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8ED3DB" id="AutoShape 2" o:spid="_x0000_s1026" style="position:absolute;left:0;text-align:left;margin-left:108.2pt;margin-top:-96.7pt;width:236.85pt;height:604.9pt;rotation:90;z-index:-251657216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" o:allowincell="f" fillcolor="blue" stroked="f">
                <v:textbox>
                  <w:txbxContent>
                    <w:p w:rsidR="004D611C" w:rsidRPr="009163B6" w:rsidRDefault="004D611C" w:rsidP="00A63AB9">
                      <w:pPr>
                        <w:ind w:left="851"/>
                        <w:jc w:val="center"/>
                        <w:rPr>
                          <w:b/>
                          <w:sz w:val="56"/>
                          <w:szCs w:val="64"/>
                        </w:rPr>
                      </w:pPr>
                      <w:r w:rsidRPr="009163B6">
                        <w:rPr>
                          <w:b/>
                          <w:sz w:val="56"/>
                          <w:szCs w:val="64"/>
                        </w:rPr>
                        <w:t>Mental Health Supported Housing</w:t>
                      </w:r>
                      <w:r w:rsidR="00E169B7">
                        <w:rPr>
                          <w:b/>
                          <w:sz w:val="56"/>
                          <w:szCs w:val="64"/>
                        </w:rPr>
                        <w:t xml:space="preserve"> </w:t>
                      </w:r>
                      <w:r w:rsidR="00D71325">
                        <w:rPr>
                          <w:b/>
                          <w:sz w:val="56"/>
                          <w:szCs w:val="64"/>
                        </w:rPr>
                        <w:t xml:space="preserve">Strategy </w:t>
                      </w:r>
                      <w:r w:rsidR="00E169B7">
                        <w:rPr>
                          <w:b/>
                          <w:sz w:val="56"/>
                          <w:szCs w:val="64"/>
                        </w:rPr>
                        <w:t xml:space="preserve"> </w:t>
                      </w:r>
                      <w:r w:rsidRPr="009163B6">
                        <w:rPr>
                          <w:b/>
                          <w:sz w:val="56"/>
                          <w:szCs w:val="64"/>
                        </w:rPr>
                        <w:t xml:space="preserve">Provider </w:t>
                      </w:r>
                      <w:bookmarkStart w:id="1" w:name="_GoBack"/>
                      <w:bookmarkEnd w:id="1"/>
                      <w:r w:rsidR="00D71325">
                        <w:rPr>
                          <w:b/>
                          <w:sz w:val="56"/>
                          <w:szCs w:val="64"/>
                        </w:rPr>
                        <w:t xml:space="preserve">Consultation </w:t>
                      </w:r>
                      <w:r w:rsidRPr="009163B6">
                        <w:rPr>
                          <w:b/>
                          <w:sz w:val="56"/>
                          <w:szCs w:val="64"/>
                        </w:rPr>
                        <w:t>Event</w:t>
                      </w:r>
                    </w:p>
                    <w:p w:rsidR="004D611C" w:rsidRPr="009163B6" w:rsidRDefault="00B65892" w:rsidP="004D611C">
                      <w:pPr>
                        <w:jc w:val="center"/>
                        <w:rPr>
                          <w:b/>
                          <w:color w:val="FFFF00"/>
                          <w:sz w:val="56"/>
                          <w:szCs w:val="64"/>
                        </w:rPr>
                      </w:pPr>
                      <w:r>
                        <w:rPr>
                          <w:b/>
                          <w:color w:val="FFFF00"/>
                          <w:sz w:val="56"/>
                          <w:szCs w:val="64"/>
                        </w:rPr>
                        <w:t xml:space="preserve">       </w:t>
                      </w:r>
                      <w:r w:rsidR="004D611C" w:rsidRPr="009163B6">
                        <w:rPr>
                          <w:b/>
                          <w:color w:val="FFFF00"/>
                          <w:sz w:val="56"/>
                          <w:szCs w:val="64"/>
                        </w:rPr>
                        <w:t>17</w:t>
                      </w:r>
                      <w:r w:rsidR="004D611C" w:rsidRPr="009163B6">
                        <w:rPr>
                          <w:b/>
                          <w:color w:val="FFFF00"/>
                          <w:sz w:val="56"/>
                          <w:szCs w:val="64"/>
                          <w:vertAlign w:val="superscript"/>
                        </w:rPr>
                        <w:t>th</w:t>
                      </w:r>
                      <w:r w:rsidR="004D611C" w:rsidRPr="009163B6">
                        <w:rPr>
                          <w:b/>
                          <w:color w:val="FFFF00"/>
                          <w:sz w:val="56"/>
                          <w:szCs w:val="64"/>
                        </w:rPr>
                        <w:t xml:space="preserve"> May 2017</w:t>
                      </w:r>
                    </w:p>
                    <w:p w:rsidR="004D611C" w:rsidRPr="009163B6" w:rsidRDefault="004D611C" w:rsidP="004D611C">
                      <w:pPr>
                        <w:ind w:left="851"/>
                        <w:rPr>
                          <w:b/>
                          <w:color w:val="FFFF00"/>
                          <w:sz w:val="56"/>
                          <w:szCs w:val="64"/>
                        </w:rPr>
                      </w:pPr>
                      <w:r w:rsidRPr="009163B6">
                        <w:rPr>
                          <w:b/>
                          <w:color w:val="FFFF00"/>
                          <w:sz w:val="56"/>
                          <w:szCs w:val="64"/>
                        </w:rPr>
                        <w:t xml:space="preserve"> </w:t>
                      </w:r>
                      <w:r w:rsidR="009163B6">
                        <w:rPr>
                          <w:b/>
                          <w:color w:val="FFFF00"/>
                          <w:sz w:val="56"/>
                          <w:szCs w:val="64"/>
                        </w:rPr>
                        <w:t xml:space="preserve">      </w:t>
                      </w:r>
                      <w:r w:rsidRPr="009163B6">
                        <w:rPr>
                          <w:b/>
                          <w:color w:val="FFFF00"/>
                          <w:sz w:val="56"/>
                          <w:szCs w:val="64"/>
                        </w:rPr>
                        <w:t xml:space="preserve">                      </w:t>
                      </w:r>
                      <w:r w:rsidR="00B65892">
                        <w:rPr>
                          <w:b/>
                          <w:color w:val="FFFF00"/>
                          <w:sz w:val="56"/>
                          <w:szCs w:val="64"/>
                        </w:rPr>
                        <w:t xml:space="preserve">   </w:t>
                      </w:r>
                      <w:r w:rsidRPr="009163B6">
                        <w:rPr>
                          <w:b/>
                          <w:color w:val="FFFF00"/>
                          <w:sz w:val="56"/>
                          <w:szCs w:val="64"/>
                        </w:rPr>
                        <w:t xml:space="preserve"> 9.30-11.30</w:t>
                      </w:r>
                    </w:p>
                    <w:p w:rsidR="004D611C" w:rsidRPr="009163B6" w:rsidRDefault="004D611C" w:rsidP="00A63AB9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4"/>
                          <w:szCs w:val="28"/>
                        </w:rPr>
                      </w:pPr>
                      <w:r w:rsidRPr="009163B6">
                        <w:rPr>
                          <w:b/>
                          <w:sz w:val="56"/>
                          <w:szCs w:val="64"/>
                        </w:rPr>
                        <w:t>Hammersmith Town Hall, Small Hall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  <w:r w:rsidR="00DA7D59" w:rsidRPr="00675904">
        <w:rPr>
          <w:rFonts w:ascii="Arial" w:hAnsi="Arial"/>
          <w:b/>
          <w:color w:val="000000"/>
          <w:sz w:val="28"/>
        </w:rPr>
        <w:t>London Borough Hammersmith and Fulham</w:t>
      </w:r>
    </w:p>
    <w:p w:rsidR="00DA7D59" w:rsidRPr="00675904" w:rsidRDefault="00DA7D59" w:rsidP="0029068C">
      <w:pPr>
        <w:jc w:val="center"/>
        <w:rPr>
          <w:rFonts w:ascii="Arial" w:hAnsi="Arial"/>
          <w:b/>
          <w:color w:val="000000"/>
          <w:sz w:val="28"/>
        </w:rPr>
      </w:pPr>
      <w:r w:rsidRPr="00675904">
        <w:rPr>
          <w:rFonts w:ascii="Arial" w:hAnsi="Arial"/>
          <w:b/>
          <w:color w:val="000000"/>
          <w:sz w:val="28"/>
        </w:rPr>
        <w:t>Royal Borough Kensington and Chelsea</w:t>
      </w:r>
    </w:p>
    <w:p w:rsidR="00DA7D59" w:rsidRPr="00675904" w:rsidRDefault="00DA7D59" w:rsidP="0029068C">
      <w:pPr>
        <w:jc w:val="center"/>
        <w:rPr>
          <w:rFonts w:ascii="Arial" w:hAnsi="Arial"/>
          <w:b/>
          <w:color w:val="000000"/>
          <w:sz w:val="28"/>
        </w:rPr>
      </w:pPr>
      <w:r w:rsidRPr="00675904">
        <w:rPr>
          <w:rFonts w:ascii="Arial" w:hAnsi="Arial"/>
          <w:b/>
          <w:color w:val="000000"/>
          <w:sz w:val="28"/>
        </w:rPr>
        <w:t>City of Westminster</w:t>
      </w:r>
    </w:p>
    <w:p w:rsidR="00DA7D59" w:rsidRDefault="00DA7D59" w:rsidP="0029068C">
      <w:pPr>
        <w:jc w:val="center"/>
        <w:rPr>
          <w:rFonts w:ascii="Arial" w:hAnsi="Arial"/>
          <w:b/>
          <w:color w:val="000000"/>
          <w:sz w:val="28"/>
        </w:rPr>
      </w:pPr>
    </w:p>
    <w:p w:rsidR="004D611C" w:rsidRDefault="004D611C" w:rsidP="0029068C">
      <w:pPr>
        <w:jc w:val="center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 xml:space="preserve">Invite you to </w:t>
      </w:r>
    </w:p>
    <w:p w:rsidR="004D611C" w:rsidRPr="00675904" w:rsidRDefault="004D611C" w:rsidP="0029068C">
      <w:pPr>
        <w:jc w:val="center"/>
        <w:rPr>
          <w:rFonts w:ascii="Arial" w:hAnsi="Arial"/>
          <w:b/>
          <w:color w:val="000000"/>
          <w:sz w:val="28"/>
        </w:rPr>
      </w:pPr>
    </w:p>
    <w:p w:rsidR="004D611C" w:rsidRDefault="004D611C" w:rsidP="004D611C">
      <w:pPr>
        <w:jc w:val="center"/>
        <w:rPr>
          <w:rFonts w:ascii="Arial" w:hAnsi="Arial"/>
          <w:b/>
          <w:color w:val="000000"/>
          <w:sz w:val="28"/>
        </w:rPr>
      </w:pPr>
    </w:p>
    <w:p w:rsidR="004D611C" w:rsidRDefault="004D611C" w:rsidP="00007CE9">
      <w:pPr>
        <w:tabs>
          <w:tab w:val="left" w:pos="916"/>
        </w:tabs>
        <w:jc w:val="center"/>
        <w:rPr>
          <w:rFonts w:ascii="Arial" w:hAnsi="Arial"/>
          <w:b/>
          <w:color w:val="000000"/>
          <w:sz w:val="28"/>
        </w:rPr>
      </w:pPr>
    </w:p>
    <w:p w:rsidR="004D611C" w:rsidRDefault="004D611C" w:rsidP="00007CE9">
      <w:pPr>
        <w:jc w:val="center"/>
        <w:rPr>
          <w:rFonts w:ascii="Arial" w:hAnsi="Arial"/>
          <w:b/>
          <w:color w:val="000000"/>
          <w:sz w:val="28"/>
        </w:rPr>
      </w:pPr>
    </w:p>
    <w:p w:rsidR="004D611C" w:rsidRDefault="004D611C" w:rsidP="00007CE9">
      <w:pPr>
        <w:jc w:val="center"/>
        <w:rPr>
          <w:rFonts w:ascii="Arial" w:hAnsi="Arial"/>
          <w:b/>
          <w:color w:val="000000"/>
          <w:sz w:val="28"/>
        </w:rPr>
      </w:pPr>
    </w:p>
    <w:p w:rsidR="004D611C" w:rsidRDefault="004D611C" w:rsidP="00007CE9">
      <w:pPr>
        <w:jc w:val="center"/>
        <w:rPr>
          <w:rFonts w:ascii="Arial" w:hAnsi="Arial"/>
          <w:b/>
          <w:color w:val="000000"/>
          <w:sz w:val="28"/>
        </w:rPr>
      </w:pPr>
    </w:p>
    <w:p w:rsidR="004D611C" w:rsidRDefault="004D611C" w:rsidP="00007CE9">
      <w:pPr>
        <w:jc w:val="center"/>
        <w:rPr>
          <w:rFonts w:ascii="Arial" w:hAnsi="Arial"/>
          <w:b/>
          <w:color w:val="000000"/>
          <w:sz w:val="28"/>
        </w:rPr>
      </w:pPr>
    </w:p>
    <w:p w:rsidR="004D611C" w:rsidRDefault="004D611C" w:rsidP="00007CE9">
      <w:pPr>
        <w:jc w:val="center"/>
        <w:rPr>
          <w:rFonts w:ascii="Arial" w:hAnsi="Arial"/>
          <w:b/>
          <w:color w:val="000000"/>
          <w:sz w:val="28"/>
        </w:rPr>
      </w:pPr>
    </w:p>
    <w:p w:rsidR="00DA7D59" w:rsidRPr="00675904" w:rsidRDefault="00DA7D59" w:rsidP="00007CE9">
      <w:pPr>
        <w:jc w:val="center"/>
        <w:rPr>
          <w:rFonts w:ascii="Arial" w:hAnsi="Arial"/>
          <w:b/>
          <w:color w:val="000000"/>
          <w:sz w:val="28"/>
        </w:rPr>
      </w:pPr>
    </w:p>
    <w:p w:rsidR="00DA7D59" w:rsidRPr="00675904" w:rsidRDefault="00DA7D59" w:rsidP="00007CE9">
      <w:pPr>
        <w:jc w:val="center"/>
        <w:rPr>
          <w:rFonts w:ascii="Arial" w:hAnsi="Arial"/>
          <w:b/>
          <w:color w:val="000000"/>
          <w:sz w:val="28"/>
        </w:rPr>
      </w:pPr>
    </w:p>
    <w:p w:rsidR="00EE32EF" w:rsidRDefault="00EE32EF" w:rsidP="00007CE9">
      <w:pPr>
        <w:tabs>
          <w:tab w:val="left" w:pos="2581"/>
        </w:tabs>
        <w:jc w:val="center"/>
        <w:rPr>
          <w:rFonts w:ascii="Arial" w:hAnsi="Arial"/>
          <w:b/>
          <w:color w:val="000000"/>
          <w:sz w:val="24"/>
        </w:rPr>
      </w:pPr>
      <w:bookmarkStart w:id="0" w:name="_GoBack"/>
      <w:bookmarkEnd w:id="0"/>
    </w:p>
    <w:p w:rsidR="00EE32EF" w:rsidRDefault="00EE32EF" w:rsidP="00007CE9">
      <w:pPr>
        <w:jc w:val="center"/>
        <w:rPr>
          <w:rFonts w:ascii="Arial" w:hAnsi="Arial"/>
          <w:b/>
          <w:color w:val="000000"/>
          <w:sz w:val="24"/>
        </w:rPr>
      </w:pPr>
    </w:p>
    <w:p w:rsidR="00675904" w:rsidRDefault="00675904" w:rsidP="00007CE9">
      <w:pPr>
        <w:jc w:val="center"/>
        <w:rPr>
          <w:rFonts w:ascii="Arial" w:hAnsi="Arial"/>
          <w:b/>
          <w:color w:val="000000"/>
          <w:sz w:val="24"/>
        </w:rPr>
      </w:pPr>
    </w:p>
    <w:p w:rsidR="00675904" w:rsidRDefault="00675904" w:rsidP="00007CE9">
      <w:pPr>
        <w:jc w:val="center"/>
        <w:rPr>
          <w:rFonts w:ascii="Arial" w:hAnsi="Arial"/>
          <w:b/>
          <w:color w:val="000000"/>
          <w:sz w:val="24"/>
        </w:rPr>
      </w:pPr>
    </w:p>
    <w:p w:rsidR="004D611C" w:rsidRDefault="004D611C" w:rsidP="00007CE9">
      <w:pPr>
        <w:jc w:val="center"/>
        <w:rPr>
          <w:rFonts w:ascii="Arial" w:hAnsi="Arial"/>
          <w:b/>
          <w:color w:val="000000"/>
          <w:sz w:val="24"/>
        </w:rPr>
      </w:pPr>
    </w:p>
    <w:p w:rsidR="004D611C" w:rsidRDefault="004D611C" w:rsidP="00EE32EF">
      <w:pPr>
        <w:rPr>
          <w:rFonts w:ascii="Arial" w:hAnsi="Arial"/>
          <w:b/>
          <w:color w:val="000000"/>
          <w:sz w:val="24"/>
        </w:rPr>
      </w:pPr>
    </w:p>
    <w:p w:rsidR="004D611C" w:rsidRDefault="004D611C" w:rsidP="00EE32EF">
      <w:pPr>
        <w:rPr>
          <w:rFonts w:ascii="Arial" w:hAnsi="Arial"/>
          <w:b/>
          <w:color w:val="000000"/>
          <w:sz w:val="24"/>
        </w:rPr>
      </w:pPr>
    </w:p>
    <w:p w:rsidR="00080C3D" w:rsidRDefault="00A63AB9" w:rsidP="00802294">
      <w:pPr>
        <w:ind w:left="-567"/>
        <w:rPr>
          <w:rFonts w:ascii="Arial" w:hAnsi="Arial"/>
          <w:b/>
          <w:color w:val="000000"/>
          <w:sz w:val="28"/>
        </w:rPr>
      </w:pPr>
      <w:r>
        <w:rPr>
          <w:rFonts w:ascii="Arial" w:hAnsi="Arial"/>
          <w:b/>
          <w:color w:val="000000"/>
          <w:sz w:val="28"/>
        </w:rPr>
        <w:t>T</w:t>
      </w:r>
      <w:r w:rsidR="00080C3D" w:rsidRPr="00080C3D">
        <w:rPr>
          <w:rFonts w:ascii="Arial" w:hAnsi="Arial"/>
          <w:b/>
          <w:color w:val="000000"/>
          <w:sz w:val="28"/>
        </w:rPr>
        <w:t xml:space="preserve">he </w:t>
      </w:r>
      <w:r>
        <w:rPr>
          <w:rFonts w:ascii="Arial" w:hAnsi="Arial"/>
          <w:b/>
          <w:color w:val="000000"/>
          <w:sz w:val="28"/>
        </w:rPr>
        <w:t>purpose of th</w:t>
      </w:r>
      <w:r w:rsidR="00080C3D" w:rsidRPr="00080C3D">
        <w:rPr>
          <w:rFonts w:ascii="Arial" w:hAnsi="Arial"/>
          <w:b/>
          <w:color w:val="000000"/>
          <w:sz w:val="28"/>
        </w:rPr>
        <w:t>e</w:t>
      </w:r>
      <w:r>
        <w:rPr>
          <w:rFonts w:ascii="Arial" w:hAnsi="Arial"/>
          <w:b/>
          <w:color w:val="000000"/>
          <w:sz w:val="28"/>
        </w:rPr>
        <w:t xml:space="preserve"> </w:t>
      </w:r>
      <w:r w:rsidR="00080C3D" w:rsidRPr="00080C3D">
        <w:rPr>
          <w:rFonts w:ascii="Arial" w:hAnsi="Arial"/>
          <w:b/>
          <w:color w:val="000000"/>
          <w:sz w:val="28"/>
        </w:rPr>
        <w:t>e</w:t>
      </w:r>
      <w:r>
        <w:rPr>
          <w:rFonts w:ascii="Arial" w:hAnsi="Arial"/>
          <w:b/>
          <w:color w:val="000000"/>
          <w:sz w:val="28"/>
        </w:rPr>
        <w:t>vent is to consult with the market on the direction of travel for Mental Health Supported Housing Services</w:t>
      </w:r>
      <w:r w:rsidR="00080C3D" w:rsidRPr="00080C3D">
        <w:rPr>
          <w:rFonts w:ascii="Arial" w:hAnsi="Arial"/>
          <w:b/>
          <w:color w:val="000000"/>
          <w:sz w:val="28"/>
        </w:rPr>
        <w:t xml:space="preserve"> </w:t>
      </w:r>
      <w:r>
        <w:rPr>
          <w:rFonts w:ascii="Arial" w:hAnsi="Arial"/>
          <w:b/>
          <w:color w:val="000000"/>
          <w:sz w:val="28"/>
        </w:rPr>
        <w:t xml:space="preserve">in the London Borough of </w:t>
      </w:r>
      <w:r w:rsidR="00E169B7">
        <w:rPr>
          <w:rFonts w:ascii="Arial" w:hAnsi="Arial"/>
          <w:b/>
          <w:color w:val="000000"/>
          <w:sz w:val="28"/>
        </w:rPr>
        <w:t>Hammersmith</w:t>
      </w:r>
      <w:r>
        <w:rPr>
          <w:rFonts w:ascii="Arial" w:hAnsi="Arial"/>
          <w:b/>
          <w:color w:val="000000"/>
          <w:sz w:val="28"/>
        </w:rPr>
        <w:t xml:space="preserve"> and Fulham, Royal Borough of Kensington and Chelsea, and the City of Westminster.</w:t>
      </w:r>
    </w:p>
    <w:p w:rsidR="00C50E6B" w:rsidRDefault="00C50E6B" w:rsidP="00802294">
      <w:pPr>
        <w:ind w:left="-567"/>
        <w:rPr>
          <w:rFonts w:ascii="Arial" w:hAnsi="Arial"/>
          <w:b/>
          <w:color w:val="000000"/>
          <w:sz w:val="28"/>
        </w:rPr>
      </w:pPr>
    </w:p>
    <w:p w:rsidR="00C50E6B" w:rsidRPr="007A7E2D" w:rsidRDefault="00C50E6B" w:rsidP="00802294">
      <w:pPr>
        <w:ind w:left="-567"/>
        <w:rPr>
          <w:rFonts w:ascii="Arial" w:hAnsi="Arial"/>
          <w:color w:val="000000"/>
          <w:sz w:val="24"/>
        </w:rPr>
      </w:pPr>
      <w:r w:rsidRPr="007A7E2D">
        <w:rPr>
          <w:rFonts w:ascii="Arial" w:hAnsi="Arial"/>
          <w:color w:val="000000"/>
          <w:sz w:val="24"/>
        </w:rPr>
        <w:t>Commissioners from the three boroughs will be at the event to answer your questions and hear your comments.</w:t>
      </w:r>
    </w:p>
    <w:p w:rsidR="00B65892" w:rsidRPr="007A7E2D" w:rsidRDefault="00B65892" w:rsidP="00802294">
      <w:pPr>
        <w:ind w:left="-567"/>
        <w:rPr>
          <w:rFonts w:ascii="Arial" w:hAnsi="Arial"/>
          <w:color w:val="000000"/>
          <w:sz w:val="24"/>
        </w:rPr>
      </w:pPr>
    </w:p>
    <w:p w:rsidR="00B65892" w:rsidRPr="007A7E2D" w:rsidRDefault="00B65892" w:rsidP="00802294">
      <w:pPr>
        <w:ind w:left="-567"/>
        <w:rPr>
          <w:rFonts w:ascii="Arial" w:hAnsi="Arial"/>
          <w:color w:val="000000"/>
          <w:sz w:val="24"/>
        </w:rPr>
      </w:pPr>
      <w:r w:rsidRPr="007A7E2D">
        <w:rPr>
          <w:rFonts w:ascii="Arial" w:hAnsi="Arial"/>
          <w:color w:val="000000"/>
          <w:sz w:val="24"/>
        </w:rPr>
        <w:t xml:space="preserve">The discussions will help to inform the procurement strategies for each of the boroughs prior to going out to tender for services </w:t>
      </w:r>
      <w:r w:rsidR="007A7E2D" w:rsidRPr="007A7E2D">
        <w:rPr>
          <w:rFonts w:ascii="Arial" w:hAnsi="Arial"/>
          <w:color w:val="000000"/>
          <w:sz w:val="24"/>
        </w:rPr>
        <w:t>la</w:t>
      </w:r>
      <w:r w:rsidRPr="007A7E2D">
        <w:rPr>
          <w:rFonts w:ascii="Arial" w:hAnsi="Arial"/>
          <w:color w:val="000000"/>
          <w:sz w:val="24"/>
        </w:rPr>
        <w:t>t</w:t>
      </w:r>
      <w:r w:rsidR="007A7E2D" w:rsidRPr="007A7E2D">
        <w:rPr>
          <w:rFonts w:ascii="Arial" w:hAnsi="Arial"/>
          <w:color w:val="000000"/>
          <w:sz w:val="24"/>
        </w:rPr>
        <w:t>er this</w:t>
      </w:r>
      <w:r w:rsidRPr="007A7E2D">
        <w:rPr>
          <w:rFonts w:ascii="Arial" w:hAnsi="Arial"/>
          <w:color w:val="000000"/>
          <w:sz w:val="24"/>
        </w:rPr>
        <w:t xml:space="preserve"> year</w:t>
      </w:r>
      <w:r w:rsidR="007A7E2D" w:rsidRPr="007A7E2D">
        <w:rPr>
          <w:rFonts w:ascii="Arial" w:hAnsi="Arial"/>
          <w:color w:val="000000"/>
          <w:sz w:val="24"/>
        </w:rPr>
        <w:t>, in 2018 and 2019.</w:t>
      </w:r>
    </w:p>
    <w:p w:rsidR="00C50E6B" w:rsidRPr="00080C3D" w:rsidRDefault="00C50E6B" w:rsidP="00802294">
      <w:pPr>
        <w:ind w:left="-567"/>
        <w:rPr>
          <w:rFonts w:ascii="Arial" w:hAnsi="Arial"/>
          <w:b/>
          <w:color w:val="000000"/>
          <w:sz w:val="28"/>
        </w:rPr>
      </w:pPr>
    </w:p>
    <w:p w:rsidR="00080C3D" w:rsidRDefault="00C50E6B" w:rsidP="00633FE0">
      <w:pPr>
        <w:rPr>
          <w:rFonts w:ascii="Arial" w:hAnsi="Arial"/>
          <w:color w:val="000000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7A5011" wp14:editId="7A5E4DDA">
                <wp:simplePos x="0" y="0"/>
                <wp:positionH relativeFrom="column">
                  <wp:posOffset>-423677</wp:posOffset>
                </wp:positionH>
                <wp:positionV relativeFrom="paragraph">
                  <wp:posOffset>203340</wp:posOffset>
                </wp:positionV>
                <wp:extent cx="1752600" cy="1524000"/>
                <wp:effectExtent l="0" t="0" r="0" b="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524000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0C3D" w:rsidRPr="00F41B2B" w:rsidRDefault="00080C3D" w:rsidP="00080C3D">
                            <w:pPr>
                              <w:jc w:val="center"/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  <w:t>All providers welcome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7A5011" id="Oval 5" o:spid="_x0000_s1027" style="position:absolute;margin-left:-33.35pt;margin-top:16pt;width:138pt;height:1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" fillcolor="blue" stroked="f" strokeweight="2pt">
                <v:textbox>
                  <w:txbxContent>
                    <w:p w:rsidR="00080C3D" w:rsidRPr="00F41B2B" w:rsidRDefault="00080C3D" w:rsidP="00080C3D">
                      <w:pPr>
                        <w:jc w:val="center"/>
                        <w:rPr>
                          <w:b/>
                          <w:color w:val="FFFF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00"/>
                          <w:sz w:val="36"/>
                          <w:szCs w:val="36"/>
                        </w:rPr>
                        <w:t>All providers welcome</w:t>
                      </w:r>
                    </w:p>
                  </w:txbxContent>
                </v:textbox>
              </v:oval>
            </w:pict>
          </mc:Fallback>
        </mc:AlternateContent>
      </w:r>
    </w:p>
    <w:p w:rsidR="00675904" w:rsidRDefault="00C50E6B" w:rsidP="00633FE0">
      <w:pPr>
        <w:rPr>
          <w:rFonts w:ascii="Arial" w:hAnsi="Arial"/>
          <w:color w:val="000000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E7C039" wp14:editId="56C64969">
                <wp:simplePos x="0" y="0"/>
                <wp:positionH relativeFrom="column">
                  <wp:posOffset>1448789</wp:posOffset>
                </wp:positionH>
                <wp:positionV relativeFrom="paragraph">
                  <wp:posOffset>35609</wp:posOffset>
                </wp:positionV>
                <wp:extent cx="2541319" cy="1524000"/>
                <wp:effectExtent l="0" t="0" r="0" b="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319" cy="1524000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0C3D" w:rsidRPr="00B65892" w:rsidRDefault="00B65892" w:rsidP="00080C3D">
                            <w:pPr>
                              <w:jc w:val="center"/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B65892"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  <w:t>Meet the Commissioners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E7C039" id="Oval 4" o:spid="_x0000_s1028" style="position:absolute;margin-left:114.1pt;margin-top:2.8pt;width:200.1pt;height:1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" fillcolor="blue" stroked="f" strokeweight="2pt">
                <v:textbox>
                  <w:txbxContent>
                    <w:p w:rsidR="00080C3D" w:rsidRPr="00B65892" w:rsidRDefault="00B65892" w:rsidP="00080C3D">
                      <w:pPr>
                        <w:jc w:val="center"/>
                        <w:rPr>
                          <w:b/>
                          <w:color w:val="FFFF00"/>
                          <w:sz w:val="36"/>
                          <w:szCs w:val="36"/>
                        </w:rPr>
                      </w:pPr>
                      <w:r w:rsidRPr="00B65892">
                        <w:rPr>
                          <w:b/>
                          <w:color w:val="FFFF00"/>
                          <w:sz w:val="36"/>
                          <w:szCs w:val="36"/>
                        </w:rPr>
                        <w:t>Meet the Commissioners</w:t>
                      </w:r>
                    </w:p>
                  </w:txbxContent>
                </v:textbox>
              </v:oval>
            </w:pict>
          </mc:Fallback>
        </mc:AlternateContent>
      </w:r>
    </w:p>
    <w:p w:rsidR="004D611C" w:rsidRDefault="00C50E6B" w:rsidP="00633FE0">
      <w:pPr>
        <w:rPr>
          <w:rFonts w:ascii="Arial" w:hAnsi="Arial"/>
          <w:color w:val="000000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74C8DF" wp14:editId="0E4AD387">
                <wp:simplePos x="0" y="0"/>
                <wp:positionH relativeFrom="column">
                  <wp:posOffset>4061361</wp:posOffset>
                </wp:positionH>
                <wp:positionV relativeFrom="paragraph">
                  <wp:posOffset>32855</wp:posOffset>
                </wp:positionV>
                <wp:extent cx="2065836" cy="1345870"/>
                <wp:effectExtent l="0" t="0" r="0" b="698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836" cy="1345870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80C3D" w:rsidRPr="00F41B2B" w:rsidRDefault="00080C3D" w:rsidP="00080C3D">
                            <w:pPr>
                              <w:jc w:val="center"/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36"/>
                                <w:szCs w:val="36"/>
                              </w:rPr>
                              <w:t>Help inform procurement strategy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74C8DF" id="Oval 6" o:spid="_x0000_s1029" style="position:absolute;margin-left:319.8pt;margin-top:2.6pt;width:162.65pt;height:10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" fillcolor="blue" stroked="f" strokeweight="2pt">
                <v:textbox>
                  <w:txbxContent>
                    <w:p w:rsidR="00080C3D" w:rsidRPr="00F41B2B" w:rsidRDefault="00080C3D" w:rsidP="00080C3D">
                      <w:pPr>
                        <w:jc w:val="center"/>
                        <w:rPr>
                          <w:b/>
                          <w:color w:val="FFFF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FFFF00"/>
                          <w:sz w:val="36"/>
                          <w:szCs w:val="36"/>
                        </w:rPr>
                        <w:t>Help inform procurement strategy</w:t>
                      </w:r>
                    </w:p>
                  </w:txbxContent>
                </v:textbox>
              </v:oval>
            </w:pict>
          </mc:Fallback>
        </mc:AlternateContent>
      </w:r>
    </w:p>
    <w:p w:rsidR="004D611C" w:rsidRDefault="004D611C" w:rsidP="00633FE0">
      <w:pPr>
        <w:rPr>
          <w:rFonts w:ascii="Arial" w:hAnsi="Arial"/>
          <w:color w:val="000000"/>
          <w:sz w:val="24"/>
        </w:rPr>
      </w:pPr>
    </w:p>
    <w:p w:rsidR="004D611C" w:rsidRDefault="004D611C" w:rsidP="00633FE0">
      <w:pPr>
        <w:rPr>
          <w:rFonts w:ascii="Arial" w:hAnsi="Arial"/>
          <w:color w:val="000000"/>
          <w:sz w:val="24"/>
        </w:rPr>
      </w:pPr>
    </w:p>
    <w:p w:rsidR="004D611C" w:rsidRDefault="004D611C" w:rsidP="00633FE0">
      <w:pPr>
        <w:rPr>
          <w:rFonts w:ascii="Arial" w:hAnsi="Arial"/>
          <w:color w:val="000000"/>
          <w:sz w:val="24"/>
        </w:rPr>
      </w:pPr>
    </w:p>
    <w:p w:rsidR="00080C3D" w:rsidRDefault="00080C3D" w:rsidP="00633FE0">
      <w:pPr>
        <w:rPr>
          <w:rFonts w:ascii="Arial" w:hAnsi="Arial"/>
          <w:color w:val="000000"/>
          <w:sz w:val="24"/>
        </w:rPr>
      </w:pPr>
    </w:p>
    <w:p w:rsidR="00080C3D" w:rsidRDefault="00080C3D" w:rsidP="00633FE0">
      <w:pPr>
        <w:rPr>
          <w:rFonts w:ascii="Arial" w:hAnsi="Arial"/>
          <w:color w:val="000000"/>
          <w:sz w:val="24"/>
        </w:rPr>
      </w:pPr>
    </w:p>
    <w:p w:rsidR="00080C3D" w:rsidRDefault="00080C3D" w:rsidP="00633FE0">
      <w:pPr>
        <w:rPr>
          <w:rFonts w:ascii="Arial" w:hAnsi="Arial"/>
          <w:color w:val="000000"/>
          <w:sz w:val="24"/>
        </w:rPr>
      </w:pPr>
    </w:p>
    <w:p w:rsidR="00080C3D" w:rsidRDefault="00080C3D" w:rsidP="00633FE0">
      <w:pPr>
        <w:rPr>
          <w:rFonts w:ascii="Arial" w:hAnsi="Arial"/>
          <w:color w:val="000000"/>
          <w:sz w:val="24"/>
        </w:rPr>
      </w:pPr>
    </w:p>
    <w:p w:rsidR="00080C3D" w:rsidRDefault="00080C3D" w:rsidP="00633FE0">
      <w:pPr>
        <w:rPr>
          <w:rFonts w:ascii="Arial" w:hAnsi="Arial"/>
          <w:color w:val="000000"/>
          <w:sz w:val="24"/>
        </w:rPr>
      </w:pPr>
    </w:p>
    <w:p w:rsidR="00EE32EF" w:rsidRPr="00802294" w:rsidRDefault="00802294" w:rsidP="00802294">
      <w:pPr>
        <w:ind w:left="-567"/>
        <w:rPr>
          <w:rFonts w:ascii="Arial" w:hAnsi="Arial"/>
          <w:b/>
          <w:color w:val="000000"/>
          <w:sz w:val="24"/>
        </w:rPr>
      </w:pPr>
      <w:r w:rsidRPr="00802294">
        <w:rPr>
          <w:rFonts w:ascii="Arial" w:hAnsi="Arial"/>
          <w:b/>
          <w:color w:val="000000"/>
          <w:sz w:val="24"/>
        </w:rPr>
        <w:t>P</w:t>
      </w:r>
      <w:r w:rsidR="005D360B" w:rsidRPr="00802294">
        <w:rPr>
          <w:rFonts w:ascii="Arial" w:hAnsi="Arial"/>
          <w:b/>
          <w:color w:val="000000"/>
          <w:sz w:val="24"/>
        </w:rPr>
        <w:t xml:space="preserve">lease register your interest in this event by close on Friday </w:t>
      </w:r>
      <w:r w:rsidR="00D67299">
        <w:rPr>
          <w:rFonts w:ascii="Arial" w:hAnsi="Arial"/>
          <w:b/>
          <w:color w:val="000000"/>
          <w:sz w:val="24"/>
        </w:rPr>
        <w:t>5</w:t>
      </w:r>
      <w:r w:rsidR="00D67299" w:rsidRPr="00D67299">
        <w:rPr>
          <w:rFonts w:ascii="Arial" w:hAnsi="Arial"/>
          <w:b/>
          <w:color w:val="000000"/>
          <w:sz w:val="24"/>
          <w:vertAlign w:val="superscript"/>
        </w:rPr>
        <w:t>th</w:t>
      </w:r>
      <w:r w:rsidR="00D67299">
        <w:rPr>
          <w:rFonts w:ascii="Arial" w:hAnsi="Arial"/>
          <w:b/>
          <w:color w:val="000000"/>
          <w:sz w:val="24"/>
        </w:rPr>
        <w:t xml:space="preserve"> May</w:t>
      </w:r>
      <w:r w:rsidR="005D360B" w:rsidRPr="00802294">
        <w:rPr>
          <w:rFonts w:ascii="Arial" w:hAnsi="Arial"/>
          <w:b/>
          <w:color w:val="000000"/>
          <w:sz w:val="24"/>
        </w:rPr>
        <w:t xml:space="preserve"> 2017 by email to </w:t>
      </w:r>
      <w:hyperlink r:id="rId5" w:history="1">
        <w:r w:rsidR="0029068C" w:rsidRPr="00802294">
          <w:rPr>
            <w:rStyle w:val="Hyperlink"/>
            <w:rFonts w:ascii="Arial" w:hAnsi="Arial"/>
            <w:b/>
            <w:sz w:val="24"/>
          </w:rPr>
          <w:t>David.Goulding@lbhf.gov.uk</w:t>
        </w:r>
      </w:hyperlink>
    </w:p>
    <w:p w:rsidR="00675904" w:rsidRDefault="00675904" w:rsidP="00EE32EF">
      <w:pPr>
        <w:rPr>
          <w:rFonts w:ascii="Arial" w:hAnsi="Arial"/>
          <w:color w:val="000000"/>
          <w:sz w:val="24"/>
        </w:rPr>
      </w:pPr>
    </w:p>
    <w:p w:rsidR="00675904" w:rsidRPr="00802294" w:rsidRDefault="00675904" w:rsidP="00802294">
      <w:pPr>
        <w:ind w:left="-567"/>
        <w:rPr>
          <w:rFonts w:ascii="Arial" w:hAnsi="Arial"/>
          <w:color w:val="000000"/>
        </w:rPr>
      </w:pPr>
      <w:r w:rsidRPr="00802294">
        <w:rPr>
          <w:rFonts w:ascii="Arial" w:hAnsi="Arial"/>
          <w:color w:val="000000"/>
        </w:rPr>
        <w:t>Please note that places will be limited to two for each organisation.</w:t>
      </w:r>
    </w:p>
    <w:p w:rsidR="00EE32EF" w:rsidRDefault="00EE32EF" w:rsidP="00802294">
      <w:pPr>
        <w:ind w:left="-567"/>
        <w:rPr>
          <w:rFonts w:ascii="Arial" w:hAnsi="Arial"/>
          <w:b/>
          <w:color w:val="000000"/>
          <w:sz w:val="24"/>
        </w:rPr>
      </w:pPr>
    </w:p>
    <w:p w:rsidR="00EE32EF" w:rsidRDefault="00675904" w:rsidP="00B65892">
      <w:pPr>
        <w:ind w:left="-567"/>
        <w:rPr>
          <w:rFonts w:ascii="Arial" w:hAnsi="Arial"/>
          <w:b/>
          <w:color w:val="000000"/>
          <w:sz w:val="24"/>
        </w:rPr>
      </w:pPr>
      <w:r w:rsidRPr="00802294">
        <w:rPr>
          <w:rFonts w:ascii="Arial" w:hAnsi="Arial"/>
          <w:color w:val="000000"/>
        </w:rPr>
        <w:t xml:space="preserve">Confirmation of allocation of places at the event (and joining instructions) will be sent to respondents week commencing </w:t>
      </w:r>
      <w:r w:rsidR="00D67299">
        <w:rPr>
          <w:rFonts w:ascii="Arial" w:hAnsi="Arial"/>
          <w:color w:val="000000"/>
        </w:rPr>
        <w:t>8</w:t>
      </w:r>
      <w:r w:rsidRPr="00802294">
        <w:rPr>
          <w:rFonts w:ascii="Arial" w:hAnsi="Arial"/>
          <w:color w:val="000000"/>
          <w:vertAlign w:val="superscript"/>
        </w:rPr>
        <w:t>th</w:t>
      </w:r>
      <w:r w:rsidRPr="00802294">
        <w:rPr>
          <w:rFonts w:ascii="Arial" w:hAnsi="Arial"/>
          <w:color w:val="000000"/>
        </w:rPr>
        <w:t xml:space="preserve"> </w:t>
      </w:r>
      <w:r w:rsidR="00D67299">
        <w:rPr>
          <w:rFonts w:ascii="Arial" w:hAnsi="Arial"/>
          <w:color w:val="000000"/>
        </w:rPr>
        <w:t xml:space="preserve">May </w:t>
      </w:r>
      <w:r w:rsidRPr="00802294">
        <w:rPr>
          <w:rFonts w:ascii="Arial" w:hAnsi="Arial"/>
          <w:color w:val="000000"/>
        </w:rPr>
        <w:t>2017.</w:t>
      </w:r>
      <w:r w:rsidR="00802294" w:rsidRPr="00802294">
        <w:rPr>
          <w:rFonts w:ascii="Arial" w:hAnsi="Arial"/>
          <w:color w:val="000000"/>
        </w:rPr>
        <w:t xml:space="preserve"> </w:t>
      </w:r>
    </w:p>
    <w:sectPr w:rsidR="00EE32EF" w:rsidSect="00A63AB9">
      <w:pgSz w:w="11906" w:h="16838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A522E1"/>
    <w:multiLevelType w:val="hybridMultilevel"/>
    <w:tmpl w:val="ABD45D3C"/>
    <w:lvl w:ilvl="0" w:tplc="60F05E30">
      <w:start w:val="1"/>
      <w:numFmt w:val="decimal"/>
      <w:lvlText w:val="%1."/>
      <w:lvlJc w:val="left"/>
      <w:pPr>
        <w:ind w:left="432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" w15:restartNumberingAfterBreak="0">
    <w:nsid w:val="36E35A02"/>
    <w:multiLevelType w:val="hybridMultilevel"/>
    <w:tmpl w:val="B5806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EF"/>
    <w:rsid w:val="00007CE9"/>
    <w:rsid w:val="00080C3D"/>
    <w:rsid w:val="0029068C"/>
    <w:rsid w:val="00397119"/>
    <w:rsid w:val="004C5D2B"/>
    <w:rsid w:val="004D611C"/>
    <w:rsid w:val="005D360B"/>
    <w:rsid w:val="00633FE0"/>
    <w:rsid w:val="00675904"/>
    <w:rsid w:val="00723201"/>
    <w:rsid w:val="007A7E2D"/>
    <w:rsid w:val="007F7AE0"/>
    <w:rsid w:val="00802294"/>
    <w:rsid w:val="008643F3"/>
    <w:rsid w:val="009163B6"/>
    <w:rsid w:val="009C3D5D"/>
    <w:rsid w:val="00A6018E"/>
    <w:rsid w:val="00A63AB9"/>
    <w:rsid w:val="00B65892"/>
    <w:rsid w:val="00C50E6B"/>
    <w:rsid w:val="00D67299"/>
    <w:rsid w:val="00D71325"/>
    <w:rsid w:val="00DA7D59"/>
    <w:rsid w:val="00E169B7"/>
    <w:rsid w:val="00EE32EF"/>
    <w:rsid w:val="00F25FB8"/>
    <w:rsid w:val="00F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25FCD-2A9F-4D0F-9EE5-7FB2680A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E32EF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32EF"/>
    <w:pPr>
      <w:ind w:left="720"/>
    </w:pPr>
  </w:style>
  <w:style w:type="character" w:styleId="Hyperlink">
    <w:name w:val="Hyperlink"/>
    <w:basedOn w:val="DefaultParagraphFont"/>
    <w:uiPriority w:val="99"/>
    <w:unhideWhenUsed/>
    <w:rsid w:val="0029068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3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D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D5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D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D5D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D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D5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id.Goulding@lbhf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34A7B40.dotm</Template>
  <TotalTime>0</TotalTime>
  <Pages>1</Pages>
  <Words>154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Goulding David: H&amp;F</dc:creator>
  <cp:keywords/>
  <dc:description/>
  <cp:lastModifiedBy>Ulianov Andra: H&amp;F</cp:lastModifiedBy>
  <cp:revision>2</cp:revision>
  <cp:lastPrinted>2017-04-24T08:13:00Z</cp:lastPrinted>
  <dcterms:created xsi:type="dcterms:W3CDTF">2017-04-25T14:27:00Z</dcterms:created>
  <dcterms:modified xsi:type="dcterms:W3CDTF">2017-04-25T14:27:00Z</dcterms:modified>
</cp:coreProperties>
</file>