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E06C" w14:textId="6BEDD1F7" w:rsidR="003A29B0" w:rsidRDefault="003A29B0" w:rsidP="003A29B0">
      <w:pPr>
        <w:pStyle w:val="Schedule1"/>
      </w:pPr>
      <w:bookmarkStart w:id="0" w:name="_9kP1qJ9mx78A"/>
      <w:bookmarkStart w:id="1" w:name="SCHEDULESERVICECONTANDCORPRESOLUTIONPLAN"/>
      <w:bookmarkEnd w:id="0"/>
      <w:r>
        <w:t>SCHEDULE 29</w:t>
      </w:r>
    </w:p>
    <w:p w14:paraId="039588ED" w14:textId="4E6A7475" w:rsidR="004D6929" w:rsidRDefault="003A29B0" w:rsidP="003A29B0">
      <w:pPr>
        <w:pStyle w:val="Schedule2"/>
      </w:pPr>
      <w:r w:rsidRPr="00772BC1">
        <w:t>Service Continuity</w:t>
      </w:r>
      <w:bookmarkStart w:id="2" w:name="PARTASERVICECONTPLAN"/>
      <w:bookmarkEnd w:id="1"/>
    </w:p>
    <w:p w14:paraId="687B733E" w14:textId="7A637C45" w:rsidR="00732BB9" w:rsidRDefault="00732BB9" w:rsidP="00732BB9">
      <w:pPr>
        <w:pStyle w:val="Schedule2"/>
        <w:keepNext/>
      </w:pPr>
      <w:r w:rsidRPr="00584C37">
        <w:t xml:space="preserve">Part </w:t>
      </w:r>
      <w:r>
        <w:t>A</w:t>
      </w:r>
    </w:p>
    <w:p w14:paraId="63010775" w14:textId="05B9CFFA" w:rsidR="00732BB9" w:rsidRPr="00584C37" w:rsidRDefault="00732BB9" w:rsidP="00732BB9">
      <w:pPr>
        <w:pStyle w:val="Schedule2"/>
        <w:keepNext/>
      </w:pPr>
      <w:r>
        <w:t>Service Continuity</w:t>
      </w:r>
    </w:p>
    <w:p w14:paraId="42046C55" w14:textId="154E9524" w:rsidR="004D6929" w:rsidRPr="003A29B0" w:rsidRDefault="004D6929" w:rsidP="003A29B0">
      <w:pPr>
        <w:pStyle w:val="Simple1"/>
        <w:rPr>
          <w:b/>
        </w:rPr>
      </w:pPr>
      <w:bookmarkStart w:id="3" w:name="_Ref108014181"/>
      <w:bookmarkStart w:id="4" w:name="_Hlk106712383"/>
      <w:r w:rsidRPr="003A29B0">
        <w:rPr>
          <w:b/>
        </w:rPr>
        <w:t>DEFINITIONS</w:t>
      </w:r>
      <w:bookmarkEnd w:id="3"/>
    </w:p>
    <w:p w14:paraId="1CB98B79" w14:textId="0C129D72" w:rsidR="008E0BD6" w:rsidRPr="00772BC1" w:rsidRDefault="008E0BD6" w:rsidP="003A29B0">
      <w:pPr>
        <w:pStyle w:val="Simple2"/>
      </w:pPr>
      <w:r w:rsidRPr="00772BC1">
        <w:t xml:space="preserve">In this </w:t>
      </w:r>
      <w:r w:rsidR="00571894">
        <w:t>S</w:t>
      </w:r>
      <w:r w:rsidR="00477D2C">
        <w:t>chedule</w:t>
      </w:r>
      <w:r w:rsidRPr="00772BC1">
        <w:t xml:space="preserve">, </w:t>
      </w:r>
      <w:r w:rsidR="006D0C92">
        <w:t>capitalised terms shall have the meaning given to them in Schedule 1 (Definitions).</w:t>
      </w:r>
    </w:p>
    <w:bookmarkEnd w:id="2"/>
    <w:bookmarkEnd w:id="4"/>
    <w:p w14:paraId="23A89DFA" w14:textId="77777777" w:rsidR="00B33D99" w:rsidRPr="00584C37" w:rsidRDefault="00B33D99" w:rsidP="00584C37">
      <w:pPr>
        <w:pStyle w:val="Simple1"/>
        <w:keepNext/>
        <w:rPr>
          <w:b/>
        </w:rPr>
      </w:pPr>
      <w:r w:rsidRPr="00584C37">
        <w:rPr>
          <w:b/>
        </w:rPr>
        <w:t>REVIEW AND AMENDMENT OF THE SERVICE CONTINUITY PLAN</w:t>
      </w:r>
    </w:p>
    <w:p w14:paraId="16C1328D" w14:textId="6668C842" w:rsidR="00B33D99" w:rsidRPr="00772BC1" w:rsidRDefault="00B33D99" w:rsidP="00BC427A">
      <w:pPr>
        <w:pStyle w:val="Simple2"/>
        <w:keepNext/>
      </w:pPr>
      <w:bookmarkStart w:id="5" w:name="_Ref_ContractCompanion_9kb9Us894"/>
      <w:bookmarkStart w:id="6" w:name="_Ref_ContractCompanion_9kb9Us9FG"/>
      <w:bookmarkStart w:id="7" w:name="_9kR3WTrAG9DKDEGdRjVgA63xr1G7qv7E8DI2HE6"/>
      <w:r w:rsidRPr="00772BC1">
        <w:t xml:space="preserve">The </w:t>
      </w:r>
      <w:r w:rsidR="006E44DD" w:rsidRPr="00772BC1">
        <w:t>Contractor</w:t>
      </w:r>
      <w:r w:rsidRPr="00772BC1">
        <w:t xml:space="preserve"> shall review and update the Service Continuity Plan (and the risk analysis on which it is based):</w:t>
      </w:r>
      <w:bookmarkEnd w:id="5"/>
      <w:bookmarkEnd w:id="6"/>
      <w:bookmarkEnd w:id="7"/>
    </w:p>
    <w:p w14:paraId="0CBCFD94" w14:textId="69CB2DCA" w:rsidR="00B33D99" w:rsidRPr="00772BC1" w:rsidRDefault="00B33D99" w:rsidP="00584C37">
      <w:pPr>
        <w:pStyle w:val="Simple3"/>
      </w:pPr>
      <w:bookmarkStart w:id="8" w:name="_Ref_ContractCompanion_9kb9Us9FA"/>
      <w:bookmarkStart w:id="9" w:name="_9kR3WTrAG9DJGIGklzmrwm39qxzj1AB404s894D"/>
      <w:bookmarkStart w:id="10" w:name="_Ref108012281"/>
      <w:r w:rsidRPr="00772BC1">
        <w:t xml:space="preserve">on a regular basis </w:t>
      </w:r>
      <w:bookmarkEnd w:id="8"/>
      <w:bookmarkEnd w:id="9"/>
      <w:r w:rsidR="00EC47A7" w:rsidRPr="00772BC1">
        <w:t xml:space="preserve">in accordance with </w:t>
      </w:r>
      <w:r w:rsidR="00C34599">
        <w:t>C</w:t>
      </w:r>
      <w:r w:rsidR="00477D2C">
        <w:t>lause</w:t>
      </w:r>
      <w:r w:rsidR="00EC47A7" w:rsidRPr="00772BC1">
        <w:t xml:space="preserve"> 28.5</w:t>
      </w:r>
      <w:r w:rsidR="00713B0F">
        <w:t xml:space="preserve"> (Change)</w:t>
      </w:r>
      <w:r w:rsidR="00EC47A7" w:rsidRPr="00772BC1">
        <w:t>;</w:t>
      </w:r>
      <w:bookmarkEnd w:id="10"/>
    </w:p>
    <w:p w14:paraId="4958CCA4" w14:textId="7A5798FD" w:rsidR="00B33D99" w:rsidRPr="00772BC1" w:rsidRDefault="00B33D99" w:rsidP="00584C37">
      <w:pPr>
        <w:pStyle w:val="Simple3"/>
      </w:pPr>
      <w:r w:rsidRPr="00772BC1">
        <w:t xml:space="preserve">within three calendar months of the Service Continuity Plan (or any part) having been invoked pursuant to </w:t>
      </w:r>
      <w:bookmarkStart w:id="11" w:name="_9kMHG5YVtCIBAEDcLhkhy7sGWoQzJdoqCQSAxFO"/>
      <w:r w:rsidR="00CE536B">
        <w:t>paragraph</w:t>
      </w:r>
      <w:r w:rsidRPr="00772BC1">
        <w:t xml:space="preserve"> </w:t>
      </w:r>
      <w:r w:rsidRPr="00772BC1">
        <w:fldChar w:fldCharType="begin"/>
      </w:r>
      <w:r w:rsidRPr="00772BC1">
        <w:instrText xml:space="preserve"> REF _Ref_ContractCompanion_9kb9Us47E \w \n \h \t \* MERGEFORMAT </w:instrText>
      </w:r>
      <w:r w:rsidRPr="00772BC1">
        <w:fldChar w:fldCharType="separate"/>
      </w:r>
      <w:bookmarkStart w:id="12" w:name="_9kMHG5YVt4BDA9BeLhkhy7sGWoQzJdoqCQSAxFO"/>
      <w:r w:rsidR="00EA700D">
        <w:t>4</w:t>
      </w:r>
      <w:bookmarkEnd w:id="12"/>
      <w:r w:rsidRPr="00772BC1">
        <w:fldChar w:fldCharType="end"/>
      </w:r>
      <w:bookmarkEnd w:id="11"/>
      <w:r w:rsidRPr="00772BC1">
        <w:t xml:space="preserve">; </w:t>
      </w:r>
    </w:p>
    <w:p w14:paraId="6EAF7A0E" w14:textId="527ED857" w:rsidR="00B33D99" w:rsidRPr="00772BC1" w:rsidRDefault="00B33D99" w:rsidP="00584C37">
      <w:pPr>
        <w:pStyle w:val="Simple3"/>
      </w:pPr>
      <w:r w:rsidRPr="00772BC1">
        <w:t xml:space="preserve">within </w:t>
      </w:r>
      <w:r w:rsidR="00B51C98">
        <w:t xml:space="preserve">five </w:t>
      </w:r>
      <w:r w:rsidR="00DD6D91">
        <w:t>Business Days (</w:t>
      </w:r>
      <w:r w:rsidR="00DD6D91" w:rsidRPr="00DD6D91">
        <w:t xml:space="preserve">or such other time period as </w:t>
      </w:r>
      <w:r w:rsidR="00B02B9D">
        <w:t>agreed in writing between the Parties</w:t>
      </w:r>
      <w:r w:rsidR="00DD6D91" w:rsidRPr="00DD6D91">
        <w:t xml:space="preserve">) </w:t>
      </w:r>
      <w:r w:rsidRPr="00772BC1">
        <w:t>of a Financial Distress Event;</w:t>
      </w:r>
    </w:p>
    <w:p w14:paraId="04338743" w14:textId="46C054AE" w:rsidR="00797CF5" w:rsidRPr="00772BC1" w:rsidRDefault="00797CF5" w:rsidP="00584C37">
      <w:pPr>
        <w:pStyle w:val="Simple3"/>
      </w:pPr>
      <w:bookmarkStart w:id="13" w:name="_Ref108012305"/>
      <w:r w:rsidRPr="00772BC1">
        <w:t xml:space="preserve">within 30 days of a Corporate Change Event (unless the Relevant Authority (acting reasonably) agrees to a Corporate Change Event Grace Period, as set out in </w:t>
      </w:r>
      <w:r w:rsidR="00CE536B">
        <w:t>paragraph</w:t>
      </w:r>
      <w:r w:rsidR="001C56AF" w:rsidRPr="001C56AF">
        <w:t xml:space="preserve"> </w:t>
      </w:r>
      <w:r w:rsidR="00477D2C">
        <w:t>2.8</w:t>
      </w:r>
      <w:r w:rsidR="00B84AA1">
        <w:t>(b) o</w:t>
      </w:r>
      <w:r w:rsidR="001C56AF" w:rsidRPr="001C56AF">
        <w:t xml:space="preserve">f </w:t>
      </w:r>
      <w:r w:rsidR="00732BB9">
        <w:t>P</w:t>
      </w:r>
      <w:r w:rsidR="00477D2C">
        <w:t>art</w:t>
      </w:r>
      <w:r w:rsidR="001C56AF" w:rsidRPr="001C56AF">
        <w:t xml:space="preserve"> B</w:t>
      </w:r>
      <w:r w:rsidRPr="001C56AF">
        <w:t>,</w:t>
      </w:r>
      <w:r w:rsidRPr="00772BC1">
        <w:t xml:space="preserve"> in which case that Corporate Change Event Grace Period will apply); and</w:t>
      </w:r>
      <w:bookmarkEnd w:id="13"/>
    </w:p>
    <w:p w14:paraId="258DA560" w14:textId="78BF965D" w:rsidR="00B33D99" w:rsidRPr="00772BC1" w:rsidRDefault="00B33D99" w:rsidP="00584C37">
      <w:pPr>
        <w:pStyle w:val="Simple3"/>
      </w:pPr>
      <w:r w:rsidRPr="00772BC1">
        <w:t xml:space="preserve">where the Authority requests any additional reviews (over and above those provided for in </w:t>
      </w:r>
      <w:bookmarkStart w:id="14" w:name="_9kMHG5YVtCIBFLIKImn1otyo5Bsz1l3CD626uAB"/>
      <w:r w:rsidR="00CE536B">
        <w:t>paragraph</w:t>
      </w:r>
      <w:r w:rsidRPr="00772BC1">
        <w:t xml:space="preserve">s </w:t>
      </w:r>
      <w:bookmarkEnd w:id="14"/>
      <w:r w:rsidR="00700A8C" w:rsidRPr="00772BC1">
        <w:t>1.1</w:t>
      </w:r>
      <w:r w:rsidR="00477D2C">
        <w:t>(a)</w:t>
      </w:r>
      <w:r w:rsidRPr="00772BC1">
        <w:t xml:space="preserve"> to</w:t>
      </w:r>
      <w:r w:rsidR="00700A8C" w:rsidRPr="00772BC1">
        <w:t xml:space="preserve"> 1.1</w:t>
      </w:r>
      <w:bookmarkStart w:id="15" w:name="_9kMHG5YVtCIBFLLNIpy422szLMxl7QH5sQZLNLO"/>
      <w:r w:rsidR="00477D2C">
        <w:t>(b)</w:t>
      </w:r>
      <w:bookmarkEnd w:id="15"/>
      <w:r w:rsidR="00B51C98">
        <w:t>)</w:t>
      </w:r>
      <w:r w:rsidRPr="00772BC1">
        <w:t xml:space="preserve"> by notifying the </w:t>
      </w:r>
      <w:r w:rsidR="006E44DD" w:rsidRPr="00772BC1">
        <w:t>Contracto</w:t>
      </w:r>
      <w:r w:rsidRPr="00772BC1">
        <w:t xml:space="preserve">r to such effect in writing, whereupon the </w:t>
      </w:r>
      <w:r w:rsidR="006E44DD" w:rsidRPr="00772BC1">
        <w:t>Contracto</w:t>
      </w:r>
      <w:r w:rsidRPr="00772BC1">
        <w:t>r shall conduct such reviews in accordance with the Authority</w:t>
      </w:r>
      <w:r w:rsidR="00B51C98">
        <w:t>'</w:t>
      </w:r>
      <w:r w:rsidRPr="00772BC1">
        <w:t xml:space="preserve">s written requirements.  Prior to starting its review, the </w:t>
      </w:r>
      <w:r w:rsidR="006E44DD" w:rsidRPr="00772BC1">
        <w:t>Contracto</w:t>
      </w:r>
      <w:r w:rsidRPr="00772BC1">
        <w:t xml:space="preserve">r shall provide an accurate written estimate of the total </w:t>
      </w:r>
      <w:r w:rsidR="005C666C" w:rsidRPr="00772BC1">
        <w:t>costs</w:t>
      </w:r>
      <w:r w:rsidR="00B51C98">
        <w:t>'</w:t>
      </w:r>
      <w:r w:rsidRPr="00772BC1">
        <w:t xml:space="preserve"> payable by the Authority for the Authority</w:t>
      </w:r>
      <w:r w:rsidR="00B51C98">
        <w:t>'</w:t>
      </w:r>
      <w:r w:rsidRPr="00772BC1">
        <w:t xml:space="preserve">s approval.  The costs of both Parties of any such additional reviews shall be met by the Authority except that the </w:t>
      </w:r>
      <w:r w:rsidR="006E44DD" w:rsidRPr="00772BC1">
        <w:t>Contracto</w:t>
      </w:r>
      <w:r w:rsidRPr="00772BC1">
        <w:t>r shall not be entitled to charge the Authority for any costs that it may incur above any estimate without the Authority</w:t>
      </w:r>
      <w:r w:rsidR="00B51C98">
        <w:t>'</w:t>
      </w:r>
      <w:r w:rsidRPr="00772BC1">
        <w:t xml:space="preserve">s prior written approval. </w:t>
      </w:r>
    </w:p>
    <w:p w14:paraId="460E28FE" w14:textId="4E8F281C" w:rsidR="00B33D99" w:rsidRPr="00772BC1" w:rsidRDefault="00B33D99" w:rsidP="00BC427A">
      <w:pPr>
        <w:pStyle w:val="Simple2"/>
        <w:keepNext/>
      </w:pPr>
      <w:bookmarkStart w:id="16" w:name="_Ref108449088"/>
      <w:r w:rsidRPr="00772BC1">
        <w:t xml:space="preserve">Each review of the Service Continuity Plan pursuant to </w:t>
      </w:r>
      <w:bookmarkStart w:id="17" w:name="_9kMHG5YVtCIBFMFGIfTlXiC85zt3I9sx9GAFK4J"/>
      <w:r w:rsidR="00CE536B">
        <w:t>paragraph</w:t>
      </w:r>
      <w:r w:rsidRPr="00772BC1">
        <w:t xml:space="preserve"> </w:t>
      </w:r>
      <w:r w:rsidRPr="00772BC1">
        <w:fldChar w:fldCharType="begin"/>
      </w:r>
      <w:r w:rsidRPr="00772BC1">
        <w:instrText xml:space="preserve"> REF _Ref_ContractCompanion_9kb9Us9FG \n \h \t \* MERGEFORMAT </w:instrText>
      </w:r>
      <w:r w:rsidRPr="00772BC1">
        <w:fldChar w:fldCharType="separate"/>
      </w:r>
      <w:r w:rsidR="00EA700D">
        <w:t>2.1</w:t>
      </w:r>
      <w:r w:rsidRPr="00772BC1">
        <w:fldChar w:fldCharType="end"/>
      </w:r>
      <w:bookmarkEnd w:id="17"/>
      <w:r w:rsidRPr="00772BC1">
        <w:t xml:space="preserve"> shall be a review of the procedures and methodologies set out in the Service Continuity Plan and shall assess their suitability having regard to any change to the Services or any underlying business processes and operations facilitated by or supported by the Services which have taken place since the later of the original approval of the Service Continuity Plan or the last review of the Service Continuity Plan and shall also have regard to any occurrence of any event since that date (or the likelihood of any such event taking place in the foreseeable future) which may increase the likelihood of the need to invoke the Service Continuity Plan. The review shall be completed by the </w:t>
      </w:r>
      <w:r w:rsidR="006E44DD" w:rsidRPr="00772BC1">
        <w:t>Contracto</w:t>
      </w:r>
      <w:r w:rsidRPr="00772BC1">
        <w:t xml:space="preserve">r within the period required by the Service Continuity Plan or, if no such period is required, within such period as the Authority shall reasonably require.  The </w:t>
      </w:r>
      <w:r w:rsidR="006E44DD" w:rsidRPr="00772BC1">
        <w:t>Contracto</w:t>
      </w:r>
      <w:r w:rsidRPr="00772BC1">
        <w:t xml:space="preserve">r shall, within </w:t>
      </w:r>
      <w:r w:rsidR="00B51C98">
        <w:t xml:space="preserve">five </w:t>
      </w:r>
      <w:r w:rsidR="000776B1">
        <w:t>Business Days</w:t>
      </w:r>
      <w:r w:rsidRPr="00772BC1">
        <w:t xml:space="preserve"> of the conclusion of each such review of the Service Continuity Plan, provide to the Authority a report</w:t>
      </w:r>
      <w:r w:rsidR="00CA2D01" w:rsidRPr="00772BC1">
        <w:t xml:space="preserve"> (a </w:t>
      </w:r>
      <w:r w:rsidR="00B51C98">
        <w:t>"</w:t>
      </w:r>
      <w:r w:rsidR="00CA2D01" w:rsidRPr="00BC427A">
        <w:rPr>
          <w:b/>
        </w:rPr>
        <w:t>Review Report</w:t>
      </w:r>
      <w:r w:rsidR="00B51C98">
        <w:t>"</w:t>
      </w:r>
      <w:r w:rsidR="00CA2D01" w:rsidRPr="00772BC1">
        <w:t>)</w:t>
      </w:r>
      <w:r w:rsidRPr="00772BC1">
        <w:t xml:space="preserve"> setting out:</w:t>
      </w:r>
      <w:bookmarkEnd w:id="16"/>
    </w:p>
    <w:p w14:paraId="28477F4D" w14:textId="77777777" w:rsidR="00B33D99" w:rsidRPr="00772BC1" w:rsidRDefault="00B33D99" w:rsidP="00584C37">
      <w:pPr>
        <w:pStyle w:val="Simple3"/>
      </w:pPr>
      <w:bookmarkStart w:id="18" w:name="_Ref_ContractCompanion_9kb9Us9CB"/>
      <w:bookmarkStart w:id="19" w:name="_9kR3WTrAHADGHMHlqykjoxtp0z5E28Bx89EJ3I"/>
      <w:bookmarkStart w:id="20" w:name="_9kR3WTrAG9DGINHlqykjoxtp0z5E28Bx89EJ3I"/>
      <w:r w:rsidRPr="00772BC1">
        <w:t>the findings of the review;</w:t>
      </w:r>
      <w:bookmarkEnd w:id="18"/>
      <w:bookmarkEnd w:id="19"/>
      <w:bookmarkEnd w:id="20"/>
    </w:p>
    <w:p w14:paraId="59EB7D72" w14:textId="77777777" w:rsidR="00B33D99" w:rsidRPr="00772BC1" w:rsidRDefault="00B33D99" w:rsidP="00584C37">
      <w:pPr>
        <w:pStyle w:val="Simple3"/>
      </w:pPr>
      <w:r w:rsidRPr="00772BC1">
        <w:t>any changes in the risk profile associated with the Services; and</w:t>
      </w:r>
    </w:p>
    <w:p w14:paraId="3A385B67" w14:textId="093B177B" w:rsidR="00B33D99" w:rsidRPr="00772BC1" w:rsidRDefault="00B33D99" w:rsidP="00584C37">
      <w:pPr>
        <w:pStyle w:val="Simple3"/>
      </w:pPr>
      <w:bookmarkStart w:id="21" w:name="_Ref_ContractCompanion_9kb9Us9D6"/>
      <w:bookmarkStart w:id="22" w:name="_9kR3WTrAG9DHCGHnsykWhB74ys2HGGGFGK71KTJ"/>
      <w:r w:rsidRPr="00772BC1">
        <w:t xml:space="preserve">the </w:t>
      </w:r>
      <w:r w:rsidR="006E44DD" w:rsidRPr="00772BC1">
        <w:t>Contracto</w:t>
      </w:r>
      <w:r w:rsidRPr="00772BC1">
        <w:t>r</w:t>
      </w:r>
      <w:r w:rsidR="00B51C98">
        <w:t>'</w:t>
      </w:r>
      <w:r w:rsidRPr="00772BC1">
        <w:t xml:space="preserve">s proposals </w:t>
      </w:r>
      <w:r w:rsidR="00CA2D01" w:rsidRPr="00772BC1">
        <w:t xml:space="preserve">(the </w:t>
      </w:r>
      <w:r w:rsidR="00B51C98" w:rsidRPr="00BC427A">
        <w:t>"</w:t>
      </w:r>
      <w:r w:rsidR="00CA2D01" w:rsidRPr="00772BC1">
        <w:rPr>
          <w:b/>
        </w:rPr>
        <w:t>Contractor</w:t>
      </w:r>
      <w:r w:rsidR="00B51C98">
        <w:rPr>
          <w:b/>
        </w:rPr>
        <w:t>'</w:t>
      </w:r>
      <w:r w:rsidR="00CA2D01" w:rsidRPr="00772BC1">
        <w:rPr>
          <w:b/>
        </w:rPr>
        <w:t>s Proposals</w:t>
      </w:r>
      <w:r w:rsidR="00B51C98" w:rsidRPr="00BC427A">
        <w:t>"</w:t>
      </w:r>
      <w:r w:rsidR="00CA2D01" w:rsidRPr="00BC427A">
        <w:t>)</w:t>
      </w:r>
      <w:r w:rsidR="00CA2D01" w:rsidRPr="00772BC1">
        <w:t xml:space="preserve"> </w:t>
      </w:r>
      <w:r w:rsidRPr="00772BC1">
        <w:t xml:space="preserve">for addressing any changes in the risk profile and its proposals for amendments to the Service Continuity Plan following the review detailing the impact (if any and to the extent that the </w:t>
      </w:r>
      <w:r w:rsidR="00C04949" w:rsidRPr="00772BC1">
        <w:t>Contractor</w:t>
      </w:r>
      <w:r w:rsidRPr="00772BC1">
        <w:t xml:space="preserve"> can reasonably be expected to be aware of the same) that the implementation of such proposals may have on any services or systems provided by a third party.</w:t>
      </w:r>
      <w:bookmarkEnd w:id="21"/>
      <w:bookmarkEnd w:id="22"/>
    </w:p>
    <w:p w14:paraId="1F1741DB" w14:textId="51A15262" w:rsidR="00B33D99" w:rsidRPr="00772BC1" w:rsidRDefault="00B33D99" w:rsidP="00BC427A">
      <w:pPr>
        <w:pStyle w:val="Simple2"/>
        <w:keepNext/>
      </w:pPr>
      <w:bookmarkStart w:id="23" w:name="_Ref_ContractCompanion_9kb9Us9GA"/>
      <w:bookmarkStart w:id="24" w:name="_9kR3WTrAG9DKGHIRKxvzB6yx21nov7JJ6CF1mhI"/>
      <w:r w:rsidRPr="00772BC1">
        <w:t xml:space="preserve">Following receipt of the Review Report and the </w:t>
      </w:r>
      <w:r w:rsidR="006E44DD" w:rsidRPr="00772BC1">
        <w:t>Contracto</w:t>
      </w:r>
      <w:r w:rsidRPr="00772BC1">
        <w:t>r</w:t>
      </w:r>
      <w:r w:rsidR="00B51C98">
        <w:t>'</w:t>
      </w:r>
      <w:r w:rsidRPr="00772BC1">
        <w:t>s Proposals, the Authority shall:</w:t>
      </w:r>
      <w:bookmarkEnd w:id="23"/>
      <w:bookmarkEnd w:id="24"/>
    </w:p>
    <w:p w14:paraId="5A463451" w14:textId="655EAB98" w:rsidR="00B33D99" w:rsidRPr="00772BC1" w:rsidRDefault="00B33D99" w:rsidP="00584C37">
      <w:pPr>
        <w:pStyle w:val="Simple3"/>
      </w:pPr>
      <w:r w:rsidRPr="00772BC1">
        <w:t xml:space="preserve">review and comment on the Review Report and the </w:t>
      </w:r>
      <w:r w:rsidR="006E44DD" w:rsidRPr="00772BC1">
        <w:t>Contracto</w:t>
      </w:r>
      <w:r w:rsidRPr="00772BC1">
        <w:t>r</w:t>
      </w:r>
      <w:r w:rsidR="00B51C98">
        <w:t>'</w:t>
      </w:r>
      <w:r w:rsidRPr="00772BC1">
        <w:t>s Proposals as soon as reasonably practicable; and</w:t>
      </w:r>
    </w:p>
    <w:p w14:paraId="5251E563" w14:textId="3DC2362E" w:rsidR="00B33D99" w:rsidRPr="00772BC1" w:rsidRDefault="00B33D99" w:rsidP="00584C37">
      <w:pPr>
        <w:pStyle w:val="Simple3"/>
      </w:pPr>
      <w:r w:rsidRPr="00772BC1">
        <w:t xml:space="preserve">notify the </w:t>
      </w:r>
      <w:r w:rsidR="006E44DD" w:rsidRPr="00772BC1">
        <w:t>Contracto</w:t>
      </w:r>
      <w:r w:rsidRPr="00772BC1">
        <w:t xml:space="preserve">r in writing that it approves or rejects the Review Report and the </w:t>
      </w:r>
      <w:r w:rsidR="006E44DD" w:rsidRPr="00772BC1">
        <w:t>Contracto</w:t>
      </w:r>
      <w:r w:rsidRPr="00772BC1">
        <w:t>r</w:t>
      </w:r>
      <w:r w:rsidR="00B51C98">
        <w:t>'</w:t>
      </w:r>
      <w:r w:rsidRPr="00772BC1">
        <w:t xml:space="preserve">s Proposals no later than </w:t>
      </w:r>
      <w:r w:rsidR="0074773B">
        <w:t xml:space="preserve">ten </w:t>
      </w:r>
      <w:r w:rsidR="00DD6D91">
        <w:t>Business Days</w:t>
      </w:r>
      <w:r w:rsidRPr="00772BC1">
        <w:t xml:space="preserve"> </w:t>
      </w:r>
      <w:r w:rsidR="00B02B9D">
        <w:t>(</w:t>
      </w:r>
      <w:r w:rsidR="00B02B9D" w:rsidRPr="00DD6D91">
        <w:t xml:space="preserve">or such other time period as </w:t>
      </w:r>
      <w:r w:rsidR="00B02B9D">
        <w:t>agreed in writing between the Parties</w:t>
      </w:r>
      <w:r w:rsidR="00B02B9D" w:rsidRPr="00DD6D91">
        <w:t xml:space="preserve">) </w:t>
      </w:r>
      <w:r w:rsidRPr="00772BC1">
        <w:t xml:space="preserve">after the date on which they are first delivered to the Authority. </w:t>
      </w:r>
    </w:p>
    <w:p w14:paraId="2AD9D843" w14:textId="055B047D" w:rsidR="00B33D99" w:rsidRPr="00772BC1" w:rsidRDefault="00B33D99" w:rsidP="00BC427A">
      <w:pPr>
        <w:pStyle w:val="Simple2"/>
        <w:keepNext/>
      </w:pPr>
      <w:bookmarkStart w:id="25" w:name="_Ref_ContractCompanion_9kb9Us9GD"/>
      <w:bookmarkStart w:id="26" w:name="_9kR3WTrAG9DKJKJVEwzlFQG40B69QP6z0uARSI4"/>
      <w:r w:rsidRPr="00772BC1">
        <w:t xml:space="preserve">If the Authority rejects the Review Report and/or the </w:t>
      </w:r>
      <w:r w:rsidR="006E44DD" w:rsidRPr="00772BC1">
        <w:t>Contracto</w:t>
      </w:r>
      <w:r w:rsidRPr="00772BC1">
        <w:t>r</w:t>
      </w:r>
      <w:r w:rsidR="00B51C98">
        <w:t>'</w:t>
      </w:r>
      <w:r w:rsidRPr="00772BC1">
        <w:t>s Proposals:</w:t>
      </w:r>
      <w:bookmarkEnd w:id="25"/>
      <w:bookmarkEnd w:id="26"/>
    </w:p>
    <w:p w14:paraId="024A5F41" w14:textId="05420A37" w:rsidR="00B33D99" w:rsidRPr="00772BC1" w:rsidRDefault="00B33D99" w:rsidP="00584C37">
      <w:pPr>
        <w:pStyle w:val="Simple3"/>
      </w:pPr>
      <w:r w:rsidRPr="00772BC1">
        <w:t>the Authority shall inform the</w:t>
      </w:r>
      <w:r w:rsidR="006E44DD" w:rsidRPr="00772BC1">
        <w:t xml:space="preserve"> Contracto</w:t>
      </w:r>
      <w:r w:rsidRPr="00772BC1">
        <w:t>r in writing of its reasons for its rejection; and</w:t>
      </w:r>
    </w:p>
    <w:p w14:paraId="7A34FD14" w14:textId="4135EA43" w:rsidR="00B33D99" w:rsidRPr="00772BC1" w:rsidRDefault="00B33D99" w:rsidP="00584C37">
      <w:pPr>
        <w:pStyle w:val="Simple3"/>
      </w:pPr>
      <w:r w:rsidRPr="00772BC1">
        <w:t xml:space="preserve">the </w:t>
      </w:r>
      <w:r w:rsidR="006E44DD" w:rsidRPr="00772BC1">
        <w:t>Contractor</w:t>
      </w:r>
      <w:r w:rsidRPr="00772BC1">
        <w:t xml:space="preserve"> shall then revise the Review Report and/or the </w:t>
      </w:r>
      <w:r w:rsidR="006E44DD" w:rsidRPr="00772BC1">
        <w:t>Contracto</w:t>
      </w:r>
      <w:r w:rsidRPr="00772BC1">
        <w:t>r</w:t>
      </w:r>
      <w:r w:rsidR="00B51C98">
        <w:t>'</w:t>
      </w:r>
      <w:r w:rsidRPr="00772BC1">
        <w:t>s Proposals as the case may be (taking reasonable account of the Authority</w:t>
      </w:r>
      <w:r w:rsidR="00B51C98">
        <w:t>'</w:t>
      </w:r>
      <w:r w:rsidRPr="00772BC1">
        <w:t xml:space="preserve">s comments and carrying out any necessary actions in connection with the revision) and shall re-submit a revised Review Report and/or revised </w:t>
      </w:r>
      <w:r w:rsidR="006E44DD" w:rsidRPr="00772BC1">
        <w:t>Contracto</w:t>
      </w:r>
      <w:r w:rsidRPr="00772BC1">
        <w:t>r</w:t>
      </w:r>
      <w:r w:rsidR="00B51C98">
        <w:t>'</w:t>
      </w:r>
      <w:r w:rsidRPr="00772BC1">
        <w:t xml:space="preserve">s Proposals to the Authority for approval within </w:t>
      </w:r>
      <w:r w:rsidR="0074773B">
        <w:t xml:space="preserve">ten </w:t>
      </w:r>
      <w:r w:rsidR="000776B1">
        <w:t>Business Days</w:t>
      </w:r>
      <w:r w:rsidRPr="00772BC1">
        <w:t xml:space="preserve"> </w:t>
      </w:r>
      <w:r w:rsidR="00B02B9D">
        <w:t>(</w:t>
      </w:r>
      <w:r w:rsidR="00B02B9D" w:rsidRPr="00DD6D91">
        <w:t xml:space="preserve">or such other time period as </w:t>
      </w:r>
      <w:r w:rsidR="00B02B9D">
        <w:t>agreed in writing between the Parties</w:t>
      </w:r>
      <w:r w:rsidR="00B02B9D" w:rsidRPr="00DD6D91">
        <w:t xml:space="preserve">) </w:t>
      </w:r>
      <w:r w:rsidRPr="00772BC1">
        <w:t>s of the date of the Authority</w:t>
      </w:r>
      <w:r w:rsidR="00B51C98">
        <w:t>'</w:t>
      </w:r>
      <w:r w:rsidRPr="00772BC1">
        <w:t>s notice of rejection</w:t>
      </w:r>
      <w:r w:rsidR="00477D2C" w:rsidRPr="00772BC1">
        <w:t xml:space="preserve">.  </w:t>
      </w:r>
      <w:r w:rsidRPr="00772BC1">
        <w:t xml:space="preserve">The provisions of </w:t>
      </w:r>
      <w:bookmarkStart w:id="27" w:name="_9kMHG5YVtCIBFMIJKTMzx1D80z43pqx9LL8EH3o"/>
      <w:r w:rsidR="00CE536B">
        <w:t>paragraph</w:t>
      </w:r>
      <w:r w:rsidRPr="00772BC1">
        <w:t xml:space="preserve"> </w:t>
      </w:r>
      <w:r w:rsidR="00622EE9" w:rsidRPr="00772BC1">
        <w:fldChar w:fldCharType="begin"/>
      </w:r>
      <w:r w:rsidR="00622EE9" w:rsidRPr="00772BC1">
        <w:instrText xml:space="preserve"> REF _Ref_ContractCompanion_9kb9Us9GA \r \h </w:instrText>
      </w:r>
      <w:r w:rsidR="00CE7499" w:rsidRPr="00772BC1">
        <w:instrText xml:space="preserve"> \* MERGEFORMAT </w:instrText>
      </w:r>
      <w:r w:rsidR="00622EE9" w:rsidRPr="00772BC1">
        <w:fldChar w:fldCharType="separate"/>
      </w:r>
      <w:r w:rsidR="00EA700D">
        <w:t>2.3</w:t>
      </w:r>
      <w:r w:rsidR="00622EE9" w:rsidRPr="00772BC1">
        <w:fldChar w:fldCharType="end"/>
      </w:r>
      <w:bookmarkEnd w:id="27"/>
      <w:r w:rsidR="00726302" w:rsidRPr="00772BC1">
        <w:t xml:space="preserve"> </w:t>
      </w:r>
      <w:r w:rsidRPr="00772BC1">
        <w:t xml:space="preserve">and this </w:t>
      </w:r>
      <w:bookmarkStart w:id="28" w:name="_9kMHG5YVtCIBFMLMLXGy1nHSI62D8BSR812wCTU"/>
      <w:r w:rsidR="00CE536B">
        <w:t>paragraph</w:t>
      </w:r>
      <w:r w:rsidRPr="00772BC1">
        <w:t xml:space="preserve"> </w:t>
      </w:r>
      <w:r w:rsidR="00622EE9" w:rsidRPr="00772BC1">
        <w:fldChar w:fldCharType="begin"/>
      </w:r>
      <w:r w:rsidR="00622EE9" w:rsidRPr="00772BC1">
        <w:instrText xml:space="preserve"> REF _Ref_ContractCompanion_9kb9Us9GD \r \h </w:instrText>
      </w:r>
      <w:r w:rsidR="00CE7499" w:rsidRPr="00772BC1">
        <w:instrText xml:space="preserve"> \* MERGEFORMAT </w:instrText>
      </w:r>
      <w:r w:rsidR="00622EE9" w:rsidRPr="00772BC1">
        <w:fldChar w:fldCharType="separate"/>
      </w:r>
      <w:r w:rsidR="00EA700D">
        <w:t>2.4</w:t>
      </w:r>
      <w:r w:rsidR="00622EE9" w:rsidRPr="00772BC1">
        <w:fldChar w:fldCharType="end"/>
      </w:r>
      <w:bookmarkEnd w:id="28"/>
      <w:r w:rsidRPr="00772BC1">
        <w:t xml:space="preserve"> shall apply again to any resubmitted Review Report and </w:t>
      </w:r>
      <w:r w:rsidR="006E44DD" w:rsidRPr="00772BC1">
        <w:t>Contracto</w:t>
      </w:r>
      <w:r w:rsidRPr="00772BC1">
        <w:t>r</w:t>
      </w:r>
      <w:r w:rsidR="00B51C98">
        <w:t>'</w:t>
      </w:r>
      <w:r w:rsidRPr="00772BC1">
        <w:t>s Proposals, provided that either Party may refer any disputed matters for resolution by the Dispute Resolution Procedure at any time.</w:t>
      </w:r>
    </w:p>
    <w:p w14:paraId="5DDDD882" w14:textId="3FAE4546" w:rsidR="00B33D99" w:rsidRPr="00772BC1" w:rsidRDefault="00B33D99" w:rsidP="00584C37">
      <w:pPr>
        <w:pStyle w:val="Simple2"/>
      </w:pPr>
      <w:bookmarkStart w:id="29" w:name="_Ref108449106"/>
      <w:r w:rsidRPr="00772BC1">
        <w:t xml:space="preserve">The </w:t>
      </w:r>
      <w:r w:rsidR="006E44DD" w:rsidRPr="00772BC1">
        <w:t>Contracto</w:t>
      </w:r>
      <w:r w:rsidRPr="00772BC1">
        <w:t>r shall</w:t>
      </w:r>
      <w:r w:rsidR="006E44DD" w:rsidRPr="00772BC1">
        <w:t>,</w:t>
      </w:r>
      <w:r w:rsidRPr="00772BC1">
        <w:t xml:space="preserve"> as soon as is reasonably practicable</w:t>
      </w:r>
      <w:r w:rsidR="00C04949" w:rsidRPr="00772BC1">
        <w:t>,</w:t>
      </w:r>
      <w:r w:rsidRPr="00772BC1">
        <w:t xml:space="preserve"> after receiving the Authority</w:t>
      </w:r>
      <w:r w:rsidR="00B51C98">
        <w:t>'</w:t>
      </w:r>
      <w:r w:rsidRPr="00772BC1">
        <w:t xml:space="preserve">s approval of the </w:t>
      </w:r>
      <w:r w:rsidR="00C04949" w:rsidRPr="00772BC1">
        <w:t>Contractor</w:t>
      </w:r>
      <w:r w:rsidR="00B51C98">
        <w:t>'</w:t>
      </w:r>
      <w:r w:rsidRPr="00772BC1">
        <w:t xml:space="preserve">s Proposals (having regard to the significance of any risks highlighted in the Review Report) effect any change in its practices or procedures necessary </w:t>
      </w:r>
      <w:r w:rsidR="00797CF5" w:rsidRPr="00772BC1">
        <w:t xml:space="preserve">so as </w:t>
      </w:r>
      <w:r w:rsidR="00C04949" w:rsidRPr="00772BC1">
        <w:t>to</w:t>
      </w:r>
      <w:r w:rsidRPr="00772BC1">
        <w:t xml:space="preserve"> give effect to the </w:t>
      </w:r>
      <w:r w:rsidR="00C04949" w:rsidRPr="00772BC1">
        <w:t>Contractor</w:t>
      </w:r>
      <w:r w:rsidR="00B51C98">
        <w:t>'</w:t>
      </w:r>
      <w:r w:rsidRPr="00772BC1">
        <w:t>s Proposals</w:t>
      </w:r>
      <w:r w:rsidR="00477D2C" w:rsidRPr="00772BC1">
        <w:t xml:space="preserve">.  </w:t>
      </w:r>
      <w:r w:rsidRPr="00772BC1">
        <w:t xml:space="preserve">Any such change shall be at the </w:t>
      </w:r>
      <w:r w:rsidR="00C04949" w:rsidRPr="00772BC1">
        <w:t>Contracto</w:t>
      </w:r>
      <w:r w:rsidRPr="00772BC1">
        <w:t>r</w:t>
      </w:r>
      <w:r w:rsidR="00B51C98">
        <w:t>'</w:t>
      </w:r>
      <w:r w:rsidRPr="00772BC1">
        <w:t>s expense unless it can be reasonably shown that the changes are required because of a material change to the risk profile of the Services.</w:t>
      </w:r>
      <w:bookmarkEnd w:id="29"/>
    </w:p>
    <w:p w14:paraId="22C7E7E4" w14:textId="77777777" w:rsidR="00B33D99" w:rsidRPr="00584C37" w:rsidRDefault="00B33D99" w:rsidP="00584C37">
      <w:pPr>
        <w:pStyle w:val="Simple1"/>
        <w:keepNext/>
        <w:rPr>
          <w:b/>
        </w:rPr>
      </w:pPr>
      <w:r w:rsidRPr="00584C37">
        <w:rPr>
          <w:b/>
        </w:rPr>
        <w:t>TESTING OF THE SERVICE CONTINUITY PLAN</w:t>
      </w:r>
    </w:p>
    <w:p w14:paraId="0FBBEC65" w14:textId="5D950E74" w:rsidR="00147441" w:rsidRPr="00772BC1" w:rsidRDefault="00B33D99" w:rsidP="00584C37">
      <w:pPr>
        <w:pStyle w:val="Simple2"/>
      </w:pPr>
      <w:r w:rsidRPr="00772BC1">
        <w:t xml:space="preserve">The </w:t>
      </w:r>
      <w:r w:rsidR="00C04949" w:rsidRPr="00772BC1">
        <w:t>Contracto</w:t>
      </w:r>
      <w:r w:rsidRPr="00772BC1">
        <w:t>r shall test the Service Continuity Plan on a regular basis (and in any event not less than once in every Contract Year)</w:t>
      </w:r>
      <w:r w:rsidR="00477D2C" w:rsidRPr="00772BC1">
        <w:t xml:space="preserve">.  </w:t>
      </w:r>
      <w:r w:rsidR="00424A8D" w:rsidRPr="00772BC1">
        <w:t>T</w:t>
      </w:r>
      <w:r w:rsidRPr="00772BC1">
        <w:t xml:space="preserve">he Authority may require the </w:t>
      </w:r>
      <w:r w:rsidR="00C04949" w:rsidRPr="00772BC1">
        <w:t>Contracto</w:t>
      </w:r>
      <w:r w:rsidRPr="00772BC1">
        <w:t>r to conduct additional tests of some or all aspects of the Service Continuity Plan at any time where the Authority considers it necessary, including where there has been any change to the Services or any underlying business processes, or on the occurrence of any event which may increase the likelihood of the need to implement the Service Continuity Plan.</w:t>
      </w:r>
      <w:bookmarkStart w:id="30" w:name="_9kR3WTrAG9DKMOITEwzlFQG40B69QP66NGEBDA6"/>
      <w:bookmarkStart w:id="31" w:name="_Ref_ContractCompanion_9kb9Us9GG"/>
    </w:p>
    <w:p w14:paraId="244916C1" w14:textId="73A1A92E" w:rsidR="00147441" w:rsidRPr="00772BC1" w:rsidRDefault="00B33D99" w:rsidP="00584C37">
      <w:pPr>
        <w:pStyle w:val="Simple2"/>
      </w:pPr>
      <w:r w:rsidRPr="00772BC1">
        <w:t xml:space="preserve">If the Authority requires an additional test of the Service Continuity Plan, it shall give the </w:t>
      </w:r>
      <w:r w:rsidR="00C04949" w:rsidRPr="00772BC1">
        <w:t>Contracto</w:t>
      </w:r>
      <w:r w:rsidRPr="00772BC1">
        <w:t xml:space="preserve">r written notice and the </w:t>
      </w:r>
      <w:r w:rsidR="00C04949" w:rsidRPr="00772BC1">
        <w:t>Contracto</w:t>
      </w:r>
      <w:r w:rsidRPr="00772BC1">
        <w:t>r shall conduct the test in accordance with the Authority</w:t>
      </w:r>
      <w:r w:rsidR="00B51C98">
        <w:t>'</w:t>
      </w:r>
      <w:r w:rsidRPr="00772BC1">
        <w:t>s requirements and the relevant provisions of the Service Continuity Plan</w:t>
      </w:r>
      <w:bookmarkEnd w:id="30"/>
      <w:r w:rsidR="00477D2C" w:rsidRPr="00772BC1">
        <w:t xml:space="preserve">.  </w:t>
      </w:r>
      <w:r w:rsidRPr="00772BC1">
        <w:t xml:space="preserve">The </w:t>
      </w:r>
      <w:r w:rsidR="00C04949" w:rsidRPr="00772BC1">
        <w:t>Contracto</w:t>
      </w:r>
      <w:r w:rsidRPr="00772BC1">
        <w:t>r</w:t>
      </w:r>
      <w:r w:rsidR="00B51C98">
        <w:t>'</w:t>
      </w:r>
      <w:r w:rsidRPr="00772BC1">
        <w:t xml:space="preserve">s costs of the additional test shall be borne by the Authority unless the Service Continuity Plan fails the additional test in which case the </w:t>
      </w:r>
      <w:r w:rsidR="00C04949" w:rsidRPr="00772BC1">
        <w:t>Contracto</w:t>
      </w:r>
      <w:r w:rsidRPr="00772BC1">
        <w:t>r</w:t>
      </w:r>
      <w:r w:rsidR="00B51C98">
        <w:t>'</w:t>
      </w:r>
      <w:r w:rsidRPr="00772BC1">
        <w:t xml:space="preserve">s costs of that failed test shall be borne by the </w:t>
      </w:r>
      <w:r w:rsidR="00C04949" w:rsidRPr="00772BC1">
        <w:t>Contracto</w:t>
      </w:r>
      <w:r w:rsidRPr="00772BC1">
        <w:t>r.</w:t>
      </w:r>
      <w:bookmarkEnd w:id="31"/>
    </w:p>
    <w:p w14:paraId="76CEE60F" w14:textId="77777777" w:rsidR="00147441" w:rsidRPr="00772BC1" w:rsidRDefault="00B33D99" w:rsidP="00584C37">
      <w:pPr>
        <w:pStyle w:val="Simple2"/>
      </w:pPr>
      <w:r w:rsidRPr="00772BC1">
        <w:t xml:space="preserve">The </w:t>
      </w:r>
      <w:r w:rsidR="00C04949" w:rsidRPr="00772BC1">
        <w:t>Contractor</w:t>
      </w:r>
      <w:r w:rsidRPr="00772BC1">
        <w:t xml:space="preserve"> shall undertake and manage testing of the Service Continuity Plan in full consultation with the Authority and shall liaise with the Authority in respect of the planning, performance, and review, of each test, and shall comply with the reasonable requirements of the Authority in this regard.  Each test shall be carried out under the supervision of the Authority or its nominee.</w:t>
      </w:r>
    </w:p>
    <w:p w14:paraId="50C84E87" w14:textId="1448D830" w:rsidR="00147441" w:rsidRPr="00772BC1" w:rsidRDefault="00B33D99" w:rsidP="00584C37">
      <w:pPr>
        <w:pStyle w:val="Simple2"/>
      </w:pPr>
      <w:r w:rsidRPr="00772BC1">
        <w:t xml:space="preserve">The </w:t>
      </w:r>
      <w:r w:rsidR="00C04949" w:rsidRPr="00772BC1">
        <w:t>Contracto</w:t>
      </w:r>
      <w:r w:rsidRPr="00772BC1">
        <w:t xml:space="preserve">r shall ensure that any use by it or any Sub-contractor of </w:t>
      </w:r>
      <w:r w:rsidR="00B51C98">
        <w:t>"</w:t>
      </w:r>
      <w:r w:rsidRPr="00772BC1">
        <w:t>live</w:t>
      </w:r>
      <w:r w:rsidR="00B51C98">
        <w:t>"</w:t>
      </w:r>
      <w:r w:rsidRPr="00772BC1">
        <w:t xml:space="preserve"> data in such testing is first approved with the Authority</w:t>
      </w:r>
      <w:r w:rsidR="00477D2C" w:rsidRPr="00772BC1">
        <w:t xml:space="preserve">.  </w:t>
      </w:r>
      <w:r w:rsidRPr="00772BC1">
        <w:t>Copies of live test data used in any such testing shall be (if so required by the Authority) destroyed or returned to the Authority on completion of the test.</w:t>
      </w:r>
    </w:p>
    <w:p w14:paraId="3C7CDA40" w14:textId="28B06A02" w:rsidR="00B33D99" w:rsidRPr="00772BC1" w:rsidRDefault="00B33D99" w:rsidP="00BC427A">
      <w:pPr>
        <w:pStyle w:val="Simple2"/>
        <w:keepNext/>
      </w:pPr>
      <w:r w:rsidRPr="00772BC1">
        <w:t xml:space="preserve">The </w:t>
      </w:r>
      <w:r w:rsidR="00C04949" w:rsidRPr="00772BC1">
        <w:t>Contracto</w:t>
      </w:r>
      <w:r w:rsidRPr="00772BC1">
        <w:t xml:space="preserve">r shall, within </w:t>
      </w:r>
      <w:r w:rsidR="0074773B">
        <w:t xml:space="preserve">ten </w:t>
      </w:r>
      <w:r w:rsidR="00917384">
        <w:t>Business Days</w:t>
      </w:r>
      <w:r w:rsidR="00B02B9D">
        <w:t xml:space="preserve"> (</w:t>
      </w:r>
      <w:r w:rsidR="00B02B9D" w:rsidRPr="00DD6D91">
        <w:t xml:space="preserve">or such other time period as </w:t>
      </w:r>
      <w:r w:rsidR="00B02B9D">
        <w:t>agreed in writing between the Parties</w:t>
      </w:r>
      <w:r w:rsidR="00B02B9D" w:rsidRPr="00DD6D91">
        <w:t xml:space="preserve">) </w:t>
      </w:r>
      <w:r w:rsidRPr="00772BC1">
        <w:t xml:space="preserve"> of the conclusion of each test, provide to the Authority a report setting out:</w:t>
      </w:r>
    </w:p>
    <w:p w14:paraId="1CCD9634" w14:textId="01A9182C" w:rsidR="00B33D99" w:rsidRPr="00772BC1" w:rsidRDefault="00B33D99" w:rsidP="00584C37">
      <w:pPr>
        <w:pStyle w:val="Simple3"/>
      </w:pPr>
      <w:r w:rsidRPr="00772BC1">
        <w:t>the outcome of the test;</w:t>
      </w:r>
    </w:p>
    <w:p w14:paraId="16081146" w14:textId="5263387D" w:rsidR="00B33D99" w:rsidRPr="00772BC1" w:rsidRDefault="00B33D99" w:rsidP="00584C37">
      <w:pPr>
        <w:pStyle w:val="Simple3"/>
      </w:pPr>
      <w:r w:rsidRPr="00772BC1">
        <w:t>any failures in the Service Continuity Plan (including the Service Continuity Plan</w:t>
      </w:r>
      <w:r w:rsidR="00B51C98">
        <w:t>'</w:t>
      </w:r>
      <w:r w:rsidRPr="00772BC1">
        <w:t>s procedures) revealed by the test; and</w:t>
      </w:r>
    </w:p>
    <w:p w14:paraId="4E8B6FBD" w14:textId="5EE9768A" w:rsidR="00B33D99" w:rsidRPr="00772BC1" w:rsidRDefault="00B33D99" w:rsidP="00584C37">
      <w:pPr>
        <w:pStyle w:val="Simple3"/>
      </w:pPr>
      <w:r w:rsidRPr="00772BC1">
        <w:t xml:space="preserve">the </w:t>
      </w:r>
      <w:r w:rsidR="00C04949" w:rsidRPr="00772BC1">
        <w:t>Contracto</w:t>
      </w:r>
      <w:r w:rsidRPr="00772BC1">
        <w:t>r</w:t>
      </w:r>
      <w:r w:rsidR="00B51C98">
        <w:t>'</w:t>
      </w:r>
      <w:r w:rsidRPr="00772BC1">
        <w:t>s proposals for remedying any such failures.</w:t>
      </w:r>
    </w:p>
    <w:p w14:paraId="7665FCBC" w14:textId="77777777" w:rsidR="008D64C7" w:rsidRPr="00772BC1" w:rsidRDefault="00B33D99" w:rsidP="00584C37">
      <w:pPr>
        <w:pStyle w:val="Simple2"/>
      </w:pPr>
      <w:bookmarkStart w:id="32" w:name="_9kR3WTrAG9CD7FMUKxvzB6yxpkjr977NPE0mxRN"/>
      <w:r w:rsidRPr="00772BC1">
        <w:t xml:space="preserve">Following each test, the </w:t>
      </w:r>
      <w:r w:rsidR="00C04949" w:rsidRPr="00772BC1">
        <w:t>Contracto</w:t>
      </w:r>
      <w:r w:rsidRPr="00772BC1">
        <w:t xml:space="preserve">r shall take all measures requested by the Authority, (including requests for the re-testing of the Service Continuity Plan) to remedy any failures in the Service Continuity Plan and such remedial activity and re-testing shall be completed by the </w:t>
      </w:r>
      <w:r w:rsidR="00C04949" w:rsidRPr="00772BC1">
        <w:t>Contractor</w:t>
      </w:r>
      <w:r w:rsidRPr="00772BC1">
        <w:t>, at no additional cost to the Authority, by the date reasonably required by the Authority and set out in such notice.</w:t>
      </w:r>
      <w:bookmarkEnd w:id="32"/>
    </w:p>
    <w:p w14:paraId="7C78F3BA" w14:textId="3E5CD188" w:rsidR="008D64C7" w:rsidRPr="00772BC1" w:rsidRDefault="00B33D99" w:rsidP="00584C37">
      <w:pPr>
        <w:pStyle w:val="Simple2"/>
      </w:pPr>
      <w:r w:rsidRPr="00772BC1">
        <w:t>For the avoidance of doubt, the carrying out of a test of the Service Continuity Plan (including a test of the Service Continuity Plan</w:t>
      </w:r>
      <w:r w:rsidR="00B51C98">
        <w:t>'</w:t>
      </w:r>
      <w:r w:rsidRPr="00772BC1">
        <w:t xml:space="preserve">s procedures) shall not relieve the </w:t>
      </w:r>
      <w:r w:rsidR="008D64C7" w:rsidRPr="00772BC1">
        <w:t>C</w:t>
      </w:r>
      <w:r w:rsidR="00C04949" w:rsidRPr="00772BC1">
        <w:t>ontracto</w:t>
      </w:r>
      <w:r w:rsidRPr="00772BC1">
        <w:t xml:space="preserve">r of any of its obligations under this </w:t>
      </w:r>
      <w:r w:rsidR="00C34599">
        <w:t>S</w:t>
      </w:r>
      <w:r w:rsidR="00477D2C">
        <w:t>chedule</w:t>
      </w:r>
      <w:r w:rsidRPr="00772BC1">
        <w:t>.</w:t>
      </w:r>
    </w:p>
    <w:p w14:paraId="176DE165" w14:textId="7072BAE6" w:rsidR="00B33D99" w:rsidRPr="00772BC1" w:rsidRDefault="00B33D99" w:rsidP="00584C37">
      <w:pPr>
        <w:pStyle w:val="Simple2"/>
      </w:pPr>
      <w:r w:rsidRPr="00772BC1">
        <w:t xml:space="preserve">The </w:t>
      </w:r>
      <w:r w:rsidR="00C04949" w:rsidRPr="00772BC1">
        <w:t>Contracto</w:t>
      </w:r>
      <w:r w:rsidRPr="00772BC1">
        <w:t>r shall also perform a test of the Service Continuity Plan in the event of any major reconfiguration of the Services or as otherwise reasonably requested by the Authority.</w:t>
      </w:r>
    </w:p>
    <w:p w14:paraId="6D6C8AED" w14:textId="3658A363" w:rsidR="00B33D99" w:rsidRPr="00584C37" w:rsidRDefault="00643A04" w:rsidP="00584C37">
      <w:pPr>
        <w:pStyle w:val="Simple1"/>
        <w:keepNext/>
        <w:rPr>
          <w:b/>
        </w:rPr>
      </w:pPr>
      <w:bookmarkStart w:id="33" w:name="_Ref_ContractCompanion_9kb9Us47E"/>
      <w:bookmarkStart w:id="34" w:name="_9kR3WTrAG98CBaJfifw5qEUmOxHbmoAOQ8vDMIO"/>
      <w:bookmarkStart w:id="35" w:name="_9kR3WTr29B879cJfifw5qEUmOxHbmoAOQ8vDMIO"/>
      <w:r w:rsidRPr="00584C37">
        <w:rPr>
          <w:b/>
        </w:rPr>
        <w:t>I</w:t>
      </w:r>
      <w:r w:rsidR="00B33D99" w:rsidRPr="00584C37">
        <w:rPr>
          <w:b/>
        </w:rPr>
        <w:t>NVOCATION OF THE SERVICE CONTINUITY PLAN</w:t>
      </w:r>
      <w:bookmarkEnd w:id="33"/>
      <w:bookmarkEnd w:id="34"/>
      <w:bookmarkEnd w:id="35"/>
    </w:p>
    <w:p w14:paraId="71A8DBA0" w14:textId="02B3A19C" w:rsidR="00941ECE" w:rsidRPr="00772BC1" w:rsidRDefault="00B33D99" w:rsidP="00584C37">
      <w:pPr>
        <w:pStyle w:val="Simple2"/>
      </w:pPr>
      <w:r w:rsidRPr="00772BC1">
        <w:t xml:space="preserve">In the event of a loss of any critical part of the Service or a Disaster, the </w:t>
      </w:r>
      <w:r w:rsidR="00C04949" w:rsidRPr="00772BC1">
        <w:t>Contractor</w:t>
      </w:r>
      <w:r w:rsidRPr="00772BC1">
        <w:t xml:space="preserve"> shall immediately invoke the business continuity and disaster recovery provisions in the Service Continuity Plan, including any linked elements in other parts of the Service Continuity Plan, and shall inform the Authority promptly of such invocation</w:t>
      </w:r>
      <w:r w:rsidR="00477D2C" w:rsidRPr="00772BC1">
        <w:t xml:space="preserve">.  </w:t>
      </w:r>
      <w:r w:rsidRPr="00772BC1">
        <w:t xml:space="preserve">In all other instances the </w:t>
      </w:r>
      <w:r w:rsidR="00C04949" w:rsidRPr="00772BC1">
        <w:t>Contractor</w:t>
      </w:r>
      <w:r w:rsidRPr="00772BC1">
        <w:t xml:space="preserve"> shall invoke the business continuity and disaster recovery plan elements only with the prior consent of the Authority.</w:t>
      </w:r>
    </w:p>
    <w:p w14:paraId="2E00D109" w14:textId="7B6BCD1D" w:rsidR="00B33D99" w:rsidRPr="00772BC1" w:rsidRDefault="00B33D99" w:rsidP="00BC427A">
      <w:pPr>
        <w:pStyle w:val="Simple2"/>
        <w:keepNext/>
      </w:pPr>
      <w:r w:rsidRPr="00772BC1">
        <w:t xml:space="preserve">The Insolvency Continuity Plan element of the Service Continuity Plans, including any linked elements in other parts of the Service Continuity Plan, shall be invoked by the </w:t>
      </w:r>
      <w:r w:rsidR="00C04949" w:rsidRPr="00772BC1">
        <w:t>Contractor</w:t>
      </w:r>
      <w:r w:rsidRPr="00772BC1">
        <w:t>:</w:t>
      </w:r>
    </w:p>
    <w:p w14:paraId="70601983" w14:textId="64DF8896" w:rsidR="00B33D99" w:rsidRPr="00772BC1" w:rsidRDefault="00B33D99" w:rsidP="00584C37">
      <w:pPr>
        <w:pStyle w:val="Simple3"/>
      </w:pPr>
      <w:r w:rsidRPr="00772BC1">
        <w:t xml:space="preserve">where an Insolvency Event of a Key Sub-contractor (other than the </w:t>
      </w:r>
      <w:r w:rsidR="00C04949" w:rsidRPr="00772BC1">
        <w:t>Contractor</w:t>
      </w:r>
      <w:r w:rsidRPr="00772BC1">
        <w:t>) could reasonably be expected to adversely affect delivery of the Services; and/or</w:t>
      </w:r>
    </w:p>
    <w:p w14:paraId="22F8A909" w14:textId="77777777" w:rsidR="00584C37" w:rsidRPr="00584C37" w:rsidRDefault="00B33D99" w:rsidP="00584C37">
      <w:pPr>
        <w:pStyle w:val="Simple3"/>
        <w:rPr>
          <w:rFonts w:ascii="Calibri" w:hAnsi="Calibri" w:cs="Calibri"/>
          <w:b/>
        </w:rPr>
      </w:pPr>
      <w:r w:rsidRPr="00772BC1">
        <w:t xml:space="preserve">where there is an Insolvency Event of the </w:t>
      </w:r>
      <w:r w:rsidR="00C04949" w:rsidRPr="00772BC1">
        <w:t>Contractor</w:t>
      </w:r>
      <w:r w:rsidRPr="00772BC1">
        <w:t xml:space="preserve"> and the insolvency arrangements enable the </w:t>
      </w:r>
      <w:r w:rsidR="00C04949" w:rsidRPr="00772BC1">
        <w:t>Contractor</w:t>
      </w:r>
      <w:r w:rsidRPr="00772BC1">
        <w:t xml:space="preserve"> to invoke the plan</w:t>
      </w:r>
    </w:p>
    <w:p w14:paraId="6F85416F" w14:textId="77777777" w:rsidR="00732BB9" w:rsidRDefault="00732BB9">
      <w:pPr>
        <w:rPr>
          <w:b/>
        </w:rPr>
      </w:pPr>
      <w:r>
        <w:br w:type="page"/>
      </w:r>
    </w:p>
    <w:p w14:paraId="2FD34A42" w14:textId="74B56F8C" w:rsidR="00584C37" w:rsidRDefault="00584C37" w:rsidP="00584C37">
      <w:pPr>
        <w:pStyle w:val="Schedule2"/>
        <w:keepNext/>
      </w:pPr>
      <w:r w:rsidRPr="00584C37">
        <w:t xml:space="preserve">Part </w:t>
      </w:r>
      <w:r w:rsidR="00060D7B" w:rsidRPr="00584C37">
        <w:t>B</w:t>
      </w:r>
    </w:p>
    <w:p w14:paraId="3F314911" w14:textId="130440AD" w:rsidR="00060D7B" w:rsidRPr="00584C37" w:rsidRDefault="00584C37" w:rsidP="00584C37">
      <w:pPr>
        <w:pStyle w:val="Schedule2"/>
        <w:keepNext/>
      </w:pPr>
      <w:r w:rsidRPr="00584C37">
        <w:t>Corporate Resolution Planning</w:t>
      </w:r>
    </w:p>
    <w:p w14:paraId="4A054131" w14:textId="072F6E0B" w:rsidR="008B1432" w:rsidRPr="00584C37" w:rsidRDefault="00584C37" w:rsidP="00584C37">
      <w:pPr>
        <w:pStyle w:val="Simple1"/>
        <w:keepNext/>
        <w:numPr>
          <w:ilvl w:val="0"/>
          <w:numId w:val="36"/>
        </w:numPr>
        <w:rPr>
          <w:b/>
        </w:rPr>
      </w:pPr>
      <w:r w:rsidRPr="00584C37">
        <w:rPr>
          <w:b/>
        </w:rPr>
        <w:t>SERVICE STATUS AND CONTRACTOR STATUS</w:t>
      </w:r>
    </w:p>
    <w:p w14:paraId="242A4FCF" w14:textId="26EF52F8" w:rsidR="008B1432" w:rsidRPr="00772BC1" w:rsidRDefault="00060D7B" w:rsidP="00584C37">
      <w:pPr>
        <w:pStyle w:val="Simple2"/>
      </w:pPr>
      <w:bookmarkStart w:id="36" w:name="_Ref108185338"/>
      <w:r w:rsidRPr="00772BC1">
        <w:t>This Contract is a Critical Service Contract.</w:t>
      </w:r>
      <w:bookmarkEnd w:id="36"/>
      <w:r w:rsidRPr="00772BC1">
        <w:t xml:space="preserve"> </w:t>
      </w:r>
    </w:p>
    <w:p w14:paraId="4BC00969" w14:textId="2F357CD6" w:rsidR="00060D7B" w:rsidRPr="00772BC1" w:rsidRDefault="00060D7B" w:rsidP="00584C37">
      <w:pPr>
        <w:pStyle w:val="Simple2"/>
      </w:pPr>
      <w:r w:rsidRPr="00772BC1">
        <w:t xml:space="preserve">The Contractor shall notify the Authority and the Cabinet Office Markets and </w:t>
      </w:r>
      <w:r w:rsidR="004E1CE0">
        <w:t>Suppliers</w:t>
      </w:r>
      <w:r w:rsidR="004E1CE0" w:rsidRPr="00772BC1">
        <w:t xml:space="preserve"> </w:t>
      </w:r>
      <w:r w:rsidRPr="00772BC1">
        <w:t xml:space="preserve">Team (Resolution.planning@cabinetoffice.gov.uk) in writing within </w:t>
      </w:r>
      <w:r w:rsidR="0074773B">
        <w:t xml:space="preserve">five </w:t>
      </w:r>
      <w:r w:rsidR="00917384">
        <w:t>Business</w:t>
      </w:r>
      <w:r w:rsidR="00917384" w:rsidRPr="00772BC1">
        <w:t xml:space="preserve"> </w:t>
      </w:r>
      <w:r w:rsidRPr="00772BC1">
        <w:t>Days of the Effective Date and throughout the Term within 120 days after each Accounting Reference Date as to whether or not it is a Public Sector Dependent Contractor.</w:t>
      </w:r>
    </w:p>
    <w:p w14:paraId="2135DA50" w14:textId="67887DF3" w:rsidR="00060D7B" w:rsidRPr="00584C37" w:rsidRDefault="00584C37" w:rsidP="00584C37">
      <w:pPr>
        <w:pStyle w:val="Simple1"/>
        <w:keepNext/>
        <w:rPr>
          <w:b/>
        </w:rPr>
      </w:pPr>
      <w:bookmarkStart w:id="37" w:name="_Ref108185291"/>
      <w:r w:rsidRPr="00584C37">
        <w:rPr>
          <w:b/>
        </w:rPr>
        <w:t>PROVISION OF CORPORATE RESOLUTION PLANNING INFORMATION (CRP INFORMATION)</w:t>
      </w:r>
      <w:bookmarkEnd w:id="37"/>
    </w:p>
    <w:p w14:paraId="2A04E862" w14:textId="656B5CA7" w:rsidR="00060D7B" w:rsidRPr="00772BC1" w:rsidRDefault="00CE536B" w:rsidP="00584C37">
      <w:pPr>
        <w:pStyle w:val="Simple2"/>
      </w:pPr>
      <w:r>
        <w:t>Paragraphs</w:t>
      </w:r>
      <w:r w:rsidR="00060D7B" w:rsidRPr="00772BC1">
        <w:t xml:space="preserve"> </w:t>
      </w:r>
      <w:r w:rsidR="008F7366">
        <w:fldChar w:fldCharType="begin"/>
      </w:r>
      <w:r w:rsidR="008F7366">
        <w:instrText xml:space="preserve"> REF _Ref108185291 \r \h </w:instrText>
      </w:r>
      <w:r w:rsidR="008F7366">
        <w:fldChar w:fldCharType="separate"/>
      </w:r>
      <w:r w:rsidR="00EA700D">
        <w:t>2</w:t>
      </w:r>
      <w:r w:rsidR="008F7366">
        <w:fldChar w:fldCharType="end"/>
      </w:r>
      <w:r w:rsidR="008F7366">
        <w:t xml:space="preserve"> </w:t>
      </w:r>
      <w:r w:rsidR="00060D7B" w:rsidRPr="00772BC1">
        <w:t xml:space="preserve">to </w:t>
      </w:r>
      <w:r w:rsidR="003919A7">
        <w:fldChar w:fldCharType="begin"/>
      </w:r>
      <w:r w:rsidR="003919A7">
        <w:instrText xml:space="preserve"> REF _Ref108185313 \r \h </w:instrText>
      </w:r>
      <w:r w:rsidR="003919A7">
        <w:fldChar w:fldCharType="separate"/>
      </w:r>
      <w:r w:rsidR="00EA700D">
        <w:t>4</w:t>
      </w:r>
      <w:r w:rsidR="003919A7">
        <w:fldChar w:fldCharType="end"/>
      </w:r>
      <w:r w:rsidR="003919A7">
        <w:t xml:space="preserve"> </w:t>
      </w:r>
      <w:r w:rsidR="00060D7B" w:rsidRPr="00772BC1">
        <w:t xml:space="preserve">of this </w:t>
      </w:r>
      <w:r w:rsidR="00732BB9">
        <w:t>P</w:t>
      </w:r>
      <w:r w:rsidR="00477D2C">
        <w:t>art</w:t>
      </w:r>
      <w:r w:rsidR="00060D7B" w:rsidRPr="00772BC1">
        <w:t xml:space="preserve"> B shall apply if this Contract has been specified as a Critical Service Contract under </w:t>
      </w:r>
      <w:r>
        <w:t>paragraph</w:t>
      </w:r>
      <w:r w:rsidR="00060D7B" w:rsidRPr="00772BC1">
        <w:t xml:space="preserve"> </w:t>
      </w:r>
      <w:r w:rsidR="003919A7">
        <w:fldChar w:fldCharType="begin"/>
      </w:r>
      <w:r w:rsidR="003919A7">
        <w:instrText xml:space="preserve"> REF _Ref108185338 \r \h </w:instrText>
      </w:r>
      <w:r w:rsidR="003919A7">
        <w:fldChar w:fldCharType="separate"/>
      </w:r>
      <w:r w:rsidR="00EA700D">
        <w:t>1.1</w:t>
      </w:r>
      <w:r w:rsidR="003919A7">
        <w:fldChar w:fldCharType="end"/>
      </w:r>
      <w:r w:rsidR="003919A7">
        <w:t xml:space="preserve"> </w:t>
      </w:r>
      <w:r w:rsidR="00060D7B" w:rsidRPr="00772BC1">
        <w:t xml:space="preserve">of this </w:t>
      </w:r>
      <w:r w:rsidR="00732BB9">
        <w:t>P</w:t>
      </w:r>
      <w:r w:rsidR="00477D2C">
        <w:t>art</w:t>
      </w:r>
      <w:r w:rsidR="00060D7B" w:rsidRPr="00772BC1">
        <w:t xml:space="preserve"> B or the Contractor is or becomes a Public Sector Dependent Contractor.</w:t>
      </w:r>
    </w:p>
    <w:p w14:paraId="32F99001" w14:textId="5AB6FC4B" w:rsidR="008B1432" w:rsidRPr="00772BC1" w:rsidRDefault="00060D7B" w:rsidP="00BC427A">
      <w:pPr>
        <w:pStyle w:val="Simple2"/>
        <w:keepNext/>
      </w:pPr>
      <w:bookmarkStart w:id="38" w:name="_Ref108185661"/>
      <w:r w:rsidRPr="00772BC1">
        <w:t xml:space="preserve">Subject to </w:t>
      </w:r>
      <w:r w:rsidR="00CE536B">
        <w:t>paragraph</w:t>
      </w:r>
      <w:r w:rsidRPr="00772BC1">
        <w:t xml:space="preserve">s </w:t>
      </w:r>
      <w:r w:rsidR="003919A7">
        <w:fldChar w:fldCharType="begin"/>
      </w:r>
      <w:r w:rsidR="003919A7">
        <w:instrText xml:space="preserve"> REF _Ref108185360 \r \h </w:instrText>
      </w:r>
      <w:r w:rsidR="003919A7">
        <w:fldChar w:fldCharType="separate"/>
      </w:r>
      <w:r w:rsidR="00EA700D">
        <w:t>2.6</w:t>
      </w:r>
      <w:r w:rsidR="003919A7">
        <w:fldChar w:fldCharType="end"/>
      </w:r>
      <w:r w:rsidRPr="00772BC1">
        <w:t xml:space="preserve">, </w:t>
      </w:r>
      <w:r w:rsidR="003919A7">
        <w:fldChar w:fldCharType="begin"/>
      </w:r>
      <w:r w:rsidR="003919A7">
        <w:instrText xml:space="preserve"> REF _Ref108185370 \r \h </w:instrText>
      </w:r>
      <w:r w:rsidR="003919A7">
        <w:fldChar w:fldCharType="separate"/>
      </w:r>
      <w:r w:rsidR="00EA700D">
        <w:t>2.10</w:t>
      </w:r>
      <w:r w:rsidR="003919A7">
        <w:fldChar w:fldCharType="end"/>
      </w:r>
      <w:r w:rsidR="003919A7">
        <w:t xml:space="preserve"> </w:t>
      </w:r>
      <w:r w:rsidRPr="00772BC1">
        <w:t xml:space="preserve">and </w:t>
      </w:r>
      <w:r w:rsidR="003919A7">
        <w:fldChar w:fldCharType="begin"/>
      </w:r>
      <w:r w:rsidR="003919A7">
        <w:instrText xml:space="preserve"> REF _Ref108185393 \r \h </w:instrText>
      </w:r>
      <w:r w:rsidR="003919A7">
        <w:fldChar w:fldCharType="separate"/>
      </w:r>
      <w:r w:rsidR="00EA700D">
        <w:t>2.11</w:t>
      </w:r>
      <w:r w:rsidR="003919A7">
        <w:fldChar w:fldCharType="end"/>
      </w:r>
      <w:r w:rsidR="003919A7">
        <w:t xml:space="preserve"> </w:t>
      </w:r>
      <w:r w:rsidRPr="00772BC1">
        <w:t xml:space="preserve">of this </w:t>
      </w:r>
      <w:r w:rsidR="00732BB9">
        <w:t>P</w:t>
      </w:r>
      <w:r w:rsidR="00477D2C">
        <w:t>art</w:t>
      </w:r>
      <w:r w:rsidRPr="00772BC1">
        <w:t xml:space="preserve"> B:</w:t>
      </w:r>
      <w:bookmarkEnd w:id="38"/>
    </w:p>
    <w:p w14:paraId="69A8667D" w14:textId="77777777" w:rsidR="008B1432" w:rsidRPr="00772BC1" w:rsidRDefault="00060D7B" w:rsidP="00584C37">
      <w:pPr>
        <w:pStyle w:val="Simple3"/>
      </w:pPr>
      <w:bookmarkStart w:id="39" w:name="_Ref108185464"/>
      <w:r w:rsidRPr="00772BC1">
        <w:t xml:space="preserve">where this Contract is a Critical Service Contract, the </w:t>
      </w:r>
      <w:r w:rsidR="008B1432" w:rsidRPr="00772BC1">
        <w:t xml:space="preserve">Contractor </w:t>
      </w:r>
      <w:r w:rsidRPr="00772BC1">
        <w:t>shall provide the Relevant Authority or Relevant Authorities with CRP Information within 60 days of the Effective Date; and</w:t>
      </w:r>
      <w:bookmarkEnd w:id="39"/>
    </w:p>
    <w:p w14:paraId="2A3FE81D" w14:textId="5E7637B2" w:rsidR="00060D7B" w:rsidRPr="00772BC1" w:rsidRDefault="00060D7B" w:rsidP="00584C37">
      <w:pPr>
        <w:pStyle w:val="Simple3"/>
      </w:pPr>
      <w:r w:rsidRPr="00772BC1">
        <w:t xml:space="preserve">except where it has already been provided in accordance with </w:t>
      </w:r>
      <w:r w:rsidR="00CE536B">
        <w:t>paragraph</w:t>
      </w:r>
      <w:r w:rsidRPr="00772BC1">
        <w:t xml:space="preserve"> </w:t>
      </w:r>
      <w:r w:rsidR="003919A7">
        <w:t>2.2</w:t>
      </w:r>
      <w:r w:rsidR="003919A7">
        <w:fldChar w:fldCharType="begin"/>
      </w:r>
      <w:r w:rsidR="003919A7">
        <w:instrText xml:space="preserve"> REF _Ref108185464 \r \h </w:instrText>
      </w:r>
      <w:r w:rsidR="003919A7">
        <w:fldChar w:fldCharType="separate"/>
      </w:r>
      <w:r w:rsidR="00EA700D">
        <w:t>(a)</w:t>
      </w:r>
      <w:r w:rsidR="003919A7">
        <w:fldChar w:fldCharType="end"/>
      </w:r>
      <w:r w:rsidR="003919A7">
        <w:t xml:space="preserve"> </w:t>
      </w:r>
      <w:r w:rsidRPr="00772BC1">
        <w:t xml:space="preserve">of this </w:t>
      </w:r>
      <w:r w:rsidR="00732BB9">
        <w:t>P</w:t>
      </w:r>
      <w:r w:rsidR="00477D2C">
        <w:t>art</w:t>
      </w:r>
      <w:r w:rsidRPr="00772BC1">
        <w:t xml:space="preserve"> B, where the </w:t>
      </w:r>
      <w:r w:rsidR="008B1432" w:rsidRPr="00772BC1">
        <w:t>Contractor</w:t>
      </w:r>
      <w:r w:rsidRPr="00772BC1">
        <w:t xml:space="preserve"> is a Public Sector Dependent </w:t>
      </w:r>
      <w:r w:rsidR="008B1432" w:rsidRPr="00772BC1">
        <w:t>Contractor</w:t>
      </w:r>
      <w:r w:rsidRPr="00772BC1">
        <w:t>, it shall provide the Relevant Authority or Relevant Authorities with the CRP Information within 60 days of the date of the Relevant Authority</w:t>
      </w:r>
      <w:r w:rsidR="00B51C98">
        <w:t>'</w:t>
      </w:r>
      <w:r w:rsidRPr="00772BC1">
        <w:t>s or Relevant Authorities</w:t>
      </w:r>
      <w:r w:rsidR="00B51C98">
        <w:t>'</w:t>
      </w:r>
      <w:r w:rsidRPr="00772BC1">
        <w:t xml:space="preserve"> request.</w:t>
      </w:r>
    </w:p>
    <w:p w14:paraId="17082090" w14:textId="547F849B" w:rsidR="008B1432" w:rsidRPr="00772BC1" w:rsidRDefault="008B1432" w:rsidP="00BC427A">
      <w:pPr>
        <w:pStyle w:val="Simple2"/>
        <w:keepNext/>
      </w:pPr>
      <w:bookmarkStart w:id="40" w:name="_Ref108187460"/>
      <w:r w:rsidRPr="00772BC1">
        <w:t>The Contractor</w:t>
      </w:r>
      <w:r w:rsidR="00060D7B" w:rsidRPr="00772BC1">
        <w:t xml:space="preserve"> shall ensure that the CRP Information provided pursuant to </w:t>
      </w:r>
      <w:r w:rsidR="00CE536B">
        <w:t>paragraph</w:t>
      </w:r>
      <w:r w:rsidR="00060D7B" w:rsidRPr="00772BC1">
        <w:t xml:space="preserve">s </w:t>
      </w:r>
      <w:r w:rsidR="003F7F38">
        <w:fldChar w:fldCharType="begin"/>
      </w:r>
      <w:r w:rsidR="003F7F38">
        <w:instrText xml:space="preserve"> REF _Ref108185661 \r \h </w:instrText>
      </w:r>
      <w:r w:rsidR="003F7F38">
        <w:fldChar w:fldCharType="separate"/>
      </w:r>
      <w:r w:rsidR="00EA700D">
        <w:t>2.2</w:t>
      </w:r>
      <w:r w:rsidR="003F7F38">
        <w:fldChar w:fldCharType="end"/>
      </w:r>
      <w:r w:rsidR="00060D7B" w:rsidRPr="00772BC1">
        <w:t xml:space="preserve">, </w:t>
      </w:r>
      <w:r w:rsidR="003F7F38">
        <w:fldChar w:fldCharType="begin"/>
      </w:r>
      <w:r w:rsidR="003F7F38">
        <w:instrText xml:space="preserve"> REF _Ref108177690 \r \h </w:instrText>
      </w:r>
      <w:r w:rsidR="003F7F38">
        <w:fldChar w:fldCharType="separate"/>
      </w:r>
      <w:r w:rsidR="00EA700D">
        <w:t>2.8</w:t>
      </w:r>
      <w:r w:rsidR="003F7F38">
        <w:fldChar w:fldCharType="end"/>
      </w:r>
      <w:r w:rsidR="00060D7B" w:rsidRPr="00772BC1">
        <w:t xml:space="preserve"> and </w:t>
      </w:r>
      <w:r w:rsidR="003F7F38">
        <w:fldChar w:fldCharType="begin"/>
      </w:r>
      <w:r w:rsidR="003F7F38">
        <w:instrText xml:space="preserve"> REF _Ref108185680 \r \h </w:instrText>
      </w:r>
      <w:r w:rsidR="003F7F38">
        <w:fldChar w:fldCharType="separate"/>
      </w:r>
      <w:r w:rsidR="00EA700D">
        <w:t>2.9</w:t>
      </w:r>
      <w:r w:rsidR="003F7F38">
        <w:fldChar w:fldCharType="end"/>
      </w:r>
      <w:r w:rsidR="003F7F38">
        <w:t xml:space="preserve"> </w:t>
      </w:r>
      <w:r w:rsidR="00060D7B" w:rsidRPr="00772BC1">
        <w:t xml:space="preserve">of this </w:t>
      </w:r>
      <w:r w:rsidR="00732BB9">
        <w:t>P</w:t>
      </w:r>
      <w:r w:rsidR="00477D2C">
        <w:t>art</w:t>
      </w:r>
      <w:r w:rsidR="00060D7B" w:rsidRPr="00772BC1">
        <w:t xml:space="preserve"> B:</w:t>
      </w:r>
      <w:bookmarkEnd w:id="40"/>
    </w:p>
    <w:p w14:paraId="27C79641" w14:textId="77777777" w:rsidR="008B1432" w:rsidRPr="00772BC1" w:rsidRDefault="00060D7B" w:rsidP="00584C37">
      <w:pPr>
        <w:pStyle w:val="Simple3"/>
      </w:pPr>
      <w:r w:rsidRPr="00772BC1">
        <w:t>is full, comprehensive, accurate and up to date;</w:t>
      </w:r>
    </w:p>
    <w:p w14:paraId="1E73C4D3" w14:textId="77777777" w:rsidR="008B1432" w:rsidRPr="00772BC1" w:rsidRDefault="00060D7B" w:rsidP="00BC427A">
      <w:pPr>
        <w:pStyle w:val="Simple3"/>
        <w:keepNext/>
      </w:pPr>
      <w:r w:rsidRPr="00772BC1">
        <w:t>is split into three parts:</w:t>
      </w:r>
    </w:p>
    <w:p w14:paraId="164F0A58" w14:textId="77777777" w:rsidR="008B1432" w:rsidRPr="00772BC1" w:rsidRDefault="00060D7B" w:rsidP="00584C37">
      <w:pPr>
        <w:pStyle w:val="Simple4"/>
      </w:pPr>
      <w:r w:rsidRPr="00772BC1">
        <w:t>Exposure Information (Contracts List);</w:t>
      </w:r>
    </w:p>
    <w:p w14:paraId="3B08DF2A" w14:textId="77777777" w:rsidR="008B1432" w:rsidRPr="00772BC1" w:rsidRDefault="00060D7B" w:rsidP="00584C37">
      <w:pPr>
        <w:pStyle w:val="Simple4"/>
      </w:pPr>
      <w:r w:rsidRPr="00772BC1">
        <w:t>Corporate Resolvability Assessment (Structural Review);</w:t>
      </w:r>
    </w:p>
    <w:p w14:paraId="51AF9908" w14:textId="34304662" w:rsidR="00060D7B" w:rsidRPr="00772BC1" w:rsidRDefault="00060D7B" w:rsidP="00584C37">
      <w:pPr>
        <w:pStyle w:val="Simple4"/>
      </w:pPr>
      <w:r w:rsidRPr="00772BC1">
        <w:t>Financial Information and Commentary</w:t>
      </w:r>
    </w:p>
    <w:p w14:paraId="5E107D59" w14:textId="5509B306" w:rsidR="008B1432" w:rsidRPr="00772BC1" w:rsidRDefault="00060D7B" w:rsidP="00584C37">
      <w:pPr>
        <w:pStyle w:val="Body2"/>
      </w:pPr>
      <w:r w:rsidRPr="00772BC1">
        <w:t xml:space="preserve">and is structured and presented in accordance with the requirements and explanatory notes set out at </w:t>
      </w:r>
      <w:r w:rsidRPr="00917384">
        <w:t xml:space="preserve">the relevant </w:t>
      </w:r>
      <w:r w:rsidR="00477D2C">
        <w:t>annex</w:t>
      </w:r>
      <w:r w:rsidRPr="00917384">
        <w:t xml:space="preserve"> of the latest</w:t>
      </w:r>
      <w:r w:rsidRPr="00772BC1">
        <w:t xml:space="preserve"> published versions of the Resolution Planning Guidance Notes published by the Cabinet Office Government Commercial Function and available at https://www.gov.uk/government/publications/the-sourcing-and-consultancy-playbooks and contains the level of detail required (adapted as necessary to the Contractor</w:t>
      </w:r>
      <w:r w:rsidR="00B51C98">
        <w:t>'</w:t>
      </w:r>
      <w:r w:rsidRPr="00772BC1">
        <w:t>s circumstances);</w:t>
      </w:r>
    </w:p>
    <w:p w14:paraId="375FE669" w14:textId="735D2167" w:rsidR="008B1432" w:rsidRPr="00772BC1" w:rsidRDefault="00060D7B" w:rsidP="00584C37">
      <w:pPr>
        <w:pStyle w:val="Simple3"/>
      </w:pPr>
      <w:r w:rsidRPr="00772BC1">
        <w:t>incorporates any additional commentary, supporting documents and evidence which would reasonably be required by the Relevant Authority or Relevant Authorities to understand and consider the information for approval;</w:t>
      </w:r>
    </w:p>
    <w:p w14:paraId="03A9D590" w14:textId="1966D11C" w:rsidR="008B1432" w:rsidRPr="00772BC1" w:rsidRDefault="00060D7B" w:rsidP="00584C37">
      <w:pPr>
        <w:pStyle w:val="Simple3"/>
      </w:pPr>
      <w:r w:rsidRPr="00772BC1">
        <w:t xml:space="preserve">provides a clear description and explanation of the </w:t>
      </w:r>
      <w:r w:rsidR="0030569C">
        <w:t xml:space="preserve">Contractor </w:t>
      </w:r>
      <w:r w:rsidRPr="00772BC1">
        <w:t>Group members that have agreements for goods, services or works provision in respect of UK Public Sector Business and/or CNI and the</w:t>
      </w:r>
      <w:r w:rsidR="008B1432" w:rsidRPr="00772BC1">
        <w:t xml:space="preserve"> nature of those agreements; and</w:t>
      </w:r>
    </w:p>
    <w:p w14:paraId="543E2D7E" w14:textId="3CC938B3" w:rsidR="00060D7B" w:rsidRPr="00772BC1" w:rsidRDefault="00060D7B" w:rsidP="00584C37">
      <w:pPr>
        <w:pStyle w:val="Simple3"/>
      </w:pPr>
      <w:r w:rsidRPr="00772BC1">
        <w:t xml:space="preserve">complies with the requirements set out at </w:t>
      </w:r>
      <w:r w:rsidR="00477D2C">
        <w:t>annex</w:t>
      </w:r>
      <w:r w:rsidRPr="00772BC1">
        <w:t xml:space="preserve"> 1 (Exposure Information (Contracts List)), </w:t>
      </w:r>
      <w:r w:rsidR="00477D2C">
        <w:t>annex</w:t>
      </w:r>
      <w:r w:rsidRPr="00772BC1">
        <w:t xml:space="preserve"> 2 (Corporate Resolvability Assessment (Structural Review)) and </w:t>
      </w:r>
      <w:r w:rsidR="00477D2C">
        <w:t>annex</w:t>
      </w:r>
      <w:r w:rsidRPr="00772BC1">
        <w:t xml:space="preserve"> 3 (Financial Information </w:t>
      </w:r>
      <w:r w:rsidR="00477D2C" w:rsidRPr="00772BC1">
        <w:t>and</w:t>
      </w:r>
      <w:r w:rsidRPr="00772BC1">
        <w:t xml:space="preserve"> Commentary) respectively.</w:t>
      </w:r>
    </w:p>
    <w:p w14:paraId="344D5DF4" w14:textId="571695D4" w:rsidR="0094306D" w:rsidRPr="00772BC1" w:rsidRDefault="00060D7B" w:rsidP="00584C37">
      <w:pPr>
        <w:pStyle w:val="Simple2"/>
      </w:pPr>
      <w:r w:rsidRPr="00772BC1">
        <w:t xml:space="preserve">Following receipt by the Relevant Authority or Relevant Authorities of the CRP Information pursuant to </w:t>
      </w:r>
      <w:r w:rsidR="00CE536B">
        <w:t>paragraph</w:t>
      </w:r>
      <w:r w:rsidRPr="00772BC1">
        <w:t xml:space="preserve">s </w:t>
      </w:r>
      <w:r w:rsidR="00440DA6">
        <w:fldChar w:fldCharType="begin"/>
      </w:r>
      <w:r w:rsidR="00440DA6">
        <w:instrText xml:space="preserve"> REF _Ref108185661 \r \h </w:instrText>
      </w:r>
      <w:r w:rsidR="00440DA6">
        <w:fldChar w:fldCharType="separate"/>
      </w:r>
      <w:r w:rsidR="00EA700D">
        <w:t>2.2</w:t>
      </w:r>
      <w:r w:rsidR="00440DA6">
        <w:fldChar w:fldCharType="end"/>
      </w:r>
      <w:r w:rsidRPr="00772BC1">
        <w:t xml:space="preserve">, </w:t>
      </w:r>
      <w:r w:rsidR="00440DA6">
        <w:fldChar w:fldCharType="begin"/>
      </w:r>
      <w:r w:rsidR="00440DA6">
        <w:instrText xml:space="preserve"> REF _Ref108177690 \r \h </w:instrText>
      </w:r>
      <w:r w:rsidR="00440DA6">
        <w:fldChar w:fldCharType="separate"/>
      </w:r>
      <w:r w:rsidR="00EA700D">
        <w:t>2.8</w:t>
      </w:r>
      <w:r w:rsidR="00440DA6">
        <w:fldChar w:fldCharType="end"/>
      </w:r>
      <w:r w:rsidR="00440DA6">
        <w:t xml:space="preserve"> </w:t>
      </w:r>
      <w:r w:rsidRPr="00772BC1">
        <w:t xml:space="preserve">and </w:t>
      </w:r>
      <w:r w:rsidR="00440DA6">
        <w:fldChar w:fldCharType="begin"/>
      </w:r>
      <w:r w:rsidR="00440DA6">
        <w:instrText xml:space="preserve"> REF _Ref108185680 \r \h </w:instrText>
      </w:r>
      <w:r w:rsidR="00440DA6">
        <w:fldChar w:fldCharType="separate"/>
      </w:r>
      <w:r w:rsidR="00EA700D">
        <w:t>2.9</w:t>
      </w:r>
      <w:r w:rsidR="00440DA6">
        <w:fldChar w:fldCharType="end"/>
      </w:r>
      <w:r w:rsidR="00440DA6">
        <w:t xml:space="preserve"> </w:t>
      </w:r>
      <w:r w:rsidRPr="00772BC1">
        <w:t xml:space="preserve">of this </w:t>
      </w:r>
      <w:r w:rsidR="00732BB9">
        <w:t>Part B</w:t>
      </w:r>
      <w:r w:rsidRPr="00772BC1">
        <w:t>, the Authority shall procure that the Relevant Authority or Relevant Authorities discuss in good faith the contents of the CRP Information with the Contractor and no later than 60 days after the date on which the CRP Information was delivered by the Contractor either provide an Assurance to the Contractor that Relevant Authority or Relevant Authorities approve the CRP Information or that Relevant Authority or Relevant Authorities reject the CRP Information.</w:t>
      </w:r>
    </w:p>
    <w:p w14:paraId="24A5D228" w14:textId="77777777" w:rsidR="0094306D" w:rsidRPr="00772BC1" w:rsidRDefault="00060D7B" w:rsidP="00BC427A">
      <w:pPr>
        <w:pStyle w:val="Simple2"/>
        <w:keepNext/>
      </w:pPr>
      <w:bookmarkStart w:id="41" w:name="_Ref108187470"/>
      <w:r w:rsidRPr="00772BC1">
        <w:t>If the Relevant Authority or Relevant Authorities reject the CRP Information:</w:t>
      </w:r>
      <w:bookmarkEnd w:id="41"/>
    </w:p>
    <w:p w14:paraId="2F4E26F0" w14:textId="55927413" w:rsidR="0094306D" w:rsidRPr="00772BC1" w:rsidRDefault="00060D7B" w:rsidP="00584C37">
      <w:pPr>
        <w:pStyle w:val="Simple3"/>
      </w:pPr>
      <w:r w:rsidRPr="00772BC1">
        <w:t xml:space="preserve">the Authority shall (and shall procure that the Cabinet Office Markets and </w:t>
      </w:r>
      <w:r w:rsidR="004E1CE0">
        <w:t>Suppliers</w:t>
      </w:r>
      <w:r w:rsidRPr="00772BC1">
        <w:t xml:space="preserve"> Team shall) inform the Contractor in writing of its reasons for its rejection; and</w:t>
      </w:r>
    </w:p>
    <w:p w14:paraId="65CE3C11" w14:textId="7004A58C" w:rsidR="0094306D" w:rsidRPr="00772BC1" w:rsidRDefault="00060D7B" w:rsidP="00584C37">
      <w:pPr>
        <w:pStyle w:val="Simple3"/>
      </w:pPr>
      <w:r w:rsidRPr="00772BC1">
        <w:t>the Contractor shall revise the CRP Information, taking reasonable account of the Relevant Authority</w:t>
      </w:r>
      <w:r w:rsidR="00B51C98">
        <w:t>'</w:t>
      </w:r>
      <w:r w:rsidRPr="00772BC1">
        <w:t>s or Relevant Authorities</w:t>
      </w:r>
      <w:r w:rsidR="00B51C98">
        <w:t>'</w:t>
      </w:r>
      <w:r w:rsidRPr="00772BC1">
        <w:t xml:space="preserve"> comments, and shall re-submit the CRP Information to the Relevant Authority or Relevant Authorities for approval within 30 days of the date of the Relevant Authority</w:t>
      </w:r>
      <w:r w:rsidR="00B51C98">
        <w:t>'</w:t>
      </w:r>
      <w:r w:rsidRPr="00772BC1">
        <w:t>s or Relevant Authorities</w:t>
      </w:r>
      <w:r w:rsidR="00B51C98">
        <w:t>'</w:t>
      </w:r>
      <w:r w:rsidRPr="00772BC1">
        <w:t xml:space="preserve"> rejection.  The provisions of </w:t>
      </w:r>
      <w:r w:rsidR="00CE536B">
        <w:t>paragraph</w:t>
      </w:r>
      <w:r w:rsidRPr="00772BC1">
        <w:t xml:space="preserve"> </w:t>
      </w:r>
      <w:r w:rsidR="000729C5">
        <w:fldChar w:fldCharType="begin"/>
      </w:r>
      <w:r w:rsidR="000729C5">
        <w:instrText xml:space="preserve"> REF _Ref108187460 \r \h </w:instrText>
      </w:r>
      <w:r w:rsidR="000729C5">
        <w:fldChar w:fldCharType="separate"/>
      </w:r>
      <w:r w:rsidR="00EA700D">
        <w:t>2.3</w:t>
      </w:r>
      <w:r w:rsidR="000729C5">
        <w:fldChar w:fldCharType="end"/>
      </w:r>
      <w:r w:rsidR="000729C5">
        <w:t xml:space="preserve"> </w:t>
      </w:r>
      <w:r w:rsidRPr="00772BC1">
        <w:t xml:space="preserve">to </w:t>
      </w:r>
      <w:r w:rsidR="000729C5">
        <w:fldChar w:fldCharType="begin"/>
      </w:r>
      <w:r w:rsidR="000729C5">
        <w:instrText xml:space="preserve"> REF _Ref108187470 \r \h </w:instrText>
      </w:r>
      <w:r w:rsidR="000729C5">
        <w:fldChar w:fldCharType="separate"/>
      </w:r>
      <w:r w:rsidR="00EA700D">
        <w:t>2.5</w:t>
      </w:r>
      <w:r w:rsidR="000729C5">
        <w:fldChar w:fldCharType="end"/>
      </w:r>
      <w:r w:rsidR="000729C5">
        <w:t xml:space="preserve"> </w:t>
      </w:r>
      <w:r w:rsidRPr="00772BC1">
        <w:t xml:space="preserve">of this </w:t>
      </w:r>
      <w:r w:rsidR="00732BB9">
        <w:t>Part B</w:t>
      </w:r>
      <w:r w:rsidRPr="00772BC1">
        <w:t xml:space="preserve"> shall apply again to any resubmitted CRP Information provided that either Party may refer any disputed matters for resolution by the Dispute Resolution Procedure at any time.</w:t>
      </w:r>
    </w:p>
    <w:p w14:paraId="4D82123D" w14:textId="7DC117E6" w:rsidR="00060D7B" w:rsidRDefault="00060D7B" w:rsidP="00584C37">
      <w:pPr>
        <w:pStyle w:val="Simple2"/>
      </w:pPr>
      <w:bookmarkStart w:id="42" w:name="_Ref108185360"/>
      <w:r w:rsidRPr="00772BC1">
        <w:t xml:space="preserve">Where the Contractor has already provided CRP Information to a </w:t>
      </w:r>
      <w:r w:rsidR="00297B98">
        <w:t>Central Government Body</w:t>
      </w:r>
      <w:r w:rsidR="00297B98" w:rsidRPr="00772BC1">
        <w:t xml:space="preserve"> </w:t>
      </w:r>
      <w:r w:rsidRPr="00772BC1">
        <w:t xml:space="preserve">or the Cabinet Office Markets and </w:t>
      </w:r>
      <w:r w:rsidR="004E1CE0">
        <w:t>Suppliers</w:t>
      </w:r>
      <w:r w:rsidRPr="00772BC1">
        <w:t xml:space="preserve"> Team and has received an Assurance of its CRP Information from that </w:t>
      </w:r>
      <w:r w:rsidR="00E43112">
        <w:t>Central Government Body</w:t>
      </w:r>
      <w:r w:rsidR="00E43112" w:rsidRPr="00772BC1">
        <w:t xml:space="preserve"> </w:t>
      </w:r>
      <w:r w:rsidRPr="00772BC1">
        <w:t xml:space="preserve">and the Cabinet Office Markets and </w:t>
      </w:r>
      <w:r w:rsidR="004E1CE0">
        <w:t>Suppliers</w:t>
      </w:r>
      <w:r w:rsidRPr="00772BC1">
        <w:t xml:space="preserve"> Team, then provided that the Assurance remains Valid on the date by which the CRP Information would otherwise be required, the Contractor shall not be required to provide the CRP Information under </w:t>
      </w:r>
      <w:r w:rsidR="00CE536B">
        <w:t>paragraph</w:t>
      </w:r>
      <w:r w:rsidRPr="00772BC1">
        <w:t xml:space="preserve"> </w:t>
      </w:r>
      <w:r w:rsidR="00F17442">
        <w:fldChar w:fldCharType="begin"/>
      </w:r>
      <w:r w:rsidR="00F17442">
        <w:instrText xml:space="preserve"> REF _Ref108185661 \r \h </w:instrText>
      </w:r>
      <w:r w:rsidR="00F17442">
        <w:fldChar w:fldCharType="separate"/>
      </w:r>
      <w:r w:rsidR="00EA700D">
        <w:t>2.2</w:t>
      </w:r>
      <w:r w:rsidR="00F17442">
        <w:fldChar w:fldCharType="end"/>
      </w:r>
      <w:r w:rsidR="00477D2C">
        <w:t xml:space="preserve"> </w:t>
      </w:r>
      <w:r w:rsidRPr="00772BC1">
        <w:t>if it provides a copy of the Valid Assurance to the Relevant Authority or Relevant Authorities on or before the date on which the CRP Information would otherwise have been required.</w:t>
      </w:r>
      <w:bookmarkEnd w:id="42"/>
    </w:p>
    <w:p w14:paraId="4038F59A" w14:textId="7A12B4F2" w:rsidR="0094306D" w:rsidRPr="00772BC1" w:rsidRDefault="00060D7B" w:rsidP="00BC427A">
      <w:pPr>
        <w:pStyle w:val="Simple2"/>
        <w:keepNext/>
      </w:pPr>
      <w:bookmarkStart w:id="43" w:name="_Ref108449124"/>
      <w:r w:rsidRPr="00772BC1">
        <w:t xml:space="preserve">An Assurance shall be deemed Valid for the purposes of </w:t>
      </w:r>
      <w:r w:rsidR="00CE536B">
        <w:t>paragraph</w:t>
      </w:r>
      <w:r w:rsidRPr="00772BC1">
        <w:t xml:space="preserve"> </w:t>
      </w:r>
      <w:r w:rsidR="00F17442">
        <w:fldChar w:fldCharType="begin"/>
      </w:r>
      <w:r w:rsidR="00F17442">
        <w:instrText xml:space="preserve"> REF _Ref108185360 \r \h </w:instrText>
      </w:r>
      <w:r w:rsidR="00F17442">
        <w:fldChar w:fldCharType="separate"/>
      </w:r>
      <w:r w:rsidR="00EA700D">
        <w:t>2.6</w:t>
      </w:r>
      <w:r w:rsidR="00F17442">
        <w:fldChar w:fldCharType="end"/>
      </w:r>
      <w:r w:rsidR="00477D2C">
        <w:t xml:space="preserve"> </w:t>
      </w:r>
      <w:r w:rsidRPr="00772BC1">
        <w:t xml:space="preserve">of this </w:t>
      </w:r>
      <w:r w:rsidR="00732BB9">
        <w:t>Part B</w:t>
      </w:r>
      <w:r w:rsidRPr="00772BC1">
        <w:t xml:space="preserve"> if:</w:t>
      </w:r>
      <w:bookmarkEnd w:id="43"/>
    </w:p>
    <w:p w14:paraId="28DDBC77" w14:textId="77777777" w:rsidR="0094306D" w:rsidRPr="00772BC1" w:rsidRDefault="00060D7B" w:rsidP="00584C37">
      <w:pPr>
        <w:pStyle w:val="Simple3"/>
      </w:pPr>
      <w:r w:rsidRPr="00772BC1">
        <w:t xml:space="preserve">the Assurance is within the validity period stated in the Assurance (or, if no validity period is stated, no more than 12 months has elapsed since it was issued and no more than 18 months has elapsed since the Accounting Reference Date on which the CRP Information was based); and </w:t>
      </w:r>
    </w:p>
    <w:p w14:paraId="523F560B" w14:textId="5EB06507" w:rsidR="00060D7B" w:rsidRPr="00772BC1" w:rsidRDefault="00060D7B" w:rsidP="00584C37">
      <w:pPr>
        <w:pStyle w:val="Simple3"/>
      </w:pPr>
      <w:r w:rsidRPr="00772BC1">
        <w:t>no Corporate Change Events or Financial Distress Events (or events which would be deemed to be Corporate Change Events or Financial Distress Events if this Contract had then been in force) have occurred since the date of issue of the Assurance.</w:t>
      </w:r>
    </w:p>
    <w:p w14:paraId="682588E4" w14:textId="5FE77873" w:rsidR="00C915EF" w:rsidRPr="00772BC1" w:rsidRDefault="00060D7B" w:rsidP="00BC427A">
      <w:pPr>
        <w:pStyle w:val="Simple2"/>
        <w:keepNext/>
      </w:pPr>
      <w:bookmarkStart w:id="44" w:name="_Ref108177690"/>
      <w:r w:rsidRPr="00772BC1">
        <w:t xml:space="preserve">If this Contract is a Critical Service Contract, the Contractor shall provide an updated version of the CRP Information (or, in the case of </w:t>
      </w:r>
      <w:r w:rsidR="00CE536B">
        <w:t>paragraph</w:t>
      </w:r>
      <w:r w:rsidRPr="00772BC1">
        <w:t xml:space="preserve"> </w:t>
      </w:r>
      <w:r w:rsidR="00B51C98">
        <w:fldChar w:fldCharType="begin"/>
      </w:r>
      <w:r w:rsidR="00B51C98">
        <w:instrText xml:space="preserve"> REF _Ref_ContractCompanion_9kb9Ut454 \w \h \t \* MERGEFORMAT </w:instrText>
      </w:r>
      <w:r w:rsidR="00B51C98">
        <w:fldChar w:fldCharType="separate"/>
      </w:r>
      <w:r w:rsidR="00EA700D">
        <w:t>2.8(c)</w:t>
      </w:r>
      <w:r w:rsidR="00B51C98">
        <w:fldChar w:fldCharType="end"/>
      </w:r>
      <w:r w:rsidR="00477D2C" w:rsidRPr="00772BC1">
        <w:t xml:space="preserve"> </w:t>
      </w:r>
      <w:r w:rsidRPr="00772BC1">
        <w:t xml:space="preserve">of this </w:t>
      </w:r>
      <w:r w:rsidR="00732BB9">
        <w:t>Part B</w:t>
      </w:r>
      <w:r w:rsidRPr="00772BC1">
        <w:t xml:space="preserve"> its initial CRP Information) to the Relevant Authority or Relevant Authorities:</w:t>
      </w:r>
      <w:bookmarkEnd w:id="44"/>
    </w:p>
    <w:p w14:paraId="07F87904" w14:textId="4E75A6FC" w:rsidR="00C915EF" w:rsidRPr="00772BC1" w:rsidRDefault="00060D7B" w:rsidP="00584C37">
      <w:pPr>
        <w:pStyle w:val="Simple3"/>
      </w:pPr>
      <w:bookmarkStart w:id="45" w:name="_Ref108444901"/>
      <w:bookmarkStart w:id="46" w:name="_Ref_ContractCompanion_9kb9Ut449"/>
      <w:r w:rsidRPr="00772BC1">
        <w:t xml:space="preserve">within 14 days of the occurrence of a Financial Distress Event (along with any additional highly confidential information no longer exempted from disclosure under </w:t>
      </w:r>
      <w:r w:rsidR="00CE536B">
        <w:t>paragraph</w:t>
      </w:r>
      <w:r w:rsidRPr="00772BC1">
        <w:t xml:space="preserve"> </w:t>
      </w:r>
      <w:r w:rsidR="00190879">
        <w:fldChar w:fldCharType="begin"/>
      </w:r>
      <w:r w:rsidR="00190879">
        <w:instrText xml:space="preserve"> REF _Ref108185393 \r \h </w:instrText>
      </w:r>
      <w:r w:rsidR="00190879">
        <w:fldChar w:fldCharType="separate"/>
      </w:r>
      <w:r w:rsidR="00EA700D">
        <w:t>2.11</w:t>
      </w:r>
      <w:r w:rsidR="00190879">
        <w:fldChar w:fldCharType="end"/>
      </w:r>
      <w:r w:rsidR="00190879">
        <w:t xml:space="preserve"> </w:t>
      </w:r>
      <w:r w:rsidRPr="00772BC1">
        <w:t xml:space="preserve">of this </w:t>
      </w:r>
      <w:r w:rsidR="00732BB9">
        <w:t>Part B</w:t>
      </w:r>
      <w:r w:rsidRPr="00772BC1">
        <w:t xml:space="preserve">) unless the Contractor is relieved of the consequences of the Financial Distress Event under </w:t>
      </w:r>
      <w:r w:rsidR="00CE536B">
        <w:t>paragraph</w:t>
      </w:r>
      <w:r w:rsidRPr="00772BC1">
        <w:t xml:space="preserve"> 7.1 of </w:t>
      </w:r>
      <w:r w:rsidR="00C34599">
        <w:t>S</w:t>
      </w:r>
      <w:r w:rsidR="00477D2C">
        <w:t>chedule</w:t>
      </w:r>
      <w:r w:rsidRPr="00772BC1">
        <w:t xml:space="preserve"> </w:t>
      </w:r>
      <w:r w:rsidR="00C50F00">
        <w:t>25</w:t>
      </w:r>
      <w:r w:rsidRPr="00772BC1">
        <w:t xml:space="preserve"> (Financial Distress)</w:t>
      </w:r>
      <w:bookmarkEnd w:id="45"/>
      <w:bookmarkEnd w:id="46"/>
    </w:p>
    <w:p w14:paraId="17A10E37" w14:textId="30209F8D" w:rsidR="00C915EF" w:rsidRPr="00772BC1" w:rsidRDefault="00060D7B" w:rsidP="00BC427A">
      <w:pPr>
        <w:pStyle w:val="Simple3"/>
        <w:keepNext/>
      </w:pPr>
      <w:bookmarkStart w:id="47" w:name="_Ref108177633"/>
      <w:bookmarkStart w:id="48" w:name="_Ref_ContractCompanion_9kb9Ut44B"/>
      <w:r w:rsidRPr="00772BC1">
        <w:t>within 30 days of a Corporate Change Event unless:</w:t>
      </w:r>
      <w:bookmarkEnd w:id="47"/>
      <w:bookmarkEnd w:id="48"/>
    </w:p>
    <w:p w14:paraId="2E30E1F0" w14:textId="1B511C15" w:rsidR="00C915EF" w:rsidRPr="00772BC1" w:rsidRDefault="00060D7B" w:rsidP="00584C37">
      <w:pPr>
        <w:pStyle w:val="Simple4"/>
      </w:pPr>
      <w:r w:rsidRPr="00772BC1">
        <w:t xml:space="preserve">the Contractor requests and the Relevant Authority (acting reasonably) agrees to a Corporate Change Event Grace Period, in the event of which the time period for the Contractor to comply with this </w:t>
      </w:r>
      <w:r w:rsidR="00CE536B">
        <w:t>paragraph</w:t>
      </w:r>
      <w:r w:rsidRPr="00772BC1">
        <w:t xml:space="preserve"> shall be extended as determined by the Relevant Authority (acting reasonably) but shall in any case be no longer than six months after the Corporate Change Event.  During a Corporate Change Event Grace Period the Contractor shall regularly and fully engage with the Relevant Authority to enable it to understand the nature of the Corporate Change Event and the Relevant Authority shall reserve the right to terminate a Corporate Change Event Grace Period at any time if the Contractor fails to comply with this </w:t>
      </w:r>
      <w:r w:rsidR="00CE536B">
        <w:t>paragraph</w:t>
      </w:r>
      <w:r w:rsidRPr="00772BC1">
        <w:t>; or</w:t>
      </w:r>
    </w:p>
    <w:p w14:paraId="38250067" w14:textId="3E3DE8AF" w:rsidR="00C915EF" w:rsidRPr="00772BC1" w:rsidRDefault="00060D7B" w:rsidP="00584C37">
      <w:pPr>
        <w:pStyle w:val="Simple4"/>
      </w:pPr>
      <w:r w:rsidRPr="00772BC1">
        <w:t xml:space="preserve">not required pursuant to </w:t>
      </w:r>
      <w:r w:rsidR="00CE536B">
        <w:t>paragraph</w:t>
      </w:r>
      <w:r w:rsidRPr="00772BC1">
        <w:t xml:space="preserve"> </w:t>
      </w:r>
      <w:r w:rsidR="00C50F00">
        <w:fldChar w:fldCharType="begin"/>
      </w:r>
      <w:r w:rsidR="00C50F00">
        <w:instrText xml:space="preserve"> REF _Ref108185370 \r \h </w:instrText>
      </w:r>
      <w:r w:rsidR="00C50F00">
        <w:fldChar w:fldCharType="separate"/>
      </w:r>
      <w:r w:rsidR="00EA700D">
        <w:t>2.10</w:t>
      </w:r>
      <w:r w:rsidR="00C50F00">
        <w:fldChar w:fldCharType="end"/>
      </w:r>
      <w:r w:rsidRPr="00772BC1">
        <w:t>;</w:t>
      </w:r>
    </w:p>
    <w:p w14:paraId="65C7AAFF" w14:textId="77777777" w:rsidR="00C915EF" w:rsidRPr="00772BC1" w:rsidRDefault="00060D7B" w:rsidP="00BC427A">
      <w:pPr>
        <w:pStyle w:val="Simple3"/>
        <w:keepNext/>
      </w:pPr>
      <w:bookmarkStart w:id="49" w:name="_Ref108444319"/>
      <w:bookmarkStart w:id="50" w:name="_Ref_ContractCompanion_9kb9Ut454"/>
      <w:r w:rsidRPr="00772BC1">
        <w:t>within 30 days of the date that:</w:t>
      </w:r>
      <w:bookmarkEnd w:id="49"/>
      <w:bookmarkEnd w:id="50"/>
    </w:p>
    <w:p w14:paraId="2053BE81" w14:textId="6D1584EE" w:rsidR="00C915EF" w:rsidRPr="00772BC1" w:rsidRDefault="00060D7B" w:rsidP="00584C37">
      <w:pPr>
        <w:pStyle w:val="Simple4"/>
      </w:pPr>
      <w:r w:rsidRPr="00772BC1">
        <w:t xml:space="preserve">the credit rating(s) of each of the Contractor and its Parent Undertakings fail to meet any of the criteria specified in </w:t>
      </w:r>
      <w:r w:rsidR="00CE536B">
        <w:t>paragraph</w:t>
      </w:r>
      <w:r w:rsidRPr="00772BC1">
        <w:t xml:space="preserve"> </w:t>
      </w:r>
      <w:r w:rsidR="00C50F00">
        <w:fldChar w:fldCharType="begin"/>
      </w:r>
      <w:r w:rsidR="00C50F00">
        <w:instrText xml:space="preserve"> REF _Ref108185370 \r \h </w:instrText>
      </w:r>
      <w:r w:rsidR="00C50F00">
        <w:fldChar w:fldCharType="separate"/>
      </w:r>
      <w:r w:rsidR="00EA700D">
        <w:t>2.10</w:t>
      </w:r>
      <w:r w:rsidR="00C50F00">
        <w:fldChar w:fldCharType="end"/>
      </w:r>
      <w:r w:rsidRPr="00772BC1">
        <w:t>; or</w:t>
      </w:r>
    </w:p>
    <w:p w14:paraId="2A4E9AFA" w14:textId="398E0FC0" w:rsidR="00C915EF" w:rsidRPr="00772BC1" w:rsidRDefault="00060D7B" w:rsidP="00584C37">
      <w:pPr>
        <w:pStyle w:val="Simple4"/>
      </w:pPr>
      <w:r w:rsidRPr="00772BC1">
        <w:t xml:space="preserve">none of the credit rating agencies specified at </w:t>
      </w:r>
      <w:r w:rsidR="00CE536B">
        <w:t>paragraph</w:t>
      </w:r>
      <w:r w:rsidRPr="00772BC1">
        <w:t xml:space="preserve"> </w:t>
      </w:r>
      <w:r w:rsidR="00C50F00">
        <w:fldChar w:fldCharType="begin"/>
      </w:r>
      <w:r w:rsidR="00C50F00">
        <w:instrText xml:space="preserve"> REF _Ref108185370 \r \h </w:instrText>
      </w:r>
      <w:r w:rsidR="00C50F00">
        <w:fldChar w:fldCharType="separate"/>
      </w:r>
      <w:r w:rsidR="00EA700D">
        <w:t>2.10</w:t>
      </w:r>
      <w:r w:rsidR="00C50F00">
        <w:fldChar w:fldCharType="end"/>
      </w:r>
      <w:r w:rsidR="00477D2C">
        <w:t xml:space="preserve"> </w:t>
      </w:r>
      <w:r w:rsidRPr="00772BC1">
        <w:t>hold a public credit rating for the Contractor or any of its Parent Undertakings; and</w:t>
      </w:r>
    </w:p>
    <w:p w14:paraId="2C570527" w14:textId="4F4AFE65" w:rsidR="00060D7B" w:rsidRPr="00772BC1" w:rsidRDefault="00060D7B" w:rsidP="00BC427A">
      <w:pPr>
        <w:pStyle w:val="Simple3"/>
        <w:keepNext/>
      </w:pPr>
      <w:bookmarkStart w:id="51" w:name="_Ref108444944"/>
      <w:bookmarkStart w:id="52" w:name="_Ref_ContractCompanion_9kb9Ut456"/>
      <w:r w:rsidRPr="00772BC1">
        <w:t xml:space="preserve">in any event, within </w:t>
      </w:r>
      <w:r w:rsidR="00B51C98">
        <w:t>six</w:t>
      </w:r>
      <w:r w:rsidRPr="00772BC1">
        <w:t xml:space="preserve"> months after each Accounting Reference Date or within 15 months of the date of the previous Assurance received from the Relevant Authority (whichever is the earlier), unless:</w:t>
      </w:r>
      <w:bookmarkEnd w:id="51"/>
      <w:bookmarkEnd w:id="52"/>
    </w:p>
    <w:p w14:paraId="1D3BCC37" w14:textId="305CCCCA" w:rsidR="00C915EF" w:rsidRPr="00772BC1" w:rsidRDefault="00060D7B" w:rsidP="00584C37">
      <w:pPr>
        <w:pStyle w:val="Simple4"/>
      </w:pPr>
      <w:r w:rsidRPr="00772BC1">
        <w:t xml:space="preserve">updated CRP Information has been provided under any of </w:t>
      </w:r>
      <w:r w:rsidR="00CE536B">
        <w:t>paragraph</w:t>
      </w:r>
      <w:r w:rsidRPr="00772BC1">
        <w:t xml:space="preserve">s </w:t>
      </w:r>
      <w:r w:rsidR="00B51C98">
        <w:fldChar w:fldCharType="begin"/>
      </w:r>
      <w:r w:rsidR="00B51C98">
        <w:instrText xml:space="preserve"> REF _Ref_ContractCompanion_9kb9Ut449 \w \h \t \* MERGEFORMAT </w:instrText>
      </w:r>
      <w:r w:rsidR="00B51C98">
        <w:fldChar w:fldCharType="separate"/>
      </w:r>
      <w:r w:rsidR="00EA700D">
        <w:t>2.8(a)</w:t>
      </w:r>
      <w:r w:rsidR="00B51C98">
        <w:fldChar w:fldCharType="end"/>
      </w:r>
      <w:r w:rsidRPr="00772BC1">
        <w:t xml:space="preserve"> </w:t>
      </w:r>
      <w:r w:rsidR="00B51C98">
        <w:fldChar w:fldCharType="begin"/>
      </w:r>
      <w:r w:rsidR="00B51C98">
        <w:instrText xml:space="preserve"> REF _Ref_ContractCompanion_9kb9Ut44B \w \h \t \* MERGEFORMAT </w:instrText>
      </w:r>
      <w:r w:rsidR="00B51C98">
        <w:fldChar w:fldCharType="separate"/>
      </w:r>
      <w:r w:rsidR="00EA700D">
        <w:t>2.8(b)</w:t>
      </w:r>
      <w:r w:rsidR="00B51C98">
        <w:fldChar w:fldCharType="end"/>
      </w:r>
      <w:r w:rsidR="00477D2C">
        <w:t xml:space="preserve"> </w:t>
      </w:r>
      <w:r w:rsidRPr="00772BC1">
        <w:t xml:space="preserve">or </w:t>
      </w:r>
      <w:r w:rsidR="00B51C98">
        <w:fldChar w:fldCharType="begin"/>
      </w:r>
      <w:r w:rsidR="00B51C98">
        <w:instrText xml:space="preserve"> REF _Ref_ContractCompanion_9kb9Ut454 \w \h \t \* MERGEFORMAT </w:instrText>
      </w:r>
      <w:r w:rsidR="00B51C98">
        <w:fldChar w:fldCharType="separate"/>
      </w:r>
      <w:r w:rsidR="00EA700D">
        <w:t>2.8(c)</w:t>
      </w:r>
      <w:r w:rsidR="00B51C98">
        <w:fldChar w:fldCharType="end"/>
      </w:r>
      <w:r w:rsidR="00477D2C">
        <w:t xml:space="preserve"> </w:t>
      </w:r>
      <w:r w:rsidRPr="00772BC1">
        <w:t xml:space="preserve">since the most recent Accounting Reference Date (being no more than 12 months previously) within the timescales that would ordinarily be required for the provision of that information under this </w:t>
      </w:r>
      <w:r w:rsidR="00CE536B">
        <w:t>paragraph</w:t>
      </w:r>
      <w:r w:rsidRPr="00772BC1">
        <w:t xml:space="preserve"> </w:t>
      </w:r>
      <w:r w:rsidR="00B51C98">
        <w:fldChar w:fldCharType="begin"/>
      </w:r>
      <w:r w:rsidR="00B51C98">
        <w:instrText xml:space="preserve"> REF _Ref_ContractCompanion_9kb9Ut456 \w \h \t \* MERGEFORMAT </w:instrText>
      </w:r>
      <w:r w:rsidR="00B51C98">
        <w:fldChar w:fldCharType="separate"/>
      </w:r>
      <w:r w:rsidR="00EA700D">
        <w:t>2.8(d)</w:t>
      </w:r>
      <w:r w:rsidR="00B51C98">
        <w:fldChar w:fldCharType="end"/>
      </w:r>
      <w:r w:rsidRPr="00772BC1">
        <w:t>; or</w:t>
      </w:r>
    </w:p>
    <w:p w14:paraId="7DAFDEC7" w14:textId="0CDAED86" w:rsidR="00060D7B" w:rsidRPr="00772BC1" w:rsidRDefault="00060D7B" w:rsidP="00584C37">
      <w:pPr>
        <w:pStyle w:val="Simple4"/>
      </w:pPr>
      <w:r w:rsidRPr="00772BC1">
        <w:t xml:space="preserve">unless not required pursuant to </w:t>
      </w:r>
      <w:r w:rsidR="00CE536B">
        <w:t>paragraph</w:t>
      </w:r>
      <w:r w:rsidRPr="00772BC1">
        <w:t xml:space="preserve"> </w:t>
      </w:r>
      <w:r w:rsidR="00DA391A">
        <w:fldChar w:fldCharType="begin"/>
      </w:r>
      <w:r w:rsidR="00DA391A">
        <w:instrText xml:space="preserve"> REF _Ref108185370 \r \h </w:instrText>
      </w:r>
      <w:r w:rsidR="00DA391A">
        <w:fldChar w:fldCharType="separate"/>
      </w:r>
      <w:r w:rsidR="00EA700D">
        <w:t>2.10</w:t>
      </w:r>
      <w:r w:rsidR="00DA391A">
        <w:fldChar w:fldCharType="end"/>
      </w:r>
      <w:r w:rsidRPr="00772BC1">
        <w:t>.</w:t>
      </w:r>
    </w:p>
    <w:p w14:paraId="6BBB015F" w14:textId="548F7BF0" w:rsidR="00C915EF" w:rsidRPr="00772BC1" w:rsidRDefault="00060D7B" w:rsidP="00584C37">
      <w:pPr>
        <w:pStyle w:val="Simple2"/>
      </w:pPr>
      <w:bookmarkStart w:id="53" w:name="_Ref108185680"/>
      <w:r w:rsidRPr="00772BC1">
        <w:t xml:space="preserve">Where the Contractor is a Public Sector Dependent Contractor and this Contract is not a Critical Service Contract, then on the occurrence of any of the events specified in </w:t>
      </w:r>
      <w:r w:rsidR="00CE536B">
        <w:t>paragraph</w:t>
      </w:r>
      <w:r w:rsidRPr="00772BC1">
        <w:t xml:space="preserve">s </w:t>
      </w:r>
      <w:r w:rsidR="004D0AC7">
        <w:fldChar w:fldCharType="begin"/>
      </w:r>
      <w:r w:rsidR="004D0AC7">
        <w:instrText xml:space="preserve"> REF _Ref108444901 \r \h </w:instrText>
      </w:r>
      <w:r w:rsidR="004D0AC7">
        <w:fldChar w:fldCharType="separate"/>
      </w:r>
      <w:r w:rsidR="00EA700D">
        <w:t>2.8(a)</w:t>
      </w:r>
      <w:r w:rsidR="004D0AC7">
        <w:fldChar w:fldCharType="end"/>
      </w:r>
      <w:r w:rsidR="00477D2C">
        <w:t xml:space="preserve"> </w:t>
      </w:r>
      <w:r w:rsidRPr="00772BC1">
        <w:t xml:space="preserve">to </w:t>
      </w:r>
      <w:r w:rsidR="004D0AC7">
        <w:fldChar w:fldCharType="begin"/>
      </w:r>
      <w:r w:rsidR="004D0AC7">
        <w:instrText xml:space="preserve"> REF _Ref108444944 \r \h </w:instrText>
      </w:r>
      <w:r w:rsidR="004D0AC7">
        <w:fldChar w:fldCharType="separate"/>
      </w:r>
      <w:r w:rsidR="00EA700D">
        <w:t>2.8(d)</w:t>
      </w:r>
      <w:r w:rsidR="004D0AC7">
        <w:fldChar w:fldCharType="end"/>
      </w:r>
      <w:r w:rsidR="00477D2C">
        <w:t xml:space="preserve"> </w:t>
      </w:r>
      <w:r w:rsidRPr="00772BC1">
        <w:t xml:space="preserve">of this </w:t>
      </w:r>
      <w:r w:rsidR="00732BB9">
        <w:t>Part B</w:t>
      </w:r>
      <w:r w:rsidRPr="00772BC1">
        <w:t xml:space="preserve">, the Contractor shall provide at the request of the Relevant Authority or Relevant Authorities and within the applicable timescales for each event as set out in </w:t>
      </w:r>
      <w:r w:rsidR="00CE536B">
        <w:t>paragraph</w:t>
      </w:r>
      <w:r w:rsidRPr="00772BC1">
        <w:t xml:space="preserve"> </w:t>
      </w:r>
      <w:r w:rsidR="004D0AC7">
        <w:fldChar w:fldCharType="begin"/>
      </w:r>
      <w:r w:rsidR="004D0AC7">
        <w:instrText xml:space="preserve"> REF _Ref108177690 \r \h </w:instrText>
      </w:r>
      <w:r w:rsidR="004D0AC7">
        <w:fldChar w:fldCharType="separate"/>
      </w:r>
      <w:r w:rsidR="00EA700D">
        <w:t>2.8</w:t>
      </w:r>
      <w:r w:rsidR="004D0AC7">
        <w:fldChar w:fldCharType="end"/>
      </w:r>
      <w:r w:rsidR="00477D2C">
        <w:t xml:space="preserve"> </w:t>
      </w:r>
      <w:r w:rsidRPr="00772BC1">
        <w:t>(or such longer timescales as may be notified to the Contractor by the Authority), the CRP Information to the Relevant Authority or Relevant Authorities.</w:t>
      </w:r>
      <w:bookmarkEnd w:id="53"/>
    </w:p>
    <w:p w14:paraId="6151E18A" w14:textId="77777777" w:rsidR="00C915EF" w:rsidRPr="00772BC1" w:rsidRDefault="00060D7B" w:rsidP="00BC427A">
      <w:pPr>
        <w:pStyle w:val="Simple2"/>
        <w:keepNext/>
      </w:pPr>
      <w:bookmarkStart w:id="54" w:name="_Ref108185370"/>
      <w:r w:rsidRPr="00772BC1">
        <w:t>Where the Contractor or a Parent Undertaking of the Contractor has a credit rating of either:</w:t>
      </w:r>
      <w:bookmarkEnd w:id="54"/>
    </w:p>
    <w:p w14:paraId="3B1118E6" w14:textId="2E2852FD" w:rsidR="00C915EF" w:rsidRPr="00772BC1" w:rsidRDefault="00C915EF" w:rsidP="00584C37">
      <w:pPr>
        <w:pStyle w:val="Simple3"/>
      </w:pPr>
      <w:r w:rsidRPr="00772BC1">
        <w:t>Aa3 or better from Moody</w:t>
      </w:r>
      <w:r w:rsidR="00B51C98">
        <w:t>'</w:t>
      </w:r>
      <w:r w:rsidRPr="00772BC1">
        <w:t>s; or</w:t>
      </w:r>
    </w:p>
    <w:p w14:paraId="3DCF1FD5" w14:textId="34CD5B49" w:rsidR="00C915EF" w:rsidRPr="00772BC1" w:rsidRDefault="00060D7B" w:rsidP="00584C37">
      <w:pPr>
        <w:pStyle w:val="Simple3"/>
      </w:pPr>
      <w:r w:rsidRPr="00772BC1">
        <w:t>AA- or better from Standard and Poor</w:t>
      </w:r>
      <w:r w:rsidR="00B51C98">
        <w:t>'</w:t>
      </w:r>
      <w:r w:rsidRPr="00772BC1">
        <w:t>s; or</w:t>
      </w:r>
    </w:p>
    <w:p w14:paraId="3B5C9238" w14:textId="0F5EAAE7" w:rsidR="00060D7B" w:rsidRPr="00772BC1" w:rsidRDefault="00060D7B" w:rsidP="00584C37">
      <w:pPr>
        <w:pStyle w:val="Simple3"/>
      </w:pPr>
      <w:r w:rsidRPr="00772BC1">
        <w:t>AA- or better from Fitch;</w:t>
      </w:r>
    </w:p>
    <w:p w14:paraId="69623A8B" w14:textId="58E745E1" w:rsidR="00060D7B" w:rsidRPr="00772BC1" w:rsidRDefault="00060D7B" w:rsidP="00584C37">
      <w:pPr>
        <w:pStyle w:val="Body2"/>
      </w:pPr>
      <w:r w:rsidRPr="00772BC1">
        <w:t xml:space="preserve">the Contractor will not be required to provide any CRP Information unless or until either (i) a Financial Distress Event occurs (unless the Contractor is relieved of the consequences of the Financial Distress Event under </w:t>
      </w:r>
      <w:r w:rsidR="00CE536B">
        <w:t>paragraph</w:t>
      </w:r>
      <w:r w:rsidRPr="00772BC1">
        <w:t xml:space="preserve"> 7.1 of </w:t>
      </w:r>
      <w:r w:rsidR="00C34599">
        <w:t>S</w:t>
      </w:r>
      <w:r w:rsidR="00477D2C">
        <w:t>chedule</w:t>
      </w:r>
      <w:r w:rsidRPr="00772BC1">
        <w:t xml:space="preserve"> </w:t>
      </w:r>
      <w:r w:rsidR="004D0AC7">
        <w:t>25</w:t>
      </w:r>
      <w:r w:rsidRPr="00772BC1">
        <w:t xml:space="preserve"> (Financial Distress)) or (ii) the Contractor and its Parent Undertakings cease to fulfil the criteria set out in this </w:t>
      </w:r>
      <w:r w:rsidR="00CE536B">
        <w:t>paragraph</w:t>
      </w:r>
      <w:r w:rsidRPr="00772BC1">
        <w:t xml:space="preserve"> </w:t>
      </w:r>
      <w:r w:rsidR="004D0AC7">
        <w:fldChar w:fldCharType="begin"/>
      </w:r>
      <w:r w:rsidR="004D0AC7">
        <w:instrText xml:space="preserve"> REF _Ref108185370 \r \h </w:instrText>
      </w:r>
      <w:r w:rsidR="004D0AC7">
        <w:fldChar w:fldCharType="separate"/>
      </w:r>
      <w:r w:rsidR="00EA700D">
        <w:t>2.10</w:t>
      </w:r>
      <w:r w:rsidR="004D0AC7">
        <w:fldChar w:fldCharType="end"/>
      </w:r>
      <w:r w:rsidRPr="00772BC1">
        <w:t xml:space="preserve">, in which cases the Contractor shall provide the updated version of the CRP Information in accordance with </w:t>
      </w:r>
      <w:r w:rsidR="00CE536B">
        <w:t>paragraph</w:t>
      </w:r>
      <w:r w:rsidRPr="00772BC1">
        <w:t xml:space="preserve"> </w:t>
      </w:r>
      <w:r w:rsidR="004D0AC7">
        <w:fldChar w:fldCharType="begin"/>
      </w:r>
      <w:r w:rsidR="004D0AC7">
        <w:instrText xml:space="preserve"> REF _Ref108177690 \r \h </w:instrText>
      </w:r>
      <w:r w:rsidR="004D0AC7">
        <w:fldChar w:fldCharType="separate"/>
      </w:r>
      <w:r w:rsidR="00EA700D">
        <w:t>2.8</w:t>
      </w:r>
      <w:r w:rsidR="004D0AC7">
        <w:fldChar w:fldCharType="end"/>
      </w:r>
      <w:r w:rsidRPr="00772BC1">
        <w:t xml:space="preserve">. </w:t>
      </w:r>
    </w:p>
    <w:p w14:paraId="786CDC48" w14:textId="26FDBB9F" w:rsidR="00060D7B" w:rsidRPr="00772BC1" w:rsidRDefault="00060D7B" w:rsidP="00584C37">
      <w:pPr>
        <w:pStyle w:val="Simple2"/>
      </w:pPr>
      <w:bookmarkStart w:id="55" w:name="_Ref108185393"/>
      <w:r w:rsidRPr="00772BC1">
        <w:t xml:space="preserve">Subject to </w:t>
      </w:r>
      <w:r w:rsidR="00CE536B">
        <w:t>paragraph</w:t>
      </w:r>
      <w:r w:rsidRPr="00772BC1">
        <w:t xml:space="preserve"> </w:t>
      </w:r>
      <w:r w:rsidR="004D0AC7">
        <w:fldChar w:fldCharType="begin"/>
      </w:r>
      <w:r w:rsidR="004D0AC7">
        <w:instrText xml:space="preserve"> REF _Ref108185313 \r \h </w:instrText>
      </w:r>
      <w:r w:rsidR="004D0AC7">
        <w:fldChar w:fldCharType="separate"/>
      </w:r>
      <w:r w:rsidR="00EA700D">
        <w:t>4</w:t>
      </w:r>
      <w:r w:rsidR="004D0AC7">
        <w:fldChar w:fldCharType="end"/>
      </w:r>
      <w:r w:rsidRPr="00772BC1">
        <w:t xml:space="preserve">, where the Contractor demonstrates to the reasonable satisfaction of the Relevant Authority or Relevant Authorities that a particular item of CRP Information is highly confidential, the Contractor may, having orally disclosed and discussed that information with the Relevant Authority or Relevant Authorities, redact or omit that information from the CRP Information provided that if a Financial Distress Event occurs, this exemption shall no longer apply and the Contractor shall promptly provide the relevant information to the Relevant Authority or Relevant Authorities to the extent required under </w:t>
      </w:r>
      <w:r w:rsidR="00CE536B">
        <w:t>paragraph</w:t>
      </w:r>
      <w:r w:rsidRPr="00772BC1">
        <w:t xml:space="preserve"> </w:t>
      </w:r>
      <w:r w:rsidR="004D0AC7">
        <w:fldChar w:fldCharType="begin"/>
      </w:r>
      <w:r w:rsidR="004D0AC7">
        <w:instrText xml:space="preserve"> REF _Ref108177690 \r \h </w:instrText>
      </w:r>
      <w:r w:rsidR="004D0AC7">
        <w:fldChar w:fldCharType="separate"/>
      </w:r>
      <w:r w:rsidR="00EA700D">
        <w:t>2.8</w:t>
      </w:r>
      <w:r w:rsidR="004D0AC7">
        <w:fldChar w:fldCharType="end"/>
      </w:r>
      <w:bookmarkEnd w:id="55"/>
    </w:p>
    <w:p w14:paraId="034BA4AE" w14:textId="34A38FF4" w:rsidR="00060D7B" w:rsidRPr="00584C37" w:rsidRDefault="00584C37" w:rsidP="00584C37">
      <w:pPr>
        <w:pStyle w:val="Simple1"/>
        <w:keepNext/>
        <w:rPr>
          <w:b/>
        </w:rPr>
      </w:pPr>
      <w:r w:rsidRPr="00584C37">
        <w:rPr>
          <w:b/>
        </w:rPr>
        <w:t>TERMINATION RIGHTS</w:t>
      </w:r>
    </w:p>
    <w:p w14:paraId="08A93207" w14:textId="7547148A" w:rsidR="00C915EF" w:rsidRPr="00772BC1" w:rsidRDefault="00060D7B" w:rsidP="00BC427A">
      <w:pPr>
        <w:pStyle w:val="Simple2"/>
        <w:keepNext/>
      </w:pPr>
      <w:r w:rsidRPr="00772BC1">
        <w:t xml:space="preserve">The Authority shall be entitled to terminate this Contract under </w:t>
      </w:r>
      <w:r w:rsidR="00C34599">
        <w:t>C</w:t>
      </w:r>
      <w:r w:rsidR="00477D2C">
        <w:t>lause</w:t>
      </w:r>
      <w:r w:rsidRPr="00772BC1">
        <w:t xml:space="preserve"> </w:t>
      </w:r>
      <w:r w:rsidR="00C34599">
        <w:t>56</w:t>
      </w:r>
      <w:r w:rsidR="00C915EF" w:rsidRPr="00772BC1">
        <w:t xml:space="preserve"> </w:t>
      </w:r>
      <w:r w:rsidRPr="00772BC1">
        <w:t>(</w:t>
      </w:r>
      <w:r w:rsidR="00C34599">
        <w:t>Termination for Contractor Default)</w:t>
      </w:r>
      <w:r w:rsidRPr="00772BC1">
        <w:t xml:space="preserve"> if the Contractor is required to provide CRP Information under </w:t>
      </w:r>
      <w:r w:rsidR="00CE536B">
        <w:t>paragraph</w:t>
      </w:r>
      <w:r w:rsidRPr="00772BC1">
        <w:t xml:space="preserve"> </w:t>
      </w:r>
      <w:r w:rsidR="004D0AC7">
        <w:fldChar w:fldCharType="begin"/>
      </w:r>
      <w:r w:rsidR="004D0AC7">
        <w:instrText xml:space="preserve"> REF _Ref108185291 \r \h </w:instrText>
      </w:r>
      <w:r w:rsidR="004D0AC7">
        <w:fldChar w:fldCharType="separate"/>
      </w:r>
      <w:r w:rsidR="00EA700D">
        <w:t>2</w:t>
      </w:r>
      <w:r w:rsidR="004D0AC7">
        <w:fldChar w:fldCharType="end"/>
      </w:r>
      <w:r w:rsidR="00477D2C">
        <w:t xml:space="preserve"> </w:t>
      </w:r>
      <w:r w:rsidRPr="00772BC1">
        <w:t xml:space="preserve">of this </w:t>
      </w:r>
      <w:r w:rsidR="00732BB9">
        <w:t>Part B</w:t>
      </w:r>
      <w:r w:rsidRPr="00772BC1">
        <w:t xml:space="preserve"> and either:</w:t>
      </w:r>
    </w:p>
    <w:p w14:paraId="01A86F7B" w14:textId="7E0B2A23" w:rsidR="00C915EF" w:rsidRPr="00772BC1" w:rsidRDefault="00060D7B" w:rsidP="00584C37">
      <w:pPr>
        <w:pStyle w:val="Simple3"/>
      </w:pPr>
      <w:r w:rsidRPr="00772BC1">
        <w:t xml:space="preserve">the Contractor fails to provide the CRP Information within </w:t>
      </w:r>
      <w:r w:rsidR="00B51C98">
        <w:t>four</w:t>
      </w:r>
      <w:r w:rsidRPr="00772BC1">
        <w:t xml:space="preserve"> months of the Effective Date if this is a Critical Service Contract or otherwise within </w:t>
      </w:r>
      <w:r w:rsidR="00B51C98">
        <w:t>four</w:t>
      </w:r>
      <w:r w:rsidRPr="00772BC1">
        <w:t xml:space="preserve"> months of the Relevant Authority</w:t>
      </w:r>
      <w:r w:rsidR="00B51C98">
        <w:t>'</w:t>
      </w:r>
      <w:r w:rsidRPr="00772BC1">
        <w:t>s or Relevant Authorities</w:t>
      </w:r>
      <w:r w:rsidR="00B51C98">
        <w:t>'</w:t>
      </w:r>
      <w:r w:rsidRPr="00772BC1">
        <w:t xml:space="preserve"> request; or</w:t>
      </w:r>
    </w:p>
    <w:p w14:paraId="0EE03C6F" w14:textId="10504D14" w:rsidR="00060D7B" w:rsidRPr="00772BC1" w:rsidRDefault="00060D7B" w:rsidP="00584C37">
      <w:pPr>
        <w:pStyle w:val="Simple3"/>
      </w:pPr>
      <w:r w:rsidRPr="00772BC1">
        <w:t xml:space="preserve">the Contractor fails to obtain an Assurance from the Relevant Authority or Relevant Authorities within </w:t>
      </w:r>
      <w:r w:rsidR="00B51C98">
        <w:t>four</w:t>
      </w:r>
      <w:r w:rsidRPr="00772BC1">
        <w:t xml:space="preserve"> months of the date that it was first required to provide the CRP Information under this Contract.</w:t>
      </w:r>
    </w:p>
    <w:p w14:paraId="4B7B153D" w14:textId="25E32749" w:rsidR="00060D7B" w:rsidRPr="00584C37" w:rsidRDefault="00584C37" w:rsidP="00584C37">
      <w:pPr>
        <w:pStyle w:val="Simple1"/>
        <w:keepNext/>
        <w:rPr>
          <w:b/>
        </w:rPr>
      </w:pPr>
      <w:bookmarkStart w:id="56" w:name="_Ref108185313"/>
      <w:r w:rsidRPr="00584C37">
        <w:rPr>
          <w:b/>
        </w:rPr>
        <w:t>CONFIDENTIALITY AND USAGE OF CRP INFORMATION</w:t>
      </w:r>
      <w:bookmarkEnd w:id="56"/>
    </w:p>
    <w:p w14:paraId="4BEAB0D5" w14:textId="594EC631" w:rsidR="00060D7B" w:rsidRPr="00772BC1" w:rsidRDefault="00060D7B" w:rsidP="00584C37">
      <w:pPr>
        <w:pStyle w:val="Simple2"/>
      </w:pPr>
      <w:bookmarkStart w:id="57" w:name="_Ref108446442"/>
      <w:r w:rsidRPr="00772BC1">
        <w:t xml:space="preserve">The Authority agrees to keep the CRP Information confidential and use it only to understand the implications of an Insolvency Event of the Contractor </w:t>
      </w:r>
      <w:r w:rsidR="00C915EF" w:rsidRPr="00772BC1">
        <w:t>and/or Contractor Group members</w:t>
      </w:r>
      <w:r w:rsidRPr="00772BC1">
        <w:t xml:space="preserve"> on its UK Public Sector Business and/or services in respect of CNI and to enable contingency planning to maintain service continuity for end users and protect CNI in such eventuality.</w:t>
      </w:r>
      <w:bookmarkEnd w:id="57"/>
    </w:p>
    <w:p w14:paraId="058EB5E5" w14:textId="6FB42AE2" w:rsidR="00060D7B" w:rsidRPr="00772BC1" w:rsidRDefault="00060D7B" w:rsidP="00584C37">
      <w:pPr>
        <w:pStyle w:val="Simple2"/>
      </w:pPr>
      <w:r w:rsidRPr="00772BC1">
        <w:t xml:space="preserve">Where the Relevant Authority is the Cabinet Office Markets and </w:t>
      </w:r>
      <w:r w:rsidR="004E1CE0">
        <w:t>Suppliers</w:t>
      </w:r>
      <w:r w:rsidRPr="00772BC1">
        <w:t xml:space="preserve"> Team, at the Contractor</w:t>
      </w:r>
      <w:r w:rsidR="00B51C98">
        <w:t>'</w:t>
      </w:r>
      <w:r w:rsidRPr="00772BC1">
        <w:t xml:space="preserve">s request, the Authority shall use reasonable endeavours to procure that the Cabinet Office enters into a confidentiality and usage agreement with the Contractor containing terms no less stringent than those placed on the Authority under </w:t>
      </w:r>
      <w:r w:rsidR="00CE536B">
        <w:t>paragraph</w:t>
      </w:r>
      <w:r w:rsidRPr="00772BC1">
        <w:t xml:space="preserve"> </w:t>
      </w:r>
      <w:r w:rsidR="00D32775">
        <w:fldChar w:fldCharType="begin"/>
      </w:r>
      <w:r w:rsidR="00D32775">
        <w:instrText xml:space="preserve"> REF _Ref108446442 \r \h </w:instrText>
      </w:r>
      <w:r w:rsidR="00D32775">
        <w:fldChar w:fldCharType="separate"/>
      </w:r>
      <w:r w:rsidR="00EA700D">
        <w:t>4.1</w:t>
      </w:r>
      <w:r w:rsidR="00D32775">
        <w:fldChar w:fldCharType="end"/>
      </w:r>
      <w:r w:rsidR="00477D2C">
        <w:t xml:space="preserve"> </w:t>
      </w:r>
      <w:r w:rsidRPr="00772BC1">
        <w:t xml:space="preserve">of this </w:t>
      </w:r>
      <w:r w:rsidR="00732BB9">
        <w:t>Part B</w:t>
      </w:r>
      <w:r w:rsidRPr="00772BC1">
        <w:t xml:space="preserve"> and </w:t>
      </w:r>
      <w:r w:rsidR="00C34599">
        <w:t>C</w:t>
      </w:r>
      <w:r w:rsidR="00477D2C">
        <w:t>lause</w:t>
      </w:r>
      <w:r w:rsidRPr="00772BC1">
        <w:t xml:space="preserve"> </w:t>
      </w:r>
      <w:r w:rsidR="00D32775">
        <w:t>40</w:t>
      </w:r>
      <w:r w:rsidR="00D32775" w:rsidRPr="00772BC1">
        <w:t xml:space="preserve"> </w:t>
      </w:r>
      <w:r w:rsidRPr="00772BC1">
        <w:t>(Confidentiality).</w:t>
      </w:r>
    </w:p>
    <w:p w14:paraId="4EE4D5DA" w14:textId="7DD7BEAA" w:rsidR="00060D7B" w:rsidRPr="00772BC1" w:rsidRDefault="00060D7B" w:rsidP="00584C37">
      <w:pPr>
        <w:pStyle w:val="Simple2"/>
      </w:pPr>
      <w:bookmarkStart w:id="58" w:name="_Ref108446625"/>
      <w:r w:rsidRPr="00772BC1">
        <w:t xml:space="preserve">The Contractor shall use reasonable endeavours to obtain consent from any third party which has restricted the disclosure of the CRP Information to enable disclosure of that information to the Relevant Authority or Relevant Authorities pursuant to </w:t>
      </w:r>
      <w:r w:rsidR="00CE536B">
        <w:t>paragraph</w:t>
      </w:r>
      <w:r w:rsidRPr="00772BC1">
        <w:t xml:space="preserve"> </w:t>
      </w:r>
      <w:r w:rsidR="00D32775">
        <w:fldChar w:fldCharType="begin"/>
      </w:r>
      <w:r w:rsidR="00D32775">
        <w:instrText xml:space="preserve"> REF _Ref108185291 \r \h </w:instrText>
      </w:r>
      <w:r w:rsidR="00D32775">
        <w:fldChar w:fldCharType="separate"/>
      </w:r>
      <w:r w:rsidR="00EA700D">
        <w:t>2</w:t>
      </w:r>
      <w:r w:rsidR="00D32775">
        <w:fldChar w:fldCharType="end"/>
      </w:r>
      <w:r w:rsidR="00584C37">
        <w:t xml:space="preserve"> </w:t>
      </w:r>
      <w:r w:rsidRPr="00772BC1">
        <w:t xml:space="preserve">of this </w:t>
      </w:r>
      <w:r w:rsidR="00732BB9">
        <w:t>Part B</w:t>
      </w:r>
      <w:r w:rsidRPr="00772BC1">
        <w:t xml:space="preserve"> subject, where necessary, to the Relevant Authority or Relevant Authorities entering into an appropriate confidentiality agreement in the form required by the third party.</w:t>
      </w:r>
      <w:bookmarkEnd w:id="58"/>
    </w:p>
    <w:p w14:paraId="64D035F1" w14:textId="416B359C" w:rsidR="00C915EF" w:rsidRPr="00772BC1" w:rsidRDefault="00060D7B" w:rsidP="00BC427A">
      <w:pPr>
        <w:pStyle w:val="Simple2"/>
        <w:keepNext/>
      </w:pPr>
      <w:r w:rsidRPr="00772BC1">
        <w:t xml:space="preserve">Where the Contractor is unable to procure consent pursuant to </w:t>
      </w:r>
      <w:r w:rsidR="00CE536B">
        <w:t>paragraph</w:t>
      </w:r>
      <w:r w:rsidRPr="00772BC1">
        <w:t xml:space="preserve"> </w:t>
      </w:r>
      <w:r w:rsidR="00D32775">
        <w:fldChar w:fldCharType="begin"/>
      </w:r>
      <w:r w:rsidR="00D32775">
        <w:instrText xml:space="preserve"> REF _Ref108446625 \r \h </w:instrText>
      </w:r>
      <w:r w:rsidR="00D32775">
        <w:fldChar w:fldCharType="separate"/>
      </w:r>
      <w:r w:rsidR="00EA700D">
        <w:t>4.3</w:t>
      </w:r>
      <w:r w:rsidR="00D32775">
        <w:fldChar w:fldCharType="end"/>
      </w:r>
      <w:r w:rsidR="00477D2C">
        <w:t xml:space="preserve"> </w:t>
      </w:r>
      <w:r w:rsidRPr="00772BC1">
        <w:t xml:space="preserve">of this </w:t>
      </w:r>
      <w:r w:rsidR="00732BB9">
        <w:t>Part B</w:t>
      </w:r>
      <w:r w:rsidRPr="00772BC1">
        <w:t>, the Contractor shall use all reasonable endeavours to disclose the CRP Information to the fullest extent possible by limiting the amount of information it withholds including by:</w:t>
      </w:r>
    </w:p>
    <w:p w14:paraId="7688FB65" w14:textId="77777777" w:rsidR="00C915EF" w:rsidRPr="00772BC1" w:rsidRDefault="00060D7B" w:rsidP="00584C37">
      <w:pPr>
        <w:pStyle w:val="Simple3"/>
      </w:pPr>
      <w:r w:rsidRPr="00772BC1">
        <w:t>redacting only those parts of the information which are subject to such obligations of confidentiality</w:t>
      </w:r>
    </w:p>
    <w:p w14:paraId="763D3683" w14:textId="77777777" w:rsidR="00C915EF" w:rsidRPr="00772BC1" w:rsidRDefault="00060D7B" w:rsidP="00BC427A">
      <w:pPr>
        <w:pStyle w:val="Simple3"/>
        <w:keepNext/>
      </w:pPr>
      <w:r w:rsidRPr="00772BC1">
        <w:t>providing the information in a form that does not breach its obligations of confidentiality including (where possible) by:</w:t>
      </w:r>
    </w:p>
    <w:p w14:paraId="7CD0D4D6" w14:textId="77777777" w:rsidR="00C915EF" w:rsidRPr="00772BC1" w:rsidRDefault="00060D7B" w:rsidP="00584C37">
      <w:pPr>
        <w:pStyle w:val="Simple4"/>
      </w:pPr>
      <w:r w:rsidRPr="00772BC1">
        <w:t>summarising the information;</w:t>
      </w:r>
    </w:p>
    <w:p w14:paraId="45CB4F5B" w14:textId="77777777" w:rsidR="00C915EF" w:rsidRPr="00772BC1" w:rsidRDefault="00060D7B" w:rsidP="00584C37">
      <w:pPr>
        <w:pStyle w:val="Simple4"/>
      </w:pPr>
      <w:r w:rsidRPr="00772BC1">
        <w:t>grouping the information;</w:t>
      </w:r>
    </w:p>
    <w:p w14:paraId="022D5AA6" w14:textId="77777777" w:rsidR="00C915EF" w:rsidRPr="00772BC1" w:rsidRDefault="00060D7B" w:rsidP="00584C37">
      <w:pPr>
        <w:pStyle w:val="Simple4"/>
      </w:pPr>
      <w:r w:rsidRPr="00772BC1">
        <w:t>anonymising the information; and</w:t>
      </w:r>
    </w:p>
    <w:p w14:paraId="796E10D2" w14:textId="30CEA219" w:rsidR="00060D7B" w:rsidRPr="00772BC1" w:rsidRDefault="00060D7B" w:rsidP="00584C37">
      <w:pPr>
        <w:pStyle w:val="Simple4"/>
      </w:pPr>
      <w:r w:rsidRPr="00772BC1">
        <w:t>presenting the information in general terms</w:t>
      </w:r>
    </w:p>
    <w:p w14:paraId="0E88414D" w14:textId="1F550778" w:rsidR="00060D7B" w:rsidRDefault="00060D7B" w:rsidP="00584C37">
      <w:pPr>
        <w:pStyle w:val="Simple2"/>
      </w:pPr>
      <w:r w:rsidRPr="00772BC1">
        <w:t>The Contractor shall provide the Relevant Authority or Relevant Authorities with contact details of any third party which has not provided consent to disclose CRP Information where that third party is also a public sector body and where the Contractor is legally permitted to do so.</w:t>
      </w:r>
    </w:p>
    <w:p w14:paraId="48B068E3" w14:textId="77777777" w:rsidR="00584C37" w:rsidRDefault="00060D7B" w:rsidP="00584C37">
      <w:pPr>
        <w:pStyle w:val="Schedule1"/>
      </w:pPr>
      <w:r w:rsidRPr="00772BC1">
        <w:t>ANNEX 1</w:t>
      </w:r>
    </w:p>
    <w:p w14:paraId="70FB6C7C" w14:textId="0E501131" w:rsidR="00060D7B" w:rsidRPr="00772BC1" w:rsidRDefault="00584C37" w:rsidP="00584C37">
      <w:pPr>
        <w:pStyle w:val="Schedule2"/>
      </w:pPr>
      <w:r w:rsidRPr="00772BC1">
        <w:t>Exposure Information (Contracts List)</w:t>
      </w:r>
    </w:p>
    <w:p w14:paraId="09AEA809" w14:textId="2B3C057B" w:rsidR="00C60725" w:rsidRPr="00772BC1" w:rsidRDefault="00060D7B" w:rsidP="00BC427A">
      <w:pPr>
        <w:pStyle w:val="Simple1"/>
        <w:keepNext/>
        <w:numPr>
          <w:ilvl w:val="0"/>
          <w:numId w:val="37"/>
        </w:numPr>
      </w:pPr>
      <w:r w:rsidRPr="00772BC1">
        <w:t>The Contractor shall</w:t>
      </w:r>
      <w:r w:rsidR="00C60725" w:rsidRPr="00772BC1">
        <w:t>:</w:t>
      </w:r>
    </w:p>
    <w:p w14:paraId="2620C482" w14:textId="3E163705" w:rsidR="00C60725" w:rsidRPr="00772BC1" w:rsidRDefault="00060D7B" w:rsidP="00BC427A">
      <w:pPr>
        <w:pStyle w:val="Simple2"/>
        <w:keepNext/>
      </w:pPr>
      <w:r w:rsidRPr="00772BC1">
        <w:t xml:space="preserve">provide details of all agreements held by members of </w:t>
      </w:r>
      <w:r w:rsidR="00C60725" w:rsidRPr="00772BC1">
        <w:t xml:space="preserve">the Contractor Group </w:t>
      </w:r>
      <w:r w:rsidRPr="00772BC1">
        <w:t>where those agreements are for goods, services or works provision and:</w:t>
      </w:r>
    </w:p>
    <w:p w14:paraId="3498F9B6" w14:textId="7C3C35E5" w:rsidR="00C60725" w:rsidRPr="00772BC1" w:rsidRDefault="00060D7B" w:rsidP="00584C37">
      <w:pPr>
        <w:pStyle w:val="Simple3"/>
      </w:pPr>
      <w:bookmarkStart w:id="59" w:name="_Ref108446689"/>
      <w:bookmarkStart w:id="60" w:name="_Ref_ContractCompanion_9kb9Ut447"/>
      <w:r w:rsidRPr="00772BC1">
        <w:t xml:space="preserve">are with any UK public sector bodies including: </w:t>
      </w:r>
      <w:r w:rsidR="00E43112">
        <w:t>Central Government Bodies</w:t>
      </w:r>
      <w:r w:rsidRPr="00772BC1">
        <w:t xml:space="preserve"> and their arms-length bodies and agencies, non-departmental public bodies, NHS bodies, local authorities, health bodies, police fire and rescue, education bodies and the devolved administrations;</w:t>
      </w:r>
      <w:bookmarkEnd w:id="59"/>
      <w:bookmarkEnd w:id="60"/>
    </w:p>
    <w:p w14:paraId="31C9A038" w14:textId="662D6285" w:rsidR="00C60725" w:rsidRPr="00772BC1" w:rsidRDefault="00060D7B" w:rsidP="00584C37">
      <w:pPr>
        <w:pStyle w:val="Simple3"/>
      </w:pPr>
      <w:r w:rsidRPr="00772BC1">
        <w:t xml:space="preserve">are with any private sector entities where the end recipient of the service, goods or works provision is any of the bodies set out in </w:t>
      </w:r>
      <w:r w:rsidR="00CE536B">
        <w:t>paragraph</w:t>
      </w:r>
      <w:r w:rsidRPr="00772BC1">
        <w:t xml:space="preserve"> </w:t>
      </w:r>
      <w:r w:rsidR="00B51C98">
        <w:fldChar w:fldCharType="begin"/>
      </w:r>
      <w:r w:rsidR="00B51C98">
        <w:instrText xml:space="preserve"> REF _Ref_ContractCompanion_9kb9Ut447 \w \h \t \* MERGEFORMAT </w:instrText>
      </w:r>
      <w:r w:rsidR="00B51C98">
        <w:fldChar w:fldCharType="separate"/>
      </w:r>
      <w:r w:rsidR="00EA700D">
        <w:t>1.1(a)</w:t>
      </w:r>
      <w:r w:rsidR="00B51C98">
        <w:fldChar w:fldCharType="end"/>
      </w:r>
      <w:r w:rsidR="0020070C">
        <w:t xml:space="preserve"> </w:t>
      </w:r>
      <w:r w:rsidRPr="00772BC1">
        <w:t xml:space="preserve">of this </w:t>
      </w:r>
      <w:r w:rsidR="00477D2C">
        <w:t>annex</w:t>
      </w:r>
      <w:r w:rsidRPr="00772BC1">
        <w:t xml:space="preserve"> 1 and where the member </w:t>
      </w:r>
      <w:r w:rsidRPr="00627EEC">
        <w:t>of the Contractor Group is acting as a key sub-contractor under the agreement with the end recipient</w:t>
      </w:r>
      <w:r w:rsidRPr="00772BC1">
        <w:t>; or</w:t>
      </w:r>
    </w:p>
    <w:p w14:paraId="1B3895E4" w14:textId="0D989645" w:rsidR="00060D7B" w:rsidRPr="00772BC1" w:rsidRDefault="00060D7B" w:rsidP="00584C37">
      <w:pPr>
        <w:pStyle w:val="Simple3"/>
      </w:pPr>
      <w:r w:rsidRPr="00772BC1">
        <w:t>involve or could reasonably be considered to involve CNI;</w:t>
      </w:r>
    </w:p>
    <w:p w14:paraId="64DB128F" w14:textId="69467EA0" w:rsidR="00060D7B" w:rsidRPr="00772BC1" w:rsidRDefault="00060D7B" w:rsidP="00584C37">
      <w:pPr>
        <w:pStyle w:val="Simple2"/>
      </w:pPr>
      <w:r w:rsidRPr="00772BC1">
        <w:t>provide the Relevant Authority with a copy of the latest version of each underlying contract worth more than £5m per contract year and their related key sub-contracts, which shall be included as embedded documents within the CRP Information or via a directly accessible link.</w:t>
      </w:r>
    </w:p>
    <w:p w14:paraId="4363E3C5" w14:textId="77777777" w:rsidR="00060D7B" w:rsidRPr="00772BC1" w:rsidRDefault="00060D7B" w:rsidP="00060D7B">
      <w:pPr>
        <w:rPr>
          <w:rFonts w:ascii="Calibri" w:hAnsi="Calibri" w:cs="Calibri"/>
        </w:rPr>
      </w:pPr>
    </w:p>
    <w:p w14:paraId="38813454" w14:textId="77777777" w:rsidR="00584C37" w:rsidRDefault="00060D7B" w:rsidP="00584C37">
      <w:pPr>
        <w:pStyle w:val="Schedule1"/>
      </w:pPr>
      <w:r w:rsidRPr="00772BC1">
        <w:t>ANNEX 2</w:t>
      </w:r>
    </w:p>
    <w:p w14:paraId="208A0398" w14:textId="3759AACC" w:rsidR="00C6121E" w:rsidRPr="00772BC1" w:rsidRDefault="00584C37" w:rsidP="00584C37">
      <w:pPr>
        <w:pStyle w:val="Schedule2"/>
      </w:pPr>
      <w:r w:rsidRPr="00772BC1">
        <w:t>Corporate Resolvability Assessment (Structural Review)</w:t>
      </w:r>
    </w:p>
    <w:p w14:paraId="1FA086A8" w14:textId="282B8AF8" w:rsidR="00C6121E" w:rsidRPr="00772BC1" w:rsidRDefault="00060D7B" w:rsidP="00BC427A">
      <w:pPr>
        <w:pStyle w:val="Simple1"/>
        <w:keepNext/>
        <w:numPr>
          <w:ilvl w:val="0"/>
          <w:numId w:val="38"/>
        </w:numPr>
      </w:pPr>
      <w:r w:rsidRPr="00772BC1">
        <w:t>The Contractor shall</w:t>
      </w:r>
      <w:r w:rsidR="00C6121E" w:rsidRPr="00772BC1">
        <w:t>:</w:t>
      </w:r>
    </w:p>
    <w:p w14:paraId="3D69C9E0" w14:textId="3D7C3F81" w:rsidR="00C6121E" w:rsidRPr="00772BC1" w:rsidRDefault="00060D7B" w:rsidP="00584C37">
      <w:pPr>
        <w:pStyle w:val="Simple2"/>
      </w:pPr>
      <w:r w:rsidRPr="00772BC1">
        <w:t xml:space="preserve">provide sufficient information to allow the Relevant Authority to understand the implications on the </w:t>
      </w:r>
      <w:r w:rsidRPr="0030569C">
        <w:t>Contractor Group</w:t>
      </w:r>
      <w:r w:rsidR="00B51C98">
        <w:t>'</w:t>
      </w:r>
      <w:r w:rsidRPr="0030569C">
        <w:t>s</w:t>
      </w:r>
      <w:r w:rsidRPr="00772BC1">
        <w:t xml:space="preserve"> UK Public Sector Business and CNI contracts listed pursuant to </w:t>
      </w:r>
      <w:r w:rsidR="00477D2C">
        <w:t>annex</w:t>
      </w:r>
      <w:r w:rsidRPr="00772BC1">
        <w:t xml:space="preserve"> 1 if the Contractor or another member of the Contractor Group is subject to an I</w:t>
      </w:r>
      <w:r w:rsidR="00C6121E" w:rsidRPr="00772BC1">
        <w:t>nsolvency Event</w:t>
      </w:r>
      <w:r w:rsidR="006F3A66">
        <w:t>;</w:t>
      </w:r>
    </w:p>
    <w:p w14:paraId="1E4A6C5A" w14:textId="1FCEA1CF" w:rsidR="00C6121E" w:rsidRPr="00772BC1" w:rsidRDefault="00060D7B" w:rsidP="00584C37">
      <w:pPr>
        <w:pStyle w:val="Simple2"/>
      </w:pPr>
      <w:r w:rsidRPr="00772BC1">
        <w:t>ensure that the information is presented so as to provide a simple, effective and easily understood overview of the Contractor Group; and</w:t>
      </w:r>
    </w:p>
    <w:p w14:paraId="50003E8F" w14:textId="644F289A" w:rsidR="00060D7B" w:rsidRPr="00772BC1" w:rsidRDefault="00060D7B" w:rsidP="00584C37">
      <w:pPr>
        <w:pStyle w:val="Simple2"/>
      </w:pPr>
      <w:r w:rsidRPr="00772BC1">
        <w:t>provide full details of the importance of each member of the Contractor Group to the Contractor Group</w:t>
      </w:r>
      <w:r w:rsidR="00B51C98">
        <w:t>'</w:t>
      </w:r>
      <w:r w:rsidRPr="00772BC1">
        <w:t xml:space="preserve">s UK Public Sector Business and CNI contracts listed pursuant to </w:t>
      </w:r>
      <w:r w:rsidR="00477D2C">
        <w:t>annex</w:t>
      </w:r>
      <w:r w:rsidRPr="00772BC1">
        <w:t xml:space="preserve"> 1 and the dependencies between each.</w:t>
      </w:r>
    </w:p>
    <w:p w14:paraId="346CCA0B" w14:textId="77777777" w:rsidR="00060D7B" w:rsidRPr="00772BC1" w:rsidRDefault="00060D7B" w:rsidP="00060D7B">
      <w:pPr>
        <w:rPr>
          <w:rFonts w:ascii="Calibri" w:hAnsi="Calibri" w:cs="Calibri"/>
        </w:rPr>
      </w:pPr>
    </w:p>
    <w:p w14:paraId="791AAE16" w14:textId="77777777" w:rsidR="00584C37" w:rsidRDefault="00060D7B" w:rsidP="00584C37">
      <w:pPr>
        <w:pStyle w:val="Schedule1"/>
      </w:pPr>
      <w:r w:rsidRPr="00772BC1">
        <w:t>ANNEX 3</w:t>
      </w:r>
    </w:p>
    <w:p w14:paraId="48FABA45" w14:textId="4B80D717" w:rsidR="00060D7B" w:rsidRPr="00772BC1" w:rsidRDefault="00584C37" w:rsidP="00584C37">
      <w:pPr>
        <w:pStyle w:val="Schedule2"/>
      </w:pPr>
      <w:r w:rsidRPr="00772BC1">
        <w:t>Financial Information and Commentary</w:t>
      </w:r>
    </w:p>
    <w:p w14:paraId="4EC114DB" w14:textId="3E14C71E" w:rsidR="00060D7B" w:rsidRPr="00772BC1" w:rsidRDefault="00060D7B" w:rsidP="00BC427A">
      <w:pPr>
        <w:pStyle w:val="Simple1"/>
        <w:keepNext/>
        <w:numPr>
          <w:ilvl w:val="0"/>
          <w:numId w:val="39"/>
        </w:numPr>
      </w:pPr>
      <w:bookmarkStart w:id="61" w:name="_Ref108447222"/>
      <w:r w:rsidRPr="00772BC1">
        <w:t>The Contractor shall</w:t>
      </w:r>
      <w:r w:rsidR="00382749" w:rsidRPr="00772BC1">
        <w:t>:</w:t>
      </w:r>
      <w:bookmarkEnd w:id="61"/>
    </w:p>
    <w:p w14:paraId="4DA96668" w14:textId="572890C9" w:rsidR="00060D7B" w:rsidRPr="0030569C" w:rsidRDefault="00060D7B" w:rsidP="00584C37">
      <w:pPr>
        <w:pStyle w:val="Simple2"/>
      </w:pPr>
      <w:r w:rsidRPr="00772BC1">
        <w:t xml:space="preserve">provide sufficient financial information for </w:t>
      </w:r>
      <w:r w:rsidR="006118A0" w:rsidRPr="0030569C">
        <w:t>the Contractor Group level</w:t>
      </w:r>
      <w:r w:rsidRPr="0030569C">
        <w:t>, contracting operating entities level, and shared services entities</w:t>
      </w:r>
      <w:r w:rsidR="00B51C98">
        <w:t>'</w:t>
      </w:r>
      <w:r w:rsidRPr="0030569C">
        <w:t xml:space="preserve"> level to allow the Relevant Authority to understand the current financial </w:t>
      </w:r>
      <w:r w:rsidR="006118A0" w:rsidRPr="0030569C">
        <w:t xml:space="preserve">interconnectedness of the Contractor Group </w:t>
      </w:r>
      <w:r w:rsidRPr="0030569C">
        <w:t>and the current performance of the Contractor as a standalone entity; and</w:t>
      </w:r>
    </w:p>
    <w:p w14:paraId="76CA8629" w14:textId="18758504" w:rsidR="00060D7B" w:rsidRPr="00772BC1" w:rsidRDefault="00060D7B" w:rsidP="00584C37">
      <w:pPr>
        <w:pStyle w:val="Simple2"/>
      </w:pPr>
      <w:r w:rsidRPr="00772BC1">
        <w:t>ensure that the information is presented in a simple, effective and easily understood manner.</w:t>
      </w:r>
    </w:p>
    <w:p w14:paraId="5289BFB1" w14:textId="2DD25CC1" w:rsidR="00060D7B" w:rsidRPr="00772BC1" w:rsidRDefault="00060D7B" w:rsidP="00C34599">
      <w:pPr>
        <w:pStyle w:val="Simple1"/>
      </w:pPr>
      <w:r w:rsidRPr="00772BC1">
        <w:t xml:space="preserve">For the avoidance of doubt the financial information to be provided pursuant to </w:t>
      </w:r>
      <w:r w:rsidR="00CE536B">
        <w:t>paragraph</w:t>
      </w:r>
      <w:r w:rsidRPr="00772BC1">
        <w:t xml:space="preserve"> </w:t>
      </w:r>
      <w:r w:rsidR="004B66C7">
        <w:fldChar w:fldCharType="begin"/>
      </w:r>
      <w:r w:rsidR="004B66C7">
        <w:instrText xml:space="preserve"> REF _Ref108447222 \r \h </w:instrText>
      </w:r>
      <w:r w:rsidR="004B66C7">
        <w:fldChar w:fldCharType="separate"/>
      </w:r>
      <w:r w:rsidR="00EA700D">
        <w:t>1</w:t>
      </w:r>
      <w:r w:rsidR="004B66C7">
        <w:fldChar w:fldCharType="end"/>
      </w:r>
      <w:r w:rsidR="00584C37">
        <w:t xml:space="preserve"> </w:t>
      </w:r>
      <w:r w:rsidRPr="00772BC1">
        <w:t xml:space="preserve">of this </w:t>
      </w:r>
      <w:r w:rsidR="00477D2C">
        <w:t>annex</w:t>
      </w:r>
      <w:r w:rsidRPr="00772BC1">
        <w:t xml:space="preserve"> 3 should be based on the most recent audited accounts for the relevant entities (or interim accounts where available) updated for any material changes since the Accounting Reference Date provided that such accounts are available in a reasonable timeframe to allow the Contractor to comply with its obligations under this </w:t>
      </w:r>
      <w:r w:rsidR="00C34599">
        <w:t>S</w:t>
      </w:r>
      <w:r w:rsidR="00477D2C">
        <w:t>chedule</w:t>
      </w:r>
      <w:r w:rsidRPr="00772BC1">
        <w:t xml:space="preserve"> 2</w:t>
      </w:r>
      <w:r w:rsidR="00E43112">
        <w:t>9</w:t>
      </w:r>
      <w:r w:rsidRPr="00772BC1">
        <w:t xml:space="preserve"> (Service Continuity).  If such accounts are not available in that timeframe, financial information should be based on unpublished unaudited accounts or management accounts (disclosure of which to the Cabinet Office Markets and </w:t>
      </w:r>
      <w:r w:rsidR="004E1CE0">
        <w:t>Suppliers</w:t>
      </w:r>
      <w:r w:rsidRPr="00772BC1">
        <w:t xml:space="preserve"> Team remains protected by confidentiality).</w:t>
      </w:r>
    </w:p>
    <w:p w14:paraId="12830E62" w14:textId="77777777" w:rsidR="00060D7B" w:rsidRPr="00772BC1" w:rsidRDefault="00060D7B" w:rsidP="00584C37">
      <w:pPr>
        <w:pStyle w:val="BodyText"/>
      </w:pPr>
    </w:p>
    <w:p w14:paraId="73CDCFFE" w14:textId="77777777" w:rsidR="00680A19" w:rsidRPr="00772BC1" w:rsidRDefault="00680A19" w:rsidP="00584C37">
      <w:pPr>
        <w:pStyle w:val="BodyText"/>
      </w:pPr>
    </w:p>
    <w:sectPr w:rsidR="00680A19" w:rsidRPr="00772BC1" w:rsidSect="004D6929">
      <w:headerReference w:type="even" r:id="rId11"/>
      <w:headerReference w:type="default" r:id="rId12"/>
      <w:footerReference w:type="even" r:id="rId13"/>
      <w:footerReference w:type="default" r:id="rId14"/>
      <w:headerReference w:type="first" r:id="rId15"/>
      <w:footerReference w:type="first" r:id="rId16"/>
      <w:pgSz w:w="11909" w:h="16834"/>
      <w:pgMar w:top="1418" w:right="1418" w:bottom="1418" w:left="1418" w:header="709" w:footer="709" w:gutter="0"/>
      <w:paperSrc w:first="265" w:other="26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E6A8" w14:textId="77777777" w:rsidR="0056794D" w:rsidRDefault="0056794D" w:rsidP="001E1114">
      <w:pPr>
        <w:spacing w:after="0" w:line="240" w:lineRule="auto"/>
      </w:pPr>
      <w:r>
        <w:separator/>
      </w:r>
    </w:p>
  </w:endnote>
  <w:endnote w:type="continuationSeparator" w:id="0">
    <w:p w14:paraId="30EE5ACF" w14:textId="77777777" w:rsidR="0056794D" w:rsidRDefault="0056794D" w:rsidP="001E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29EF" w14:textId="1EC69D62" w:rsidR="0056794D" w:rsidRDefault="00EA700D">
    <w:pPr>
      <w:pStyle w:val="Footer"/>
    </w:pPr>
    <w:fldSimple w:instr=" DOCPROPERTY tikitDocRef \* MERGEFORMAT ">
      <w:r w:rsidRPr="00EA700D">
        <w:rPr>
          <w:sz w:val="14"/>
        </w:rPr>
        <w:t>Legal02#100455330v1[GEK01]</w:t>
      </w:r>
    </w:fldSimple>
    <w:r w:rsidR="0056794D">
      <w:rPr>
        <w:noProof/>
        <w:lang w:eastAsia="en-GB"/>
      </w:rPr>
      <mc:AlternateContent>
        <mc:Choice Requires="wps">
          <w:drawing>
            <wp:anchor distT="0" distB="0" distL="0" distR="0" simplePos="0" relativeHeight="251662336" behindDoc="0" locked="0" layoutInCell="1" allowOverlap="1" wp14:anchorId="2FBC7FCE" wp14:editId="19E7B6BC">
              <wp:simplePos x="635" y="635"/>
              <wp:positionH relativeFrom="column">
                <wp:align>center</wp:align>
              </wp:positionH>
              <wp:positionV relativeFrom="paragraph">
                <wp:posOffset>635</wp:posOffset>
              </wp:positionV>
              <wp:extent cx="443865" cy="443865"/>
              <wp:effectExtent l="0" t="0" r="10160" b="13970"/>
              <wp:wrapSquare wrapText="bothSides"/>
              <wp:docPr id="5" name="Text Box 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3E41FB" w14:textId="3E7601AA" w:rsidR="0056794D" w:rsidRPr="0046083B" w:rsidRDefault="0056794D">
                          <w:pPr>
                            <w:rPr>
                              <w:rFonts w:eastAsia="Arial" w:cs="Arial"/>
                              <w:color w:val="000000"/>
                              <w:sz w:val="24"/>
                              <w:szCs w:val="24"/>
                            </w:rPr>
                          </w:pPr>
                          <w:r w:rsidRPr="0046083B">
                            <w:rPr>
                              <w:rFonts w:eastAsia="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2FBC7FCE">
              <v:stroke joinstyle="miter"/>
              <v:path gradientshapeok="t" o:connecttype="rect"/>
            </v:shapetype>
            <v:shape id="Text Box 5"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OFFICIAL-SENSITIV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">
              <v:textbox style="mso-fit-shape-to-text:t" inset="0,0,0,0">
                <w:txbxContent>
                  <w:p w:rsidRPr="0046083B" w:rsidR="0056794D" w:rsidRDefault="0056794D" w14:paraId="1B3E41FB" w14:textId="3E7601AA">
                    <w:pPr>
                      <w:rPr>
                        <w:rFonts w:eastAsia="Arial" w:cs="Arial"/>
                        <w:color w:val="000000"/>
                        <w:sz w:val="24"/>
                        <w:szCs w:val="24"/>
                      </w:rPr>
                    </w:pPr>
                    <w:r w:rsidRPr="0046083B">
                      <w:rPr>
                        <w:rFonts w:eastAsia="Arial" w:cs="Arial"/>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637E" w14:textId="751AC273" w:rsidR="001B4E50" w:rsidRPr="00EB3948" w:rsidRDefault="001B4E50" w:rsidP="001B4E50">
    <w:pPr>
      <w:pStyle w:val="BodyText"/>
      <w:tabs>
        <w:tab w:val="left" w:pos="4536"/>
      </w:tabs>
      <w:jc w:val="left"/>
    </w:pPr>
    <w:r>
      <w:rPr>
        <w:sz w:val="24"/>
      </w:rPr>
      <w:tab/>
    </w:r>
    <w:r w:rsidRPr="00EB3948">
      <w:fldChar w:fldCharType="begin"/>
    </w:r>
    <w:r w:rsidRPr="00EB3948">
      <w:instrText xml:space="preserve"> PAGE   \* MERGEFORMAT </w:instrText>
    </w:r>
    <w:r w:rsidRPr="00EB3948">
      <w:fldChar w:fldCharType="separate"/>
    </w:r>
    <w:r w:rsidR="00EA700D">
      <w:rPr>
        <w:noProof/>
      </w:rPr>
      <w:t>1</w:t>
    </w:r>
    <w:r w:rsidRPr="00EB3948">
      <w:rPr>
        <w:noProof/>
      </w:rPr>
      <w:fldChar w:fldCharType="end"/>
    </w:r>
  </w:p>
  <w:p w14:paraId="6E560974" w14:textId="31AC96AA" w:rsidR="0056794D" w:rsidRPr="00571894" w:rsidRDefault="0056794D" w:rsidP="00584C37">
    <w:pPr>
      <w:pStyle w:val="BodyText"/>
      <w:jc w:val="cen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A893" w14:textId="0BB5BE3E" w:rsidR="0056794D" w:rsidRPr="00AE11D4" w:rsidRDefault="001B4E50" w:rsidP="006E44DD">
    <w:pPr>
      <w:pBdr>
        <w:top w:val="single" w:sz="4" w:space="10" w:color="auto"/>
      </w:pBdr>
      <w:jc w:val="center"/>
      <w:rPr>
        <w:sz w:val="16"/>
      </w:rPr>
    </w:pPr>
    <w:r>
      <w:rPr>
        <w:sz w:val="16"/>
      </w:rPr>
      <w:fldChar w:fldCharType="begin"/>
    </w:r>
    <w:r>
      <w:rPr>
        <w:sz w:val="16"/>
      </w:rPr>
      <w:instrText xml:space="preserve"> DOCPROPERTY tikitDocRef \* MERGEFORMAT </w:instrText>
    </w:r>
    <w:r>
      <w:rPr>
        <w:sz w:val="16"/>
      </w:rPr>
      <w:fldChar w:fldCharType="separate"/>
    </w:r>
    <w:r w:rsidR="00EA700D" w:rsidRPr="00EA700D">
      <w:rPr>
        <w:sz w:val="14"/>
      </w:rPr>
      <w:t>Legal02#100455330v1[GEK01]</w:t>
    </w:r>
    <w:r>
      <w:rPr>
        <w:sz w:val="16"/>
      </w:rPr>
      <w:fldChar w:fldCharType="end"/>
    </w:r>
    <w:r w:rsidR="0056794D">
      <w:rPr>
        <w:noProof/>
        <w:sz w:val="16"/>
        <w:lang w:eastAsia="en-GB"/>
      </w:rPr>
      <mc:AlternateContent>
        <mc:Choice Requires="wps">
          <w:drawing>
            <wp:anchor distT="0" distB="0" distL="0" distR="0" simplePos="0" relativeHeight="251661312" behindDoc="0" locked="0" layoutInCell="1" allowOverlap="1" wp14:anchorId="109F8FCB" wp14:editId="03B9B8FA">
              <wp:simplePos x="635" y="635"/>
              <wp:positionH relativeFrom="column">
                <wp:align>center</wp:align>
              </wp:positionH>
              <wp:positionV relativeFrom="paragraph">
                <wp:posOffset>635</wp:posOffset>
              </wp:positionV>
              <wp:extent cx="443865" cy="443865"/>
              <wp:effectExtent l="0" t="0" r="10160" b="13970"/>
              <wp:wrapSquare wrapText="bothSides"/>
              <wp:docPr id="4" name="Text Box 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ADB9B" w14:textId="7F37BC05" w:rsidR="0056794D" w:rsidRPr="0046083B" w:rsidRDefault="0056794D">
                          <w:pPr>
                            <w:rPr>
                              <w:rFonts w:eastAsia="Arial" w:cs="Arial"/>
                              <w:color w:val="000000"/>
                              <w:sz w:val="24"/>
                              <w:szCs w:val="24"/>
                            </w:rPr>
                          </w:pPr>
                          <w:r w:rsidRPr="0046083B">
                            <w:rPr>
                              <w:rFonts w:eastAsia="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109F8FCB">
              <v:stroke joinstyle="miter"/>
              <v:path gradientshapeok="t" o:connecttype="rect"/>
            </v:shapetype>
            <v:shape id="Text Box 4"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alt="OFFICIAL-SENSITIV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MANdEy4CAABXBAAADgAAAAAAAAAAAAAAAAAuAgAAZHJzL2Uyb0Rv&#10;Yy54bWxQSwECLQAUAAYACAAAACEAhLDTKNYAAAADAQAADwAAAAAAAAAAAAAAAACIBAAAZHJzL2Rv&#10;d25yZXYueG1sUEsFBgAAAAAEAAQA8wAAAIsFAAAAAA==&#10;">
              <v:textbox style="mso-fit-shape-to-text:t" inset="0,0,0,0">
                <w:txbxContent>
                  <w:p w:rsidRPr="0046083B" w:rsidR="0056794D" w:rsidRDefault="0056794D" w14:paraId="582ADB9B" w14:textId="7F37BC05">
                    <w:pPr>
                      <w:rPr>
                        <w:rFonts w:eastAsia="Arial" w:cs="Arial"/>
                        <w:color w:val="000000"/>
                        <w:sz w:val="24"/>
                        <w:szCs w:val="24"/>
                      </w:rPr>
                    </w:pPr>
                    <w:r w:rsidRPr="0046083B">
                      <w:rPr>
                        <w:rFonts w:eastAsia="Arial" w:cs="Arial"/>
                        <w:color w:val="000000"/>
                        <w:sz w:val="24"/>
                        <w:szCs w:val="24"/>
                      </w:rPr>
                      <w:t>OFFICIAL-SENSITIVE</w:t>
                    </w:r>
                  </w:p>
                </w:txbxContent>
              </v:textbox>
              <w10:wrap type="square"/>
            </v:shape>
          </w:pict>
        </mc:Fallback>
      </mc:AlternateContent>
    </w:r>
    <w:r w:rsidR="0056794D" w:rsidRPr="00AE11D4">
      <w:rPr>
        <w:sz w:val="16"/>
      </w:rPr>
      <w:t>Model Services Contract Combined Schedules v1.09 – Schedule 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FEB3" w14:textId="77777777" w:rsidR="0056794D" w:rsidRDefault="0056794D" w:rsidP="001E1114">
      <w:pPr>
        <w:spacing w:after="0" w:line="240" w:lineRule="auto"/>
      </w:pPr>
      <w:r>
        <w:separator/>
      </w:r>
    </w:p>
  </w:footnote>
  <w:footnote w:type="continuationSeparator" w:id="0">
    <w:p w14:paraId="4431D6D3" w14:textId="77777777" w:rsidR="0056794D" w:rsidRDefault="0056794D" w:rsidP="001E1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ABAB" w14:textId="41B25BC5" w:rsidR="0056794D" w:rsidRDefault="0056794D">
    <w:pPr>
      <w:pStyle w:val="Header"/>
    </w:pPr>
    <w:r>
      <w:rPr>
        <w:noProof/>
        <w:lang w:eastAsia="en-GB"/>
      </w:rPr>
      <mc:AlternateContent>
        <mc:Choice Requires="wps">
          <w:drawing>
            <wp:anchor distT="0" distB="0" distL="0" distR="0" simplePos="0" relativeHeight="251659264" behindDoc="0" locked="0" layoutInCell="1" allowOverlap="1" wp14:anchorId="727774FF" wp14:editId="76E2C671">
              <wp:simplePos x="635" y="635"/>
              <wp:positionH relativeFrom="column">
                <wp:align>center</wp:align>
              </wp:positionH>
              <wp:positionV relativeFrom="paragraph">
                <wp:posOffset>635</wp:posOffset>
              </wp:positionV>
              <wp:extent cx="443865" cy="443865"/>
              <wp:effectExtent l="0" t="0" r="10160" b="13970"/>
              <wp:wrapSquare wrapText="bothSides"/>
              <wp:docPr id="2" name="Text Box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CF54A" w14:textId="061B05BB" w:rsidR="0056794D" w:rsidRPr="0046083B" w:rsidRDefault="0056794D">
                          <w:pPr>
                            <w:rPr>
                              <w:rFonts w:eastAsia="Arial" w:cs="Arial"/>
                              <w:color w:val="000000"/>
                              <w:sz w:val="24"/>
                              <w:szCs w:val="24"/>
                            </w:rPr>
                          </w:pPr>
                          <w:r w:rsidRPr="0046083B">
                            <w:rPr>
                              <w:rFonts w:eastAsia="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727774FF">
              <v:stroke joinstyle="miter"/>
              <v:path gradientshapeok="t" o:connecttype="rect"/>
            </v:shapetype>
            <v:shape id="Text Box 2"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OFFICIAL-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Sz7oiysCAABQBAAADgAAAAAAAAAAAAAAAAAuAgAAZHJzL2Uyb0RvYy54&#10;bWxQSwECLQAUAAYACAAAACEAhLDTKNYAAAADAQAADwAAAAAAAAAAAAAAAACFBAAAZHJzL2Rvd25y&#10;ZXYueG1sUEsFBgAAAAAEAAQA8wAAAIgFAAAAAA==&#10;">
              <v:textbox style="mso-fit-shape-to-text:t" inset="0,0,0,0">
                <w:txbxContent>
                  <w:p w:rsidRPr="0046083B" w:rsidR="0056794D" w:rsidRDefault="0056794D" w14:paraId="62BCF54A" w14:textId="061B05BB">
                    <w:pPr>
                      <w:rPr>
                        <w:rFonts w:eastAsia="Arial" w:cs="Arial"/>
                        <w:color w:val="000000"/>
                        <w:sz w:val="24"/>
                        <w:szCs w:val="24"/>
                      </w:rPr>
                    </w:pPr>
                    <w:r w:rsidRPr="0046083B">
                      <w:rPr>
                        <w:rFonts w:eastAsia="Arial" w:cs="Arial"/>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7917" w14:textId="06A422DB" w:rsidR="0056794D" w:rsidRPr="00F253BC" w:rsidRDefault="003A29B0" w:rsidP="003A29B0">
    <w:pPr>
      <w:pStyle w:val="BodyText"/>
      <w:jc w:val="center"/>
    </w:pPr>
    <w:r w:rsidRPr="00F253BC">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13F5" w14:textId="447BDEF9" w:rsidR="0056794D" w:rsidRDefault="0056794D">
    <w:pPr>
      <w:pStyle w:val="Header"/>
    </w:pPr>
    <w:r>
      <w:rPr>
        <w:noProof/>
        <w:lang w:eastAsia="en-GB"/>
      </w:rPr>
      <mc:AlternateContent>
        <mc:Choice Requires="wps">
          <w:drawing>
            <wp:anchor distT="0" distB="0" distL="0" distR="0" simplePos="0" relativeHeight="251658240" behindDoc="0" locked="0" layoutInCell="1" allowOverlap="1" wp14:anchorId="5F25D59D" wp14:editId="23532D79">
              <wp:simplePos x="635" y="635"/>
              <wp:positionH relativeFrom="column">
                <wp:align>center</wp:align>
              </wp:positionH>
              <wp:positionV relativeFrom="paragraph">
                <wp:posOffset>635</wp:posOffset>
              </wp:positionV>
              <wp:extent cx="443865" cy="443865"/>
              <wp:effectExtent l="0" t="0" r="10160" b="13970"/>
              <wp:wrapSquare wrapText="bothSides"/>
              <wp:docPr id="1" name="Text Box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3EB7B" w14:textId="2B1DAC05" w:rsidR="0056794D" w:rsidRPr="0046083B" w:rsidRDefault="0056794D">
                          <w:pPr>
                            <w:rPr>
                              <w:rFonts w:eastAsia="Arial" w:cs="Arial"/>
                              <w:color w:val="000000"/>
                              <w:sz w:val="24"/>
                              <w:szCs w:val="24"/>
                            </w:rPr>
                          </w:pPr>
                          <w:r w:rsidRPr="0046083B">
                            <w:rPr>
                              <w:rFonts w:eastAsia="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5F25D59D">
              <v:stroke joinstyle="miter"/>
              <v:path gradientshapeok="t" o:connecttype="rect"/>
            </v:shapetype>
            <v:shape id="Text Box 1"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SENSITIV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EKyLmIvAgAAVwQAAA4AAAAAAAAAAAAAAAAALgIAAGRycy9lMm9E&#10;b2MueG1sUEsBAi0AFAAGAAgAAAAhAISw0yjWAAAAAwEAAA8AAAAAAAAAAAAAAAAAiQQAAGRycy9k&#10;b3ducmV2LnhtbFBLBQYAAAAABAAEAPMAAACMBQAAAAA=&#10;">
              <v:textbox style="mso-fit-shape-to-text:t" inset="0,0,0,0">
                <w:txbxContent>
                  <w:p w:rsidRPr="0046083B" w:rsidR="0056794D" w:rsidRDefault="0056794D" w14:paraId="6573EB7B" w14:textId="2B1DAC05">
                    <w:pPr>
                      <w:rPr>
                        <w:rFonts w:eastAsia="Arial" w:cs="Arial"/>
                        <w:color w:val="000000"/>
                        <w:sz w:val="24"/>
                        <w:szCs w:val="24"/>
                      </w:rPr>
                    </w:pPr>
                    <w:r w:rsidRPr="0046083B">
                      <w:rPr>
                        <w:rFonts w:eastAsia="Arial" w:cs="Arial"/>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B62"/>
    <w:multiLevelType w:val="hybridMultilevel"/>
    <w:tmpl w:val="0A466AF4"/>
    <w:lvl w:ilvl="0" w:tplc="192E5556">
      <w:numFmt w:val="bullet"/>
      <w:pStyle w:val="ListBullet"/>
      <w:lvlText w:val="•"/>
      <w:lvlJc w:val="left"/>
      <w:pPr>
        <w:ind w:left="1434" w:hanging="570"/>
      </w:pPr>
      <w:rPr>
        <w:rFonts w:ascii="Calibri" w:eastAsia="Times New Roman" w:hAnsi="Calibri" w:cs="Calibri"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pStyle w:val="definitionsub-sub"/>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4" w15:restartNumberingAfterBreak="0">
    <w:nsid w:val="1ED45055"/>
    <w:multiLevelType w:val="singleLevel"/>
    <w:tmpl w:val="00308B50"/>
    <w:lvl w:ilvl="0">
      <w:start w:val="1"/>
      <w:numFmt w:val="upperLetter"/>
      <w:pStyle w:val="Recitals"/>
      <w:lvlText w:val="(%1)"/>
      <w:lvlJc w:val="left"/>
      <w:pPr>
        <w:tabs>
          <w:tab w:val="num" w:pos="1134"/>
        </w:tabs>
        <w:ind w:left="1134" w:hanging="1134"/>
      </w:pPr>
      <w:rPr>
        <w:b w:val="0"/>
        <w:i w:val="0"/>
      </w:rPr>
    </w:lvl>
  </w:abstractNum>
  <w:abstractNum w:abstractNumId="5"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pStyle w:val="Heading7"/>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7" w15:restartNumberingAfterBreak="0">
    <w:nsid w:val="2724512E"/>
    <w:multiLevelType w:val="multilevel"/>
    <w:tmpl w:val="4E82624C"/>
    <w:styleLink w:val="LFO35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8" w15:restartNumberingAfterBreak="0">
    <w:nsid w:val="2DC46766"/>
    <w:multiLevelType w:val="multilevel"/>
    <w:tmpl w:val="B34CF642"/>
    <w:lvl w:ilvl="0">
      <w:start w:val="1"/>
      <w:numFmt w:val="decimal"/>
      <w:lvlText w:val="%1"/>
      <w:lvlJc w:val="left"/>
      <w:pPr>
        <w:ind w:left="1080" w:hanging="72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29F3768"/>
    <w:multiLevelType w:val="multilevel"/>
    <w:tmpl w:val="9626AFB2"/>
    <w:styleLink w:val="LFO1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10" w15:restartNumberingAfterBreak="0">
    <w:nsid w:val="33156797"/>
    <w:multiLevelType w:val="multilevel"/>
    <w:tmpl w:val="BA980910"/>
    <w:lvl w:ilvl="0">
      <w:start w:val="1"/>
      <w:numFmt w:val="decimal"/>
      <w:lvlText w:val="%1"/>
      <w:lvlJc w:val="left"/>
      <w:pPr>
        <w:ind w:left="720" w:firstLine="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 w15:restartNumberingAfterBreak="0">
    <w:nsid w:val="380421E4"/>
    <w:multiLevelType w:val="multilevel"/>
    <w:tmpl w:val="CFAA451A"/>
    <w:lvl w:ilvl="0">
      <w:start w:val="1"/>
      <w:numFmt w:val="bullet"/>
      <w:pStyle w:val="ScheduleText1"/>
      <w:lvlText w:val=""/>
      <w:lvlJc w:val="left"/>
      <w:pPr>
        <w:ind w:left="720" w:hanging="720"/>
      </w:pPr>
      <w:rPr>
        <w:rFonts w:ascii="Symbol" w:hAnsi="Symbol" w:hint="default"/>
      </w:rPr>
    </w:lvl>
    <w:lvl w:ilvl="1">
      <w:start w:val="1"/>
      <w:numFmt w:val="decimal"/>
      <w:lvlText w:val="3.%2"/>
      <w:lvlJc w:val="left"/>
      <w:pPr>
        <w:ind w:left="720" w:hanging="720"/>
      </w:pPr>
      <w:rPr>
        <w:rFonts w:hint="default"/>
        <w:sz w:val="22"/>
        <w:szCs w:val="22"/>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sz w:val="20"/>
        <w:szCs w:val="22"/>
      </w:rPr>
    </w:lvl>
    <w:lvl w:ilvl="4">
      <w:start w:val="1"/>
      <w:numFmt w:val="lowerRoman"/>
      <w:pStyle w:val="ScheduleText5"/>
      <w:lvlText w:val="(%5)"/>
      <w:lvlJc w:val="left"/>
      <w:pPr>
        <w:tabs>
          <w:tab w:val="num" w:pos="1803"/>
        </w:tabs>
        <w:ind w:left="2523" w:hanging="720"/>
      </w:pPr>
      <w:rPr>
        <w:rFonts w:hint="default"/>
        <w:sz w:val="22"/>
        <w:szCs w:val="22"/>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41D65F78"/>
    <w:multiLevelType w:val="multilevel"/>
    <w:tmpl w:val="79320890"/>
    <w:styleLink w:val="LFO68"/>
    <w:lvl w:ilvl="0">
      <w:start w:val="1"/>
      <w:numFmt w:val="decimal"/>
      <w:lvlText w:val="%1"/>
      <w:lvlJc w:val="left"/>
      <w:pPr>
        <w:ind w:left="720" w:hanging="720"/>
      </w:pPr>
      <w:rPr>
        <w:sz w:val="22"/>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3" w15:restartNumberingAfterBreak="0">
    <w:nsid w:val="45C13D35"/>
    <w:multiLevelType w:val="multilevel"/>
    <w:tmpl w:val="89AAD79C"/>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pStyle w:val="Simple7"/>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5" w15:restartNumberingAfterBreak="0">
    <w:nsid w:val="6DAD55D5"/>
    <w:multiLevelType w:val="multilevel"/>
    <w:tmpl w:val="2F0653FC"/>
    <w:lvl w:ilvl="0">
      <w:start w:val="1"/>
      <w:numFmt w:val="decimal"/>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4123522"/>
    <w:multiLevelType w:val="multilevel"/>
    <w:tmpl w:val="28827A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18"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19" w15:restartNumberingAfterBreak="0">
    <w:nsid w:val="7FB22A9B"/>
    <w:multiLevelType w:val="multilevel"/>
    <w:tmpl w:val="D6E476E0"/>
    <w:lvl w:ilvl="0">
      <w:start w:val="1"/>
      <w:numFmt w:val="decimal"/>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80316365">
    <w:abstractNumId w:val="6"/>
  </w:num>
  <w:num w:numId="2" w16cid:durableId="1108769833">
    <w:abstractNumId w:val="11"/>
  </w:num>
  <w:num w:numId="3" w16cid:durableId="1230723573">
    <w:abstractNumId w:val="14"/>
  </w:num>
  <w:num w:numId="4" w16cid:durableId="1782336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175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3492132">
    <w:abstractNumId w:val="0"/>
  </w:num>
  <w:num w:numId="7" w16cid:durableId="1065570145">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986690">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4159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7630742">
    <w:abstractNumId w:val="7"/>
  </w:num>
  <w:num w:numId="11" w16cid:durableId="495804147">
    <w:abstractNumId w:val="12"/>
  </w:num>
  <w:num w:numId="12" w16cid:durableId="1269235932">
    <w:abstractNumId w:val="10"/>
  </w:num>
  <w:num w:numId="13" w16cid:durableId="1066880500">
    <w:abstractNumId w:val="8"/>
  </w:num>
  <w:num w:numId="14" w16cid:durableId="540898076">
    <w:abstractNumId w:val="19"/>
  </w:num>
  <w:num w:numId="15" w16cid:durableId="2129658052">
    <w:abstractNumId w:val="11"/>
    <w:lvlOverride w:ilvl="0">
      <w:startOverride w:val="1"/>
    </w:lvlOverride>
    <w:lvlOverride w:ilvl="1">
      <w:startOverride w:val="1"/>
    </w:lvlOverride>
    <w:lvlOverride w:ilvl="2">
      <w:startOverride w:val="1"/>
    </w:lvlOverride>
    <w:lvlOverride w:ilvl="3">
      <w:startOverride w:val="1"/>
    </w:lvlOverride>
  </w:num>
  <w:num w:numId="16" w16cid:durableId="1599286471">
    <w:abstractNumId w:val="15"/>
  </w:num>
  <w:num w:numId="17" w16cid:durableId="779253048">
    <w:abstractNumId w:val="11"/>
    <w:lvlOverride w:ilvl="0">
      <w:startOverride w:val="1"/>
    </w:lvlOverride>
    <w:lvlOverride w:ilvl="1">
      <w:startOverride w:val="1"/>
    </w:lvlOverride>
    <w:lvlOverride w:ilvl="2">
      <w:startOverride w:val="1"/>
    </w:lvlOverride>
    <w:lvlOverride w:ilvl="3">
      <w:startOverride w:val="1"/>
    </w:lvlOverride>
  </w:num>
  <w:num w:numId="18" w16cid:durableId="374431779">
    <w:abstractNumId w:val="11"/>
    <w:lvlOverride w:ilvl="0">
      <w:startOverride w:val="1"/>
    </w:lvlOverride>
    <w:lvlOverride w:ilvl="1">
      <w:startOverride w:val="1"/>
    </w:lvlOverride>
    <w:lvlOverride w:ilvl="2">
      <w:startOverride w:val="1"/>
    </w:lvlOverride>
    <w:lvlOverride w:ilvl="3">
      <w:startOverride w:val="1"/>
    </w:lvlOverride>
  </w:num>
  <w:num w:numId="19" w16cid:durableId="1218249532">
    <w:abstractNumId w:val="11"/>
    <w:lvlOverride w:ilvl="0">
      <w:startOverride w:val="1"/>
    </w:lvlOverride>
    <w:lvlOverride w:ilvl="1">
      <w:startOverride w:val="1"/>
    </w:lvlOverride>
    <w:lvlOverride w:ilvl="2">
      <w:startOverride w:val="1"/>
    </w:lvlOverride>
    <w:lvlOverride w:ilvl="3">
      <w:startOverride w:val="1"/>
    </w:lvlOverride>
  </w:num>
  <w:num w:numId="20" w16cid:durableId="1062675289">
    <w:abstractNumId w:val="11"/>
    <w:lvlOverride w:ilvl="0">
      <w:startOverride w:val="1"/>
    </w:lvlOverride>
    <w:lvlOverride w:ilvl="1">
      <w:startOverride w:val="1"/>
    </w:lvlOverride>
    <w:lvlOverride w:ilvl="2">
      <w:startOverride w:val="1"/>
    </w:lvlOverride>
    <w:lvlOverride w:ilvl="3">
      <w:startOverride w:val="1"/>
    </w:lvlOverride>
  </w:num>
  <w:num w:numId="21" w16cid:durableId="1978146255">
    <w:abstractNumId w:val="11"/>
    <w:lvlOverride w:ilvl="0">
      <w:startOverride w:val="1"/>
    </w:lvlOverride>
    <w:lvlOverride w:ilvl="1">
      <w:startOverride w:val="1"/>
    </w:lvlOverride>
    <w:lvlOverride w:ilvl="2">
      <w:startOverride w:val="1"/>
    </w:lvlOverride>
    <w:lvlOverride w:ilvl="3">
      <w:startOverride w:val="1"/>
    </w:lvlOverride>
  </w:num>
  <w:num w:numId="22" w16cid:durableId="1688748796">
    <w:abstractNumId w:val="11"/>
    <w:lvlOverride w:ilvl="0">
      <w:startOverride w:val="1"/>
    </w:lvlOverride>
    <w:lvlOverride w:ilvl="1">
      <w:startOverride w:val="1"/>
    </w:lvlOverride>
    <w:lvlOverride w:ilvl="2">
      <w:startOverride w:val="1"/>
    </w:lvlOverride>
    <w:lvlOverride w:ilvl="3">
      <w:startOverride w:val="1"/>
    </w:lvlOverride>
  </w:num>
  <w:num w:numId="23" w16cid:durableId="110560615">
    <w:abstractNumId w:val="11"/>
    <w:lvlOverride w:ilvl="0">
      <w:startOverride w:val="1"/>
    </w:lvlOverride>
    <w:lvlOverride w:ilvl="1">
      <w:startOverride w:val="1"/>
    </w:lvlOverride>
    <w:lvlOverride w:ilvl="2">
      <w:startOverride w:val="1"/>
    </w:lvlOverride>
    <w:lvlOverride w:ilvl="3">
      <w:startOverride w:val="1"/>
    </w:lvlOverride>
  </w:num>
  <w:num w:numId="24" w16cid:durableId="41944787">
    <w:abstractNumId w:val="11"/>
    <w:lvlOverride w:ilvl="0">
      <w:startOverride w:val="1"/>
    </w:lvlOverride>
    <w:lvlOverride w:ilvl="1">
      <w:startOverride w:val="1"/>
    </w:lvlOverride>
    <w:lvlOverride w:ilvl="2">
      <w:startOverride w:val="1"/>
    </w:lvlOverride>
    <w:lvlOverride w:ilvl="3">
      <w:startOverride w:val="1"/>
    </w:lvlOverride>
  </w:num>
  <w:num w:numId="25" w16cid:durableId="884680647">
    <w:abstractNumId w:val="16"/>
  </w:num>
  <w:num w:numId="26" w16cid:durableId="37245748">
    <w:abstractNumId w:val="11"/>
    <w:lvlOverride w:ilvl="0">
      <w:startOverride w:val="1"/>
    </w:lvlOverride>
    <w:lvlOverride w:ilvl="1">
      <w:startOverride w:val="1"/>
    </w:lvlOverride>
    <w:lvlOverride w:ilvl="2">
      <w:startOverride w:val="1"/>
    </w:lvlOverride>
    <w:lvlOverride w:ilvl="3">
      <w:startOverride w:val="1"/>
    </w:lvlOverride>
  </w:num>
  <w:num w:numId="27" w16cid:durableId="847720598">
    <w:abstractNumId w:val="11"/>
    <w:lvlOverride w:ilvl="0">
      <w:startOverride w:val="1"/>
    </w:lvlOverride>
    <w:lvlOverride w:ilvl="1">
      <w:startOverride w:val="1"/>
    </w:lvlOverride>
    <w:lvlOverride w:ilvl="2">
      <w:startOverride w:val="1"/>
    </w:lvlOverride>
    <w:lvlOverride w:ilvl="3">
      <w:startOverride w:val="1"/>
    </w:lvlOverride>
  </w:num>
  <w:num w:numId="28" w16cid:durableId="2091002069">
    <w:abstractNumId w:val="9"/>
  </w:num>
  <w:num w:numId="29" w16cid:durableId="477966001">
    <w:abstractNumId w:val="13"/>
  </w:num>
  <w:num w:numId="30" w16cid:durableId="405306557">
    <w:abstractNumId w:val="17"/>
  </w:num>
  <w:num w:numId="31" w16cid:durableId="838236794">
    <w:abstractNumId w:val="3"/>
  </w:num>
  <w:num w:numId="32" w16cid:durableId="2014726019">
    <w:abstractNumId w:val="18"/>
  </w:num>
  <w:num w:numId="33" w16cid:durableId="252515887">
    <w:abstractNumId w:val="4"/>
  </w:num>
  <w:num w:numId="34" w16cid:durableId="298925128">
    <w:abstractNumId w:val="1"/>
  </w:num>
  <w:num w:numId="35" w16cid:durableId="875893425">
    <w:abstractNumId w:val="1"/>
  </w:num>
  <w:num w:numId="36" w16cid:durableId="1218542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226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5551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3922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D"/>
    <w:rsid w:val="00000224"/>
    <w:rsid w:val="000319AE"/>
    <w:rsid w:val="00036CB1"/>
    <w:rsid w:val="0004601F"/>
    <w:rsid w:val="00060D7B"/>
    <w:rsid w:val="000729C5"/>
    <w:rsid w:val="00074A40"/>
    <w:rsid w:val="000776B1"/>
    <w:rsid w:val="000828BE"/>
    <w:rsid w:val="000879B8"/>
    <w:rsid w:val="000A2707"/>
    <w:rsid w:val="000A595A"/>
    <w:rsid w:val="000C1492"/>
    <w:rsid w:val="000C1758"/>
    <w:rsid w:val="000E27CE"/>
    <w:rsid w:val="00104195"/>
    <w:rsid w:val="001175AD"/>
    <w:rsid w:val="001234A8"/>
    <w:rsid w:val="0012428E"/>
    <w:rsid w:val="001472EE"/>
    <w:rsid w:val="00147441"/>
    <w:rsid w:val="0015597D"/>
    <w:rsid w:val="00173A81"/>
    <w:rsid w:val="00177942"/>
    <w:rsid w:val="001852E5"/>
    <w:rsid w:val="00190879"/>
    <w:rsid w:val="001964E0"/>
    <w:rsid w:val="00197DDF"/>
    <w:rsid w:val="001A0B7A"/>
    <w:rsid w:val="001A20FF"/>
    <w:rsid w:val="001A5E04"/>
    <w:rsid w:val="001B4E50"/>
    <w:rsid w:val="001B5BD0"/>
    <w:rsid w:val="001C56AF"/>
    <w:rsid w:val="001D1A37"/>
    <w:rsid w:val="001D32D3"/>
    <w:rsid w:val="001E1114"/>
    <w:rsid w:val="0020017B"/>
    <w:rsid w:val="0020070C"/>
    <w:rsid w:val="0021001D"/>
    <w:rsid w:val="002107A8"/>
    <w:rsid w:val="00210820"/>
    <w:rsid w:val="00212868"/>
    <w:rsid w:val="00214612"/>
    <w:rsid w:val="00214686"/>
    <w:rsid w:val="00226633"/>
    <w:rsid w:val="00276C9C"/>
    <w:rsid w:val="00297B98"/>
    <w:rsid w:val="002A6292"/>
    <w:rsid w:val="002A72F2"/>
    <w:rsid w:val="002D37BD"/>
    <w:rsid w:val="002E3C1A"/>
    <w:rsid w:val="0030569C"/>
    <w:rsid w:val="0031744A"/>
    <w:rsid w:val="00317870"/>
    <w:rsid w:val="00317DCE"/>
    <w:rsid w:val="00333839"/>
    <w:rsid w:val="003343A5"/>
    <w:rsid w:val="00342E9D"/>
    <w:rsid w:val="00351933"/>
    <w:rsid w:val="003616E6"/>
    <w:rsid w:val="0037117B"/>
    <w:rsid w:val="0038092D"/>
    <w:rsid w:val="00382749"/>
    <w:rsid w:val="003919A7"/>
    <w:rsid w:val="003A29B0"/>
    <w:rsid w:val="003C2FC3"/>
    <w:rsid w:val="003D0AD6"/>
    <w:rsid w:val="003D4387"/>
    <w:rsid w:val="003D7F98"/>
    <w:rsid w:val="003E259E"/>
    <w:rsid w:val="003E553F"/>
    <w:rsid w:val="003F2BC3"/>
    <w:rsid w:val="003F7D40"/>
    <w:rsid w:val="003F7F38"/>
    <w:rsid w:val="0040051D"/>
    <w:rsid w:val="004053D0"/>
    <w:rsid w:val="00424A8D"/>
    <w:rsid w:val="00440DA6"/>
    <w:rsid w:val="00441F30"/>
    <w:rsid w:val="00451BCA"/>
    <w:rsid w:val="00452D10"/>
    <w:rsid w:val="0046083B"/>
    <w:rsid w:val="00462D1F"/>
    <w:rsid w:val="00474FE6"/>
    <w:rsid w:val="0047526F"/>
    <w:rsid w:val="00477D2C"/>
    <w:rsid w:val="0048664F"/>
    <w:rsid w:val="004904D8"/>
    <w:rsid w:val="00491670"/>
    <w:rsid w:val="00495800"/>
    <w:rsid w:val="004B66C7"/>
    <w:rsid w:val="004C4A29"/>
    <w:rsid w:val="004D0AC7"/>
    <w:rsid w:val="004D1D1C"/>
    <w:rsid w:val="004D6929"/>
    <w:rsid w:val="004E1CE0"/>
    <w:rsid w:val="004E5AEA"/>
    <w:rsid w:val="00566016"/>
    <w:rsid w:val="0056794D"/>
    <w:rsid w:val="00571894"/>
    <w:rsid w:val="00584510"/>
    <w:rsid w:val="00584C37"/>
    <w:rsid w:val="00584E83"/>
    <w:rsid w:val="00586E48"/>
    <w:rsid w:val="00590F42"/>
    <w:rsid w:val="005979C7"/>
    <w:rsid w:val="005B223A"/>
    <w:rsid w:val="005B38A7"/>
    <w:rsid w:val="005C5B7D"/>
    <w:rsid w:val="005C666C"/>
    <w:rsid w:val="005D164A"/>
    <w:rsid w:val="005F30C1"/>
    <w:rsid w:val="0060593B"/>
    <w:rsid w:val="006101FA"/>
    <w:rsid w:val="006118A0"/>
    <w:rsid w:val="00622EE9"/>
    <w:rsid w:val="00627EEC"/>
    <w:rsid w:val="00632CC8"/>
    <w:rsid w:val="00635453"/>
    <w:rsid w:val="00635F4A"/>
    <w:rsid w:val="00643A04"/>
    <w:rsid w:val="0065433E"/>
    <w:rsid w:val="00660E3C"/>
    <w:rsid w:val="0066382F"/>
    <w:rsid w:val="00680A19"/>
    <w:rsid w:val="00686095"/>
    <w:rsid w:val="006873E1"/>
    <w:rsid w:val="006C5D5A"/>
    <w:rsid w:val="006D0C92"/>
    <w:rsid w:val="006D702A"/>
    <w:rsid w:val="006E2417"/>
    <w:rsid w:val="006E44DD"/>
    <w:rsid w:val="006F3A66"/>
    <w:rsid w:val="006F6930"/>
    <w:rsid w:val="00700A8C"/>
    <w:rsid w:val="00704080"/>
    <w:rsid w:val="007067F0"/>
    <w:rsid w:val="00713B0F"/>
    <w:rsid w:val="007254C7"/>
    <w:rsid w:val="00726302"/>
    <w:rsid w:val="00731BE0"/>
    <w:rsid w:val="00732BB9"/>
    <w:rsid w:val="00733972"/>
    <w:rsid w:val="00734A0E"/>
    <w:rsid w:val="0074057E"/>
    <w:rsid w:val="0074175F"/>
    <w:rsid w:val="0074773B"/>
    <w:rsid w:val="00772BC1"/>
    <w:rsid w:val="00776305"/>
    <w:rsid w:val="007766A4"/>
    <w:rsid w:val="0078203B"/>
    <w:rsid w:val="007917FD"/>
    <w:rsid w:val="00797CF5"/>
    <w:rsid w:val="007D72A7"/>
    <w:rsid w:val="007E6A9D"/>
    <w:rsid w:val="007E6AA6"/>
    <w:rsid w:val="007F28FB"/>
    <w:rsid w:val="007F4700"/>
    <w:rsid w:val="007F73C2"/>
    <w:rsid w:val="00814DB9"/>
    <w:rsid w:val="0082155D"/>
    <w:rsid w:val="00857032"/>
    <w:rsid w:val="0087314F"/>
    <w:rsid w:val="008734E1"/>
    <w:rsid w:val="00884845"/>
    <w:rsid w:val="00896BF9"/>
    <w:rsid w:val="008A50C5"/>
    <w:rsid w:val="008B1432"/>
    <w:rsid w:val="008D64C7"/>
    <w:rsid w:val="008E0BD6"/>
    <w:rsid w:val="008E6B8D"/>
    <w:rsid w:val="008F1F5A"/>
    <w:rsid w:val="008F7366"/>
    <w:rsid w:val="00917384"/>
    <w:rsid w:val="00921897"/>
    <w:rsid w:val="0092799B"/>
    <w:rsid w:val="00941ECE"/>
    <w:rsid w:val="0094306D"/>
    <w:rsid w:val="0095027E"/>
    <w:rsid w:val="00955178"/>
    <w:rsid w:val="00961648"/>
    <w:rsid w:val="0098339F"/>
    <w:rsid w:val="0099318A"/>
    <w:rsid w:val="00993BA8"/>
    <w:rsid w:val="009A6D17"/>
    <w:rsid w:val="009D13E0"/>
    <w:rsid w:val="009D7A04"/>
    <w:rsid w:val="009E1B50"/>
    <w:rsid w:val="009F1627"/>
    <w:rsid w:val="00A240E6"/>
    <w:rsid w:val="00A31859"/>
    <w:rsid w:val="00A368F9"/>
    <w:rsid w:val="00A60CB9"/>
    <w:rsid w:val="00A80ADC"/>
    <w:rsid w:val="00A81809"/>
    <w:rsid w:val="00A90CB2"/>
    <w:rsid w:val="00AB0A5A"/>
    <w:rsid w:val="00AC285D"/>
    <w:rsid w:val="00AD1192"/>
    <w:rsid w:val="00AD2410"/>
    <w:rsid w:val="00AF14F2"/>
    <w:rsid w:val="00B02B9D"/>
    <w:rsid w:val="00B049BB"/>
    <w:rsid w:val="00B12D34"/>
    <w:rsid w:val="00B3310E"/>
    <w:rsid w:val="00B33D99"/>
    <w:rsid w:val="00B51C98"/>
    <w:rsid w:val="00B608BE"/>
    <w:rsid w:val="00B61A7C"/>
    <w:rsid w:val="00B70DC2"/>
    <w:rsid w:val="00B75E2B"/>
    <w:rsid w:val="00B7717F"/>
    <w:rsid w:val="00B801AD"/>
    <w:rsid w:val="00B82DBD"/>
    <w:rsid w:val="00B84AA1"/>
    <w:rsid w:val="00B926A1"/>
    <w:rsid w:val="00B94B17"/>
    <w:rsid w:val="00B9583E"/>
    <w:rsid w:val="00BA0FF3"/>
    <w:rsid w:val="00BB2D5E"/>
    <w:rsid w:val="00BC427A"/>
    <w:rsid w:val="00BC4B87"/>
    <w:rsid w:val="00BE1966"/>
    <w:rsid w:val="00BE1D52"/>
    <w:rsid w:val="00C04949"/>
    <w:rsid w:val="00C23EDA"/>
    <w:rsid w:val="00C34599"/>
    <w:rsid w:val="00C50F00"/>
    <w:rsid w:val="00C51202"/>
    <w:rsid w:val="00C52949"/>
    <w:rsid w:val="00C60725"/>
    <w:rsid w:val="00C6121E"/>
    <w:rsid w:val="00C6367A"/>
    <w:rsid w:val="00C915EF"/>
    <w:rsid w:val="00C97258"/>
    <w:rsid w:val="00CA2D01"/>
    <w:rsid w:val="00CB2EAA"/>
    <w:rsid w:val="00CB555C"/>
    <w:rsid w:val="00CB7964"/>
    <w:rsid w:val="00CC0900"/>
    <w:rsid w:val="00CC47BD"/>
    <w:rsid w:val="00CE536B"/>
    <w:rsid w:val="00CE7499"/>
    <w:rsid w:val="00D10DF9"/>
    <w:rsid w:val="00D21536"/>
    <w:rsid w:val="00D255C2"/>
    <w:rsid w:val="00D27995"/>
    <w:rsid w:val="00D32775"/>
    <w:rsid w:val="00D50D79"/>
    <w:rsid w:val="00D61514"/>
    <w:rsid w:val="00D87C8F"/>
    <w:rsid w:val="00D9601B"/>
    <w:rsid w:val="00DA391A"/>
    <w:rsid w:val="00DA4231"/>
    <w:rsid w:val="00DC040C"/>
    <w:rsid w:val="00DD436B"/>
    <w:rsid w:val="00DD6D91"/>
    <w:rsid w:val="00DE2367"/>
    <w:rsid w:val="00DF2DDD"/>
    <w:rsid w:val="00E004A9"/>
    <w:rsid w:val="00E14121"/>
    <w:rsid w:val="00E15F44"/>
    <w:rsid w:val="00E24F59"/>
    <w:rsid w:val="00E25E24"/>
    <w:rsid w:val="00E30EFD"/>
    <w:rsid w:val="00E43112"/>
    <w:rsid w:val="00E47EC7"/>
    <w:rsid w:val="00E54D43"/>
    <w:rsid w:val="00E653A0"/>
    <w:rsid w:val="00E8782D"/>
    <w:rsid w:val="00E90878"/>
    <w:rsid w:val="00E93DA5"/>
    <w:rsid w:val="00EA2456"/>
    <w:rsid w:val="00EA700D"/>
    <w:rsid w:val="00EB3948"/>
    <w:rsid w:val="00EC47A7"/>
    <w:rsid w:val="00EC700D"/>
    <w:rsid w:val="00ED37D6"/>
    <w:rsid w:val="00EE4CE8"/>
    <w:rsid w:val="00F12CE8"/>
    <w:rsid w:val="00F17442"/>
    <w:rsid w:val="00F2488A"/>
    <w:rsid w:val="00F24F15"/>
    <w:rsid w:val="00F253BC"/>
    <w:rsid w:val="00F37F04"/>
    <w:rsid w:val="00F412B8"/>
    <w:rsid w:val="00F41CA8"/>
    <w:rsid w:val="00F519B8"/>
    <w:rsid w:val="00F628CA"/>
    <w:rsid w:val="00F80136"/>
    <w:rsid w:val="00F87410"/>
    <w:rsid w:val="00F951E6"/>
    <w:rsid w:val="00F97770"/>
    <w:rsid w:val="00FC6216"/>
    <w:rsid w:val="00FF12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06E36AC"/>
  <w15:chartTrackingRefBased/>
  <w15:docId w15:val="{907D67FC-6D1C-4A61-96F3-0D72C8A1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80" w:line="28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5"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A29B0"/>
  </w:style>
  <w:style w:type="paragraph" w:styleId="Heading1">
    <w:name w:val="heading 1"/>
    <w:next w:val="Body1"/>
    <w:link w:val="Heading1Char"/>
    <w:uiPriority w:val="1"/>
    <w:qFormat/>
    <w:rsid w:val="003A29B0"/>
    <w:pPr>
      <w:keepNext/>
      <w:widowControl w:val="0"/>
      <w:numPr>
        <w:numId w:val="29"/>
      </w:numPr>
      <w:outlineLvl w:val="0"/>
    </w:pPr>
    <w:rPr>
      <w:rFonts w:cs="Arial"/>
      <w:b/>
      <w:bCs/>
      <w:caps/>
      <w:kern w:val="32"/>
      <w:szCs w:val="32"/>
    </w:rPr>
  </w:style>
  <w:style w:type="paragraph" w:styleId="Heading2">
    <w:name w:val="heading 2"/>
    <w:next w:val="Body2"/>
    <w:link w:val="Heading2Char"/>
    <w:uiPriority w:val="1"/>
    <w:qFormat/>
    <w:rsid w:val="003A29B0"/>
    <w:pPr>
      <w:numPr>
        <w:ilvl w:val="1"/>
        <w:numId w:val="29"/>
      </w:numPr>
      <w:outlineLvl w:val="1"/>
    </w:pPr>
    <w:rPr>
      <w:rFonts w:cs="Arial"/>
      <w:bCs/>
      <w:iCs/>
      <w:szCs w:val="28"/>
    </w:rPr>
  </w:style>
  <w:style w:type="paragraph" w:styleId="Heading3">
    <w:name w:val="heading 3"/>
    <w:next w:val="Body3"/>
    <w:link w:val="Heading3Char"/>
    <w:uiPriority w:val="1"/>
    <w:qFormat/>
    <w:rsid w:val="003A29B0"/>
    <w:pPr>
      <w:numPr>
        <w:ilvl w:val="2"/>
        <w:numId w:val="29"/>
      </w:numPr>
      <w:outlineLvl w:val="2"/>
    </w:pPr>
    <w:rPr>
      <w:rFonts w:cs="Arial"/>
      <w:bCs/>
      <w:szCs w:val="26"/>
    </w:rPr>
  </w:style>
  <w:style w:type="paragraph" w:styleId="Heading4">
    <w:name w:val="heading 4"/>
    <w:next w:val="Body4"/>
    <w:link w:val="Heading4Char"/>
    <w:uiPriority w:val="1"/>
    <w:qFormat/>
    <w:rsid w:val="003A29B0"/>
    <w:pPr>
      <w:numPr>
        <w:ilvl w:val="3"/>
        <w:numId w:val="29"/>
      </w:numPr>
      <w:outlineLvl w:val="3"/>
    </w:pPr>
    <w:rPr>
      <w:bCs/>
      <w:szCs w:val="28"/>
    </w:rPr>
  </w:style>
  <w:style w:type="paragraph" w:styleId="Heading5">
    <w:name w:val="heading 5"/>
    <w:next w:val="Body5"/>
    <w:link w:val="Heading5Char"/>
    <w:uiPriority w:val="1"/>
    <w:qFormat/>
    <w:rsid w:val="003A29B0"/>
    <w:pPr>
      <w:numPr>
        <w:ilvl w:val="4"/>
        <w:numId w:val="29"/>
      </w:numPr>
      <w:outlineLvl w:val="4"/>
    </w:pPr>
    <w:rPr>
      <w:bCs/>
      <w:iCs/>
      <w:szCs w:val="26"/>
    </w:rPr>
  </w:style>
  <w:style w:type="paragraph" w:styleId="Heading6">
    <w:name w:val="heading 6"/>
    <w:next w:val="Body6"/>
    <w:link w:val="Heading6Char"/>
    <w:uiPriority w:val="1"/>
    <w:qFormat/>
    <w:rsid w:val="003A29B0"/>
    <w:pPr>
      <w:numPr>
        <w:ilvl w:val="5"/>
        <w:numId w:val="29"/>
      </w:numPr>
      <w:outlineLvl w:val="5"/>
    </w:pPr>
    <w:rPr>
      <w:bCs/>
    </w:rPr>
  </w:style>
  <w:style w:type="paragraph" w:styleId="Heading7">
    <w:name w:val="heading 7"/>
    <w:next w:val="Normal"/>
    <w:link w:val="Heading7Char"/>
    <w:uiPriority w:val="10"/>
    <w:qFormat/>
    <w:rsid w:val="003A29B0"/>
    <w:pPr>
      <w:widowControl w:val="0"/>
      <w:numPr>
        <w:ilvl w:val="6"/>
        <w:numId w:val="1"/>
      </w:numPr>
      <w:tabs>
        <w:tab w:val="clear" w:pos="567"/>
        <w:tab w:val="left" w:pos="3544"/>
        <w:tab w:val="num" w:pos="4252"/>
      </w:tabs>
      <w:ind w:left="4252" w:hanging="709"/>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01AD"/>
    <w:pPr>
      <w:autoSpaceDE w:val="0"/>
      <w:autoSpaceDN w:val="0"/>
      <w:adjustRightInd w:val="0"/>
      <w:spacing w:after="0" w:line="240" w:lineRule="auto"/>
    </w:pPr>
    <w:rPr>
      <w:rFonts w:cs="Arial"/>
      <w:color w:val="000000"/>
      <w:sz w:val="24"/>
      <w:szCs w:val="24"/>
    </w:rPr>
  </w:style>
  <w:style w:type="paragraph" w:customStyle="1" w:styleId="AnnexHeading">
    <w:name w:val="Annex Heading"/>
    <w:basedOn w:val="Normal"/>
    <w:next w:val="Normal"/>
    <w:rsid w:val="00B33D99"/>
    <w:pPr>
      <w:numPr>
        <w:numId w:val="1"/>
      </w:numPr>
      <w:spacing w:before="100" w:after="300" w:line="240" w:lineRule="auto"/>
      <w:jc w:val="center"/>
    </w:pPr>
    <w:rPr>
      <w:rFonts w:ascii="Arial Bold" w:eastAsia="Times New Roman" w:hAnsi="Arial Bold" w:cs="Times New Roman"/>
      <w:b/>
      <w:caps/>
      <w:sz w:val="24"/>
      <w:szCs w:val="24"/>
      <w:lang w:eastAsia="en-GB"/>
    </w:rPr>
  </w:style>
  <w:style w:type="paragraph" w:customStyle="1" w:styleId="AppendixText1">
    <w:name w:val="Appendix Text 1"/>
    <w:basedOn w:val="Normal"/>
    <w:next w:val="StdBodyText1"/>
    <w:rsid w:val="00B33D99"/>
    <w:pPr>
      <w:numPr>
        <w:numId w:val="5"/>
      </w:numPr>
      <w:spacing w:before="100" w:after="200" w:line="240" w:lineRule="auto"/>
    </w:pPr>
    <w:rPr>
      <w:rFonts w:eastAsia="Times New Roman" w:cs="Times New Roman"/>
      <w:b/>
      <w:sz w:val="24"/>
      <w:szCs w:val="24"/>
      <w:lang w:eastAsia="en-GB"/>
    </w:rPr>
  </w:style>
  <w:style w:type="paragraph" w:customStyle="1" w:styleId="AppendixText2">
    <w:name w:val="Appendix Text 2"/>
    <w:basedOn w:val="AppendixText1"/>
    <w:next w:val="StdBodyText2"/>
    <w:rsid w:val="00B33D99"/>
    <w:pPr>
      <w:numPr>
        <w:ilvl w:val="1"/>
      </w:numPr>
    </w:pPr>
    <w:rPr>
      <w:b w:val="0"/>
    </w:rPr>
  </w:style>
  <w:style w:type="paragraph" w:customStyle="1" w:styleId="AppendixText3">
    <w:name w:val="Appendix Text 3"/>
    <w:basedOn w:val="Normal"/>
    <w:next w:val="Normal"/>
    <w:rsid w:val="00B33D99"/>
    <w:pPr>
      <w:numPr>
        <w:ilvl w:val="2"/>
        <w:numId w:val="5"/>
      </w:numPr>
      <w:tabs>
        <w:tab w:val="left" w:pos="720"/>
        <w:tab w:val="left" w:pos="1803"/>
      </w:tabs>
      <w:spacing w:before="100" w:after="200" w:line="240" w:lineRule="auto"/>
    </w:pPr>
    <w:rPr>
      <w:rFonts w:eastAsia="Times New Roman" w:cs="Times New Roman"/>
      <w:sz w:val="24"/>
      <w:szCs w:val="24"/>
      <w:lang w:eastAsia="en-GB"/>
    </w:rPr>
  </w:style>
  <w:style w:type="paragraph" w:customStyle="1" w:styleId="AppendixText4">
    <w:name w:val="Appendix Text 4"/>
    <w:basedOn w:val="Normal"/>
    <w:next w:val="StdBodyText4"/>
    <w:rsid w:val="00B33D99"/>
    <w:pPr>
      <w:numPr>
        <w:ilvl w:val="3"/>
        <w:numId w:val="5"/>
      </w:numPr>
      <w:tabs>
        <w:tab w:val="left" w:pos="720"/>
        <w:tab w:val="left" w:pos="1803"/>
      </w:tabs>
      <w:spacing w:before="100" w:after="200" w:line="240" w:lineRule="auto"/>
    </w:pPr>
    <w:rPr>
      <w:rFonts w:eastAsia="Times New Roman" w:cs="Times New Roman"/>
      <w:sz w:val="24"/>
      <w:szCs w:val="24"/>
      <w:lang w:eastAsia="en-GB"/>
    </w:rPr>
  </w:style>
  <w:style w:type="paragraph" w:customStyle="1" w:styleId="AppendixText5">
    <w:name w:val="Appendix Text 5"/>
    <w:basedOn w:val="Normal"/>
    <w:next w:val="Normal"/>
    <w:rsid w:val="00B33D99"/>
    <w:pPr>
      <w:numPr>
        <w:ilvl w:val="4"/>
        <w:numId w:val="5"/>
      </w:numPr>
      <w:tabs>
        <w:tab w:val="left" w:pos="720"/>
        <w:tab w:val="left" w:pos="2523"/>
      </w:tabs>
      <w:spacing w:before="100" w:after="200" w:line="240" w:lineRule="auto"/>
    </w:pPr>
    <w:rPr>
      <w:rFonts w:eastAsia="Times New Roman" w:cs="Times New Roman"/>
      <w:sz w:val="24"/>
      <w:szCs w:val="24"/>
      <w:lang w:eastAsia="en-GB"/>
    </w:rPr>
  </w:style>
  <w:style w:type="paragraph" w:customStyle="1" w:styleId="StdBodyText">
    <w:name w:val="Std Body Text"/>
    <w:basedOn w:val="Normal"/>
    <w:rsid w:val="00B33D99"/>
    <w:pPr>
      <w:spacing w:before="100" w:after="200" w:line="240" w:lineRule="auto"/>
    </w:pPr>
    <w:rPr>
      <w:rFonts w:eastAsia="Times New Roman" w:cs="Times New Roman"/>
      <w:sz w:val="24"/>
      <w:szCs w:val="24"/>
      <w:lang w:eastAsia="en-GB"/>
    </w:rPr>
  </w:style>
  <w:style w:type="paragraph" w:customStyle="1" w:styleId="StdBodyText1">
    <w:name w:val="Std Body Text 1"/>
    <w:basedOn w:val="StdBodyText"/>
    <w:rsid w:val="00B33D99"/>
    <w:pPr>
      <w:ind w:left="720"/>
    </w:pPr>
  </w:style>
  <w:style w:type="paragraph" w:customStyle="1" w:styleId="StdBodyText2">
    <w:name w:val="Std Body Text 2"/>
    <w:basedOn w:val="StdBodyText1"/>
    <w:rsid w:val="00B33D99"/>
  </w:style>
  <w:style w:type="paragraph" w:customStyle="1" w:styleId="StdBodyText4">
    <w:name w:val="Std Body Text 4"/>
    <w:basedOn w:val="Normal"/>
    <w:rsid w:val="00B33D99"/>
    <w:pPr>
      <w:spacing w:before="100" w:after="200" w:line="240" w:lineRule="auto"/>
      <w:ind w:left="1803"/>
    </w:pPr>
    <w:rPr>
      <w:rFonts w:eastAsia="Times New Roman" w:cs="Times New Roman"/>
      <w:sz w:val="24"/>
      <w:szCs w:val="24"/>
      <w:lang w:eastAsia="en-GB"/>
    </w:rPr>
  </w:style>
  <w:style w:type="paragraph" w:customStyle="1" w:styleId="StdBodyTextBold">
    <w:name w:val="Std Body Text Bold"/>
    <w:basedOn w:val="Normal"/>
    <w:next w:val="StdBodyText"/>
    <w:link w:val="StdBodyTextBoldChar"/>
    <w:rsid w:val="00B33D99"/>
    <w:pPr>
      <w:spacing w:before="100" w:after="200" w:line="240" w:lineRule="auto"/>
    </w:pPr>
    <w:rPr>
      <w:rFonts w:eastAsia="Times New Roman" w:cs="Times New Roman"/>
      <w:b/>
      <w:sz w:val="24"/>
      <w:szCs w:val="24"/>
      <w:lang w:eastAsia="en-GB"/>
    </w:rPr>
  </w:style>
  <w:style w:type="character" w:customStyle="1" w:styleId="StdBodyTextBoldChar">
    <w:name w:val="Std Body Text Bold Char"/>
    <w:basedOn w:val="DefaultParagraphFont"/>
    <w:link w:val="StdBodyTextBold"/>
    <w:rsid w:val="00B33D99"/>
    <w:rPr>
      <w:rFonts w:ascii="Arial" w:eastAsia="Times New Roman" w:hAnsi="Arial" w:cs="Times New Roman"/>
      <w:b/>
      <w:sz w:val="24"/>
      <w:szCs w:val="24"/>
      <w:lang w:eastAsia="en-GB"/>
    </w:rPr>
  </w:style>
  <w:style w:type="paragraph" w:customStyle="1" w:styleId="DefinitionList">
    <w:name w:val="Definition List"/>
    <w:basedOn w:val="Normal"/>
    <w:rsid w:val="00B33D99"/>
    <w:pPr>
      <w:numPr>
        <w:numId w:val="3"/>
      </w:numPr>
      <w:spacing w:before="100" w:after="200" w:line="240" w:lineRule="auto"/>
    </w:pPr>
    <w:rPr>
      <w:rFonts w:eastAsia="Times New Roman" w:cs="Times New Roman"/>
      <w:sz w:val="24"/>
      <w:szCs w:val="24"/>
      <w:lang w:eastAsia="en-GB"/>
    </w:rPr>
  </w:style>
  <w:style w:type="paragraph" w:customStyle="1" w:styleId="PartHeading">
    <w:name w:val="Part Heading"/>
    <w:basedOn w:val="Normal"/>
    <w:next w:val="StdBodyText"/>
    <w:rsid w:val="00B33D99"/>
    <w:pPr>
      <w:numPr>
        <w:numId w:val="4"/>
      </w:numPr>
      <w:spacing w:before="100" w:after="200" w:line="240" w:lineRule="auto"/>
      <w:jc w:val="center"/>
    </w:pPr>
    <w:rPr>
      <w:rFonts w:ascii="Arial Bold" w:eastAsia="Times New Roman" w:hAnsi="Arial Bold" w:cs="Times New Roman"/>
      <w:b/>
      <w:caps/>
      <w:sz w:val="24"/>
      <w:szCs w:val="24"/>
      <w:lang w:eastAsia="en-GB"/>
    </w:rPr>
  </w:style>
  <w:style w:type="paragraph" w:customStyle="1" w:styleId="ScheduleSubHeading">
    <w:name w:val="Schedule Sub Heading"/>
    <w:basedOn w:val="Normal"/>
    <w:next w:val="PartHeading"/>
    <w:rsid w:val="00B33D99"/>
    <w:pPr>
      <w:spacing w:before="100" w:after="300" w:line="240" w:lineRule="auto"/>
      <w:jc w:val="center"/>
    </w:pPr>
    <w:rPr>
      <w:rFonts w:eastAsia="Times New Roman" w:cs="Times New Roman"/>
      <w:b/>
      <w:sz w:val="24"/>
      <w:szCs w:val="24"/>
      <w:lang w:eastAsia="en-GB"/>
    </w:rPr>
  </w:style>
  <w:style w:type="paragraph" w:customStyle="1" w:styleId="ScheduleText1">
    <w:name w:val="Schedule Text 1"/>
    <w:basedOn w:val="Normal"/>
    <w:next w:val="StdBodyText1"/>
    <w:rsid w:val="00B33D99"/>
    <w:pPr>
      <w:numPr>
        <w:numId w:val="2"/>
      </w:numPr>
      <w:spacing w:before="100" w:after="200" w:line="240" w:lineRule="auto"/>
    </w:pPr>
    <w:rPr>
      <w:rFonts w:eastAsia="Times New Roman" w:cs="Times New Roman"/>
      <w:b/>
      <w:sz w:val="24"/>
      <w:szCs w:val="24"/>
      <w:lang w:eastAsia="en-GB"/>
    </w:rPr>
  </w:style>
  <w:style w:type="paragraph" w:customStyle="1" w:styleId="ScheduleText2">
    <w:name w:val="Schedule Text 2"/>
    <w:basedOn w:val="ScheduleText1"/>
    <w:next w:val="StdBodyText2"/>
    <w:rsid w:val="00B33D99"/>
    <w:pPr>
      <w:numPr>
        <w:numId w:val="0"/>
      </w:numPr>
    </w:pPr>
    <w:rPr>
      <w:b w:val="0"/>
    </w:rPr>
  </w:style>
  <w:style w:type="paragraph" w:customStyle="1" w:styleId="ScheduleText3">
    <w:name w:val="Schedule Text 3"/>
    <w:basedOn w:val="Normal"/>
    <w:next w:val="Normal"/>
    <w:rsid w:val="00B33D99"/>
    <w:pPr>
      <w:numPr>
        <w:ilvl w:val="2"/>
        <w:numId w:val="2"/>
      </w:numPr>
      <w:tabs>
        <w:tab w:val="left" w:pos="720"/>
        <w:tab w:val="left" w:pos="1803"/>
      </w:tabs>
      <w:spacing w:before="100" w:after="200" w:line="240" w:lineRule="auto"/>
    </w:pPr>
    <w:rPr>
      <w:rFonts w:eastAsia="Times New Roman" w:cs="Times New Roman"/>
      <w:sz w:val="24"/>
      <w:szCs w:val="24"/>
      <w:lang w:eastAsia="en-GB"/>
    </w:rPr>
  </w:style>
  <w:style w:type="paragraph" w:customStyle="1" w:styleId="ScheduleText4">
    <w:name w:val="Schedule Text 4"/>
    <w:basedOn w:val="Normal"/>
    <w:next w:val="StdBodyText4"/>
    <w:rsid w:val="00B33D99"/>
    <w:pPr>
      <w:numPr>
        <w:ilvl w:val="3"/>
        <w:numId w:val="2"/>
      </w:numPr>
      <w:tabs>
        <w:tab w:val="left" w:pos="720"/>
        <w:tab w:val="left" w:pos="1803"/>
      </w:tabs>
      <w:spacing w:before="100" w:after="200" w:line="240" w:lineRule="auto"/>
    </w:pPr>
    <w:rPr>
      <w:rFonts w:eastAsia="Times New Roman" w:cs="Times New Roman"/>
      <w:sz w:val="24"/>
      <w:szCs w:val="24"/>
      <w:lang w:eastAsia="en-GB"/>
    </w:rPr>
  </w:style>
  <w:style w:type="paragraph" w:customStyle="1" w:styleId="ScheduleText5">
    <w:name w:val="Schedule Text 5"/>
    <w:basedOn w:val="Normal"/>
    <w:next w:val="Normal"/>
    <w:rsid w:val="00B33D99"/>
    <w:pPr>
      <w:numPr>
        <w:ilvl w:val="4"/>
        <w:numId w:val="2"/>
      </w:numPr>
      <w:tabs>
        <w:tab w:val="left" w:pos="720"/>
        <w:tab w:val="left" w:pos="2523"/>
      </w:tabs>
      <w:spacing w:before="100" w:after="200" w:line="240" w:lineRule="auto"/>
    </w:pPr>
    <w:rPr>
      <w:rFonts w:eastAsia="Times New Roman" w:cs="Times New Roman"/>
      <w:sz w:val="24"/>
      <w:szCs w:val="24"/>
      <w:lang w:eastAsia="en-GB"/>
    </w:rPr>
  </w:style>
  <w:style w:type="table" w:styleId="TableGrid">
    <w:name w:val="Table Grid"/>
    <w:basedOn w:val="TableNormal"/>
    <w:uiPriority w:val="39"/>
    <w:rsid w:val="00B33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B33D99"/>
    <w:pPr>
      <w:numPr>
        <w:ilvl w:val="1"/>
      </w:numPr>
    </w:pPr>
  </w:style>
  <w:style w:type="paragraph" w:customStyle="1" w:styleId="ScheduleText6">
    <w:name w:val="Schedule Text 6"/>
    <w:basedOn w:val="ScheduleText5"/>
    <w:rsid w:val="00B33D99"/>
    <w:pPr>
      <w:numPr>
        <w:ilvl w:val="5"/>
      </w:numPr>
    </w:pPr>
  </w:style>
  <w:style w:type="paragraph" w:customStyle="1" w:styleId="DefinitionListLevel2">
    <w:name w:val="Definition List Level 2"/>
    <w:basedOn w:val="DefinitionListLevel1"/>
    <w:rsid w:val="00B33D99"/>
    <w:pPr>
      <w:numPr>
        <w:ilvl w:val="2"/>
      </w:numPr>
    </w:pPr>
  </w:style>
  <w:style w:type="paragraph" w:customStyle="1" w:styleId="AnnextoPart">
    <w:name w:val="Annex to Part"/>
    <w:basedOn w:val="PartHeading"/>
    <w:rsid w:val="00B33D99"/>
    <w:pPr>
      <w:numPr>
        <w:ilvl w:val="1"/>
      </w:numPr>
    </w:pPr>
    <w:rPr>
      <w:caps w:val="0"/>
    </w:rPr>
  </w:style>
  <w:style w:type="paragraph" w:customStyle="1" w:styleId="AppendixText6">
    <w:name w:val="Appendix Text 6"/>
    <w:basedOn w:val="AppendixText5"/>
    <w:rsid w:val="00B33D99"/>
    <w:pPr>
      <w:numPr>
        <w:ilvl w:val="5"/>
      </w:numPr>
    </w:pPr>
  </w:style>
  <w:style w:type="paragraph" w:customStyle="1" w:styleId="ScheduleText7">
    <w:name w:val="Schedule Text 7"/>
    <w:basedOn w:val="ScheduleText6"/>
    <w:rsid w:val="00B33D99"/>
    <w:pPr>
      <w:numPr>
        <w:ilvl w:val="6"/>
      </w:numPr>
    </w:pPr>
  </w:style>
  <w:style w:type="paragraph" w:styleId="Header">
    <w:name w:val="header"/>
    <w:basedOn w:val="Normal"/>
    <w:link w:val="HeaderChar"/>
    <w:uiPriority w:val="5"/>
    <w:qFormat/>
    <w:rsid w:val="003A29B0"/>
    <w:pPr>
      <w:tabs>
        <w:tab w:val="center" w:pos="4536"/>
        <w:tab w:val="right" w:pos="8306"/>
      </w:tabs>
    </w:pPr>
  </w:style>
  <w:style w:type="character" w:customStyle="1" w:styleId="HeaderChar">
    <w:name w:val="Header Char"/>
    <w:basedOn w:val="DefaultParagraphFont"/>
    <w:link w:val="Header"/>
    <w:uiPriority w:val="5"/>
    <w:rsid w:val="003A29B0"/>
  </w:style>
  <w:style w:type="paragraph" w:styleId="Footer">
    <w:name w:val="footer"/>
    <w:basedOn w:val="Normal"/>
    <w:link w:val="FooterChar"/>
    <w:uiPriority w:val="5"/>
    <w:qFormat/>
    <w:rsid w:val="003A29B0"/>
    <w:pPr>
      <w:tabs>
        <w:tab w:val="center" w:pos="4536"/>
        <w:tab w:val="right" w:pos="8306"/>
      </w:tabs>
      <w:spacing w:after="120" w:line="240" w:lineRule="auto"/>
    </w:pPr>
  </w:style>
  <w:style w:type="character" w:customStyle="1" w:styleId="FooterChar">
    <w:name w:val="Footer Char"/>
    <w:basedOn w:val="DefaultParagraphFont"/>
    <w:link w:val="Footer"/>
    <w:uiPriority w:val="5"/>
    <w:rsid w:val="003A29B0"/>
  </w:style>
  <w:style w:type="paragraph" w:styleId="BodyText">
    <w:name w:val="Body Text"/>
    <w:link w:val="BodyTextChar"/>
    <w:qFormat/>
    <w:rsid w:val="003A29B0"/>
  </w:style>
  <w:style w:type="character" w:customStyle="1" w:styleId="BodyTextChar">
    <w:name w:val="Body Text Char"/>
    <w:basedOn w:val="DefaultParagraphFont"/>
    <w:link w:val="BodyText"/>
    <w:rsid w:val="003A29B0"/>
  </w:style>
  <w:style w:type="paragraph" w:styleId="ListBullet">
    <w:name w:val="List Bullet"/>
    <w:basedOn w:val="Normal"/>
    <w:uiPriority w:val="99"/>
    <w:semiHidden/>
    <w:unhideWhenUsed/>
    <w:rsid w:val="00212868"/>
    <w:pPr>
      <w:numPr>
        <w:numId w:val="6"/>
      </w:numPr>
      <w:contextualSpacing/>
    </w:pPr>
  </w:style>
  <w:style w:type="character" w:styleId="CommentReference">
    <w:name w:val="annotation reference"/>
    <w:basedOn w:val="DefaultParagraphFont"/>
    <w:uiPriority w:val="99"/>
    <w:semiHidden/>
    <w:unhideWhenUsed/>
    <w:rsid w:val="00197DDF"/>
    <w:rPr>
      <w:sz w:val="16"/>
      <w:szCs w:val="16"/>
    </w:rPr>
  </w:style>
  <w:style w:type="paragraph" w:styleId="CommentText">
    <w:name w:val="annotation text"/>
    <w:basedOn w:val="Normal"/>
    <w:link w:val="CommentTextChar"/>
    <w:uiPriority w:val="99"/>
    <w:semiHidden/>
    <w:unhideWhenUsed/>
    <w:rsid w:val="00197DDF"/>
    <w:pPr>
      <w:spacing w:line="240" w:lineRule="auto"/>
    </w:pPr>
  </w:style>
  <w:style w:type="character" w:customStyle="1" w:styleId="CommentTextChar">
    <w:name w:val="Comment Text Char"/>
    <w:basedOn w:val="DefaultParagraphFont"/>
    <w:link w:val="CommentText"/>
    <w:uiPriority w:val="99"/>
    <w:semiHidden/>
    <w:rsid w:val="00197DDF"/>
    <w:rPr>
      <w:sz w:val="20"/>
      <w:szCs w:val="20"/>
    </w:rPr>
  </w:style>
  <w:style w:type="paragraph" w:styleId="CommentSubject">
    <w:name w:val="annotation subject"/>
    <w:basedOn w:val="CommentText"/>
    <w:next w:val="CommentText"/>
    <w:link w:val="CommentSubjectChar"/>
    <w:uiPriority w:val="99"/>
    <w:semiHidden/>
    <w:unhideWhenUsed/>
    <w:rsid w:val="00197DDF"/>
    <w:rPr>
      <w:b/>
      <w:bCs/>
    </w:rPr>
  </w:style>
  <w:style w:type="character" w:customStyle="1" w:styleId="CommentSubjectChar">
    <w:name w:val="Comment Subject Char"/>
    <w:basedOn w:val="CommentTextChar"/>
    <w:link w:val="CommentSubject"/>
    <w:uiPriority w:val="99"/>
    <w:semiHidden/>
    <w:rsid w:val="00197DDF"/>
    <w:rPr>
      <w:b/>
      <w:bCs/>
      <w:sz w:val="20"/>
      <w:szCs w:val="20"/>
    </w:rPr>
  </w:style>
  <w:style w:type="paragraph" w:styleId="ListParagraph">
    <w:name w:val="List Paragraph"/>
    <w:basedOn w:val="Normal"/>
    <w:uiPriority w:val="99"/>
    <w:qFormat/>
    <w:rsid w:val="00B9583E"/>
    <w:pPr>
      <w:ind w:left="720"/>
      <w:contextualSpacing/>
    </w:pPr>
  </w:style>
  <w:style w:type="paragraph" w:styleId="BalloonText">
    <w:name w:val="Balloon Text"/>
    <w:basedOn w:val="Normal"/>
    <w:link w:val="BalloonTextChar"/>
    <w:uiPriority w:val="99"/>
    <w:semiHidden/>
    <w:unhideWhenUsed/>
    <w:rsid w:val="00474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FE6"/>
    <w:rPr>
      <w:rFonts w:ascii="Segoe UI" w:hAnsi="Segoe UI" w:cs="Segoe UI"/>
      <w:sz w:val="18"/>
      <w:szCs w:val="18"/>
    </w:rPr>
  </w:style>
  <w:style w:type="paragraph" w:customStyle="1" w:styleId="Simple1">
    <w:name w:val="Simple 1"/>
    <w:link w:val="Simple1Char"/>
    <w:uiPriority w:val="3"/>
    <w:qFormat/>
    <w:rsid w:val="003A29B0"/>
    <w:pPr>
      <w:numPr>
        <w:numId w:val="31"/>
      </w:numPr>
      <w:tabs>
        <w:tab w:val="left" w:pos="6660"/>
      </w:tabs>
    </w:pPr>
  </w:style>
  <w:style w:type="paragraph" w:customStyle="1" w:styleId="Simple2">
    <w:name w:val="Simple 2"/>
    <w:link w:val="Simple2Char"/>
    <w:uiPriority w:val="3"/>
    <w:qFormat/>
    <w:rsid w:val="003A29B0"/>
    <w:pPr>
      <w:numPr>
        <w:ilvl w:val="1"/>
        <w:numId w:val="31"/>
      </w:numPr>
    </w:pPr>
  </w:style>
  <w:style w:type="character" w:customStyle="1" w:styleId="Simple2Char">
    <w:name w:val="Simple 2 Char"/>
    <w:basedOn w:val="Simple1Char"/>
    <w:link w:val="Simple2"/>
    <w:uiPriority w:val="3"/>
    <w:rsid w:val="003A29B0"/>
  </w:style>
  <w:style w:type="paragraph" w:customStyle="1" w:styleId="Simple3">
    <w:name w:val="Simple 3"/>
    <w:link w:val="Simple3Char"/>
    <w:uiPriority w:val="3"/>
    <w:qFormat/>
    <w:rsid w:val="003A29B0"/>
    <w:pPr>
      <w:numPr>
        <w:ilvl w:val="2"/>
        <w:numId w:val="31"/>
      </w:numPr>
    </w:pPr>
  </w:style>
  <w:style w:type="paragraph" w:customStyle="1" w:styleId="Simple4">
    <w:name w:val="Simple 4"/>
    <w:link w:val="Simple4Char"/>
    <w:uiPriority w:val="3"/>
    <w:qFormat/>
    <w:rsid w:val="003A29B0"/>
    <w:pPr>
      <w:numPr>
        <w:ilvl w:val="3"/>
        <w:numId w:val="31"/>
      </w:numPr>
    </w:pPr>
  </w:style>
  <w:style w:type="paragraph" w:customStyle="1" w:styleId="Simple5">
    <w:name w:val="Simple 5"/>
    <w:link w:val="Simple5Char"/>
    <w:uiPriority w:val="3"/>
    <w:qFormat/>
    <w:rsid w:val="003A29B0"/>
    <w:pPr>
      <w:numPr>
        <w:ilvl w:val="4"/>
        <w:numId w:val="31"/>
      </w:numPr>
    </w:pPr>
  </w:style>
  <w:style w:type="paragraph" w:customStyle="1" w:styleId="Simple6">
    <w:name w:val="Simple 6"/>
    <w:link w:val="Simple6Char"/>
    <w:uiPriority w:val="3"/>
    <w:qFormat/>
    <w:rsid w:val="003A29B0"/>
    <w:pPr>
      <w:numPr>
        <w:ilvl w:val="5"/>
        <w:numId w:val="31"/>
      </w:numPr>
    </w:pPr>
  </w:style>
  <w:style w:type="paragraph" w:customStyle="1" w:styleId="Simple7">
    <w:name w:val="Simple 7"/>
    <w:link w:val="Simple7Char"/>
    <w:uiPriority w:val="10"/>
    <w:qFormat/>
    <w:rsid w:val="003A29B0"/>
    <w:pPr>
      <w:numPr>
        <w:ilvl w:val="6"/>
        <w:numId w:val="3"/>
      </w:numPr>
      <w:tabs>
        <w:tab w:val="num" w:pos="4252"/>
      </w:tabs>
      <w:ind w:left="4252" w:hanging="709"/>
    </w:pPr>
  </w:style>
  <w:style w:type="paragraph" w:customStyle="1" w:styleId="Simple8">
    <w:name w:val="Simple 8"/>
    <w:uiPriority w:val="10"/>
    <w:rsid w:val="000C1758"/>
    <w:pPr>
      <w:numPr>
        <w:ilvl w:val="7"/>
        <w:numId w:val="31"/>
      </w:numPr>
      <w:spacing w:after="360" w:line="360" w:lineRule="atLeast"/>
    </w:pPr>
  </w:style>
  <w:style w:type="paragraph" w:customStyle="1" w:styleId="Simple9">
    <w:name w:val="Simple 9"/>
    <w:uiPriority w:val="10"/>
    <w:rsid w:val="000C1758"/>
    <w:pPr>
      <w:numPr>
        <w:ilvl w:val="8"/>
        <w:numId w:val="31"/>
      </w:numPr>
      <w:spacing w:after="360" w:line="360" w:lineRule="atLeast"/>
    </w:pPr>
  </w:style>
  <w:style w:type="paragraph" w:styleId="Revision">
    <w:name w:val="Revision"/>
    <w:hidden/>
    <w:uiPriority w:val="99"/>
    <w:semiHidden/>
    <w:rsid w:val="007F73C2"/>
    <w:pPr>
      <w:spacing w:after="0" w:line="240" w:lineRule="auto"/>
    </w:pPr>
  </w:style>
  <w:style w:type="character" w:customStyle="1" w:styleId="Heading2Char">
    <w:name w:val="Heading 2 Char"/>
    <w:basedOn w:val="DefaultParagraphFont"/>
    <w:link w:val="Heading2"/>
    <w:uiPriority w:val="1"/>
    <w:rsid w:val="003A29B0"/>
    <w:rPr>
      <w:rFonts w:cs="Arial"/>
      <w:bCs/>
      <w:iCs/>
      <w:szCs w:val="28"/>
    </w:rPr>
  </w:style>
  <w:style w:type="character" w:customStyle="1" w:styleId="Heading3Char">
    <w:name w:val="Heading 3 Char"/>
    <w:basedOn w:val="DefaultParagraphFont"/>
    <w:link w:val="Heading3"/>
    <w:uiPriority w:val="1"/>
    <w:rsid w:val="003A29B0"/>
    <w:rPr>
      <w:rFonts w:cs="Arial"/>
      <w:bCs/>
      <w:szCs w:val="26"/>
    </w:rPr>
  </w:style>
  <w:style w:type="numbering" w:customStyle="1" w:styleId="LFO352">
    <w:name w:val="LFO352"/>
    <w:rsid w:val="00D61514"/>
    <w:pPr>
      <w:numPr>
        <w:numId w:val="10"/>
      </w:numPr>
    </w:pPr>
  </w:style>
  <w:style w:type="numbering" w:customStyle="1" w:styleId="LFO68">
    <w:name w:val="LFO68"/>
    <w:rsid w:val="00D61514"/>
    <w:pPr>
      <w:numPr>
        <w:numId w:val="11"/>
      </w:numPr>
    </w:pPr>
  </w:style>
  <w:style w:type="numbering" w:customStyle="1" w:styleId="LFO12">
    <w:name w:val="LFO12"/>
    <w:basedOn w:val="NoList"/>
    <w:rsid w:val="00D32775"/>
    <w:pPr>
      <w:numPr>
        <w:numId w:val="28"/>
      </w:numPr>
    </w:pPr>
  </w:style>
  <w:style w:type="paragraph" w:customStyle="1" w:styleId="Body1">
    <w:name w:val="Body1"/>
    <w:qFormat/>
    <w:rsid w:val="003A29B0"/>
    <w:pPr>
      <w:ind w:left="709"/>
    </w:pPr>
  </w:style>
  <w:style w:type="paragraph" w:customStyle="1" w:styleId="Body2">
    <w:name w:val="Body2"/>
    <w:qFormat/>
    <w:rsid w:val="003A29B0"/>
    <w:pPr>
      <w:ind w:left="709"/>
    </w:pPr>
  </w:style>
  <w:style w:type="paragraph" w:customStyle="1" w:styleId="Body3">
    <w:name w:val="Body3"/>
    <w:qFormat/>
    <w:rsid w:val="003A29B0"/>
    <w:pPr>
      <w:ind w:left="1418"/>
    </w:pPr>
  </w:style>
  <w:style w:type="paragraph" w:customStyle="1" w:styleId="Body4">
    <w:name w:val="Body4"/>
    <w:qFormat/>
    <w:rsid w:val="003A29B0"/>
    <w:pPr>
      <w:ind w:left="2126"/>
    </w:pPr>
  </w:style>
  <w:style w:type="paragraph" w:customStyle="1" w:styleId="Body5">
    <w:name w:val="Body5"/>
    <w:qFormat/>
    <w:rsid w:val="003A29B0"/>
    <w:pPr>
      <w:ind w:left="2835"/>
    </w:pPr>
  </w:style>
  <w:style w:type="paragraph" w:customStyle="1" w:styleId="Body6">
    <w:name w:val="Body6"/>
    <w:qFormat/>
    <w:rsid w:val="003A29B0"/>
    <w:pPr>
      <w:ind w:left="3544"/>
    </w:pPr>
  </w:style>
  <w:style w:type="paragraph" w:customStyle="1" w:styleId="Bullet1">
    <w:name w:val="Bullet 1"/>
    <w:uiPriority w:val="4"/>
    <w:qFormat/>
    <w:rsid w:val="003A29B0"/>
    <w:pPr>
      <w:numPr>
        <w:numId w:val="30"/>
      </w:numPr>
    </w:pPr>
  </w:style>
  <w:style w:type="paragraph" w:customStyle="1" w:styleId="Bullet2">
    <w:name w:val="Bullet 2"/>
    <w:uiPriority w:val="4"/>
    <w:qFormat/>
    <w:rsid w:val="003A29B0"/>
    <w:pPr>
      <w:numPr>
        <w:ilvl w:val="1"/>
        <w:numId w:val="30"/>
      </w:numPr>
    </w:pPr>
  </w:style>
  <w:style w:type="paragraph" w:customStyle="1" w:styleId="Bullet3">
    <w:name w:val="Bullet 3"/>
    <w:uiPriority w:val="4"/>
    <w:qFormat/>
    <w:rsid w:val="003A29B0"/>
    <w:pPr>
      <w:numPr>
        <w:ilvl w:val="2"/>
        <w:numId w:val="30"/>
      </w:numPr>
    </w:pPr>
  </w:style>
  <w:style w:type="paragraph" w:customStyle="1" w:styleId="Bullet4">
    <w:name w:val="Bullet 4"/>
    <w:uiPriority w:val="4"/>
    <w:qFormat/>
    <w:rsid w:val="003A29B0"/>
    <w:pPr>
      <w:numPr>
        <w:ilvl w:val="3"/>
        <w:numId w:val="30"/>
      </w:numPr>
    </w:pPr>
  </w:style>
  <w:style w:type="paragraph" w:customStyle="1" w:styleId="Bullet5">
    <w:name w:val="Bullet 5"/>
    <w:uiPriority w:val="4"/>
    <w:qFormat/>
    <w:rsid w:val="003A29B0"/>
    <w:pPr>
      <w:numPr>
        <w:ilvl w:val="4"/>
        <w:numId w:val="30"/>
      </w:numPr>
    </w:pPr>
  </w:style>
  <w:style w:type="paragraph" w:customStyle="1" w:styleId="Bullet6">
    <w:name w:val="Bullet 6"/>
    <w:uiPriority w:val="4"/>
    <w:qFormat/>
    <w:rsid w:val="003A29B0"/>
    <w:pPr>
      <w:numPr>
        <w:ilvl w:val="5"/>
        <w:numId w:val="30"/>
      </w:numPr>
    </w:pPr>
  </w:style>
  <w:style w:type="paragraph" w:customStyle="1" w:styleId="Bullet7">
    <w:name w:val="Bullet 7"/>
    <w:uiPriority w:val="10"/>
    <w:qFormat/>
    <w:rsid w:val="003A29B0"/>
    <w:pPr>
      <w:numPr>
        <w:ilvl w:val="6"/>
        <w:numId w:val="30"/>
      </w:numPr>
    </w:pPr>
  </w:style>
  <w:style w:type="paragraph" w:customStyle="1" w:styleId="Schedule1">
    <w:name w:val="Schedule 1"/>
    <w:basedOn w:val="BodyText"/>
    <w:next w:val="BodyText"/>
    <w:uiPriority w:val="2"/>
    <w:qFormat/>
    <w:rsid w:val="003A29B0"/>
    <w:pPr>
      <w:keepNext/>
      <w:pageBreakBefore/>
      <w:jc w:val="center"/>
    </w:pPr>
    <w:rPr>
      <w:b/>
      <w:caps/>
    </w:rPr>
  </w:style>
  <w:style w:type="paragraph" w:customStyle="1" w:styleId="Schedule2">
    <w:name w:val="Schedule 2"/>
    <w:basedOn w:val="BodyText"/>
    <w:next w:val="BodyText"/>
    <w:uiPriority w:val="2"/>
    <w:qFormat/>
    <w:rsid w:val="003A29B0"/>
    <w:pPr>
      <w:jc w:val="center"/>
    </w:pPr>
    <w:rPr>
      <w:b/>
    </w:rPr>
  </w:style>
  <w:style w:type="paragraph" w:customStyle="1" w:styleId="Notes">
    <w:name w:val="Notes"/>
    <w:basedOn w:val="Body1"/>
    <w:uiPriority w:val="5"/>
    <w:qFormat/>
    <w:rsid w:val="003A29B0"/>
    <w:pPr>
      <w:shd w:val="clear" w:color="auto" w:fill="F2F2F2" w:themeFill="background1" w:themeFillShade="F2"/>
    </w:pPr>
    <w:rPr>
      <w:b/>
      <w:i/>
    </w:rPr>
  </w:style>
  <w:style w:type="paragraph" w:customStyle="1" w:styleId="definition">
    <w:name w:val="definition"/>
    <w:uiPriority w:val="7"/>
    <w:qFormat/>
    <w:rsid w:val="003A29B0"/>
    <w:pPr>
      <w:numPr>
        <w:numId w:val="34"/>
      </w:numPr>
    </w:pPr>
    <w:rPr>
      <w:rFonts w:eastAsia="Times New Roman" w:cs="Times New Roman"/>
      <w:lang w:eastAsia="en-GB"/>
    </w:rPr>
  </w:style>
  <w:style w:type="paragraph" w:customStyle="1" w:styleId="definitionsub">
    <w:name w:val="definition sub"/>
    <w:link w:val="definitionsubChar"/>
    <w:uiPriority w:val="2"/>
    <w:qFormat/>
    <w:rsid w:val="00584C37"/>
    <w:pPr>
      <w:numPr>
        <w:ilvl w:val="1"/>
        <w:numId w:val="34"/>
      </w:numPr>
      <w:tabs>
        <w:tab w:val="left" w:pos="567"/>
      </w:tabs>
    </w:pPr>
    <w:rPr>
      <w:rFonts w:eastAsia="Times New Roman" w:cs="Times New Roman"/>
      <w:lang w:eastAsia="en-GB"/>
    </w:rPr>
  </w:style>
  <w:style w:type="character" w:customStyle="1" w:styleId="definitionsubChar">
    <w:name w:val="definition sub Char"/>
    <w:basedOn w:val="DefaultParagraphFont"/>
    <w:link w:val="definitionsub"/>
    <w:uiPriority w:val="2"/>
    <w:rsid w:val="00584C37"/>
    <w:rPr>
      <w:rFonts w:eastAsia="Times New Roman" w:cs="Times New Roman"/>
      <w:lang w:eastAsia="en-GB"/>
    </w:rPr>
  </w:style>
  <w:style w:type="paragraph" w:customStyle="1" w:styleId="Parties">
    <w:name w:val="Parties"/>
    <w:uiPriority w:val="7"/>
    <w:qFormat/>
    <w:rsid w:val="003A29B0"/>
    <w:pPr>
      <w:numPr>
        <w:numId w:val="32"/>
      </w:numPr>
      <w:tabs>
        <w:tab w:val="left" w:pos="709"/>
      </w:tabs>
    </w:pPr>
    <w:rPr>
      <w:rFonts w:eastAsia="Times New Roman" w:cs="Times New Roman"/>
      <w:b/>
      <w:lang w:eastAsia="en-GB"/>
    </w:rPr>
  </w:style>
  <w:style w:type="paragraph" w:customStyle="1" w:styleId="PartiesFront">
    <w:name w:val="Parties Front"/>
    <w:uiPriority w:val="7"/>
    <w:qFormat/>
    <w:rsid w:val="003A29B0"/>
    <w:pPr>
      <w:tabs>
        <w:tab w:val="center" w:pos="4536"/>
        <w:tab w:val="left" w:pos="7921"/>
      </w:tabs>
      <w:spacing w:after="240"/>
      <w:ind w:right="1701"/>
    </w:pPr>
    <w:rPr>
      <w:rFonts w:eastAsia="Times New Roman" w:cs="Times New Roman"/>
      <w:b/>
      <w:caps/>
      <w:lang w:eastAsia="en-GB"/>
    </w:rPr>
  </w:style>
  <w:style w:type="paragraph" w:customStyle="1" w:styleId="Recitals">
    <w:name w:val="Recitals"/>
    <w:basedOn w:val="Body1"/>
    <w:uiPriority w:val="7"/>
    <w:qFormat/>
    <w:rsid w:val="003A29B0"/>
    <w:pPr>
      <w:numPr>
        <w:numId w:val="33"/>
      </w:numPr>
      <w:tabs>
        <w:tab w:val="left" w:pos="709"/>
      </w:tabs>
    </w:pPr>
    <w:rPr>
      <w:rFonts w:eastAsia="Times New Roman" w:cs="Times New Roman"/>
      <w:lang w:eastAsia="en-GB"/>
    </w:rPr>
  </w:style>
  <w:style w:type="paragraph" w:customStyle="1" w:styleId="Witness">
    <w:name w:val="Witness"/>
    <w:basedOn w:val="BodyText"/>
    <w:uiPriority w:val="7"/>
    <w:qFormat/>
    <w:rsid w:val="003A29B0"/>
    <w:pPr>
      <w:keepNext/>
      <w:tabs>
        <w:tab w:val="left" w:pos="4253"/>
        <w:tab w:val="right" w:leader="dot" w:pos="8789"/>
      </w:tabs>
      <w:spacing w:before="120"/>
    </w:pPr>
    <w:rPr>
      <w:lang w:eastAsia="en-GB"/>
    </w:rPr>
  </w:style>
  <w:style w:type="paragraph" w:customStyle="1" w:styleId="WitnessLit">
    <w:name w:val="WitnessLit"/>
    <w:basedOn w:val="Witness"/>
    <w:uiPriority w:val="7"/>
    <w:qFormat/>
    <w:rsid w:val="003A29B0"/>
    <w:pPr>
      <w:tabs>
        <w:tab w:val="left" w:pos="1134"/>
        <w:tab w:val="left" w:leader="dot" w:pos="5387"/>
      </w:tabs>
    </w:pPr>
  </w:style>
  <w:style w:type="paragraph" w:customStyle="1" w:styleId="DLFrontPageTitle">
    <w:name w:val="DLFrontPageTitle"/>
    <w:basedOn w:val="Normal"/>
    <w:uiPriority w:val="5"/>
    <w:qFormat/>
    <w:rsid w:val="003A29B0"/>
    <w:pPr>
      <w:tabs>
        <w:tab w:val="left" w:pos="5940"/>
        <w:tab w:val="left" w:pos="6660"/>
      </w:tabs>
      <w:spacing w:after="220" w:line="240" w:lineRule="auto"/>
      <w:jc w:val="center"/>
    </w:pPr>
  </w:style>
  <w:style w:type="paragraph" w:customStyle="1" w:styleId="definitionsub-sub">
    <w:name w:val="definition sub-sub"/>
    <w:basedOn w:val="definitionsub"/>
    <w:link w:val="definitionsub-subChar"/>
    <w:uiPriority w:val="5"/>
    <w:qFormat/>
    <w:rsid w:val="003A29B0"/>
    <w:pPr>
      <w:numPr>
        <w:ilvl w:val="2"/>
        <w:numId w:val="4"/>
      </w:numPr>
      <w:tabs>
        <w:tab w:val="left" w:pos="1134"/>
      </w:tabs>
      <w:ind w:left="1134" w:hanging="567"/>
    </w:pPr>
  </w:style>
  <w:style w:type="character" w:customStyle="1" w:styleId="definitionsub-subChar">
    <w:name w:val="definition sub-sub Char"/>
    <w:basedOn w:val="definitionsubChar"/>
    <w:link w:val="definitionsub-sub"/>
    <w:uiPriority w:val="5"/>
    <w:rsid w:val="003A29B0"/>
    <w:rPr>
      <w:rFonts w:eastAsia="Times New Roman" w:cs="Times New Roman"/>
      <w:lang w:eastAsia="en-GB"/>
    </w:rPr>
  </w:style>
  <w:style w:type="character" w:customStyle="1" w:styleId="Heading1Char">
    <w:name w:val="Heading 1 Char"/>
    <w:basedOn w:val="DefaultParagraphFont"/>
    <w:link w:val="Heading1"/>
    <w:uiPriority w:val="1"/>
    <w:rsid w:val="003A29B0"/>
    <w:rPr>
      <w:rFonts w:cs="Arial"/>
      <w:b/>
      <w:bCs/>
      <w:caps/>
      <w:kern w:val="32"/>
      <w:szCs w:val="32"/>
    </w:rPr>
  </w:style>
  <w:style w:type="character" w:customStyle="1" w:styleId="Heading4Char">
    <w:name w:val="Heading 4 Char"/>
    <w:basedOn w:val="DefaultParagraphFont"/>
    <w:link w:val="Heading4"/>
    <w:uiPriority w:val="1"/>
    <w:rsid w:val="003A29B0"/>
    <w:rPr>
      <w:bCs/>
      <w:szCs w:val="28"/>
    </w:rPr>
  </w:style>
  <w:style w:type="character" w:customStyle="1" w:styleId="Heading5Char">
    <w:name w:val="Heading 5 Char"/>
    <w:basedOn w:val="DefaultParagraphFont"/>
    <w:link w:val="Heading5"/>
    <w:uiPriority w:val="1"/>
    <w:rsid w:val="003A29B0"/>
    <w:rPr>
      <w:bCs/>
      <w:iCs/>
      <w:szCs w:val="26"/>
    </w:rPr>
  </w:style>
  <w:style w:type="character" w:customStyle="1" w:styleId="Heading6Char">
    <w:name w:val="Heading 6 Char"/>
    <w:basedOn w:val="DefaultParagraphFont"/>
    <w:link w:val="Heading6"/>
    <w:uiPriority w:val="1"/>
    <w:rsid w:val="003A29B0"/>
    <w:rPr>
      <w:bCs/>
    </w:rPr>
  </w:style>
  <w:style w:type="character" w:customStyle="1" w:styleId="Heading7Char">
    <w:name w:val="Heading 7 Char"/>
    <w:basedOn w:val="DefaultParagraphFont"/>
    <w:link w:val="Heading7"/>
    <w:uiPriority w:val="10"/>
    <w:rsid w:val="003A29B0"/>
  </w:style>
  <w:style w:type="paragraph" w:styleId="Title">
    <w:name w:val="Title"/>
    <w:basedOn w:val="BodyText"/>
    <w:next w:val="BodyText"/>
    <w:link w:val="TitleChar"/>
    <w:uiPriority w:val="12"/>
    <w:unhideWhenUsed/>
    <w:qFormat/>
    <w:rsid w:val="003A29B0"/>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3A29B0"/>
    <w:rPr>
      <w:rFonts w:eastAsiaTheme="majorEastAsia" w:cstheme="majorBidi"/>
      <w:b/>
      <w:kern w:val="28"/>
      <w:sz w:val="32"/>
      <w:szCs w:val="52"/>
    </w:rPr>
  </w:style>
  <w:style w:type="paragraph" w:styleId="Subtitle">
    <w:name w:val="Subtitle"/>
    <w:basedOn w:val="BodyText"/>
    <w:next w:val="BodyText"/>
    <w:link w:val="SubtitleChar"/>
    <w:uiPriority w:val="12"/>
    <w:unhideWhenUsed/>
    <w:qFormat/>
    <w:rsid w:val="003A29B0"/>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3A29B0"/>
    <w:rPr>
      <w:rFonts w:eastAsiaTheme="majorEastAsia" w:cstheme="majorBidi"/>
      <w:i/>
      <w:iCs/>
      <w:sz w:val="28"/>
      <w:szCs w:val="24"/>
    </w:rPr>
  </w:style>
  <w:style w:type="paragraph" w:styleId="BodyTextIndent2">
    <w:name w:val="Body Text Indent 2"/>
    <w:basedOn w:val="Body1"/>
    <w:link w:val="BodyTextIndent2Char"/>
    <w:uiPriority w:val="99"/>
    <w:semiHidden/>
    <w:unhideWhenUsed/>
    <w:qFormat/>
    <w:rsid w:val="003A29B0"/>
    <w:rPr>
      <w:b/>
      <w:i/>
    </w:rPr>
  </w:style>
  <w:style w:type="character" w:customStyle="1" w:styleId="BodyTextIndent2Char">
    <w:name w:val="Body Text Indent 2 Char"/>
    <w:basedOn w:val="DefaultParagraphFont"/>
    <w:link w:val="BodyTextIndent2"/>
    <w:uiPriority w:val="99"/>
    <w:semiHidden/>
    <w:rsid w:val="003A29B0"/>
    <w:rPr>
      <w:b/>
      <w:i/>
    </w:rPr>
  </w:style>
  <w:style w:type="paragraph" w:styleId="TOCHeading">
    <w:name w:val="TOC Heading"/>
    <w:basedOn w:val="Heading1"/>
    <w:next w:val="Normal"/>
    <w:uiPriority w:val="39"/>
    <w:semiHidden/>
    <w:unhideWhenUsed/>
    <w:qFormat/>
    <w:rsid w:val="003A29B0"/>
    <w:pPr>
      <w:keepLines/>
      <w:widowControl/>
      <w:numPr>
        <w:numId w:val="0"/>
      </w:numPr>
      <w:spacing w:before="480" w:after="0"/>
      <w:outlineLvl w:val="9"/>
    </w:pPr>
    <w:rPr>
      <w:rFonts w:eastAsiaTheme="majorEastAsia" w:cstheme="majorBidi"/>
      <w:kern w:val="0"/>
      <w:sz w:val="28"/>
      <w:szCs w:val="28"/>
    </w:rPr>
  </w:style>
  <w:style w:type="character" w:customStyle="1" w:styleId="Simple1Char">
    <w:name w:val="Simple 1 Char"/>
    <w:basedOn w:val="DefaultParagraphFont"/>
    <w:link w:val="Simple1"/>
    <w:uiPriority w:val="3"/>
    <w:rsid w:val="003A29B0"/>
  </w:style>
  <w:style w:type="character" w:customStyle="1" w:styleId="Simple3Char">
    <w:name w:val="Simple 3 Char"/>
    <w:basedOn w:val="Simple1Char"/>
    <w:link w:val="Simple3"/>
    <w:uiPriority w:val="3"/>
    <w:rsid w:val="003A29B0"/>
  </w:style>
  <w:style w:type="character" w:customStyle="1" w:styleId="Simple4Char">
    <w:name w:val="Simple 4 Char"/>
    <w:basedOn w:val="Simple1Char"/>
    <w:link w:val="Simple4"/>
    <w:uiPriority w:val="3"/>
    <w:rsid w:val="003A29B0"/>
  </w:style>
  <w:style w:type="character" w:customStyle="1" w:styleId="Simple5Char">
    <w:name w:val="Simple 5 Char"/>
    <w:basedOn w:val="Simple1Char"/>
    <w:link w:val="Simple5"/>
    <w:uiPriority w:val="3"/>
    <w:rsid w:val="003A29B0"/>
  </w:style>
  <w:style w:type="character" w:customStyle="1" w:styleId="Simple6Char">
    <w:name w:val="Simple 6 Char"/>
    <w:basedOn w:val="Simple5Char"/>
    <w:link w:val="Simple6"/>
    <w:uiPriority w:val="3"/>
    <w:rsid w:val="003A29B0"/>
  </w:style>
  <w:style w:type="character" w:customStyle="1" w:styleId="Simple7Char">
    <w:name w:val="Simple 7 Char"/>
    <w:basedOn w:val="Simple5Char"/>
    <w:link w:val="Simple7"/>
    <w:uiPriority w:val="10"/>
    <w:rsid w:val="003A2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8061">
      <w:bodyDiv w:val="1"/>
      <w:marLeft w:val="0"/>
      <w:marRight w:val="0"/>
      <w:marTop w:val="0"/>
      <w:marBottom w:val="0"/>
      <w:divBdr>
        <w:top w:val="none" w:sz="0" w:space="0" w:color="auto"/>
        <w:left w:val="none" w:sz="0" w:space="0" w:color="auto"/>
        <w:bottom w:val="none" w:sz="0" w:space="0" w:color="auto"/>
        <w:right w:val="none" w:sz="0" w:space="0" w:color="auto"/>
      </w:divBdr>
    </w:div>
    <w:div w:id="648485565">
      <w:bodyDiv w:val="1"/>
      <w:marLeft w:val="0"/>
      <w:marRight w:val="0"/>
      <w:marTop w:val="0"/>
      <w:marBottom w:val="0"/>
      <w:divBdr>
        <w:top w:val="none" w:sz="0" w:space="0" w:color="auto"/>
        <w:left w:val="none" w:sz="0" w:space="0" w:color="auto"/>
        <w:bottom w:val="none" w:sz="0" w:space="0" w:color="auto"/>
        <w:right w:val="none" w:sz="0" w:space="0" w:color="auto"/>
      </w:divBdr>
    </w:div>
    <w:div w:id="1280263964">
      <w:bodyDiv w:val="1"/>
      <w:marLeft w:val="0"/>
      <w:marRight w:val="0"/>
      <w:marTop w:val="0"/>
      <w:marBottom w:val="0"/>
      <w:divBdr>
        <w:top w:val="none" w:sz="0" w:space="0" w:color="auto"/>
        <w:left w:val="none" w:sz="0" w:space="0" w:color="auto"/>
        <w:bottom w:val="none" w:sz="0" w:space="0" w:color="auto"/>
        <w:right w:val="none" w:sz="0" w:space="0" w:color="auto"/>
      </w:divBdr>
    </w:div>
    <w:div w:id="14579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34C34-B6C2-474E-A7E3-49082C93F02D}">
  <ds:schemaRefs>
    <ds:schemaRef ds:uri="http://schemas.microsoft.com/sharepoint/v3/contenttype/forms"/>
  </ds:schemaRefs>
</ds:datastoreItem>
</file>

<file path=customXml/itemProps2.xml><?xml version="1.0" encoding="utf-8"?>
<ds:datastoreItem xmlns:ds="http://schemas.openxmlformats.org/officeDocument/2006/customXml" ds:itemID="{45055B0A-8FBF-462B-B0CD-B509BFBD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F6D96-777C-45DF-8131-00AE575832A9}">
  <ds:schemaRefs>
    <ds:schemaRef ds:uri="http://schemas.openxmlformats.org/officeDocument/2006/bibliography"/>
  </ds:schemaRefs>
</ds:datastoreItem>
</file>

<file path=customXml/itemProps4.xml><?xml version="1.0" encoding="utf-8"?>
<ds:datastoreItem xmlns:ds="http://schemas.openxmlformats.org/officeDocument/2006/customXml" ds:itemID="{9C4B831A-EBF3-4E08-AEA5-1E0F49D6CD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3925</Words>
  <Characters>22376</Characters>
  <Application>Microsoft Office Word</Application>
  <DocSecurity>0</DocSecurity>
  <Lines>186</Lines>
  <Paragraphs>52</Paragraphs>
  <ScaleCrop>false</ScaleCrop>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Watkins, Jean-paul C2 (NAVY ACQ-DMS-NG PROJ MAN4)</cp:lastModifiedBy>
  <cp:revision>2</cp:revision>
  <dcterms:created xsi:type="dcterms:W3CDTF">2022-11-17T17:20:00Z</dcterms:created>
  <dcterms:modified xsi:type="dcterms:W3CDTF">2022-11-17T17:20:00Z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Legal02#100455330v1[GEK01]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2022-11-17T17:20:57Z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c37ddcc0-bc45-4353-9f23-316986754f0c</vt:lpwstr>
  </property>
  <property fmtid="{D5CDD505-2E9C-101B-9397-08002B2CF9AE}" pid="29" name="MSIP_Label_d8a60473-494b-4586-a1bb-b0e663054676_ContentBits">
    <vt:lpwstr>0</vt:lpwstr>
  </property>
</Properties>
</file>