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72C" w:rsidRDefault="00CA372C">
      <w:pPr>
        <w:jc w:val="center"/>
        <w:rPr>
          <w:sz w:val="20"/>
          <w:u w:val="single"/>
        </w:rPr>
      </w:pPr>
    </w:p>
    <w:p w:rsidR="00CA372C" w:rsidRDefault="00292641">
      <w:pPr>
        <w:jc w:val="center"/>
        <w:rPr>
          <w:sz w:val="20"/>
          <w:u w:val="single"/>
        </w:rPr>
      </w:pPr>
      <w:r w:rsidRPr="001B706B">
        <w:rPr>
          <w:noProof/>
          <w:color w:val="0000FF"/>
          <w:lang w:eastAsia="en-GB"/>
        </w:rPr>
        <w:drawing>
          <wp:inline distT="0" distB="0" distL="0" distR="0">
            <wp:extent cx="2143125" cy="590550"/>
            <wp:effectExtent l="0" t="0" r="0" b="0"/>
            <wp:docPr id="1" name="Picture 1" descr="For Custome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 Custom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590550"/>
                    </a:xfrm>
                    <a:prstGeom prst="rect">
                      <a:avLst/>
                    </a:prstGeom>
                    <a:noFill/>
                    <a:ln>
                      <a:noFill/>
                    </a:ln>
                  </pic:spPr>
                </pic:pic>
              </a:graphicData>
            </a:graphic>
          </wp:inline>
        </w:drawing>
      </w:r>
    </w:p>
    <w:p w:rsidR="00CA372C" w:rsidRDefault="00CA372C">
      <w:pPr>
        <w:jc w:val="center"/>
        <w:rPr>
          <w:sz w:val="20"/>
          <w:u w:val="single"/>
        </w:rPr>
      </w:pPr>
    </w:p>
    <w:p w:rsidR="00CA372C" w:rsidRDefault="00CA372C">
      <w:pPr>
        <w:jc w:val="center"/>
        <w:rPr>
          <w:sz w:val="20"/>
          <w:u w:val="single"/>
        </w:rPr>
      </w:pPr>
    </w:p>
    <w:p w:rsidR="00CA372C" w:rsidRDefault="00CA372C">
      <w:pPr>
        <w:jc w:val="center"/>
        <w:rPr>
          <w:sz w:val="20"/>
          <w:u w:val="single"/>
        </w:rPr>
      </w:pPr>
    </w:p>
    <w:p w:rsidR="00CA372C" w:rsidRDefault="00CA372C">
      <w:pPr>
        <w:jc w:val="center"/>
        <w:rPr>
          <w:sz w:val="20"/>
          <w:u w:val="single"/>
        </w:rPr>
      </w:pPr>
      <w:bookmarkStart w:id="0" w:name="_GoBack"/>
      <w:bookmarkEnd w:id="0"/>
    </w:p>
    <w:p w:rsidR="00CA372C" w:rsidRDefault="00CA372C">
      <w:pPr>
        <w:jc w:val="center"/>
        <w:rPr>
          <w:sz w:val="20"/>
          <w:u w:val="single"/>
        </w:rPr>
      </w:pPr>
    </w:p>
    <w:p w:rsidR="00CA372C" w:rsidRDefault="00CA372C">
      <w:pPr>
        <w:jc w:val="center"/>
        <w:rPr>
          <w:sz w:val="20"/>
          <w:u w:val="single"/>
        </w:rPr>
      </w:pPr>
    </w:p>
    <w:p w:rsidR="00CA372C" w:rsidRDefault="00CA372C">
      <w:pPr>
        <w:jc w:val="center"/>
        <w:rPr>
          <w:sz w:val="20"/>
          <w:u w:val="single"/>
        </w:rPr>
      </w:pPr>
    </w:p>
    <w:p w:rsidR="00CA372C" w:rsidRDefault="00CA372C">
      <w:pPr>
        <w:jc w:val="center"/>
        <w:rPr>
          <w:sz w:val="20"/>
          <w:u w:val="single"/>
        </w:rPr>
      </w:pPr>
    </w:p>
    <w:p w:rsidR="00CA372C" w:rsidRDefault="00CA372C">
      <w:pPr>
        <w:jc w:val="center"/>
        <w:rPr>
          <w:sz w:val="20"/>
          <w:u w:val="single"/>
        </w:rPr>
      </w:pPr>
    </w:p>
    <w:p w:rsidR="00CA372C" w:rsidRDefault="00CA372C">
      <w:pPr>
        <w:jc w:val="center"/>
        <w:rPr>
          <w:b/>
          <w:sz w:val="20"/>
          <w:u w:val="single"/>
        </w:rPr>
      </w:pPr>
    </w:p>
    <w:p w:rsidR="00BE4B10" w:rsidRDefault="00292641">
      <w:pPr>
        <w:jc w:val="center"/>
        <w:rPr>
          <w:b/>
          <w:sz w:val="20"/>
          <w:u w:val="single"/>
        </w:rPr>
      </w:pPr>
      <w:r>
        <w:rPr>
          <w:b/>
          <w:sz w:val="20"/>
          <w:u w:val="single"/>
        </w:rPr>
        <w:t>GROUND FLOOR RE-CLADDING WORKS TO HIGH RISE TOWER BLOCKS, ROKER, SUNDERLAND.</w:t>
      </w:r>
    </w:p>
    <w:p w:rsidR="00CA372C" w:rsidRDefault="00CA372C">
      <w:pPr>
        <w:jc w:val="center"/>
        <w:rPr>
          <w:b/>
          <w:sz w:val="20"/>
          <w:u w:val="single"/>
        </w:rPr>
      </w:pPr>
    </w:p>
    <w:p w:rsidR="00CA372C" w:rsidRDefault="00CA372C">
      <w:pPr>
        <w:jc w:val="center"/>
        <w:rPr>
          <w:b/>
          <w:sz w:val="20"/>
          <w:u w:val="single"/>
        </w:rPr>
      </w:pPr>
    </w:p>
    <w:p w:rsidR="00CA372C" w:rsidRDefault="00CA372C">
      <w:pPr>
        <w:jc w:val="center"/>
        <w:rPr>
          <w:b/>
          <w:sz w:val="20"/>
          <w:u w:val="single"/>
        </w:rPr>
      </w:pPr>
    </w:p>
    <w:p w:rsidR="00CA372C" w:rsidRDefault="00CA372C">
      <w:pPr>
        <w:jc w:val="center"/>
        <w:rPr>
          <w:b/>
          <w:sz w:val="20"/>
          <w:u w:val="single"/>
        </w:rPr>
      </w:pPr>
      <w:r>
        <w:rPr>
          <w:b/>
          <w:sz w:val="20"/>
          <w:u w:val="single"/>
        </w:rPr>
        <w:t>NOTICE</w:t>
      </w:r>
    </w:p>
    <w:p w:rsidR="00CA372C" w:rsidRDefault="00CA372C">
      <w:pPr>
        <w:jc w:val="center"/>
        <w:rPr>
          <w:b/>
          <w:sz w:val="20"/>
          <w:u w:val="single"/>
        </w:rPr>
      </w:pPr>
    </w:p>
    <w:p w:rsidR="00CA372C" w:rsidRDefault="00CA372C">
      <w:pPr>
        <w:jc w:val="center"/>
        <w:rPr>
          <w:b/>
          <w:sz w:val="20"/>
          <w:u w:val="single"/>
        </w:rPr>
      </w:pPr>
    </w:p>
    <w:p w:rsidR="00CA372C" w:rsidRDefault="00CA372C">
      <w:pPr>
        <w:jc w:val="center"/>
        <w:rPr>
          <w:b/>
          <w:sz w:val="20"/>
          <w:u w:val="single"/>
        </w:rPr>
      </w:pPr>
    </w:p>
    <w:p w:rsidR="00CA372C" w:rsidRDefault="00CA372C">
      <w:pPr>
        <w:jc w:val="center"/>
        <w:rPr>
          <w:b/>
          <w:sz w:val="20"/>
        </w:rPr>
      </w:pPr>
    </w:p>
    <w:p w:rsidR="00201C49" w:rsidRDefault="00201C49">
      <w:pPr>
        <w:jc w:val="center"/>
        <w:rPr>
          <w:b/>
          <w:sz w:val="20"/>
        </w:rPr>
      </w:pPr>
    </w:p>
    <w:p w:rsidR="00201C49" w:rsidRDefault="00201C49">
      <w:pPr>
        <w:jc w:val="center"/>
        <w:rPr>
          <w:b/>
          <w:sz w:val="20"/>
          <w:u w:val="single"/>
        </w:rPr>
      </w:pPr>
    </w:p>
    <w:p w:rsidR="00CA372C" w:rsidRDefault="00CA372C">
      <w:pPr>
        <w:jc w:val="center"/>
        <w:rPr>
          <w:b/>
          <w:sz w:val="20"/>
          <w:u w:val="single"/>
        </w:rPr>
      </w:pPr>
    </w:p>
    <w:p w:rsidR="00CA372C" w:rsidRDefault="00CA372C">
      <w:pPr>
        <w:jc w:val="center"/>
        <w:rPr>
          <w:b/>
          <w:sz w:val="20"/>
          <w:u w:val="single"/>
        </w:rPr>
      </w:pPr>
    </w:p>
    <w:p w:rsidR="00CA372C" w:rsidRDefault="00CA372C">
      <w:pPr>
        <w:jc w:val="center"/>
        <w:rPr>
          <w:b/>
          <w:sz w:val="20"/>
          <w:u w:val="single"/>
        </w:rPr>
      </w:pPr>
    </w:p>
    <w:p w:rsidR="00CA372C" w:rsidRDefault="00CA372C">
      <w:pPr>
        <w:jc w:val="center"/>
        <w:rPr>
          <w:b/>
          <w:sz w:val="20"/>
          <w:u w:val="single"/>
        </w:rPr>
      </w:pPr>
    </w:p>
    <w:p w:rsidR="00CA372C" w:rsidRDefault="00CA372C">
      <w:pPr>
        <w:jc w:val="center"/>
        <w:rPr>
          <w:b/>
          <w:sz w:val="20"/>
          <w:u w:val="single"/>
        </w:rPr>
      </w:pPr>
    </w:p>
    <w:p w:rsidR="00BE4B10" w:rsidRDefault="00BE4B10">
      <w:pPr>
        <w:jc w:val="center"/>
        <w:rPr>
          <w:b/>
          <w:sz w:val="20"/>
          <w:u w:val="single"/>
        </w:rPr>
      </w:pPr>
    </w:p>
    <w:p w:rsidR="00BE4B10" w:rsidRDefault="00BE4B10">
      <w:pPr>
        <w:jc w:val="center"/>
        <w:rPr>
          <w:b/>
          <w:sz w:val="20"/>
          <w:u w:val="single"/>
        </w:rPr>
      </w:pPr>
    </w:p>
    <w:p w:rsidR="00BE4B10" w:rsidRDefault="00BE4B10">
      <w:pPr>
        <w:jc w:val="center"/>
        <w:rPr>
          <w:b/>
          <w:sz w:val="20"/>
          <w:u w:val="single"/>
        </w:rPr>
      </w:pPr>
    </w:p>
    <w:p w:rsidR="00BE4B10" w:rsidRDefault="00BE4B10">
      <w:pPr>
        <w:jc w:val="center"/>
        <w:rPr>
          <w:b/>
          <w:sz w:val="20"/>
          <w:u w:val="single"/>
        </w:rPr>
      </w:pPr>
    </w:p>
    <w:p w:rsidR="00BE4B10" w:rsidRDefault="00BE4B10">
      <w:pPr>
        <w:jc w:val="center"/>
        <w:rPr>
          <w:b/>
          <w:sz w:val="20"/>
          <w:u w:val="single"/>
        </w:rPr>
      </w:pPr>
    </w:p>
    <w:p w:rsidR="00CA372C" w:rsidRDefault="00CA372C">
      <w:pPr>
        <w:jc w:val="center"/>
        <w:rPr>
          <w:b/>
          <w:sz w:val="20"/>
          <w:u w:val="single"/>
        </w:rPr>
      </w:pPr>
    </w:p>
    <w:p w:rsidR="00CA372C" w:rsidRDefault="00CA372C">
      <w:pPr>
        <w:jc w:val="center"/>
        <w:rPr>
          <w:b/>
          <w:sz w:val="20"/>
          <w:u w:val="single"/>
        </w:rPr>
      </w:pPr>
    </w:p>
    <w:p w:rsidR="00CA372C" w:rsidRDefault="00CA372C">
      <w:pPr>
        <w:jc w:val="center"/>
        <w:rPr>
          <w:b/>
          <w:sz w:val="20"/>
          <w:u w:val="single"/>
        </w:rPr>
      </w:pPr>
    </w:p>
    <w:p w:rsidR="00AB1C23" w:rsidRDefault="00AB1C23" w:rsidP="00AB1C23">
      <w:pPr>
        <w:jc w:val="center"/>
        <w:rPr>
          <w:rFonts w:cs="Arial"/>
          <w:sz w:val="28"/>
        </w:rPr>
      </w:pPr>
    </w:p>
    <w:p w:rsidR="00292641" w:rsidRDefault="00292641" w:rsidP="00AB1C23">
      <w:pPr>
        <w:rPr>
          <w:rFonts w:cs="Arial"/>
          <w:b/>
          <w:noProof/>
          <w:sz w:val="22"/>
          <w:lang w:eastAsia="en-GB"/>
        </w:rPr>
      </w:pPr>
    </w:p>
    <w:p w:rsidR="00292641" w:rsidRDefault="00292641" w:rsidP="00AB1C23">
      <w:pPr>
        <w:rPr>
          <w:rFonts w:cs="Arial"/>
          <w:b/>
          <w:noProof/>
          <w:sz w:val="22"/>
          <w:lang w:eastAsia="en-GB"/>
        </w:rPr>
      </w:pPr>
    </w:p>
    <w:p w:rsidR="00292641" w:rsidRDefault="00292641" w:rsidP="00AB1C23">
      <w:pPr>
        <w:rPr>
          <w:rFonts w:cs="Arial"/>
          <w:b/>
          <w:noProof/>
          <w:sz w:val="22"/>
          <w:lang w:eastAsia="en-GB"/>
        </w:rPr>
      </w:pPr>
    </w:p>
    <w:p w:rsidR="00292641" w:rsidRDefault="00292641" w:rsidP="00AB1C23">
      <w:pPr>
        <w:rPr>
          <w:rFonts w:cs="Arial"/>
          <w:b/>
          <w:noProof/>
          <w:sz w:val="22"/>
          <w:lang w:eastAsia="en-GB"/>
        </w:rPr>
      </w:pPr>
    </w:p>
    <w:p w:rsidR="00292641" w:rsidRDefault="00292641" w:rsidP="00AB1C23">
      <w:pPr>
        <w:rPr>
          <w:rFonts w:cs="Arial"/>
          <w:b/>
          <w:noProof/>
          <w:sz w:val="22"/>
          <w:lang w:eastAsia="en-GB"/>
        </w:rPr>
      </w:pPr>
    </w:p>
    <w:p w:rsidR="00292641" w:rsidRDefault="00292641" w:rsidP="00AB1C23">
      <w:pPr>
        <w:rPr>
          <w:rFonts w:cs="Arial"/>
          <w:b/>
          <w:noProof/>
          <w:sz w:val="22"/>
          <w:lang w:eastAsia="en-GB"/>
        </w:rPr>
      </w:pPr>
    </w:p>
    <w:p w:rsidR="00292641" w:rsidRDefault="00292641" w:rsidP="00AB1C23">
      <w:pPr>
        <w:rPr>
          <w:rFonts w:cs="Arial"/>
          <w:b/>
          <w:noProof/>
          <w:sz w:val="22"/>
          <w:lang w:eastAsia="en-GB"/>
        </w:rPr>
      </w:pPr>
    </w:p>
    <w:p w:rsidR="00292641" w:rsidRDefault="00292641" w:rsidP="00AB1C23">
      <w:pPr>
        <w:rPr>
          <w:rFonts w:cs="Arial"/>
          <w:b/>
          <w:noProof/>
          <w:sz w:val="22"/>
          <w:lang w:eastAsia="en-GB"/>
        </w:rPr>
      </w:pPr>
    </w:p>
    <w:p w:rsidR="00292641" w:rsidRDefault="00292641" w:rsidP="00AB1C23">
      <w:pPr>
        <w:rPr>
          <w:rFonts w:cs="Arial"/>
          <w:b/>
          <w:noProof/>
          <w:sz w:val="22"/>
          <w:lang w:eastAsia="en-GB"/>
        </w:rPr>
      </w:pPr>
    </w:p>
    <w:p w:rsidR="00AB1C23" w:rsidRDefault="00AB1C23" w:rsidP="00AB1C23">
      <w:pPr>
        <w:rPr>
          <w:rFonts w:cs="Arial"/>
          <w:sz w:val="28"/>
        </w:rPr>
      </w:pPr>
      <w:r>
        <w:rPr>
          <w:rFonts w:cs="Arial"/>
          <w:b/>
          <w:sz w:val="22"/>
        </w:rPr>
        <w:tab/>
      </w:r>
      <w:r>
        <w:rPr>
          <w:rFonts w:cs="Arial"/>
          <w:b/>
          <w:sz w:val="22"/>
        </w:rPr>
        <w:tab/>
      </w:r>
    </w:p>
    <w:p w:rsidR="00AB1C23" w:rsidRDefault="00AB1C23" w:rsidP="00AB1C23">
      <w:pPr>
        <w:jc w:val="center"/>
        <w:rPr>
          <w:rFonts w:cs="Arial"/>
          <w:sz w:val="28"/>
        </w:rPr>
      </w:pPr>
    </w:p>
    <w:p w:rsidR="00AB1C23" w:rsidRDefault="00BE4B10" w:rsidP="00AB1C23">
      <w:pPr>
        <w:rPr>
          <w:rFonts w:cs="Arial"/>
          <w:b/>
          <w:sz w:val="22"/>
        </w:rPr>
      </w:pPr>
      <w:r>
        <w:rPr>
          <w:rFonts w:cs="Arial"/>
          <w:b/>
          <w:sz w:val="22"/>
        </w:rPr>
        <w:t>Graham Gowland</w:t>
      </w:r>
    </w:p>
    <w:p w:rsidR="00AB1C23" w:rsidRDefault="006842C3" w:rsidP="00AB1C23">
      <w:pPr>
        <w:rPr>
          <w:rFonts w:cs="Arial"/>
          <w:b/>
          <w:sz w:val="22"/>
        </w:rPr>
      </w:pPr>
      <w:r>
        <w:rPr>
          <w:rFonts w:cs="Arial"/>
          <w:b/>
          <w:sz w:val="22"/>
        </w:rPr>
        <w:t>Executive</w:t>
      </w:r>
      <w:r w:rsidR="00AB1C23">
        <w:rPr>
          <w:rFonts w:cs="Arial"/>
          <w:b/>
          <w:sz w:val="22"/>
        </w:rPr>
        <w:t xml:space="preserve"> Director</w:t>
      </w:r>
    </w:p>
    <w:p w:rsidR="00AB1C23" w:rsidRDefault="00AB1C23" w:rsidP="00AB1C23">
      <w:pPr>
        <w:rPr>
          <w:rFonts w:cs="Arial"/>
          <w:b/>
          <w:sz w:val="22"/>
        </w:rPr>
      </w:pPr>
      <w:r>
        <w:rPr>
          <w:rFonts w:cs="Arial"/>
          <w:b/>
          <w:sz w:val="22"/>
        </w:rPr>
        <w:t xml:space="preserve">Gentoo </w:t>
      </w:r>
      <w:r w:rsidR="00F63949">
        <w:rPr>
          <w:rFonts w:cs="Arial"/>
          <w:b/>
          <w:sz w:val="22"/>
        </w:rPr>
        <w:t>Property</w:t>
      </w:r>
    </w:p>
    <w:p w:rsidR="00B50D11" w:rsidRDefault="00B50D11" w:rsidP="00AB1C23">
      <w:pPr>
        <w:rPr>
          <w:rFonts w:cs="Arial"/>
          <w:b/>
          <w:sz w:val="22"/>
        </w:rPr>
      </w:pPr>
    </w:p>
    <w:p w:rsidR="00AB1C23" w:rsidRPr="00D038EC" w:rsidRDefault="00292641" w:rsidP="00AB1C23">
      <w:pPr>
        <w:rPr>
          <w:rFonts w:cs="Arial"/>
          <w:b/>
          <w:sz w:val="22"/>
        </w:rPr>
      </w:pPr>
      <w:r>
        <w:rPr>
          <w:rFonts w:cs="Arial"/>
          <w:b/>
          <w:sz w:val="22"/>
        </w:rPr>
        <w:t>November 2017</w:t>
      </w:r>
    </w:p>
    <w:p w:rsidR="00CA372C" w:rsidRDefault="00292641">
      <w:pPr>
        <w:jc w:val="center"/>
        <w:rPr>
          <w:sz w:val="20"/>
          <w:u w:val="single"/>
        </w:rPr>
      </w:pPr>
      <w:r w:rsidRPr="001B706B">
        <w:rPr>
          <w:noProof/>
          <w:color w:val="0000FF"/>
          <w:lang w:eastAsia="en-GB"/>
        </w:rPr>
        <w:lastRenderedPageBreak/>
        <w:drawing>
          <wp:inline distT="0" distB="0" distL="0" distR="0">
            <wp:extent cx="2143125" cy="590550"/>
            <wp:effectExtent l="0" t="0" r="0" b="0"/>
            <wp:docPr id="2" name="Picture 2" descr="For Custome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 Custom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590550"/>
                    </a:xfrm>
                    <a:prstGeom prst="rect">
                      <a:avLst/>
                    </a:prstGeom>
                    <a:noFill/>
                    <a:ln>
                      <a:noFill/>
                    </a:ln>
                  </pic:spPr>
                </pic:pic>
              </a:graphicData>
            </a:graphic>
          </wp:inline>
        </w:drawing>
      </w:r>
    </w:p>
    <w:p w:rsidR="00CA372C" w:rsidRDefault="00CA372C">
      <w:pPr>
        <w:jc w:val="center"/>
        <w:rPr>
          <w:sz w:val="20"/>
          <w:u w:val="single"/>
        </w:rPr>
      </w:pPr>
    </w:p>
    <w:p w:rsidR="00CA372C" w:rsidRDefault="00CA372C">
      <w:pPr>
        <w:jc w:val="center"/>
        <w:rPr>
          <w:sz w:val="20"/>
          <w:u w:val="single"/>
        </w:rPr>
      </w:pPr>
    </w:p>
    <w:p w:rsidR="00CA372C" w:rsidRDefault="00CA372C">
      <w:pPr>
        <w:jc w:val="center"/>
        <w:rPr>
          <w:sz w:val="20"/>
          <w:u w:val="single"/>
        </w:rPr>
      </w:pPr>
    </w:p>
    <w:p w:rsidR="00CA372C" w:rsidRDefault="00CA372C">
      <w:pPr>
        <w:jc w:val="center"/>
        <w:rPr>
          <w:sz w:val="20"/>
          <w:u w:val="single"/>
        </w:rPr>
      </w:pPr>
    </w:p>
    <w:p w:rsidR="00292641" w:rsidRDefault="00292641" w:rsidP="00292641">
      <w:pPr>
        <w:jc w:val="center"/>
        <w:rPr>
          <w:b/>
          <w:sz w:val="20"/>
          <w:u w:val="single"/>
        </w:rPr>
      </w:pPr>
      <w:r>
        <w:rPr>
          <w:b/>
          <w:sz w:val="20"/>
          <w:u w:val="single"/>
        </w:rPr>
        <w:t>GROUND FLOOR RE-CLADDING WORKS TO HIGH RISE TOWER BLOCKS, ROKER, SUNDERLAND.</w:t>
      </w:r>
    </w:p>
    <w:p w:rsidR="00AF6CFF" w:rsidRDefault="00AF6CFF" w:rsidP="00AF6CFF">
      <w:pPr>
        <w:jc w:val="center"/>
        <w:rPr>
          <w:b/>
          <w:sz w:val="20"/>
          <w:u w:val="single"/>
        </w:rPr>
      </w:pPr>
    </w:p>
    <w:p w:rsidR="00CA372C" w:rsidRDefault="00CA372C">
      <w:pPr>
        <w:jc w:val="center"/>
        <w:rPr>
          <w:b/>
          <w:sz w:val="20"/>
          <w:u w:val="single"/>
        </w:rPr>
      </w:pPr>
    </w:p>
    <w:p w:rsidR="00CA372C" w:rsidRDefault="00CA372C">
      <w:pPr>
        <w:jc w:val="center"/>
        <w:rPr>
          <w:b/>
          <w:sz w:val="20"/>
          <w:u w:val="single"/>
        </w:rPr>
      </w:pPr>
    </w:p>
    <w:p w:rsidR="00CA372C" w:rsidRDefault="00CA372C" w:rsidP="001273A3">
      <w:pPr>
        <w:jc w:val="both"/>
        <w:rPr>
          <w:b/>
          <w:sz w:val="20"/>
        </w:rPr>
      </w:pPr>
      <w:r>
        <w:rPr>
          <w:b/>
          <w:sz w:val="20"/>
          <w:u w:val="single"/>
        </w:rPr>
        <w:t>Additions and Qualifications</w:t>
      </w:r>
    </w:p>
    <w:p w:rsidR="00CA372C" w:rsidRDefault="00CA372C" w:rsidP="001273A3">
      <w:pPr>
        <w:jc w:val="both"/>
        <w:rPr>
          <w:sz w:val="20"/>
        </w:rPr>
      </w:pPr>
    </w:p>
    <w:p w:rsidR="00CA372C" w:rsidRDefault="00CA372C" w:rsidP="001273A3">
      <w:pPr>
        <w:jc w:val="both"/>
        <w:rPr>
          <w:sz w:val="20"/>
        </w:rPr>
      </w:pPr>
      <w:r>
        <w:rPr>
          <w:sz w:val="20"/>
        </w:rPr>
        <w:t>No alteration or qualification of any kind whatsoever may be made by the Tenderer to the text of the documentation.</w:t>
      </w:r>
    </w:p>
    <w:p w:rsidR="00CA372C" w:rsidRDefault="00CA372C" w:rsidP="001273A3">
      <w:pPr>
        <w:jc w:val="both"/>
        <w:rPr>
          <w:sz w:val="20"/>
        </w:rPr>
      </w:pPr>
    </w:p>
    <w:p w:rsidR="00CA372C" w:rsidRDefault="00CA372C" w:rsidP="001273A3">
      <w:pPr>
        <w:jc w:val="both"/>
        <w:rPr>
          <w:sz w:val="20"/>
        </w:rPr>
      </w:pPr>
      <w:r>
        <w:rPr>
          <w:sz w:val="20"/>
        </w:rPr>
        <w:t>If any alteration or qualification is made by him it will be ignored and the text, as prepared by the Quantity Surveyor, will be rigidly adhered to.</w:t>
      </w:r>
    </w:p>
    <w:p w:rsidR="00CA372C" w:rsidRDefault="00CA372C" w:rsidP="001273A3">
      <w:pPr>
        <w:jc w:val="both"/>
        <w:rPr>
          <w:sz w:val="20"/>
        </w:rPr>
      </w:pPr>
    </w:p>
    <w:p w:rsidR="00CA372C" w:rsidRDefault="00CA372C" w:rsidP="001273A3">
      <w:pPr>
        <w:jc w:val="both"/>
        <w:rPr>
          <w:b/>
          <w:sz w:val="20"/>
          <w:u w:val="single"/>
        </w:rPr>
      </w:pPr>
      <w:r>
        <w:rPr>
          <w:b/>
          <w:sz w:val="20"/>
          <w:u w:val="single"/>
        </w:rPr>
        <w:t>Method of Measurement and Notes</w:t>
      </w:r>
    </w:p>
    <w:p w:rsidR="00CA372C" w:rsidRDefault="00CA372C" w:rsidP="001273A3">
      <w:pPr>
        <w:jc w:val="both"/>
        <w:rPr>
          <w:sz w:val="20"/>
          <w:u w:val="single"/>
        </w:rPr>
      </w:pPr>
    </w:p>
    <w:p w:rsidR="00CA372C" w:rsidRDefault="00CA372C" w:rsidP="001273A3">
      <w:pPr>
        <w:jc w:val="both"/>
        <w:rPr>
          <w:sz w:val="20"/>
        </w:rPr>
      </w:pPr>
      <w:r>
        <w:rPr>
          <w:sz w:val="20"/>
        </w:rPr>
        <w:t>The Contract Bills have been prepared in accordance with the Standard Method of Measurement Seventh Edition, revised 1998, published by the Royal Institution of Chartered Surveyors and the National Federation of Building Trades Employers but of necessity, amended by a large number of items which have had to be measured in a composite form.</w:t>
      </w:r>
    </w:p>
    <w:p w:rsidR="00CA372C" w:rsidRDefault="00CA372C" w:rsidP="001273A3">
      <w:pPr>
        <w:jc w:val="both"/>
        <w:rPr>
          <w:sz w:val="20"/>
        </w:rPr>
      </w:pPr>
    </w:p>
    <w:p w:rsidR="00CA372C" w:rsidRDefault="00CA372C" w:rsidP="001273A3">
      <w:pPr>
        <w:jc w:val="both"/>
        <w:rPr>
          <w:b/>
          <w:sz w:val="20"/>
        </w:rPr>
      </w:pPr>
      <w:r>
        <w:rPr>
          <w:b/>
          <w:sz w:val="20"/>
          <w:u w:val="single"/>
        </w:rPr>
        <w:t>Form of Bills</w:t>
      </w:r>
    </w:p>
    <w:p w:rsidR="00CA372C" w:rsidRDefault="00CA372C" w:rsidP="001273A3">
      <w:pPr>
        <w:jc w:val="both"/>
        <w:rPr>
          <w:sz w:val="20"/>
        </w:rPr>
      </w:pPr>
    </w:p>
    <w:p w:rsidR="00CA372C" w:rsidRDefault="00CA372C" w:rsidP="001273A3">
      <w:pPr>
        <w:jc w:val="both"/>
        <w:rPr>
          <w:sz w:val="20"/>
        </w:rPr>
      </w:pPr>
      <w:r>
        <w:rPr>
          <w:sz w:val="20"/>
        </w:rPr>
        <w:t>The measured items and work detailed in these Bills of Quantities have been arranged into Elemental form.  The elements are purely for the purpose of producing the Bills of Quantities and have no bearing in programming or sequence of working.</w:t>
      </w:r>
    </w:p>
    <w:p w:rsidR="00762B39" w:rsidRDefault="00762B39">
      <w:pPr>
        <w:rPr>
          <w:sz w:val="20"/>
        </w:rPr>
      </w:pPr>
    </w:p>
    <w:p w:rsidR="00CA372C" w:rsidRDefault="00762B39">
      <w:pPr>
        <w:rPr>
          <w:b/>
          <w:sz w:val="20"/>
          <w:u w:val="single"/>
        </w:rPr>
      </w:pPr>
      <w:r w:rsidRPr="00762B39">
        <w:rPr>
          <w:b/>
          <w:sz w:val="20"/>
          <w:u w:val="single"/>
        </w:rPr>
        <w:t>Notice to Contractors</w:t>
      </w:r>
    </w:p>
    <w:p w:rsidR="00762B39" w:rsidRDefault="00762B39">
      <w:pPr>
        <w:rPr>
          <w:b/>
          <w:sz w:val="20"/>
          <w:u w:val="single"/>
        </w:rPr>
      </w:pPr>
    </w:p>
    <w:p w:rsidR="00762B39" w:rsidRPr="00762B39" w:rsidRDefault="00762B39">
      <w:pPr>
        <w:rPr>
          <w:sz w:val="20"/>
        </w:rPr>
      </w:pPr>
      <w:r>
        <w:rPr>
          <w:sz w:val="20"/>
        </w:rPr>
        <w:t xml:space="preserve">The Client will induct operatives on site in accordance with the labour resource agreed with the Contractor at post tender interview stage.  An allowance of 50% above the agreed labour resource will be tolerated by the Client, induction costs incurred by the Client above 50% of the agreed labour resource will be </w:t>
      </w:r>
      <w:r w:rsidR="00697CBE">
        <w:rPr>
          <w:sz w:val="20"/>
        </w:rPr>
        <w:t>compensated to the Client from the Contractor.</w:t>
      </w: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762B39" w:rsidRDefault="00762B39">
      <w:pPr>
        <w:rPr>
          <w:b/>
          <w:sz w:val="20"/>
          <w:u w:val="single"/>
        </w:rPr>
      </w:pPr>
    </w:p>
    <w:p w:rsidR="00292641" w:rsidRDefault="00292641">
      <w:pPr>
        <w:rPr>
          <w:b/>
          <w:sz w:val="20"/>
          <w:u w:val="single"/>
        </w:rPr>
      </w:pPr>
    </w:p>
    <w:p w:rsidR="00292641" w:rsidRDefault="00292641">
      <w:pPr>
        <w:rPr>
          <w:b/>
          <w:sz w:val="20"/>
          <w:u w:val="single"/>
        </w:rPr>
      </w:pPr>
    </w:p>
    <w:p w:rsidR="00292641" w:rsidRDefault="00292641">
      <w:pPr>
        <w:rPr>
          <w:b/>
          <w:sz w:val="20"/>
          <w:u w:val="single"/>
        </w:rPr>
      </w:pPr>
    </w:p>
    <w:p w:rsidR="00292641" w:rsidRDefault="00292641">
      <w:pPr>
        <w:rPr>
          <w:b/>
          <w:sz w:val="20"/>
          <w:u w:val="single"/>
        </w:rPr>
      </w:pPr>
    </w:p>
    <w:p w:rsidR="00292641" w:rsidRDefault="00292641">
      <w:pPr>
        <w:rPr>
          <w:b/>
          <w:sz w:val="20"/>
          <w:u w:val="single"/>
        </w:rPr>
      </w:pPr>
    </w:p>
    <w:p w:rsidR="00292641" w:rsidRPr="00762B39" w:rsidRDefault="00292641">
      <w:pPr>
        <w:rPr>
          <w:b/>
          <w:sz w:val="20"/>
          <w:u w:val="single"/>
        </w:rPr>
      </w:pPr>
    </w:p>
    <w:p w:rsidR="00762B39" w:rsidRDefault="00762B39">
      <w:pPr>
        <w:rPr>
          <w:sz w:val="20"/>
        </w:rPr>
      </w:pPr>
    </w:p>
    <w:p w:rsidR="00CA372C" w:rsidRDefault="00CA372C">
      <w:pPr>
        <w:tabs>
          <w:tab w:val="left" w:pos="851"/>
          <w:tab w:val="left" w:pos="3969"/>
          <w:tab w:val="decimal" w:pos="5670"/>
        </w:tabs>
        <w:jc w:val="center"/>
        <w:rPr>
          <w:b/>
          <w:sz w:val="20"/>
          <w:u w:val="single"/>
        </w:rPr>
      </w:pPr>
      <w:r>
        <w:rPr>
          <w:b/>
          <w:sz w:val="20"/>
          <w:u w:val="single"/>
        </w:rPr>
        <w:lastRenderedPageBreak/>
        <w:t>TENDER DRAWINGS</w:t>
      </w:r>
      <w:r w:rsidR="00C14BA0">
        <w:rPr>
          <w:b/>
          <w:sz w:val="20"/>
          <w:u w:val="single"/>
        </w:rPr>
        <w:t xml:space="preserve"> / INFORMATION</w:t>
      </w:r>
    </w:p>
    <w:p w:rsidR="00CA372C" w:rsidRDefault="00CA372C">
      <w:pPr>
        <w:tabs>
          <w:tab w:val="left" w:pos="851"/>
          <w:tab w:val="left" w:pos="3969"/>
          <w:tab w:val="decimal" w:pos="5670"/>
        </w:tabs>
        <w:jc w:val="center"/>
        <w:rPr>
          <w:sz w:val="20"/>
          <w:u w:val="single"/>
        </w:rPr>
      </w:pPr>
    </w:p>
    <w:p w:rsidR="00CA372C" w:rsidRDefault="00CA372C">
      <w:pPr>
        <w:tabs>
          <w:tab w:val="left" w:pos="851"/>
          <w:tab w:val="left" w:pos="3969"/>
          <w:tab w:val="decimal" w:pos="5670"/>
        </w:tabs>
        <w:jc w:val="center"/>
        <w:rPr>
          <w:sz w:val="20"/>
          <w:u w:val="single"/>
        </w:rPr>
      </w:pPr>
    </w:p>
    <w:p w:rsidR="00CA372C" w:rsidRDefault="00CA372C">
      <w:pPr>
        <w:tabs>
          <w:tab w:val="left" w:pos="851"/>
          <w:tab w:val="left" w:pos="3969"/>
          <w:tab w:val="decimal" w:pos="5670"/>
        </w:tabs>
        <w:rPr>
          <w:sz w:val="20"/>
        </w:rPr>
      </w:pPr>
      <w:r>
        <w:rPr>
          <w:sz w:val="20"/>
        </w:rPr>
        <w:t>List of drawings which accompanied the invitation to tender:-</w:t>
      </w:r>
    </w:p>
    <w:p w:rsidR="00BF7B31" w:rsidRDefault="00BF7B31" w:rsidP="00BF7B31">
      <w:pPr>
        <w:tabs>
          <w:tab w:val="right" w:pos="851"/>
          <w:tab w:val="left" w:pos="2977"/>
          <w:tab w:val="decimal" w:pos="5670"/>
          <w:tab w:val="left" w:pos="7938"/>
        </w:tabs>
        <w:spacing w:line="360" w:lineRule="auto"/>
        <w:rPr>
          <w:sz w:val="20"/>
        </w:rPr>
      </w:pPr>
    </w:p>
    <w:tbl>
      <w:tblPr>
        <w:tblW w:w="7460" w:type="dxa"/>
        <w:tblInd w:w="113" w:type="dxa"/>
        <w:tblLook w:val="04A0" w:firstRow="1" w:lastRow="0" w:firstColumn="1" w:lastColumn="0" w:noHBand="0" w:noVBand="1"/>
      </w:tblPr>
      <w:tblGrid>
        <w:gridCol w:w="5640"/>
        <w:gridCol w:w="1820"/>
      </w:tblGrid>
      <w:tr w:rsidR="00BE4B10" w:rsidRPr="00292641" w:rsidTr="00BE4B10">
        <w:trPr>
          <w:trHeight w:val="495"/>
        </w:trPr>
        <w:tc>
          <w:tcPr>
            <w:tcW w:w="5640" w:type="dxa"/>
            <w:tcBorders>
              <w:top w:val="single" w:sz="4" w:space="0" w:color="auto"/>
              <w:left w:val="single" w:sz="4" w:space="0" w:color="auto"/>
              <w:bottom w:val="single" w:sz="4" w:space="0" w:color="auto"/>
              <w:right w:val="single" w:sz="4" w:space="0" w:color="auto"/>
            </w:tcBorders>
            <w:shd w:val="clear" w:color="auto" w:fill="auto"/>
            <w:hideMark/>
          </w:tcPr>
          <w:p w:rsidR="00BE4B10" w:rsidRPr="00A759A5" w:rsidRDefault="00BE4B10" w:rsidP="00BE4B10">
            <w:pPr>
              <w:overflowPunct/>
              <w:autoSpaceDE/>
              <w:autoSpaceDN/>
              <w:adjustRightInd/>
              <w:textAlignment w:val="auto"/>
              <w:rPr>
                <w:rFonts w:cs="Arial"/>
                <w:sz w:val="20"/>
                <w:lang w:eastAsia="en-GB"/>
              </w:rPr>
            </w:pPr>
            <w:r w:rsidRPr="00A759A5">
              <w:rPr>
                <w:rFonts w:cs="Arial"/>
                <w:sz w:val="20"/>
                <w:lang w:eastAsia="en-GB"/>
              </w:rPr>
              <w:t>DRAWING / DOCUMENT TITLE</w:t>
            </w:r>
          </w:p>
        </w:tc>
        <w:tc>
          <w:tcPr>
            <w:tcW w:w="1820" w:type="dxa"/>
            <w:tcBorders>
              <w:top w:val="single" w:sz="4" w:space="0" w:color="auto"/>
              <w:left w:val="nil"/>
              <w:bottom w:val="single" w:sz="4" w:space="0" w:color="auto"/>
              <w:right w:val="single" w:sz="4" w:space="0" w:color="auto"/>
            </w:tcBorders>
            <w:shd w:val="clear" w:color="auto" w:fill="auto"/>
            <w:noWrap/>
            <w:hideMark/>
          </w:tcPr>
          <w:p w:rsidR="00BE4B10" w:rsidRPr="00A759A5" w:rsidRDefault="00BE4B10" w:rsidP="00BE4B10">
            <w:pPr>
              <w:overflowPunct/>
              <w:autoSpaceDE/>
              <w:autoSpaceDN/>
              <w:adjustRightInd/>
              <w:jc w:val="right"/>
              <w:textAlignment w:val="auto"/>
              <w:rPr>
                <w:rFonts w:cs="Arial"/>
                <w:sz w:val="20"/>
                <w:lang w:eastAsia="en-GB"/>
              </w:rPr>
            </w:pPr>
            <w:r w:rsidRPr="00A759A5">
              <w:rPr>
                <w:rFonts w:cs="Arial"/>
                <w:sz w:val="20"/>
                <w:lang w:eastAsia="en-GB"/>
              </w:rPr>
              <w:t>DRG./DOC. NO.</w:t>
            </w:r>
          </w:p>
        </w:tc>
      </w:tr>
      <w:tr w:rsidR="00BE4B10" w:rsidRPr="00BE4B10" w:rsidTr="00BE4B10">
        <w:trPr>
          <w:trHeight w:val="255"/>
        </w:trPr>
        <w:tc>
          <w:tcPr>
            <w:tcW w:w="5640" w:type="dxa"/>
            <w:tcBorders>
              <w:top w:val="nil"/>
              <w:left w:val="single" w:sz="4" w:space="0" w:color="auto"/>
              <w:bottom w:val="single" w:sz="4" w:space="0" w:color="auto"/>
              <w:right w:val="single" w:sz="4" w:space="0" w:color="auto"/>
            </w:tcBorders>
            <w:shd w:val="clear" w:color="auto" w:fill="auto"/>
            <w:noWrap/>
            <w:hideMark/>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Location Plan</w:t>
            </w:r>
          </w:p>
        </w:tc>
        <w:tc>
          <w:tcPr>
            <w:tcW w:w="1820" w:type="dxa"/>
            <w:tcBorders>
              <w:top w:val="nil"/>
              <w:left w:val="nil"/>
              <w:bottom w:val="single" w:sz="4" w:space="0" w:color="auto"/>
              <w:right w:val="single" w:sz="4" w:space="0" w:color="auto"/>
            </w:tcBorders>
            <w:shd w:val="clear" w:color="auto" w:fill="auto"/>
            <w:noWrap/>
            <w:hideMark/>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AM17-17A-001</w:t>
            </w:r>
          </w:p>
        </w:tc>
      </w:tr>
      <w:tr w:rsidR="00BE4B10" w:rsidRPr="00BE4B10" w:rsidTr="00BE4B10">
        <w:trPr>
          <w:trHeight w:val="255"/>
        </w:trPr>
        <w:tc>
          <w:tcPr>
            <w:tcW w:w="5640" w:type="dxa"/>
            <w:tcBorders>
              <w:top w:val="nil"/>
              <w:left w:val="single" w:sz="4" w:space="0" w:color="auto"/>
              <w:bottom w:val="single" w:sz="4" w:space="0" w:color="auto"/>
              <w:right w:val="single" w:sz="4" w:space="0" w:color="auto"/>
            </w:tcBorders>
            <w:shd w:val="clear" w:color="auto" w:fill="auto"/>
            <w:noWrap/>
            <w:hideMark/>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Zetland Sq Ex Plan</w:t>
            </w:r>
          </w:p>
        </w:tc>
        <w:tc>
          <w:tcPr>
            <w:tcW w:w="1820" w:type="dxa"/>
            <w:tcBorders>
              <w:top w:val="nil"/>
              <w:left w:val="nil"/>
              <w:bottom w:val="single" w:sz="4" w:space="0" w:color="auto"/>
              <w:right w:val="single" w:sz="4" w:space="0" w:color="auto"/>
            </w:tcBorders>
            <w:shd w:val="clear" w:color="auto" w:fill="auto"/>
            <w:noWrap/>
            <w:hideMark/>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AM17-17A-003</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Zetland Sq Ex SW &amp; SE Elevs</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AM17-17A-004</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Zetland Sq Ex NE &amp; NW Elevs</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AM17-17A-005</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Dame Dot Ex Plan</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AM17-17A-009</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Dame Dot Ex SW &amp; SE Elevs</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AM17-17A-010</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Dame Dot Ex NE &amp; NW Elevs</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AM17-17A-011</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Victor St Ex Plan</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AM17-17A-015</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Victor St Ex SE &amp; NE Elevs</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AM17-17A-016</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Victor Street Ex NW &amp; SW Elevs</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AM17-17A-017</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Dock &amp; Church St Ex Plans</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AM17-17A-021</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Dock &amp; Church St Ex NE Elevs</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AM17-17A-022</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BE4B10">
            <w:pPr>
              <w:overflowPunct/>
              <w:autoSpaceDE/>
              <w:autoSpaceDN/>
              <w:adjustRightInd/>
              <w:textAlignment w:val="auto"/>
              <w:rPr>
                <w:rFonts w:cs="Arial"/>
                <w:sz w:val="20"/>
                <w:lang w:eastAsia="en-GB"/>
              </w:rPr>
            </w:pPr>
            <w:r w:rsidRPr="00A759A5">
              <w:rPr>
                <w:rFonts w:cs="Arial"/>
                <w:sz w:val="20"/>
                <w:lang w:eastAsia="en-GB"/>
              </w:rPr>
              <w:t>Dock &amp; Church St Ex SW Elevs</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AM17-17A-023</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A759A5" w:rsidP="00531750">
            <w:pPr>
              <w:overflowPunct/>
              <w:autoSpaceDE/>
              <w:autoSpaceDN/>
              <w:adjustRightInd/>
              <w:textAlignment w:val="auto"/>
              <w:rPr>
                <w:rFonts w:cs="Arial"/>
                <w:sz w:val="20"/>
                <w:lang w:eastAsia="en-GB"/>
              </w:rPr>
            </w:pPr>
            <w:r w:rsidRPr="00A759A5">
              <w:rPr>
                <w:rFonts w:cs="Arial"/>
                <w:sz w:val="20"/>
                <w:lang w:eastAsia="en-GB"/>
              </w:rPr>
              <w:t xml:space="preserve">Sunderland </w:t>
            </w:r>
            <w:r>
              <w:rPr>
                <w:rFonts w:cs="Arial"/>
                <w:sz w:val="20"/>
                <w:lang w:eastAsia="en-GB"/>
              </w:rPr>
              <w:t>–</w:t>
            </w:r>
            <w:r w:rsidRPr="00A759A5">
              <w:rPr>
                <w:rFonts w:cs="Arial"/>
                <w:sz w:val="20"/>
                <w:lang w:eastAsia="en-GB"/>
              </w:rPr>
              <w:t xml:space="preserve"> Master</w:t>
            </w:r>
            <w:r>
              <w:rPr>
                <w:rFonts w:cs="Arial"/>
                <w:sz w:val="20"/>
                <w:lang w:eastAsia="en-GB"/>
              </w:rPr>
              <w:t xml:space="preserve"> (</w:t>
            </w:r>
            <w:r w:rsidR="00531750">
              <w:rPr>
                <w:rFonts w:cs="Arial"/>
                <w:sz w:val="20"/>
                <w:lang w:eastAsia="en-GB"/>
              </w:rPr>
              <w:t>Structherm Detail</w:t>
            </w:r>
            <w:r>
              <w:rPr>
                <w:rFonts w:cs="Arial"/>
                <w:sz w:val="20"/>
                <w:lang w:eastAsia="en-GB"/>
              </w:rPr>
              <w:t xml:space="preserve"> Drawings)</w:t>
            </w:r>
          </w:p>
        </w:tc>
        <w:tc>
          <w:tcPr>
            <w:tcW w:w="1820" w:type="dxa"/>
            <w:tcBorders>
              <w:top w:val="nil"/>
              <w:left w:val="nil"/>
              <w:bottom w:val="single" w:sz="4" w:space="0" w:color="auto"/>
              <w:right w:val="single" w:sz="4" w:space="0" w:color="auto"/>
            </w:tcBorders>
            <w:shd w:val="clear" w:color="auto" w:fill="auto"/>
            <w:noWrap/>
          </w:tcPr>
          <w:p w:rsidR="00BE4B10" w:rsidRPr="00BE4B10" w:rsidRDefault="00A759A5" w:rsidP="00A759A5">
            <w:pPr>
              <w:overflowPunct/>
              <w:autoSpaceDE/>
              <w:autoSpaceDN/>
              <w:adjustRightInd/>
              <w:jc w:val="center"/>
              <w:textAlignment w:val="auto"/>
              <w:rPr>
                <w:rFonts w:cs="Arial"/>
                <w:sz w:val="20"/>
                <w:lang w:eastAsia="en-GB"/>
              </w:rPr>
            </w:pPr>
            <w:r w:rsidRPr="00A759A5">
              <w:rPr>
                <w:rFonts w:cs="Arial"/>
                <w:sz w:val="20"/>
                <w:lang w:eastAsia="en-GB"/>
              </w:rPr>
              <w:t>10590</w:t>
            </w: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BE4B10" w:rsidP="00BE4B10">
            <w:pPr>
              <w:overflowPunct/>
              <w:autoSpaceDE/>
              <w:autoSpaceDN/>
              <w:adjustRightInd/>
              <w:textAlignment w:val="auto"/>
              <w:rPr>
                <w:rFonts w:cs="Arial"/>
                <w:sz w:val="20"/>
                <w:lang w:eastAsia="en-GB"/>
              </w:rPr>
            </w:pPr>
          </w:p>
        </w:tc>
        <w:tc>
          <w:tcPr>
            <w:tcW w:w="1820" w:type="dxa"/>
            <w:tcBorders>
              <w:top w:val="nil"/>
              <w:left w:val="nil"/>
              <w:bottom w:val="single" w:sz="4" w:space="0" w:color="auto"/>
              <w:right w:val="single" w:sz="4" w:space="0" w:color="auto"/>
            </w:tcBorders>
            <w:shd w:val="clear" w:color="auto" w:fill="auto"/>
            <w:noWrap/>
          </w:tcPr>
          <w:p w:rsidR="00BE4B10" w:rsidRPr="00BE4B10" w:rsidRDefault="00BE4B10" w:rsidP="00BE4B10">
            <w:pPr>
              <w:overflowPunct/>
              <w:autoSpaceDE/>
              <w:autoSpaceDN/>
              <w:adjustRightInd/>
              <w:jc w:val="right"/>
              <w:textAlignment w:val="auto"/>
              <w:rPr>
                <w:rFonts w:cs="Arial"/>
                <w:sz w:val="20"/>
                <w:lang w:eastAsia="en-GB"/>
              </w:rPr>
            </w:pP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BE4B10" w:rsidP="00BE4B10">
            <w:pPr>
              <w:overflowPunct/>
              <w:autoSpaceDE/>
              <w:autoSpaceDN/>
              <w:adjustRightInd/>
              <w:textAlignment w:val="auto"/>
              <w:rPr>
                <w:rFonts w:cs="Arial"/>
                <w:sz w:val="20"/>
                <w:lang w:eastAsia="en-GB"/>
              </w:rPr>
            </w:pPr>
          </w:p>
        </w:tc>
        <w:tc>
          <w:tcPr>
            <w:tcW w:w="1820" w:type="dxa"/>
            <w:tcBorders>
              <w:top w:val="nil"/>
              <w:left w:val="nil"/>
              <w:bottom w:val="single" w:sz="4" w:space="0" w:color="auto"/>
              <w:right w:val="single" w:sz="4" w:space="0" w:color="auto"/>
            </w:tcBorders>
            <w:shd w:val="clear" w:color="auto" w:fill="auto"/>
            <w:noWrap/>
          </w:tcPr>
          <w:p w:rsidR="00BE4B10" w:rsidRPr="00BE4B10" w:rsidRDefault="00BE4B10" w:rsidP="00BE4B10">
            <w:pPr>
              <w:overflowPunct/>
              <w:autoSpaceDE/>
              <w:autoSpaceDN/>
              <w:adjustRightInd/>
              <w:jc w:val="right"/>
              <w:textAlignment w:val="auto"/>
              <w:rPr>
                <w:rFonts w:cs="Arial"/>
                <w:sz w:val="20"/>
                <w:lang w:eastAsia="en-GB"/>
              </w:rPr>
            </w:pPr>
          </w:p>
        </w:tc>
      </w:tr>
      <w:tr w:rsidR="00BE4B10" w:rsidRPr="00BE4B10" w:rsidTr="00BE4B10">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BE4B10" w:rsidP="00BE4B10">
            <w:pPr>
              <w:overflowPunct/>
              <w:autoSpaceDE/>
              <w:autoSpaceDN/>
              <w:adjustRightInd/>
              <w:textAlignment w:val="auto"/>
              <w:rPr>
                <w:rFonts w:cs="Arial"/>
                <w:sz w:val="20"/>
                <w:lang w:eastAsia="en-GB"/>
              </w:rPr>
            </w:pPr>
          </w:p>
        </w:tc>
        <w:tc>
          <w:tcPr>
            <w:tcW w:w="1820" w:type="dxa"/>
            <w:tcBorders>
              <w:top w:val="nil"/>
              <w:left w:val="nil"/>
              <w:bottom w:val="single" w:sz="4" w:space="0" w:color="auto"/>
              <w:right w:val="single" w:sz="4" w:space="0" w:color="auto"/>
            </w:tcBorders>
            <w:shd w:val="clear" w:color="auto" w:fill="auto"/>
            <w:noWrap/>
          </w:tcPr>
          <w:p w:rsidR="00BE4B10" w:rsidRPr="00BE4B10" w:rsidRDefault="00BE4B10" w:rsidP="00BE4B10">
            <w:pPr>
              <w:overflowPunct/>
              <w:autoSpaceDE/>
              <w:autoSpaceDN/>
              <w:adjustRightInd/>
              <w:jc w:val="right"/>
              <w:textAlignment w:val="auto"/>
              <w:rPr>
                <w:rFonts w:cs="Arial"/>
                <w:sz w:val="20"/>
                <w:lang w:eastAsia="en-GB"/>
              </w:rPr>
            </w:pPr>
          </w:p>
        </w:tc>
      </w:tr>
      <w:tr w:rsidR="00BE4B10" w:rsidRPr="00BE4B10" w:rsidTr="00292641">
        <w:trPr>
          <w:trHeight w:val="255"/>
        </w:trPr>
        <w:tc>
          <w:tcPr>
            <w:tcW w:w="5640" w:type="dxa"/>
            <w:tcBorders>
              <w:top w:val="nil"/>
              <w:left w:val="single" w:sz="4" w:space="0" w:color="auto"/>
              <w:bottom w:val="single" w:sz="4" w:space="0" w:color="auto"/>
              <w:right w:val="single" w:sz="4" w:space="0" w:color="auto"/>
            </w:tcBorders>
            <w:shd w:val="clear" w:color="auto" w:fill="auto"/>
            <w:noWrap/>
          </w:tcPr>
          <w:p w:rsidR="00BE4B10" w:rsidRPr="00BE4B10" w:rsidRDefault="00BE4B10" w:rsidP="00BE4B10">
            <w:pPr>
              <w:overflowPunct/>
              <w:autoSpaceDE/>
              <w:autoSpaceDN/>
              <w:adjustRightInd/>
              <w:textAlignment w:val="auto"/>
              <w:rPr>
                <w:rFonts w:cs="Arial"/>
                <w:sz w:val="20"/>
                <w:lang w:eastAsia="en-GB"/>
              </w:rPr>
            </w:pPr>
          </w:p>
        </w:tc>
        <w:tc>
          <w:tcPr>
            <w:tcW w:w="1820" w:type="dxa"/>
            <w:tcBorders>
              <w:top w:val="nil"/>
              <w:left w:val="nil"/>
              <w:bottom w:val="single" w:sz="4" w:space="0" w:color="auto"/>
              <w:right w:val="single" w:sz="4" w:space="0" w:color="auto"/>
            </w:tcBorders>
            <w:shd w:val="clear" w:color="auto" w:fill="auto"/>
            <w:noWrap/>
          </w:tcPr>
          <w:p w:rsidR="00BE4B10" w:rsidRPr="00BE4B10" w:rsidRDefault="00BE4B10" w:rsidP="00BE4B10">
            <w:pPr>
              <w:overflowPunct/>
              <w:autoSpaceDE/>
              <w:autoSpaceDN/>
              <w:adjustRightInd/>
              <w:jc w:val="right"/>
              <w:textAlignment w:val="auto"/>
              <w:rPr>
                <w:rFonts w:cs="Arial"/>
                <w:sz w:val="20"/>
                <w:lang w:eastAsia="en-GB"/>
              </w:rPr>
            </w:pPr>
          </w:p>
        </w:tc>
      </w:tr>
    </w:tbl>
    <w:p w:rsidR="00BE4B10" w:rsidRDefault="00BE4B10" w:rsidP="00BF7B31">
      <w:pPr>
        <w:tabs>
          <w:tab w:val="right" w:pos="851"/>
          <w:tab w:val="left" w:pos="2977"/>
          <w:tab w:val="decimal" w:pos="5670"/>
          <w:tab w:val="left" w:pos="7938"/>
        </w:tabs>
        <w:spacing w:line="360" w:lineRule="auto"/>
        <w:rPr>
          <w:sz w:val="20"/>
        </w:rPr>
      </w:pPr>
    </w:p>
    <w:p w:rsidR="00F42A6E" w:rsidRDefault="00F42A6E" w:rsidP="00201C49">
      <w:pPr>
        <w:tabs>
          <w:tab w:val="right" w:pos="851"/>
          <w:tab w:val="left" w:pos="2977"/>
          <w:tab w:val="decimal" w:pos="5670"/>
          <w:tab w:val="left" w:pos="7938"/>
        </w:tabs>
        <w:rPr>
          <w:sz w:val="20"/>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D038EC" w:rsidRDefault="00D038EC" w:rsidP="003B070E">
      <w:pPr>
        <w:tabs>
          <w:tab w:val="right" w:pos="851"/>
          <w:tab w:val="left" w:pos="2977"/>
          <w:tab w:val="decimal" w:pos="5670"/>
          <w:tab w:val="left" w:pos="7938"/>
        </w:tabs>
        <w:rPr>
          <w:sz w:val="20"/>
          <w:highlight w:val="yellow"/>
        </w:rPr>
      </w:pPr>
    </w:p>
    <w:p w:rsidR="00D038EC" w:rsidRDefault="00D038EC" w:rsidP="003B070E">
      <w:pPr>
        <w:tabs>
          <w:tab w:val="right" w:pos="851"/>
          <w:tab w:val="left" w:pos="2977"/>
          <w:tab w:val="decimal" w:pos="5670"/>
          <w:tab w:val="left" w:pos="7938"/>
        </w:tabs>
        <w:rPr>
          <w:sz w:val="20"/>
          <w:highlight w:val="yellow"/>
        </w:rPr>
      </w:pPr>
    </w:p>
    <w:p w:rsidR="00D038EC" w:rsidRDefault="00D038EC" w:rsidP="003B070E">
      <w:pPr>
        <w:tabs>
          <w:tab w:val="right" w:pos="851"/>
          <w:tab w:val="left" w:pos="2977"/>
          <w:tab w:val="decimal" w:pos="5670"/>
          <w:tab w:val="left" w:pos="7938"/>
        </w:tabs>
        <w:rPr>
          <w:sz w:val="20"/>
          <w:highlight w:val="yellow"/>
        </w:rPr>
      </w:pPr>
    </w:p>
    <w:p w:rsidR="00D038EC" w:rsidRDefault="00D038EC" w:rsidP="003B070E">
      <w:pPr>
        <w:tabs>
          <w:tab w:val="right" w:pos="851"/>
          <w:tab w:val="left" w:pos="2977"/>
          <w:tab w:val="decimal" w:pos="5670"/>
          <w:tab w:val="left" w:pos="7938"/>
        </w:tabs>
        <w:rPr>
          <w:sz w:val="20"/>
          <w:highlight w:val="yellow"/>
        </w:rPr>
      </w:pPr>
    </w:p>
    <w:p w:rsidR="00D038EC" w:rsidRDefault="00D038EC" w:rsidP="003B070E">
      <w:pPr>
        <w:tabs>
          <w:tab w:val="right" w:pos="851"/>
          <w:tab w:val="left" w:pos="2977"/>
          <w:tab w:val="decimal" w:pos="5670"/>
          <w:tab w:val="left" w:pos="7938"/>
        </w:tabs>
        <w:rPr>
          <w:sz w:val="20"/>
          <w:highlight w:val="yellow"/>
        </w:rPr>
      </w:pPr>
    </w:p>
    <w:p w:rsidR="00D038EC" w:rsidRDefault="00D038EC"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292641" w:rsidRDefault="00292641" w:rsidP="003B070E">
      <w:pPr>
        <w:tabs>
          <w:tab w:val="right" w:pos="851"/>
          <w:tab w:val="left" w:pos="2977"/>
          <w:tab w:val="decimal" w:pos="5670"/>
          <w:tab w:val="left" w:pos="7938"/>
        </w:tabs>
        <w:rPr>
          <w:sz w:val="20"/>
          <w:highlight w:val="yellow"/>
        </w:rPr>
      </w:pPr>
    </w:p>
    <w:p w:rsidR="00292641" w:rsidRDefault="00292641"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3B070E" w:rsidRDefault="003B070E" w:rsidP="003B070E">
      <w:pPr>
        <w:tabs>
          <w:tab w:val="right" w:pos="851"/>
          <w:tab w:val="left" w:pos="2977"/>
          <w:tab w:val="decimal" w:pos="5670"/>
          <w:tab w:val="left" w:pos="7938"/>
        </w:tabs>
        <w:rPr>
          <w:sz w:val="20"/>
          <w:highlight w:val="yellow"/>
        </w:rPr>
      </w:pPr>
    </w:p>
    <w:p w:rsidR="00855EB1" w:rsidRDefault="00855EB1" w:rsidP="003B070E">
      <w:pPr>
        <w:tabs>
          <w:tab w:val="right" w:pos="851"/>
          <w:tab w:val="left" w:pos="2977"/>
          <w:tab w:val="decimal" w:pos="5670"/>
          <w:tab w:val="left" w:pos="7938"/>
        </w:tabs>
        <w:rPr>
          <w:sz w:val="20"/>
          <w:highlight w:val="yellow"/>
        </w:rPr>
      </w:pPr>
    </w:p>
    <w:p w:rsidR="00855EB1" w:rsidRDefault="00855EB1" w:rsidP="003B070E">
      <w:pPr>
        <w:tabs>
          <w:tab w:val="right" w:pos="851"/>
          <w:tab w:val="left" w:pos="2977"/>
          <w:tab w:val="decimal" w:pos="5670"/>
          <w:tab w:val="left" w:pos="7938"/>
        </w:tabs>
        <w:rPr>
          <w:sz w:val="20"/>
          <w:highlight w:val="yellow"/>
        </w:rPr>
      </w:pPr>
    </w:p>
    <w:p w:rsidR="00CA372C" w:rsidRDefault="00CA372C">
      <w:pPr>
        <w:tabs>
          <w:tab w:val="left" w:pos="851"/>
          <w:tab w:val="left" w:pos="2977"/>
          <w:tab w:val="decimal" w:pos="5670"/>
          <w:tab w:val="left" w:pos="7655"/>
        </w:tabs>
        <w:jc w:val="center"/>
        <w:rPr>
          <w:sz w:val="20"/>
          <w:u w:val="single"/>
        </w:rPr>
      </w:pPr>
      <w:r>
        <w:rPr>
          <w:b/>
          <w:sz w:val="20"/>
          <w:u w:val="single"/>
        </w:rPr>
        <w:lastRenderedPageBreak/>
        <w:t>GUIDANCE NOTES</w:t>
      </w:r>
    </w:p>
    <w:p w:rsidR="00CA372C" w:rsidRDefault="00CA372C">
      <w:pPr>
        <w:tabs>
          <w:tab w:val="left" w:pos="851"/>
          <w:tab w:val="left" w:pos="2977"/>
          <w:tab w:val="decimal" w:pos="5670"/>
          <w:tab w:val="left" w:pos="7655"/>
        </w:tabs>
        <w:jc w:val="center"/>
        <w:rPr>
          <w:sz w:val="20"/>
          <w:u w:val="single"/>
        </w:rPr>
      </w:pPr>
    </w:p>
    <w:p w:rsidR="00CA372C" w:rsidRDefault="00CA372C">
      <w:pPr>
        <w:tabs>
          <w:tab w:val="left" w:pos="851"/>
          <w:tab w:val="left" w:pos="2977"/>
          <w:tab w:val="decimal" w:pos="5670"/>
          <w:tab w:val="left" w:pos="7655"/>
        </w:tabs>
        <w:jc w:val="center"/>
        <w:rPr>
          <w:sz w:val="20"/>
          <w:u w:val="single"/>
        </w:rPr>
      </w:pPr>
    </w:p>
    <w:p w:rsidR="00CA372C" w:rsidRDefault="00CA372C" w:rsidP="001273A3">
      <w:pPr>
        <w:tabs>
          <w:tab w:val="left" w:pos="851"/>
          <w:tab w:val="left" w:pos="2977"/>
          <w:tab w:val="decimal" w:pos="5670"/>
          <w:tab w:val="left" w:pos="7655"/>
        </w:tabs>
        <w:jc w:val="both"/>
        <w:rPr>
          <w:b/>
          <w:sz w:val="20"/>
          <w:u w:val="single"/>
        </w:rPr>
      </w:pPr>
      <w:r>
        <w:rPr>
          <w:b/>
          <w:sz w:val="20"/>
          <w:u w:val="single"/>
        </w:rPr>
        <w:t>General</w:t>
      </w:r>
    </w:p>
    <w:p w:rsidR="00CA372C" w:rsidRDefault="00CA372C" w:rsidP="001273A3">
      <w:pPr>
        <w:tabs>
          <w:tab w:val="left" w:pos="851"/>
          <w:tab w:val="left" w:pos="2977"/>
          <w:tab w:val="decimal" w:pos="5670"/>
          <w:tab w:val="left" w:pos="7655"/>
        </w:tabs>
        <w:jc w:val="both"/>
        <w:rPr>
          <w:sz w:val="20"/>
        </w:rPr>
      </w:pPr>
    </w:p>
    <w:p w:rsidR="00CA372C" w:rsidRDefault="00CA372C" w:rsidP="001273A3">
      <w:pPr>
        <w:tabs>
          <w:tab w:val="left" w:pos="1843"/>
          <w:tab w:val="left" w:pos="2977"/>
          <w:tab w:val="decimal" w:pos="5670"/>
          <w:tab w:val="left" w:pos="7655"/>
        </w:tabs>
        <w:jc w:val="both"/>
        <w:rPr>
          <w:sz w:val="20"/>
        </w:rPr>
      </w:pPr>
      <w:r>
        <w:rPr>
          <w:sz w:val="20"/>
        </w:rPr>
        <w:t xml:space="preserve">The Contractor shall make </w:t>
      </w:r>
      <w:r w:rsidR="00E14BB7">
        <w:rPr>
          <w:sz w:val="20"/>
        </w:rPr>
        <w:t>themselves</w:t>
      </w:r>
      <w:r>
        <w:rPr>
          <w:sz w:val="20"/>
        </w:rPr>
        <w:t xml:space="preserve"> fully conversant with the notes contained within the Preliminaries section of the bill.</w:t>
      </w:r>
      <w:r w:rsidR="00E726B8">
        <w:rPr>
          <w:sz w:val="20"/>
        </w:rPr>
        <w:t xml:space="preserve"> </w:t>
      </w:r>
      <w:r>
        <w:rPr>
          <w:sz w:val="20"/>
        </w:rPr>
        <w:t>The tenants will generally remain in occupation during the works. The Contractor’s attention is drawn to the clauses in the Preliminaries Bill regarding work times, protection etc</w:t>
      </w:r>
      <w:r w:rsidR="00292641">
        <w:rPr>
          <w:sz w:val="20"/>
        </w:rPr>
        <w:t>.</w:t>
      </w:r>
    </w:p>
    <w:p w:rsidR="00CA372C" w:rsidRDefault="00CA372C" w:rsidP="001273A3">
      <w:pPr>
        <w:tabs>
          <w:tab w:val="left" w:pos="1843"/>
          <w:tab w:val="left" w:pos="2977"/>
          <w:tab w:val="decimal" w:pos="5670"/>
          <w:tab w:val="left" w:pos="7655"/>
        </w:tabs>
        <w:jc w:val="both"/>
        <w:rPr>
          <w:sz w:val="20"/>
          <w:u w:val="single"/>
        </w:rPr>
      </w:pPr>
    </w:p>
    <w:p w:rsidR="00E726B8" w:rsidRDefault="00E726B8" w:rsidP="001273A3">
      <w:pPr>
        <w:tabs>
          <w:tab w:val="left" w:pos="851"/>
          <w:tab w:val="left" w:pos="2977"/>
          <w:tab w:val="decimal" w:pos="5670"/>
          <w:tab w:val="left" w:pos="7655"/>
        </w:tabs>
        <w:jc w:val="both"/>
        <w:rPr>
          <w:b/>
          <w:sz w:val="20"/>
          <w:u w:val="single"/>
        </w:rPr>
      </w:pPr>
    </w:p>
    <w:p w:rsidR="00CA372C" w:rsidRDefault="00CA372C" w:rsidP="001273A3">
      <w:pPr>
        <w:tabs>
          <w:tab w:val="left" w:pos="851"/>
          <w:tab w:val="left" w:pos="2977"/>
          <w:tab w:val="decimal" w:pos="5670"/>
          <w:tab w:val="left" w:pos="7655"/>
        </w:tabs>
        <w:jc w:val="both"/>
        <w:rPr>
          <w:b/>
          <w:sz w:val="20"/>
          <w:u w:val="single"/>
        </w:rPr>
      </w:pPr>
      <w:r>
        <w:rPr>
          <w:b/>
          <w:sz w:val="20"/>
          <w:u w:val="single"/>
        </w:rPr>
        <w:t>Prevention of Spoil Dumping</w:t>
      </w:r>
    </w:p>
    <w:p w:rsidR="00CA372C" w:rsidRDefault="00CA372C" w:rsidP="001273A3">
      <w:pPr>
        <w:tabs>
          <w:tab w:val="left" w:pos="851"/>
          <w:tab w:val="left" w:pos="2977"/>
          <w:tab w:val="decimal" w:pos="5670"/>
          <w:tab w:val="left" w:pos="7655"/>
        </w:tabs>
        <w:jc w:val="both"/>
        <w:rPr>
          <w:sz w:val="20"/>
          <w:u w:val="single"/>
        </w:rPr>
      </w:pPr>
    </w:p>
    <w:p w:rsidR="00CA372C" w:rsidRDefault="00CA372C" w:rsidP="001273A3">
      <w:pPr>
        <w:tabs>
          <w:tab w:val="left" w:pos="851"/>
          <w:tab w:val="left" w:pos="2977"/>
          <w:tab w:val="decimal" w:pos="5670"/>
          <w:tab w:val="left" w:pos="7655"/>
        </w:tabs>
        <w:jc w:val="both"/>
        <w:rPr>
          <w:sz w:val="20"/>
        </w:rPr>
      </w:pPr>
      <w:r>
        <w:rPr>
          <w:sz w:val="20"/>
        </w:rPr>
        <w:t>Sections 3 to 11 of the Control of pollution Act, 1974, were fully implemented on 14th June, 1977. It is now an offence to deposit controlled waste on an unlicensed site under Section 3 of the Act.</w:t>
      </w:r>
    </w:p>
    <w:p w:rsidR="00CA372C" w:rsidRDefault="00CA372C" w:rsidP="001273A3">
      <w:pPr>
        <w:tabs>
          <w:tab w:val="left" w:pos="851"/>
          <w:tab w:val="left" w:pos="2977"/>
          <w:tab w:val="decimal" w:pos="5670"/>
          <w:tab w:val="left" w:pos="7655"/>
        </w:tabs>
        <w:jc w:val="both"/>
        <w:rPr>
          <w:sz w:val="20"/>
        </w:rPr>
      </w:pPr>
    </w:p>
    <w:p w:rsidR="00CA372C" w:rsidRDefault="00CA372C" w:rsidP="001273A3">
      <w:pPr>
        <w:tabs>
          <w:tab w:val="left" w:pos="851"/>
          <w:tab w:val="left" w:pos="2977"/>
          <w:tab w:val="decimal" w:pos="5670"/>
          <w:tab w:val="left" w:pos="7655"/>
        </w:tabs>
        <w:jc w:val="both"/>
        <w:rPr>
          <w:sz w:val="20"/>
        </w:rPr>
      </w:pPr>
      <w:r>
        <w:rPr>
          <w:sz w:val="20"/>
        </w:rPr>
        <w:t>Waste produced in the course of constructing, improving and repairing or demolishing any building or structure is classified as being industrial waste and comes within the category of controlled waste.</w:t>
      </w:r>
    </w:p>
    <w:p w:rsidR="00CA372C" w:rsidRDefault="00CA372C" w:rsidP="001273A3">
      <w:pPr>
        <w:tabs>
          <w:tab w:val="left" w:pos="851"/>
          <w:tab w:val="left" w:pos="2977"/>
          <w:tab w:val="decimal" w:pos="5670"/>
          <w:tab w:val="left" w:pos="7655"/>
        </w:tabs>
        <w:jc w:val="center"/>
        <w:rPr>
          <w:b/>
          <w:sz w:val="20"/>
          <w:u w:val="single"/>
        </w:rPr>
      </w:pPr>
      <w:r>
        <w:rPr>
          <w:sz w:val="20"/>
        </w:rPr>
        <w:br w:type="page"/>
      </w:r>
      <w:r>
        <w:rPr>
          <w:b/>
          <w:sz w:val="20"/>
          <w:u w:val="single"/>
        </w:rPr>
        <w:lastRenderedPageBreak/>
        <w:t>INFORMATION AND INSTRUCTIONS RELATING TO THE PREPARATION OF THE TENDER</w:t>
      </w:r>
    </w:p>
    <w:p w:rsidR="00CA372C" w:rsidRDefault="00CA372C">
      <w:pPr>
        <w:tabs>
          <w:tab w:val="left" w:pos="851"/>
          <w:tab w:val="left" w:pos="2977"/>
          <w:tab w:val="decimal" w:pos="5670"/>
          <w:tab w:val="left" w:pos="7655"/>
        </w:tabs>
        <w:jc w:val="center"/>
        <w:rPr>
          <w:sz w:val="20"/>
          <w:u w:val="single"/>
        </w:rPr>
      </w:pPr>
    </w:p>
    <w:p w:rsidR="00CA372C" w:rsidRDefault="00CA372C">
      <w:pPr>
        <w:tabs>
          <w:tab w:val="left" w:pos="851"/>
          <w:tab w:val="left" w:pos="2977"/>
          <w:tab w:val="decimal" w:pos="5670"/>
          <w:tab w:val="left" w:pos="7655"/>
        </w:tabs>
        <w:rPr>
          <w:sz w:val="20"/>
          <w:u w:val="single"/>
        </w:rPr>
      </w:pPr>
    </w:p>
    <w:p w:rsidR="00CA372C" w:rsidRDefault="00CA372C">
      <w:pPr>
        <w:tabs>
          <w:tab w:val="left" w:pos="851"/>
          <w:tab w:val="left" w:pos="2977"/>
          <w:tab w:val="decimal" w:pos="5670"/>
          <w:tab w:val="left" w:pos="7655"/>
        </w:tabs>
        <w:rPr>
          <w:sz w:val="20"/>
          <w:u w:val="single"/>
        </w:rPr>
      </w:pPr>
    </w:p>
    <w:p w:rsidR="00CA372C" w:rsidRDefault="00CA372C" w:rsidP="001273A3">
      <w:pPr>
        <w:tabs>
          <w:tab w:val="left" w:pos="851"/>
          <w:tab w:val="left" w:pos="2977"/>
          <w:tab w:val="decimal" w:pos="5670"/>
          <w:tab w:val="left" w:pos="7655"/>
        </w:tabs>
        <w:jc w:val="both"/>
        <w:rPr>
          <w:b/>
          <w:sz w:val="20"/>
          <w:u w:val="single"/>
        </w:rPr>
      </w:pPr>
      <w:r>
        <w:rPr>
          <w:b/>
          <w:sz w:val="20"/>
          <w:u w:val="single"/>
        </w:rPr>
        <w:t>Codes of Procedure for Tendering</w:t>
      </w:r>
    </w:p>
    <w:p w:rsidR="00CA372C" w:rsidRDefault="00CA372C" w:rsidP="001273A3">
      <w:pPr>
        <w:tabs>
          <w:tab w:val="left" w:pos="851"/>
          <w:tab w:val="left" w:pos="2977"/>
          <w:tab w:val="decimal" w:pos="5670"/>
          <w:tab w:val="left" w:pos="7655"/>
        </w:tabs>
        <w:jc w:val="both"/>
        <w:rPr>
          <w:sz w:val="20"/>
          <w:u w:val="single"/>
        </w:rPr>
      </w:pPr>
    </w:p>
    <w:p w:rsidR="00CA372C" w:rsidRDefault="00CA372C" w:rsidP="001273A3">
      <w:pPr>
        <w:tabs>
          <w:tab w:val="left" w:pos="851"/>
          <w:tab w:val="left" w:pos="2977"/>
          <w:tab w:val="decimal" w:pos="5670"/>
          <w:tab w:val="left" w:pos="7655"/>
        </w:tabs>
        <w:jc w:val="both"/>
        <w:textAlignment w:val="auto"/>
        <w:rPr>
          <w:sz w:val="20"/>
        </w:rPr>
      </w:pPr>
      <w:r>
        <w:rPr>
          <w:sz w:val="20"/>
        </w:rPr>
        <w:t>The Employer will observe the general principles contained in the JCT Practice note 6 – Series 2, Main Contract Tendering, published by RIBA Enterprises Ltd., July 2002 and the Contractor’s attention is particularly drawn to the following procedures which will be operated.</w:t>
      </w:r>
    </w:p>
    <w:p w:rsidR="00CA372C" w:rsidRDefault="00CA372C" w:rsidP="001273A3">
      <w:pPr>
        <w:tabs>
          <w:tab w:val="left" w:pos="851"/>
          <w:tab w:val="left" w:pos="2977"/>
          <w:tab w:val="decimal" w:pos="5670"/>
          <w:tab w:val="left" w:pos="7655"/>
        </w:tabs>
        <w:jc w:val="both"/>
        <w:rPr>
          <w:sz w:val="20"/>
        </w:rPr>
      </w:pPr>
    </w:p>
    <w:p w:rsidR="00CA372C" w:rsidRDefault="00CA372C" w:rsidP="001273A3">
      <w:pPr>
        <w:tabs>
          <w:tab w:val="left" w:pos="851"/>
          <w:tab w:val="left" w:pos="2977"/>
          <w:tab w:val="decimal" w:pos="5670"/>
          <w:tab w:val="left" w:pos="7655"/>
        </w:tabs>
        <w:jc w:val="both"/>
        <w:rPr>
          <w:sz w:val="20"/>
          <w:u w:val="single"/>
        </w:rPr>
      </w:pPr>
      <w:r>
        <w:rPr>
          <w:sz w:val="20"/>
        </w:rPr>
        <w:t xml:space="preserve">This Bill of Quantities comprises sections and pages in numerical sequence and the Contractor shall check the number of each page and if any are missing or duplicated or if any word, letter or figure is indistinctive he shall </w:t>
      </w:r>
      <w:r>
        <w:rPr>
          <w:sz w:val="20"/>
          <w:u w:val="single"/>
        </w:rPr>
        <w:t>at once</w:t>
      </w:r>
      <w:r>
        <w:rPr>
          <w:sz w:val="20"/>
        </w:rPr>
        <w:t xml:space="preserve"> notify the Quantity Surveyor.</w:t>
      </w:r>
    </w:p>
    <w:p w:rsidR="00CA372C" w:rsidRDefault="00CA372C" w:rsidP="001273A3">
      <w:pPr>
        <w:tabs>
          <w:tab w:val="left" w:pos="851"/>
          <w:tab w:val="left" w:pos="2977"/>
          <w:tab w:val="decimal" w:pos="5670"/>
          <w:tab w:val="left" w:pos="7655"/>
        </w:tabs>
        <w:jc w:val="both"/>
        <w:rPr>
          <w:sz w:val="20"/>
        </w:rPr>
      </w:pPr>
    </w:p>
    <w:p w:rsidR="00CA372C" w:rsidRDefault="00CA372C" w:rsidP="001273A3">
      <w:pPr>
        <w:tabs>
          <w:tab w:val="left" w:pos="851"/>
          <w:tab w:val="left" w:pos="2977"/>
          <w:tab w:val="decimal" w:pos="5670"/>
          <w:tab w:val="left" w:pos="7655"/>
        </w:tabs>
        <w:jc w:val="both"/>
        <w:rPr>
          <w:sz w:val="20"/>
        </w:rPr>
      </w:pPr>
      <w:r>
        <w:rPr>
          <w:sz w:val="20"/>
        </w:rPr>
        <w:t>No alteration shall be made in the text of this Bill of Quantities unless expressly instructed in writing by the Quantity Surveyor at any time before the tender is submitted.</w:t>
      </w:r>
    </w:p>
    <w:p w:rsidR="00CA372C" w:rsidRDefault="00CA372C" w:rsidP="001273A3">
      <w:pPr>
        <w:tabs>
          <w:tab w:val="left" w:pos="851"/>
          <w:tab w:val="left" w:pos="2977"/>
          <w:tab w:val="decimal" w:pos="5670"/>
          <w:tab w:val="left" w:pos="7655"/>
        </w:tabs>
        <w:jc w:val="both"/>
        <w:rPr>
          <w:sz w:val="20"/>
        </w:rPr>
      </w:pPr>
    </w:p>
    <w:p w:rsidR="00CA372C" w:rsidRDefault="00CA372C" w:rsidP="001273A3">
      <w:pPr>
        <w:tabs>
          <w:tab w:val="left" w:pos="851"/>
          <w:tab w:val="left" w:pos="2977"/>
          <w:tab w:val="decimal" w:pos="5670"/>
          <w:tab w:val="left" w:pos="7655"/>
        </w:tabs>
        <w:jc w:val="both"/>
        <w:rPr>
          <w:sz w:val="20"/>
        </w:rPr>
      </w:pPr>
      <w:r>
        <w:rPr>
          <w:sz w:val="20"/>
        </w:rPr>
        <w:t>Any contractor whose tender is under consideration must submit one copy of this Bill of Quantities priced and extended in ink within two working days of being asked to do so.</w:t>
      </w:r>
    </w:p>
    <w:p w:rsidR="00CA372C" w:rsidRDefault="00CA372C" w:rsidP="001273A3">
      <w:pPr>
        <w:tabs>
          <w:tab w:val="left" w:pos="851"/>
          <w:tab w:val="left" w:pos="2977"/>
          <w:tab w:val="decimal" w:pos="5670"/>
          <w:tab w:val="left" w:pos="7655"/>
        </w:tabs>
        <w:jc w:val="both"/>
        <w:rPr>
          <w:sz w:val="20"/>
        </w:rPr>
      </w:pPr>
    </w:p>
    <w:p w:rsidR="00CA372C" w:rsidRDefault="00CA372C" w:rsidP="001273A3">
      <w:pPr>
        <w:tabs>
          <w:tab w:val="left" w:pos="851"/>
          <w:tab w:val="left" w:pos="2977"/>
          <w:tab w:val="decimal" w:pos="5670"/>
          <w:tab w:val="left" w:pos="7655"/>
        </w:tabs>
        <w:jc w:val="both"/>
        <w:rPr>
          <w:sz w:val="20"/>
        </w:rPr>
      </w:pPr>
      <w:r>
        <w:rPr>
          <w:sz w:val="20"/>
        </w:rPr>
        <w:t xml:space="preserve">The priced Bill of Quantities submitted by any Contractor whose tender is under consideration will be examined by the Quantity Surveyor to detect errors in the computation of the tender. In the event of the discovery of any such errors the procedure described in Clauses 47 and 48, “Alternative </w:t>
      </w:r>
      <w:r w:rsidR="00FC1282">
        <w:rPr>
          <w:sz w:val="20"/>
        </w:rPr>
        <w:t>2</w:t>
      </w:r>
      <w:r>
        <w:rPr>
          <w:sz w:val="20"/>
        </w:rPr>
        <w:t>”, of JCT Practice Note 6 – Series2, Main Contract Tendering will be adopted.</w:t>
      </w:r>
    </w:p>
    <w:p w:rsidR="00CA372C" w:rsidRDefault="00CA372C" w:rsidP="001273A3">
      <w:pPr>
        <w:tabs>
          <w:tab w:val="left" w:pos="851"/>
          <w:tab w:val="left" w:pos="2977"/>
          <w:tab w:val="decimal" w:pos="5670"/>
          <w:tab w:val="left" w:pos="7655"/>
        </w:tabs>
        <w:jc w:val="both"/>
        <w:rPr>
          <w:sz w:val="20"/>
        </w:rPr>
      </w:pPr>
    </w:p>
    <w:p w:rsidR="00CA372C" w:rsidRDefault="00CA372C" w:rsidP="001273A3">
      <w:pPr>
        <w:tabs>
          <w:tab w:val="left" w:pos="851"/>
          <w:tab w:val="left" w:pos="2977"/>
          <w:tab w:val="decimal" w:pos="5670"/>
          <w:tab w:val="left" w:pos="7655"/>
        </w:tabs>
        <w:jc w:val="both"/>
        <w:rPr>
          <w:sz w:val="20"/>
        </w:rPr>
      </w:pPr>
      <w:r>
        <w:rPr>
          <w:sz w:val="20"/>
        </w:rPr>
        <w:t>Tenders shall remain open for consideration for a period of twelve weeks from the date for receipt of the same after which they shall be subject to confirmation.</w:t>
      </w:r>
    </w:p>
    <w:p w:rsidR="00CA372C" w:rsidRPr="00AF6CFF" w:rsidRDefault="00CA372C" w:rsidP="001273A3">
      <w:pPr>
        <w:tabs>
          <w:tab w:val="left" w:pos="851"/>
          <w:tab w:val="left" w:pos="2977"/>
          <w:tab w:val="decimal" w:pos="5670"/>
          <w:tab w:val="left" w:pos="7655"/>
        </w:tabs>
        <w:jc w:val="center"/>
        <w:rPr>
          <w:b/>
          <w:sz w:val="20"/>
          <w:highlight w:val="yellow"/>
          <w:u w:val="single"/>
        </w:rPr>
      </w:pPr>
      <w:r>
        <w:rPr>
          <w:sz w:val="20"/>
        </w:rPr>
        <w:br w:type="page"/>
      </w:r>
      <w:r w:rsidRPr="00213750">
        <w:rPr>
          <w:b/>
          <w:sz w:val="20"/>
          <w:u w:val="single"/>
        </w:rPr>
        <w:lastRenderedPageBreak/>
        <w:t xml:space="preserve">CONSTRUCTION (DESIGN AND MANAGEMENT) REGULATIONS </w:t>
      </w:r>
      <w:r w:rsidR="00485921" w:rsidRPr="00213750">
        <w:rPr>
          <w:b/>
          <w:sz w:val="20"/>
          <w:u w:val="single"/>
        </w:rPr>
        <w:t>2007</w:t>
      </w:r>
    </w:p>
    <w:p w:rsidR="00CA372C" w:rsidRPr="00AF6CFF" w:rsidRDefault="00CA372C" w:rsidP="001273A3">
      <w:pPr>
        <w:tabs>
          <w:tab w:val="left" w:pos="851"/>
          <w:tab w:val="left" w:pos="2977"/>
          <w:tab w:val="decimal" w:pos="5670"/>
          <w:tab w:val="left" w:pos="7655"/>
        </w:tabs>
        <w:jc w:val="both"/>
        <w:rPr>
          <w:sz w:val="20"/>
          <w:highlight w:val="yellow"/>
          <w:u w:val="single"/>
        </w:rPr>
      </w:pPr>
    </w:p>
    <w:p w:rsidR="00CA372C" w:rsidRPr="00AF6CFF" w:rsidRDefault="00CA372C" w:rsidP="001273A3">
      <w:pPr>
        <w:tabs>
          <w:tab w:val="left" w:pos="851"/>
          <w:tab w:val="left" w:pos="2977"/>
          <w:tab w:val="decimal" w:pos="5670"/>
          <w:tab w:val="left" w:pos="7655"/>
        </w:tabs>
        <w:jc w:val="both"/>
        <w:rPr>
          <w:sz w:val="20"/>
          <w:highlight w:val="yellow"/>
          <w:u w:val="single"/>
        </w:rPr>
      </w:pPr>
    </w:p>
    <w:p w:rsidR="00441CA3" w:rsidRDefault="00441CA3" w:rsidP="00441CA3">
      <w:pPr>
        <w:tabs>
          <w:tab w:val="left" w:pos="851"/>
          <w:tab w:val="left" w:pos="2977"/>
          <w:tab w:val="decimal" w:pos="5670"/>
          <w:tab w:val="left" w:pos="7655"/>
        </w:tabs>
        <w:jc w:val="both"/>
        <w:rPr>
          <w:sz w:val="20"/>
        </w:rPr>
      </w:pPr>
      <w:r w:rsidRPr="003B4D6A">
        <w:rPr>
          <w:sz w:val="20"/>
        </w:rPr>
        <w:t>The successful tenderer will be appointed as Principal Contractor in accordance with the Construction (Design and Management) Regulations 2007 subject to satisfactory competence and resource availability checks.</w:t>
      </w:r>
    </w:p>
    <w:p w:rsidR="00441CA3" w:rsidRDefault="00441CA3" w:rsidP="00441CA3">
      <w:pPr>
        <w:tabs>
          <w:tab w:val="left" w:pos="851"/>
          <w:tab w:val="left" w:pos="2977"/>
          <w:tab w:val="decimal" w:pos="5670"/>
          <w:tab w:val="left" w:pos="7655"/>
        </w:tabs>
        <w:jc w:val="both"/>
        <w:rPr>
          <w:sz w:val="20"/>
        </w:rPr>
      </w:pPr>
    </w:p>
    <w:p w:rsidR="00441CA3" w:rsidRDefault="00441CA3" w:rsidP="00441CA3">
      <w:pPr>
        <w:tabs>
          <w:tab w:val="left" w:pos="851"/>
          <w:tab w:val="left" w:pos="2977"/>
          <w:tab w:val="decimal" w:pos="5670"/>
          <w:tab w:val="left" w:pos="7655"/>
        </w:tabs>
        <w:jc w:val="both"/>
        <w:rPr>
          <w:sz w:val="20"/>
        </w:rPr>
      </w:pPr>
      <w:r>
        <w:rPr>
          <w:sz w:val="20"/>
        </w:rPr>
        <w:t>The appointment will be made as soon as is practicable after the main contract is let.</w:t>
      </w:r>
    </w:p>
    <w:p w:rsidR="00441CA3" w:rsidRDefault="00441CA3" w:rsidP="00441CA3">
      <w:pPr>
        <w:tabs>
          <w:tab w:val="left" w:pos="851"/>
          <w:tab w:val="left" w:pos="2977"/>
          <w:tab w:val="decimal" w:pos="5670"/>
          <w:tab w:val="left" w:pos="7655"/>
        </w:tabs>
        <w:jc w:val="both"/>
        <w:rPr>
          <w:sz w:val="20"/>
        </w:rPr>
      </w:pPr>
    </w:p>
    <w:p w:rsidR="00441CA3" w:rsidRDefault="00441CA3" w:rsidP="00441CA3">
      <w:pPr>
        <w:tabs>
          <w:tab w:val="left" w:pos="851"/>
          <w:tab w:val="left" w:pos="2977"/>
          <w:tab w:val="decimal" w:pos="5670"/>
          <w:tab w:val="left" w:pos="7655"/>
        </w:tabs>
        <w:jc w:val="both"/>
        <w:rPr>
          <w:sz w:val="20"/>
        </w:rPr>
      </w:pPr>
      <w:r>
        <w:rPr>
          <w:sz w:val="20"/>
        </w:rPr>
        <w:t>Tenders will be deemed to include for all costs associated with complying with the CDM Regulations and the role of Principal Contractor.</w:t>
      </w:r>
    </w:p>
    <w:p w:rsidR="00CA372C" w:rsidRDefault="00CA372C">
      <w:pPr>
        <w:tabs>
          <w:tab w:val="left" w:pos="851"/>
          <w:tab w:val="left" w:pos="2977"/>
          <w:tab w:val="decimal" w:pos="5670"/>
          <w:tab w:val="left" w:pos="7655"/>
        </w:tabs>
        <w:rPr>
          <w:sz w:val="20"/>
        </w:rPr>
      </w:pPr>
    </w:p>
    <w:p w:rsidR="00BD1486" w:rsidRPr="006842C3" w:rsidRDefault="00BD1486">
      <w:pPr>
        <w:tabs>
          <w:tab w:val="left" w:pos="851"/>
          <w:tab w:val="left" w:pos="2977"/>
          <w:tab w:val="decimal" w:pos="5670"/>
          <w:tab w:val="left" w:pos="7655"/>
        </w:tabs>
        <w:rPr>
          <w:b/>
          <w:sz w:val="20"/>
        </w:rPr>
      </w:pPr>
      <w:r w:rsidRPr="006842C3">
        <w:rPr>
          <w:b/>
          <w:sz w:val="20"/>
        </w:rPr>
        <w:t xml:space="preserve">Please note The Construction (Design and Management) Regulations 2015 </w:t>
      </w:r>
      <w:r w:rsidR="00E14BB7">
        <w:rPr>
          <w:b/>
          <w:sz w:val="20"/>
        </w:rPr>
        <w:t>have</w:t>
      </w:r>
      <w:r w:rsidRPr="006842C3">
        <w:rPr>
          <w:b/>
          <w:sz w:val="20"/>
        </w:rPr>
        <w:t xml:space="preserve"> come into force </w:t>
      </w:r>
      <w:r w:rsidR="00E14BB7">
        <w:rPr>
          <w:b/>
          <w:sz w:val="20"/>
        </w:rPr>
        <w:t>as of</w:t>
      </w:r>
      <w:r w:rsidRPr="006842C3">
        <w:rPr>
          <w:b/>
          <w:sz w:val="20"/>
        </w:rPr>
        <w:t xml:space="preserve"> 6</w:t>
      </w:r>
      <w:r w:rsidRPr="006842C3">
        <w:rPr>
          <w:b/>
          <w:sz w:val="20"/>
          <w:vertAlign w:val="superscript"/>
        </w:rPr>
        <w:t>th</w:t>
      </w:r>
      <w:r w:rsidRPr="006842C3">
        <w:rPr>
          <w:b/>
          <w:sz w:val="20"/>
        </w:rPr>
        <w:t xml:space="preserve"> April 2015.</w:t>
      </w:r>
    </w:p>
    <w:sectPr w:rsidR="00BD1486" w:rsidRPr="006842C3" w:rsidSect="00514FEF">
      <w:headerReference w:type="even" r:id="rId9"/>
      <w:headerReference w:type="default" r:id="rId10"/>
      <w:footerReference w:type="even" r:id="rId11"/>
      <w:footerReference w:type="default" r:id="rId12"/>
      <w:headerReference w:type="first" r:id="rId13"/>
      <w:footerReference w:type="first" r:id="rId14"/>
      <w:pgSz w:w="11907" w:h="16840" w:code="9"/>
      <w:pgMar w:top="1440" w:right="1275"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B39" w:rsidRDefault="00762B39">
      <w:r>
        <w:separator/>
      </w:r>
    </w:p>
  </w:endnote>
  <w:endnote w:type="continuationSeparator" w:id="0">
    <w:p w:rsidR="00762B39" w:rsidRDefault="0076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2C3" w:rsidRDefault="00684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39" w:rsidRDefault="00762B39">
    <w:pPr>
      <w:pStyle w:val="Footer"/>
      <w:jc w:val="center"/>
      <w:rPr>
        <w:rFonts w:ascii="Courier New" w:hAnsi="Courier New"/>
        <w:sz w:val="20"/>
      </w:rPr>
    </w:pPr>
    <w:r>
      <w:rPr>
        <w:rFonts w:ascii="Courier New" w:hAnsi="Courier New"/>
        <w:sz w:val="20"/>
      </w:rPr>
      <w:t>A</w:t>
    </w:r>
    <w:r w:rsidR="00697D3F">
      <w:rPr>
        <w:rStyle w:val="PageNumber"/>
        <w:rFonts w:ascii="Courier New" w:hAnsi="Courier New"/>
        <w:sz w:val="20"/>
      </w:rPr>
      <w:fldChar w:fldCharType="begin"/>
    </w:r>
    <w:r>
      <w:rPr>
        <w:rStyle w:val="PageNumber"/>
        <w:rFonts w:ascii="Courier New" w:hAnsi="Courier New"/>
        <w:sz w:val="20"/>
      </w:rPr>
      <w:instrText xml:space="preserve"> PAGE </w:instrText>
    </w:r>
    <w:r w:rsidR="00697D3F">
      <w:rPr>
        <w:rStyle w:val="PageNumber"/>
        <w:rFonts w:ascii="Courier New" w:hAnsi="Courier New"/>
        <w:sz w:val="20"/>
      </w:rPr>
      <w:fldChar w:fldCharType="separate"/>
    </w:r>
    <w:r w:rsidR="00531750">
      <w:rPr>
        <w:rStyle w:val="PageNumber"/>
        <w:rFonts w:ascii="Courier New" w:hAnsi="Courier New"/>
        <w:noProof/>
        <w:sz w:val="20"/>
      </w:rPr>
      <w:t>1</w:t>
    </w:r>
    <w:r w:rsidR="00697D3F">
      <w:rPr>
        <w:rStyle w:val="PageNumber"/>
        <w:rFonts w:ascii="Courier New" w:hAnsi="Courier Ne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2C3" w:rsidRDefault="00684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B39" w:rsidRDefault="00762B39">
      <w:r>
        <w:separator/>
      </w:r>
    </w:p>
  </w:footnote>
  <w:footnote w:type="continuationSeparator" w:id="0">
    <w:p w:rsidR="00762B39" w:rsidRDefault="00762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39" w:rsidRDefault="00762B39" w:rsidP="00531750">
    <w:pPr>
      <w:pStyle w:val="Header"/>
      <w:jc w:val="center"/>
    </w:pPr>
    <w:r>
      <w:t xml:space="preserve"> </w:t>
    </w:r>
    <w:r w:rsidR="00FC1282">
      <w:fldChar w:fldCharType="begin"/>
    </w:r>
    <w:r w:rsidR="00FC1282" w:rsidRPr="00531750">
      <w:instrText xml:space="preserve"> DOCPROPERTY "aliashHeader" \* MERGEFORMAT </w:instrText>
    </w:r>
    <w:r w:rsidR="00FC1282">
      <w:fldChar w:fldCharType="separate"/>
    </w:r>
    <w:r w:rsidR="00531750">
      <w:t>PROTECTED</w:t>
    </w:r>
    <w:r w:rsidR="00FC128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39" w:rsidRPr="00AD1D6F" w:rsidRDefault="00762B39" w:rsidP="00531750">
    <w:pPr>
      <w:pStyle w:val="Header"/>
      <w:jc w:val="center"/>
      <w:rPr>
        <w:color w:val="FFFFFF" w:themeColor="background1"/>
      </w:rPr>
    </w:pPr>
    <w:r w:rsidRPr="00AD1D6F">
      <w:rPr>
        <w:color w:val="FFFFFF" w:themeColor="background1"/>
      </w:rPr>
      <w:t xml:space="preserve"> </w:t>
    </w:r>
    <w:r w:rsidR="00FC1282">
      <w:fldChar w:fldCharType="begin"/>
    </w:r>
    <w:r w:rsidR="00FC1282" w:rsidRPr="00531750">
      <w:instrText xml:space="preserve"> DOCPROPERTY "aliashHeader" \* MERGEFORMAT </w:instrText>
    </w:r>
    <w:r w:rsidR="00FC1282">
      <w:fldChar w:fldCharType="separate"/>
    </w:r>
    <w:r w:rsidR="00531750" w:rsidRPr="00531750">
      <w:rPr>
        <w:color w:val="FFFFFF" w:themeColor="background1"/>
      </w:rPr>
      <w:t>PROTECTED</w:t>
    </w:r>
    <w:r w:rsidR="00FC1282">
      <w:rPr>
        <w:color w:val="FFFFFF" w:themeColor="background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39" w:rsidRDefault="00762B39" w:rsidP="00531750">
    <w:pPr>
      <w:pStyle w:val="Header"/>
      <w:jc w:val="center"/>
    </w:pPr>
    <w:r>
      <w:t xml:space="preserve"> </w:t>
    </w:r>
    <w:r w:rsidR="00FC1282">
      <w:fldChar w:fldCharType="begin"/>
    </w:r>
    <w:r w:rsidR="00FC1282" w:rsidRPr="00531750">
      <w:instrText xml:space="preserve"> DOCPROPERTY "aliashHeader" \* MERGEFORMAT </w:instrText>
    </w:r>
    <w:r w:rsidR="00FC1282">
      <w:fldChar w:fldCharType="separate"/>
    </w:r>
    <w:r w:rsidR="00531750">
      <w:t>PROTECTED</w:t>
    </w:r>
    <w:r w:rsidR="00FC1282">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331271"/>
    <w:rsid w:val="00014A19"/>
    <w:rsid w:val="00015273"/>
    <w:rsid w:val="00033F27"/>
    <w:rsid w:val="00057F0C"/>
    <w:rsid w:val="00066FF7"/>
    <w:rsid w:val="000A462F"/>
    <w:rsid w:val="000A570F"/>
    <w:rsid w:val="000C5C24"/>
    <w:rsid w:val="000C755D"/>
    <w:rsid w:val="000E3607"/>
    <w:rsid w:val="00106B4D"/>
    <w:rsid w:val="0011258A"/>
    <w:rsid w:val="00125344"/>
    <w:rsid w:val="001273A3"/>
    <w:rsid w:val="00142E15"/>
    <w:rsid w:val="00146BBF"/>
    <w:rsid w:val="00165DD3"/>
    <w:rsid w:val="001710E1"/>
    <w:rsid w:val="001A4F7A"/>
    <w:rsid w:val="001B5AE3"/>
    <w:rsid w:val="001B699F"/>
    <w:rsid w:val="001C1B68"/>
    <w:rsid w:val="001C77E9"/>
    <w:rsid w:val="001E0D48"/>
    <w:rsid w:val="00201C49"/>
    <w:rsid w:val="0020348C"/>
    <w:rsid w:val="00205493"/>
    <w:rsid w:val="00213750"/>
    <w:rsid w:val="00230AA3"/>
    <w:rsid w:val="00286252"/>
    <w:rsid w:val="002873BC"/>
    <w:rsid w:val="002916DD"/>
    <w:rsid w:val="00292641"/>
    <w:rsid w:val="003045DD"/>
    <w:rsid w:val="00313506"/>
    <w:rsid w:val="00321690"/>
    <w:rsid w:val="003249CD"/>
    <w:rsid w:val="00331271"/>
    <w:rsid w:val="00336875"/>
    <w:rsid w:val="00336CC9"/>
    <w:rsid w:val="00365373"/>
    <w:rsid w:val="003B070E"/>
    <w:rsid w:val="003F27C0"/>
    <w:rsid w:val="004051DC"/>
    <w:rsid w:val="00435553"/>
    <w:rsid w:val="00441CA3"/>
    <w:rsid w:val="0046009F"/>
    <w:rsid w:val="00464043"/>
    <w:rsid w:val="00485921"/>
    <w:rsid w:val="004C5BC7"/>
    <w:rsid w:val="00514FEF"/>
    <w:rsid w:val="00520F94"/>
    <w:rsid w:val="00531750"/>
    <w:rsid w:val="00535D06"/>
    <w:rsid w:val="00542F5C"/>
    <w:rsid w:val="0054634A"/>
    <w:rsid w:val="005737CB"/>
    <w:rsid w:val="005D43C1"/>
    <w:rsid w:val="005F1BB9"/>
    <w:rsid w:val="00630D06"/>
    <w:rsid w:val="00631CC0"/>
    <w:rsid w:val="00644C90"/>
    <w:rsid w:val="00654220"/>
    <w:rsid w:val="006601E3"/>
    <w:rsid w:val="00663BE4"/>
    <w:rsid w:val="006842C3"/>
    <w:rsid w:val="00684E6B"/>
    <w:rsid w:val="00685468"/>
    <w:rsid w:val="00693461"/>
    <w:rsid w:val="00697CBE"/>
    <w:rsid w:val="00697D3F"/>
    <w:rsid w:val="006B440A"/>
    <w:rsid w:val="006C6A50"/>
    <w:rsid w:val="006D0B7E"/>
    <w:rsid w:val="006D3E0F"/>
    <w:rsid w:val="006E12BE"/>
    <w:rsid w:val="006E32EB"/>
    <w:rsid w:val="00725850"/>
    <w:rsid w:val="00762B39"/>
    <w:rsid w:val="0077147C"/>
    <w:rsid w:val="00772CBE"/>
    <w:rsid w:val="007C04BC"/>
    <w:rsid w:val="007D3580"/>
    <w:rsid w:val="007E4E07"/>
    <w:rsid w:val="008068D6"/>
    <w:rsid w:val="00811248"/>
    <w:rsid w:val="00811713"/>
    <w:rsid w:val="00817AD3"/>
    <w:rsid w:val="008520A2"/>
    <w:rsid w:val="00855EB1"/>
    <w:rsid w:val="008975E0"/>
    <w:rsid w:val="008A2458"/>
    <w:rsid w:val="008D2CCD"/>
    <w:rsid w:val="008E3FF3"/>
    <w:rsid w:val="008F398E"/>
    <w:rsid w:val="009332E4"/>
    <w:rsid w:val="009359DF"/>
    <w:rsid w:val="00961BE3"/>
    <w:rsid w:val="00974F15"/>
    <w:rsid w:val="00996788"/>
    <w:rsid w:val="009A1D04"/>
    <w:rsid w:val="009A2CDA"/>
    <w:rsid w:val="009A3104"/>
    <w:rsid w:val="009B4CC0"/>
    <w:rsid w:val="009B5276"/>
    <w:rsid w:val="009C185D"/>
    <w:rsid w:val="009D6E96"/>
    <w:rsid w:val="00A03889"/>
    <w:rsid w:val="00A11300"/>
    <w:rsid w:val="00A37612"/>
    <w:rsid w:val="00A56414"/>
    <w:rsid w:val="00A759A5"/>
    <w:rsid w:val="00A829E7"/>
    <w:rsid w:val="00AB1C23"/>
    <w:rsid w:val="00AD1D6F"/>
    <w:rsid w:val="00AE7E48"/>
    <w:rsid w:val="00AF10E9"/>
    <w:rsid w:val="00AF6CFF"/>
    <w:rsid w:val="00B00136"/>
    <w:rsid w:val="00B10949"/>
    <w:rsid w:val="00B121BB"/>
    <w:rsid w:val="00B35212"/>
    <w:rsid w:val="00B50D11"/>
    <w:rsid w:val="00B53217"/>
    <w:rsid w:val="00B5592B"/>
    <w:rsid w:val="00B818F7"/>
    <w:rsid w:val="00B85BB6"/>
    <w:rsid w:val="00B90941"/>
    <w:rsid w:val="00BD1486"/>
    <w:rsid w:val="00BD2B6D"/>
    <w:rsid w:val="00BE4B10"/>
    <w:rsid w:val="00BF7B31"/>
    <w:rsid w:val="00C0230C"/>
    <w:rsid w:val="00C040A8"/>
    <w:rsid w:val="00C11468"/>
    <w:rsid w:val="00C11C6F"/>
    <w:rsid w:val="00C14BA0"/>
    <w:rsid w:val="00C32A40"/>
    <w:rsid w:val="00C34C6D"/>
    <w:rsid w:val="00C45466"/>
    <w:rsid w:val="00C6092D"/>
    <w:rsid w:val="00C95FF7"/>
    <w:rsid w:val="00CA09FA"/>
    <w:rsid w:val="00CA372C"/>
    <w:rsid w:val="00CB238A"/>
    <w:rsid w:val="00CB78A6"/>
    <w:rsid w:val="00CC73DA"/>
    <w:rsid w:val="00CD10DE"/>
    <w:rsid w:val="00CE2E89"/>
    <w:rsid w:val="00D037BE"/>
    <w:rsid w:val="00D038EC"/>
    <w:rsid w:val="00D158FE"/>
    <w:rsid w:val="00D33025"/>
    <w:rsid w:val="00D671B4"/>
    <w:rsid w:val="00D74A22"/>
    <w:rsid w:val="00DA7118"/>
    <w:rsid w:val="00DA7D30"/>
    <w:rsid w:val="00DB16C1"/>
    <w:rsid w:val="00DB61A3"/>
    <w:rsid w:val="00E14BB7"/>
    <w:rsid w:val="00E726B8"/>
    <w:rsid w:val="00E73740"/>
    <w:rsid w:val="00E85780"/>
    <w:rsid w:val="00E9527F"/>
    <w:rsid w:val="00EC2836"/>
    <w:rsid w:val="00EC58EF"/>
    <w:rsid w:val="00EF6675"/>
    <w:rsid w:val="00F034F0"/>
    <w:rsid w:val="00F42A6E"/>
    <w:rsid w:val="00F63949"/>
    <w:rsid w:val="00FC1282"/>
    <w:rsid w:val="00FC2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0C3807-8A65-4BDD-9CB1-CE5C125B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FEF"/>
    <w:pPr>
      <w:overflowPunct w:val="0"/>
      <w:autoSpaceDE w:val="0"/>
      <w:autoSpaceDN w:val="0"/>
      <w:adjustRightInd w:val="0"/>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4FEF"/>
    <w:pPr>
      <w:tabs>
        <w:tab w:val="center" w:pos="4153"/>
        <w:tab w:val="right" w:pos="8306"/>
      </w:tabs>
    </w:pPr>
  </w:style>
  <w:style w:type="paragraph" w:styleId="Footer">
    <w:name w:val="footer"/>
    <w:basedOn w:val="Normal"/>
    <w:rsid w:val="00514FEF"/>
    <w:pPr>
      <w:tabs>
        <w:tab w:val="center" w:pos="4153"/>
        <w:tab w:val="right" w:pos="8306"/>
      </w:tabs>
    </w:pPr>
  </w:style>
  <w:style w:type="character" w:styleId="PageNumber">
    <w:name w:val="page number"/>
    <w:basedOn w:val="DefaultParagraphFont"/>
    <w:rsid w:val="00514FEF"/>
  </w:style>
  <w:style w:type="paragraph" w:styleId="BalloonText">
    <w:name w:val="Balloon Text"/>
    <w:basedOn w:val="Normal"/>
    <w:link w:val="BalloonTextChar"/>
    <w:rsid w:val="000C5C24"/>
    <w:rPr>
      <w:rFonts w:ascii="Tahoma" w:hAnsi="Tahoma" w:cs="Tahoma"/>
      <w:sz w:val="16"/>
      <w:szCs w:val="16"/>
    </w:rPr>
  </w:style>
  <w:style w:type="character" w:customStyle="1" w:styleId="BalloonTextChar">
    <w:name w:val="Balloon Text Char"/>
    <w:basedOn w:val="DefaultParagraphFont"/>
    <w:link w:val="BalloonText"/>
    <w:rsid w:val="000C5C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75054">
      <w:bodyDiv w:val="1"/>
      <w:marLeft w:val="0"/>
      <w:marRight w:val="0"/>
      <w:marTop w:val="0"/>
      <w:marBottom w:val="0"/>
      <w:divBdr>
        <w:top w:val="none" w:sz="0" w:space="0" w:color="auto"/>
        <w:left w:val="none" w:sz="0" w:space="0" w:color="auto"/>
        <w:bottom w:val="none" w:sz="0" w:space="0" w:color="auto"/>
        <w:right w:val="none" w:sz="0" w:space="0" w:color="auto"/>
      </w:divBdr>
    </w:div>
    <w:div w:id="5111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entoogroup.com/for-customer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9DDD-925A-42FC-9F2B-9EE498C2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BC4557FE</Template>
  <TotalTime>335</TotalTime>
  <Pages>6</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CITY OF SUNDERLAND</vt:lpstr>
    </vt:vector>
  </TitlesOfParts>
  <Company>Gentoo Group</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SUNDERLAND</dc:title>
  <dc:creator>MCKINNEL</dc:creator>
  <cp:lastModifiedBy>David Major</cp:lastModifiedBy>
  <cp:revision>48</cp:revision>
  <cp:lastPrinted>2013-01-07T10:15:00Z</cp:lastPrinted>
  <dcterms:created xsi:type="dcterms:W3CDTF">2012-10-01T10:40:00Z</dcterms:created>
  <dcterms:modified xsi:type="dcterms:W3CDTF">2017-11-20T08:41:00Z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eab16c10-255a-405c-8bf4-99a06c6839f0</vt:lpwstr>
  </property>
  <property fmtid="{D5CDD505-2E9C-101B-9397-08002B2CF9AE}" pid="3" name="aliashHeader">
    <vt:lpwstr>PROTECTED</vt:lpwstr>
  </property>
  <property fmtid="{D5CDD505-2E9C-101B-9397-08002B2CF9AE}" pid="4" name="GENTOO\CLASSIFICATION">
    <vt:lpwstr>PROTECTED</vt:lpwstr>
  </property>
</Properties>
</file>