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F3E0" w14:textId="77777777" w:rsidR="00F420E8" w:rsidRPr="00D62FB1" w:rsidRDefault="00F420E8" w:rsidP="003A6DB6">
      <w:pPr>
        <w:pStyle w:val="Heading1"/>
        <w:rPr>
          <w:rFonts w:ascii="Arial" w:hAnsi="Arial" w:cs="Arial"/>
          <w:sz w:val="22"/>
          <w:szCs w:val="22"/>
        </w:rPr>
      </w:pPr>
      <w:bookmarkStart w:id="0" w:name="_Toc536460009"/>
      <w:bookmarkStart w:id="1" w:name="_Toc536462619"/>
      <w:bookmarkStart w:id="2" w:name="_Toc55549608"/>
      <w:bookmarkStart w:id="3" w:name="_Toc93491018"/>
      <w:r w:rsidRPr="00D62FB1">
        <w:rPr>
          <w:rFonts w:ascii="Arial" w:hAnsi="Arial" w:cs="Arial"/>
          <w:sz w:val="22"/>
          <w:szCs w:val="22"/>
        </w:rPr>
        <w:t>Section 1 – Form of Contract</w:t>
      </w:r>
      <w:bookmarkEnd w:id="0"/>
      <w:bookmarkEnd w:id="1"/>
      <w:bookmarkEnd w:id="2"/>
      <w:bookmarkEnd w:id="3"/>
    </w:p>
    <w:p w14:paraId="20F09A77" w14:textId="77777777" w:rsidR="00F420E8" w:rsidRPr="00D62FB1" w:rsidRDefault="00F420E8" w:rsidP="00F23FC1">
      <w:pPr>
        <w:tabs>
          <w:tab w:val="left" w:pos="-720"/>
        </w:tabs>
        <w:suppressAutoHyphens/>
        <w:spacing w:after="0" w:line="240" w:lineRule="auto"/>
        <w:rPr>
          <w:rFonts w:ascii="Arial" w:hAnsi="Arial" w:cs="Arial"/>
          <w:b/>
          <w:lang w:val="en-US"/>
        </w:rPr>
      </w:pPr>
    </w:p>
    <w:tbl>
      <w:tblPr>
        <w:tblStyle w:val="TableGrid"/>
        <w:tblW w:w="0" w:type="auto"/>
        <w:tblLook w:val="04A0" w:firstRow="1" w:lastRow="0" w:firstColumn="1" w:lastColumn="0" w:noHBand="0" w:noVBand="1"/>
      </w:tblPr>
      <w:tblGrid>
        <w:gridCol w:w="3823"/>
        <w:gridCol w:w="6550"/>
      </w:tblGrid>
      <w:tr w:rsidR="00F420E8" w:rsidRPr="00D62FB1" w14:paraId="10D27C96" w14:textId="77777777" w:rsidTr="000930D3">
        <w:tc>
          <w:tcPr>
            <w:tcW w:w="3823" w:type="dxa"/>
          </w:tcPr>
          <w:p w14:paraId="496282A6" w14:textId="77777777" w:rsidR="00F420E8" w:rsidRPr="00D62FB1" w:rsidRDefault="00F420E8" w:rsidP="000930D3">
            <w:pPr>
              <w:tabs>
                <w:tab w:val="left" w:pos="-720"/>
              </w:tabs>
              <w:suppressAutoHyphens/>
              <w:rPr>
                <w:rFonts w:ascii="Arial" w:hAnsi="Arial" w:cs="Arial"/>
                <w:b/>
                <w:sz w:val="22"/>
                <w:szCs w:val="22"/>
                <w:lang w:val="en-US"/>
              </w:rPr>
            </w:pPr>
            <w:r w:rsidRPr="00D62FB1">
              <w:rPr>
                <w:rFonts w:ascii="Arial" w:hAnsi="Arial" w:cs="Arial"/>
                <w:b/>
                <w:sz w:val="22"/>
                <w:szCs w:val="22"/>
                <w:lang w:val="en-US"/>
              </w:rPr>
              <w:t>Framework Agreement for:</w:t>
            </w:r>
          </w:p>
        </w:tc>
        <w:tc>
          <w:tcPr>
            <w:tcW w:w="6550" w:type="dxa"/>
          </w:tcPr>
          <w:p w14:paraId="633AF5B7" w14:textId="77777777" w:rsidR="00F420E8" w:rsidRPr="00D62FB1" w:rsidRDefault="00F420E8" w:rsidP="000930D3">
            <w:pPr>
              <w:tabs>
                <w:tab w:val="left" w:pos="-720"/>
              </w:tabs>
              <w:suppressAutoHyphens/>
              <w:rPr>
                <w:rFonts w:ascii="Arial" w:hAnsi="Arial" w:cs="Arial"/>
                <w:b/>
                <w:smallCaps/>
                <w:sz w:val="22"/>
                <w:szCs w:val="22"/>
                <w:lang w:val="en-US"/>
              </w:rPr>
            </w:pPr>
            <w:r w:rsidRPr="00D62FB1">
              <w:rPr>
                <w:rFonts w:ascii="Arial" w:hAnsi="Arial" w:cs="Arial"/>
                <w:b/>
                <w:smallCaps/>
                <w:sz w:val="22"/>
                <w:szCs w:val="22"/>
                <w:lang w:val="en-US"/>
              </w:rPr>
              <w:t>CONFLICT, STABILITY &amp; SECURITY FUND (CSSF)</w:t>
            </w:r>
          </w:p>
          <w:p w14:paraId="67F15E65" w14:textId="77777777" w:rsidR="00F420E8" w:rsidRPr="00D62FB1" w:rsidRDefault="00F420E8" w:rsidP="000930D3">
            <w:pPr>
              <w:tabs>
                <w:tab w:val="left" w:pos="-720"/>
              </w:tabs>
              <w:suppressAutoHyphens/>
              <w:rPr>
                <w:rFonts w:ascii="Arial" w:hAnsi="Arial" w:cs="Arial"/>
                <w:b/>
                <w:smallCaps/>
                <w:sz w:val="22"/>
                <w:szCs w:val="22"/>
              </w:rPr>
            </w:pPr>
            <w:r w:rsidRPr="00D62FB1">
              <w:rPr>
                <w:rFonts w:ascii="Arial" w:hAnsi="Arial" w:cs="Arial"/>
                <w:b/>
                <w:smallCaps/>
                <w:sz w:val="22"/>
                <w:szCs w:val="22"/>
                <w:lang w:val="en-US"/>
              </w:rPr>
              <w:t>FRAMEWORK 2018</w:t>
            </w:r>
          </w:p>
          <w:p w14:paraId="31BF3EA1" w14:textId="77777777" w:rsidR="00F420E8" w:rsidRPr="00D62FB1" w:rsidRDefault="00F420E8" w:rsidP="000930D3">
            <w:pPr>
              <w:tabs>
                <w:tab w:val="left" w:pos="-720"/>
              </w:tabs>
              <w:suppressAutoHyphens/>
              <w:rPr>
                <w:rFonts w:ascii="Arial" w:hAnsi="Arial" w:cs="Arial"/>
                <w:b/>
                <w:sz w:val="22"/>
                <w:szCs w:val="22"/>
                <w:lang w:val="en-US"/>
              </w:rPr>
            </w:pPr>
          </w:p>
        </w:tc>
      </w:tr>
      <w:tr w:rsidR="00F420E8" w:rsidRPr="00D62FB1" w14:paraId="56E9AEB2" w14:textId="77777777" w:rsidTr="000930D3">
        <w:tc>
          <w:tcPr>
            <w:tcW w:w="3823" w:type="dxa"/>
          </w:tcPr>
          <w:p w14:paraId="76022EA7" w14:textId="77777777" w:rsidR="00F420E8" w:rsidRPr="00D62FB1" w:rsidRDefault="00F420E8" w:rsidP="000930D3">
            <w:pPr>
              <w:tabs>
                <w:tab w:val="left" w:pos="-720"/>
              </w:tabs>
              <w:suppressAutoHyphens/>
              <w:rPr>
                <w:rFonts w:ascii="Arial" w:hAnsi="Arial" w:cs="Arial"/>
                <w:b/>
                <w:sz w:val="22"/>
                <w:szCs w:val="22"/>
                <w:lang w:val="en-US"/>
              </w:rPr>
            </w:pPr>
            <w:r w:rsidRPr="00D62FB1">
              <w:rPr>
                <w:rFonts w:ascii="Arial" w:hAnsi="Arial" w:cs="Arial"/>
                <w:b/>
                <w:sz w:val="22"/>
                <w:szCs w:val="22"/>
                <w:lang w:val="en-US"/>
              </w:rPr>
              <w:t>Reference Number:</w:t>
            </w:r>
          </w:p>
        </w:tc>
        <w:tc>
          <w:tcPr>
            <w:tcW w:w="6550" w:type="dxa"/>
          </w:tcPr>
          <w:p w14:paraId="4CC4A44B" w14:textId="77777777" w:rsidR="00F420E8" w:rsidRPr="00D62FB1" w:rsidRDefault="00F420E8" w:rsidP="000930D3">
            <w:pPr>
              <w:tabs>
                <w:tab w:val="left" w:pos="-720"/>
              </w:tabs>
              <w:suppressAutoHyphens/>
              <w:rPr>
                <w:rFonts w:ascii="Arial" w:hAnsi="Arial" w:cs="Arial"/>
                <w:b/>
                <w:sz w:val="22"/>
                <w:szCs w:val="22"/>
                <w:lang w:val="en-US"/>
              </w:rPr>
            </w:pPr>
            <w:r w:rsidRPr="00D62FB1">
              <w:rPr>
                <w:rFonts w:ascii="Arial" w:hAnsi="Arial" w:cs="Arial"/>
                <w:b/>
                <w:sz w:val="22"/>
                <w:szCs w:val="22"/>
                <w:lang w:val="en-US"/>
              </w:rPr>
              <w:t>CPG/2350/2018</w:t>
            </w:r>
          </w:p>
          <w:p w14:paraId="2EDFB32E" w14:textId="77777777" w:rsidR="00F420E8" w:rsidRPr="00D62FB1" w:rsidRDefault="00F420E8" w:rsidP="000930D3">
            <w:pPr>
              <w:tabs>
                <w:tab w:val="left" w:pos="-720"/>
              </w:tabs>
              <w:suppressAutoHyphens/>
              <w:rPr>
                <w:rFonts w:ascii="Arial" w:hAnsi="Arial" w:cs="Arial"/>
                <w:b/>
                <w:sz w:val="22"/>
                <w:szCs w:val="22"/>
                <w:lang w:val="en-US"/>
              </w:rPr>
            </w:pPr>
          </w:p>
        </w:tc>
      </w:tr>
      <w:tr w:rsidR="00F420E8" w:rsidRPr="00D62FB1" w14:paraId="6E29BA57" w14:textId="77777777" w:rsidTr="000930D3">
        <w:tc>
          <w:tcPr>
            <w:tcW w:w="3823" w:type="dxa"/>
          </w:tcPr>
          <w:p w14:paraId="5DDFCB56" w14:textId="77777777" w:rsidR="00F420E8" w:rsidRPr="00D62FB1" w:rsidRDefault="00F420E8" w:rsidP="000930D3">
            <w:pPr>
              <w:tabs>
                <w:tab w:val="left" w:pos="-720"/>
              </w:tabs>
              <w:suppressAutoHyphens/>
              <w:rPr>
                <w:rFonts w:ascii="Arial" w:hAnsi="Arial" w:cs="Arial"/>
                <w:b/>
                <w:sz w:val="22"/>
                <w:szCs w:val="22"/>
                <w:lang w:val="en-US"/>
              </w:rPr>
            </w:pPr>
            <w:r w:rsidRPr="00D62FB1">
              <w:rPr>
                <w:rFonts w:ascii="Arial" w:hAnsi="Arial" w:cs="Arial"/>
                <w:b/>
                <w:sz w:val="22"/>
                <w:szCs w:val="22"/>
                <w:lang w:val="en-US"/>
              </w:rPr>
              <w:t>Call-Off Title:</w:t>
            </w:r>
          </w:p>
          <w:p w14:paraId="6D8898ED" w14:textId="77777777" w:rsidR="00F420E8" w:rsidRPr="00D62FB1" w:rsidRDefault="00F420E8" w:rsidP="000930D3">
            <w:pPr>
              <w:tabs>
                <w:tab w:val="left" w:pos="-720"/>
              </w:tabs>
              <w:suppressAutoHyphens/>
              <w:rPr>
                <w:rFonts w:ascii="Arial" w:hAnsi="Arial" w:cs="Arial"/>
                <w:b/>
                <w:sz w:val="22"/>
                <w:szCs w:val="22"/>
                <w:lang w:val="en-US"/>
              </w:rPr>
            </w:pPr>
          </w:p>
        </w:tc>
        <w:tc>
          <w:tcPr>
            <w:tcW w:w="6550" w:type="dxa"/>
          </w:tcPr>
          <w:p w14:paraId="2C5FB183" w14:textId="1A8003B5" w:rsidR="00F420E8" w:rsidRPr="00331763" w:rsidRDefault="00086580" w:rsidP="000930D3">
            <w:pPr>
              <w:tabs>
                <w:tab w:val="left" w:pos="-720"/>
              </w:tabs>
              <w:suppressAutoHyphens/>
              <w:rPr>
                <w:rFonts w:ascii="Arial" w:hAnsi="Arial" w:cs="Arial"/>
                <w:b/>
                <w:sz w:val="22"/>
                <w:szCs w:val="22"/>
                <w:lang w:val="en-US"/>
              </w:rPr>
            </w:pPr>
            <w:r w:rsidRPr="00331763">
              <w:rPr>
                <w:rFonts w:ascii="Arial" w:hAnsi="Arial" w:cs="Arial"/>
                <w:b/>
                <w:sz w:val="22"/>
                <w:szCs w:val="22"/>
                <w:lang w:val="en-US"/>
              </w:rPr>
              <w:t>Mobile Urban Training System (Macedonia)</w:t>
            </w:r>
          </w:p>
        </w:tc>
      </w:tr>
      <w:tr w:rsidR="00F420E8" w:rsidRPr="00D62FB1" w14:paraId="7343DCE9" w14:textId="77777777" w:rsidTr="000930D3">
        <w:tc>
          <w:tcPr>
            <w:tcW w:w="3823" w:type="dxa"/>
          </w:tcPr>
          <w:p w14:paraId="51DE8DF2" w14:textId="77777777" w:rsidR="00F420E8" w:rsidRPr="00D62FB1" w:rsidRDefault="00F420E8" w:rsidP="000930D3">
            <w:pPr>
              <w:tabs>
                <w:tab w:val="left" w:pos="-720"/>
              </w:tabs>
              <w:suppressAutoHyphens/>
              <w:rPr>
                <w:rFonts w:ascii="Arial" w:hAnsi="Arial" w:cs="Arial"/>
                <w:b/>
                <w:sz w:val="22"/>
                <w:szCs w:val="22"/>
                <w:lang w:val="en-US"/>
              </w:rPr>
            </w:pPr>
            <w:r w:rsidRPr="00D62FB1">
              <w:rPr>
                <w:rFonts w:ascii="Arial" w:hAnsi="Arial" w:cs="Arial"/>
                <w:b/>
                <w:sz w:val="22"/>
                <w:szCs w:val="22"/>
                <w:lang w:val="en-US"/>
              </w:rPr>
              <w:t>Call-Off Reference:</w:t>
            </w:r>
          </w:p>
          <w:p w14:paraId="61F85DF2" w14:textId="77777777" w:rsidR="00F420E8" w:rsidRPr="00D62FB1" w:rsidRDefault="00F420E8" w:rsidP="000930D3">
            <w:pPr>
              <w:tabs>
                <w:tab w:val="left" w:pos="-720"/>
              </w:tabs>
              <w:suppressAutoHyphens/>
              <w:rPr>
                <w:rFonts w:ascii="Arial" w:hAnsi="Arial" w:cs="Arial"/>
                <w:b/>
                <w:sz w:val="22"/>
                <w:szCs w:val="22"/>
                <w:lang w:val="en-US"/>
              </w:rPr>
            </w:pPr>
          </w:p>
        </w:tc>
        <w:tc>
          <w:tcPr>
            <w:tcW w:w="6550" w:type="dxa"/>
          </w:tcPr>
          <w:p w14:paraId="1038EF60" w14:textId="03A1D565" w:rsidR="00F420E8" w:rsidRPr="00331763" w:rsidRDefault="00F420E8" w:rsidP="000930D3">
            <w:pPr>
              <w:tabs>
                <w:tab w:val="left" w:pos="-720"/>
              </w:tabs>
              <w:suppressAutoHyphens/>
              <w:rPr>
                <w:rFonts w:ascii="Arial" w:hAnsi="Arial" w:cs="Arial"/>
                <w:b/>
                <w:sz w:val="22"/>
                <w:szCs w:val="22"/>
                <w:lang w:val="en-US"/>
              </w:rPr>
            </w:pPr>
            <w:r w:rsidRPr="00331763">
              <w:rPr>
                <w:rFonts w:ascii="Arial" w:hAnsi="Arial" w:cs="Arial"/>
                <w:b/>
                <w:sz w:val="22"/>
                <w:szCs w:val="22"/>
                <w:lang w:val="en-US"/>
              </w:rPr>
              <w:t>7</w:t>
            </w:r>
            <w:r w:rsidR="0043740F" w:rsidRPr="00331763">
              <w:rPr>
                <w:rFonts w:ascii="Arial" w:hAnsi="Arial" w:cs="Arial"/>
                <w:b/>
                <w:sz w:val="22"/>
                <w:szCs w:val="22"/>
                <w:lang w:val="en-US"/>
              </w:rPr>
              <w:t>0</w:t>
            </w:r>
            <w:r w:rsidR="003363C5" w:rsidRPr="00331763">
              <w:rPr>
                <w:rFonts w:ascii="Arial" w:hAnsi="Arial" w:cs="Arial"/>
                <w:b/>
                <w:sz w:val="22"/>
                <w:szCs w:val="22"/>
                <w:lang w:val="en-US"/>
              </w:rPr>
              <w:t>2653452</w:t>
            </w:r>
          </w:p>
        </w:tc>
      </w:tr>
    </w:tbl>
    <w:p w14:paraId="0D7EC8D7" w14:textId="77777777" w:rsidR="00F420E8" w:rsidRPr="00D62FB1" w:rsidRDefault="00F420E8" w:rsidP="004B67D5">
      <w:pPr>
        <w:tabs>
          <w:tab w:val="left" w:pos="-720"/>
        </w:tabs>
        <w:suppressAutoHyphens/>
        <w:spacing w:after="0" w:line="240" w:lineRule="auto"/>
        <w:rPr>
          <w:rFonts w:ascii="Arial" w:hAnsi="Arial" w:cs="Arial"/>
          <w:lang w:val="en-US"/>
        </w:rPr>
      </w:pPr>
    </w:p>
    <w:p w14:paraId="53EB8CB0" w14:textId="77777777" w:rsidR="00F420E8" w:rsidRPr="00D62FB1" w:rsidRDefault="00F420E8" w:rsidP="00F420E8">
      <w:pPr>
        <w:tabs>
          <w:tab w:val="left" w:pos="-720"/>
        </w:tabs>
        <w:suppressAutoHyphens/>
        <w:spacing w:line="360" w:lineRule="auto"/>
        <w:ind w:right="808"/>
        <w:rPr>
          <w:rFonts w:ascii="Arial" w:hAnsi="Arial" w:cs="Arial"/>
          <w:spacing w:val="-3"/>
        </w:rPr>
      </w:pPr>
      <w:r w:rsidRPr="00D62FB1">
        <w:rPr>
          <w:rFonts w:ascii="Arial" w:hAnsi="Arial" w:cs="Arial"/>
          <w:spacing w:val="-3"/>
        </w:rPr>
        <w:t>This Call-Off Contract is made between the Secretary of State for Defence represented by the Ministry of Defence, acting as part of the Crown (“the Authority"),</w:t>
      </w:r>
    </w:p>
    <w:p w14:paraId="0E8118B4" w14:textId="77777777" w:rsidR="00F420E8" w:rsidRPr="00D62FB1" w:rsidRDefault="00F420E8" w:rsidP="00F420E8">
      <w:pPr>
        <w:tabs>
          <w:tab w:val="left" w:pos="-720"/>
        </w:tabs>
        <w:suppressAutoHyphens/>
        <w:spacing w:line="360" w:lineRule="auto"/>
        <w:ind w:right="808"/>
        <w:jc w:val="center"/>
        <w:rPr>
          <w:rFonts w:ascii="Arial" w:hAnsi="Arial" w:cs="Arial"/>
          <w:spacing w:val="-3"/>
        </w:rPr>
      </w:pPr>
      <w:r w:rsidRPr="00D62FB1">
        <w:rPr>
          <w:rFonts w:ascii="Arial" w:hAnsi="Arial" w:cs="Arial"/>
          <w:spacing w:val="-3"/>
        </w:rPr>
        <w:t>and</w:t>
      </w:r>
    </w:p>
    <w:p w14:paraId="3F5B5865" w14:textId="08C05459" w:rsidR="00F420E8" w:rsidRPr="00D62FB1" w:rsidRDefault="001A09C6" w:rsidP="00F420E8">
      <w:pPr>
        <w:tabs>
          <w:tab w:val="left" w:pos="-720"/>
        </w:tabs>
        <w:suppressAutoHyphens/>
        <w:spacing w:line="360" w:lineRule="auto"/>
        <w:ind w:right="808"/>
        <w:rPr>
          <w:rFonts w:ascii="Arial" w:hAnsi="Arial" w:cs="Arial"/>
          <w:spacing w:val="-3"/>
        </w:rPr>
      </w:pPr>
      <w:r w:rsidRPr="00D62FB1">
        <w:rPr>
          <w:rFonts w:ascii="Arial" w:hAnsi="Arial" w:cs="Arial"/>
          <w:spacing w:val="-3"/>
        </w:rPr>
        <w:t xml:space="preserve"> </w:t>
      </w:r>
      <w:r w:rsidR="00F420E8" w:rsidRPr="00D62FB1">
        <w:rPr>
          <w:rFonts w:ascii="Arial" w:hAnsi="Arial" w:cs="Arial"/>
          <w:spacing w:val="-3"/>
        </w:rPr>
        <w:t>("the Parties")</w:t>
      </w:r>
    </w:p>
    <w:p w14:paraId="2E5AF6A1" w14:textId="77777777" w:rsidR="00F420E8" w:rsidRPr="00D62FB1" w:rsidRDefault="00F420E8" w:rsidP="00270DAF">
      <w:pPr>
        <w:tabs>
          <w:tab w:val="left" w:pos="-720"/>
        </w:tabs>
        <w:suppressAutoHyphens/>
        <w:spacing w:after="0" w:line="240" w:lineRule="auto"/>
        <w:ind w:right="805"/>
        <w:rPr>
          <w:rFonts w:ascii="Arial" w:hAnsi="Arial" w:cs="Arial"/>
          <w:spacing w:val="-3"/>
        </w:rPr>
      </w:pPr>
    </w:p>
    <w:p w14:paraId="72B45374" w14:textId="77777777" w:rsidR="00F420E8" w:rsidRPr="00D62FB1" w:rsidRDefault="00F420E8" w:rsidP="004F4EF4">
      <w:pPr>
        <w:tabs>
          <w:tab w:val="left" w:pos="-720"/>
        </w:tabs>
        <w:suppressAutoHyphens/>
        <w:spacing w:after="0" w:line="240" w:lineRule="auto"/>
        <w:ind w:right="805"/>
        <w:rPr>
          <w:rFonts w:ascii="Arial" w:hAnsi="Arial" w:cs="Arial"/>
          <w:spacing w:val="-3"/>
        </w:rPr>
      </w:pPr>
      <w:r w:rsidRPr="00D62FB1">
        <w:rPr>
          <w:rFonts w:ascii="Arial" w:hAnsi="Arial" w:cs="Arial"/>
          <w:spacing w:val="-3"/>
        </w:rPr>
        <w:t>SIGNED on behalf of the Parties:</w:t>
      </w:r>
    </w:p>
    <w:p w14:paraId="0AF28899" w14:textId="77777777" w:rsidR="00F420E8" w:rsidRPr="00D62FB1" w:rsidRDefault="00F420E8" w:rsidP="004F4EF4">
      <w:pPr>
        <w:tabs>
          <w:tab w:val="left" w:pos="-720"/>
        </w:tabs>
        <w:suppressAutoHyphens/>
        <w:spacing w:after="0" w:line="240" w:lineRule="auto"/>
        <w:ind w:right="805"/>
        <w:rPr>
          <w:rFonts w:ascii="Arial" w:hAnsi="Arial" w:cs="Arial"/>
        </w:rPr>
      </w:pPr>
    </w:p>
    <w:tbl>
      <w:tblPr>
        <w:tblW w:w="0" w:type="auto"/>
        <w:tblLook w:val="04A0" w:firstRow="1" w:lastRow="0" w:firstColumn="1" w:lastColumn="0" w:noHBand="0" w:noVBand="1"/>
      </w:tblPr>
      <w:tblGrid>
        <w:gridCol w:w="4503"/>
        <w:gridCol w:w="283"/>
        <w:gridCol w:w="4712"/>
      </w:tblGrid>
      <w:tr w:rsidR="00F420E8" w:rsidRPr="00D62FB1" w14:paraId="7D9CBE0D" w14:textId="77777777" w:rsidTr="00D83B98">
        <w:tc>
          <w:tcPr>
            <w:tcW w:w="4503" w:type="dxa"/>
          </w:tcPr>
          <w:p w14:paraId="156F0803" w14:textId="77777777" w:rsidR="00F420E8" w:rsidRPr="00D62FB1" w:rsidRDefault="00F420E8" w:rsidP="000930D3">
            <w:pPr>
              <w:tabs>
                <w:tab w:val="left" w:pos="-720"/>
              </w:tabs>
              <w:suppressAutoHyphens/>
              <w:spacing w:before="100" w:after="100"/>
              <w:rPr>
                <w:rFonts w:ascii="Arial" w:hAnsi="Arial" w:cs="Arial"/>
              </w:rPr>
            </w:pPr>
            <w:r w:rsidRPr="00D62FB1">
              <w:rPr>
                <w:rFonts w:ascii="Arial" w:hAnsi="Arial" w:cs="Arial"/>
              </w:rPr>
              <w:t>For the Supplier:</w:t>
            </w:r>
          </w:p>
        </w:tc>
        <w:tc>
          <w:tcPr>
            <w:tcW w:w="283" w:type="dxa"/>
          </w:tcPr>
          <w:p w14:paraId="5F9317EE" w14:textId="77777777" w:rsidR="00F420E8" w:rsidRPr="00D62FB1" w:rsidRDefault="00F420E8" w:rsidP="000930D3">
            <w:pPr>
              <w:tabs>
                <w:tab w:val="left" w:pos="-720"/>
              </w:tabs>
              <w:suppressAutoHyphens/>
              <w:spacing w:before="100" w:after="100"/>
              <w:rPr>
                <w:rFonts w:ascii="Arial" w:hAnsi="Arial" w:cs="Arial"/>
              </w:rPr>
            </w:pPr>
          </w:p>
        </w:tc>
        <w:tc>
          <w:tcPr>
            <w:tcW w:w="4712" w:type="dxa"/>
          </w:tcPr>
          <w:p w14:paraId="2909F22F" w14:textId="3BAAD8B2" w:rsidR="00F420E8" w:rsidRPr="00D62FB1" w:rsidRDefault="00F420E8" w:rsidP="000930D3">
            <w:pPr>
              <w:tabs>
                <w:tab w:val="left" w:pos="-720"/>
              </w:tabs>
              <w:suppressAutoHyphens/>
              <w:spacing w:before="100" w:after="100"/>
              <w:rPr>
                <w:rFonts w:ascii="Arial" w:hAnsi="Arial" w:cs="Arial"/>
              </w:rPr>
            </w:pPr>
            <w:r w:rsidRPr="00D62FB1">
              <w:rPr>
                <w:rFonts w:ascii="Arial" w:hAnsi="Arial" w:cs="Arial"/>
              </w:rPr>
              <w:t>For the Authority:</w:t>
            </w:r>
            <w:r w:rsidR="00B35A37">
              <w:rPr>
                <w:rFonts w:ascii="Arial" w:hAnsi="Arial" w:cs="Arial"/>
              </w:rPr>
              <w:t xml:space="preserve"> </w:t>
            </w:r>
          </w:p>
        </w:tc>
      </w:tr>
      <w:tr w:rsidR="00F420E8" w:rsidRPr="00D62FB1" w14:paraId="21C28D12" w14:textId="77777777" w:rsidTr="00D83B98">
        <w:tc>
          <w:tcPr>
            <w:tcW w:w="4503" w:type="dxa"/>
          </w:tcPr>
          <w:p w14:paraId="0133F5C8" w14:textId="77777777" w:rsidR="00F420E8" w:rsidRPr="00D62FB1" w:rsidRDefault="00F420E8" w:rsidP="000930D3">
            <w:pPr>
              <w:tabs>
                <w:tab w:val="left" w:pos="-720"/>
              </w:tabs>
              <w:suppressAutoHyphens/>
              <w:spacing w:before="100" w:after="100"/>
              <w:rPr>
                <w:rFonts w:ascii="Arial" w:hAnsi="Arial" w:cs="Arial"/>
              </w:rPr>
            </w:pPr>
          </w:p>
        </w:tc>
        <w:tc>
          <w:tcPr>
            <w:tcW w:w="283" w:type="dxa"/>
          </w:tcPr>
          <w:p w14:paraId="4168B347" w14:textId="77777777" w:rsidR="00F420E8" w:rsidRPr="00D62FB1" w:rsidRDefault="00F420E8" w:rsidP="000930D3">
            <w:pPr>
              <w:tabs>
                <w:tab w:val="left" w:pos="-720"/>
              </w:tabs>
              <w:suppressAutoHyphens/>
              <w:spacing w:before="100" w:after="100"/>
              <w:rPr>
                <w:rFonts w:ascii="Arial" w:hAnsi="Arial" w:cs="Arial"/>
              </w:rPr>
            </w:pPr>
          </w:p>
        </w:tc>
        <w:tc>
          <w:tcPr>
            <w:tcW w:w="4712" w:type="dxa"/>
          </w:tcPr>
          <w:p w14:paraId="68B2786B" w14:textId="0BDA2EFE" w:rsidR="00F420E8" w:rsidRPr="00610B5F" w:rsidRDefault="00610B5F" w:rsidP="000930D3">
            <w:pPr>
              <w:tabs>
                <w:tab w:val="left" w:pos="-720"/>
              </w:tabs>
              <w:suppressAutoHyphens/>
              <w:spacing w:before="100" w:after="100"/>
              <w:rPr>
                <w:rFonts w:ascii="Arial" w:hAnsi="Arial" w:cs="Arial"/>
                <w:b/>
                <w:bCs/>
              </w:rPr>
            </w:pPr>
            <w:r w:rsidRPr="00610B5F">
              <w:rPr>
                <w:rFonts w:ascii="Arial" w:hAnsi="Arial" w:cs="Arial"/>
                <w:b/>
                <w:bCs/>
              </w:rPr>
              <w:t>REDACTED</w:t>
            </w:r>
          </w:p>
        </w:tc>
      </w:tr>
      <w:tr w:rsidR="00F420E8" w:rsidRPr="00D62FB1" w14:paraId="0927D4B1" w14:textId="77777777" w:rsidTr="00D83B98">
        <w:tc>
          <w:tcPr>
            <w:tcW w:w="4503" w:type="dxa"/>
          </w:tcPr>
          <w:p w14:paraId="3FAAAA1B" w14:textId="4940EA62" w:rsidR="00F420E8" w:rsidRPr="00D62FB1" w:rsidRDefault="00F420E8" w:rsidP="000930D3">
            <w:pPr>
              <w:tabs>
                <w:tab w:val="left" w:pos="-720"/>
              </w:tabs>
              <w:suppressAutoHyphens/>
              <w:spacing w:before="100" w:after="100"/>
              <w:rPr>
                <w:rFonts w:ascii="Arial" w:hAnsi="Arial" w:cs="Arial"/>
              </w:rPr>
            </w:pPr>
            <w:r w:rsidRPr="00D62FB1">
              <w:rPr>
                <w:rFonts w:ascii="Arial" w:hAnsi="Arial" w:cs="Arial"/>
              </w:rPr>
              <w:t xml:space="preserve">By: </w:t>
            </w:r>
            <w:r w:rsidR="00610B5F">
              <w:rPr>
                <w:rFonts w:ascii="Arial" w:hAnsi="Arial" w:cs="Arial"/>
              </w:rPr>
              <w:t>REDACTED</w:t>
            </w:r>
          </w:p>
        </w:tc>
        <w:tc>
          <w:tcPr>
            <w:tcW w:w="283" w:type="dxa"/>
          </w:tcPr>
          <w:p w14:paraId="114C9AFD" w14:textId="77777777" w:rsidR="00F420E8" w:rsidRPr="00D62FB1" w:rsidRDefault="00F420E8" w:rsidP="000930D3">
            <w:pPr>
              <w:tabs>
                <w:tab w:val="left" w:pos="-720"/>
              </w:tabs>
              <w:suppressAutoHyphens/>
              <w:spacing w:before="100" w:after="100"/>
              <w:rPr>
                <w:rFonts w:ascii="Arial" w:hAnsi="Arial" w:cs="Arial"/>
              </w:rPr>
            </w:pPr>
          </w:p>
        </w:tc>
        <w:tc>
          <w:tcPr>
            <w:tcW w:w="4712" w:type="dxa"/>
          </w:tcPr>
          <w:p w14:paraId="42E292D5" w14:textId="10B3C6FC" w:rsidR="00F420E8" w:rsidRPr="00D62FB1" w:rsidRDefault="00F420E8" w:rsidP="000930D3">
            <w:pPr>
              <w:tabs>
                <w:tab w:val="left" w:pos="-720"/>
              </w:tabs>
              <w:suppressAutoHyphens/>
              <w:spacing w:before="100" w:after="100"/>
              <w:rPr>
                <w:rFonts w:ascii="Arial" w:hAnsi="Arial" w:cs="Arial"/>
              </w:rPr>
            </w:pPr>
          </w:p>
        </w:tc>
      </w:tr>
      <w:tr w:rsidR="00F420E8" w:rsidRPr="00D62FB1" w14:paraId="4A168FFD" w14:textId="77777777" w:rsidTr="00D83B98">
        <w:tc>
          <w:tcPr>
            <w:tcW w:w="4503" w:type="dxa"/>
          </w:tcPr>
          <w:p w14:paraId="0EEEC9DD" w14:textId="0B9FF4BD" w:rsidR="00F420E8" w:rsidRPr="00D62FB1" w:rsidRDefault="00F420E8" w:rsidP="000930D3">
            <w:pPr>
              <w:tabs>
                <w:tab w:val="left" w:pos="-720"/>
              </w:tabs>
              <w:suppressAutoHyphens/>
              <w:spacing w:before="100" w:after="100"/>
              <w:rPr>
                <w:rFonts w:ascii="Arial" w:hAnsi="Arial" w:cs="Arial"/>
              </w:rPr>
            </w:pPr>
            <w:r w:rsidRPr="00D62FB1">
              <w:rPr>
                <w:rFonts w:ascii="Arial" w:hAnsi="Arial" w:cs="Arial"/>
              </w:rPr>
              <w:t xml:space="preserve">Full Name:  </w:t>
            </w:r>
            <w:r w:rsidR="00610B5F">
              <w:rPr>
                <w:rFonts w:ascii="Arial" w:hAnsi="Arial" w:cs="Arial"/>
              </w:rPr>
              <w:t>REDACTED</w:t>
            </w:r>
          </w:p>
        </w:tc>
        <w:tc>
          <w:tcPr>
            <w:tcW w:w="283" w:type="dxa"/>
          </w:tcPr>
          <w:p w14:paraId="79C2E67E" w14:textId="77777777" w:rsidR="00F420E8" w:rsidRPr="00D62FB1" w:rsidRDefault="00F420E8" w:rsidP="000930D3">
            <w:pPr>
              <w:tabs>
                <w:tab w:val="left" w:pos="-720"/>
              </w:tabs>
              <w:suppressAutoHyphens/>
              <w:spacing w:before="100" w:after="100"/>
              <w:rPr>
                <w:rFonts w:ascii="Arial" w:hAnsi="Arial" w:cs="Arial"/>
              </w:rPr>
            </w:pPr>
          </w:p>
        </w:tc>
        <w:tc>
          <w:tcPr>
            <w:tcW w:w="4712" w:type="dxa"/>
          </w:tcPr>
          <w:p w14:paraId="489D0005" w14:textId="3470B2F2" w:rsidR="00F420E8" w:rsidRPr="00D62FB1" w:rsidRDefault="0065642D" w:rsidP="000930D3">
            <w:pPr>
              <w:tabs>
                <w:tab w:val="left" w:pos="-720"/>
              </w:tabs>
              <w:suppressAutoHyphens/>
              <w:spacing w:before="100" w:after="100"/>
              <w:rPr>
                <w:rFonts w:ascii="Arial" w:hAnsi="Arial" w:cs="Arial"/>
              </w:rPr>
            </w:pPr>
            <w:r w:rsidRPr="00D62FB1">
              <w:rPr>
                <w:rFonts w:ascii="Arial" w:hAnsi="Arial" w:cs="Arial"/>
              </w:rPr>
              <w:t xml:space="preserve">Full Name:  </w:t>
            </w:r>
            <w:r w:rsidR="00610B5F">
              <w:rPr>
                <w:rFonts w:ascii="Arial" w:hAnsi="Arial" w:cs="Arial"/>
              </w:rPr>
              <w:t>REDACTED</w:t>
            </w:r>
          </w:p>
        </w:tc>
      </w:tr>
      <w:tr w:rsidR="00F420E8" w:rsidRPr="00D62FB1" w14:paraId="73B3B5B9" w14:textId="77777777" w:rsidTr="00D83B98">
        <w:tc>
          <w:tcPr>
            <w:tcW w:w="4503" w:type="dxa"/>
          </w:tcPr>
          <w:p w14:paraId="5E9EC462" w14:textId="77777777" w:rsidR="00F420E8" w:rsidRPr="00D62FB1" w:rsidRDefault="00F420E8" w:rsidP="000930D3">
            <w:pPr>
              <w:tabs>
                <w:tab w:val="left" w:pos="-720"/>
              </w:tabs>
              <w:suppressAutoHyphens/>
              <w:spacing w:before="100" w:after="100"/>
              <w:rPr>
                <w:rFonts w:ascii="Arial" w:hAnsi="Arial" w:cs="Arial"/>
              </w:rPr>
            </w:pPr>
            <w:r w:rsidRPr="00D62FB1">
              <w:rPr>
                <w:rFonts w:ascii="Arial" w:hAnsi="Arial" w:cs="Arial"/>
              </w:rPr>
              <w:t>Position held on behalf of Supplier:</w:t>
            </w:r>
          </w:p>
          <w:p w14:paraId="0BE0DDE3" w14:textId="77777777" w:rsidR="00F420E8" w:rsidRPr="00D62FB1" w:rsidRDefault="00F420E8" w:rsidP="000930D3">
            <w:pPr>
              <w:tabs>
                <w:tab w:val="left" w:pos="-720"/>
              </w:tabs>
              <w:suppressAutoHyphens/>
              <w:spacing w:before="100" w:after="100"/>
              <w:rPr>
                <w:rFonts w:ascii="Arial" w:hAnsi="Arial" w:cs="Arial"/>
              </w:rPr>
            </w:pPr>
          </w:p>
        </w:tc>
        <w:tc>
          <w:tcPr>
            <w:tcW w:w="283" w:type="dxa"/>
          </w:tcPr>
          <w:p w14:paraId="4CAD11B9" w14:textId="77777777" w:rsidR="00F420E8" w:rsidRPr="00D62FB1" w:rsidRDefault="00F420E8" w:rsidP="000930D3">
            <w:pPr>
              <w:tabs>
                <w:tab w:val="left" w:pos="-720"/>
              </w:tabs>
              <w:suppressAutoHyphens/>
              <w:spacing w:before="100" w:after="100"/>
              <w:rPr>
                <w:rFonts w:ascii="Arial" w:hAnsi="Arial" w:cs="Arial"/>
              </w:rPr>
            </w:pPr>
          </w:p>
        </w:tc>
        <w:tc>
          <w:tcPr>
            <w:tcW w:w="4712" w:type="dxa"/>
          </w:tcPr>
          <w:p w14:paraId="29C7DE9B" w14:textId="3E4A8070" w:rsidR="00F420E8" w:rsidRPr="00D62FB1" w:rsidRDefault="00F420E8" w:rsidP="000E03A7">
            <w:pPr>
              <w:tabs>
                <w:tab w:val="left" w:pos="-720"/>
              </w:tabs>
              <w:suppressAutoHyphens/>
              <w:spacing w:before="100" w:after="100"/>
              <w:rPr>
                <w:rFonts w:ascii="Arial" w:hAnsi="Arial" w:cs="Arial"/>
              </w:rPr>
            </w:pPr>
            <w:r w:rsidRPr="00D62FB1">
              <w:rPr>
                <w:rFonts w:ascii="Arial" w:hAnsi="Arial" w:cs="Arial"/>
              </w:rPr>
              <w:t>Position held on behalf of Authority:</w:t>
            </w:r>
            <w:r w:rsidR="000E03A7">
              <w:rPr>
                <w:rFonts w:ascii="Arial" w:hAnsi="Arial" w:cs="Arial"/>
              </w:rPr>
              <w:t xml:space="preserve"> </w:t>
            </w:r>
          </w:p>
        </w:tc>
      </w:tr>
      <w:tr w:rsidR="00F420E8" w:rsidRPr="00D62FB1" w14:paraId="34E958D8" w14:textId="77777777" w:rsidTr="00D83B98">
        <w:tc>
          <w:tcPr>
            <w:tcW w:w="4503" w:type="dxa"/>
          </w:tcPr>
          <w:p w14:paraId="504F7D1B" w14:textId="52E1DF90" w:rsidR="00F420E8" w:rsidRPr="00D62FB1" w:rsidRDefault="00F420E8" w:rsidP="000930D3">
            <w:pPr>
              <w:tabs>
                <w:tab w:val="left" w:pos="-720"/>
              </w:tabs>
              <w:suppressAutoHyphens/>
              <w:spacing w:before="100" w:after="100"/>
              <w:rPr>
                <w:rFonts w:ascii="Arial" w:hAnsi="Arial" w:cs="Arial"/>
              </w:rPr>
            </w:pPr>
            <w:r w:rsidRPr="00D62FB1">
              <w:rPr>
                <w:rFonts w:ascii="Arial" w:hAnsi="Arial" w:cs="Arial"/>
              </w:rPr>
              <w:t xml:space="preserve">Date: </w:t>
            </w:r>
            <w:r w:rsidR="00610B5F">
              <w:rPr>
                <w:rFonts w:ascii="Arial" w:hAnsi="Arial" w:cs="Arial"/>
              </w:rPr>
              <w:t>1</w:t>
            </w:r>
            <w:r w:rsidR="00C36F6E">
              <w:rPr>
                <w:rFonts w:ascii="Arial" w:hAnsi="Arial" w:cs="Arial"/>
              </w:rPr>
              <w:t>7 May 2022</w:t>
            </w:r>
          </w:p>
        </w:tc>
        <w:tc>
          <w:tcPr>
            <w:tcW w:w="283" w:type="dxa"/>
          </w:tcPr>
          <w:p w14:paraId="147F5B3D" w14:textId="77777777" w:rsidR="00F420E8" w:rsidRPr="00D62FB1" w:rsidRDefault="00F420E8" w:rsidP="000930D3">
            <w:pPr>
              <w:tabs>
                <w:tab w:val="left" w:pos="-720"/>
              </w:tabs>
              <w:suppressAutoHyphens/>
              <w:spacing w:before="100" w:after="100"/>
              <w:rPr>
                <w:rFonts w:ascii="Arial" w:hAnsi="Arial" w:cs="Arial"/>
              </w:rPr>
            </w:pPr>
          </w:p>
        </w:tc>
        <w:tc>
          <w:tcPr>
            <w:tcW w:w="4712" w:type="dxa"/>
          </w:tcPr>
          <w:p w14:paraId="74DBF23F" w14:textId="1DF6EC3E" w:rsidR="00F420E8" w:rsidRPr="00D62FB1" w:rsidRDefault="00F420E8" w:rsidP="000930D3">
            <w:pPr>
              <w:tabs>
                <w:tab w:val="left" w:pos="-720"/>
              </w:tabs>
              <w:suppressAutoHyphens/>
              <w:spacing w:before="100" w:after="100"/>
              <w:rPr>
                <w:rFonts w:ascii="Arial" w:hAnsi="Arial" w:cs="Arial"/>
              </w:rPr>
            </w:pPr>
            <w:r w:rsidRPr="00D62FB1">
              <w:rPr>
                <w:rFonts w:ascii="Arial" w:hAnsi="Arial" w:cs="Arial"/>
              </w:rPr>
              <w:t xml:space="preserve">Date:  </w:t>
            </w:r>
            <w:r w:rsidR="000E03A7">
              <w:rPr>
                <w:rFonts w:ascii="Arial" w:hAnsi="Arial" w:cs="Arial"/>
              </w:rPr>
              <w:t>1</w:t>
            </w:r>
            <w:r w:rsidR="00A53E68">
              <w:rPr>
                <w:rFonts w:ascii="Arial" w:hAnsi="Arial" w:cs="Arial"/>
              </w:rPr>
              <w:t>2</w:t>
            </w:r>
            <w:r w:rsidR="000E03A7">
              <w:rPr>
                <w:rFonts w:ascii="Arial" w:hAnsi="Arial" w:cs="Arial"/>
              </w:rPr>
              <w:t xml:space="preserve"> May 2022</w:t>
            </w:r>
          </w:p>
        </w:tc>
      </w:tr>
    </w:tbl>
    <w:p w14:paraId="770216FB" w14:textId="77777777" w:rsidR="00F420E8" w:rsidRPr="00D62FB1" w:rsidRDefault="00F420E8" w:rsidP="00F420E8">
      <w:pPr>
        <w:tabs>
          <w:tab w:val="left" w:pos="-720"/>
        </w:tabs>
        <w:suppressAutoHyphens/>
        <w:spacing w:line="360" w:lineRule="auto"/>
        <w:ind w:right="808"/>
        <w:rPr>
          <w:rFonts w:ascii="Arial" w:hAnsi="Arial" w:cs="Arial"/>
        </w:rPr>
      </w:pPr>
    </w:p>
    <w:p w14:paraId="26388416" w14:textId="77777777" w:rsidR="00F420E8" w:rsidRPr="00D62FB1" w:rsidRDefault="00F420E8" w:rsidP="00F420E8">
      <w:pPr>
        <w:tabs>
          <w:tab w:val="left" w:pos="-720"/>
        </w:tabs>
        <w:suppressAutoHyphens/>
        <w:spacing w:line="360" w:lineRule="auto"/>
        <w:ind w:right="808"/>
        <w:rPr>
          <w:rFonts w:ascii="Arial" w:hAnsi="Arial" w:cs="Arial"/>
        </w:rPr>
        <w:sectPr w:rsidR="00F420E8" w:rsidRPr="00D62FB1" w:rsidSect="00F420E8">
          <w:headerReference w:type="even" r:id="rId11"/>
          <w:headerReference w:type="default" r:id="rId12"/>
          <w:footerReference w:type="even" r:id="rId13"/>
          <w:footerReference w:type="default" r:id="rId14"/>
          <w:headerReference w:type="first" r:id="rId15"/>
          <w:footerReference w:type="first" r:id="rId16"/>
          <w:pgSz w:w="11909" w:h="16834"/>
          <w:pgMar w:top="720" w:right="720" w:bottom="720" w:left="805" w:header="567" w:footer="567" w:gutter="0"/>
          <w:cols w:space="720"/>
          <w:titlePg/>
          <w:docGrid w:linePitch="272"/>
        </w:sectPr>
      </w:pPr>
    </w:p>
    <w:p w14:paraId="4D514F82" w14:textId="77777777" w:rsidR="00772EE9" w:rsidRPr="00D62FB1" w:rsidRDefault="00772EE9" w:rsidP="00DA7D8D">
      <w:pPr>
        <w:rPr>
          <w:rFonts w:ascii="Arial" w:hAnsi="Arial" w:cs="Arial"/>
        </w:rPr>
      </w:pPr>
    </w:p>
    <w:tbl>
      <w:tblPr>
        <w:tblStyle w:val="TableGrid"/>
        <w:tblW w:w="10485" w:type="dxa"/>
        <w:tblLook w:val="04A0" w:firstRow="1" w:lastRow="0" w:firstColumn="1" w:lastColumn="0" w:noHBand="0" w:noVBand="1"/>
      </w:tblPr>
      <w:tblGrid>
        <w:gridCol w:w="4673"/>
        <w:gridCol w:w="5812"/>
      </w:tblGrid>
      <w:tr w:rsidR="00343272" w:rsidRPr="00D62FB1" w14:paraId="373405BA" w14:textId="77777777" w:rsidTr="003A6DB6">
        <w:tc>
          <w:tcPr>
            <w:tcW w:w="4673" w:type="dxa"/>
          </w:tcPr>
          <w:p w14:paraId="6879EC78" w14:textId="77777777" w:rsidR="00343272" w:rsidRPr="00D62FB1" w:rsidRDefault="00343272" w:rsidP="000930D3">
            <w:pPr>
              <w:rPr>
                <w:rFonts w:ascii="Arial" w:hAnsi="Arial" w:cs="Arial"/>
                <w:sz w:val="22"/>
                <w:szCs w:val="22"/>
              </w:rPr>
            </w:pPr>
            <w:r w:rsidRPr="00D62FB1">
              <w:rPr>
                <w:rFonts w:ascii="Arial" w:hAnsi="Arial" w:cs="Arial"/>
                <w:sz w:val="22"/>
                <w:szCs w:val="22"/>
              </w:rPr>
              <w:t>Framework Agreement with:</w:t>
            </w:r>
          </w:p>
          <w:p w14:paraId="28719DDF" w14:textId="77777777" w:rsidR="00343272" w:rsidRPr="00D62FB1" w:rsidRDefault="00343272" w:rsidP="000930D3">
            <w:pPr>
              <w:rPr>
                <w:rFonts w:ascii="Arial" w:hAnsi="Arial" w:cs="Arial"/>
                <w:sz w:val="22"/>
                <w:szCs w:val="22"/>
              </w:rPr>
            </w:pPr>
          </w:p>
          <w:p w14:paraId="29C24B88" w14:textId="77777777" w:rsidR="00343272" w:rsidRPr="00D62FB1" w:rsidRDefault="00343272" w:rsidP="000930D3">
            <w:pPr>
              <w:rPr>
                <w:rFonts w:ascii="Arial" w:hAnsi="Arial" w:cs="Arial"/>
                <w:sz w:val="22"/>
                <w:szCs w:val="22"/>
              </w:rPr>
            </w:pPr>
            <w:r w:rsidRPr="00D62FB1">
              <w:rPr>
                <w:rFonts w:ascii="Arial" w:hAnsi="Arial" w:cs="Arial"/>
                <w:sz w:val="22"/>
                <w:szCs w:val="22"/>
              </w:rPr>
              <w:t xml:space="preserve">Company Number:  </w:t>
            </w:r>
          </w:p>
        </w:tc>
        <w:tc>
          <w:tcPr>
            <w:tcW w:w="5812" w:type="dxa"/>
          </w:tcPr>
          <w:p w14:paraId="58DF07BA" w14:textId="77777777" w:rsidR="00343272" w:rsidRDefault="006E40F7" w:rsidP="000930D3">
            <w:pPr>
              <w:rPr>
                <w:rFonts w:ascii="Arial" w:hAnsi="Arial" w:cs="Arial"/>
                <w:b/>
                <w:bCs/>
                <w:sz w:val="22"/>
                <w:szCs w:val="22"/>
              </w:rPr>
            </w:pPr>
            <w:r>
              <w:rPr>
                <w:rFonts w:ascii="Arial" w:hAnsi="Arial" w:cs="Arial"/>
                <w:b/>
                <w:bCs/>
                <w:sz w:val="22"/>
                <w:szCs w:val="22"/>
              </w:rPr>
              <w:t>Sustainable Criminal Justice Solutions (S</w:t>
            </w:r>
            <w:r w:rsidR="00841808">
              <w:rPr>
                <w:rFonts w:ascii="Arial" w:hAnsi="Arial" w:cs="Arial"/>
                <w:b/>
                <w:bCs/>
                <w:sz w:val="22"/>
                <w:szCs w:val="22"/>
              </w:rPr>
              <w:t>CJS)</w:t>
            </w:r>
          </w:p>
          <w:p w14:paraId="30D291B5" w14:textId="77777777" w:rsidR="00576819" w:rsidRDefault="00576819" w:rsidP="000930D3">
            <w:pPr>
              <w:rPr>
                <w:rFonts w:ascii="Arial" w:hAnsi="Arial" w:cs="Arial"/>
                <w:b/>
                <w:bCs/>
                <w:sz w:val="22"/>
                <w:szCs w:val="22"/>
              </w:rPr>
            </w:pPr>
          </w:p>
          <w:p w14:paraId="300E7F3D" w14:textId="6DD77D07" w:rsidR="00576819" w:rsidRPr="00D62FB1" w:rsidRDefault="00576819" w:rsidP="000930D3">
            <w:pPr>
              <w:rPr>
                <w:rFonts w:ascii="Arial" w:hAnsi="Arial" w:cs="Arial"/>
                <w:b/>
                <w:bCs/>
                <w:sz w:val="22"/>
                <w:szCs w:val="22"/>
              </w:rPr>
            </w:pPr>
            <w:r w:rsidRPr="0081243D">
              <w:rPr>
                <w:rFonts w:ascii="Arial" w:hAnsi="Arial" w:cs="Arial"/>
                <w:b/>
                <w:bCs/>
                <w:sz w:val="22"/>
                <w:szCs w:val="22"/>
              </w:rPr>
              <w:t>07</w:t>
            </w:r>
            <w:r w:rsidR="00D9590E" w:rsidRPr="0081243D">
              <w:rPr>
                <w:rFonts w:ascii="Arial" w:hAnsi="Arial" w:cs="Arial"/>
                <w:b/>
                <w:bCs/>
                <w:sz w:val="22"/>
                <w:szCs w:val="22"/>
              </w:rPr>
              <w:t>869789</w:t>
            </w:r>
          </w:p>
        </w:tc>
      </w:tr>
      <w:tr w:rsidR="00343272" w:rsidRPr="00D62FB1" w14:paraId="2677D6CC" w14:textId="77777777" w:rsidTr="003A6DB6">
        <w:tc>
          <w:tcPr>
            <w:tcW w:w="4673" w:type="dxa"/>
          </w:tcPr>
          <w:p w14:paraId="61CC7DBF" w14:textId="77777777" w:rsidR="00343272" w:rsidRPr="00D62FB1" w:rsidRDefault="00343272" w:rsidP="000930D3">
            <w:pPr>
              <w:rPr>
                <w:rFonts w:ascii="Arial" w:hAnsi="Arial" w:cs="Arial"/>
                <w:sz w:val="22"/>
                <w:szCs w:val="22"/>
              </w:rPr>
            </w:pPr>
          </w:p>
        </w:tc>
        <w:tc>
          <w:tcPr>
            <w:tcW w:w="5812" w:type="dxa"/>
          </w:tcPr>
          <w:p w14:paraId="7D00E5AB" w14:textId="77777777" w:rsidR="00343272" w:rsidRPr="00D62FB1" w:rsidRDefault="00343272" w:rsidP="000930D3">
            <w:pPr>
              <w:rPr>
                <w:rFonts w:ascii="Arial" w:hAnsi="Arial" w:cs="Arial"/>
                <w:b/>
                <w:sz w:val="22"/>
                <w:szCs w:val="22"/>
              </w:rPr>
            </w:pPr>
          </w:p>
        </w:tc>
      </w:tr>
      <w:tr w:rsidR="00343272" w:rsidRPr="00D62FB1" w14:paraId="3D1C0266" w14:textId="77777777" w:rsidTr="003A6DB6">
        <w:tc>
          <w:tcPr>
            <w:tcW w:w="4673" w:type="dxa"/>
          </w:tcPr>
          <w:p w14:paraId="5E780562" w14:textId="77777777" w:rsidR="00343272" w:rsidRPr="00D62FB1" w:rsidRDefault="00343272" w:rsidP="000930D3">
            <w:pPr>
              <w:rPr>
                <w:rFonts w:ascii="Arial" w:hAnsi="Arial" w:cs="Arial"/>
                <w:sz w:val="22"/>
                <w:szCs w:val="22"/>
              </w:rPr>
            </w:pPr>
            <w:r w:rsidRPr="00D62FB1">
              <w:rPr>
                <w:rFonts w:ascii="Arial" w:hAnsi="Arial" w:cs="Arial"/>
                <w:sz w:val="22"/>
                <w:szCs w:val="22"/>
              </w:rPr>
              <w:t>Sub Contractors/Consortia:</w:t>
            </w:r>
          </w:p>
          <w:p w14:paraId="3D736010" w14:textId="77777777" w:rsidR="00343272" w:rsidRPr="00D62FB1" w:rsidRDefault="00343272" w:rsidP="000930D3">
            <w:pPr>
              <w:rPr>
                <w:rFonts w:ascii="Arial" w:hAnsi="Arial" w:cs="Arial"/>
                <w:sz w:val="22"/>
                <w:szCs w:val="22"/>
              </w:rPr>
            </w:pPr>
          </w:p>
        </w:tc>
        <w:tc>
          <w:tcPr>
            <w:tcW w:w="5812" w:type="dxa"/>
          </w:tcPr>
          <w:p w14:paraId="0E390907" w14:textId="33E5F224" w:rsidR="00296591" w:rsidRPr="00D62FB1" w:rsidRDefault="00296591" w:rsidP="000930D3">
            <w:pPr>
              <w:rPr>
                <w:rFonts w:ascii="Arial" w:hAnsi="Arial" w:cs="Arial"/>
                <w:b/>
                <w:sz w:val="22"/>
                <w:szCs w:val="22"/>
              </w:rPr>
            </w:pPr>
          </w:p>
        </w:tc>
      </w:tr>
      <w:tr w:rsidR="00343272" w:rsidRPr="00D62FB1" w14:paraId="575545C0" w14:textId="77777777" w:rsidTr="003A6DB6">
        <w:tc>
          <w:tcPr>
            <w:tcW w:w="4673" w:type="dxa"/>
          </w:tcPr>
          <w:p w14:paraId="7694C703" w14:textId="77777777" w:rsidR="00343272" w:rsidRPr="00D62FB1" w:rsidRDefault="00343272" w:rsidP="000930D3">
            <w:pPr>
              <w:rPr>
                <w:rFonts w:ascii="Arial" w:hAnsi="Arial" w:cs="Arial"/>
                <w:sz w:val="22"/>
                <w:szCs w:val="22"/>
              </w:rPr>
            </w:pPr>
            <w:r w:rsidRPr="00D62FB1">
              <w:rPr>
                <w:rFonts w:ascii="Arial" w:hAnsi="Arial" w:cs="Arial"/>
                <w:sz w:val="22"/>
                <w:szCs w:val="22"/>
              </w:rPr>
              <w:t>Framework Agreement for:</w:t>
            </w:r>
          </w:p>
        </w:tc>
        <w:tc>
          <w:tcPr>
            <w:tcW w:w="5812" w:type="dxa"/>
          </w:tcPr>
          <w:p w14:paraId="44A3B4A0" w14:textId="77777777" w:rsidR="00343272" w:rsidRPr="00D62FB1" w:rsidRDefault="00343272" w:rsidP="000930D3">
            <w:pPr>
              <w:rPr>
                <w:rFonts w:ascii="Arial" w:hAnsi="Arial" w:cs="Arial"/>
                <w:color w:val="000000" w:themeColor="text1"/>
                <w:sz w:val="22"/>
                <w:szCs w:val="22"/>
              </w:rPr>
            </w:pPr>
            <w:r w:rsidRPr="00D62FB1">
              <w:rPr>
                <w:rFonts w:ascii="Arial" w:hAnsi="Arial" w:cs="Arial"/>
                <w:b/>
                <w:color w:val="000000" w:themeColor="text1"/>
                <w:sz w:val="22"/>
                <w:szCs w:val="22"/>
              </w:rPr>
              <w:t>CONFLICT STABILITY &amp; SECURITY FUND 2018</w:t>
            </w:r>
          </w:p>
        </w:tc>
      </w:tr>
      <w:tr w:rsidR="00343272" w:rsidRPr="00D62FB1" w14:paraId="31FEF0CF" w14:textId="77777777" w:rsidTr="003A6DB6">
        <w:tc>
          <w:tcPr>
            <w:tcW w:w="4673" w:type="dxa"/>
          </w:tcPr>
          <w:p w14:paraId="7D61B89A" w14:textId="77777777" w:rsidR="00343272" w:rsidRPr="00D62FB1" w:rsidRDefault="00343272" w:rsidP="000930D3">
            <w:pPr>
              <w:rPr>
                <w:rFonts w:ascii="Arial" w:hAnsi="Arial" w:cs="Arial"/>
                <w:color w:val="FF0000"/>
                <w:sz w:val="22"/>
                <w:szCs w:val="22"/>
              </w:rPr>
            </w:pPr>
          </w:p>
        </w:tc>
        <w:tc>
          <w:tcPr>
            <w:tcW w:w="5812" w:type="dxa"/>
          </w:tcPr>
          <w:p w14:paraId="28F3F4B1" w14:textId="77777777" w:rsidR="00343272" w:rsidRPr="00D62FB1" w:rsidRDefault="00343272" w:rsidP="000930D3">
            <w:pPr>
              <w:rPr>
                <w:rFonts w:ascii="Arial" w:hAnsi="Arial" w:cs="Arial"/>
                <w:color w:val="FF0000"/>
                <w:sz w:val="22"/>
                <w:szCs w:val="22"/>
              </w:rPr>
            </w:pPr>
          </w:p>
        </w:tc>
      </w:tr>
      <w:tr w:rsidR="00343272" w:rsidRPr="00D62FB1" w14:paraId="52279BFD" w14:textId="77777777" w:rsidTr="003A6DB6">
        <w:tc>
          <w:tcPr>
            <w:tcW w:w="4673" w:type="dxa"/>
          </w:tcPr>
          <w:p w14:paraId="1C690C1E" w14:textId="77777777" w:rsidR="00343272" w:rsidRPr="00D62FB1" w:rsidRDefault="00343272" w:rsidP="000930D3">
            <w:pPr>
              <w:rPr>
                <w:rFonts w:ascii="Arial" w:hAnsi="Arial" w:cs="Arial"/>
                <w:sz w:val="22"/>
                <w:szCs w:val="22"/>
              </w:rPr>
            </w:pPr>
            <w:r w:rsidRPr="00D62FB1">
              <w:rPr>
                <w:rFonts w:ascii="Arial" w:hAnsi="Arial" w:cs="Arial"/>
                <w:sz w:val="22"/>
                <w:szCs w:val="22"/>
              </w:rPr>
              <w:t>Framework Agreement Number:</w:t>
            </w:r>
          </w:p>
        </w:tc>
        <w:tc>
          <w:tcPr>
            <w:tcW w:w="5812" w:type="dxa"/>
          </w:tcPr>
          <w:p w14:paraId="0502A95A" w14:textId="77777777" w:rsidR="00343272" w:rsidRPr="00D62FB1" w:rsidRDefault="00343272" w:rsidP="000930D3">
            <w:pPr>
              <w:jc w:val="both"/>
              <w:rPr>
                <w:rFonts w:ascii="Arial" w:hAnsi="Arial" w:cs="Arial"/>
                <w:sz w:val="22"/>
                <w:szCs w:val="22"/>
              </w:rPr>
            </w:pPr>
            <w:r w:rsidRPr="00D62FB1">
              <w:rPr>
                <w:rFonts w:ascii="Arial" w:hAnsi="Arial" w:cs="Arial"/>
                <w:b/>
                <w:sz w:val="22"/>
                <w:szCs w:val="22"/>
              </w:rPr>
              <w:t>CPG/2350/2018</w:t>
            </w:r>
          </w:p>
        </w:tc>
      </w:tr>
      <w:tr w:rsidR="00343272" w:rsidRPr="00D62FB1" w14:paraId="0CE207EA" w14:textId="77777777" w:rsidTr="003A6DB6">
        <w:tc>
          <w:tcPr>
            <w:tcW w:w="4673" w:type="dxa"/>
          </w:tcPr>
          <w:p w14:paraId="54981EE3" w14:textId="77777777" w:rsidR="00343272" w:rsidRPr="00D62FB1" w:rsidRDefault="00343272" w:rsidP="000930D3">
            <w:pPr>
              <w:rPr>
                <w:rFonts w:ascii="Arial" w:hAnsi="Arial" w:cs="Arial"/>
                <w:sz w:val="22"/>
                <w:szCs w:val="22"/>
              </w:rPr>
            </w:pPr>
          </w:p>
        </w:tc>
        <w:tc>
          <w:tcPr>
            <w:tcW w:w="5812" w:type="dxa"/>
          </w:tcPr>
          <w:p w14:paraId="6AE5CC78" w14:textId="77777777" w:rsidR="00343272" w:rsidRPr="00D62FB1" w:rsidRDefault="00343272" w:rsidP="000930D3">
            <w:pPr>
              <w:rPr>
                <w:rFonts w:ascii="Arial" w:hAnsi="Arial" w:cs="Arial"/>
                <w:sz w:val="22"/>
                <w:szCs w:val="22"/>
              </w:rPr>
            </w:pPr>
          </w:p>
        </w:tc>
      </w:tr>
      <w:tr w:rsidR="00343272" w:rsidRPr="00D62FB1" w14:paraId="5EBF3C11" w14:textId="77777777" w:rsidTr="003A6DB6">
        <w:tc>
          <w:tcPr>
            <w:tcW w:w="4673" w:type="dxa"/>
          </w:tcPr>
          <w:p w14:paraId="56565A46" w14:textId="77777777" w:rsidR="00343272" w:rsidRPr="00D62FB1" w:rsidRDefault="00343272" w:rsidP="000930D3">
            <w:pPr>
              <w:rPr>
                <w:rFonts w:ascii="Arial" w:hAnsi="Arial" w:cs="Arial"/>
                <w:sz w:val="22"/>
                <w:szCs w:val="22"/>
              </w:rPr>
            </w:pPr>
            <w:r w:rsidRPr="00D62FB1">
              <w:rPr>
                <w:rFonts w:ascii="Arial" w:hAnsi="Arial" w:cs="Arial"/>
                <w:sz w:val="22"/>
                <w:szCs w:val="22"/>
              </w:rPr>
              <w:t xml:space="preserve">Call-off Contract For: </w:t>
            </w:r>
          </w:p>
        </w:tc>
        <w:tc>
          <w:tcPr>
            <w:tcW w:w="5812" w:type="dxa"/>
          </w:tcPr>
          <w:tbl>
            <w:tblPr>
              <w:tblW w:w="4995" w:type="dxa"/>
              <w:tblBorders>
                <w:top w:val="nil"/>
                <w:left w:val="nil"/>
                <w:bottom w:val="nil"/>
                <w:right w:val="nil"/>
              </w:tblBorders>
              <w:tblLook w:val="0000" w:firstRow="0" w:lastRow="0" w:firstColumn="0" w:lastColumn="0" w:noHBand="0" w:noVBand="0"/>
            </w:tblPr>
            <w:tblGrid>
              <w:gridCol w:w="4995"/>
            </w:tblGrid>
            <w:tr w:rsidR="00343272" w:rsidRPr="00D62FB1" w14:paraId="1967117E" w14:textId="77777777" w:rsidTr="000930D3">
              <w:trPr>
                <w:trHeight w:val="96"/>
              </w:trPr>
              <w:tc>
                <w:tcPr>
                  <w:tcW w:w="4995" w:type="dxa"/>
                </w:tcPr>
                <w:p w14:paraId="49D20718" w14:textId="54AB0324" w:rsidR="00343272" w:rsidRPr="00D62FB1" w:rsidRDefault="00086580" w:rsidP="000930D3">
                  <w:pPr>
                    <w:ind w:left="-97"/>
                    <w:rPr>
                      <w:rFonts w:ascii="Arial" w:hAnsi="Arial" w:cs="Arial"/>
                      <w:b/>
                      <w:color w:val="FF0000"/>
                    </w:rPr>
                  </w:pPr>
                  <w:r w:rsidRPr="00D62FB1">
                    <w:rPr>
                      <w:rFonts w:ascii="Arial" w:hAnsi="Arial" w:cs="Arial"/>
                      <w:b/>
                    </w:rPr>
                    <w:t>Mobile Urban Training System (Macedonia)</w:t>
                  </w:r>
                  <w:r w:rsidR="005F6EDB" w:rsidRPr="00D62FB1">
                    <w:rPr>
                      <w:rFonts w:ascii="Arial" w:hAnsi="Arial" w:cs="Arial"/>
                      <w:b/>
                    </w:rPr>
                    <w:t xml:space="preserve"> </w:t>
                  </w:r>
                </w:p>
              </w:tc>
            </w:tr>
          </w:tbl>
          <w:p w14:paraId="2216C639" w14:textId="77777777" w:rsidR="00343272" w:rsidRPr="00D62FB1" w:rsidRDefault="00343272" w:rsidP="000930D3">
            <w:pPr>
              <w:rPr>
                <w:rFonts w:ascii="Arial" w:hAnsi="Arial" w:cs="Arial"/>
                <w:b/>
                <w:sz w:val="22"/>
                <w:szCs w:val="22"/>
              </w:rPr>
            </w:pPr>
          </w:p>
        </w:tc>
      </w:tr>
      <w:tr w:rsidR="00343272" w:rsidRPr="00D62FB1" w14:paraId="645D3B81" w14:textId="77777777" w:rsidTr="003A6DB6">
        <w:tc>
          <w:tcPr>
            <w:tcW w:w="4673" w:type="dxa"/>
          </w:tcPr>
          <w:p w14:paraId="69703D54" w14:textId="77777777" w:rsidR="00343272" w:rsidRPr="00D62FB1" w:rsidRDefault="00343272" w:rsidP="000930D3">
            <w:pPr>
              <w:rPr>
                <w:rFonts w:ascii="Arial" w:hAnsi="Arial" w:cs="Arial"/>
                <w:sz w:val="22"/>
                <w:szCs w:val="22"/>
              </w:rPr>
            </w:pPr>
          </w:p>
        </w:tc>
        <w:tc>
          <w:tcPr>
            <w:tcW w:w="5812" w:type="dxa"/>
          </w:tcPr>
          <w:p w14:paraId="11EDA19A" w14:textId="77777777" w:rsidR="00343272" w:rsidRPr="00D62FB1" w:rsidRDefault="00343272" w:rsidP="000930D3">
            <w:pPr>
              <w:rPr>
                <w:rFonts w:ascii="Arial" w:hAnsi="Arial" w:cs="Arial"/>
                <w:b/>
                <w:color w:val="000000" w:themeColor="text1"/>
                <w:sz w:val="22"/>
                <w:szCs w:val="22"/>
              </w:rPr>
            </w:pPr>
          </w:p>
        </w:tc>
      </w:tr>
      <w:tr w:rsidR="00343272" w:rsidRPr="00D62FB1" w14:paraId="15FEA995" w14:textId="77777777" w:rsidTr="003A6DB6">
        <w:tc>
          <w:tcPr>
            <w:tcW w:w="4673" w:type="dxa"/>
          </w:tcPr>
          <w:p w14:paraId="67C0A44B" w14:textId="77777777" w:rsidR="00343272" w:rsidRPr="00331763" w:rsidRDefault="00343272" w:rsidP="000930D3">
            <w:pPr>
              <w:rPr>
                <w:rFonts w:ascii="Arial" w:hAnsi="Arial" w:cs="Arial"/>
                <w:sz w:val="22"/>
                <w:szCs w:val="22"/>
              </w:rPr>
            </w:pPr>
            <w:r w:rsidRPr="00331763">
              <w:rPr>
                <w:rFonts w:ascii="Arial" w:hAnsi="Arial" w:cs="Arial"/>
                <w:sz w:val="22"/>
                <w:szCs w:val="22"/>
              </w:rPr>
              <w:t>Contract Number:</w:t>
            </w:r>
          </w:p>
        </w:tc>
        <w:tc>
          <w:tcPr>
            <w:tcW w:w="5812" w:type="dxa"/>
            <w:shd w:val="clear" w:color="auto" w:fill="auto"/>
          </w:tcPr>
          <w:p w14:paraId="646BC8AE" w14:textId="518D5A4E" w:rsidR="00343272" w:rsidRPr="00331763" w:rsidRDefault="00653138" w:rsidP="000930D3">
            <w:pPr>
              <w:rPr>
                <w:rFonts w:ascii="Arial" w:hAnsi="Arial" w:cs="Arial"/>
                <w:b/>
                <w:color w:val="000000" w:themeColor="text1"/>
                <w:sz w:val="22"/>
                <w:szCs w:val="22"/>
              </w:rPr>
            </w:pPr>
            <w:r w:rsidRPr="00331763">
              <w:rPr>
                <w:rFonts w:ascii="Arial" w:hAnsi="Arial" w:cs="Arial"/>
                <w:b/>
                <w:color w:val="000000" w:themeColor="text1"/>
                <w:sz w:val="22"/>
                <w:szCs w:val="22"/>
              </w:rPr>
              <w:t>702</w:t>
            </w:r>
            <w:r w:rsidR="00100F35" w:rsidRPr="00331763">
              <w:rPr>
                <w:rFonts w:ascii="Arial" w:hAnsi="Arial" w:cs="Arial"/>
                <w:b/>
                <w:color w:val="000000" w:themeColor="text1"/>
                <w:sz w:val="22"/>
                <w:szCs w:val="22"/>
              </w:rPr>
              <w:t>653452</w:t>
            </w:r>
          </w:p>
        </w:tc>
      </w:tr>
      <w:tr w:rsidR="00343272" w:rsidRPr="00D62FB1" w14:paraId="25FD246A" w14:textId="77777777" w:rsidTr="003A6DB6">
        <w:tc>
          <w:tcPr>
            <w:tcW w:w="4673" w:type="dxa"/>
          </w:tcPr>
          <w:p w14:paraId="65BC81F5" w14:textId="77777777" w:rsidR="00343272" w:rsidRPr="00D62FB1" w:rsidRDefault="00343272" w:rsidP="000930D3">
            <w:pPr>
              <w:rPr>
                <w:rFonts w:ascii="Arial" w:hAnsi="Arial" w:cs="Arial"/>
                <w:sz w:val="22"/>
                <w:szCs w:val="22"/>
              </w:rPr>
            </w:pPr>
          </w:p>
        </w:tc>
        <w:tc>
          <w:tcPr>
            <w:tcW w:w="5812" w:type="dxa"/>
            <w:shd w:val="clear" w:color="auto" w:fill="auto"/>
          </w:tcPr>
          <w:p w14:paraId="0BD28320" w14:textId="77777777" w:rsidR="00343272" w:rsidRPr="00D62FB1" w:rsidRDefault="00343272" w:rsidP="000930D3">
            <w:pPr>
              <w:rPr>
                <w:rFonts w:ascii="Arial" w:hAnsi="Arial" w:cs="Arial"/>
                <w:b/>
                <w:color w:val="000000" w:themeColor="text1"/>
                <w:sz w:val="22"/>
                <w:szCs w:val="22"/>
              </w:rPr>
            </w:pPr>
          </w:p>
        </w:tc>
      </w:tr>
      <w:tr w:rsidR="00C16F8D" w:rsidRPr="00D62FB1" w14:paraId="32C0D0D6" w14:textId="77777777" w:rsidTr="003A6DB6">
        <w:tc>
          <w:tcPr>
            <w:tcW w:w="4673" w:type="dxa"/>
          </w:tcPr>
          <w:p w14:paraId="7B6ABC6A" w14:textId="77777777" w:rsidR="00C16F8D" w:rsidRPr="00D62FB1" w:rsidRDefault="00C16F8D" w:rsidP="00C16F8D">
            <w:pPr>
              <w:rPr>
                <w:rFonts w:ascii="Arial" w:hAnsi="Arial" w:cs="Arial"/>
                <w:sz w:val="22"/>
                <w:szCs w:val="22"/>
              </w:rPr>
            </w:pPr>
            <w:r w:rsidRPr="00D62FB1">
              <w:rPr>
                <w:rFonts w:ascii="Arial" w:hAnsi="Arial" w:cs="Arial"/>
                <w:sz w:val="22"/>
                <w:szCs w:val="22"/>
              </w:rPr>
              <w:t>Call-off Contract PSAB Reference Number:</w:t>
            </w:r>
          </w:p>
        </w:tc>
        <w:tc>
          <w:tcPr>
            <w:tcW w:w="5812" w:type="dxa"/>
          </w:tcPr>
          <w:p w14:paraId="48CB1A68" w14:textId="0B47FB7C" w:rsidR="00C16F8D" w:rsidRPr="00D62FB1" w:rsidRDefault="00086580" w:rsidP="00C16F8D">
            <w:pPr>
              <w:pStyle w:val="Default"/>
              <w:rPr>
                <w:sz w:val="22"/>
                <w:szCs w:val="22"/>
              </w:rPr>
            </w:pPr>
            <w:r w:rsidRPr="00D62FB1">
              <w:rPr>
                <w:b/>
                <w:color w:val="000000" w:themeColor="text1"/>
                <w:sz w:val="22"/>
                <w:szCs w:val="22"/>
              </w:rPr>
              <w:t>TBC</w:t>
            </w:r>
          </w:p>
        </w:tc>
      </w:tr>
    </w:tbl>
    <w:p w14:paraId="1A2946D7" w14:textId="229EE896" w:rsidR="004C4DC9" w:rsidRDefault="004C4DC9" w:rsidP="00343272">
      <w:pPr>
        <w:pStyle w:val="Heading1"/>
        <w:rPr>
          <w:rFonts w:ascii="Arial" w:hAnsi="Arial" w:cs="Arial"/>
          <w:sz w:val="22"/>
          <w:szCs w:val="22"/>
        </w:rPr>
      </w:pPr>
      <w:bookmarkStart w:id="4" w:name="ToC"/>
      <w:bookmarkStart w:id="5" w:name="_Toc536460010"/>
      <w:bookmarkStart w:id="6" w:name="_Toc536462620"/>
      <w:bookmarkStart w:id="7" w:name="_Toc55549609"/>
      <w:bookmarkEnd w:id="4"/>
    </w:p>
    <w:p w14:paraId="454D93DD" w14:textId="77777777" w:rsidR="00B42DFD" w:rsidRPr="00B42DFD" w:rsidRDefault="00B42DFD" w:rsidP="00B42DFD"/>
    <w:p w14:paraId="5F9B638C" w14:textId="469D433D" w:rsidR="00343272" w:rsidRPr="00D62FB1" w:rsidRDefault="002B19E3" w:rsidP="00343272">
      <w:pPr>
        <w:pStyle w:val="Heading1"/>
        <w:rPr>
          <w:rFonts w:ascii="Arial" w:hAnsi="Arial" w:cs="Arial"/>
          <w:sz w:val="22"/>
          <w:szCs w:val="22"/>
        </w:rPr>
      </w:pPr>
      <w:bookmarkStart w:id="8" w:name="_Toc93491019"/>
      <w:r>
        <w:rPr>
          <w:rFonts w:ascii="Arial" w:hAnsi="Arial" w:cs="Arial"/>
          <w:sz w:val="22"/>
          <w:szCs w:val="22"/>
        </w:rPr>
        <w:t>Se</w:t>
      </w:r>
      <w:r w:rsidR="00343272" w:rsidRPr="00D62FB1">
        <w:rPr>
          <w:rFonts w:ascii="Arial" w:hAnsi="Arial" w:cs="Arial"/>
          <w:sz w:val="22"/>
          <w:szCs w:val="22"/>
        </w:rPr>
        <w:t>ction 2 – Call-Off Terms &amp; Conditions</w:t>
      </w:r>
      <w:bookmarkEnd w:id="5"/>
      <w:bookmarkEnd w:id="6"/>
      <w:r w:rsidR="00CC659A" w:rsidRPr="00D62FB1">
        <w:rPr>
          <w:rFonts w:ascii="Arial" w:hAnsi="Arial" w:cs="Arial"/>
          <w:sz w:val="22"/>
          <w:szCs w:val="22"/>
        </w:rPr>
        <w:t xml:space="preserve"> and Special Terms</w:t>
      </w:r>
      <w:bookmarkEnd w:id="7"/>
      <w:bookmarkEnd w:id="8"/>
    </w:p>
    <w:p w14:paraId="2EB81266" w14:textId="77777777" w:rsidR="00B42DFD" w:rsidRDefault="00B42DFD" w:rsidP="00343272">
      <w:pPr>
        <w:rPr>
          <w:rFonts w:ascii="Arial" w:hAnsi="Arial" w:cs="Arial"/>
        </w:rPr>
      </w:pPr>
    </w:p>
    <w:p w14:paraId="2645B28F" w14:textId="34334A59" w:rsidR="00343272" w:rsidRPr="00D62FB1" w:rsidRDefault="003578B5" w:rsidP="00343272">
      <w:pPr>
        <w:rPr>
          <w:rFonts w:ascii="Arial" w:hAnsi="Arial" w:cs="Arial"/>
        </w:rPr>
      </w:pPr>
      <w:r>
        <w:rPr>
          <w:rFonts w:ascii="Arial" w:hAnsi="Arial" w:cs="Arial"/>
        </w:rPr>
        <w:t>The Authority refers to the following:</w:t>
      </w:r>
    </w:p>
    <w:p w14:paraId="5ADFD1DE" w14:textId="7E494573" w:rsidR="00343272" w:rsidRPr="00D62FB1" w:rsidRDefault="00343272" w:rsidP="00343272">
      <w:pPr>
        <w:pStyle w:val="Heading2"/>
        <w:ind w:left="360" w:hanging="360"/>
        <w:rPr>
          <w:rFonts w:ascii="Arial" w:hAnsi="Arial" w:cs="Arial"/>
          <w:sz w:val="22"/>
          <w:szCs w:val="22"/>
        </w:rPr>
      </w:pPr>
      <w:bookmarkStart w:id="9" w:name="_Toc93491020"/>
      <w:r w:rsidRPr="00D62FB1">
        <w:rPr>
          <w:rFonts w:ascii="Arial" w:hAnsi="Arial" w:cs="Arial"/>
          <w:sz w:val="22"/>
          <w:szCs w:val="22"/>
        </w:rPr>
        <w:t xml:space="preserve">The </w:t>
      </w:r>
      <w:r w:rsidR="003578B5" w:rsidRPr="00D62FB1">
        <w:rPr>
          <w:rFonts w:ascii="Arial" w:hAnsi="Arial" w:cs="Arial"/>
          <w:sz w:val="22"/>
          <w:szCs w:val="22"/>
        </w:rPr>
        <w:t>above-mentioned</w:t>
      </w:r>
      <w:r w:rsidRPr="00D62FB1">
        <w:rPr>
          <w:rFonts w:ascii="Arial" w:hAnsi="Arial" w:cs="Arial"/>
          <w:sz w:val="22"/>
          <w:szCs w:val="22"/>
        </w:rPr>
        <w:t xml:space="preserve"> Framework Agreement.</w:t>
      </w:r>
      <w:bookmarkEnd w:id="9"/>
    </w:p>
    <w:p w14:paraId="5BB5510D" w14:textId="77777777" w:rsidR="00343272" w:rsidRPr="00D62FB1" w:rsidRDefault="00343272" w:rsidP="00343272">
      <w:pPr>
        <w:ind w:left="709"/>
        <w:rPr>
          <w:rFonts w:ascii="Arial" w:hAnsi="Arial" w:cs="Arial"/>
        </w:rPr>
      </w:pPr>
    </w:p>
    <w:p w14:paraId="55F34E2A" w14:textId="003FDC3E" w:rsidR="00343272" w:rsidRPr="00D62FB1" w:rsidRDefault="00343272" w:rsidP="002D6289">
      <w:pPr>
        <w:widowControl w:val="0"/>
        <w:numPr>
          <w:ilvl w:val="0"/>
          <w:numId w:val="1"/>
        </w:numPr>
        <w:tabs>
          <w:tab w:val="left" w:pos="-720"/>
          <w:tab w:val="left" w:pos="0"/>
        </w:tabs>
        <w:suppressAutoHyphens/>
        <w:overflowPunct w:val="0"/>
        <w:autoSpaceDE w:val="0"/>
        <w:autoSpaceDN w:val="0"/>
        <w:adjustRightInd w:val="0"/>
        <w:spacing w:after="0" w:line="240" w:lineRule="auto"/>
        <w:ind w:left="357" w:hanging="357"/>
        <w:jc w:val="both"/>
        <w:textAlignment w:val="baseline"/>
        <w:rPr>
          <w:rFonts w:ascii="Arial" w:hAnsi="Arial" w:cs="Arial"/>
          <w:b/>
        </w:rPr>
      </w:pPr>
      <w:bookmarkStart w:id="10" w:name="_Toc93491021"/>
      <w:r w:rsidRPr="00D62FB1">
        <w:rPr>
          <w:rStyle w:val="Heading2Char"/>
          <w:rFonts w:ascii="Arial" w:eastAsiaTheme="minorEastAsia" w:hAnsi="Arial" w:cs="Arial"/>
          <w:sz w:val="22"/>
          <w:szCs w:val="22"/>
        </w:rPr>
        <w:t>Your proposal of</w:t>
      </w:r>
      <w:bookmarkEnd w:id="10"/>
      <w:r w:rsidRPr="00D62FB1">
        <w:rPr>
          <w:rFonts w:ascii="Arial" w:hAnsi="Arial" w:cs="Arial"/>
          <w:b/>
        </w:rPr>
        <w:t xml:space="preserve"> </w:t>
      </w:r>
      <w:r w:rsidR="00841808" w:rsidRPr="00841808">
        <w:rPr>
          <w:rFonts w:ascii="Arial" w:hAnsi="Arial" w:cs="Arial"/>
          <w:b/>
        </w:rPr>
        <w:t>19 February 2022</w:t>
      </w:r>
      <w:r w:rsidR="00DC7323">
        <w:rPr>
          <w:rFonts w:ascii="Arial" w:hAnsi="Arial" w:cs="Arial"/>
          <w:b/>
        </w:rPr>
        <w:t xml:space="preserve"> (App 1 to CSSF Framework Call Off)</w:t>
      </w:r>
      <w:r w:rsidR="008E12A7" w:rsidRPr="00D62FB1">
        <w:rPr>
          <w:rFonts w:ascii="Arial" w:hAnsi="Arial" w:cs="Arial"/>
          <w:b/>
        </w:rPr>
        <w:t>.</w:t>
      </w:r>
    </w:p>
    <w:p w14:paraId="720A976B"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 xml:space="preserve">The Authority requires (“the Supplier”) to provide the Services as stated in the </w:t>
      </w:r>
      <w:r w:rsidRPr="00D62FB1">
        <w:rPr>
          <w:rFonts w:ascii="Arial" w:hAnsi="Arial" w:cs="Arial"/>
          <w:i/>
        </w:rPr>
        <w:t>Statement of Requirement</w:t>
      </w:r>
      <w:r w:rsidRPr="00D62FB1">
        <w:rPr>
          <w:rFonts w:ascii="Arial" w:hAnsi="Arial" w:cs="Arial"/>
        </w:rPr>
        <w:t xml:space="preserve"> at Annex 1 and, under the Terms and Conditions of the Framework Agreement, which shall apply to this Call-off Contract as if expressly incorporated herein.</w:t>
      </w:r>
    </w:p>
    <w:p w14:paraId="1B5FCEDF" w14:textId="77777777" w:rsidR="00343272" w:rsidRPr="00D62FB1" w:rsidRDefault="00343272" w:rsidP="00343272">
      <w:pPr>
        <w:rPr>
          <w:rFonts w:ascii="Arial" w:hAnsi="Arial" w:cs="Arial"/>
          <w:b/>
        </w:rPr>
      </w:pPr>
    </w:p>
    <w:p w14:paraId="4590032C" w14:textId="77777777" w:rsidR="00343272" w:rsidRPr="00D62FB1" w:rsidRDefault="00343272" w:rsidP="00343272">
      <w:pPr>
        <w:pStyle w:val="Heading2"/>
        <w:ind w:left="360" w:hanging="360"/>
        <w:rPr>
          <w:rFonts w:ascii="Arial" w:hAnsi="Arial" w:cs="Arial"/>
          <w:sz w:val="22"/>
          <w:szCs w:val="22"/>
        </w:rPr>
      </w:pPr>
      <w:bookmarkStart w:id="11" w:name="_Toc93491022"/>
      <w:r w:rsidRPr="00D62FB1">
        <w:rPr>
          <w:rFonts w:ascii="Arial" w:hAnsi="Arial" w:cs="Arial"/>
          <w:sz w:val="22"/>
          <w:szCs w:val="22"/>
        </w:rPr>
        <w:t>Commencement and Duration of the Services</w:t>
      </w:r>
      <w:bookmarkEnd w:id="11"/>
    </w:p>
    <w:p w14:paraId="40D697BC" w14:textId="2AD6422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 xml:space="preserve">The Supplier shall start the Services no later than </w:t>
      </w:r>
      <w:r w:rsidR="00631FA2" w:rsidRPr="00631FA2">
        <w:rPr>
          <w:rFonts w:ascii="Arial" w:hAnsi="Arial" w:cs="Arial"/>
          <w:b/>
          <w:bCs/>
        </w:rPr>
        <w:t>15 May 2022</w:t>
      </w:r>
      <w:r w:rsidRPr="00D62FB1">
        <w:rPr>
          <w:rFonts w:ascii="Arial" w:hAnsi="Arial" w:cs="Arial"/>
          <w:color w:val="FF0000"/>
        </w:rPr>
        <w:t xml:space="preserve"> </w:t>
      </w:r>
      <w:r w:rsidRPr="00D62FB1">
        <w:rPr>
          <w:rFonts w:ascii="Arial" w:hAnsi="Arial" w:cs="Arial"/>
        </w:rPr>
        <w:t xml:space="preserve">(“the Start Date”) and Services shall be completed by </w:t>
      </w:r>
      <w:r w:rsidR="003D1BFF" w:rsidRPr="003D1BFF">
        <w:rPr>
          <w:rFonts w:ascii="Arial" w:hAnsi="Arial" w:cs="Arial"/>
          <w:b/>
          <w:bCs/>
        </w:rPr>
        <w:t>30 July 2022</w:t>
      </w:r>
      <w:r w:rsidRPr="00D62FB1">
        <w:rPr>
          <w:rFonts w:ascii="Arial" w:hAnsi="Arial" w:cs="Arial"/>
          <w:color w:val="FF0000"/>
        </w:rPr>
        <w:t xml:space="preserve"> </w:t>
      </w:r>
      <w:r w:rsidRPr="00D62FB1">
        <w:rPr>
          <w:rFonts w:ascii="Arial" w:hAnsi="Arial" w:cs="Arial"/>
        </w:rPr>
        <w:t>(“the End Date”) unless the Call-off Contract is terminated or extended in accordance with the terms and conditions of the Framework Agreement and by contract variation.</w:t>
      </w:r>
    </w:p>
    <w:p w14:paraId="0387DE98" w14:textId="77777777" w:rsidR="00343272" w:rsidRPr="00D62FB1" w:rsidRDefault="00343272" w:rsidP="00343272">
      <w:pPr>
        <w:ind w:left="709"/>
        <w:rPr>
          <w:rFonts w:ascii="Arial" w:hAnsi="Arial" w:cs="Arial"/>
        </w:rPr>
      </w:pPr>
    </w:p>
    <w:p w14:paraId="0E7311CA"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The Authority reserves the right, without prejudice to its termination rights under the Framework Agreement, to terminate this Call-Off Contract (where it is a multi-year contract) at the end of each United Kingdom (UK) financial year, if the Supplier’s performance is not deemed satisfactory or the fund available to the CSSF programme is no longer sufficient to continue financing the programme.</w:t>
      </w:r>
    </w:p>
    <w:p w14:paraId="6F7E1812" w14:textId="77777777" w:rsidR="00343272" w:rsidRPr="00D62FB1" w:rsidRDefault="00343272" w:rsidP="00343272">
      <w:pPr>
        <w:ind w:left="709"/>
        <w:rPr>
          <w:rFonts w:ascii="Arial" w:hAnsi="Arial" w:cs="Arial"/>
        </w:rPr>
      </w:pPr>
    </w:p>
    <w:p w14:paraId="536E5264" w14:textId="77777777" w:rsidR="00343272" w:rsidRPr="00D62FB1" w:rsidRDefault="00343272" w:rsidP="00343272">
      <w:pPr>
        <w:pStyle w:val="Heading2"/>
        <w:ind w:left="360" w:hanging="360"/>
        <w:rPr>
          <w:rFonts w:ascii="Arial" w:hAnsi="Arial" w:cs="Arial"/>
          <w:sz w:val="22"/>
          <w:szCs w:val="22"/>
        </w:rPr>
      </w:pPr>
      <w:bookmarkStart w:id="12" w:name="_Toc93491023"/>
      <w:r w:rsidRPr="00D62FB1">
        <w:rPr>
          <w:rFonts w:ascii="Arial" w:hAnsi="Arial" w:cs="Arial"/>
          <w:sz w:val="22"/>
          <w:szCs w:val="22"/>
        </w:rPr>
        <w:t>Recipient</w:t>
      </w:r>
      <w:bookmarkEnd w:id="12"/>
      <w:r w:rsidRPr="00D62FB1">
        <w:rPr>
          <w:rFonts w:ascii="Arial" w:hAnsi="Arial" w:cs="Arial"/>
          <w:sz w:val="22"/>
          <w:szCs w:val="22"/>
        </w:rPr>
        <w:t xml:space="preserve"> </w:t>
      </w:r>
    </w:p>
    <w:p w14:paraId="4A5B96E0" w14:textId="2193795C"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 xml:space="preserve">Authority requires the Supplier to provide the Services to </w:t>
      </w:r>
      <w:r w:rsidR="00C20F43">
        <w:rPr>
          <w:rFonts w:ascii="Arial" w:hAnsi="Arial" w:cs="Arial"/>
        </w:rPr>
        <w:t>Ministry of Defence of the Republic of North Macedonia</w:t>
      </w:r>
      <w:r w:rsidRPr="00D62FB1">
        <w:rPr>
          <w:rFonts w:ascii="Arial" w:hAnsi="Arial" w:cs="Arial"/>
        </w:rPr>
        <w:t xml:space="preserve"> (“the Recipient”).</w:t>
      </w:r>
    </w:p>
    <w:p w14:paraId="36B7F355" w14:textId="77777777" w:rsidR="00343272" w:rsidRPr="00D62FB1" w:rsidRDefault="00343272" w:rsidP="00343272">
      <w:pPr>
        <w:ind w:left="709"/>
        <w:rPr>
          <w:rFonts w:ascii="Arial" w:hAnsi="Arial" w:cs="Arial"/>
          <w:b/>
        </w:rPr>
      </w:pPr>
    </w:p>
    <w:p w14:paraId="49FEC331" w14:textId="77777777" w:rsidR="00343272" w:rsidRPr="00D62FB1" w:rsidRDefault="00343272" w:rsidP="00343272">
      <w:pPr>
        <w:pStyle w:val="Heading2"/>
        <w:ind w:left="360" w:hanging="360"/>
        <w:rPr>
          <w:rFonts w:ascii="Arial" w:hAnsi="Arial" w:cs="Arial"/>
          <w:sz w:val="22"/>
          <w:szCs w:val="22"/>
        </w:rPr>
      </w:pPr>
      <w:bookmarkStart w:id="13" w:name="_Toc93491024"/>
      <w:r w:rsidRPr="00D62FB1">
        <w:rPr>
          <w:rFonts w:ascii="Arial" w:hAnsi="Arial" w:cs="Arial"/>
          <w:sz w:val="22"/>
          <w:szCs w:val="22"/>
        </w:rPr>
        <w:t>Financial Limit</w:t>
      </w:r>
      <w:bookmarkEnd w:id="13"/>
    </w:p>
    <w:p w14:paraId="3D32894B" w14:textId="17F24618" w:rsidR="00343272" w:rsidRPr="00506FFE" w:rsidRDefault="00343272" w:rsidP="003528A2">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506FFE">
        <w:rPr>
          <w:rFonts w:ascii="Arial" w:hAnsi="Arial" w:cs="Arial"/>
        </w:rPr>
        <w:t xml:space="preserve">Payments under this Call-off Contract shall not exceed </w:t>
      </w:r>
      <w:r w:rsidR="001A09C6" w:rsidRPr="00506FFE">
        <w:rPr>
          <w:rFonts w:ascii="Arial" w:hAnsi="Arial" w:cs="Arial"/>
        </w:rPr>
        <w:t>£</w:t>
      </w:r>
      <w:r w:rsidR="003222B5">
        <w:rPr>
          <w:rFonts w:ascii="Arial" w:hAnsi="Arial" w:cs="Arial"/>
        </w:rPr>
        <w:t>448,997</w:t>
      </w:r>
      <w:r w:rsidR="00472542">
        <w:rPr>
          <w:rFonts w:ascii="Arial" w:hAnsi="Arial" w:cs="Arial"/>
        </w:rPr>
        <w:t>.00</w:t>
      </w:r>
      <w:r w:rsidR="003222B5">
        <w:rPr>
          <w:rFonts w:ascii="Arial" w:hAnsi="Arial" w:cs="Arial"/>
        </w:rPr>
        <w:t xml:space="preserve"> </w:t>
      </w:r>
      <w:r w:rsidRPr="00506FFE">
        <w:rPr>
          <w:rFonts w:ascii="Arial" w:hAnsi="Arial" w:cs="Arial"/>
        </w:rPr>
        <w:t xml:space="preserve">(“the Financial Limit”) and is exclusive of any government tax, if applicable as detailed in the Framework Agreement and the </w:t>
      </w:r>
      <w:r w:rsidRPr="00B42DFD">
        <w:rPr>
          <w:rFonts w:ascii="Arial" w:hAnsi="Arial" w:cs="Arial"/>
        </w:rPr>
        <w:t>Statement of Requirements (Annex 1)</w:t>
      </w:r>
      <w:r w:rsidRPr="00506FFE">
        <w:rPr>
          <w:rFonts w:ascii="Arial" w:hAnsi="Arial" w:cs="Arial"/>
        </w:rPr>
        <w:t xml:space="preserve"> and </w:t>
      </w:r>
      <w:r w:rsidRPr="00B42DFD">
        <w:rPr>
          <w:rFonts w:ascii="Arial" w:hAnsi="Arial" w:cs="Arial"/>
        </w:rPr>
        <w:t xml:space="preserve">Schedule of Prices and Rates </w:t>
      </w:r>
      <w:r w:rsidRPr="00B42DFD">
        <w:rPr>
          <w:rFonts w:ascii="Arial" w:hAnsi="Arial" w:cs="Arial"/>
        </w:rPr>
        <w:lastRenderedPageBreak/>
        <w:t>(Annex 2)</w:t>
      </w:r>
      <w:r w:rsidRPr="00506FFE">
        <w:rPr>
          <w:rFonts w:ascii="Arial" w:hAnsi="Arial" w:cs="Arial"/>
        </w:rPr>
        <w:t>.</w:t>
      </w:r>
    </w:p>
    <w:p w14:paraId="526E7B72" w14:textId="77777777" w:rsidR="003528A2" w:rsidRPr="003528A2" w:rsidRDefault="003528A2" w:rsidP="003528A2">
      <w:pPr>
        <w:widowControl w:val="0"/>
        <w:tabs>
          <w:tab w:val="left" w:pos="-720"/>
          <w:tab w:val="left" w:pos="0"/>
        </w:tabs>
        <w:suppressAutoHyphens/>
        <w:overflowPunct w:val="0"/>
        <w:autoSpaceDE w:val="0"/>
        <w:autoSpaceDN w:val="0"/>
        <w:adjustRightInd w:val="0"/>
        <w:spacing w:after="0" w:line="240" w:lineRule="auto"/>
        <w:ind w:left="792"/>
        <w:jc w:val="both"/>
        <w:textAlignment w:val="baseline"/>
        <w:rPr>
          <w:rFonts w:ascii="Arial" w:hAnsi="Arial" w:cs="Arial"/>
          <w:highlight w:val="yellow"/>
        </w:rPr>
      </w:pPr>
    </w:p>
    <w:p w14:paraId="56C9D378"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Payment of invoices will be made monthly in arrears on receipt of an itemised invoice.</w:t>
      </w:r>
    </w:p>
    <w:p w14:paraId="17C2788A" w14:textId="77777777" w:rsidR="00343272" w:rsidRPr="00D62FB1" w:rsidRDefault="00343272" w:rsidP="00343272">
      <w:pPr>
        <w:pStyle w:val="ListParagraph"/>
        <w:rPr>
          <w:rFonts w:cs="Arial"/>
        </w:rPr>
      </w:pPr>
    </w:p>
    <w:p w14:paraId="1A9706B9" w14:textId="77777777" w:rsidR="00343272" w:rsidRPr="00D62FB1" w:rsidRDefault="00343272" w:rsidP="00343272">
      <w:pPr>
        <w:pStyle w:val="Heading2"/>
        <w:ind w:left="360" w:hanging="360"/>
        <w:rPr>
          <w:rFonts w:ascii="Arial" w:hAnsi="Arial" w:cs="Arial"/>
          <w:sz w:val="22"/>
          <w:szCs w:val="22"/>
        </w:rPr>
      </w:pPr>
      <w:bookmarkStart w:id="14" w:name="_Toc93491025"/>
      <w:r w:rsidRPr="00D62FB1">
        <w:rPr>
          <w:rFonts w:ascii="Arial" w:hAnsi="Arial" w:cs="Arial"/>
          <w:sz w:val="22"/>
          <w:szCs w:val="22"/>
        </w:rPr>
        <w:t>Milestone Payments and Charges</w:t>
      </w:r>
      <w:bookmarkEnd w:id="14"/>
    </w:p>
    <w:p w14:paraId="2EE9B0B7"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Any Supplier Personnel employee fees payable are deemed to cover the cost of salary, overseas inducements, leave allowances, bonuses, profit, taxes, insurances, superannuation, non-working days and all other costs including, but not limited to, clothing, passports, visas and vaccinations, overheads and expenses of whatsoever nature that may be incurred except those otherwise specifically provided for in this Call-off Contract.</w:t>
      </w:r>
    </w:p>
    <w:p w14:paraId="562D1739" w14:textId="77777777" w:rsidR="00343272" w:rsidRPr="00D62FB1" w:rsidRDefault="00343272" w:rsidP="00343272">
      <w:pPr>
        <w:ind w:left="709"/>
        <w:rPr>
          <w:rFonts w:ascii="Arial" w:hAnsi="Arial" w:cs="Arial"/>
        </w:rPr>
      </w:pPr>
    </w:p>
    <w:p w14:paraId="1AE0CF22"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Where applicable Milestone Payments, will be made on satisfactory performance of the Services, at the payment points defined as per Schedule of Prices and Rates. At each payment point set criteria will be jointly agreed as part of the payments. Payment will be made if the criteria are met to the satisfaction of the Authority when the relevant Milestone is achieved in its final form by the Supplier or following completion of the Services, as the case may be, indicating both the amount or amounts due at the time and cumulatively. Payments are subject to the satisfaction of the Project Officer in relation to the performance by the Supplier of its obligations under the Call-off Contract and to verification by the Project Officer that all prior payments made to the Supplier under this Call-off Contract were properly due.</w:t>
      </w:r>
    </w:p>
    <w:p w14:paraId="3D7714A2" w14:textId="77777777" w:rsidR="00343272" w:rsidRPr="00D62FB1" w:rsidRDefault="00343272" w:rsidP="00343272">
      <w:pPr>
        <w:ind w:left="709"/>
        <w:rPr>
          <w:rFonts w:ascii="Arial" w:hAnsi="Arial" w:cs="Arial"/>
        </w:rPr>
      </w:pPr>
    </w:p>
    <w:p w14:paraId="1C5F570E" w14:textId="5369DE69" w:rsidR="00343272" w:rsidRPr="0025413E" w:rsidRDefault="00343272" w:rsidP="00343272">
      <w:pPr>
        <w:pStyle w:val="Heading2"/>
        <w:ind w:left="360" w:hanging="360"/>
        <w:rPr>
          <w:rFonts w:ascii="Arial" w:hAnsi="Arial" w:cs="Arial"/>
          <w:sz w:val="22"/>
          <w:szCs w:val="22"/>
        </w:rPr>
      </w:pPr>
      <w:bookmarkStart w:id="15" w:name="_Toc93491026"/>
      <w:r w:rsidRPr="0025413E">
        <w:rPr>
          <w:rFonts w:ascii="Arial" w:hAnsi="Arial" w:cs="Arial"/>
          <w:sz w:val="22"/>
          <w:szCs w:val="22"/>
        </w:rPr>
        <w:t>Fi</w:t>
      </w:r>
      <w:r w:rsidR="0025413E" w:rsidRPr="0025413E">
        <w:rPr>
          <w:rFonts w:ascii="Arial" w:hAnsi="Arial" w:cs="Arial"/>
          <w:sz w:val="22"/>
          <w:szCs w:val="22"/>
        </w:rPr>
        <w:t>rm</w:t>
      </w:r>
      <w:r w:rsidRPr="0025413E">
        <w:rPr>
          <w:rFonts w:ascii="Arial" w:hAnsi="Arial" w:cs="Arial"/>
          <w:sz w:val="22"/>
          <w:szCs w:val="22"/>
        </w:rPr>
        <w:t xml:space="preserve"> Price</w:t>
      </w:r>
      <w:bookmarkEnd w:id="15"/>
    </w:p>
    <w:p w14:paraId="109B8383" w14:textId="2DC13A3F" w:rsidR="00343272" w:rsidRPr="0025413E"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25413E">
        <w:rPr>
          <w:rFonts w:ascii="Arial" w:hAnsi="Arial" w:cs="Arial"/>
        </w:rPr>
        <w:t xml:space="preserve">Where the Parties have agreed in the </w:t>
      </w:r>
      <w:r w:rsidRPr="00B42DFD">
        <w:rPr>
          <w:rFonts w:ascii="Arial" w:hAnsi="Arial" w:cs="Arial"/>
        </w:rPr>
        <w:t>Schedule of Prices and Rates</w:t>
      </w:r>
      <w:r w:rsidR="00B42DFD">
        <w:rPr>
          <w:rFonts w:ascii="Arial" w:hAnsi="Arial" w:cs="Arial"/>
        </w:rPr>
        <w:t xml:space="preserve"> (Annex 2)</w:t>
      </w:r>
      <w:r w:rsidRPr="0025413E">
        <w:rPr>
          <w:rFonts w:ascii="Arial" w:hAnsi="Arial" w:cs="Arial"/>
        </w:rPr>
        <w:t>, that the Services will be provided on a fi</w:t>
      </w:r>
      <w:r w:rsidR="0025413E" w:rsidRPr="0025413E">
        <w:rPr>
          <w:rFonts w:ascii="Arial" w:hAnsi="Arial" w:cs="Arial"/>
        </w:rPr>
        <w:t>rm</w:t>
      </w:r>
      <w:r w:rsidRPr="0025413E">
        <w:rPr>
          <w:rFonts w:ascii="Arial" w:hAnsi="Arial" w:cs="Arial"/>
        </w:rPr>
        <w:t xml:space="preserve"> price basis, then the fi</w:t>
      </w:r>
      <w:r w:rsidR="0025413E" w:rsidRPr="0025413E">
        <w:rPr>
          <w:rFonts w:ascii="Arial" w:hAnsi="Arial" w:cs="Arial"/>
        </w:rPr>
        <w:t>rm</w:t>
      </w:r>
      <w:r w:rsidRPr="0025413E">
        <w:rPr>
          <w:rFonts w:ascii="Arial" w:hAnsi="Arial" w:cs="Arial"/>
        </w:rPr>
        <w:t xml:space="preserve"> price shall be paid according to the Schedule of Prices and Rates, which may relate to the achievement of specific Milestones as defined, dates or acceptance and shall be inclusive of all Supplier costs.</w:t>
      </w:r>
    </w:p>
    <w:p w14:paraId="391100BF" w14:textId="77777777" w:rsidR="00343272" w:rsidRPr="00D62FB1" w:rsidRDefault="00343272" w:rsidP="00343272">
      <w:pPr>
        <w:ind w:left="709"/>
        <w:rPr>
          <w:rFonts w:ascii="Arial" w:hAnsi="Arial" w:cs="Arial"/>
        </w:rPr>
      </w:pPr>
    </w:p>
    <w:p w14:paraId="5C567627" w14:textId="77777777" w:rsidR="00343272" w:rsidRPr="00D62FB1" w:rsidRDefault="00343272" w:rsidP="00343272">
      <w:pPr>
        <w:pStyle w:val="Heading2"/>
        <w:ind w:left="360" w:hanging="360"/>
        <w:rPr>
          <w:rFonts w:ascii="Arial" w:hAnsi="Arial" w:cs="Arial"/>
          <w:sz w:val="22"/>
          <w:szCs w:val="22"/>
        </w:rPr>
      </w:pPr>
      <w:bookmarkStart w:id="16" w:name="_Toc93491027"/>
      <w:r w:rsidRPr="00D62FB1">
        <w:rPr>
          <w:rFonts w:ascii="Arial" w:hAnsi="Arial" w:cs="Arial"/>
          <w:sz w:val="22"/>
          <w:szCs w:val="22"/>
        </w:rPr>
        <w:t>Time and Material</w:t>
      </w:r>
      <w:bookmarkEnd w:id="16"/>
    </w:p>
    <w:p w14:paraId="7BFF9D0B" w14:textId="73224DA4"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 xml:space="preserve">Where the Parties have agreed in the </w:t>
      </w:r>
      <w:r w:rsidRPr="00B42DFD">
        <w:rPr>
          <w:rFonts w:ascii="Arial" w:hAnsi="Arial" w:cs="Arial"/>
        </w:rPr>
        <w:t xml:space="preserve">Schedule of Prices and Rates </w:t>
      </w:r>
      <w:r w:rsidR="00B42DFD">
        <w:rPr>
          <w:rFonts w:ascii="Arial" w:hAnsi="Arial" w:cs="Arial"/>
        </w:rPr>
        <w:t>(</w:t>
      </w:r>
      <w:r w:rsidRPr="00B42DFD">
        <w:rPr>
          <w:rFonts w:ascii="Arial" w:hAnsi="Arial" w:cs="Arial"/>
        </w:rPr>
        <w:t>Annex 2</w:t>
      </w:r>
      <w:r w:rsidR="00B42DFD">
        <w:rPr>
          <w:rFonts w:ascii="Arial" w:hAnsi="Arial" w:cs="Arial"/>
        </w:rPr>
        <w:t>)</w:t>
      </w:r>
      <w:r w:rsidRPr="00D62FB1">
        <w:rPr>
          <w:rFonts w:ascii="Arial" w:hAnsi="Arial" w:cs="Arial"/>
        </w:rPr>
        <w:t xml:space="preserve"> that the Services will be provided on a time and materials basis, then:</w:t>
      </w:r>
    </w:p>
    <w:p w14:paraId="183897E6" w14:textId="77777777" w:rsidR="00343272" w:rsidRPr="00D62FB1" w:rsidRDefault="00343272" w:rsidP="00343272">
      <w:pPr>
        <w:ind w:left="709"/>
        <w:rPr>
          <w:rFonts w:ascii="Arial" w:hAnsi="Arial" w:cs="Arial"/>
        </w:rPr>
      </w:pPr>
    </w:p>
    <w:p w14:paraId="4E28116B" w14:textId="77777777" w:rsidR="00343272" w:rsidRPr="00D62FB1" w:rsidRDefault="00343272" w:rsidP="002D6289">
      <w:pPr>
        <w:pStyle w:val="ListParagraph"/>
        <w:numPr>
          <w:ilvl w:val="0"/>
          <w:numId w:val="3"/>
        </w:numPr>
        <w:suppressAutoHyphens/>
        <w:spacing w:after="120" w:line="240" w:lineRule="auto"/>
        <w:contextualSpacing w:val="0"/>
        <w:rPr>
          <w:rFonts w:cs="Arial"/>
        </w:rPr>
      </w:pPr>
      <w:r w:rsidRPr="00D62FB1">
        <w:rPr>
          <w:rFonts w:cs="Arial"/>
        </w:rPr>
        <w:t>the Services shall be provided in accordance with the rate card set out in the Schedule of Prices and Rates;</w:t>
      </w:r>
    </w:p>
    <w:p w14:paraId="72311EEB" w14:textId="77777777" w:rsidR="00343272" w:rsidRPr="00D62FB1" w:rsidRDefault="00343272" w:rsidP="002D6289">
      <w:pPr>
        <w:pStyle w:val="ListParagraph"/>
        <w:numPr>
          <w:ilvl w:val="0"/>
          <w:numId w:val="3"/>
        </w:numPr>
        <w:suppressAutoHyphens/>
        <w:spacing w:after="120" w:line="240" w:lineRule="auto"/>
        <w:contextualSpacing w:val="0"/>
        <w:rPr>
          <w:rFonts w:cs="Arial"/>
        </w:rPr>
      </w:pPr>
      <w:r w:rsidRPr="00D62FB1">
        <w:rPr>
          <w:rFonts w:cs="Arial"/>
        </w:rPr>
        <w:t>the Parties shall agree a maximum price, which shall include but not be limited to a resource profile, a fixed date to start and to complete and a set of deliverables, further details of which shall be agreed by the Parties in the Schedule of Prices and Rates;</w:t>
      </w:r>
    </w:p>
    <w:p w14:paraId="617C1089" w14:textId="42120F27" w:rsidR="00343272" w:rsidRPr="00D62FB1" w:rsidRDefault="00343272" w:rsidP="002D6289">
      <w:pPr>
        <w:pStyle w:val="ListParagraph"/>
        <w:numPr>
          <w:ilvl w:val="0"/>
          <w:numId w:val="3"/>
        </w:numPr>
        <w:suppressAutoHyphens/>
        <w:spacing w:after="120" w:line="240" w:lineRule="auto"/>
        <w:contextualSpacing w:val="0"/>
        <w:rPr>
          <w:rFonts w:cs="Arial"/>
        </w:rPr>
      </w:pPr>
      <w:r w:rsidRPr="00D62FB1">
        <w:rPr>
          <w:rFonts w:cs="Arial"/>
        </w:rPr>
        <w:t>the Supplier shall attach to each invoice, records of the time spent and materials used in providing the Services, together with all supporting documentation including but not limited to all relevant timesheets, receipts (if applicable), a list of Services to which the invoice relates and a reference to the Contract and Schedule of Prices and Rates</w:t>
      </w:r>
      <w:r w:rsidR="00B42DFD">
        <w:rPr>
          <w:rFonts w:cs="Arial"/>
        </w:rPr>
        <w:t xml:space="preserve"> (Annex 2)</w:t>
      </w:r>
      <w:r w:rsidRPr="00D62FB1">
        <w:rPr>
          <w:rFonts w:cs="Arial"/>
        </w:rPr>
        <w:t>, as well as any other information as reasonably requested by the Authority from time to time;</w:t>
      </w:r>
    </w:p>
    <w:p w14:paraId="6F9338A6" w14:textId="77777777" w:rsidR="00343272" w:rsidRPr="00D62FB1" w:rsidRDefault="00343272" w:rsidP="002D6289">
      <w:pPr>
        <w:pStyle w:val="ListParagraph"/>
        <w:numPr>
          <w:ilvl w:val="0"/>
          <w:numId w:val="3"/>
        </w:numPr>
        <w:suppressAutoHyphens/>
        <w:spacing w:line="240" w:lineRule="auto"/>
        <w:contextualSpacing w:val="0"/>
        <w:rPr>
          <w:rFonts w:cs="Arial"/>
        </w:rPr>
      </w:pPr>
      <w:r w:rsidRPr="00D62FB1">
        <w:rPr>
          <w:rFonts w:cs="Arial"/>
        </w:rPr>
        <w:t>the Supplier must notify the Authority immediately if it becomes apparent that the cost to complete the Services will be in excess of the maximum price, and shall only proceed with and be paid for Services in excess of the maximum price with the prior written consent of the Authority.</w:t>
      </w:r>
    </w:p>
    <w:p w14:paraId="7DF1332F" w14:textId="77777777" w:rsidR="00343272" w:rsidRDefault="00343272" w:rsidP="00343272">
      <w:pPr>
        <w:suppressAutoHyphens/>
        <w:ind w:left="1440" w:hanging="22"/>
        <w:rPr>
          <w:rFonts w:ascii="Arial" w:hAnsi="Arial" w:cs="Arial"/>
        </w:rPr>
      </w:pPr>
    </w:p>
    <w:p w14:paraId="1F3833F2" w14:textId="77777777" w:rsidR="00146500" w:rsidRPr="00D62FB1" w:rsidRDefault="00146500" w:rsidP="00343272">
      <w:pPr>
        <w:suppressAutoHyphens/>
        <w:ind w:left="1440" w:hanging="22"/>
        <w:rPr>
          <w:rFonts w:ascii="Arial" w:hAnsi="Arial" w:cs="Arial"/>
        </w:rPr>
      </w:pPr>
    </w:p>
    <w:p w14:paraId="29458E15" w14:textId="77777777" w:rsidR="00343272" w:rsidRPr="00D62FB1" w:rsidRDefault="00343272" w:rsidP="00343272">
      <w:pPr>
        <w:pStyle w:val="Heading2"/>
        <w:ind w:left="360" w:hanging="360"/>
        <w:rPr>
          <w:rFonts w:ascii="Arial" w:hAnsi="Arial" w:cs="Arial"/>
          <w:sz w:val="22"/>
          <w:szCs w:val="22"/>
        </w:rPr>
      </w:pPr>
      <w:bookmarkStart w:id="17" w:name="_Toc93491028"/>
      <w:r w:rsidRPr="00D62FB1">
        <w:rPr>
          <w:rFonts w:ascii="Arial" w:hAnsi="Arial" w:cs="Arial"/>
          <w:sz w:val="22"/>
          <w:szCs w:val="22"/>
        </w:rPr>
        <w:lastRenderedPageBreak/>
        <w:t>Officials</w:t>
      </w:r>
      <w:bookmarkEnd w:id="17"/>
    </w:p>
    <w:p w14:paraId="6C6886C8"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The Authority Project/Contract Officer is as follows:</w:t>
      </w:r>
    </w:p>
    <w:p w14:paraId="0107879E" w14:textId="77777777" w:rsidR="00343272" w:rsidRPr="00D62FB1" w:rsidRDefault="00343272" w:rsidP="00343272">
      <w:pPr>
        <w:ind w:left="709"/>
        <w:rPr>
          <w:rFonts w:ascii="Arial" w:hAnsi="Arial" w:cs="Arial"/>
        </w:rPr>
      </w:pPr>
    </w:p>
    <w:tbl>
      <w:tblPr>
        <w:tblW w:w="956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977"/>
        <w:gridCol w:w="1843"/>
        <w:gridCol w:w="3260"/>
      </w:tblGrid>
      <w:tr w:rsidR="00343272" w:rsidRPr="00D62FB1" w14:paraId="736E7F73" w14:textId="77777777" w:rsidTr="000930D3">
        <w:tc>
          <w:tcPr>
            <w:tcW w:w="1481" w:type="dxa"/>
          </w:tcPr>
          <w:p w14:paraId="18EA6DAD" w14:textId="77777777" w:rsidR="00343272" w:rsidRPr="00D62FB1" w:rsidRDefault="00343272" w:rsidP="000930D3">
            <w:pPr>
              <w:rPr>
                <w:rFonts w:ascii="Arial" w:hAnsi="Arial" w:cs="Arial"/>
                <w:b/>
                <w:i/>
              </w:rPr>
            </w:pPr>
            <w:r w:rsidRPr="00D62FB1">
              <w:rPr>
                <w:rFonts w:ascii="Arial" w:hAnsi="Arial" w:cs="Arial"/>
                <w:b/>
                <w:i/>
              </w:rPr>
              <w:t xml:space="preserve">Title: </w:t>
            </w:r>
          </w:p>
        </w:tc>
        <w:tc>
          <w:tcPr>
            <w:tcW w:w="2977" w:type="dxa"/>
          </w:tcPr>
          <w:p w14:paraId="747E3EF1" w14:textId="77777777" w:rsidR="00343272" w:rsidRPr="00D62FB1" w:rsidRDefault="00343272" w:rsidP="000930D3">
            <w:pPr>
              <w:rPr>
                <w:rFonts w:ascii="Arial" w:hAnsi="Arial" w:cs="Arial"/>
                <w:b/>
                <w:i/>
              </w:rPr>
            </w:pPr>
            <w:r w:rsidRPr="00D62FB1">
              <w:rPr>
                <w:rFonts w:ascii="Arial" w:hAnsi="Arial" w:cs="Arial"/>
                <w:b/>
                <w:i/>
              </w:rPr>
              <w:t>Name:</w:t>
            </w:r>
          </w:p>
        </w:tc>
        <w:tc>
          <w:tcPr>
            <w:tcW w:w="1843" w:type="dxa"/>
          </w:tcPr>
          <w:p w14:paraId="2A4198A1" w14:textId="77777777" w:rsidR="00343272" w:rsidRPr="00D62FB1" w:rsidRDefault="00343272" w:rsidP="000930D3">
            <w:pPr>
              <w:rPr>
                <w:rFonts w:ascii="Arial" w:hAnsi="Arial" w:cs="Arial"/>
                <w:b/>
                <w:i/>
              </w:rPr>
            </w:pPr>
            <w:r w:rsidRPr="00D62FB1">
              <w:rPr>
                <w:rFonts w:ascii="Arial" w:hAnsi="Arial" w:cs="Arial"/>
                <w:b/>
                <w:i/>
              </w:rPr>
              <w:t>Contact Number:</w:t>
            </w:r>
          </w:p>
        </w:tc>
        <w:tc>
          <w:tcPr>
            <w:tcW w:w="3260" w:type="dxa"/>
          </w:tcPr>
          <w:p w14:paraId="3189181B" w14:textId="77777777" w:rsidR="00343272" w:rsidRPr="00D62FB1" w:rsidRDefault="00343272" w:rsidP="000930D3">
            <w:pPr>
              <w:rPr>
                <w:rFonts w:ascii="Arial" w:hAnsi="Arial" w:cs="Arial"/>
                <w:b/>
                <w:i/>
              </w:rPr>
            </w:pPr>
            <w:r w:rsidRPr="00D62FB1">
              <w:rPr>
                <w:rFonts w:ascii="Arial" w:hAnsi="Arial" w:cs="Arial"/>
                <w:b/>
                <w:i/>
              </w:rPr>
              <w:t>Email Address:</w:t>
            </w:r>
          </w:p>
        </w:tc>
      </w:tr>
      <w:tr w:rsidR="00343272" w:rsidRPr="00D62FB1" w14:paraId="3BF5367C" w14:textId="77777777" w:rsidTr="000930D3">
        <w:tc>
          <w:tcPr>
            <w:tcW w:w="1481" w:type="dxa"/>
          </w:tcPr>
          <w:p w14:paraId="711C4F18" w14:textId="3951ECAF" w:rsidR="00343272" w:rsidRPr="00EE4201" w:rsidRDefault="00343272" w:rsidP="0066067D">
            <w:pPr>
              <w:ind w:hanging="11"/>
              <w:rPr>
                <w:rFonts w:ascii="Arial" w:hAnsi="Arial" w:cs="Arial"/>
                <w:color w:val="000000" w:themeColor="text1"/>
              </w:rPr>
            </w:pPr>
          </w:p>
        </w:tc>
        <w:tc>
          <w:tcPr>
            <w:tcW w:w="2977" w:type="dxa"/>
          </w:tcPr>
          <w:p w14:paraId="66133058" w14:textId="06ED0237" w:rsidR="00343272" w:rsidRPr="00EE4201" w:rsidRDefault="00D622FD" w:rsidP="0066067D">
            <w:pPr>
              <w:rPr>
                <w:rFonts w:ascii="Arial" w:hAnsi="Arial" w:cs="Arial"/>
                <w:color w:val="000000" w:themeColor="text1"/>
              </w:rPr>
            </w:pPr>
            <w:r>
              <w:rPr>
                <w:rFonts w:ascii="Arial" w:hAnsi="Arial" w:cs="Arial"/>
                <w:color w:val="000000" w:themeColor="text1"/>
              </w:rPr>
              <w:t>REDACTED</w:t>
            </w:r>
          </w:p>
        </w:tc>
        <w:tc>
          <w:tcPr>
            <w:tcW w:w="1843" w:type="dxa"/>
          </w:tcPr>
          <w:p w14:paraId="09329E14" w14:textId="2C1B315F" w:rsidR="00343272" w:rsidRPr="00EE4201" w:rsidRDefault="00343272" w:rsidP="0066067D">
            <w:pPr>
              <w:rPr>
                <w:rFonts w:ascii="Arial" w:hAnsi="Arial" w:cs="Arial"/>
              </w:rPr>
            </w:pPr>
          </w:p>
        </w:tc>
        <w:tc>
          <w:tcPr>
            <w:tcW w:w="3260" w:type="dxa"/>
          </w:tcPr>
          <w:p w14:paraId="75E70D46" w14:textId="71DFA71E" w:rsidR="00343272" w:rsidRPr="00EE4201" w:rsidRDefault="00343272" w:rsidP="0066067D">
            <w:pPr>
              <w:rPr>
                <w:rFonts w:ascii="Arial" w:hAnsi="Arial" w:cs="Arial"/>
              </w:rPr>
            </w:pPr>
          </w:p>
        </w:tc>
      </w:tr>
      <w:tr w:rsidR="00343272" w:rsidRPr="00D62FB1" w14:paraId="2D6EE98B" w14:textId="77777777" w:rsidTr="000930D3">
        <w:tc>
          <w:tcPr>
            <w:tcW w:w="1481" w:type="dxa"/>
          </w:tcPr>
          <w:p w14:paraId="4937F6DB" w14:textId="470E13C4" w:rsidR="00343272" w:rsidRPr="00D62FB1" w:rsidRDefault="00343272" w:rsidP="000930D3">
            <w:pPr>
              <w:rPr>
                <w:rFonts w:ascii="Arial" w:hAnsi="Arial" w:cs="Arial"/>
                <w:color w:val="000000" w:themeColor="text1"/>
              </w:rPr>
            </w:pPr>
          </w:p>
        </w:tc>
        <w:tc>
          <w:tcPr>
            <w:tcW w:w="2977" w:type="dxa"/>
          </w:tcPr>
          <w:p w14:paraId="0306182A" w14:textId="7AAABC0B" w:rsidR="00343272" w:rsidRPr="00D62FB1" w:rsidRDefault="00D622FD" w:rsidP="000930D3">
            <w:pPr>
              <w:rPr>
                <w:rFonts w:ascii="Arial" w:hAnsi="Arial" w:cs="Arial"/>
                <w:color w:val="000000" w:themeColor="text1"/>
              </w:rPr>
            </w:pPr>
            <w:r>
              <w:rPr>
                <w:rFonts w:ascii="Arial" w:hAnsi="Arial" w:cs="Arial"/>
                <w:color w:val="000000" w:themeColor="text1"/>
              </w:rPr>
              <w:t>REDACTED</w:t>
            </w:r>
          </w:p>
        </w:tc>
        <w:tc>
          <w:tcPr>
            <w:tcW w:w="1843" w:type="dxa"/>
          </w:tcPr>
          <w:p w14:paraId="1BD9A640" w14:textId="53A3BEB7" w:rsidR="00343272" w:rsidRPr="00D62FB1" w:rsidRDefault="00343272" w:rsidP="000930D3">
            <w:pPr>
              <w:rPr>
                <w:rFonts w:ascii="Arial" w:hAnsi="Arial" w:cs="Arial"/>
                <w:color w:val="000000" w:themeColor="text1"/>
              </w:rPr>
            </w:pPr>
          </w:p>
        </w:tc>
        <w:tc>
          <w:tcPr>
            <w:tcW w:w="3260" w:type="dxa"/>
          </w:tcPr>
          <w:p w14:paraId="07CBB86D" w14:textId="16F1C1C7" w:rsidR="001D7D5E" w:rsidRPr="00D62FB1" w:rsidRDefault="001D7D5E" w:rsidP="001D7D5E">
            <w:pPr>
              <w:rPr>
                <w:rFonts w:ascii="Arial" w:hAnsi="Arial" w:cs="Arial"/>
              </w:rPr>
            </w:pPr>
          </w:p>
        </w:tc>
      </w:tr>
    </w:tbl>
    <w:p w14:paraId="130238F7" w14:textId="77777777" w:rsidR="00343272" w:rsidRPr="00D62FB1" w:rsidRDefault="00343272" w:rsidP="00343272">
      <w:pPr>
        <w:ind w:left="709"/>
        <w:rPr>
          <w:rFonts w:ascii="Arial" w:hAnsi="Arial" w:cs="Arial"/>
        </w:rPr>
      </w:pPr>
    </w:p>
    <w:p w14:paraId="57500970" w14:textId="77777777" w:rsidR="00343272" w:rsidRPr="00D62FB1" w:rsidRDefault="00343272" w:rsidP="00343272">
      <w:pPr>
        <w:pStyle w:val="Heading2"/>
        <w:ind w:left="360" w:hanging="360"/>
        <w:rPr>
          <w:rFonts w:ascii="Arial" w:hAnsi="Arial" w:cs="Arial"/>
          <w:sz w:val="22"/>
          <w:szCs w:val="22"/>
        </w:rPr>
      </w:pPr>
      <w:bookmarkStart w:id="18" w:name="_Toc93491029"/>
      <w:r w:rsidRPr="00D62FB1">
        <w:rPr>
          <w:rFonts w:ascii="Arial" w:hAnsi="Arial" w:cs="Arial"/>
          <w:sz w:val="22"/>
          <w:szCs w:val="22"/>
        </w:rPr>
        <w:t>Key Personnel</w:t>
      </w:r>
      <w:bookmarkEnd w:id="18"/>
    </w:p>
    <w:p w14:paraId="3486DFE3" w14:textId="77777777" w:rsidR="00343272" w:rsidRPr="00D62FB1" w:rsidRDefault="00343272" w:rsidP="00F84871">
      <w:pPr>
        <w:widowControl w:val="0"/>
        <w:numPr>
          <w:ilvl w:val="1"/>
          <w:numId w:val="1"/>
        </w:numPr>
        <w:tabs>
          <w:tab w:val="left" w:pos="-720"/>
          <w:tab w:val="left" w:pos="0"/>
        </w:tabs>
        <w:suppressAutoHyphens/>
        <w:overflowPunct w:val="0"/>
        <w:autoSpaceDE w:val="0"/>
        <w:autoSpaceDN w:val="0"/>
        <w:adjustRightInd w:val="0"/>
        <w:spacing w:after="0" w:line="240" w:lineRule="auto"/>
        <w:textAlignment w:val="baseline"/>
        <w:rPr>
          <w:rFonts w:ascii="Arial" w:hAnsi="Arial" w:cs="Arial"/>
          <w:b/>
          <w:color w:val="000000" w:themeColor="text1"/>
        </w:rPr>
      </w:pPr>
      <w:r w:rsidRPr="00D62FB1">
        <w:rPr>
          <w:rFonts w:ascii="Arial" w:hAnsi="Arial" w:cs="Arial"/>
        </w:rPr>
        <w:t>The following Supplier Personnel are the key Personnel of the purposes of this Call-Off Contract:</w:t>
      </w:r>
    </w:p>
    <w:tbl>
      <w:tblPr>
        <w:tblW w:w="949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977"/>
        <w:gridCol w:w="1843"/>
        <w:gridCol w:w="3197"/>
      </w:tblGrid>
      <w:tr w:rsidR="00343272" w:rsidRPr="00D62FB1" w14:paraId="3BFBC4AD" w14:textId="77777777" w:rsidTr="000930D3">
        <w:tc>
          <w:tcPr>
            <w:tcW w:w="1481" w:type="dxa"/>
          </w:tcPr>
          <w:p w14:paraId="1D59D006" w14:textId="77777777" w:rsidR="00343272" w:rsidRPr="00D62FB1" w:rsidRDefault="00343272" w:rsidP="000930D3">
            <w:pPr>
              <w:rPr>
                <w:rFonts w:ascii="Arial" w:hAnsi="Arial" w:cs="Arial"/>
                <w:b/>
                <w:i/>
              </w:rPr>
            </w:pPr>
            <w:r w:rsidRPr="00D62FB1">
              <w:rPr>
                <w:rFonts w:ascii="Arial" w:hAnsi="Arial" w:cs="Arial"/>
                <w:b/>
                <w:i/>
              </w:rPr>
              <w:t xml:space="preserve">Title: </w:t>
            </w:r>
          </w:p>
        </w:tc>
        <w:tc>
          <w:tcPr>
            <w:tcW w:w="2977" w:type="dxa"/>
          </w:tcPr>
          <w:p w14:paraId="198E448F" w14:textId="77777777" w:rsidR="00343272" w:rsidRPr="00D62FB1" w:rsidRDefault="00343272" w:rsidP="000930D3">
            <w:pPr>
              <w:rPr>
                <w:rFonts w:ascii="Arial" w:hAnsi="Arial" w:cs="Arial"/>
                <w:b/>
                <w:i/>
              </w:rPr>
            </w:pPr>
            <w:r w:rsidRPr="00D62FB1">
              <w:rPr>
                <w:rFonts w:ascii="Arial" w:hAnsi="Arial" w:cs="Arial"/>
                <w:b/>
                <w:i/>
              </w:rPr>
              <w:t>Name:</w:t>
            </w:r>
          </w:p>
        </w:tc>
        <w:tc>
          <w:tcPr>
            <w:tcW w:w="1843" w:type="dxa"/>
          </w:tcPr>
          <w:p w14:paraId="01E8D547" w14:textId="77777777" w:rsidR="00343272" w:rsidRPr="00D62FB1" w:rsidRDefault="00343272" w:rsidP="000930D3">
            <w:pPr>
              <w:rPr>
                <w:rFonts w:ascii="Arial" w:hAnsi="Arial" w:cs="Arial"/>
                <w:b/>
                <w:i/>
              </w:rPr>
            </w:pPr>
            <w:r w:rsidRPr="00D62FB1">
              <w:rPr>
                <w:rFonts w:ascii="Arial" w:hAnsi="Arial" w:cs="Arial"/>
                <w:b/>
                <w:i/>
              </w:rPr>
              <w:t>Contact Number:</w:t>
            </w:r>
          </w:p>
        </w:tc>
        <w:tc>
          <w:tcPr>
            <w:tcW w:w="3197" w:type="dxa"/>
          </w:tcPr>
          <w:p w14:paraId="5C4AC887" w14:textId="77777777" w:rsidR="00343272" w:rsidRPr="00D62FB1" w:rsidRDefault="00343272" w:rsidP="000930D3">
            <w:pPr>
              <w:rPr>
                <w:rFonts w:ascii="Arial" w:hAnsi="Arial" w:cs="Arial"/>
                <w:b/>
                <w:i/>
              </w:rPr>
            </w:pPr>
            <w:r w:rsidRPr="00D62FB1">
              <w:rPr>
                <w:rFonts w:ascii="Arial" w:hAnsi="Arial" w:cs="Arial"/>
                <w:b/>
                <w:i/>
              </w:rPr>
              <w:t>Email Address:</w:t>
            </w:r>
          </w:p>
        </w:tc>
      </w:tr>
      <w:tr w:rsidR="006B3BE0" w:rsidRPr="00D62FB1" w14:paraId="642C1EA7" w14:textId="77777777" w:rsidTr="000930D3">
        <w:tc>
          <w:tcPr>
            <w:tcW w:w="1481" w:type="dxa"/>
          </w:tcPr>
          <w:p w14:paraId="44B50554" w14:textId="319E3F01" w:rsidR="006B3BE0" w:rsidRPr="00D62FB1" w:rsidRDefault="006B3BE0" w:rsidP="006B3BE0">
            <w:pPr>
              <w:rPr>
                <w:rFonts w:ascii="Arial" w:hAnsi="Arial" w:cs="Arial"/>
                <w:color w:val="000000" w:themeColor="text1"/>
              </w:rPr>
            </w:pPr>
          </w:p>
        </w:tc>
        <w:tc>
          <w:tcPr>
            <w:tcW w:w="2977" w:type="dxa"/>
          </w:tcPr>
          <w:p w14:paraId="6F9A313E" w14:textId="5341105C" w:rsidR="006B3BE0" w:rsidRPr="00D62FB1" w:rsidRDefault="00D622FD" w:rsidP="006B3BE0">
            <w:pPr>
              <w:rPr>
                <w:rFonts w:ascii="Arial" w:hAnsi="Arial" w:cs="Arial"/>
                <w:color w:val="000000" w:themeColor="text1"/>
              </w:rPr>
            </w:pPr>
            <w:r>
              <w:rPr>
                <w:rFonts w:ascii="Arial" w:hAnsi="Arial" w:cs="Arial"/>
                <w:color w:val="000000" w:themeColor="text1"/>
              </w:rPr>
              <w:t>REDACTED</w:t>
            </w:r>
          </w:p>
        </w:tc>
        <w:tc>
          <w:tcPr>
            <w:tcW w:w="1843" w:type="dxa"/>
          </w:tcPr>
          <w:p w14:paraId="09600D8A" w14:textId="3A8B9B61" w:rsidR="006B3BE0" w:rsidRPr="00D62FB1" w:rsidRDefault="006B3BE0" w:rsidP="006B3BE0">
            <w:pPr>
              <w:rPr>
                <w:rFonts w:ascii="Arial" w:hAnsi="Arial" w:cs="Arial"/>
                <w:color w:val="000000" w:themeColor="text1"/>
              </w:rPr>
            </w:pPr>
          </w:p>
        </w:tc>
        <w:tc>
          <w:tcPr>
            <w:tcW w:w="3197" w:type="dxa"/>
          </w:tcPr>
          <w:p w14:paraId="44F41DE8" w14:textId="02FCE28B" w:rsidR="006B3BE0" w:rsidRPr="00D62FB1" w:rsidRDefault="006B3BE0" w:rsidP="006B3BE0">
            <w:pPr>
              <w:rPr>
                <w:rFonts w:ascii="Arial" w:hAnsi="Arial" w:cs="Arial"/>
              </w:rPr>
            </w:pPr>
          </w:p>
        </w:tc>
      </w:tr>
      <w:tr w:rsidR="006B3BE0" w:rsidRPr="00D62FB1" w14:paraId="07E56848" w14:textId="77777777" w:rsidTr="000930D3">
        <w:tc>
          <w:tcPr>
            <w:tcW w:w="1481" w:type="dxa"/>
          </w:tcPr>
          <w:p w14:paraId="0BA0D08D" w14:textId="5DF5D406" w:rsidR="006B3BE0" w:rsidRPr="00D62FB1" w:rsidRDefault="006B3BE0" w:rsidP="006B3BE0">
            <w:pPr>
              <w:rPr>
                <w:rFonts w:ascii="Arial" w:hAnsi="Arial" w:cs="Arial"/>
              </w:rPr>
            </w:pPr>
          </w:p>
        </w:tc>
        <w:tc>
          <w:tcPr>
            <w:tcW w:w="2977" w:type="dxa"/>
          </w:tcPr>
          <w:p w14:paraId="336D6992" w14:textId="58700ED5" w:rsidR="006B3BE0" w:rsidRPr="00D62FB1" w:rsidRDefault="006B3BE0" w:rsidP="006B3BE0">
            <w:pPr>
              <w:rPr>
                <w:rFonts w:ascii="Arial" w:hAnsi="Arial" w:cs="Arial"/>
                <w:color w:val="000000" w:themeColor="text1"/>
              </w:rPr>
            </w:pPr>
          </w:p>
        </w:tc>
        <w:tc>
          <w:tcPr>
            <w:tcW w:w="1843" w:type="dxa"/>
          </w:tcPr>
          <w:p w14:paraId="0777D04C" w14:textId="77E64849" w:rsidR="006B3BE0" w:rsidRPr="00D62FB1" w:rsidRDefault="006B3BE0" w:rsidP="006B3BE0">
            <w:pPr>
              <w:rPr>
                <w:rFonts w:ascii="Arial" w:hAnsi="Arial" w:cs="Arial"/>
                <w:color w:val="000000" w:themeColor="text1"/>
              </w:rPr>
            </w:pPr>
          </w:p>
        </w:tc>
        <w:tc>
          <w:tcPr>
            <w:tcW w:w="3197" w:type="dxa"/>
          </w:tcPr>
          <w:p w14:paraId="1A7EA750" w14:textId="7D6A73B8" w:rsidR="006B3BE0" w:rsidRPr="00D62FB1" w:rsidRDefault="006B3BE0" w:rsidP="006B3BE0">
            <w:pPr>
              <w:rPr>
                <w:rFonts w:ascii="Arial" w:hAnsi="Arial" w:cs="Arial"/>
              </w:rPr>
            </w:pPr>
          </w:p>
        </w:tc>
      </w:tr>
      <w:tr w:rsidR="00A31CF9" w:rsidRPr="00D62FB1" w14:paraId="719F79DB" w14:textId="77777777" w:rsidTr="000930D3">
        <w:tc>
          <w:tcPr>
            <w:tcW w:w="1481" w:type="dxa"/>
          </w:tcPr>
          <w:p w14:paraId="06DE38D3" w14:textId="07EF0BFF" w:rsidR="00A31CF9" w:rsidRPr="00D62FB1" w:rsidRDefault="00A31CF9" w:rsidP="00A31CF9">
            <w:pPr>
              <w:rPr>
                <w:rFonts w:ascii="Arial" w:hAnsi="Arial" w:cs="Arial"/>
              </w:rPr>
            </w:pPr>
          </w:p>
        </w:tc>
        <w:tc>
          <w:tcPr>
            <w:tcW w:w="2977" w:type="dxa"/>
          </w:tcPr>
          <w:p w14:paraId="16369FA4" w14:textId="51C8303A" w:rsidR="00A31CF9" w:rsidRPr="00D62FB1" w:rsidRDefault="00A31CF9" w:rsidP="00A31CF9">
            <w:pPr>
              <w:rPr>
                <w:rFonts w:ascii="Arial" w:hAnsi="Arial" w:cs="Arial"/>
                <w:color w:val="000000" w:themeColor="text1"/>
              </w:rPr>
            </w:pPr>
          </w:p>
        </w:tc>
        <w:tc>
          <w:tcPr>
            <w:tcW w:w="1843" w:type="dxa"/>
          </w:tcPr>
          <w:p w14:paraId="489717C4" w14:textId="6B164E56" w:rsidR="00A31CF9" w:rsidRPr="00D62FB1" w:rsidRDefault="00A31CF9" w:rsidP="00A31CF9">
            <w:pPr>
              <w:rPr>
                <w:rFonts w:ascii="Arial" w:hAnsi="Arial" w:cs="Arial"/>
                <w:color w:val="000000" w:themeColor="text1"/>
              </w:rPr>
            </w:pPr>
          </w:p>
        </w:tc>
        <w:tc>
          <w:tcPr>
            <w:tcW w:w="3197" w:type="dxa"/>
          </w:tcPr>
          <w:p w14:paraId="67779517" w14:textId="3AD3D16E" w:rsidR="00A31CF9" w:rsidRPr="00D62FB1" w:rsidRDefault="00A31CF9" w:rsidP="00A31CF9">
            <w:pPr>
              <w:rPr>
                <w:rFonts w:ascii="Arial" w:hAnsi="Arial" w:cs="Arial"/>
              </w:rPr>
            </w:pPr>
          </w:p>
        </w:tc>
      </w:tr>
    </w:tbl>
    <w:p w14:paraId="2208F1D6" w14:textId="77777777" w:rsidR="00AF70A8" w:rsidRPr="00D62FB1" w:rsidRDefault="00AF70A8" w:rsidP="00CB3CD0">
      <w:pPr>
        <w:rPr>
          <w:rFonts w:ascii="Arial" w:hAnsi="Arial" w:cs="Arial"/>
        </w:rPr>
      </w:pPr>
    </w:p>
    <w:p w14:paraId="7E691ABA" w14:textId="77777777" w:rsidR="00343272" w:rsidRPr="00D62FB1" w:rsidRDefault="00343272" w:rsidP="00343272">
      <w:pPr>
        <w:pStyle w:val="Heading2"/>
        <w:ind w:left="360" w:hanging="360"/>
        <w:rPr>
          <w:rFonts w:ascii="Arial" w:hAnsi="Arial" w:cs="Arial"/>
          <w:sz w:val="22"/>
          <w:szCs w:val="22"/>
        </w:rPr>
      </w:pPr>
      <w:bookmarkStart w:id="19" w:name="_Toc93491030"/>
      <w:r w:rsidRPr="00D62FB1">
        <w:rPr>
          <w:rFonts w:ascii="Arial" w:hAnsi="Arial" w:cs="Arial"/>
          <w:sz w:val="22"/>
          <w:szCs w:val="22"/>
        </w:rPr>
        <w:t>Monitoring and Contract Performance Reports</w:t>
      </w:r>
      <w:bookmarkEnd w:id="19"/>
    </w:p>
    <w:p w14:paraId="21333FB8" w14:textId="3E5FA806"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spacing w:val="-3"/>
        </w:rPr>
      </w:pPr>
      <w:r w:rsidRPr="00D62FB1">
        <w:rPr>
          <w:rFonts w:ascii="Arial" w:hAnsi="Arial" w:cs="Arial"/>
          <w:color w:val="000000"/>
          <w:spacing w:val="-3"/>
          <w:shd w:val="clear" w:color="auto" w:fill="FFFFFF"/>
        </w:rPr>
        <w:t xml:space="preserve">For the purpose of monitoring of performance, the Supplier shall submit project reports in accordance with the agreements and timescales contained in the </w:t>
      </w:r>
      <w:r w:rsidRPr="00B42DFD">
        <w:rPr>
          <w:rFonts w:ascii="Arial" w:hAnsi="Arial" w:cs="Arial"/>
          <w:spacing w:val="-3"/>
          <w:shd w:val="clear" w:color="auto" w:fill="FFFFFF"/>
        </w:rPr>
        <w:t xml:space="preserve">Statement of Requirement </w:t>
      </w:r>
      <w:r w:rsidR="00B42DFD">
        <w:rPr>
          <w:rFonts w:ascii="Arial" w:hAnsi="Arial" w:cs="Arial"/>
          <w:spacing w:val="-3"/>
          <w:shd w:val="clear" w:color="auto" w:fill="FFFFFF"/>
        </w:rPr>
        <w:t>(</w:t>
      </w:r>
      <w:r w:rsidRPr="00B42DFD">
        <w:rPr>
          <w:rFonts w:ascii="Arial" w:hAnsi="Arial" w:cs="Arial"/>
          <w:spacing w:val="-3"/>
          <w:shd w:val="clear" w:color="auto" w:fill="FFFFFF"/>
        </w:rPr>
        <w:t>Annex 1</w:t>
      </w:r>
      <w:r w:rsidR="00B42DFD">
        <w:rPr>
          <w:rFonts w:ascii="Arial" w:hAnsi="Arial" w:cs="Arial"/>
          <w:spacing w:val="-3"/>
          <w:shd w:val="clear" w:color="auto" w:fill="FFFFFF"/>
        </w:rPr>
        <w:t>)</w:t>
      </w:r>
      <w:r w:rsidRPr="00D62FB1">
        <w:rPr>
          <w:rFonts w:ascii="Arial" w:hAnsi="Arial" w:cs="Arial"/>
          <w:color w:val="000000"/>
          <w:spacing w:val="-3"/>
          <w:shd w:val="clear" w:color="auto" w:fill="FFFFFF"/>
        </w:rPr>
        <w:t>.</w:t>
      </w:r>
    </w:p>
    <w:p w14:paraId="398B1F61" w14:textId="747A009F" w:rsidR="00343272" w:rsidRDefault="00343272" w:rsidP="00AE7C0B">
      <w:pPr>
        <w:rPr>
          <w:rFonts w:ascii="Arial" w:hAnsi="Arial" w:cs="Arial"/>
        </w:rPr>
      </w:pPr>
    </w:p>
    <w:p w14:paraId="293F9585" w14:textId="77777777" w:rsidR="00343272" w:rsidRPr="00D62FB1" w:rsidRDefault="00343272" w:rsidP="00343272">
      <w:pPr>
        <w:pStyle w:val="Heading2"/>
        <w:ind w:left="360" w:hanging="360"/>
        <w:rPr>
          <w:rFonts w:ascii="Arial" w:hAnsi="Arial" w:cs="Arial"/>
          <w:sz w:val="22"/>
          <w:szCs w:val="22"/>
        </w:rPr>
      </w:pPr>
      <w:bookmarkStart w:id="20" w:name="_Toc93491031"/>
      <w:r w:rsidRPr="00D62FB1">
        <w:rPr>
          <w:rFonts w:ascii="Arial" w:hAnsi="Arial" w:cs="Arial"/>
          <w:sz w:val="22"/>
          <w:szCs w:val="22"/>
        </w:rPr>
        <w:t>Duty of Care</w:t>
      </w:r>
      <w:bookmarkEnd w:id="20"/>
    </w:p>
    <w:p w14:paraId="0757DB86"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b/>
        </w:rPr>
      </w:pPr>
      <w:r w:rsidRPr="00D62FB1">
        <w:rPr>
          <w:rFonts w:ascii="Arial" w:hAnsi="Arial" w:cs="Arial"/>
        </w:rPr>
        <w:t>Unless otherwise agreed, all Supplier Personnel (as defined in Section 2 of the Framework Agreement) engaged in connection with the performance of this Call-off Contract will come under the duty of care of the Supplier. The Supplier will be responsible for all security arrangements and Her Majesty’s Government accepts no responsibility for the health, safety and security of individuals or property.</w:t>
      </w:r>
    </w:p>
    <w:p w14:paraId="508D4CBD" w14:textId="77777777" w:rsidR="00343272" w:rsidRPr="00D62FB1"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ascii="Arial" w:hAnsi="Arial" w:cs="Arial"/>
          <w:b/>
        </w:rPr>
      </w:pPr>
    </w:p>
    <w:p w14:paraId="57C5DD2E"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b/>
        </w:rPr>
      </w:pPr>
      <w:r w:rsidRPr="00D62FB1">
        <w:rPr>
          <w:rFonts w:ascii="Arial" w:hAnsi="Arial" w:cs="Arial"/>
        </w:rPr>
        <w:t>Unless otherwise agreed, the Supplier will be responsible for taking out insurance in respect of death or personal injury, damage to or loss of property, and will indemnify and keep indemnified the Authority in respect of any claim, howsoever arising, by the Supplier Personnel or any person employed or otherwise engaged by the Supplier, in connection with their performance under this Call-off Contract.</w:t>
      </w:r>
    </w:p>
    <w:p w14:paraId="5CC3047A" w14:textId="77777777" w:rsidR="00343272" w:rsidRPr="00D62FB1"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ascii="Arial" w:hAnsi="Arial" w:cs="Arial"/>
        </w:rPr>
      </w:pPr>
    </w:p>
    <w:p w14:paraId="408FA332"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The Supplier will ensure that such insurance arrangements as are made in respect of the Supplier Personnel, or any person employed or otherwise engaged by the Supplier are reasonable and prudent in all circumstances, including in respect of death, injury or disablement, and emergency medical expenses.</w:t>
      </w:r>
    </w:p>
    <w:p w14:paraId="61749E10" w14:textId="77777777" w:rsidR="00343272" w:rsidRPr="00D62FB1"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ascii="Arial" w:hAnsi="Arial" w:cs="Arial"/>
        </w:rPr>
      </w:pPr>
    </w:p>
    <w:p w14:paraId="51E0B10A"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The costs of any insurance specifically taken out by the Supplier to support the performance of this Call-off Contract in relation to duty of care may be included as part of the management costs of the project, and must be separately identified in all financial reporting relating to the project.</w:t>
      </w:r>
    </w:p>
    <w:p w14:paraId="33F4B5AF" w14:textId="77777777" w:rsidR="00343272" w:rsidRPr="00D62FB1" w:rsidRDefault="00343272" w:rsidP="00343272">
      <w:pPr>
        <w:widowControl w:val="0"/>
        <w:tabs>
          <w:tab w:val="left" w:pos="-720"/>
          <w:tab w:val="left" w:pos="0"/>
        </w:tabs>
        <w:suppressAutoHyphens/>
        <w:overflowPunct w:val="0"/>
        <w:autoSpaceDE w:val="0"/>
        <w:autoSpaceDN w:val="0"/>
        <w:adjustRightInd w:val="0"/>
        <w:ind w:left="709"/>
        <w:jc w:val="both"/>
        <w:textAlignment w:val="baseline"/>
        <w:rPr>
          <w:rFonts w:ascii="Arial" w:hAnsi="Arial" w:cs="Arial"/>
        </w:rPr>
      </w:pPr>
    </w:p>
    <w:p w14:paraId="696FFD2E" w14:textId="52B051D1" w:rsidR="00343272" w:rsidRDefault="00A35F3D" w:rsidP="00F50B51">
      <w:pPr>
        <w:widowControl w:val="0"/>
        <w:numPr>
          <w:ilvl w:val="1"/>
          <w:numId w:val="1"/>
        </w:numPr>
        <w:tabs>
          <w:tab w:val="left" w:pos="-720"/>
          <w:tab w:val="left" w:pos="0"/>
        </w:tabs>
        <w:suppressAutoHyphens/>
        <w:overflowPunct w:val="0"/>
        <w:autoSpaceDE w:val="0"/>
        <w:autoSpaceDN w:val="0"/>
        <w:adjustRightInd w:val="0"/>
        <w:spacing w:after="0" w:line="240" w:lineRule="auto"/>
        <w:ind w:left="709" w:hanging="709"/>
        <w:jc w:val="both"/>
        <w:textAlignment w:val="baseline"/>
        <w:rPr>
          <w:rFonts w:ascii="Arial" w:hAnsi="Arial" w:cs="Arial"/>
        </w:rPr>
      </w:pPr>
      <w:r>
        <w:rPr>
          <w:rFonts w:ascii="Arial" w:hAnsi="Arial" w:cs="Arial"/>
        </w:rPr>
        <w:lastRenderedPageBreak/>
        <w:t xml:space="preserve">            </w:t>
      </w:r>
      <w:r w:rsidR="00343272" w:rsidRPr="00D62FB1">
        <w:rPr>
          <w:rFonts w:ascii="Arial" w:hAnsi="Arial" w:cs="Arial"/>
        </w:rPr>
        <w:t xml:space="preserve">Where the Authority is providing any specific security arrangements for Suppliers in relation to the Call-off Contract, these will be detailed in the </w:t>
      </w:r>
      <w:r w:rsidR="00343272" w:rsidRPr="00816997">
        <w:rPr>
          <w:rFonts w:ascii="Arial" w:hAnsi="Arial" w:cs="Arial"/>
        </w:rPr>
        <w:t xml:space="preserve">Statement of Requirements </w:t>
      </w:r>
      <w:r w:rsidR="00816997">
        <w:rPr>
          <w:rFonts w:ascii="Arial" w:hAnsi="Arial" w:cs="Arial"/>
        </w:rPr>
        <w:t>(</w:t>
      </w:r>
      <w:r w:rsidR="00343272" w:rsidRPr="00816997">
        <w:rPr>
          <w:rFonts w:ascii="Arial" w:hAnsi="Arial" w:cs="Arial"/>
        </w:rPr>
        <w:t>Annex 1</w:t>
      </w:r>
      <w:r w:rsidR="00816997">
        <w:rPr>
          <w:rFonts w:ascii="Arial" w:hAnsi="Arial" w:cs="Arial"/>
        </w:rPr>
        <w:t>)</w:t>
      </w:r>
      <w:r w:rsidR="00343272" w:rsidRPr="00D62FB1">
        <w:rPr>
          <w:rFonts w:ascii="Arial" w:hAnsi="Arial" w:cs="Arial"/>
        </w:rPr>
        <w:t xml:space="preserve"> and the </w:t>
      </w:r>
      <w:r w:rsidR="00343272" w:rsidRPr="00816997">
        <w:rPr>
          <w:rFonts w:ascii="Arial" w:hAnsi="Arial" w:cs="Arial"/>
        </w:rPr>
        <w:t xml:space="preserve">Security Risk Disclaimer </w:t>
      </w:r>
      <w:r w:rsidR="00816997">
        <w:rPr>
          <w:rFonts w:ascii="Arial" w:hAnsi="Arial" w:cs="Arial"/>
        </w:rPr>
        <w:t>(</w:t>
      </w:r>
      <w:r w:rsidR="00343272" w:rsidRPr="00816997">
        <w:rPr>
          <w:rFonts w:ascii="Arial" w:hAnsi="Arial" w:cs="Arial"/>
        </w:rPr>
        <w:t>Annex 3</w:t>
      </w:r>
      <w:r w:rsidR="00816997">
        <w:rPr>
          <w:rFonts w:ascii="Arial" w:hAnsi="Arial" w:cs="Arial"/>
        </w:rPr>
        <w:t>)</w:t>
      </w:r>
      <w:r w:rsidR="00343272" w:rsidRPr="00D62FB1">
        <w:rPr>
          <w:rFonts w:ascii="Arial" w:hAnsi="Arial" w:cs="Arial"/>
        </w:rPr>
        <w:t xml:space="preserve">. </w:t>
      </w:r>
    </w:p>
    <w:p w14:paraId="509F8FE2" w14:textId="77777777" w:rsidR="00F50B51" w:rsidRDefault="00F50B51" w:rsidP="00F50B51">
      <w:pPr>
        <w:pStyle w:val="ListParagraph"/>
        <w:rPr>
          <w:rFonts w:cs="Arial"/>
        </w:rPr>
      </w:pPr>
    </w:p>
    <w:p w14:paraId="173EFDAE" w14:textId="77777777" w:rsidR="00F50B51" w:rsidRPr="00F50B51" w:rsidRDefault="00F50B51" w:rsidP="00F50B51">
      <w:pPr>
        <w:widowControl w:val="0"/>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p>
    <w:p w14:paraId="0850B929" w14:textId="77777777" w:rsidR="00343272" w:rsidRPr="00D62FB1" w:rsidRDefault="00343272" w:rsidP="00343272">
      <w:pPr>
        <w:pStyle w:val="Heading2"/>
        <w:ind w:left="360" w:hanging="360"/>
        <w:rPr>
          <w:rFonts w:ascii="Arial" w:hAnsi="Arial" w:cs="Arial"/>
          <w:sz w:val="22"/>
          <w:szCs w:val="22"/>
        </w:rPr>
      </w:pPr>
      <w:bookmarkStart w:id="21" w:name="_Toc93491032"/>
      <w:r w:rsidRPr="00D62FB1">
        <w:rPr>
          <w:rFonts w:ascii="Arial" w:hAnsi="Arial" w:cs="Arial"/>
          <w:sz w:val="22"/>
          <w:szCs w:val="22"/>
        </w:rPr>
        <w:t>Call-off Contract Signature</w:t>
      </w:r>
      <w:bookmarkEnd w:id="21"/>
    </w:p>
    <w:p w14:paraId="666F0E96" w14:textId="260B0C8B" w:rsidR="00343272" w:rsidRPr="00146500" w:rsidRDefault="00343272" w:rsidP="00343272">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If the original Form of Call-off Contract is not returned to the Contract/Project Officer (as identified at paragraph</w:t>
      </w:r>
      <w:r w:rsidR="00231F11" w:rsidRPr="00D62FB1">
        <w:rPr>
          <w:rFonts w:ascii="Arial" w:hAnsi="Arial" w:cs="Arial"/>
        </w:rPr>
        <w:t xml:space="preserve"> </w:t>
      </w:r>
      <w:r w:rsidR="001A09C6" w:rsidRPr="00D62FB1">
        <w:rPr>
          <w:rFonts w:ascii="Arial" w:hAnsi="Arial" w:cs="Arial"/>
        </w:rPr>
        <w:t>9</w:t>
      </w:r>
      <w:r w:rsidRPr="00D62FB1">
        <w:rPr>
          <w:rFonts w:ascii="Arial" w:hAnsi="Arial" w:cs="Arial"/>
        </w:rPr>
        <w:t xml:space="preserve"> above) duly completed, signed and dated on behalf of the Supplier within 10 working days of the date of signature on behalf of the Authority, the Authority will be entitled, at its sole discretion, to declare this Call-off Contract void.</w:t>
      </w:r>
    </w:p>
    <w:p w14:paraId="68F5B46B" w14:textId="77777777" w:rsidR="00C66182" w:rsidRPr="00D62FB1" w:rsidRDefault="00C66182" w:rsidP="00343272">
      <w:pPr>
        <w:widowControl w:val="0"/>
        <w:tabs>
          <w:tab w:val="left" w:pos="-720"/>
          <w:tab w:val="left" w:pos="0"/>
        </w:tabs>
        <w:suppressAutoHyphens/>
        <w:overflowPunct w:val="0"/>
        <w:autoSpaceDE w:val="0"/>
        <w:autoSpaceDN w:val="0"/>
        <w:adjustRightInd w:val="0"/>
        <w:jc w:val="both"/>
        <w:textAlignment w:val="baseline"/>
        <w:rPr>
          <w:rFonts w:ascii="Arial" w:hAnsi="Arial" w:cs="Arial"/>
        </w:rPr>
      </w:pPr>
    </w:p>
    <w:p w14:paraId="179D8F1D" w14:textId="67FED87C" w:rsidR="00343272" w:rsidRPr="00C66182" w:rsidRDefault="00343272" w:rsidP="00343272">
      <w:pPr>
        <w:pStyle w:val="Heading2"/>
        <w:ind w:left="360" w:hanging="360"/>
        <w:rPr>
          <w:rFonts w:ascii="Arial" w:hAnsi="Arial" w:cs="Arial"/>
          <w:sz w:val="22"/>
          <w:szCs w:val="22"/>
        </w:rPr>
      </w:pPr>
      <w:bookmarkStart w:id="22" w:name="_Toc93491033"/>
      <w:r w:rsidRPr="00D62FB1">
        <w:rPr>
          <w:rFonts w:ascii="Arial" w:hAnsi="Arial" w:cs="Arial"/>
          <w:sz w:val="22"/>
          <w:szCs w:val="22"/>
        </w:rPr>
        <w:t>Special Terms &amp; Conditions</w:t>
      </w:r>
      <w:bookmarkEnd w:id="22"/>
    </w:p>
    <w:p w14:paraId="1288174A"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 xml:space="preserve">The following Defence Conditions (DEFCONs) apply: </w:t>
      </w:r>
    </w:p>
    <w:p w14:paraId="09F23DDD" w14:textId="77777777" w:rsidR="00343272" w:rsidRPr="00D62FB1" w:rsidRDefault="00343272" w:rsidP="00343272">
      <w:pPr>
        <w:widowControl w:val="0"/>
        <w:tabs>
          <w:tab w:val="left" w:pos="-720"/>
          <w:tab w:val="left" w:pos="0"/>
        </w:tabs>
        <w:suppressAutoHyphens/>
        <w:overflowPunct w:val="0"/>
        <w:autoSpaceDE w:val="0"/>
        <w:autoSpaceDN w:val="0"/>
        <w:adjustRightInd w:val="0"/>
        <w:ind w:left="792"/>
        <w:jc w:val="both"/>
        <w:textAlignment w:val="baseline"/>
        <w:rPr>
          <w:rFonts w:ascii="Arial" w:hAnsi="Arial" w:cs="Arial"/>
        </w:rPr>
      </w:pPr>
    </w:p>
    <w:tbl>
      <w:tblPr>
        <w:tblStyle w:val="TableGrid"/>
        <w:tblW w:w="0" w:type="auto"/>
        <w:tblInd w:w="846" w:type="dxa"/>
        <w:tblLook w:val="04A0" w:firstRow="1" w:lastRow="0" w:firstColumn="1" w:lastColumn="0" w:noHBand="0" w:noVBand="1"/>
      </w:tblPr>
      <w:tblGrid>
        <w:gridCol w:w="1838"/>
        <w:gridCol w:w="1132"/>
        <w:gridCol w:w="5784"/>
      </w:tblGrid>
      <w:tr w:rsidR="00343272" w:rsidRPr="00D62FB1" w14:paraId="1CFFEC8C" w14:textId="77777777" w:rsidTr="007C7803">
        <w:tc>
          <w:tcPr>
            <w:tcW w:w="1843" w:type="dxa"/>
          </w:tcPr>
          <w:p w14:paraId="2D3C01CE" w14:textId="77777777" w:rsidR="00343272" w:rsidRPr="00D62FB1" w:rsidRDefault="00343272" w:rsidP="000930D3">
            <w:pPr>
              <w:rPr>
                <w:rFonts w:ascii="Arial" w:hAnsi="Arial" w:cs="Arial"/>
                <w:b/>
                <w:bCs/>
                <w:sz w:val="22"/>
                <w:szCs w:val="22"/>
              </w:rPr>
            </w:pPr>
            <w:r w:rsidRPr="00D62FB1">
              <w:rPr>
                <w:rFonts w:ascii="Arial" w:hAnsi="Arial" w:cs="Arial"/>
                <w:b/>
                <w:bCs/>
                <w:sz w:val="22"/>
                <w:szCs w:val="22"/>
              </w:rPr>
              <w:t xml:space="preserve">DEFCON </w:t>
            </w:r>
          </w:p>
        </w:tc>
        <w:tc>
          <w:tcPr>
            <w:tcW w:w="1134" w:type="dxa"/>
          </w:tcPr>
          <w:p w14:paraId="721E105A" w14:textId="77777777" w:rsidR="00343272" w:rsidRPr="00D62FB1" w:rsidRDefault="00343272" w:rsidP="000930D3">
            <w:pPr>
              <w:rPr>
                <w:rFonts w:ascii="Arial" w:hAnsi="Arial" w:cs="Arial"/>
                <w:b/>
                <w:bCs/>
                <w:sz w:val="22"/>
                <w:szCs w:val="22"/>
              </w:rPr>
            </w:pPr>
            <w:r w:rsidRPr="00D62FB1">
              <w:rPr>
                <w:rFonts w:ascii="Arial" w:hAnsi="Arial" w:cs="Arial"/>
                <w:b/>
                <w:bCs/>
                <w:sz w:val="22"/>
                <w:szCs w:val="22"/>
              </w:rPr>
              <w:t>EDN</w:t>
            </w:r>
          </w:p>
        </w:tc>
        <w:tc>
          <w:tcPr>
            <w:tcW w:w="5811" w:type="dxa"/>
          </w:tcPr>
          <w:p w14:paraId="066648B5" w14:textId="77777777" w:rsidR="00343272" w:rsidRPr="00D62FB1" w:rsidRDefault="00343272" w:rsidP="000930D3">
            <w:pPr>
              <w:rPr>
                <w:rFonts w:ascii="Arial" w:hAnsi="Arial" w:cs="Arial"/>
                <w:b/>
                <w:bCs/>
                <w:sz w:val="22"/>
                <w:szCs w:val="22"/>
              </w:rPr>
            </w:pPr>
            <w:r w:rsidRPr="00D62FB1">
              <w:rPr>
                <w:rFonts w:ascii="Arial" w:hAnsi="Arial" w:cs="Arial"/>
                <w:b/>
                <w:bCs/>
                <w:sz w:val="22"/>
                <w:szCs w:val="22"/>
              </w:rPr>
              <w:t>DESCRIPTION</w:t>
            </w:r>
          </w:p>
        </w:tc>
      </w:tr>
      <w:tr w:rsidR="00343272" w:rsidRPr="00D62FB1" w14:paraId="2CD8F4AF" w14:textId="77777777" w:rsidTr="007C7803">
        <w:tc>
          <w:tcPr>
            <w:tcW w:w="1843" w:type="dxa"/>
          </w:tcPr>
          <w:p w14:paraId="4FE23ADF" w14:textId="77777777" w:rsidR="00343272" w:rsidRPr="00D62FB1" w:rsidRDefault="00343272" w:rsidP="000930D3">
            <w:pPr>
              <w:rPr>
                <w:rFonts w:ascii="Arial" w:hAnsi="Arial" w:cs="Arial"/>
                <w:sz w:val="22"/>
                <w:szCs w:val="22"/>
              </w:rPr>
            </w:pPr>
            <w:r w:rsidRPr="00D62FB1">
              <w:rPr>
                <w:rFonts w:ascii="Arial" w:hAnsi="Arial" w:cs="Arial"/>
                <w:sz w:val="22"/>
                <w:szCs w:val="22"/>
              </w:rPr>
              <w:t>DEFCON 520</w:t>
            </w:r>
          </w:p>
        </w:tc>
        <w:tc>
          <w:tcPr>
            <w:tcW w:w="1134" w:type="dxa"/>
          </w:tcPr>
          <w:p w14:paraId="34F95A86" w14:textId="65C2F71A" w:rsidR="00343272" w:rsidRPr="00D62FB1" w:rsidRDefault="00D004EC" w:rsidP="000930D3">
            <w:pPr>
              <w:rPr>
                <w:rFonts w:ascii="Arial" w:hAnsi="Arial" w:cs="Arial"/>
                <w:sz w:val="22"/>
                <w:szCs w:val="22"/>
              </w:rPr>
            </w:pPr>
            <w:r w:rsidRPr="00D62FB1">
              <w:rPr>
                <w:rFonts w:ascii="Arial" w:hAnsi="Arial" w:cs="Arial"/>
                <w:sz w:val="22"/>
                <w:szCs w:val="22"/>
              </w:rPr>
              <w:t>08/21</w:t>
            </w:r>
          </w:p>
        </w:tc>
        <w:tc>
          <w:tcPr>
            <w:tcW w:w="5811" w:type="dxa"/>
          </w:tcPr>
          <w:p w14:paraId="5D129487" w14:textId="77777777" w:rsidR="00343272" w:rsidRPr="00D62FB1" w:rsidRDefault="00343272" w:rsidP="000930D3">
            <w:pPr>
              <w:rPr>
                <w:rFonts w:ascii="Arial" w:hAnsi="Arial" w:cs="Arial"/>
                <w:sz w:val="22"/>
                <w:szCs w:val="22"/>
              </w:rPr>
            </w:pPr>
            <w:r w:rsidRPr="00D62FB1">
              <w:rPr>
                <w:rFonts w:ascii="Arial" w:hAnsi="Arial" w:cs="Arial"/>
                <w:sz w:val="22"/>
                <w:szCs w:val="22"/>
              </w:rPr>
              <w:t>Corrupt Gifts and Payments of Commission</w:t>
            </w:r>
          </w:p>
        </w:tc>
      </w:tr>
      <w:tr w:rsidR="00343272" w:rsidRPr="00D62FB1" w14:paraId="54F86B1A" w14:textId="77777777" w:rsidTr="007C7803">
        <w:tc>
          <w:tcPr>
            <w:tcW w:w="1843" w:type="dxa"/>
          </w:tcPr>
          <w:p w14:paraId="1A2F97CC" w14:textId="77777777" w:rsidR="00343272" w:rsidRPr="00D62FB1" w:rsidRDefault="00343272" w:rsidP="000930D3">
            <w:pPr>
              <w:rPr>
                <w:rFonts w:ascii="Arial" w:hAnsi="Arial" w:cs="Arial"/>
                <w:sz w:val="22"/>
                <w:szCs w:val="22"/>
              </w:rPr>
            </w:pPr>
            <w:r w:rsidRPr="00D62FB1">
              <w:rPr>
                <w:rFonts w:ascii="Arial" w:hAnsi="Arial" w:cs="Arial"/>
                <w:sz w:val="22"/>
                <w:szCs w:val="22"/>
              </w:rPr>
              <w:t>DEFCON 522</w:t>
            </w:r>
          </w:p>
        </w:tc>
        <w:tc>
          <w:tcPr>
            <w:tcW w:w="1134" w:type="dxa"/>
          </w:tcPr>
          <w:p w14:paraId="2EDF25C2" w14:textId="1FBB2818" w:rsidR="00343272" w:rsidRPr="00D62FB1" w:rsidRDefault="00343272" w:rsidP="000930D3">
            <w:pPr>
              <w:rPr>
                <w:rFonts w:ascii="Arial" w:hAnsi="Arial" w:cs="Arial"/>
                <w:sz w:val="22"/>
                <w:szCs w:val="22"/>
              </w:rPr>
            </w:pPr>
            <w:r w:rsidRPr="00D62FB1">
              <w:rPr>
                <w:rFonts w:ascii="Arial" w:hAnsi="Arial" w:cs="Arial"/>
                <w:sz w:val="22"/>
                <w:szCs w:val="22"/>
              </w:rPr>
              <w:t>11/</w:t>
            </w:r>
            <w:r w:rsidR="00186CCF" w:rsidRPr="00D62FB1">
              <w:rPr>
                <w:rFonts w:ascii="Arial" w:hAnsi="Arial" w:cs="Arial"/>
                <w:sz w:val="22"/>
                <w:szCs w:val="22"/>
              </w:rPr>
              <w:t>21</w:t>
            </w:r>
          </w:p>
        </w:tc>
        <w:tc>
          <w:tcPr>
            <w:tcW w:w="5811" w:type="dxa"/>
          </w:tcPr>
          <w:p w14:paraId="41B8433E" w14:textId="77777777" w:rsidR="00343272" w:rsidRPr="00D62FB1" w:rsidRDefault="00343272" w:rsidP="000930D3">
            <w:pPr>
              <w:rPr>
                <w:rFonts w:ascii="Arial" w:hAnsi="Arial" w:cs="Arial"/>
                <w:sz w:val="22"/>
                <w:szCs w:val="22"/>
              </w:rPr>
            </w:pPr>
            <w:r w:rsidRPr="00D62FB1">
              <w:rPr>
                <w:rFonts w:ascii="Arial" w:hAnsi="Arial" w:cs="Arial"/>
                <w:sz w:val="22"/>
                <w:szCs w:val="22"/>
              </w:rPr>
              <w:t>Payment and Recovery of Sums Due</w:t>
            </w:r>
          </w:p>
        </w:tc>
      </w:tr>
      <w:tr w:rsidR="00F50B51" w:rsidRPr="00D62FB1" w14:paraId="1C9DC2D5" w14:textId="77777777" w:rsidTr="007C7803">
        <w:tc>
          <w:tcPr>
            <w:tcW w:w="1843" w:type="dxa"/>
          </w:tcPr>
          <w:p w14:paraId="15D0C130" w14:textId="6887B6F6" w:rsidR="00F50B51" w:rsidRPr="00D11D02" w:rsidRDefault="00F50B51" w:rsidP="000930D3">
            <w:pPr>
              <w:rPr>
                <w:rFonts w:ascii="Arial" w:hAnsi="Arial" w:cs="Arial"/>
                <w:sz w:val="22"/>
                <w:szCs w:val="22"/>
              </w:rPr>
            </w:pPr>
            <w:r w:rsidRPr="00D11D02">
              <w:rPr>
                <w:rFonts w:ascii="Arial" w:hAnsi="Arial" w:cs="Arial"/>
                <w:sz w:val="22"/>
                <w:szCs w:val="22"/>
              </w:rPr>
              <w:t>DEFCON 537</w:t>
            </w:r>
          </w:p>
        </w:tc>
        <w:tc>
          <w:tcPr>
            <w:tcW w:w="1134" w:type="dxa"/>
          </w:tcPr>
          <w:p w14:paraId="048FF8DA" w14:textId="22963F85" w:rsidR="00F50B51" w:rsidRPr="00D11D02" w:rsidRDefault="00D11D02" w:rsidP="000930D3">
            <w:pPr>
              <w:rPr>
                <w:rFonts w:ascii="Arial" w:hAnsi="Arial" w:cs="Arial"/>
                <w:sz w:val="22"/>
                <w:szCs w:val="22"/>
              </w:rPr>
            </w:pPr>
            <w:r w:rsidRPr="00D11D02">
              <w:rPr>
                <w:rFonts w:ascii="Arial" w:hAnsi="Arial" w:cs="Arial"/>
                <w:sz w:val="22"/>
                <w:szCs w:val="22"/>
              </w:rPr>
              <w:t>12/21</w:t>
            </w:r>
          </w:p>
        </w:tc>
        <w:tc>
          <w:tcPr>
            <w:tcW w:w="5811" w:type="dxa"/>
          </w:tcPr>
          <w:p w14:paraId="224A6F55" w14:textId="5F3C2444" w:rsidR="00F50B51" w:rsidRPr="00D11D02" w:rsidRDefault="00D11D02" w:rsidP="000930D3">
            <w:pPr>
              <w:rPr>
                <w:rFonts w:ascii="Arial" w:hAnsi="Arial" w:cs="Arial"/>
                <w:sz w:val="22"/>
                <w:szCs w:val="22"/>
              </w:rPr>
            </w:pPr>
            <w:r w:rsidRPr="00D11D02">
              <w:rPr>
                <w:rFonts w:ascii="Arial" w:hAnsi="Arial" w:cs="Arial"/>
                <w:sz w:val="22"/>
                <w:szCs w:val="22"/>
              </w:rPr>
              <w:t>Rights of Third Parties</w:t>
            </w:r>
          </w:p>
        </w:tc>
      </w:tr>
      <w:tr w:rsidR="00343272" w:rsidRPr="00D62FB1" w14:paraId="2C9CE18E" w14:textId="77777777" w:rsidTr="007C7803">
        <w:tc>
          <w:tcPr>
            <w:tcW w:w="1843" w:type="dxa"/>
          </w:tcPr>
          <w:p w14:paraId="5931AC85" w14:textId="77777777" w:rsidR="00343272" w:rsidRPr="00D62FB1" w:rsidRDefault="00343272" w:rsidP="000930D3">
            <w:pPr>
              <w:rPr>
                <w:rFonts w:ascii="Arial" w:hAnsi="Arial" w:cs="Arial"/>
                <w:sz w:val="22"/>
                <w:szCs w:val="22"/>
              </w:rPr>
            </w:pPr>
            <w:r w:rsidRPr="00D62FB1">
              <w:rPr>
                <w:rFonts w:ascii="Arial" w:hAnsi="Arial" w:cs="Arial"/>
                <w:sz w:val="22"/>
                <w:szCs w:val="22"/>
              </w:rPr>
              <w:t>DEFCON 538</w:t>
            </w:r>
          </w:p>
        </w:tc>
        <w:tc>
          <w:tcPr>
            <w:tcW w:w="1134" w:type="dxa"/>
          </w:tcPr>
          <w:p w14:paraId="61B44F9E" w14:textId="03075631" w:rsidR="00343272" w:rsidRPr="00D62FB1" w:rsidRDefault="00343272" w:rsidP="000930D3">
            <w:pPr>
              <w:rPr>
                <w:rFonts w:ascii="Arial" w:hAnsi="Arial" w:cs="Arial"/>
                <w:sz w:val="22"/>
                <w:szCs w:val="22"/>
              </w:rPr>
            </w:pPr>
            <w:r w:rsidRPr="00D62FB1">
              <w:rPr>
                <w:rFonts w:ascii="Arial" w:hAnsi="Arial" w:cs="Arial"/>
                <w:sz w:val="22"/>
                <w:szCs w:val="22"/>
              </w:rPr>
              <w:t>06/02</w:t>
            </w:r>
          </w:p>
        </w:tc>
        <w:tc>
          <w:tcPr>
            <w:tcW w:w="5811" w:type="dxa"/>
          </w:tcPr>
          <w:p w14:paraId="5D5F506A" w14:textId="77777777" w:rsidR="00343272" w:rsidRPr="00D62FB1" w:rsidRDefault="00343272" w:rsidP="000930D3">
            <w:pPr>
              <w:rPr>
                <w:rFonts w:ascii="Arial" w:hAnsi="Arial" w:cs="Arial"/>
                <w:sz w:val="22"/>
                <w:szCs w:val="22"/>
              </w:rPr>
            </w:pPr>
            <w:r w:rsidRPr="00D62FB1">
              <w:rPr>
                <w:rFonts w:ascii="Arial" w:hAnsi="Arial" w:cs="Arial"/>
                <w:sz w:val="22"/>
                <w:szCs w:val="22"/>
              </w:rPr>
              <w:t>Severability</w:t>
            </w:r>
          </w:p>
        </w:tc>
      </w:tr>
      <w:tr w:rsidR="004A0557" w:rsidRPr="00D62FB1" w14:paraId="59C3678D" w14:textId="77777777" w:rsidTr="007C7803">
        <w:tc>
          <w:tcPr>
            <w:tcW w:w="1843" w:type="dxa"/>
          </w:tcPr>
          <w:p w14:paraId="5AD3BF6E" w14:textId="3CDB9251" w:rsidR="004A0557" w:rsidRPr="00D62FB1" w:rsidRDefault="004A0557" w:rsidP="004A0557">
            <w:pPr>
              <w:rPr>
                <w:rFonts w:ascii="Arial" w:hAnsi="Arial" w:cs="Arial"/>
                <w:sz w:val="22"/>
                <w:szCs w:val="22"/>
              </w:rPr>
            </w:pPr>
            <w:r w:rsidRPr="00D62FB1">
              <w:rPr>
                <w:rFonts w:ascii="Arial" w:hAnsi="Arial" w:cs="Arial"/>
                <w:sz w:val="22"/>
                <w:szCs w:val="22"/>
              </w:rPr>
              <w:t>DEFCON 539</w:t>
            </w:r>
          </w:p>
        </w:tc>
        <w:tc>
          <w:tcPr>
            <w:tcW w:w="1134" w:type="dxa"/>
          </w:tcPr>
          <w:p w14:paraId="0863BB0D" w14:textId="2250430D" w:rsidR="004A0557" w:rsidRPr="00D62FB1" w:rsidRDefault="004A0557" w:rsidP="004A0557">
            <w:pPr>
              <w:rPr>
                <w:rFonts w:ascii="Arial" w:hAnsi="Arial" w:cs="Arial"/>
                <w:sz w:val="22"/>
                <w:szCs w:val="22"/>
              </w:rPr>
            </w:pPr>
            <w:r w:rsidRPr="00D62FB1">
              <w:rPr>
                <w:rFonts w:ascii="Arial" w:hAnsi="Arial" w:cs="Arial"/>
                <w:sz w:val="22"/>
                <w:szCs w:val="22"/>
              </w:rPr>
              <w:t>0</w:t>
            </w:r>
            <w:r w:rsidR="00CF2448" w:rsidRPr="00D62FB1">
              <w:rPr>
                <w:rFonts w:ascii="Arial" w:hAnsi="Arial" w:cs="Arial"/>
                <w:sz w:val="22"/>
                <w:szCs w:val="22"/>
              </w:rPr>
              <w:t>8</w:t>
            </w:r>
            <w:r w:rsidRPr="00D62FB1">
              <w:rPr>
                <w:rFonts w:ascii="Arial" w:hAnsi="Arial" w:cs="Arial"/>
                <w:sz w:val="22"/>
                <w:szCs w:val="22"/>
              </w:rPr>
              <w:t>/</w:t>
            </w:r>
            <w:r w:rsidR="00CF2448" w:rsidRPr="00D62FB1">
              <w:rPr>
                <w:rFonts w:ascii="Arial" w:hAnsi="Arial" w:cs="Arial"/>
                <w:sz w:val="22"/>
                <w:szCs w:val="22"/>
              </w:rPr>
              <w:t>13</w:t>
            </w:r>
          </w:p>
        </w:tc>
        <w:tc>
          <w:tcPr>
            <w:tcW w:w="5811" w:type="dxa"/>
          </w:tcPr>
          <w:p w14:paraId="750B9E43" w14:textId="7B76CB22" w:rsidR="004A0557" w:rsidRPr="00D62FB1" w:rsidRDefault="0000684E" w:rsidP="004A0557">
            <w:pPr>
              <w:rPr>
                <w:rFonts w:ascii="Arial" w:hAnsi="Arial" w:cs="Arial"/>
                <w:sz w:val="22"/>
                <w:szCs w:val="22"/>
              </w:rPr>
            </w:pPr>
            <w:r w:rsidRPr="00D62FB1">
              <w:rPr>
                <w:rFonts w:ascii="Arial" w:hAnsi="Arial" w:cs="Arial"/>
                <w:sz w:val="22"/>
                <w:szCs w:val="22"/>
              </w:rPr>
              <w:t>Transpa</w:t>
            </w:r>
            <w:r w:rsidR="007B60B2" w:rsidRPr="00D62FB1">
              <w:rPr>
                <w:rFonts w:ascii="Arial" w:hAnsi="Arial" w:cs="Arial"/>
                <w:sz w:val="22"/>
                <w:szCs w:val="22"/>
              </w:rPr>
              <w:t xml:space="preserve">rency </w:t>
            </w:r>
          </w:p>
        </w:tc>
      </w:tr>
      <w:tr w:rsidR="00761D96" w:rsidRPr="00D62FB1" w14:paraId="521840F5" w14:textId="77777777" w:rsidTr="007C7803">
        <w:tc>
          <w:tcPr>
            <w:tcW w:w="1843" w:type="dxa"/>
          </w:tcPr>
          <w:p w14:paraId="5A1FFF6F" w14:textId="3394BB6E" w:rsidR="00761D96" w:rsidRPr="00D62FB1" w:rsidRDefault="00761D96" w:rsidP="000930D3">
            <w:pPr>
              <w:rPr>
                <w:rFonts w:ascii="Arial" w:hAnsi="Arial" w:cs="Arial"/>
                <w:sz w:val="22"/>
                <w:szCs w:val="22"/>
              </w:rPr>
            </w:pPr>
            <w:r w:rsidRPr="00D62FB1">
              <w:rPr>
                <w:rFonts w:ascii="Arial" w:hAnsi="Arial" w:cs="Arial"/>
                <w:sz w:val="22"/>
                <w:szCs w:val="22"/>
              </w:rPr>
              <w:t>DEFCON 550</w:t>
            </w:r>
          </w:p>
        </w:tc>
        <w:tc>
          <w:tcPr>
            <w:tcW w:w="1134" w:type="dxa"/>
          </w:tcPr>
          <w:p w14:paraId="18973665" w14:textId="65F61720" w:rsidR="00761D96" w:rsidRPr="00D62FB1" w:rsidRDefault="00DD6ADF" w:rsidP="000930D3">
            <w:pPr>
              <w:rPr>
                <w:rFonts w:ascii="Arial" w:hAnsi="Arial" w:cs="Arial"/>
                <w:sz w:val="22"/>
                <w:szCs w:val="22"/>
              </w:rPr>
            </w:pPr>
            <w:r w:rsidRPr="00D62FB1">
              <w:rPr>
                <w:rFonts w:ascii="Arial" w:hAnsi="Arial" w:cs="Arial"/>
                <w:sz w:val="22"/>
                <w:szCs w:val="22"/>
              </w:rPr>
              <w:t>02/14</w:t>
            </w:r>
          </w:p>
        </w:tc>
        <w:tc>
          <w:tcPr>
            <w:tcW w:w="5811" w:type="dxa"/>
          </w:tcPr>
          <w:p w14:paraId="7C0E77D6" w14:textId="6286FB19" w:rsidR="00761D96" w:rsidRPr="00D62FB1" w:rsidRDefault="00DD6ADF" w:rsidP="000930D3">
            <w:pPr>
              <w:rPr>
                <w:rFonts w:ascii="Arial" w:hAnsi="Arial" w:cs="Arial"/>
                <w:sz w:val="22"/>
                <w:szCs w:val="22"/>
              </w:rPr>
            </w:pPr>
            <w:r w:rsidRPr="00D62FB1">
              <w:rPr>
                <w:rFonts w:ascii="Arial" w:hAnsi="Arial" w:cs="Arial"/>
                <w:sz w:val="22"/>
                <w:szCs w:val="22"/>
              </w:rPr>
              <w:t>Child labour and Employment Law</w:t>
            </w:r>
          </w:p>
        </w:tc>
      </w:tr>
      <w:tr w:rsidR="00D23B76" w:rsidRPr="00D62FB1" w14:paraId="283094F7" w14:textId="77777777" w:rsidTr="007C7803">
        <w:tc>
          <w:tcPr>
            <w:tcW w:w="1843" w:type="dxa"/>
          </w:tcPr>
          <w:p w14:paraId="6EC943DC" w14:textId="0D2E3E1F" w:rsidR="00D23B76" w:rsidRPr="00D62FB1" w:rsidRDefault="00D23B76" w:rsidP="000930D3">
            <w:pPr>
              <w:rPr>
                <w:rFonts w:ascii="Arial" w:hAnsi="Arial" w:cs="Arial"/>
                <w:sz w:val="22"/>
                <w:szCs w:val="22"/>
              </w:rPr>
            </w:pPr>
            <w:r w:rsidRPr="00D62FB1">
              <w:rPr>
                <w:rFonts w:ascii="Arial" w:hAnsi="Arial" w:cs="Arial"/>
                <w:sz w:val="22"/>
                <w:szCs w:val="22"/>
              </w:rPr>
              <w:t>DEFCON 602B</w:t>
            </w:r>
          </w:p>
        </w:tc>
        <w:tc>
          <w:tcPr>
            <w:tcW w:w="1134" w:type="dxa"/>
          </w:tcPr>
          <w:p w14:paraId="3A3D37AC" w14:textId="424702F5" w:rsidR="00D23B76" w:rsidRPr="00D62FB1" w:rsidRDefault="00C66182" w:rsidP="000930D3">
            <w:pPr>
              <w:rPr>
                <w:rFonts w:ascii="Arial" w:hAnsi="Arial" w:cs="Arial"/>
                <w:sz w:val="22"/>
                <w:szCs w:val="22"/>
              </w:rPr>
            </w:pPr>
            <w:r>
              <w:rPr>
                <w:rFonts w:ascii="Arial" w:hAnsi="Arial" w:cs="Arial"/>
                <w:sz w:val="22"/>
                <w:szCs w:val="22"/>
              </w:rPr>
              <w:t>1</w:t>
            </w:r>
            <w:r w:rsidR="00D23B76" w:rsidRPr="00D62FB1">
              <w:rPr>
                <w:rFonts w:ascii="Arial" w:hAnsi="Arial" w:cs="Arial"/>
                <w:sz w:val="22"/>
                <w:szCs w:val="22"/>
              </w:rPr>
              <w:t>2/06</w:t>
            </w:r>
          </w:p>
        </w:tc>
        <w:tc>
          <w:tcPr>
            <w:tcW w:w="5811" w:type="dxa"/>
          </w:tcPr>
          <w:p w14:paraId="598D98ED" w14:textId="433657F8" w:rsidR="00D23B76" w:rsidRPr="00D62FB1" w:rsidRDefault="00D23B76" w:rsidP="000930D3">
            <w:pPr>
              <w:rPr>
                <w:rFonts w:ascii="Arial" w:hAnsi="Arial" w:cs="Arial"/>
                <w:sz w:val="22"/>
                <w:szCs w:val="22"/>
              </w:rPr>
            </w:pPr>
            <w:r w:rsidRPr="00D62FB1">
              <w:rPr>
                <w:rFonts w:ascii="Arial" w:hAnsi="Arial" w:cs="Arial"/>
                <w:sz w:val="22"/>
                <w:szCs w:val="22"/>
              </w:rPr>
              <w:t>Quality Assurance (without Deliverable Quality Plan)</w:t>
            </w:r>
          </w:p>
        </w:tc>
      </w:tr>
      <w:tr w:rsidR="00343272" w:rsidRPr="00D62FB1" w14:paraId="217626FC" w14:textId="77777777" w:rsidTr="007C7803">
        <w:tc>
          <w:tcPr>
            <w:tcW w:w="1843" w:type="dxa"/>
          </w:tcPr>
          <w:p w14:paraId="1CD2AD6A" w14:textId="77777777" w:rsidR="00343272" w:rsidRPr="00D62FB1" w:rsidRDefault="00343272" w:rsidP="000930D3">
            <w:pPr>
              <w:rPr>
                <w:rFonts w:ascii="Arial" w:hAnsi="Arial" w:cs="Arial"/>
                <w:sz w:val="22"/>
                <w:szCs w:val="22"/>
              </w:rPr>
            </w:pPr>
            <w:r w:rsidRPr="00D62FB1">
              <w:rPr>
                <w:rFonts w:ascii="Arial" w:hAnsi="Arial" w:cs="Arial"/>
                <w:sz w:val="22"/>
                <w:szCs w:val="22"/>
              </w:rPr>
              <w:t>DEFCON 658</w:t>
            </w:r>
          </w:p>
        </w:tc>
        <w:tc>
          <w:tcPr>
            <w:tcW w:w="1134" w:type="dxa"/>
          </w:tcPr>
          <w:p w14:paraId="595380E4" w14:textId="4425B57E" w:rsidR="00343272" w:rsidRPr="008C2104" w:rsidRDefault="00343272" w:rsidP="000930D3">
            <w:pPr>
              <w:rPr>
                <w:rFonts w:ascii="Arial" w:hAnsi="Arial" w:cs="Arial"/>
                <w:sz w:val="22"/>
                <w:szCs w:val="22"/>
              </w:rPr>
            </w:pPr>
            <w:r w:rsidRPr="008C2104">
              <w:rPr>
                <w:rFonts w:ascii="Arial" w:hAnsi="Arial" w:cs="Arial"/>
                <w:sz w:val="22"/>
                <w:szCs w:val="22"/>
              </w:rPr>
              <w:t>10/17</w:t>
            </w:r>
          </w:p>
        </w:tc>
        <w:tc>
          <w:tcPr>
            <w:tcW w:w="5811" w:type="dxa"/>
          </w:tcPr>
          <w:p w14:paraId="73848C4F" w14:textId="7AB26B6D" w:rsidR="00343272" w:rsidRPr="008C2104" w:rsidRDefault="00343272" w:rsidP="000930D3">
            <w:pPr>
              <w:rPr>
                <w:rFonts w:ascii="Arial" w:hAnsi="Arial" w:cs="Arial"/>
                <w:sz w:val="22"/>
                <w:szCs w:val="22"/>
              </w:rPr>
            </w:pPr>
            <w:r w:rsidRPr="008C2104">
              <w:rPr>
                <w:rFonts w:ascii="Arial" w:hAnsi="Arial" w:cs="Arial"/>
                <w:sz w:val="22"/>
                <w:szCs w:val="22"/>
              </w:rPr>
              <w:t>Cyber</w:t>
            </w:r>
            <w:r w:rsidR="008B6F7B">
              <w:rPr>
                <w:rFonts w:ascii="Arial" w:hAnsi="Arial" w:cs="Arial"/>
                <w:sz w:val="22"/>
                <w:szCs w:val="22"/>
              </w:rPr>
              <w:t xml:space="preserve"> Ref 708974484</w:t>
            </w:r>
          </w:p>
          <w:p w14:paraId="3F07989A" w14:textId="1774F00F" w:rsidR="00343272" w:rsidRPr="008C2104" w:rsidRDefault="00343272" w:rsidP="000930D3">
            <w:pPr>
              <w:rPr>
                <w:rFonts w:ascii="Arial" w:hAnsi="Arial" w:cs="Arial"/>
                <w:sz w:val="22"/>
                <w:szCs w:val="22"/>
              </w:rPr>
            </w:pPr>
            <w:r w:rsidRPr="008C2104">
              <w:rPr>
                <w:rFonts w:ascii="Arial" w:hAnsi="Arial" w:cs="Arial"/>
                <w:sz w:val="22"/>
                <w:szCs w:val="22"/>
              </w:rPr>
              <w:t>Cyber Risk Level –</w:t>
            </w:r>
            <w:r w:rsidR="009D6DBA" w:rsidRPr="008C2104">
              <w:rPr>
                <w:rFonts w:ascii="Arial" w:hAnsi="Arial" w:cs="Arial"/>
                <w:sz w:val="22"/>
                <w:szCs w:val="22"/>
              </w:rPr>
              <w:t xml:space="preserve"> N/A</w:t>
            </w:r>
            <w:r w:rsidR="0051433D">
              <w:rPr>
                <w:rFonts w:ascii="Arial" w:hAnsi="Arial" w:cs="Arial"/>
                <w:sz w:val="22"/>
                <w:szCs w:val="22"/>
              </w:rPr>
              <w:t xml:space="preserve"> </w:t>
            </w:r>
          </w:p>
        </w:tc>
      </w:tr>
    </w:tbl>
    <w:p w14:paraId="597EBA97" w14:textId="77777777" w:rsidR="00343272" w:rsidRPr="00D62FB1" w:rsidRDefault="00343272" w:rsidP="00343272">
      <w:pPr>
        <w:widowControl w:val="0"/>
        <w:tabs>
          <w:tab w:val="left" w:pos="-720"/>
          <w:tab w:val="left" w:pos="0"/>
        </w:tabs>
        <w:suppressAutoHyphens/>
        <w:overflowPunct w:val="0"/>
        <w:autoSpaceDE w:val="0"/>
        <w:autoSpaceDN w:val="0"/>
        <w:adjustRightInd w:val="0"/>
        <w:ind w:left="792"/>
        <w:jc w:val="both"/>
        <w:textAlignment w:val="baseline"/>
        <w:rPr>
          <w:rFonts w:ascii="Arial" w:hAnsi="Arial" w:cs="Arial"/>
        </w:rPr>
      </w:pPr>
    </w:p>
    <w:p w14:paraId="6DC90B58" w14:textId="77777777" w:rsidR="00343272" w:rsidRPr="00D62FB1" w:rsidRDefault="00343272" w:rsidP="002D6289">
      <w:pPr>
        <w:widowControl w:val="0"/>
        <w:numPr>
          <w:ilvl w:val="1"/>
          <w:numId w:val="1"/>
        </w:numPr>
        <w:tabs>
          <w:tab w:val="left" w:pos="-720"/>
          <w:tab w:val="left" w:pos="0"/>
        </w:tabs>
        <w:suppressAutoHyphens/>
        <w:overflowPunct w:val="0"/>
        <w:autoSpaceDE w:val="0"/>
        <w:autoSpaceDN w:val="0"/>
        <w:adjustRightInd w:val="0"/>
        <w:spacing w:after="0" w:line="240" w:lineRule="auto"/>
        <w:jc w:val="both"/>
        <w:textAlignment w:val="baseline"/>
        <w:rPr>
          <w:rFonts w:ascii="Arial" w:hAnsi="Arial" w:cs="Arial"/>
        </w:rPr>
      </w:pPr>
      <w:r w:rsidRPr="00D62FB1">
        <w:rPr>
          <w:rFonts w:ascii="Arial" w:hAnsi="Arial" w:cs="Arial"/>
        </w:rPr>
        <w:t xml:space="preserve"> The following Defence Forms (DEFORMS) apply:</w:t>
      </w:r>
    </w:p>
    <w:p w14:paraId="54C51CAA" w14:textId="77777777" w:rsidR="00343272" w:rsidRPr="00D62FB1" w:rsidRDefault="00343272" w:rsidP="00343272">
      <w:pPr>
        <w:widowControl w:val="0"/>
        <w:tabs>
          <w:tab w:val="left" w:pos="-720"/>
          <w:tab w:val="left" w:pos="0"/>
        </w:tabs>
        <w:suppressAutoHyphens/>
        <w:overflowPunct w:val="0"/>
        <w:autoSpaceDE w:val="0"/>
        <w:autoSpaceDN w:val="0"/>
        <w:adjustRightInd w:val="0"/>
        <w:jc w:val="both"/>
        <w:textAlignment w:val="baseline"/>
        <w:rPr>
          <w:rFonts w:ascii="Arial" w:hAnsi="Arial" w:cs="Arial"/>
        </w:rPr>
      </w:pPr>
    </w:p>
    <w:tbl>
      <w:tblPr>
        <w:tblStyle w:val="TableGrid"/>
        <w:tblW w:w="0" w:type="auto"/>
        <w:tblInd w:w="846" w:type="dxa"/>
        <w:tblLook w:val="04A0" w:firstRow="1" w:lastRow="0" w:firstColumn="1" w:lastColumn="0" w:noHBand="0" w:noVBand="1"/>
      </w:tblPr>
      <w:tblGrid>
        <w:gridCol w:w="1839"/>
        <w:gridCol w:w="1132"/>
        <w:gridCol w:w="5783"/>
      </w:tblGrid>
      <w:tr w:rsidR="00343272" w:rsidRPr="00D62FB1" w14:paraId="619AB97A" w14:textId="77777777" w:rsidTr="007C7803">
        <w:tc>
          <w:tcPr>
            <w:tcW w:w="1843" w:type="dxa"/>
          </w:tcPr>
          <w:p w14:paraId="28E97C9A" w14:textId="77777777" w:rsidR="00343272" w:rsidRPr="00C24DDE" w:rsidRDefault="00343272" w:rsidP="000930D3">
            <w:pPr>
              <w:rPr>
                <w:rFonts w:ascii="Arial" w:hAnsi="Arial" w:cs="Arial"/>
                <w:b/>
                <w:bCs/>
                <w:sz w:val="22"/>
                <w:szCs w:val="22"/>
              </w:rPr>
            </w:pPr>
            <w:r w:rsidRPr="00C24DDE">
              <w:rPr>
                <w:rFonts w:ascii="Arial" w:hAnsi="Arial" w:cs="Arial"/>
                <w:b/>
                <w:bCs/>
                <w:sz w:val="22"/>
                <w:szCs w:val="22"/>
              </w:rPr>
              <w:t>DEFFORM</w:t>
            </w:r>
          </w:p>
        </w:tc>
        <w:tc>
          <w:tcPr>
            <w:tcW w:w="1134" w:type="dxa"/>
          </w:tcPr>
          <w:p w14:paraId="205DE76E" w14:textId="77777777" w:rsidR="00343272" w:rsidRPr="00C24DDE" w:rsidRDefault="00343272" w:rsidP="000930D3">
            <w:pPr>
              <w:rPr>
                <w:rFonts w:ascii="Arial" w:hAnsi="Arial" w:cs="Arial"/>
                <w:b/>
                <w:bCs/>
                <w:sz w:val="22"/>
                <w:szCs w:val="22"/>
              </w:rPr>
            </w:pPr>
            <w:r w:rsidRPr="00C24DDE">
              <w:rPr>
                <w:rFonts w:ascii="Arial" w:hAnsi="Arial" w:cs="Arial"/>
                <w:b/>
                <w:bCs/>
                <w:sz w:val="22"/>
                <w:szCs w:val="22"/>
              </w:rPr>
              <w:t>EDN</w:t>
            </w:r>
          </w:p>
        </w:tc>
        <w:tc>
          <w:tcPr>
            <w:tcW w:w="5811" w:type="dxa"/>
          </w:tcPr>
          <w:p w14:paraId="4D842560" w14:textId="77777777" w:rsidR="00343272" w:rsidRPr="00C24DDE" w:rsidRDefault="00343272" w:rsidP="000930D3">
            <w:pPr>
              <w:rPr>
                <w:rFonts w:ascii="Arial" w:hAnsi="Arial" w:cs="Arial"/>
                <w:b/>
                <w:bCs/>
                <w:sz w:val="22"/>
                <w:szCs w:val="22"/>
              </w:rPr>
            </w:pPr>
            <w:r w:rsidRPr="00C24DDE">
              <w:rPr>
                <w:rFonts w:ascii="Arial" w:hAnsi="Arial" w:cs="Arial"/>
                <w:b/>
                <w:bCs/>
                <w:sz w:val="22"/>
                <w:szCs w:val="22"/>
              </w:rPr>
              <w:t>DESCRIPTION</w:t>
            </w:r>
          </w:p>
        </w:tc>
      </w:tr>
      <w:tr w:rsidR="00343272" w:rsidRPr="00D62FB1" w14:paraId="5684D71B" w14:textId="77777777" w:rsidTr="007C7803">
        <w:tc>
          <w:tcPr>
            <w:tcW w:w="1843" w:type="dxa"/>
          </w:tcPr>
          <w:p w14:paraId="07CA62DA" w14:textId="4A933D02" w:rsidR="00343272" w:rsidRPr="00C24DDE" w:rsidRDefault="002E3F62" w:rsidP="000930D3">
            <w:pPr>
              <w:rPr>
                <w:rFonts w:ascii="Arial" w:hAnsi="Arial" w:cs="Arial"/>
                <w:sz w:val="22"/>
                <w:szCs w:val="22"/>
              </w:rPr>
            </w:pPr>
            <w:r w:rsidRPr="00C24DDE">
              <w:rPr>
                <w:rFonts w:ascii="Arial" w:hAnsi="Arial" w:cs="Arial"/>
                <w:sz w:val="22"/>
                <w:szCs w:val="22"/>
              </w:rPr>
              <w:t>111</w:t>
            </w:r>
          </w:p>
        </w:tc>
        <w:tc>
          <w:tcPr>
            <w:tcW w:w="1134" w:type="dxa"/>
          </w:tcPr>
          <w:p w14:paraId="7A3EFD63" w14:textId="2EEAE8D5" w:rsidR="00343272" w:rsidRPr="00C24DDE" w:rsidRDefault="000718D3" w:rsidP="000930D3">
            <w:pPr>
              <w:rPr>
                <w:rFonts w:ascii="Arial" w:hAnsi="Arial" w:cs="Arial"/>
                <w:sz w:val="22"/>
                <w:szCs w:val="22"/>
              </w:rPr>
            </w:pPr>
            <w:r w:rsidRPr="00C24DDE">
              <w:rPr>
                <w:rFonts w:ascii="Arial" w:hAnsi="Arial" w:cs="Arial"/>
                <w:sz w:val="22"/>
                <w:szCs w:val="22"/>
              </w:rPr>
              <w:t>0</w:t>
            </w:r>
            <w:r w:rsidR="00DF2C06">
              <w:rPr>
                <w:rFonts w:ascii="Arial" w:hAnsi="Arial" w:cs="Arial"/>
                <w:sz w:val="22"/>
                <w:szCs w:val="22"/>
              </w:rPr>
              <w:t>7/21</w:t>
            </w:r>
          </w:p>
        </w:tc>
        <w:tc>
          <w:tcPr>
            <w:tcW w:w="5811" w:type="dxa"/>
          </w:tcPr>
          <w:p w14:paraId="5D8BC802" w14:textId="002D8A4B" w:rsidR="00343272" w:rsidRPr="00C24DDE" w:rsidRDefault="00452F01" w:rsidP="000930D3">
            <w:pPr>
              <w:rPr>
                <w:rFonts w:ascii="Arial" w:hAnsi="Arial" w:cs="Arial"/>
                <w:sz w:val="22"/>
                <w:szCs w:val="22"/>
              </w:rPr>
            </w:pPr>
            <w:r w:rsidRPr="00C24DDE">
              <w:rPr>
                <w:rFonts w:ascii="Arial" w:hAnsi="Arial" w:cs="Arial"/>
                <w:sz w:val="22"/>
                <w:szCs w:val="22"/>
              </w:rPr>
              <w:t>Addresses and Other Information</w:t>
            </w:r>
          </w:p>
        </w:tc>
      </w:tr>
      <w:tr w:rsidR="00B85618" w:rsidRPr="00D62FB1" w14:paraId="71759498" w14:textId="77777777" w:rsidTr="007C7803">
        <w:tc>
          <w:tcPr>
            <w:tcW w:w="1843" w:type="dxa"/>
          </w:tcPr>
          <w:p w14:paraId="6D36FB1F" w14:textId="09B8C430" w:rsidR="00B85618" w:rsidRPr="00C24DDE" w:rsidRDefault="00B85618" w:rsidP="000930D3">
            <w:pPr>
              <w:rPr>
                <w:rFonts w:ascii="Arial" w:hAnsi="Arial" w:cs="Arial"/>
                <w:color w:val="000000"/>
                <w:sz w:val="22"/>
                <w:szCs w:val="22"/>
                <w:shd w:val="clear" w:color="auto" w:fill="FFFFFF"/>
              </w:rPr>
            </w:pPr>
            <w:r w:rsidRPr="00C24DDE">
              <w:rPr>
                <w:rFonts w:ascii="Arial" w:hAnsi="Arial" w:cs="Arial"/>
                <w:color w:val="000000"/>
                <w:sz w:val="22"/>
                <w:szCs w:val="22"/>
                <w:shd w:val="clear" w:color="auto" w:fill="FFFFFF"/>
              </w:rPr>
              <w:t>532</w:t>
            </w:r>
          </w:p>
        </w:tc>
        <w:tc>
          <w:tcPr>
            <w:tcW w:w="1134" w:type="dxa"/>
          </w:tcPr>
          <w:p w14:paraId="714CD4E9" w14:textId="200197E8" w:rsidR="00B85618" w:rsidRPr="00C24DDE" w:rsidRDefault="00C24DDE" w:rsidP="000930D3">
            <w:pPr>
              <w:rPr>
                <w:rFonts w:ascii="Arial" w:hAnsi="Arial" w:cs="Arial"/>
                <w:color w:val="000000"/>
                <w:sz w:val="22"/>
                <w:szCs w:val="22"/>
                <w:shd w:val="clear" w:color="auto" w:fill="FFFFFF"/>
              </w:rPr>
            </w:pPr>
            <w:r w:rsidRPr="00C24DDE">
              <w:rPr>
                <w:rFonts w:ascii="Arial" w:hAnsi="Arial" w:cs="Arial"/>
                <w:color w:val="000000"/>
                <w:sz w:val="22"/>
                <w:szCs w:val="22"/>
                <w:shd w:val="clear" w:color="auto" w:fill="FFFFFF"/>
              </w:rPr>
              <w:t>10/19</w:t>
            </w:r>
          </w:p>
        </w:tc>
        <w:tc>
          <w:tcPr>
            <w:tcW w:w="5811" w:type="dxa"/>
          </w:tcPr>
          <w:p w14:paraId="2B90EA34" w14:textId="3E651DA7" w:rsidR="00B85618" w:rsidRPr="00C24DDE" w:rsidRDefault="00C24DDE" w:rsidP="000930D3">
            <w:pPr>
              <w:rPr>
                <w:rFonts w:ascii="Arial" w:hAnsi="Arial" w:cs="Arial"/>
                <w:sz w:val="22"/>
                <w:szCs w:val="22"/>
                <w:shd w:val="clear" w:color="auto" w:fill="FFFFFF"/>
              </w:rPr>
            </w:pPr>
            <w:r w:rsidRPr="00C24DDE">
              <w:rPr>
                <w:rFonts w:ascii="Arial" w:hAnsi="Arial" w:cs="Arial"/>
                <w:sz w:val="22"/>
                <w:szCs w:val="22"/>
                <w:shd w:val="clear" w:color="auto" w:fill="FFFFFF"/>
              </w:rPr>
              <w:t>Personal Data Particulars</w:t>
            </w:r>
          </w:p>
        </w:tc>
      </w:tr>
      <w:tr w:rsidR="00343272" w:rsidRPr="00D62FB1" w14:paraId="581D3224" w14:textId="77777777" w:rsidTr="007C7803">
        <w:tc>
          <w:tcPr>
            <w:tcW w:w="1843" w:type="dxa"/>
          </w:tcPr>
          <w:p w14:paraId="413D139B" w14:textId="0CEF726E" w:rsidR="00343272" w:rsidRPr="00C24DDE" w:rsidRDefault="002E3F62" w:rsidP="000930D3">
            <w:pPr>
              <w:rPr>
                <w:rFonts w:ascii="Arial" w:hAnsi="Arial" w:cs="Arial"/>
                <w:b/>
                <w:bCs/>
                <w:sz w:val="22"/>
                <w:szCs w:val="22"/>
              </w:rPr>
            </w:pPr>
            <w:r w:rsidRPr="00C24DDE">
              <w:rPr>
                <w:rFonts w:ascii="Arial" w:hAnsi="Arial" w:cs="Arial"/>
                <w:color w:val="000000"/>
                <w:sz w:val="22"/>
                <w:szCs w:val="22"/>
                <w:shd w:val="clear" w:color="auto" w:fill="FFFFFF"/>
              </w:rPr>
              <w:t>539A</w:t>
            </w:r>
          </w:p>
        </w:tc>
        <w:tc>
          <w:tcPr>
            <w:tcW w:w="1134" w:type="dxa"/>
          </w:tcPr>
          <w:p w14:paraId="5F25F141" w14:textId="3A94B091" w:rsidR="00343272" w:rsidRPr="00DF2C06" w:rsidRDefault="00DF2C06" w:rsidP="000930D3">
            <w:pPr>
              <w:rPr>
                <w:rFonts w:ascii="Arial" w:hAnsi="Arial" w:cs="Arial"/>
                <w:sz w:val="22"/>
                <w:szCs w:val="22"/>
              </w:rPr>
            </w:pPr>
            <w:r w:rsidRPr="00DF2C06">
              <w:rPr>
                <w:rFonts w:ascii="Arial" w:hAnsi="Arial" w:cs="Arial"/>
                <w:sz w:val="22"/>
                <w:szCs w:val="22"/>
              </w:rPr>
              <w:t>01/22</w:t>
            </w:r>
          </w:p>
        </w:tc>
        <w:tc>
          <w:tcPr>
            <w:tcW w:w="5811" w:type="dxa"/>
          </w:tcPr>
          <w:p w14:paraId="4DA5438C" w14:textId="47D923FA" w:rsidR="00343272" w:rsidRPr="00C24DDE" w:rsidRDefault="002E3F62" w:rsidP="000930D3">
            <w:pPr>
              <w:rPr>
                <w:rFonts w:ascii="Arial" w:hAnsi="Arial" w:cs="Arial"/>
                <w:b/>
                <w:bCs/>
                <w:sz w:val="22"/>
                <w:szCs w:val="22"/>
              </w:rPr>
            </w:pPr>
            <w:r w:rsidRPr="00C24DDE">
              <w:rPr>
                <w:rFonts w:ascii="Arial" w:hAnsi="Arial" w:cs="Arial"/>
                <w:sz w:val="22"/>
                <w:szCs w:val="22"/>
                <w:shd w:val="clear" w:color="auto" w:fill="FFFFFF"/>
              </w:rPr>
              <w:t>Tenderer’s Commercially Sensitive Information Form</w:t>
            </w:r>
          </w:p>
        </w:tc>
      </w:tr>
    </w:tbl>
    <w:p w14:paraId="78872E19" w14:textId="77777777" w:rsidR="00343272" w:rsidRPr="00D62FB1" w:rsidRDefault="00343272" w:rsidP="004F0AF8">
      <w:pPr>
        <w:rPr>
          <w:rFonts w:ascii="Arial" w:hAnsi="Arial" w:cs="Arial"/>
        </w:rPr>
      </w:pPr>
    </w:p>
    <w:p w14:paraId="4D1D52F1" w14:textId="77777777" w:rsidR="00CD6E5D" w:rsidRDefault="00CD6E5D" w:rsidP="00343272">
      <w:pPr>
        <w:rPr>
          <w:rFonts w:ascii="Arial" w:hAnsi="Arial" w:cs="Arial"/>
          <w:b/>
          <w:color w:val="000000" w:themeColor="text1"/>
          <w:u w:val="single"/>
        </w:rPr>
      </w:pPr>
    </w:p>
    <w:p w14:paraId="044C0FB5" w14:textId="77777777" w:rsidR="00954A9D" w:rsidRDefault="00954A9D" w:rsidP="00343272">
      <w:pPr>
        <w:rPr>
          <w:rFonts w:ascii="Arial" w:hAnsi="Arial" w:cs="Arial"/>
          <w:b/>
          <w:color w:val="000000" w:themeColor="text1"/>
          <w:u w:val="single"/>
        </w:rPr>
      </w:pPr>
    </w:p>
    <w:p w14:paraId="180E217B" w14:textId="77777777" w:rsidR="00724135" w:rsidRDefault="00724135" w:rsidP="00343272">
      <w:pPr>
        <w:pStyle w:val="Heading1"/>
        <w:rPr>
          <w:rFonts w:ascii="Arial" w:hAnsi="Arial" w:cs="Arial"/>
          <w:sz w:val="22"/>
          <w:szCs w:val="22"/>
        </w:rPr>
      </w:pPr>
      <w:bookmarkStart w:id="23" w:name="_Annex_1_–"/>
      <w:bookmarkStart w:id="24" w:name="_Toc536460011"/>
      <w:bookmarkStart w:id="25" w:name="_Toc536462621"/>
      <w:bookmarkStart w:id="26" w:name="_Toc55549610"/>
      <w:bookmarkStart w:id="27" w:name="_Toc93491034"/>
      <w:bookmarkEnd w:id="23"/>
    </w:p>
    <w:p w14:paraId="0464BF43" w14:textId="77777777" w:rsidR="00724135" w:rsidRDefault="00724135" w:rsidP="00343272">
      <w:pPr>
        <w:pStyle w:val="Heading1"/>
        <w:rPr>
          <w:rFonts w:ascii="Arial" w:hAnsi="Arial" w:cs="Arial"/>
          <w:sz w:val="22"/>
          <w:szCs w:val="22"/>
        </w:rPr>
      </w:pPr>
    </w:p>
    <w:p w14:paraId="25FBD639" w14:textId="77777777" w:rsidR="00724135" w:rsidRDefault="00724135" w:rsidP="00343272">
      <w:pPr>
        <w:pStyle w:val="Heading1"/>
        <w:rPr>
          <w:rFonts w:ascii="Arial" w:hAnsi="Arial" w:cs="Arial"/>
          <w:sz w:val="22"/>
          <w:szCs w:val="22"/>
        </w:rPr>
      </w:pPr>
    </w:p>
    <w:p w14:paraId="05590A7D" w14:textId="77777777" w:rsidR="00724135" w:rsidRDefault="00724135" w:rsidP="00343272">
      <w:pPr>
        <w:pStyle w:val="Heading1"/>
        <w:rPr>
          <w:rFonts w:ascii="Arial" w:hAnsi="Arial" w:cs="Arial"/>
          <w:sz w:val="22"/>
          <w:szCs w:val="22"/>
        </w:rPr>
      </w:pPr>
    </w:p>
    <w:p w14:paraId="045E2FF8" w14:textId="77777777" w:rsidR="00724135" w:rsidRDefault="00724135" w:rsidP="00343272">
      <w:pPr>
        <w:pStyle w:val="Heading1"/>
        <w:rPr>
          <w:rFonts w:ascii="Arial" w:hAnsi="Arial" w:cs="Arial"/>
          <w:sz w:val="22"/>
          <w:szCs w:val="22"/>
        </w:rPr>
      </w:pPr>
    </w:p>
    <w:p w14:paraId="6B94189F" w14:textId="77777777" w:rsidR="00724135" w:rsidRDefault="00724135" w:rsidP="00343272">
      <w:pPr>
        <w:pStyle w:val="Heading1"/>
        <w:rPr>
          <w:rFonts w:ascii="Arial" w:hAnsi="Arial" w:cs="Arial"/>
          <w:sz w:val="22"/>
          <w:szCs w:val="22"/>
        </w:rPr>
      </w:pPr>
    </w:p>
    <w:p w14:paraId="21A46E58" w14:textId="77777777" w:rsidR="00724135" w:rsidRDefault="00724135" w:rsidP="00343272">
      <w:pPr>
        <w:pStyle w:val="Heading1"/>
        <w:rPr>
          <w:rFonts w:ascii="Arial" w:hAnsi="Arial" w:cs="Arial"/>
          <w:sz w:val="22"/>
          <w:szCs w:val="22"/>
        </w:rPr>
      </w:pPr>
    </w:p>
    <w:p w14:paraId="304AB0C3" w14:textId="77777777" w:rsidR="00724135" w:rsidRDefault="00724135" w:rsidP="00343272">
      <w:pPr>
        <w:pStyle w:val="Heading1"/>
        <w:rPr>
          <w:rFonts w:ascii="Arial" w:hAnsi="Arial" w:cs="Arial"/>
          <w:sz w:val="22"/>
          <w:szCs w:val="22"/>
        </w:rPr>
      </w:pPr>
    </w:p>
    <w:p w14:paraId="16B27EC2" w14:textId="77777777" w:rsidR="00724135" w:rsidRDefault="00724135" w:rsidP="00343272">
      <w:pPr>
        <w:pStyle w:val="Heading1"/>
        <w:rPr>
          <w:rFonts w:ascii="Arial" w:hAnsi="Arial" w:cs="Arial"/>
          <w:sz w:val="22"/>
          <w:szCs w:val="22"/>
        </w:rPr>
      </w:pPr>
    </w:p>
    <w:p w14:paraId="47178934" w14:textId="77777777" w:rsidR="00724135" w:rsidRDefault="00724135" w:rsidP="00343272">
      <w:pPr>
        <w:pStyle w:val="Heading1"/>
        <w:rPr>
          <w:rFonts w:ascii="Arial" w:hAnsi="Arial" w:cs="Arial"/>
          <w:sz w:val="22"/>
          <w:szCs w:val="22"/>
        </w:rPr>
      </w:pPr>
    </w:p>
    <w:p w14:paraId="67FC7AFF" w14:textId="77777777" w:rsidR="00724135" w:rsidRDefault="00724135" w:rsidP="00343272">
      <w:pPr>
        <w:pStyle w:val="Heading1"/>
        <w:rPr>
          <w:rFonts w:ascii="Arial" w:hAnsi="Arial" w:cs="Arial"/>
          <w:sz w:val="22"/>
          <w:szCs w:val="22"/>
        </w:rPr>
      </w:pPr>
    </w:p>
    <w:p w14:paraId="6C400A20" w14:textId="77777777" w:rsidR="00146500" w:rsidRPr="00146500" w:rsidRDefault="00146500" w:rsidP="00146500"/>
    <w:p w14:paraId="23B2A47A" w14:textId="77777777" w:rsidR="00724135" w:rsidRDefault="00724135" w:rsidP="00343272">
      <w:pPr>
        <w:pStyle w:val="Heading1"/>
        <w:rPr>
          <w:rFonts w:ascii="Arial" w:hAnsi="Arial" w:cs="Arial"/>
          <w:sz w:val="22"/>
          <w:szCs w:val="22"/>
        </w:rPr>
      </w:pPr>
    </w:p>
    <w:p w14:paraId="55951050" w14:textId="77777777" w:rsidR="00724135" w:rsidRDefault="00724135" w:rsidP="00343272">
      <w:pPr>
        <w:pStyle w:val="Heading1"/>
        <w:rPr>
          <w:rFonts w:ascii="Arial" w:hAnsi="Arial" w:cs="Arial"/>
          <w:sz w:val="22"/>
          <w:szCs w:val="22"/>
        </w:rPr>
      </w:pPr>
    </w:p>
    <w:p w14:paraId="555F14B9" w14:textId="77777777" w:rsidR="00724135" w:rsidRDefault="00724135" w:rsidP="00343272">
      <w:pPr>
        <w:pStyle w:val="Heading1"/>
        <w:rPr>
          <w:rFonts w:ascii="Arial" w:hAnsi="Arial" w:cs="Arial"/>
          <w:sz w:val="22"/>
          <w:szCs w:val="22"/>
        </w:rPr>
      </w:pPr>
    </w:p>
    <w:p w14:paraId="74B1DA38" w14:textId="529FBE94" w:rsidR="00343272" w:rsidRPr="00D62FB1" w:rsidRDefault="00343272" w:rsidP="00343272">
      <w:pPr>
        <w:pStyle w:val="Heading1"/>
        <w:rPr>
          <w:rFonts w:ascii="Arial" w:hAnsi="Arial" w:cs="Arial"/>
          <w:sz w:val="22"/>
          <w:szCs w:val="22"/>
        </w:rPr>
      </w:pPr>
      <w:r w:rsidRPr="00D62FB1">
        <w:rPr>
          <w:rFonts w:ascii="Arial" w:hAnsi="Arial" w:cs="Arial"/>
          <w:sz w:val="22"/>
          <w:szCs w:val="22"/>
        </w:rPr>
        <w:lastRenderedPageBreak/>
        <w:t>Annex 1 – Statement of Requirements</w:t>
      </w:r>
      <w:bookmarkEnd w:id="24"/>
      <w:bookmarkEnd w:id="25"/>
      <w:bookmarkEnd w:id="26"/>
      <w:bookmarkEnd w:id="27"/>
    </w:p>
    <w:p w14:paraId="4321D026" w14:textId="77777777" w:rsidR="00816997" w:rsidRDefault="00816997" w:rsidP="00541C76">
      <w:pPr>
        <w:rPr>
          <w:rFonts w:ascii="Arial" w:hAnsi="Arial" w:cs="Arial"/>
          <w:b/>
        </w:rPr>
      </w:pPr>
    </w:p>
    <w:p w14:paraId="3756BA83" w14:textId="01787A09" w:rsidR="00541C76" w:rsidRPr="00816997" w:rsidRDefault="00541C76" w:rsidP="00541C76">
      <w:pPr>
        <w:rPr>
          <w:rFonts w:ascii="Arial" w:hAnsi="Arial" w:cs="Arial"/>
          <w:b/>
        </w:rPr>
      </w:pPr>
      <w:r w:rsidRPr="0036529B">
        <w:rPr>
          <w:rFonts w:ascii="Arial" w:hAnsi="Arial" w:cs="Arial"/>
          <w:b/>
        </w:rPr>
        <w:t xml:space="preserve">DETAILED DESCRIPTION OF REQUIREMENT </w:t>
      </w:r>
      <w:r>
        <w:rPr>
          <w:rFonts w:ascii="Arial" w:hAnsi="Arial" w:cs="Arial"/>
          <w:b/>
        </w:rPr>
        <w:t>FOR MOBILE URBAN TRAINING SYSTEM (MACEDONIA)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541C76" w:rsidRPr="005373AB" w14:paraId="3B9BB75A" w14:textId="77777777" w:rsidTr="00EE2AC7">
        <w:tc>
          <w:tcPr>
            <w:tcW w:w="9209" w:type="dxa"/>
          </w:tcPr>
          <w:p w14:paraId="0920006E" w14:textId="18A8EA61" w:rsidR="00541C76" w:rsidRPr="00541C76" w:rsidRDefault="00541C76" w:rsidP="00EE2AC7">
            <w:pPr>
              <w:rPr>
                <w:rFonts w:ascii="Arial" w:hAnsi="Arial" w:cs="Arial"/>
                <w:b/>
                <w:u w:val="single"/>
              </w:rPr>
            </w:pPr>
            <w:r w:rsidRPr="005373AB">
              <w:rPr>
                <w:rFonts w:ascii="Arial" w:hAnsi="Arial" w:cs="Arial"/>
                <w:b/>
                <w:u w:val="single"/>
              </w:rPr>
              <w:t>Introduction</w:t>
            </w:r>
          </w:p>
          <w:p w14:paraId="12DA787C" w14:textId="1A351403" w:rsidR="00541C76" w:rsidRPr="00541C76" w:rsidRDefault="00541C76" w:rsidP="00EE2AC7">
            <w:pPr>
              <w:rPr>
                <w:rFonts w:ascii="Arial" w:hAnsi="Arial" w:cs="Arial"/>
                <w:b/>
              </w:rPr>
            </w:pPr>
            <w:r w:rsidRPr="005373AB">
              <w:rPr>
                <w:rFonts w:ascii="Arial" w:hAnsi="Arial" w:cs="Arial"/>
                <w:b/>
              </w:rPr>
              <w:t>Purpose</w:t>
            </w:r>
          </w:p>
          <w:p w14:paraId="624CE936" w14:textId="77777777" w:rsidR="00541C76" w:rsidRPr="005373AB" w:rsidRDefault="00541C76" w:rsidP="00541C76">
            <w:pPr>
              <w:numPr>
                <w:ilvl w:val="0"/>
                <w:numId w:val="15"/>
              </w:numPr>
              <w:tabs>
                <w:tab w:val="left" w:pos="546"/>
              </w:tabs>
              <w:spacing w:after="0" w:line="240" w:lineRule="auto"/>
            </w:pPr>
            <w:r w:rsidRPr="005373AB">
              <w:rPr>
                <w:rFonts w:ascii="Arial" w:hAnsi="Arial" w:cs="Arial"/>
              </w:rPr>
              <w:t xml:space="preserve">The Authority requires provision </w:t>
            </w:r>
            <w:r>
              <w:rPr>
                <w:rFonts w:ascii="Arial" w:hAnsi="Arial" w:cs="Arial"/>
              </w:rPr>
              <w:t>and delivery of a Mobile Urban Training System to the Krivolak Training Area (KTA) in order to provide realistic contemporary training to the Army of North Macedonia (ARNM).</w:t>
            </w:r>
          </w:p>
        </w:tc>
      </w:tr>
      <w:tr w:rsidR="00541C76" w:rsidRPr="005373AB" w14:paraId="041EE8AA" w14:textId="77777777" w:rsidTr="00EE2AC7">
        <w:tc>
          <w:tcPr>
            <w:tcW w:w="9209" w:type="dxa"/>
          </w:tcPr>
          <w:p w14:paraId="5FD5BF66" w14:textId="61F5B8DF" w:rsidR="00541C76" w:rsidRDefault="00541C76" w:rsidP="00EE2AC7">
            <w:pPr>
              <w:rPr>
                <w:rFonts w:ascii="Arial" w:hAnsi="Arial" w:cs="Arial"/>
                <w:b/>
              </w:rPr>
            </w:pPr>
            <w:r w:rsidRPr="005373AB">
              <w:rPr>
                <w:rFonts w:ascii="Arial" w:hAnsi="Arial" w:cs="Arial"/>
                <w:b/>
              </w:rPr>
              <w:t>Background</w:t>
            </w:r>
          </w:p>
          <w:p w14:paraId="261CA5BD" w14:textId="5D930257" w:rsidR="00541C76" w:rsidRPr="00EA0571" w:rsidRDefault="00541C76" w:rsidP="00541C76">
            <w:pPr>
              <w:pStyle w:val="ListParagraph"/>
              <w:numPr>
                <w:ilvl w:val="0"/>
                <w:numId w:val="15"/>
              </w:numPr>
              <w:spacing w:before="240" w:line="240" w:lineRule="auto"/>
              <w:rPr>
                <w:rFonts w:cs="Arial"/>
                <w:color w:val="000000" w:themeColor="text1"/>
              </w:rPr>
            </w:pPr>
            <w:r>
              <w:rPr>
                <w:rFonts w:cs="Arial"/>
              </w:rPr>
              <w:t>T</w:t>
            </w:r>
            <w:r w:rsidRPr="00EA0571">
              <w:rPr>
                <w:rFonts w:cs="Arial"/>
              </w:rPr>
              <w:t>he Macedonian vision is to develop the KTA as a regional centre for delivering light role and mechanised infantry training over complex terrain within the contemporary operating environment. The training area will also be employed for special force and airborne forces training. Currently the training area offers outstanding and testing terrain, providing opportunities to exercise procedures for arid, desert, mountain and forested terrain; however, the urban training facilities on the area are extremely limited, currently consisting only of around 12 small buildings replicating mountain dwellings. The training area contains no suitable facilities for training in the contemporary operating environment, within a realistic human terrain, or in a sub-threshold exercise scenario. The area is key in preparing assigned units for North Macedonia’s NATO capability targets, which include the delivery of an Infantry Battalion at readiness from summer 2022 and an Infantry Battalion Group (BG) from 2026.</w:t>
            </w:r>
          </w:p>
          <w:p w14:paraId="340F1CE7" w14:textId="77777777" w:rsidR="00541C76" w:rsidRPr="00EA0571" w:rsidRDefault="00541C76" w:rsidP="00EE2AC7">
            <w:pPr>
              <w:pStyle w:val="ListParagraph"/>
              <w:rPr>
                <w:rFonts w:cs="Arial"/>
                <w:color w:val="000000" w:themeColor="text1"/>
              </w:rPr>
            </w:pPr>
          </w:p>
          <w:p w14:paraId="42D48A35" w14:textId="77777777" w:rsidR="00541C76" w:rsidRPr="00EA0571" w:rsidRDefault="00541C76" w:rsidP="00541C76">
            <w:pPr>
              <w:pStyle w:val="ListParagraph"/>
              <w:numPr>
                <w:ilvl w:val="0"/>
                <w:numId w:val="15"/>
              </w:numPr>
              <w:spacing w:line="240" w:lineRule="auto"/>
              <w:rPr>
                <w:rFonts w:cs="Arial"/>
                <w:color w:val="000000" w:themeColor="text1"/>
              </w:rPr>
            </w:pPr>
            <w:r w:rsidRPr="00EA0571">
              <w:rPr>
                <w:rFonts w:cs="Arial"/>
                <w:color w:val="000000" w:themeColor="text1"/>
              </w:rPr>
              <w:t xml:space="preserve">The aspiration is for the KTA to be adaptable and flexible and to support both live and blank fire training. The Macedonian authorities have identified several potential locations for urban training to be conducted dependent on the size of the grouping exercising and the training scenario; Urban training facilities, therefore, need to be mobile. Furthermore, flexibility in configuring the buildings has advantage in building complexity and variety into training. </w:t>
            </w:r>
          </w:p>
          <w:p w14:paraId="6EC6E73F" w14:textId="77777777" w:rsidR="00541C76" w:rsidRPr="00EA0571" w:rsidRDefault="00541C76" w:rsidP="00EE2AC7">
            <w:pPr>
              <w:pStyle w:val="ListParagraph"/>
              <w:rPr>
                <w:rFonts w:cs="Arial"/>
              </w:rPr>
            </w:pPr>
          </w:p>
          <w:p w14:paraId="5FA24D7A" w14:textId="77777777" w:rsidR="00541C76" w:rsidRPr="00EA0571" w:rsidRDefault="00541C76" w:rsidP="00541C76">
            <w:pPr>
              <w:pStyle w:val="ListParagraph"/>
              <w:numPr>
                <w:ilvl w:val="0"/>
                <w:numId w:val="15"/>
              </w:numPr>
              <w:spacing w:line="240" w:lineRule="auto"/>
              <w:rPr>
                <w:rFonts w:cs="Arial"/>
                <w:color w:val="000000" w:themeColor="text1"/>
              </w:rPr>
            </w:pPr>
            <w:r w:rsidRPr="00EA0571">
              <w:rPr>
                <w:rFonts w:cs="Arial"/>
              </w:rPr>
              <w:t>The Army of North Macedonia (ARNM) has a programme of activity to develop training estate infrastructure and support facilities. This includes robust arrangements for perimeter security, Counter Improvised Explosive Device (CIED) facilities, tented camps, refurbishment of the railhead and improvements to field firing areas. There is already a programme for the delivery of some fixed urban training estate and this project proposing a mobile, re-deployable package of buildings complements that programme.</w:t>
            </w:r>
          </w:p>
          <w:p w14:paraId="7083293E" w14:textId="77777777" w:rsidR="00541C76" w:rsidRPr="00EA0571" w:rsidRDefault="00541C76" w:rsidP="00EE2AC7">
            <w:pPr>
              <w:pStyle w:val="ListParagraph"/>
              <w:rPr>
                <w:rFonts w:cs="Arial"/>
              </w:rPr>
            </w:pPr>
          </w:p>
          <w:p w14:paraId="72D22D40" w14:textId="77777777" w:rsidR="00541C76" w:rsidRPr="00EA0571" w:rsidRDefault="00541C76" w:rsidP="00541C76">
            <w:pPr>
              <w:pStyle w:val="ListParagraph"/>
              <w:numPr>
                <w:ilvl w:val="0"/>
                <w:numId w:val="15"/>
              </w:numPr>
              <w:spacing w:line="240" w:lineRule="auto"/>
              <w:rPr>
                <w:rFonts w:cs="Arial"/>
                <w:color w:val="000000" w:themeColor="text1"/>
              </w:rPr>
            </w:pPr>
            <w:r w:rsidRPr="00EA0571">
              <w:rPr>
                <w:rFonts w:cs="Arial"/>
              </w:rPr>
              <w:t xml:space="preserve">Providing a complex of relocatable urban training objectives and realistic props to replicate the contemporary operational human terrain will support Army of the Republic of North Macedonia (ARNM) infantry training and NATO readiness training on the KTA will develop a contemporary training estate </w:t>
            </w:r>
          </w:p>
        </w:tc>
      </w:tr>
      <w:tr w:rsidR="00541C76" w:rsidRPr="005373AB" w14:paraId="6ACA1B3A" w14:textId="77777777" w:rsidTr="00EE2AC7">
        <w:tc>
          <w:tcPr>
            <w:tcW w:w="9209" w:type="dxa"/>
          </w:tcPr>
          <w:p w14:paraId="4798D732" w14:textId="55A0B4BC" w:rsidR="00541C76" w:rsidRPr="00541C76" w:rsidRDefault="00541C76" w:rsidP="00EE2AC7">
            <w:pPr>
              <w:rPr>
                <w:rFonts w:ascii="Arial" w:hAnsi="Arial" w:cs="Arial"/>
                <w:b/>
              </w:rPr>
            </w:pPr>
            <w:r w:rsidRPr="005C02CB">
              <w:rPr>
                <w:rFonts w:ascii="Arial" w:hAnsi="Arial" w:cs="Arial"/>
                <w:b/>
              </w:rPr>
              <w:t>Objective</w:t>
            </w:r>
          </w:p>
          <w:p w14:paraId="4D8462AB" w14:textId="77777777" w:rsidR="00541C76" w:rsidRPr="00C932BA" w:rsidRDefault="00541C76" w:rsidP="00541C76">
            <w:pPr>
              <w:numPr>
                <w:ilvl w:val="0"/>
                <w:numId w:val="15"/>
              </w:numPr>
              <w:tabs>
                <w:tab w:val="left" w:pos="546"/>
              </w:tabs>
              <w:spacing w:after="0" w:line="240" w:lineRule="auto"/>
              <w:rPr>
                <w:rFonts w:ascii="Arial" w:hAnsi="Arial" w:cs="Arial"/>
              </w:rPr>
            </w:pPr>
            <w:bookmarkStart w:id="28" w:name="_Hlk65171258"/>
            <w:r w:rsidRPr="005C02CB">
              <w:rPr>
                <w:rFonts w:ascii="Arial" w:hAnsi="Arial" w:cs="Arial"/>
                <w:color w:val="000000"/>
              </w:rPr>
              <w:t xml:space="preserve">The objective is the </w:t>
            </w:r>
            <w:r w:rsidRPr="005C02CB">
              <w:rPr>
                <w:rFonts w:ascii="Arial" w:hAnsi="Arial" w:cs="Arial"/>
              </w:rPr>
              <w:t xml:space="preserve">provision </w:t>
            </w:r>
            <w:bookmarkEnd w:id="28"/>
            <w:r>
              <w:rPr>
                <w:rFonts w:ascii="Arial" w:hAnsi="Arial" w:cs="Arial"/>
              </w:rPr>
              <w:t xml:space="preserve">and delivery of 14 </w:t>
            </w:r>
            <w:r w:rsidRPr="006F277B">
              <w:rPr>
                <w:rFonts w:ascii="Arial" w:hAnsi="Arial" w:cs="Arial"/>
              </w:rPr>
              <w:t>Relocatable Habitable Units</w:t>
            </w:r>
            <w:r>
              <w:rPr>
                <w:rFonts w:ascii="Arial" w:hAnsi="Arial" w:cs="Arial"/>
              </w:rPr>
              <w:t xml:space="preserve"> (RHUs) that are mobile and reconfigurable in order to provide a realistic, contemporary training estate facility to the ARNM and improve their operational readiness. An initial Training package for assembly, disassembly and relocation is to be included as part of the delivery.</w:t>
            </w:r>
          </w:p>
        </w:tc>
      </w:tr>
      <w:tr w:rsidR="00541C76" w:rsidRPr="005373AB" w14:paraId="3B82DB5B" w14:textId="77777777" w:rsidTr="00EE2AC7">
        <w:tc>
          <w:tcPr>
            <w:tcW w:w="9209" w:type="dxa"/>
          </w:tcPr>
          <w:p w14:paraId="787C6E10" w14:textId="6D04C22A" w:rsidR="006425B3" w:rsidRPr="00541C76" w:rsidRDefault="00541C76" w:rsidP="00EE2AC7">
            <w:pPr>
              <w:rPr>
                <w:rFonts w:ascii="Arial" w:hAnsi="Arial" w:cs="Arial"/>
                <w:b/>
              </w:rPr>
            </w:pPr>
            <w:r w:rsidRPr="005373AB">
              <w:rPr>
                <w:rFonts w:ascii="Arial" w:hAnsi="Arial" w:cs="Arial"/>
                <w:b/>
              </w:rPr>
              <w:t>Scope</w:t>
            </w:r>
          </w:p>
          <w:p w14:paraId="184E9938" w14:textId="517032E1" w:rsidR="00541C76" w:rsidRDefault="00541C76" w:rsidP="00EE2AC7">
            <w:pPr>
              <w:numPr>
                <w:ilvl w:val="0"/>
                <w:numId w:val="15"/>
              </w:numPr>
              <w:tabs>
                <w:tab w:val="left" w:pos="546"/>
              </w:tabs>
              <w:spacing w:after="0" w:line="240" w:lineRule="auto"/>
              <w:rPr>
                <w:rFonts w:ascii="Arial" w:hAnsi="Arial" w:cs="Arial"/>
              </w:rPr>
            </w:pPr>
            <w:r>
              <w:rPr>
                <w:rFonts w:ascii="Arial" w:hAnsi="Arial" w:cs="Arial"/>
              </w:rPr>
              <w:t xml:space="preserve">Mobile Urban Training System is to represent an urban, contemporary operating environment to include the following elements: </w:t>
            </w:r>
          </w:p>
          <w:p w14:paraId="585CB163" w14:textId="77777777" w:rsidR="00541C76" w:rsidRPr="00541C76" w:rsidRDefault="00541C76" w:rsidP="00541C76">
            <w:pPr>
              <w:tabs>
                <w:tab w:val="left" w:pos="546"/>
              </w:tabs>
              <w:spacing w:after="0" w:line="240" w:lineRule="auto"/>
              <w:rPr>
                <w:rFonts w:ascii="Arial" w:hAnsi="Arial" w:cs="Arial"/>
              </w:rPr>
            </w:pPr>
          </w:p>
          <w:p w14:paraId="1A58C1E1" w14:textId="77777777" w:rsidR="00541C76" w:rsidRPr="005E696A" w:rsidRDefault="00541C76" w:rsidP="00EE2AC7">
            <w:pPr>
              <w:tabs>
                <w:tab w:val="left" w:pos="546"/>
              </w:tabs>
              <w:rPr>
                <w:rFonts w:ascii="Arial" w:hAnsi="Arial" w:cs="Arial"/>
                <w:b/>
                <w:bCs/>
              </w:rPr>
            </w:pPr>
            <w:r>
              <w:rPr>
                <w:rFonts w:ascii="Arial" w:hAnsi="Arial" w:cs="Arial"/>
                <w:b/>
                <w:bCs/>
              </w:rPr>
              <w:t>RHUs</w:t>
            </w:r>
          </w:p>
          <w:p w14:paraId="5A12819E" w14:textId="77777777" w:rsidR="00541C76" w:rsidRPr="005E696A" w:rsidRDefault="00541C76" w:rsidP="00EE2AC7">
            <w:pPr>
              <w:tabs>
                <w:tab w:val="left" w:pos="589"/>
              </w:tabs>
              <w:rPr>
                <w:rFonts w:ascii="Arial" w:hAnsi="Arial" w:cs="Arial"/>
              </w:rPr>
            </w:pPr>
            <w:r w:rsidRPr="005E696A">
              <w:rPr>
                <w:rFonts w:ascii="Arial" w:hAnsi="Arial" w:cs="Arial"/>
              </w:rPr>
              <w:t>•</w:t>
            </w:r>
            <w:r w:rsidRPr="005E696A">
              <w:rPr>
                <w:rFonts w:ascii="Arial" w:hAnsi="Arial" w:cs="Arial"/>
              </w:rPr>
              <w:tab/>
            </w:r>
            <w:r>
              <w:rPr>
                <w:rFonts w:ascii="Arial" w:hAnsi="Arial" w:cs="Arial"/>
              </w:rPr>
              <w:t xml:space="preserve">Four 8ft x 12ft buildings in a standard configuration </w:t>
            </w:r>
          </w:p>
          <w:p w14:paraId="13038309" w14:textId="77777777" w:rsidR="00541C76" w:rsidRPr="005E696A" w:rsidRDefault="00541C76" w:rsidP="00EE2AC7">
            <w:pPr>
              <w:tabs>
                <w:tab w:val="left" w:pos="589"/>
              </w:tabs>
              <w:rPr>
                <w:rFonts w:ascii="Arial" w:hAnsi="Arial" w:cs="Arial"/>
              </w:rPr>
            </w:pPr>
            <w:r w:rsidRPr="005E696A">
              <w:rPr>
                <w:rFonts w:ascii="Arial" w:hAnsi="Arial" w:cs="Arial"/>
              </w:rPr>
              <w:t>•</w:t>
            </w:r>
            <w:r w:rsidRPr="005E696A">
              <w:rPr>
                <w:rFonts w:ascii="Arial" w:hAnsi="Arial" w:cs="Arial"/>
              </w:rPr>
              <w:tab/>
            </w:r>
            <w:r>
              <w:rPr>
                <w:rFonts w:ascii="Arial" w:hAnsi="Arial" w:cs="Arial"/>
              </w:rPr>
              <w:t>One 8ft x 12 ft building with a roll-up door</w:t>
            </w:r>
          </w:p>
          <w:p w14:paraId="08C6B4AF" w14:textId="77777777" w:rsidR="00541C76" w:rsidRPr="005E696A" w:rsidRDefault="00541C76" w:rsidP="00EE2AC7">
            <w:pPr>
              <w:tabs>
                <w:tab w:val="left" w:pos="589"/>
              </w:tabs>
              <w:rPr>
                <w:rFonts w:ascii="Arial" w:hAnsi="Arial" w:cs="Arial"/>
              </w:rPr>
            </w:pPr>
            <w:r w:rsidRPr="005E696A">
              <w:rPr>
                <w:rFonts w:ascii="Arial" w:hAnsi="Arial" w:cs="Arial"/>
              </w:rPr>
              <w:t>•</w:t>
            </w:r>
            <w:r w:rsidRPr="005E696A">
              <w:rPr>
                <w:rFonts w:ascii="Arial" w:hAnsi="Arial" w:cs="Arial"/>
              </w:rPr>
              <w:tab/>
            </w:r>
            <w:r>
              <w:rPr>
                <w:rFonts w:ascii="Arial" w:hAnsi="Arial" w:cs="Arial"/>
              </w:rPr>
              <w:t xml:space="preserve">Two 12ft x 16ft buildings </w:t>
            </w:r>
          </w:p>
          <w:p w14:paraId="4A0E4AD5" w14:textId="77777777" w:rsidR="00541C76" w:rsidRPr="005E696A" w:rsidRDefault="00541C76" w:rsidP="00EE2AC7">
            <w:pPr>
              <w:tabs>
                <w:tab w:val="left" w:pos="589"/>
              </w:tabs>
              <w:rPr>
                <w:rFonts w:ascii="Arial" w:hAnsi="Arial" w:cs="Arial"/>
              </w:rPr>
            </w:pPr>
            <w:r w:rsidRPr="005E696A">
              <w:rPr>
                <w:rFonts w:ascii="Arial" w:hAnsi="Arial" w:cs="Arial"/>
              </w:rPr>
              <w:t>•</w:t>
            </w:r>
            <w:r w:rsidRPr="005E696A">
              <w:rPr>
                <w:rFonts w:ascii="Arial" w:hAnsi="Arial" w:cs="Arial"/>
              </w:rPr>
              <w:tab/>
            </w:r>
            <w:r>
              <w:rPr>
                <w:rFonts w:ascii="Arial" w:hAnsi="Arial" w:cs="Arial"/>
              </w:rPr>
              <w:t>Five 12ft x 32 ft buildings</w:t>
            </w:r>
          </w:p>
          <w:p w14:paraId="05C77429" w14:textId="4CF9E9FD" w:rsidR="00541C76" w:rsidRDefault="00541C76" w:rsidP="00EE2AC7">
            <w:pPr>
              <w:tabs>
                <w:tab w:val="left" w:pos="589"/>
              </w:tabs>
              <w:rPr>
                <w:rFonts w:ascii="Arial" w:hAnsi="Arial" w:cs="Arial"/>
              </w:rPr>
            </w:pPr>
            <w:r w:rsidRPr="005E696A">
              <w:rPr>
                <w:rFonts w:ascii="Arial" w:hAnsi="Arial" w:cs="Arial"/>
              </w:rPr>
              <w:t>•</w:t>
            </w:r>
            <w:r w:rsidRPr="005E696A">
              <w:rPr>
                <w:rFonts w:ascii="Arial" w:hAnsi="Arial" w:cs="Arial"/>
              </w:rPr>
              <w:tab/>
            </w:r>
            <w:r>
              <w:rPr>
                <w:rFonts w:ascii="Arial" w:hAnsi="Arial" w:cs="Arial"/>
              </w:rPr>
              <w:t>Two 16ft x 20ft L-shaped buildings</w:t>
            </w:r>
          </w:p>
          <w:p w14:paraId="129AE1B0" w14:textId="17BA3ECA" w:rsidR="00541C76" w:rsidRDefault="00541C76" w:rsidP="00EE2AC7">
            <w:pPr>
              <w:tabs>
                <w:tab w:val="left" w:pos="589"/>
              </w:tabs>
              <w:rPr>
                <w:rFonts w:ascii="Arial" w:hAnsi="Arial" w:cs="Arial"/>
              </w:rPr>
            </w:pPr>
            <w:r>
              <w:rPr>
                <w:rFonts w:ascii="Arial" w:hAnsi="Arial" w:cs="Arial"/>
              </w:rPr>
              <w:t>14 buildings in total. The buildings must be weatherproof and safe for year-round use (including protection from wind, rain, snowfall etc.) and must be fire retardant.</w:t>
            </w:r>
          </w:p>
          <w:p w14:paraId="191A35B3" w14:textId="458E15B5" w:rsidR="00541C76" w:rsidRDefault="00541C76" w:rsidP="00EE2AC7">
            <w:pPr>
              <w:tabs>
                <w:tab w:val="left" w:pos="589"/>
              </w:tabs>
              <w:rPr>
                <w:rFonts w:ascii="Arial" w:hAnsi="Arial" w:cs="Arial"/>
              </w:rPr>
            </w:pPr>
            <w:r>
              <w:rPr>
                <w:rFonts w:ascii="Arial" w:hAnsi="Arial" w:cs="Arial"/>
              </w:rPr>
              <w:t xml:space="preserve">The system RHUs must be capable of multi-storey and complex configurations, with interchangeable interior and exterior panels. The system must contain a range of doors, windows, stairs and props to </w:t>
            </w:r>
            <w:r w:rsidR="000739CA">
              <w:rPr>
                <w:rFonts w:ascii="Arial" w:hAnsi="Arial" w:cs="Arial"/>
              </w:rPr>
              <w:t>add realism</w:t>
            </w:r>
            <w:r w:rsidR="00870372">
              <w:rPr>
                <w:rFonts w:ascii="Arial" w:hAnsi="Arial" w:cs="Arial"/>
              </w:rPr>
              <w:t xml:space="preserve"> (e.g.</w:t>
            </w:r>
            <w:r w:rsidR="000739CA">
              <w:rPr>
                <w:rFonts w:ascii="Arial" w:hAnsi="Arial" w:cs="Arial"/>
              </w:rPr>
              <w:t xml:space="preserve"> shops, markets</w:t>
            </w:r>
            <w:r w:rsidR="00B64136">
              <w:rPr>
                <w:rFonts w:ascii="Arial" w:hAnsi="Arial" w:cs="Arial"/>
              </w:rPr>
              <w:t>,</w:t>
            </w:r>
            <w:r w:rsidR="000739CA">
              <w:rPr>
                <w:rFonts w:ascii="Arial" w:hAnsi="Arial" w:cs="Arial"/>
              </w:rPr>
              <w:t xml:space="preserve"> public</w:t>
            </w:r>
            <w:r w:rsidR="00B64136">
              <w:rPr>
                <w:rFonts w:ascii="Arial" w:hAnsi="Arial" w:cs="Arial"/>
              </w:rPr>
              <w:t xml:space="preserve"> and </w:t>
            </w:r>
            <w:r w:rsidR="000739CA">
              <w:rPr>
                <w:rFonts w:ascii="Arial" w:hAnsi="Arial" w:cs="Arial"/>
              </w:rPr>
              <w:t>residential buildings</w:t>
            </w:r>
            <w:r w:rsidR="00B64136">
              <w:rPr>
                <w:rFonts w:ascii="Arial" w:hAnsi="Arial" w:cs="Arial"/>
              </w:rPr>
              <w:t>) to reflect a generic, but realistic contemporary operating environment</w:t>
            </w:r>
            <w:r>
              <w:rPr>
                <w:rFonts w:ascii="Arial" w:hAnsi="Arial" w:cs="Arial"/>
              </w:rPr>
              <w:t xml:space="preserve">. The buildings must be covered in a range of neutral textures representing various building materials. </w:t>
            </w:r>
          </w:p>
          <w:p w14:paraId="6FD53461" w14:textId="0F22E20B" w:rsidR="00541C76" w:rsidRDefault="00541C76" w:rsidP="00EE2AC7">
            <w:pPr>
              <w:tabs>
                <w:tab w:val="left" w:pos="589"/>
              </w:tabs>
              <w:rPr>
                <w:rFonts w:ascii="Arial" w:hAnsi="Arial" w:cs="Arial"/>
              </w:rPr>
            </w:pPr>
            <w:r>
              <w:rPr>
                <w:rFonts w:ascii="Arial" w:hAnsi="Arial" w:cs="Arial"/>
              </w:rPr>
              <w:t xml:space="preserve">The system must be able to support a large group of role players replicating the civilian population with realistic multi-storey buildings, market stores and other local infrastructure. </w:t>
            </w:r>
          </w:p>
          <w:p w14:paraId="088404BD" w14:textId="26A1AEE0" w:rsidR="00541C76" w:rsidRDefault="00541C76" w:rsidP="00EE2AC7">
            <w:pPr>
              <w:tabs>
                <w:tab w:val="left" w:pos="589"/>
              </w:tabs>
              <w:rPr>
                <w:rFonts w:ascii="Arial" w:hAnsi="Arial" w:cs="Arial"/>
              </w:rPr>
            </w:pPr>
            <w:r>
              <w:rPr>
                <w:rFonts w:ascii="Arial" w:hAnsi="Arial" w:cs="Arial"/>
              </w:rPr>
              <w:t>The system must be relocatable and reconfigurable to provide an agile, adaptable and challenging urban training resource. The system must be lightweight and RHU assembly/disassembly should be possible by a group of 3 pax or less in under 2 hours. The RHUs should require few tools for assembly and reconfiguration. Reconfiguration requirements must be detailed</w:t>
            </w:r>
            <w:r w:rsidR="00EC2584">
              <w:rPr>
                <w:rFonts w:ascii="Arial" w:hAnsi="Arial" w:cs="Arial"/>
              </w:rPr>
              <w:t xml:space="preserve"> within</w:t>
            </w:r>
            <w:r w:rsidR="003C16F9">
              <w:rPr>
                <w:rFonts w:ascii="Arial" w:hAnsi="Arial" w:cs="Arial"/>
              </w:rPr>
              <w:t xml:space="preserve"> the </w:t>
            </w:r>
            <w:r w:rsidR="00574486">
              <w:rPr>
                <w:rFonts w:ascii="Arial" w:hAnsi="Arial" w:cs="Arial"/>
              </w:rPr>
              <w:t>submission</w:t>
            </w:r>
            <w:r>
              <w:rPr>
                <w:rFonts w:ascii="Arial" w:hAnsi="Arial" w:cs="Arial"/>
              </w:rPr>
              <w:t xml:space="preserve">. The system should not require Military Construction (MILCON). </w:t>
            </w:r>
          </w:p>
          <w:p w14:paraId="31840D61" w14:textId="0C2A34D4" w:rsidR="00541C76" w:rsidRDefault="00541C76" w:rsidP="00EE2AC7">
            <w:pPr>
              <w:tabs>
                <w:tab w:val="left" w:pos="589"/>
              </w:tabs>
              <w:rPr>
                <w:rFonts w:ascii="Arial" w:hAnsi="Arial" w:cs="Arial"/>
              </w:rPr>
            </w:pPr>
            <w:r>
              <w:rPr>
                <w:rFonts w:ascii="Arial" w:hAnsi="Arial" w:cs="Arial"/>
                <w:b/>
                <w:bCs/>
              </w:rPr>
              <w:t>Training</w:t>
            </w:r>
          </w:p>
          <w:p w14:paraId="16AB550D" w14:textId="1D176F6B" w:rsidR="00541C76" w:rsidRDefault="00541C76" w:rsidP="00EE2AC7">
            <w:pPr>
              <w:tabs>
                <w:tab w:val="left" w:pos="589"/>
              </w:tabs>
              <w:rPr>
                <w:rFonts w:ascii="Arial" w:hAnsi="Arial" w:cs="Arial"/>
              </w:rPr>
            </w:pPr>
            <w:r>
              <w:rPr>
                <w:rFonts w:ascii="Arial" w:hAnsi="Arial" w:cs="Arial"/>
              </w:rPr>
              <w:t xml:space="preserve">The supplier must assemble the system and provide an initial training package to an agreed number of the ARNM to enable them to assemble, disassemble and relocate the system units independently. Supportable Training Aids, such as assembly/reassembly manuals and guides on how to make the most of the system, are to be provided as part of the training package to assist with assembly and disassembly of the units. </w:t>
            </w:r>
          </w:p>
          <w:p w14:paraId="17DF6E21" w14:textId="5D99339D" w:rsidR="003C16F9" w:rsidRDefault="003C16F9" w:rsidP="00EE2AC7">
            <w:pPr>
              <w:tabs>
                <w:tab w:val="left" w:pos="589"/>
              </w:tabs>
              <w:rPr>
                <w:rFonts w:ascii="Arial" w:hAnsi="Arial" w:cs="Arial"/>
              </w:rPr>
            </w:pPr>
            <w:r>
              <w:rPr>
                <w:rFonts w:ascii="Arial" w:hAnsi="Arial" w:cs="Arial"/>
              </w:rPr>
              <w:t>Training aids must be provided in English (essential) and Macedonian (desirable).</w:t>
            </w:r>
          </w:p>
          <w:p w14:paraId="53D2845C" w14:textId="4F7FAE4B" w:rsidR="00541C76" w:rsidRDefault="00541C76" w:rsidP="00EE2AC7">
            <w:pPr>
              <w:tabs>
                <w:tab w:val="left" w:pos="589"/>
              </w:tabs>
              <w:rPr>
                <w:rFonts w:ascii="Arial" w:hAnsi="Arial" w:cs="Arial"/>
              </w:rPr>
            </w:pPr>
            <w:r>
              <w:rPr>
                <w:rFonts w:ascii="Arial" w:hAnsi="Arial" w:cs="Arial"/>
                <w:b/>
                <w:bCs/>
              </w:rPr>
              <w:t>Compliance</w:t>
            </w:r>
          </w:p>
          <w:p w14:paraId="1FE494D1" w14:textId="198EA4DF" w:rsidR="00541C76" w:rsidRDefault="00541C76" w:rsidP="00EE2AC7">
            <w:pPr>
              <w:tabs>
                <w:tab w:val="left" w:pos="589"/>
              </w:tabs>
              <w:rPr>
                <w:rFonts w:ascii="Arial" w:hAnsi="Arial" w:cs="Arial"/>
              </w:rPr>
            </w:pPr>
            <w:r>
              <w:rPr>
                <w:rFonts w:ascii="Arial" w:hAnsi="Arial" w:cs="Arial"/>
              </w:rPr>
              <w:t xml:space="preserve">The supplier must demonstrate how it meets cross-Government quality delivery standards as set out by the CSSF Framework. The system must be fire rated to British or European </w:t>
            </w:r>
            <w:r w:rsidR="00816997">
              <w:rPr>
                <w:rFonts w:ascii="Arial" w:hAnsi="Arial" w:cs="Arial"/>
              </w:rPr>
              <w:t>standards and</w:t>
            </w:r>
            <w:r>
              <w:rPr>
                <w:rFonts w:ascii="Arial" w:hAnsi="Arial" w:cs="Arial"/>
              </w:rPr>
              <w:t xml:space="preserve"> must demonstrate compliance with all relevant and applicable Health and Safety Certification and relevant ISO standards. The supplier must provide a report upon delivery and assembly confirming compliance with these standards.</w:t>
            </w:r>
          </w:p>
          <w:p w14:paraId="1F2DCF9F" w14:textId="231FED50" w:rsidR="00541C76" w:rsidRPr="00C932BA" w:rsidRDefault="00541C76" w:rsidP="00EE2AC7">
            <w:pPr>
              <w:tabs>
                <w:tab w:val="left" w:pos="589"/>
              </w:tabs>
              <w:rPr>
                <w:rFonts w:ascii="Arial" w:hAnsi="Arial" w:cs="Arial"/>
              </w:rPr>
            </w:pPr>
            <w:r>
              <w:rPr>
                <w:rFonts w:ascii="Arial" w:hAnsi="Arial" w:cs="Arial"/>
              </w:rPr>
              <w:t xml:space="preserve">The system should have an expected lifespan of 5 years with a </w:t>
            </w:r>
            <w:r w:rsidR="00816997">
              <w:rPr>
                <w:rFonts w:ascii="Arial" w:hAnsi="Arial" w:cs="Arial"/>
              </w:rPr>
              <w:t>12-month</w:t>
            </w:r>
            <w:r>
              <w:rPr>
                <w:rFonts w:ascii="Arial" w:hAnsi="Arial" w:cs="Arial"/>
              </w:rPr>
              <w:t xml:space="preserve"> warranty.</w:t>
            </w:r>
          </w:p>
        </w:tc>
      </w:tr>
      <w:tr w:rsidR="00541C76" w:rsidRPr="005373AB" w14:paraId="0FB2D76D" w14:textId="77777777" w:rsidTr="00EE2AC7">
        <w:tc>
          <w:tcPr>
            <w:tcW w:w="9209" w:type="dxa"/>
          </w:tcPr>
          <w:p w14:paraId="1D0DA372" w14:textId="28B05DBC" w:rsidR="00541C76" w:rsidRPr="001754CB" w:rsidRDefault="00541C76" w:rsidP="00EE2AC7">
            <w:pPr>
              <w:rPr>
                <w:rFonts w:ascii="Arial" w:hAnsi="Arial" w:cs="Arial"/>
                <w:b/>
              </w:rPr>
            </w:pPr>
            <w:r>
              <w:rPr>
                <w:rFonts w:ascii="Arial" w:hAnsi="Arial" w:cs="Arial"/>
                <w:b/>
              </w:rPr>
              <w:lastRenderedPageBreak/>
              <w:t>Timings and Deliverables</w:t>
            </w:r>
          </w:p>
          <w:p w14:paraId="2F44006A" w14:textId="5A9CDBA0" w:rsidR="00541C76" w:rsidRPr="00C0214C" w:rsidRDefault="00541C76" w:rsidP="00541C76">
            <w:pPr>
              <w:numPr>
                <w:ilvl w:val="0"/>
                <w:numId w:val="15"/>
              </w:numPr>
              <w:tabs>
                <w:tab w:val="left" w:pos="546"/>
              </w:tabs>
              <w:spacing w:after="0" w:line="240" w:lineRule="auto"/>
              <w:rPr>
                <w:rStyle w:val="normaltextrun"/>
                <w:rFonts w:cs="Arial"/>
                <w:shd w:val="clear" w:color="auto" w:fill="FFFFFF"/>
              </w:rPr>
            </w:pPr>
            <w:r w:rsidRPr="001754CB">
              <w:rPr>
                <w:rFonts w:ascii="Arial" w:hAnsi="Arial" w:cs="Arial"/>
              </w:rPr>
              <w:t xml:space="preserve">Delivery of </w:t>
            </w:r>
            <w:r>
              <w:rPr>
                <w:rFonts w:ascii="Arial" w:hAnsi="Arial" w:cs="Arial"/>
              </w:rPr>
              <w:t xml:space="preserve">the system must be no later </w:t>
            </w:r>
            <w:r w:rsidRPr="002D0E1D">
              <w:rPr>
                <w:rFonts w:ascii="Arial" w:hAnsi="Arial" w:cs="Arial"/>
              </w:rPr>
              <w:t xml:space="preserve">than </w:t>
            </w:r>
            <w:r w:rsidR="00801AB7" w:rsidRPr="00801AB7">
              <w:rPr>
                <w:rFonts w:ascii="Arial" w:hAnsi="Arial" w:cs="Arial"/>
                <w:b/>
                <w:bCs/>
              </w:rPr>
              <w:t>30</w:t>
            </w:r>
            <w:r w:rsidR="00801AB7" w:rsidRPr="00801AB7">
              <w:rPr>
                <w:rFonts w:ascii="Arial" w:hAnsi="Arial" w:cs="Arial"/>
                <w:b/>
                <w:bCs/>
                <w:vertAlign w:val="superscript"/>
              </w:rPr>
              <w:t>th</w:t>
            </w:r>
            <w:r w:rsidR="00801AB7">
              <w:rPr>
                <w:rFonts w:ascii="Arial" w:hAnsi="Arial" w:cs="Arial"/>
                <w:b/>
                <w:bCs/>
              </w:rPr>
              <w:t xml:space="preserve"> </w:t>
            </w:r>
            <w:r w:rsidR="00D705C2" w:rsidRPr="00DA0094">
              <w:rPr>
                <w:rFonts w:ascii="Arial" w:hAnsi="Arial" w:cs="Arial"/>
                <w:b/>
                <w:bCs/>
              </w:rPr>
              <w:t>July</w:t>
            </w:r>
            <w:r w:rsidR="00403CF0" w:rsidRPr="00DA0094">
              <w:rPr>
                <w:rFonts w:ascii="Arial" w:hAnsi="Arial" w:cs="Arial"/>
                <w:b/>
                <w:bCs/>
              </w:rPr>
              <w:t xml:space="preserve"> </w:t>
            </w:r>
            <w:r w:rsidRPr="00DA0094">
              <w:rPr>
                <w:rFonts w:ascii="Arial" w:hAnsi="Arial" w:cs="Arial"/>
                <w:b/>
                <w:bCs/>
              </w:rPr>
              <w:t>2022</w:t>
            </w:r>
            <w:r w:rsidRPr="002D0E1D">
              <w:rPr>
                <w:rFonts w:ascii="Arial" w:hAnsi="Arial" w:cs="Arial"/>
              </w:rPr>
              <w:t xml:space="preserve"> to Krivolak Training Area. Training and assembly should </w:t>
            </w:r>
            <w:r w:rsidR="00801AB7">
              <w:rPr>
                <w:rFonts w:ascii="Arial" w:hAnsi="Arial" w:cs="Arial"/>
              </w:rPr>
              <w:t xml:space="preserve">also </w:t>
            </w:r>
            <w:r w:rsidRPr="002D0E1D">
              <w:rPr>
                <w:rFonts w:ascii="Arial" w:hAnsi="Arial" w:cs="Arial"/>
              </w:rPr>
              <w:t xml:space="preserve">be completed by </w:t>
            </w:r>
            <w:r w:rsidR="00801AB7" w:rsidRPr="00801AB7">
              <w:rPr>
                <w:rFonts w:ascii="Arial" w:hAnsi="Arial" w:cs="Arial"/>
                <w:b/>
                <w:bCs/>
              </w:rPr>
              <w:t>30</w:t>
            </w:r>
            <w:r w:rsidR="00801AB7" w:rsidRPr="00801AB7">
              <w:rPr>
                <w:rFonts w:ascii="Arial" w:hAnsi="Arial" w:cs="Arial"/>
                <w:b/>
                <w:bCs/>
                <w:vertAlign w:val="superscript"/>
              </w:rPr>
              <w:t>th</w:t>
            </w:r>
            <w:r w:rsidR="00801AB7" w:rsidRPr="00801AB7">
              <w:rPr>
                <w:rFonts w:ascii="Arial" w:hAnsi="Arial" w:cs="Arial"/>
                <w:b/>
                <w:bCs/>
              </w:rPr>
              <w:t xml:space="preserve"> </w:t>
            </w:r>
            <w:r w:rsidR="002D0E1D" w:rsidRPr="00DA0094">
              <w:rPr>
                <w:rFonts w:ascii="Arial" w:hAnsi="Arial" w:cs="Arial"/>
                <w:b/>
                <w:bCs/>
              </w:rPr>
              <w:t>July</w:t>
            </w:r>
            <w:r w:rsidRPr="00DA0094">
              <w:rPr>
                <w:rFonts w:ascii="Arial" w:hAnsi="Arial" w:cs="Arial"/>
                <w:b/>
                <w:bCs/>
              </w:rPr>
              <w:t xml:space="preserve"> 2022</w:t>
            </w:r>
            <w:r w:rsidRPr="002D0E1D">
              <w:rPr>
                <w:rFonts w:ascii="Arial" w:hAnsi="Arial" w:cs="Arial"/>
              </w:rPr>
              <w:t>.</w:t>
            </w:r>
            <w:r>
              <w:rPr>
                <w:rFonts w:ascii="Arial" w:hAnsi="Arial" w:cs="Arial"/>
              </w:rPr>
              <w:t xml:space="preserve"> </w:t>
            </w:r>
            <w:r w:rsidR="00C55611">
              <w:rPr>
                <w:rFonts w:ascii="Arial" w:hAnsi="Arial" w:cs="Arial"/>
              </w:rPr>
              <w:t>The supplier</w:t>
            </w:r>
            <w:r>
              <w:rPr>
                <w:rFonts w:ascii="Arial" w:hAnsi="Arial" w:cs="Arial"/>
              </w:rPr>
              <w:t xml:space="preserve"> should inform the Authority if th</w:t>
            </w:r>
            <w:r w:rsidR="00C55611">
              <w:rPr>
                <w:rFonts w:ascii="Arial" w:hAnsi="Arial" w:cs="Arial"/>
              </w:rPr>
              <w:t>ese</w:t>
            </w:r>
            <w:r>
              <w:rPr>
                <w:rFonts w:ascii="Arial" w:hAnsi="Arial" w:cs="Arial"/>
              </w:rPr>
              <w:t xml:space="preserve"> date</w:t>
            </w:r>
            <w:r w:rsidR="00C55611">
              <w:rPr>
                <w:rFonts w:ascii="Arial" w:hAnsi="Arial" w:cs="Arial"/>
              </w:rPr>
              <w:t>s</w:t>
            </w:r>
            <w:r>
              <w:rPr>
                <w:rFonts w:ascii="Arial" w:hAnsi="Arial" w:cs="Arial"/>
              </w:rPr>
              <w:t xml:space="preserve"> </w:t>
            </w:r>
            <w:r w:rsidR="00C55611">
              <w:rPr>
                <w:rFonts w:ascii="Arial" w:hAnsi="Arial" w:cs="Arial"/>
              </w:rPr>
              <w:t>are</w:t>
            </w:r>
            <w:r>
              <w:rPr>
                <w:rFonts w:ascii="Arial" w:hAnsi="Arial" w:cs="Arial"/>
              </w:rPr>
              <w:t xml:space="preserve"> unachievable. </w:t>
            </w:r>
          </w:p>
          <w:p w14:paraId="5ED0BE98" w14:textId="77777777" w:rsidR="00541C76" w:rsidRDefault="00541C76" w:rsidP="00EE2AC7">
            <w:pPr>
              <w:pStyle w:val="ListParagraph"/>
              <w:rPr>
                <w:rFonts w:cs="Arial"/>
                <w:bCs/>
              </w:rPr>
            </w:pPr>
          </w:p>
          <w:p w14:paraId="126D8C7A" w14:textId="6728BB80" w:rsidR="00541C76" w:rsidRPr="00541C76" w:rsidRDefault="00541C76" w:rsidP="00EE2AC7">
            <w:pPr>
              <w:numPr>
                <w:ilvl w:val="0"/>
                <w:numId w:val="15"/>
              </w:numPr>
              <w:tabs>
                <w:tab w:val="left" w:pos="546"/>
              </w:tabs>
              <w:spacing w:after="0" w:line="240" w:lineRule="auto"/>
              <w:rPr>
                <w:rFonts w:ascii="Arial" w:hAnsi="Arial" w:cs="Arial"/>
                <w:bCs/>
              </w:rPr>
            </w:pPr>
            <w:r>
              <w:rPr>
                <w:rFonts w:ascii="Arial" w:hAnsi="Arial" w:cs="Arial"/>
                <w:bCs/>
              </w:rPr>
              <w:t xml:space="preserve">A report from the supplier, submitted no later than </w:t>
            </w:r>
            <w:r w:rsidRPr="00DA0094">
              <w:rPr>
                <w:rFonts w:ascii="Arial" w:hAnsi="Arial" w:cs="Arial"/>
                <w:b/>
                <w:bCs/>
              </w:rPr>
              <w:t>30</w:t>
            </w:r>
            <w:r w:rsidRPr="00DA0094">
              <w:rPr>
                <w:rFonts w:ascii="Arial" w:hAnsi="Arial" w:cs="Arial"/>
                <w:b/>
                <w:bCs/>
                <w:vertAlign w:val="superscript"/>
              </w:rPr>
              <w:t>th</w:t>
            </w:r>
            <w:r w:rsidRPr="00DA0094">
              <w:rPr>
                <w:rFonts w:ascii="Arial" w:hAnsi="Arial" w:cs="Arial"/>
                <w:b/>
                <w:bCs/>
              </w:rPr>
              <w:t xml:space="preserve"> </w:t>
            </w:r>
            <w:r w:rsidR="00DA0094" w:rsidRPr="00DA0094">
              <w:rPr>
                <w:rFonts w:ascii="Arial" w:hAnsi="Arial" w:cs="Arial"/>
                <w:b/>
                <w:bCs/>
              </w:rPr>
              <w:t>July</w:t>
            </w:r>
            <w:r w:rsidRPr="00DA0094">
              <w:rPr>
                <w:rFonts w:ascii="Arial" w:hAnsi="Arial" w:cs="Arial"/>
                <w:b/>
                <w:bCs/>
              </w:rPr>
              <w:t xml:space="preserve"> 2022</w:t>
            </w:r>
            <w:r w:rsidRPr="00DA0094">
              <w:rPr>
                <w:rFonts w:ascii="Arial" w:hAnsi="Arial" w:cs="Arial"/>
                <w:bCs/>
              </w:rPr>
              <w:t>,</w:t>
            </w:r>
            <w:r>
              <w:rPr>
                <w:rFonts w:ascii="Arial" w:hAnsi="Arial" w:cs="Arial"/>
                <w:bCs/>
              </w:rPr>
              <w:t xml:space="preserve"> should cover the details of the items delivered and assembled, the initial training package and the readiness of the selected members of the ARNM to relocate the system. </w:t>
            </w:r>
          </w:p>
        </w:tc>
      </w:tr>
      <w:tr w:rsidR="00541C76" w:rsidRPr="005373AB" w14:paraId="4B103E55" w14:textId="77777777" w:rsidTr="00EE2AC7">
        <w:tc>
          <w:tcPr>
            <w:tcW w:w="9209" w:type="dxa"/>
          </w:tcPr>
          <w:p w14:paraId="08658699" w14:textId="538BEE50" w:rsidR="00541C76" w:rsidRPr="00541C76" w:rsidRDefault="00541C76" w:rsidP="00541C76">
            <w:pPr>
              <w:rPr>
                <w:rFonts w:ascii="Arial" w:hAnsi="Arial" w:cs="Arial"/>
                <w:b/>
              </w:rPr>
            </w:pPr>
            <w:r>
              <w:rPr>
                <w:rFonts w:ascii="Arial" w:hAnsi="Arial" w:cs="Arial"/>
                <w:b/>
              </w:rPr>
              <w:lastRenderedPageBreak/>
              <w:t>Security</w:t>
            </w:r>
          </w:p>
          <w:p w14:paraId="44855B66" w14:textId="1D675AE5" w:rsidR="00541C76" w:rsidRPr="00541C76" w:rsidRDefault="00541C76" w:rsidP="00EE2AC7">
            <w:pPr>
              <w:numPr>
                <w:ilvl w:val="0"/>
                <w:numId w:val="15"/>
              </w:numPr>
              <w:tabs>
                <w:tab w:val="left" w:pos="546"/>
              </w:tabs>
              <w:spacing w:after="0" w:line="240" w:lineRule="auto"/>
              <w:rPr>
                <w:rFonts w:ascii="Arial" w:hAnsi="Arial" w:cs="Arial"/>
              </w:rPr>
            </w:pPr>
            <w:r>
              <w:rPr>
                <w:rFonts w:ascii="Arial" w:hAnsi="Arial" w:cs="Arial"/>
              </w:rPr>
              <w:t xml:space="preserve">This project will be delivered at Unclassified level under the supervision of UK MOD, Defence Attaché Skopje and the UK MOD Regional Transformation Advisor. The project will be delivered to the KTA, owned by the ARNM/North Macedonia MOD. Krivolak and KTA are assessed as a low threat environment. There are no major security issues associated with the delivery of the Urban Training System. </w:t>
            </w:r>
          </w:p>
        </w:tc>
      </w:tr>
      <w:tr w:rsidR="00541C76" w:rsidRPr="005373AB" w14:paraId="02779B00" w14:textId="77777777" w:rsidTr="00EE2AC7">
        <w:tc>
          <w:tcPr>
            <w:tcW w:w="9209" w:type="dxa"/>
          </w:tcPr>
          <w:p w14:paraId="6EE57486" w14:textId="76EF8D0F" w:rsidR="00541C76" w:rsidRPr="00541C76" w:rsidRDefault="00541C76" w:rsidP="00EE2AC7">
            <w:pPr>
              <w:tabs>
                <w:tab w:val="left" w:pos="546"/>
              </w:tabs>
              <w:rPr>
                <w:rFonts w:ascii="Arial" w:hAnsi="Arial" w:cs="Arial"/>
                <w:b/>
                <w:bCs/>
              </w:rPr>
            </w:pPr>
            <w:r w:rsidRPr="00C809A7">
              <w:rPr>
                <w:rFonts w:ascii="Arial" w:hAnsi="Arial" w:cs="Arial"/>
                <w:b/>
                <w:bCs/>
              </w:rPr>
              <w:t>Contract and Performance Management</w:t>
            </w:r>
          </w:p>
          <w:p w14:paraId="73B41EBB" w14:textId="6D632C95" w:rsidR="00541C76" w:rsidRDefault="00541C76" w:rsidP="00541C76">
            <w:pPr>
              <w:numPr>
                <w:ilvl w:val="0"/>
                <w:numId w:val="15"/>
              </w:numPr>
              <w:tabs>
                <w:tab w:val="left" w:pos="546"/>
              </w:tabs>
              <w:spacing w:after="0" w:line="240" w:lineRule="auto"/>
              <w:rPr>
                <w:rFonts w:ascii="Arial" w:hAnsi="Arial" w:cs="Arial"/>
              </w:rPr>
            </w:pPr>
            <w:r w:rsidRPr="00ED2F9A">
              <w:rPr>
                <w:rFonts w:ascii="Arial" w:hAnsi="Arial" w:cs="Arial"/>
              </w:rPr>
              <w:t xml:space="preserve">The Contractor’s performance will be monitored by </w:t>
            </w:r>
            <w:r w:rsidR="00807A82">
              <w:rPr>
                <w:rFonts w:ascii="Arial" w:hAnsi="Arial" w:cs="Arial"/>
              </w:rPr>
              <w:t>TBC</w:t>
            </w:r>
            <w:r>
              <w:rPr>
                <w:rFonts w:ascii="Arial" w:hAnsi="Arial" w:cs="Arial"/>
              </w:rPr>
              <w:t xml:space="preserve">. </w:t>
            </w:r>
          </w:p>
          <w:p w14:paraId="600BD50E" w14:textId="77777777" w:rsidR="00541C76" w:rsidRDefault="00541C76" w:rsidP="00EE2AC7">
            <w:pPr>
              <w:tabs>
                <w:tab w:val="left" w:pos="546"/>
              </w:tabs>
              <w:rPr>
                <w:rFonts w:ascii="Arial" w:hAnsi="Arial" w:cs="Arial"/>
              </w:rPr>
            </w:pPr>
          </w:p>
          <w:p w14:paraId="40F9744B" w14:textId="77777777" w:rsidR="00541C76" w:rsidRDefault="00541C76" w:rsidP="00541C76">
            <w:pPr>
              <w:numPr>
                <w:ilvl w:val="0"/>
                <w:numId w:val="15"/>
              </w:numPr>
              <w:tabs>
                <w:tab w:val="left" w:pos="546"/>
              </w:tabs>
              <w:spacing w:after="0" w:line="240" w:lineRule="auto"/>
              <w:rPr>
                <w:rFonts w:ascii="Arial" w:hAnsi="Arial" w:cs="Arial"/>
                <w:bCs/>
              </w:rPr>
            </w:pPr>
            <w:r>
              <w:rPr>
                <w:rFonts w:ascii="Arial" w:hAnsi="Arial" w:cs="Arial"/>
                <w:bCs/>
              </w:rPr>
              <w:t xml:space="preserve">The requirement will be deemed completed as soon as successful delivery, assembly and assembly/disassembly training of the system has taken place and been conducted with the ARNM. </w:t>
            </w:r>
          </w:p>
          <w:p w14:paraId="3CEF44E7" w14:textId="77777777" w:rsidR="00541C76" w:rsidRDefault="00541C76" w:rsidP="00EE2AC7">
            <w:pPr>
              <w:tabs>
                <w:tab w:val="left" w:pos="546"/>
              </w:tabs>
              <w:rPr>
                <w:rFonts w:ascii="Arial" w:hAnsi="Arial" w:cs="Arial"/>
                <w:bCs/>
              </w:rPr>
            </w:pPr>
          </w:p>
          <w:p w14:paraId="42331BB9" w14:textId="4B87AEA5" w:rsidR="00541C76" w:rsidRPr="00642A12" w:rsidRDefault="00541C76" w:rsidP="00541C76">
            <w:pPr>
              <w:pStyle w:val="ListParagraph"/>
              <w:numPr>
                <w:ilvl w:val="0"/>
                <w:numId w:val="15"/>
              </w:numPr>
              <w:spacing w:line="240" w:lineRule="auto"/>
              <w:contextualSpacing w:val="0"/>
              <w:rPr>
                <w:rFonts w:cs="Arial"/>
                <w:b/>
              </w:rPr>
            </w:pPr>
            <w:r w:rsidRPr="00C809A7">
              <w:rPr>
                <w:rFonts w:cs="Arial"/>
              </w:rPr>
              <w:t>Should the contractor fail to meet the required standards</w:t>
            </w:r>
            <w:r>
              <w:rPr>
                <w:rFonts w:cs="Arial"/>
              </w:rPr>
              <w:t xml:space="preserve"> for the Urban Training System </w:t>
            </w:r>
            <w:r w:rsidR="00807A82">
              <w:rPr>
                <w:rFonts w:cs="Arial"/>
              </w:rPr>
              <w:t>TBC</w:t>
            </w:r>
            <w:r>
              <w:rPr>
                <w:rFonts w:cs="Arial"/>
              </w:rPr>
              <w:t xml:space="preserve"> will report to </w:t>
            </w:r>
            <w:r w:rsidR="00634BEF">
              <w:rPr>
                <w:rFonts w:cs="Arial"/>
              </w:rPr>
              <w:t>Army Commercial</w:t>
            </w:r>
            <w:r>
              <w:rPr>
                <w:rFonts w:cs="Arial"/>
              </w:rPr>
              <w:t xml:space="preserve"> for rectification.</w:t>
            </w:r>
          </w:p>
          <w:p w14:paraId="3DBB5ED3" w14:textId="77777777" w:rsidR="00541C76" w:rsidRPr="00642A12" w:rsidRDefault="00541C76" w:rsidP="00EE2AC7">
            <w:pPr>
              <w:pStyle w:val="ListParagraph"/>
              <w:rPr>
                <w:rFonts w:cs="Arial"/>
                <w:b/>
              </w:rPr>
            </w:pPr>
          </w:p>
          <w:p w14:paraId="58319D97" w14:textId="77777777" w:rsidR="00541C76" w:rsidRPr="00C809A7" w:rsidRDefault="00541C76" w:rsidP="00541C76">
            <w:pPr>
              <w:pStyle w:val="ListParagraph"/>
              <w:numPr>
                <w:ilvl w:val="0"/>
                <w:numId w:val="15"/>
              </w:numPr>
              <w:spacing w:line="240" w:lineRule="auto"/>
              <w:contextualSpacing w:val="0"/>
              <w:rPr>
                <w:rFonts w:cs="Arial"/>
                <w:b/>
              </w:rPr>
            </w:pPr>
            <w:r>
              <w:rPr>
                <w:rFonts w:cs="Arial"/>
                <w:bCs/>
              </w:rPr>
              <w:t>Payment shall be made via the Contracting, Purchasing and Finance system.</w:t>
            </w:r>
          </w:p>
        </w:tc>
      </w:tr>
      <w:tr w:rsidR="00541C76" w:rsidRPr="005373AB" w14:paraId="42B322EA" w14:textId="77777777" w:rsidTr="00EE2AC7">
        <w:tc>
          <w:tcPr>
            <w:tcW w:w="9209" w:type="dxa"/>
          </w:tcPr>
          <w:p w14:paraId="41820D1E" w14:textId="77777777" w:rsidR="00541C76" w:rsidRDefault="00541C76" w:rsidP="00EE2AC7">
            <w:pPr>
              <w:pStyle w:val="ListParagraph"/>
              <w:tabs>
                <w:tab w:val="left" w:pos="546"/>
              </w:tabs>
              <w:ind w:left="0"/>
              <w:rPr>
                <w:rFonts w:cs="Arial"/>
              </w:rPr>
            </w:pPr>
            <w:r>
              <w:rPr>
                <w:rFonts w:cs="Arial"/>
                <w:b/>
                <w:bCs/>
              </w:rPr>
              <w:t>Other Considerations</w:t>
            </w:r>
          </w:p>
          <w:p w14:paraId="353E01A2" w14:textId="77777777" w:rsidR="00541C76" w:rsidRDefault="00541C76" w:rsidP="00EE2AC7">
            <w:pPr>
              <w:pStyle w:val="ListParagraph"/>
              <w:tabs>
                <w:tab w:val="left" w:pos="546"/>
              </w:tabs>
              <w:ind w:left="0"/>
              <w:rPr>
                <w:rFonts w:cs="Arial"/>
              </w:rPr>
            </w:pPr>
          </w:p>
          <w:p w14:paraId="26D16424" w14:textId="77777777" w:rsidR="00541C76" w:rsidRDefault="00541C76" w:rsidP="00541C76">
            <w:pPr>
              <w:pStyle w:val="ListParagraph"/>
              <w:numPr>
                <w:ilvl w:val="0"/>
                <w:numId w:val="15"/>
              </w:numPr>
              <w:tabs>
                <w:tab w:val="left" w:pos="546"/>
              </w:tabs>
              <w:spacing w:line="240" w:lineRule="auto"/>
              <w:contextualSpacing w:val="0"/>
              <w:rPr>
                <w:rFonts w:cs="Arial"/>
              </w:rPr>
            </w:pPr>
            <w:r>
              <w:rPr>
                <w:rFonts w:cs="Arial"/>
                <w:b/>
                <w:bCs/>
              </w:rPr>
              <w:t>Government Furnished Supplies.</w:t>
            </w:r>
            <w:r>
              <w:rPr>
                <w:rFonts w:cs="Arial"/>
              </w:rPr>
              <w:t xml:space="preserve">  The supplier will be responsible for the delivery and installation of the Urban Training System including all Health and Safety aspects (risk assessments, insurance etc.). Upon successful delivery of the Urban Training System and initial training package, ownership of the equipment shall transfer to the ARNM/North Macedonia MOD. </w:t>
            </w:r>
          </w:p>
          <w:p w14:paraId="49FB8D13" w14:textId="77777777" w:rsidR="00541C76" w:rsidRDefault="00541C76" w:rsidP="00EE2AC7">
            <w:pPr>
              <w:pStyle w:val="ListParagraph"/>
              <w:tabs>
                <w:tab w:val="left" w:pos="546"/>
              </w:tabs>
              <w:ind w:left="0"/>
              <w:rPr>
                <w:rFonts w:cs="Arial"/>
              </w:rPr>
            </w:pPr>
          </w:p>
          <w:p w14:paraId="525FDD21" w14:textId="77777777" w:rsidR="00541C76" w:rsidRPr="00314E65" w:rsidRDefault="00541C76" w:rsidP="00541C76">
            <w:pPr>
              <w:pStyle w:val="ListParagraph"/>
              <w:numPr>
                <w:ilvl w:val="0"/>
                <w:numId w:val="15"/>
              </w:numPr>
              <w:tabs>
                <w:tab w:val="left" w:pos="546"/>
              </w:tabs>
              <w:spacing w:line="240" w:lineRule="auto"/>
              <w:contextualSpacing w:val="0"/>
              <w:rPr>
                <w:rFonts w:cs="Arial"/>
              </w:rPr>
            </w:pPr>
            <w:r>
              <w:rPr>
                <w:rFonts w:cs="Arial"/>
                <w:b/>
                <w:bCs/>
              </w:rPr>
              <w:t>COVID 19.</w:t>
            </w:r>
            <w:r>
              <w:rPr>
                <w:rFonts w:cs="Arial"/>
              </w:rPr>
              <w:t xml:space="preserve">  Personnel will be provided by the supplier to conduct delivery of the requirement and training on assembly for ARNM personnel at KTA. COVID-19 travel restrictions must be accounted for and adhered to. Depending on the restrictions mandated by Macedonia at the time, delivery personnel may have to quarantine upon arrival and/or return from Macedonia. </w:t>
            </w:r>
            <w:hyperlink r:id="rId17" w:history="1">
              <w:r w:rsidRPr="00BB7EC2">
                <w:rPr>
                  <w:rStyle w:val="Hyperlink"/>
                  <w:rFonts w:cs="Arial"/>
                </w:rPr>
                <w:t>North Macedonia Entry Requirements</w:t>
              </w:r>
            </w:hyperlink>
            <w:r>
              <w:rPr>
                <w:rFonts w:cs="Arial"/>
              </w:rPr>
              <w:t>.</w:t>
            </w:r>
          </w:p>
        </w:tc>
      </w:tr>
    </w:tbl>
    <w:p w14:paraId="6D4F425F" w14:textId="77777777" w:rsidR="00541C76" w:rsidRPr="005373AB" w:rsidRDefault="00541C76" w:rsidP="00541C76">
      <w:pPr>
        <w:rPr>
          <w:rFonts w:ascii="Arial" w:hAnsi="Arial" w:cs="Arial"/>
        </w:rPr>
        <w:sectPr w:rsidR="00541C76" w:rsidRPr="005373AB" w:rsidSect="00EE2AC7">
          <w:headerReference w:type="even" r:id="rId18"/>
          <w:headerReference w:type="default" r:id="rId19"/>
          <w:footerReference w:type="even" r:id="rId20"/>
          <w:footerReference w:type="default" r:id="rId21"/>
          <w:headerReference w:type="first" r:id="rId22"/>
          <w:footerReference w:type="first" r:id="rId23"/>
          <w:pgSz w:w="11907" w:h="16840" w:code="9"/>
          <w:pgMar w:top="720" w:right="1021" w:bottom="1134" w:left="1276" w:header="709" w:footer="709" w:gutter="0"/>
          <w:pgNumType w:start="1"/>
          <w:cols w:space="720"/>
          <w:docGrid w:linePitch="360"/>
        </w:sectPr>
      </w:pPr>
    </w:p>
    <w:p w14:paraId="0CF29496" w14:textId="77777777" w:rsidR="00D73239" w:rsidRPr="00D62FB1" w:rsidRDefault="00D73239" w:rsidP="00343272">
      <w:pPr>
        <w:jc w:val="center"/>
        <w:rPr>
          <w:rFonts w:ascii="Arial" w:hAnsi="Arial" w:cs="Arial"/>
          <w:i/>
        </w:rPr>
      </w:pPr>
    </w:p>
    <w:p w14:paraId="35731FC3" w14:textId="77777777" w:rsidR="00343272" w:rsidRPr="00D62FB1" w:rsidRDefault="00343272" w:rsidP="00343272">
      <w:pPr>
        <w:pStyle w:val="Heading1"/>
        <w:rPr>
          <w:rFonts w:ascii="Arial" w:hAnsi="Arial" w:cs="Arial"/>
          <w:sz w:val="22"/>
          <w:szCs w:val="22"/>
        </w:rPr>
      </w:pPr>
      <w:bookmarkStart w:id="29" w:name="_Annex_2_–"/>
      <w:bookmarkStart w:id="30" w:name="_Toc536460012"/>
      <w:bookmarkStart w:id="31" w:name="_Toc536462622"/>
      <w:bookmarkStart w:id="32" w:name="_Toc55549611"/>
      <w:bookmarkStart w:id="33" w:name="_Toc93491035"/>
      <w:bookmarkEnd w:id="29"/>
      <w:r w:rsidRPr="00D62FB1">
        <w:rPr>
          <w:rFonts w:ascii="Arial" w:hAnsi="Arial" w:cs="Arial"/>
          <w:sz w:val="22"/>
          <w:szCs w:val="22"/>
        </w:rPr>
        <w:t>Annex 2 – Schedule of Prices &amp; Rates</w:t>
      </w:r>
      <w:bookmarkEnd w:id="30"/>
      <w:bookmarkEnd w:id="31"/>
      <w:bookmarkEnd w:id="32"/>
      <w:bookmarkEnd w:id="33"/>
    </w:p>
    <w:p w14:paraId="7E3338DB" w14:textId="77777777" w:rsidR="00881055" w:rsidRDefault="00881055" w:rsidP="001320E1">
      <w:pPr>
        <w:rPr>
          <w:rFonts w:ascii="Arial" w:eastAsia="Arial" w:hAnsi="Arial" w:cs="Arial"/>
          <w:lang w:val="en-US"/>
        </w:rPr>
      </w:pPr>
    </w:p>
    <w:tbl>
      <w:tblPr>
        <w:tblStyle w:val="TableGrid"/>
        <w:tblW w:w="0" w:type="auto"/>
        <w:tblInd w:w="1271" w:type="dxa"/>
        <w:tblLook w:val="04A0" w:firstRow="1" w:lastRow="0" w:firstColumn="1" w:lastColumn="0" w:noHBand="0" w:noVBand="1"/>
      </w:tblPr>
      <w:tblGrid>
        <w:gridCol w:w="7938"/>
        <w:gridCol w:w="4820"/>
      </w:tblGrid>
      <w:tr w:rsidR="00881055" w14:paraId="26CE819F" w14:textId="77777777" w:rsidTr="009907C9">
        <w:tc>
          <w:tcPr>
            <w:tcW w:w="7938" w:type="dxa"/>
            <w:shd w:val="clear" w:color="auto" w:fill="B4C6E7" w:themeFill="accent1" w:themeFillTint="66"/>
          </w:tcPr>
          <w:p w14:paraId="389CA7CE" w14:textId="24D77424" w:rsidR="00881055" w:rsidRPr="00881055" w:rsidRDefault="00881055" w:rsidP="00881055">
            <w:pPr>
              <w:jc w:val="center"/>
              <w:rPr>
                <w:rFonts w:ascii="Arial" w:eastAsia="Arial" w:hAnsi="Arial" w:cs="Arial"/>
                <w:b/>
                <w:bCs/>
                <w:lang w:val="en-US"/>
              </w:rPr>
            </w:pPr>
            <w:r>
              <w:rPr>
                <w:rFonts w:ascii="Arial" w:eastAsia="Arial" w:hAnsi="Arial" w:cs="Arial"/>
                <w:b/>
                <w:bCs/>
                <w:lang w:val="en-US"/>
              </w:rPr>
              <w:t>Item</w:t>
            </w:r>
          </w:p>
        </w:tc>
        <w:tc>
          <w:tcPr>
            <w:tcW w:w="4820" w:type="dxa"/>
            <w:shd w:val="clear" w:color="auto" w:fill="B4C6E7" w:themeFill="accent1" w:themeFillTint="66"/>
          </w:tcPr>
          <w:p w14:paraId="6CDE4A1F" w14:textId="13C27F83" w:rsidR="00881055" w:rsidRPr="00881055" w:rsidRDefault="00881055" w:rsidP="00881055">
            <w:pPr>
              <w:jc w:val="center"/>
              <w:rPr>
                <w:rFonts w:ascii="Arial" w:eastAsia="Arial" w:hAnsi="Arial" w:cs="Arial"/>
                <w:b/>
                <w:bCs/>
                <w:lang w:val="en-US"/>
              </w:rPr>
            </w:pPr>
            <w:r>
              <w:rPr>
                <w:rFonts w:ascii="Arial" w:eastAsia="Arial" w:hAnsi="Arial" w:cs="Arial"/>
                <w:b/>
                <w:bCs/>
                <w:lang w:val="en-US"/>
              </w:rPr>
              <w:t>Firm Price £ ex VAT</w:t>
            </w:r>
          </w:p>
        </w:tc>
      </w:tr>
      <w:tr w:rsidR="009907C9" w14:paraId="1A25D300" w14:textId="77777777" w:rsidTr="009907C9">
        <w:tc>
          <w:tcPr>
            <w:tcW w:w="7938" w:type="dxa"/>
          </w:tcPr>
          <w:p w14:paraId="5B4F7C10" w14:textId="0E081857" w:rsidR="009907C9" w:rsidRDefault="009907C9" w:rsidP="009907C9">
            <w:pPr>
              <w:rPr>
                <w:rFonts w:ascii="Arial" w:eastAsia="Arial" w:hAnsi="Arial" w:cs="Arial"/>
                <w:lang w:val="en-US"/>
              </w:rPr>
            </w:pPr>
            <w:r w:rsidRPr="00BC112B">
              <w:rPr>
                <w:rFonts w:ascii="Arial" w:hAnsi="Arial" w:cs="Arial"/>
              </w:rPr>
              <w:t>Mobile urban training system including props.  Price includes delivery of system, unloading and installation.</w:t>
            </w:r>
          </w:p>
        </w:tc>
        <w:tc>
          <w:tcPr>
            <w:tcW w:w="4820" w:type="dxa"/>
          </w:tcPr>
          <w:p w14:paraId="135760B6" w14:textId="05997C3B" w:rsidR="009907C9" w:rsidRDefault="009907C9" w:rsidP="009907C9">
            <w:pPr>
              <w:jc w:val="right"/>
              <w:rPr>
                <w:rFonts w:ascii="Arial" w:eastAsia="Arial" w:hAnsi="Arial" w:cs="Arial"/>
                <w:lang w:val="en-US"/>
              </w:rPr>
            </w:pPr>
          </w:p>
        </w:tc>
      </w:tr>
      <w:tr w:rsidR="009907C9" w14:paraId="40F5A9BA" w14:textId="77777777" w:rsidTr="009907C9">
        <w:tc>
          <w:tcPr>
            <w:tcW w:w="7938" w:type="dxa"/>
          </w:tcPr>
          <w:p w14:paraId="2D6D6293" w14:textId="77777777" w:rsidR="009907C9" w:rsidRPr="00BC112B" w:rsidRDefault="009907C9" w:rsidP="009907C9">
            <w:pPr>
              <w:rPr>
                <w:rFonts w:ascii="Arial" w:hAnsi="Arial" w:cs="Arial"/>
              </w:rPr>
            </w:pPr>
            <w:r w:rsidRPr="00BC112B">
              <w:rPr>
                <w:rFonts w:ascii="Arial" w:hAnsi="Arial" w:cs="Arial"/>
              </w:rPr>
              <w:t>Training to personnel to enable them to assemble, disassemble and relocate the mobile urban training system. Heavy machinery (crane and forklift) for relocation not included.</w:t>
            </w:r>
          </w:p>
          <w:p w14:paraId="381C7946" w14:textId="586B78FE" w:rsidR="009907C9" w:rsidRDefault="009907C9" w:rsidP="009907C9">
            <w:pPr>
              <w:rPr>
                <w:rFonts w:ascii="Arial" w:eastAsia="Arial" w:hAnsi="Arial" w:cs="Arial"/>
                <w:lang w:val="en-US"/>
              </w:rPr>
            </w:pPr>
            <w:r w:rsidRPr="00BC112B">
              <w:rPr>
                <w:rFonts w:ascii="Arial" w:hAnsi="Arial" w:cs="Arial"/>
              </w:rPr>
              <w:t>Provision of training aids and training manual in English and Macedonian.</w:t>
            </w:r>
          </w:p>
        </w:tc>
        <w:tc>
          <w:tcPr>
            <w:tcW w:w="4820" w:type="dxa"/>
          </w:tcPr>
          <w:p w14:paraId="376536D7" w14:textId="6C3F9735" w:rsidR="009907C9" w:rsidRDefault="009907C9" w:rsidP="009907C9">
            <w:pPr>
              <w:jc w:val="right"/>
              <w:rPr>
                <w:rFonts w:ascii="Arial" w:eastAsia="Arial" w:hAnsi="Arial" w:cs="Arial"/>
                <w:lang w:val="en-US"/>
              </w:rPr>
            </w:pPr>
          </w:p>
        </w:tc>
      </w:tr>
      <w:tr w:rsidR="009907C9" w14:paraId="5726BA7F" w14:textId="77777777" w:rsidTr="009907C9">
        <w:tc>
          <w:tcPr>
            <w:tcW w:w="7938" w:type="dxa"/>
          </w:tcPr>
          <w:p w14:paraId="5936ADD5" w14:textId="77777777" w:rsidR="009907C9" w:rsidRPr="00BC112B" w:rsidRDefault="009907C9" w:rsidP="009907C9">
            <w:pPr>
              <w:rPr>
                <w:rFonts w:ascii="Arial" w:hAnsi="Arial" w:cs="Arial"/>
              </w:rPr>
            </w:pPr>
            <w:r w:rsidRPr="00BC112B">
              <w:rPr>
                <w:rFonts w:ascii="Arial" w:hAnsi="Arial" w:cs="Arial"/>
              </w:rPr>
              <w:t xml:space="preserve">Maintenance contract covering labour and travel for thirty call outs, valid for a period of up to five years from date of commissioning.   Replacement parts charged separately.  </w:t>
            </w:r>
          </w:p>
          <w:p w14:paraId="21B7ADBB" w14:textId="77777777" w:rsidR="009907C9" w:rsidRPr="00BC112B" w:rsidRDefault="009907C9" w:rsidP="009907C9">
            <w:pPr>
              <w:rPr>
                <w:rFonts w:ascii="Arial" w:hAnsi="Arial" w:cs="Arial"/>
              </w:rPr>
            </w:pPr>
            <w:r w:rsidRPr="00BC112B">
              <w:rPr>
                <w:rFonts w:ascii="Arial" w:hAnsi="Arial" w:cs="Arial"/>
              </w:rPr>
              <w:t>Call out time 48-72 hours.</w:t>
            </w:r>
          </w:p>
          <w:p w14:paraId="1E90A13F" w14:textId="77777777" w:rsidR="009907C9" w:rsidRPr="00BC112B" w:rsidRDefault="009907C9" w:rsidP="009907C9">
            <w:pPr>
              <w:rPr>
                <w:rFonts w:ascii="Arial" w:hAnsi="Arial" w:cs="Arial"/>
              </w:rPr>
            </w:pPr>
          </w:p>
          <w:p w14:paraId="2B7D1352" w14:textId="2D86BE36" w:rsidR="009907C9" w:rsidRDefault="009907C9" w:rsidP="009907C9">
            <w:pPr>
              <w:rPr>
                <w:rFonts w:ascii="Arial" w:eastAsia="Arial" w:hAnsi="Arial" w:cs="Arial"/>
                <w:lang w:val="en-US"/>
              </w:rPr>
            </w:pPr>
            <w:r w:rsidRPr="00BC112B">
              <w:rPr>
                <w:rFonts w:ascii="Arial" w:hAnsi="Arial" w:cs="Arial"/>
              </w:rPr>
              <w:t>Additionally, staff costs including project management, prop assembly team.</w:t>
            </w:r>
          </w:p>
        </w:tc>
        <w:tc>
          <w:tcPr>
            <w:tcW w:w="4820" w:type="dxa"/>
          </w:tcPr>
          <w:p w14:paraId="785B06F4" w14:textId="5E98B9CC" w:rsidR="009907C9" w:rsidRDefault="009907C9" w:rsidP="009907C9">
            <w:pPr>
              <w:jc w:val="right"/>
              <w:rPr>
                <w:rFonts w:ascii="Arial" w:eastAsia="Arial" w:hAnsi="Arial" w:cs="Arial"/>
                <w:lang w:val="en-US"/>
              </w:rPr>
            </w:pPr>
          </w:p>
        </w:tc>
      </w:tr>
      <w:tr w:rsidR="009907C9" w14:paraId="6A0BF3F2" w14:textId="77777777" w:rsidTr="009907C9">
        <w:tc>
          <w:tcPr>
            <w:tcW w:w="7938" w:type="dxa"/>
          </w:tcPr>
          <w:p w14:paraId="03CD7DB8" w14:textId="06F327CD" w:rsidR="009907C9" w:rsidRDefault="009907C9" w:rsidP="009907C9">
            <w:pPr>
              <w:rPr>
                <w:rFonts w:ascii="Arial" w:eastAsia="Arial" w:hAnsi="Arial" w:cs="Arial"/>
                <w:lang w:val="en-US"/>
              </w:rPr>
            </w:pPr>
            <w:r w:rsidRPr="00621493">
              <w:rPr>
                <w:rFonts w:ascii="Arial" w:hAnsi="Arial" w:cs="Arial"/>
                <w:b/>
              </w:rPr>
              <w:t>Total</w:t>
            </w:r>
          </w:p>
        </w:tc>
        <w:tc>
          <w:tcPr>
            <w:tcW w:w="4820" w:type="dxa"/>
          </w:tcPr>
          <w:p w14:paraId="7D5CBEAD" w14:textId="394AA87B" w:rsidR="009907C9" w:rsidRDefault="009907C9" w:rsidP="009907C9">
            <w:pPr>
              <w:rPr>
                <w:rFonts w:ascii="Arial" w:eastAsia="Arial" w:hAnsi="Arial" w:cs="Arial"/>
                <w:lang w:val="en-US"/>
              </w:rPr>
            </w:pPr>
            <w:r w:rsidRPr="00621493">
              <w:rPr>
                <w:rFonts w:ascii="Arial" w:hAnsi="Arial" w:cs="Arial"/>
                <w:b/>
              </w:rPr>
              <w:t>£448,997 (ex VAT)</w:t>
            </w:r>
          </w:p>
        </w:tc>
      </w:tr>
    </w:tbl>
    <w:p w14:paraId="1757EB87" w14:textId="77777777" w:rsidR="00A93DEC" w:rsidRDefault="00A93DEC" w:rsidP="001320E1">
      <w:pPr>
        <w:rPr>
          <w:rFonts w:ascii="Arial" w:eastAsia="Arial" w:hAnsi="Arial" w:cs="Arial"/>
          <w:lang w:val="en-US"/>
        </w:rPr>
      </w:pPr>
    </w:p>
    <w:p w14:paraId="351A9291" w14:textId="2B260C0F" w:rsidR="003564E3" w:rsidRDefault="00ED71F8" w:rsidP="00DF3239">
      <w:pPr>
        <w:pStyle w:val="ListParagraph"/>
        <w:spacing w:line="360" w:lineRule="auto"/>
        <w:ind w:right="408"/>
        <w:rPr>
          <w:rFonts w:cs="Arial"/>
          <w:color w:val="000000" w:themeColor="text1"/>
        </w:rPr>
      </w:pPr>
      <w:r>
        <w:rPr>
          <w:rFonts w:cs="Arial"/>
          <w:sz w:val="20"/>
          <w:szCs w:val="20"/>
        </w:rPr>
        <w:t>REDACTED</w:t>
      </w:r>
    </w:p>
    <w:p w14:paraId="31806E53" w14:textId="76805A71" w:rsidR="00A93DEC" w:rsidRPr="00D62FB1" w:rsidRDefault="00A93DEC" w:rsidP="00343272">
      <w:pPr>
        <w:rPr>
          <w:rFonts w:ascii="Arial" w:hAnsi="Arial" w:cs="Arial"/>
          <w:color w:val="000000" w:themeColor="text1"/>
        </w:rPr>
        <w:sectPr w:rsidR="00A93DEC" w:rsidRPr="00D62FB1" w:rsidSect="004B568E">
          <w:headerReference w:type="default" r:id="rId24"/>
          <w:pgSz w:w="16834" w:h="11909" w:orient="landscape"/>
          <w:pgMar w:top="720" w:right="720" w:bottom="806" w:left="1080" w:header="567" w:footer="567" w:gutter="0"/>
          <w:cols w:space="629"/>
          <w:docGrid w:linePitch="299"/>
        </w:sectPr>
      </w:pPr>
    </w:p>
    <w:p w14:paraId="385D159C" w14:textId="63CFAF2E" w:rsidR="003564E3" w:rsidRPr="00D62FB1" w:rsidRDefault="003564E3" w:rsidP="00343272">
      <w:pPr>
        <w:rPr>
          <w:rFonts w:ascii="Arial" w:hAnsi="Arial" w:cs="Arial"/>
          <w:color w:val="000000" w:themeColor="text1"/>
        </w:rPr>
      </w:pPr>
    </w:p>
    <w:p w14:paraId="3AA1A75E" w14:textId="77777777" w:rsidR="00343272" w:rsidRPr="00D62FB1" w:rsidRDefault="00343272" w:rsidP="00343272">
      <w:pPr>
        <w:pStyle w:val="Heading1"/>
        <w:rPr>
          <w:rFonts w:ascii="Arial" w:hAnsi="Arial" w:cs="Arial"/>
          <w:sz w:val="22"/>
          <w:szCs w:val="22"/>
        </w:rPr>
      </w:pPr>
      <w:bookmarkStart w:id="34" w:name="_Annex_3_–"/>
      <w:bookmarkStart w:id="35" w:name="_Toc536460013"/>
      <w:bookmarkStart w:id="36" w:name="_Toc536462623"/>
      <w:bookmarkStart w:id="37" w:name="_Toc55549612"/>
      <w:bookmarkStart w:id="38" w:name="_Toc93491036"/>
      <w:bookmarkEnd w:id="34"/>
      <w:r w:rsidRPr="00D62FB1">
        <w:rPr>
          <w:rFonts w:ascii="Arial" w:hAnsi="Arial" w:cs="Arial"/>
          <w:sz w:val="22"/>
          <w:szCs w:val="22"/>
        </w:rPr>
        <w:t>Annex 3 – Security Risk Disclaimer</w:t>
      </w:r>
      <w:bookmarkEnd w:id="35"/>
      <w:bookmarkEnd w:id="36"/>
      <w:bookmarkEnd w:id="37"/>
      <w:bookmarkEnd w:id="38"/>
    </w:p>
    <w:p w14:paraId="6D0EABB2" w14:textId="77777777" w:rsidR="00343272" w:rsidRPr="00D62FB1" w:rsidRDefault="00343272" w:rsidP="00343272">
      <w:pPr>
        <w:rPr>
          <w:rFonts w:ascii="Arial" w:hAnsi="Arial" w:cs="Arial"/>
          <w:color w:val="000000" w:themeColor="text1"/>
        </w:rPr>
      </w:pPr>
    </w:p>
    <w:p w14:paraId="66DDBED4" w14:textId="78692423" w:rsidR="00343272" w:rsidRPr="00D62FB1" w:rsidRDefault="008753CF" w:rsidP="00FE26C6">
      <w:pPr>
        <w:pStyle w:val="ListParagraph"/>
        <w:numPr>
          <w:ilvl w:val="0"/>
          <w:numId w:val="11"/>
        </w:numPr>
        <w:ind w:left="0" w:firstLine="0"/>
        <w:rPr>
          <w:rFonts w:cs="Arial"/>
          <w:color w:val="000000" w:themeColor="text1"/>
        </w:rPr>
      </w:pPr>
      <w:r w:rsidRPr="00D62FB1">
        <w:rPr>
          <w:rFonts w:cs="Arial"/>
          <w:color w:val="000000" w:themeColor="text1"/>
        </w:rPr>
        <w:t>T</w:t>
      </w:r>
      <w:r w:rsidR="005C5AD2" w:rsidRPr="00D62FB1">
        <w:rPr>
          <w:rFonts w:cs="Arial"/>
          <w:color w:val="000000" w:themeColor="text1"/>
        </w:rPr>
        <w:t>his Annex is not used for this requirement.</w:t>
      </w:r>
    </w:p>
    <w:p w14:paraId="2F78A027" w14:textId="77777777" w:rsidR="00343272" w:rsidRPr="00D62FB1" w:rsidRDefault="00343272" w:rsidP="00343272">
      <w:pPr>
        <w:rPr>
          <w:rFonts w:ascii="Arial" w:hAnsi="Arial" w:cs="Arial"/>
          <w:color w:val="000000" w:themeColor="text1"/>
        </w:rPr>
      </w:pPr>
    </w:p>
    <w:p w14:paraId="41A4C725" w14:textId="77777777" w:rsidR="00343272" w:rsidRPr="00D62FB1" w:rsidRDefault="00343272" w:rsidP="00343272">
      <w:pPr>
        <w:pBdr>
          <w:bottom w:val="double" w:sz="6" w:space="1" w:color="auto"/>
        </w:pBdr>
        <w:jc w:val="center"/>
        <w:rPr>
          <w:rFonts w:ascii="Arial" w:hAnsi="Arial" w:cs="Arial"/>
          <w:color w:val="000000" w:themeColor="text1"/>
        </w:rPr>
      </w:pPr>
    </w:p>
    <w:p w14:paraId="69789B26" w14:textId="77777777" w:rsidR="00343272" w:rsidRPr="00D62FB1" w:rsidRDefault="00343272" w:rsidP="00343272">
      <w:pPr>
        <w:rPr>
          <w:rFonts w:ascii="Arial" w:hAnsi="Arial" w:cs="Arial"/>
          <w:color w:val="000000" w:themeColor="text1"/>
        </w:rPr>
      </w:pPr>
    </w:p>
    <w:p w14:paraId="52E4F04C" w14:textId="77777777" w:rsidR="00343272" w:rsidRPr="00B464F2" w:rsidRDefault="00343272" w:rsidP="00343272">
      <w:pPr>
        <w:rPr>
          <w:rFonts w:ascii="Arial" w:hAnsi="Arial" w:cs="Arial"/>
          <w:color w:val="000000" w:themeColor="text1"/>
        </w:rPr>
      </w:pPr>
      <w:r w:rsidRPr="00B464F2">
        <w:rPr>
          <w:rFonts w:ascii="Arial" w:hAnsi="Arial" w:cs="Arial"/>
          <w:color w:val="000000" w:themeColor="text1"/>
        </w:rPr>
        <w:br w:type="page"/>
      </w:r>
    </w:p>
    <w:p w14:paraId="1E018180" w14:textId="26EF7232" w:rsidR="006B3922" w:rsidRPr="00445FAB" w:rsidRDefault="00212EAD" w:rsidP="00DA3D29">
      <w:pPr>
        <w:pStyle w:val="Heading1"/>
        <w:jc w:val="right"/>
        <w:rPr>
          <w:rFonts w:ascii="Arial" w:hAnsi="Arial" w:cs="Arial"/>
          <w:sz w:val="22"/>
          <w:szCs w:val="22"/>
          <w:u w:val="none"/>
        </w:rPr>
      </w:pPr>
      <w:bookmarkStart w:id="39" w:name="_Toc93491037"/>
      <w:r w:rsidRPr="00445FAB">
        <w:rPr>
          <w:rFonts w:ascii="Arial" w:hAnsi="Arial" w:cs="Arial"/>
          <w:sz w:val="22"/>
          <w:szCs w:val="22"/>
          <w:u w:val="none"/>
        </w:rPr>
        <w:lastRenderedPageBreak/>
        <w:t>Annex 4</w:t>
      </w:r>
      <w:bookmarkEnd w:id="39"/>
    </w:p>
    <w:p w14:paraId="4AFCC154" w14:textId="3EC24974" w:rsidR="00212EAD" w:rsidRPr="00445FAB" w:rsidRDefault="00212EAD" w:rsidP="00DA3D29">
      <w:pPr>
        <w:spacing w:line="240" w:lineRule="auto"/>
        <w:jc w:val="right"/>
        <w:rPr>
          <w:rFonts w:ascii="Arial" w:hAnsi="Arial" w:cs="Arial"/>
          <w:b/>
        </w:rPr>
      </w:pPr>
      <w:r w:rsidRPr="00445FAB">
        <w:rPr>
          <w:rFonts w:ascii="Arial" w:hAnsi="Arial" w:cs="Arial"/>
          <w:b/>
        </w:rPr>
        <w:t>DEFFORM 532</w:t>
      </w:r>
      <w:r w:rsidR="0072455A" w:rsidRPr="00445FAB">
        <w:rPr>
          <w:rFonts w:ascii="Arial" w:hAnsi="Arial" w:cs="Arial"/>
          <w:b/>
        </w:rPr>
        <w:t xml:space="preserve"> (Edn </w:t>
      </w:r>
      <w:r w:rsidR="001952DD">
        <w:rPr>
          <w:rFonts w:ascii="Arial" w:hAnsi="Arial" w:cs="Arial"/>
          <w:b/>
        </w:rPr>
        <w:t>05/22</w:t>
      </w:r>
      <w:r w:rsidR="0072455A" w:rsidRPr="00445FAB">
        <w:rPr>
          <w:rFonts w:ascii="Arial" w:hAnsi="Arial" w:cs="Arial"/>
          <w:b/>
        </w:rPr>
        <w:t>)</w:t>
      </w:r>
    </w:p>
    <w:p w14:paraId="1F7AE1BF" w14:textId="77777777" w:rsidR="006B3922" w:rsidRPr="00B464F2" w:rsidRDefault="006B3922" w:rsidP="00343272">
      <w:pPr>
        <w:pStyle w:val="Heading1"/>
        <w:rPr>
          <w:rFonts w:ascii="Arial" w:hAnsi="Arial" w:cs="Arial"/>
          <w:sz w:val="22"/>
          <w:szCs w:val="22"/>
        </w:rPr>
      </w:pPr>
    </w:p>
    <w:p w14:paraId="1ED5FF9C" w14:textId="4201FFEE" w:rsidR="00343272" w:rsidRDefault="006B3922" w:rsidP="00816997">
      <w:pPr>
        <w:pStyle w:val="Heading1"/>
        <w:rPr>
          <w:rFonts w:ascii="Arial" w:hAnsi="Arial" w:cs="Arial"/>
          <w:sz w:val="22"/>
          <w:szCs w:val="22"/>
        </w:rPr>
      </w:pPr>
      <w:bookmarkStart w:id="40" w:name="_Toc93392483"/>
      <w:bookmarkStart w:id="41" w:name="_Toc93491038"/>
      <w:r w:rsidRPr="00B464F2">
        <w:rPr>
          <w:rFonts w:ascii="Arial" w:hAnsi="Arial" w:cs="Arial"/>
          <w:sz w:val="22"/>
          <w:szCs w:val="22"/>
        </w:rPr>
        <w:t>Personal Data Particulars</w:t>
      </w:r>
      <w:bookmarkEnd w:id="40"/>
      <w:bookmarkEnd w:id="41"/>
    </w:p>
    <w:p w14:paraId="61C43037" w14:textId="77777777" w:rsidR="00816997" w:rsidRPr="00816997" w:rsidRDefault="00816997" w:rsidP="00816997"/>
    <w:p w14:paraId="2E4EBD02" w14:textId="69B7E3A7" w:rsidR="00330E95" w:rsidRPr="00B464F2" w:rsidRDefault="00330E95" w:rsidP="00330E95">
      <w:pPr>
        <w:rPr>
          <w:rFonts w:ascii="Arial" w:hAnsi="Arial" w:cs="Arial"/>
        </w:rPr>
      </w:pPr>
      <w:r w:rsidRPr="00B464F2">
        <w:rPr>
          <w:rFonts w:ascii="Arial" w:hAnsi="Arial" w:cs="Arial"/>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7813"/>
      </w:tblGrid>
      <w:tr w:rsidR="00330E95" w:rsidRPr="00B464F2" w14:paraId="2440278A" w14:textId="77777777" w:rsidTr="000522B9">
        <w:trPr>
          <w:trHeight w:val="1536"/>
        </w:trPr>
        <w:tc>
          <w:tcPr>
            <w:tcW w:w="2388" w:type="dxa"/>
            <w:shd w:val="clear" w:color="auto" w:fill="auto"/>
            <w:vAlign w:val="center"/>
          </w:tcPr>
          <w:p w14:paraId="1DB5D4BD" w14:textId="77777777" w:rsidR="00330E95" w:rsidRPr="00B464F2" w:rsidRDefault="00330E95" w:rsidP="00EE2AC7">
            <w:pPr>
              <w:jc w:val="center"/>
              <w:rPr>
                <w:rFonts w:ascii="Arial" w:hAnsi="Arial" w:cs="Arial"/>
                <w:b/>
              </w:rPr>
            </w:pPr>
            <w:r w:rsidRPr="00B464F2">
              <w:rPr>
                <w:rFonts w:ascii="Arial" w:hAnsi="Arial" w:cs="Arial"/>
                <w:b/>
              </w:rPr>
              <w:t>Data Controller</w:t>
            </w:r>
          </w:p>
        </w:tc>
        <w:tc>
          <w:tcPr>
            <w:tcW w:w="7813" w:type="dxa"/>
            <w:shd w:val="clear" w:color="auto" w:fill="auto"/>
            <w:vAlign w:val="center"/>
          </w:tcPr>
          <w:p w14:paraId="63AF166C" w14:textId="77777777" w:rsidR="00330E95" w:rsidRPr="00B464F2" w:rsidRDefault="00330E95" w:rsidP="00EE2AC7">
            <w:pPr>
              <w:rPr>
                <w:rFonts w:ascii="Arial" w:hAnsi="Arial" w:cs="Arial"/>
              </w:rPr>
            </w:pPr>
            <w:r w:rsidRPr="00B464F2">
              <w:rPr>
                <w:rFonts w:ascii="Arial" w:hAnsi="Arial" w:cs="Arial"/>
              </w:rPr>
              <w:t>The Data Controller is the Secretary of State for Defence (the Authority).</w:t>
            </w:r>
          </w:p>
          <w:p w14:paraId="4EFC1D2D" w14:textId="77777777" w:rsidR="00330E95" w:rsidRPr="00B464F2" w:rsidRDefault="00330E95" w:rsidP="00EE2AC7">
            <w:pPr>
              <w:rPr>
                <w:rFonts w:ascii="Arial" w:hAnsi="Arial" w:cs="Arial"/>
              </w:rPr>
            </w:pPr>
            <w:r w:rsidRPr="00B464F2">
              <w:rPr>
                <w:rFonts w:ascii="Arial" w:hAnsi="Arial" w:cs="Arial"/>
              </w:rPr>
              <w:t>The Personal Data will be provided by:</w:t>
            </w:r>
          </w:p>
          <w:p w14:paraId="38F82F6C" w14:textId="23B4D3EB" w:rsidR="00330E95" w:rsidRPr="00B464F2" w:rsidRDefault="000845E3" w:rsidP="00EE2AC7">
            <w:pPr>
              <w:rPr>
                <w:rFonts w:ascii="Arial" w:hAnsi="Arial" w:cs="Arial"/>
                <w:i/>
              </w:rPr>
            </w:pPr>
            <w:r>
              <w:rPr>
                <w:rFonts w:ascii="Arial" w:hAnsi="Arial" w:cs="Arial"/>
                <w:i/>
              </w:rPr>
              <w:t>Commercial Officer, Army Commercial Procure NI</w:t>
            </w:r>
          </w:p>
        </w:tc>
      </w:tr>
      <w:tr w:rsidR="00330E95" w:rsidRPr="00B464F2" w14:paraId="2E5BE348" w14:textId="77777777" w:rsidTr="000522B9">
        <w:trPr>
          <w:trHeight w:val="1282"/>
        </w:trPr>
        <w:tc>
          <w:tcPr>
            <w:tcW w:w="2388" w:type="dxa"/>
            <w:shd w:val="clear" w:color="auto" w:fill="auto"/>
            <w:vAlign w:val="center"/>
          </w:tcPr>
          <w:p w14:paraId="4C39A2C9" w14:textId="77777777" w:rsidR="00330E95" w:rsidRPr="00B464F2" w:rsidRDefault="00330E95" w:rsidP="00EE2AC7">
            <w:pPr>
              <w:jc w:val="center"/>
              <w:rPr>
                <w:rFonts w:ascii="Arial" w:hAnsi="Arial" w:cs="Arial"/>
                <w:b/>
              </w:rPr>
            </w:pPr>
            <w:r w:rsidRPr="00B464F2">
              <w:rPr>
                <w:rFonts w:ascii="Arial" w:hAnsi="Arial" w:cs="Arial"/>
                <w:b/>
              </w:rPr>
              <w:t>Data Processor</w:t>
            </w:r>
          </w:p>
        </w:tc>
        <w:tc>
          <w:tcPr>
            <w:tcW w:w="7813" w:type="dxa"/>
            <w:shd w:val="clear" w:color="auto" w:fill="auto"/>
            <w:vAlign w:val="center"/>
          </w:tcPr>
          <w:p w14:paraId="5A26E810" w14:textId="77777777" w:rsidR="00330E95" w:rsidRPr="00B464F2" w:rsidRDefault="00330E95" w:rsidP="00EE2AC7">
            <w:pPr>
              <w:rPr>
                <w:rFonts w:ascii="Arial" w:hAnsi="Arial" w:cs="Arial"/>
              </w:rPr>
            </w:pPr>
            <w:r w:rsidRPr="00B464F2">
              <w:rPr>
                <w:rFonts w:ascii="Arial" w:hAnsi="Arial" w:cs="Arial"/>
              </w:rPr>
              <w:t>The Data Processor is the Contractor.</w:t>
            </w:r>
          </w:p>
          <w:p w14:paraId="21A18EFF" w14:textId="77777777" w:rsidR="00330E95" w:rsidRPr="00B464F2" w:rsidRDefault="00330E95" w:rsidP="00EE2AC7">
            <w:pPr>
              <w:rPr>
                <w:rFonts w:ascii="Arial" w:hAnsi="Arial" w:cs="Arial"/>
              </w:rPr>
            </w:pPr>
            <w:r w:rsidRPr="00B464F2">
              <w:rPr>
                <w:rFonts w:ascii="Arial" w:hAnsi="Arial" w:cs="Arial"/>
              </w:rPr>
              <w:t xml:space="preserve">The Personal Data will be processed at: </w:t>
            </w:r>
          </w:p>
          <w:p w14:paraId="732F70A6" w14:textId="77777777" w:rsidR="00330E95" w:rsidRDefault="000845E3" w:rsidP="00EE2AC7">
            <w:pPr>
              <w:rPr>
                <w:rFonts w:ascii="Arial" w:hAnsi="Arial" w:cs="Arial"/>
                <w:i/>
              </w:rPr>
            </w:pPr>
            <w:r>
              <w:rPr>
                <w:rFonts w:ascii="Arial" w:hAnsi="Arial" w:cs="Arial"/>
                <w:i/>
              </w:rPr>
              <w:t>SCJS, Chandlery Building, School Lane, Hamble, SO31 4NB</w:t>
            </w:r>
          </w:p>
          <w:p w14:paraId="4DF796AA" w14:textId="350DD27B" w:rsidR="00846517" w:rsidRPr="00B464F2" w:rsidRDefault="00846517" w:rsidP="00EE2AC7">
            <w:pPr>
              <w:rPr>
                <w:rFonts w:ascii="Arial" w:hAnsi="Arial" w:cs="Arial"/>
                <w:i/>
              </w:rPr>
            </w:pPr>
            <w:r>
              <w:rPr>
                <w:rFonts w:ascii="Arial" w:hAnsi="Arial" w:cs="Arial"/>
                <w:i/>
              </w:rPr>
              <w:t>Telephone: 02380 453488</w:t>
            </w:r>
          </w:p>
        </w:tc>
      </w:tr>
      <w:tr w:rsidR="00330E95" w:rsidRPr="00B464F2" w14:paraId="5E8586B0" w14:textId="77777777" w:rsidTr="000522B9">
        <w:trPr>
          <w:trHeight w:val="1135"/>
        </w:trPr>
        <w:tc>
          <w:tcPr>
            <w:tcW w:w="2388" w:type="dxa"/>
            <w:shd w:val="clear" w:color="auto" w:fill="auto"/>
            <w:vAlign w:val="center"/>
          </w:tcPr>
          <w:p w14:paraId="162B0DBC" w14:textId="77777777" w:rsidR="00330E95" w:rsidRPr="00B464F2" w:rsidRDefault="00330E95" w:rsidP="00EE2AC7">
            <w:pPr>
              <w:jc w:val="center"/>
              <w:rPr>
                <w:rFonts w:ascii="Arial" w:hAnsi="Arial" w:cs="Arial"/>
                <w:b/>
              </w:rPr>
            </w:pPr>
            <w:r w:rsidRPr="00B464F2">
              <w:rPr>
                <w:rFonts w:ascii="Arial" w:hAnsi="Arial" w:cs="Arial"/>
                <w:b/>
              </w:rPr>
              <w:t>Data Subjects</w:t>
            </w:r>
          </w:p>
        </w:tc>
        <w:tc>
          <w:tcPr>
            <w:tcW w:w="7813" w:type="dxa"/>
            <w:shd w:val="clear" w:color="auto" w:fill="auto"/>
            <w:vAlign w:val="center"/>
          </w:tcPr>
          <w:p w14:paraId="0CBAB134" w14:textId="77777777" w:rsidR="00330E95" w:rsidRPr="00B464F2" w:rsidRDefault="00330E95" w:rsidP="00EE2AC7">
            <w:pPr>
              <w:rPr>
                <w:rFonts w:ascii="Arial" w:hAnsi="Arial" w:cs="Arial"/>
                <w:i/>
              </w:rPr>
            </w:pPr>
            <w:r w:rsidRPr="00B464F2">
              <w:rPr>
                <w:rFonts w:ascii="Arial" w:hAnsi="Arial" w:cs="Arial"/>
              </w:rPr>
              <w:t xml:space="preserve">The Personal Data to be processed under the Contract concern the following Data Subjects or categories of Data Subjects: </w:t>
            </w:r>
            <w:r w:rsidRPr="00B464F2">
              <w:rPr>
                <w:rFonts w:ascii="Arial" w:hAnsi="Arial" w:cs="Arial"/>
                <w:i/>
              </w:rPr>
              <w:t>[please specify]</w:t>
            </w:r>
          </w:p>
          <w:p w14:paraId="712CCB70" w14:textId="38A8E3D0" w:rsidR="00330E95" w:rsidRPr="00B464F2" w:rsidRDefault="001177E4" w:rsidP="00EE2AC7">
            <w:pPr>
              <w:rPr>
                <w:rFonts w:ascii="Arial" w:hAnsi="Arial" w:cs="Arial"/>
                <w:i/>
              </w:rPr>
            </w:pPr>
            <w:r>
              <w:rPr>
                <w:rFonts w:ascii="Arial" w:hAnsi="Arial" w:cs="Arial"/>
                <w:i/>
              </w:rPr>
              <w:t>Not Applicable</w:t>
            </w:r>
          </w:p>
        </w:tc>
      </w:tr>
      <w:tr w:rsidR="00330E95" w:rsidRPr="00B464F2" w14:paraId="6CC3D623" w14:textId="77777777" w:rsidTr="000522B9">
        <w:trPr>
          <w:trHeight w:val="1114"/>
        </w:trPr>
        <w:tc>
          <w:tcPr>
            <w:tcW w:w="2388" w:type="dxa"/>
            <w:shd w:val="clear" w:color="auto" w:fill="auto"/>
            <w:vAlign w:val="center"/>
          </w:tcPr>
          <w:p w14:paraId="438D09A5" w14:textId="77777777" w:rsidR="00330E95" w:rsidRPr="00B464F2" w:rsidRDefault="00330E95" w:rsidP="00EE2AC7">
            <w:pPr>
              <w:jc w:val="center"/>
              <w:rPr>
                <w:rFonts w:ascii="Arial" w:hAnsi="Arial" w:cs="Arial"/>
                <w:b/>
              </w:rPr>
            </w:pPr>
            <w:r w:rsidRPr="00B464F2">
              <w:rPr>
                <w:rFonts w:ascii="Arial" w:hAnsi="Arial" w:cs="Arial"/>
                <w:b/>
              </w:rPr>
              <w:t xml:space="preserve">Categories of Data </w:t>
            </w:r>
          </w:p>
        </w:tc>
        <w:tc>
          <w:tcPr>
            <w:tcW w:w="7813" w:type="dxa"/>
            <w:shd w:val="clear" w:color="auto" w:fill="auto"/>
            <w:vAlign w:val="center"/>
          </w:tcPr>
          <w:p w14:paraId="14B7D483" w14:textId="77777777" w:rsidR="00330E95" w:rsidRPr="00B464F2" w:rsidRDefault="00330E95" w:rsidP="00EE2AC7">
            <w:pPr>
              <w:rPr>
                <w:rFonts w:ascii="Arial" w:hAnsi="Arial" w:cs="Arial"/>
              </w:rPr>
            </w:pPr>
            <w:r w:rsidRPr="00B464F2">
              <w:rPr>
                <w:rFonts w:ascii="Arial" w:hAnsi="Arial" w:cs="Arial"/>
              </w:rPr>
              <w:t xml:space="preserve">The Personal Data to be processed under the Contract concern the following categories of data: </w:t>
            </w:r>
            <w:r w:rsidRPr="00B464F2">
              <w:rPr>
                <w:rFonts w:ascii="Arial" w:hAnsi="Arial" w:cs="Arial"/>
                <w:i/>
              </w:rPr>
              <w:t>[please specify]</w:t>
            </w:r>
            <w:r w:rsidRPr="00B464F2">
              <w:rPr>
                <w:rFonts w:ascii="Arial" w:hAnsi="Arial" w:cs="Arial"/>
              </w:rPr>
              <w:t xml:space="preserve"> </w:t>
            </w:r>
          </w:p>
          <w:p w14:paraId="6B6069B3" w14:textId="6CC90FD0" w:rsidR="00330E95" w:rsidRPr="00B464F2" w:rsidRDefault="001177E4" w:rsidP="00EE2AC7">
            <w:pPr>
              <w:rPr>
                <w:rFonts w:ascii="Arial" w:hAnsi="Arial" w:cs="Arial"/>
                <w:i/>
              </w:rPr>
            </w:pPr>
            <w:r>
              <w:rPr>
                <w:rFonts w:ascii="Arial" w:hAnsi="Arial" w:cs="Arial"/>
                <w:i/>
              </w:rPr>
              <w:t>Not Applicable</w:t>
            </w:r>
          </w:p>
        </w:tc>
      </w:tr>
      <w:tr w:rsidR="00330E95" w:rsidRPr="00B464F2" w14:paraId="187954DE" w14:textId="77777777" w:rsidTr="000522B9">
        <w:tc>
          <w:tcPr>
            <w:tcW w:w="2388" w:type="dxa"/>
            <w:shd w:val="clear" w:color="auto" w:fill="auto"/>
            <w:vAlign w:val="center"/>
          </w:tcPr>
          <w:p w14:paraId="2FFADBF3" w14:textId="77777777" w:rsidR="00330E95" w:rsidRPr="00B464F2" w:rsidRDefault="00330E95" w:rsidP="00EE2AC7">
            <w:pPr>
              <w:jc w:val="center"/>
              <w:rPr>
                <w:rFonts w:ascii="Arial" w:hAnsi="Arial" w:cs="Arial"/>
                <w:b/>
              </w:rPr>
            </w:pPr>
            <w:r w:rsidRPr="00B464F2">
              <w:rPr>
                <w:rFonts w:ascii="Arial" w:hAnsi="Arial" w:cs="Arial"/>
                <w:b/>
              </w:rPr>
              <w:t>Special Categories of data (if appropriate)</w:t>
            </w:r>
          </w:p>
        </w:tc>
        <w:tc>
          <w:tcPr>
            <w:tcW w:w="7813" w:type="dxa"/>
            <w:shd w:val="clear" w:color="auto" w:fill="auto"/>
            <w:vAlign w:val="center"/>
          </w:tcPr>
          <w:p w14:paraId="45D4CE05" w14:textId="77777777" w:rsidR="00330E95" w:rsidRPr="00B464F2" w:rsidRDefault="00330E95" w:rsidP="00EE2AC7">
            <w:pPr>
              <w:rPr>
                <w:rFonts w:ascii="Arial" w:hAnsi="Arial" w:cs="Arial"/>
                <w:i/>
              </w:rPr>
            </w:pPr>
            <w:r w:rsidRPr="00B464F2">
              <w:rPr>
                <w:rFonts w:ascii="Arial" w:hAnsi="Arial" w:cs="Arial"/>
              </w:rPr>
              <w:t xml:space="preserve">The Personal Data to be processed under the Contract concern the following Special Categories of data: </w:t>
            </w:r>
            <w:r w:rsidRPr="00B464F2">
              <w:rPr>
                <w:rFonts w:ascii="Arial" w:hAnsi="Arial" w:cs="Arial"/>
                <w:i/>
              </w:rPr>
              <w:t>[please specify]</w:t>
            </w:r>
          </w:p>
          <w:p w14:paraId="0FF0805E" w14:textId="21F02066" w:rsidR="00330E95" w:rsidRPr="00B464F2" w:rsidRDefault="001177E4" w:rsidP="00EE2AC7">
            <w:pPr>
              <w:rPr>
                <w:rFonts w:ascii="Arial" w:hAnsi="Arial" w:cs="Arial"/>
                <w:i/>
                <w:highlight w:val="white"/>
              </w:rPr>
            </w:pPr>
            <w:r>
              <w:rPr>
                <w:rFonts w:ascii="Arial" w:hAnsi="Arial" w:cs="Arial"/>
                <w:i/>
                <w:highlight w:val="white"/>
              </w:rPr>
              <w:t>Not Applicable</w:t>
            </w:r>
          </w:p>
        </w:tc>
      </w:tr>
      <w:tr w:rsidR="00330E95" w:rsidRPr="00B464F2" w14:paraId="4E3712AD" w14:textId="77777777" w:rsidTr="000522B9">
        <w:tc>
          <w:tcPr>
            <w:tcW w:w="2388" w:type="dxa"/>
            <w:shd w:val="clear" w:color="auto" w:fill="auto"/>
            <w:vAlign w:val="center"/>
          </w:tcPr>
          <w:p w14:paraId="01B97D67" w14:textId="77777777" w:rsidR="00330E95" w:rsidRPr="00B464F2" w:rsidRDefault="00330E95" w:rsidP="00EE2AC7">
            <w:pPr>
              <w:jc w:val="center"/>
              <w:rPr>
                <w:rFonts w:ascii="Arial" w:hAnsi="Arial" w:cs="Arial"/>
                <w:b/>
              </w:rPr>
            </w:pPr>
            <w:r w:rsidRPr="00B464F2">
              <w:rPr>
                <w:rFonts w:ascii="Arial" w:hAnsi="Arial" w:cs="Arial"/>
                <w:b/>
              </w:rPr>
              <w:t>Subject matter of the processing</w:t>
            </w:r>
          </w:p>
        </w:tc>
        <w:tc>
          <w:tcPr>
            <w:tcW w:w="7813" w:type="dxa"/>
            <w:shd w:val="clear" w:color="auto" w:fill="auto"/>
            <w:vAlign w:val="center"/>
          </w:tcPr>
          <w:p w14:paraId="440C8719" w14:textId="77777777" w:rsidR="00330E95" w:rsidRPr="00B464F2" w:rsidRDefault="00330E95" w:rsidP="00EE2AC7">
            <w:pPr>
              <w:rPr>
                <w:rFonts w:ascii="Arial" w:hAnsi="Arial" w:cs="Arial"/>
                <w:i/>
              </w:rPr>
            </w:pPr>
            <w:r w:rsidRPr="00B464F2">
              <w:rPr>
                <w:rFonts w:ascii="Arial" w:hAnsi="Arial" w:cs="Arial"/>
              </w:rPr>
              <w:t xml:space="preserve">The processing activities to be performed under the contract are as follows: </w:t>
            </w:r>
            <w:r w:rsidRPr="00B464F2">
              <w:rPr>
                <w:rFonts w:ascii="Arial" w:hAnsi="Arial" w:cs="Arial"/>
                <w:i/>
              </w:rPr>
              <w:t>[please specify]</w:t>
            </w:r>
          </w:p>
          <w:p w14:paraId="2FA7AA25" w14:textId="323258E3" w:rsidR="00330E95" w:rsidRPr="00B464F2" w:rsidRDefault="00330E95" w:rsidP="00EE2AC7">
            <w:pPr>
              <w:rPr>
                <w:rFonts w:ascii="Arial" w:hAnsi="Arial" w:cs="Arial"/>
                <w:i/>
              </w:rPr>
            </w:pPr>
            <w:r w:rsidRPr="00B464F2">
              <w:rPr>
                <w:rFonts w:ascii="Arial" w:hAnsi="Arial" w:cs="Arial"/>
                <w:i/>
              </w:rPr>
              <w:t xml:space="preserve"> </w:t>
            </w:r>
            <w:r w:rsidR="001177E4">
              <w:rPr>
                <w:rFonts w:ascii="Arial" w:hAnsi="Arial" w:cs="Arial"/>
                <w:i/>
              </w:rPr>
              <w:t>Not Applicable</w:t>
            </w:r>
          </w:p>
        </w:tc>
      </w:tr>
      <w:tr w:rsidR="00330E95" w:rsidRPr="00B464F2" w14:paraId="5A61FE01" w14:textId="77777777" w:rsidTr="000522B9">
        <w:trPr>
          <w:trHeight w:val="1136"/>
        </w:trPr>
        <w:tc>
          <w:tcPr>
            <w:tcW w:w="2388" w:type="dxa"/>
            <w:shd w:val="clear" w:color="auto" w:fill="auto"/>
            <w:vAlign w:val="center"/>
          </w:tcPr>
          <w:p w14:paraId="31D44A65" w14:textId="77777777" w:rsidR="00330E95" w:rsidRPr="00B464F2" w:rsidRDefault="00330E95" w:rsidP="00EE2AC7">
            <w:pPr>
              <w:jc w:val="center"/>
              <w:rPr>
                <w:rFonts w:ascii="Arial" w:hAnsi="Arial" w:cs="Arial"/>
                <w:b/>
              </w:rPr>
            </w:pPr>
            <w:r w:rsidRPr="00B464F2">
              <w:rPr>
                <w:rFonts w:ascii="Arial" w:hAnsi="Arial" w:cs="Arial"/>
                <w:b/>
              </w:rPr>
              <w:t xml:space="preserve">Nature and the purposes of the Processing </w:t>
            </w:r>
          </w:p>
        </w:tc>
        <w:tc>
          <w:tcPr>
            <w:tcW w:w="7813" w:type="dxa"/>
            <w:shd w:val="clear" w:color="auto" w:fill="auto"/>
            <w:vAlign w:val="center"/>
          </w:tcPr>
          <w:p w14:paraId="3836CC79" w14:textId="2DDA55ED" w:rsidR="00330E95" w:rsidRPr="00B464F2" w:rsidRDefault="00330E95" w:rsidP="00EE2AC7">
            <w:pPr>
              <w:rPr>
                <w:rFonts w:ascii="Arial" w:hAnsi="Arial" w:cs="Arial"/>
                <w:i/>
              </w:rPr>
            </w:pPr>
            <w:r w:rsidRPr="00B464F2">
              <w:rPr>
                <w:rFonts w:ascii="Arial" w:hAnsi="Arial" w:cs="Arial"/>
              </w:rPr>
              <w:t xml:space="preserve">The Personal Data to be processed under the Contract will be processed as follows: </w:t>
            </w:r>
          </w:p>
          <w:p w14:paraId="294F183F" w14:textId="0017CEBD" w:rsidR="00330E95" w:rsidRPr="00B464F2" w:rsidRDefault="001177E4" w:rsidP="00EE2AC7">
            <w:pPr>
              <w:rPr>
                <w:rFonts w:ascii="Arial" w:hAnsi="Arial" w:cs="Arial"/>
                <w:i/>
              </w:rPr>
            </w:pPr>
            <w:r>
              <w:rPr>
                <w:rFonts w:ascii="Arial" w:hAnsi="Arial" w:cs="Arial"/>
                <w:i/>
              </w:rPr>
              <w:t>Not Applicable</w:t>
            </w:r>
          </w:p>
        </w:tc>
      </w:tr>
      <w:tr w:rsidR="00330E95" w:rsidRPr="00B464F2" w14:paraId="5C221E0B" w14:textId="77777777" w:rsidTr="000522B9">
        <w:trPr>
          <w:trHeight w:val="1455"/>
        </w:trPr>
        <w:tc>
          <w:tcPr>
            <w:tcW w:w="2388" w:type="dxa"/>
            <w:shd w:val="clear" w:color="auto" w:fill="auto"/>
            <w:vAlign w:val="center"/>
          </w:tcPr>
          <w:p w14:paraId="7C5A5363" w14:textId="77777777" w:rsidR="00330E95" w:rsidRPr="00B464F2" w:rsidRDefault="00330E95" w:rsidP="00EE2AC7">
            <w:pPr>
              <w:jc w:val="center"/>
              <w:rPr>
                <w:rFonts w:ascii="Arial" w:hAnsi="Arial" w:cs="Arial"/>
                <w:b/>
              </w:rPr>
            </w:pPr>
            <w:r w:rsidRPr="00B464F2">
              <w:rPr>
                <w:rFonts w:ascii="Arial" w:hAnsi="Arial" w:cs="Arial"/>
                <w:b/>
              </w:rPr>
              <w:t>Technical and organisational measures</w:t>
            </w:r>
          </w:p>
        </w:tc>
        <w:tc>
          <w:tcPr>
            <w:tcW w:w="7813" w:type="dxa"/>
            <w:shd w:val="clear" w:color="auto" w:fill="auto"/>
            <w:vAlign w:val="center"/>
          </w:tcPr>
          <w:p w14:paraId="303DF3CD" w14:textId="42C77100" w:rsidR="00330E95" w:rsidRPr="00B464F2" w:rsidRDefault="00330E95" w:rsidP="00EE2AC7">
            <w:pPr>
              <w:rPr>
                <w:rFonts w:ascii="Arial" w:hAnsi="Arial" w:cs="Arial"/>
                <w:i/>
              </w:rPr>
            </w:pPr>
            <w:r w:rsidRPr="00B464F2">
              <w:rPr>
                <w:rFonts w:ascii="Arial" w:hAnsi="Arial" w:cs="Arial"/>
              </w:rPr>
              <w:t xml:space="preserve">The following technical and organisational measures to safeguard the Personal Data are required for the performance of this Contract: </w:t>
            </w:r>
            <w:r w:rsidRPr="00B464F2">
              <w:rPr>
                <w:rFonts w:ascii="Arial" w:hAnsi="Arial" w:cs="Arial"/>
                <w:i/>
              </w:rPr>
              <w:t xml:space="preserve"> </w:t>
            </w:r>
          </w:p>
          <w:p w14:paraId="53BEDC9C" w14:textId="788F9FA2" w:rsidR="00330E95" w:rsidRPr="00B464F2" w:rsidRDefault="001177E4" w:rsidP="00EE2AC7">
            <w:pPr>
              <w:rPr>
                <w:rFonts w:ascii="Arial" w:hAnsi="Arial" w:cs="Arial"/>
                <w:i/>
              </w:rPr>
            </w:pPr>
            <w:r>
              <w:rPr>
                <w:rFonts w:ascii="Arial" w:hAnsi="Arial" w:cs="Arial"/>
                <w:i/>
              </w:rPr>
              <w:t>Not Applicable</w:t>
            </w:r>
          </w:p>
        </w:tc>
      </w:tr>
      <w:tr w:rsidR="00330E95" w:rsidRPr="00B464F2" w14:paraId="029563F5" w14:textId="77777777" w:rsidTr="000522B9">
        <w:trPr>
          <w:trHeight w:val="1466"/>
        </w:trPr>
        <w:tc>
          <w:tcPr>
            <w:tcW w:w="2388" w:type="dxa"/>
            <w:shd w:val="clear" w:color="auto" w:fill="auto"/>
            <w:vAlign w:val="center"/>
          </w:tcPr>
          <w:p w14:paraId="23E76FE1" w14:textId="77777777" w:rsidR="00330E95" w:rsidRPr="00B464F2" w:rsidRDefault="00330E95" w:rsidP="00EE2AC7">
            <w:pPr>
              <w:jc w:val="center"/>
              <w:rPr>
                <w:rFonts w:ascii="Arial" w:hAnsi="Arial" w:cs="Arial"/>
                <w:b/>
              </w:rPr>
            </w:pPr>
            <w:r w:rsidRPr="00B464F2">
              <w:rPr>
                <w:rFonts w:ascii="Arial" w:hAnsi="Arial" w:cs="Arial"/>
                <w:b/>
              </w:rPr>
              <w:t xml:space="preserve">Instructions for disposal of Personal Data </w:t>
            </w:r>
          </w:p>
        </w:tc>
        <w:tc>
          <w:tcPr>
            <w:tcW w:w="7813" w:type="dxa"/>
            <w:shd w:val="clear" w:color="auto" w:fill="auto"/>
            <w:vAlign w:val="center"/>
          </w:tcPr>
          <w:p w14:paraId="00BBC317" w14:textId="551240C2" w:rsidR="00330E95" w:rsidRPr="00B464F2" w:rsidRDefault="00330E95" w:rsidP="00EE2AC7">
            <w:pPr>
              <w:rPr>
                <w:rFonts w:ascii="Arial" w:hAnsi="Arial" w:cs="Arial"/>
                <w:i/>
                <w:iCs/>
              </w:rPr>
            </w:pPr>
            <w:r w:rsidRPr="00B464F2">
              <w:rPr>
                <w:rFonts w:ascii="Arial" w:hAnsi="Arial" w:cs="Arial"/>
              </w:rPr>
              <w:t xml:space="preserve">The disposal instructions for the Personal Data to be processed under the Contract are as follows (where Disposal Instructions are available at the commencement of Contract): </w:t>
            </w:r>
          </w:p>
          <w:p w14:paraId="3E37ED3F" w14:textId="354733AE" w:rsidR="00330E95" w:rsidRPr="00B464F2" w:rsidRDefault="00261402" w:rsidP="00EE2AC7">
            <w:pPr>
              <w:spacing w:after="0"/>
              <w:rPr>
                <w:rFonts w:ascii="Arial" w:hAnsi="Arial" w:cs="Arial"/>
                <w:i/>
                <w:iCs/>
              </w:rPr>
            </w:pPr>
            <w:r>
              <w:rPr>
                <w:rFonts w:ascii="Arial" w:hAnsi="Arial" w:cs="Arial"/>
                <w:i/>
                <w:iCs/>
              </w:rPr>
              <w:t>Not Applicable</w:t>
            </w:r>
          </w:p>
        </w:tc>
      </w:tr>
      <w:tr w:rsidR="00330E95" w:rsidRPr="00B464F2" w14:paraId="7549CF1D" w14:textId="77777777" w:rsidTr="000522B9">
        <w:trPr>
          <w:trHeight w:val="1436"/>
        </w:trPr>
        <w:tc>
          <w:tcPr>
            <w:tcW w:w="2388" w:type="dxa"/>
            <w:shd w:val="clear" w:color="auto" w:fill="auto"/>
            <w:vAlign w:val="center"/>
          </w:tcPr>
          <w:p w14:paraId="38285352" w14:textId="77777777" w:rsidR="00330E95" w:rsidRPr="00B464F2" w:rsidRDefault="00330E95" w:rsidP="00EE2AC7">
            <w:pPr>
              <w:jc w:val="center"/>
              <w:rPr>
                <w:rFonts w:ascii="Arial" w:hAnsi="Arial" w:cs="Arial"/>
                <w:b/>
              </w:rPr>
            </w:pPr>
            <w:r w:rsidRPr="00B464F2">
              <w:rPr>
                <w:rFonts w:ascii="Arial" w:hAnsi="Arial" w:cs="Arial"/>
                <w:b/>
              </w:rPr>
              <w:lastRenderedPageBreak/>
              <w:t>Date from which Personal Data is to be processed</w:t>
            </w:r>
          </w:p>
        </w:tc>
        <w:tc>
          <w:tcPr>
            <w:tcW w:w="7813" w:type="dxa"/>
            <w:shd w:val="clear" w:color="auto" w:fill="auto"/>
            <w:vAlign w:val="center"/>
          </w:tcPr>
          <w:p w14:paraId="691896C5" w14:textId="77777777" w:rsidR="00330E95" w:rsidRDefault="00330E95" w:rsidP="00EE2AC7">
            <w:pPr>
              <w:rPr>
                <w:rFonts w:ascii="Arial" w:hAnsi="Arial" w:cs="Arial"/>
              </w:rPr>
            </w:pPr>
            <w:r w:rsidRPr="00B464F2">
              <w:rPr>
                <w:rFonts w:ascii="Arial" w:hAnsi="Arial" w:cs="Arial"/>
              </w:rPr>
              <w:t>Where the date from which the Personal Data will be processed is different from the Contract commencement date this should be specified here:</w:t>
            </w:r>
          </w:p>
          <w:p w14:paraId="7E1135CC" w14:textId="0073CC3F" w:rsidR="00261402" w:rsidRPr="00261402" w:rsidRDefault="00261402" w:rsidP="00EE2AC7">
            <w:pPr>
              <w:rPr>
                <w:rFonts w:ascii="Arial" w:hAnsi="Arial" w:cs="Arial"/>
                <w:i/>
                <w:iCs/>
              </w:rPr>
            </w:pPr>
            <w:r w:rsidRPr="00261402">
              <w:rPr>
                <w:rFonts w:ascii="Arial" w:hAnsi="Arial" w:cs="Arial"/>
                <w:i/>
                <w:iCs/>
              </w:rPr>
              <w:t>Not Applicable</w:t>
            </w:r>
          </w:p>
        </w:tc>
      </w:tr>
    </w:tbl>
    <w:p w14:paraId="2B9B7D0E" w14:textId="77777777" w:rsidR="00330E95" w:rsidRPr="00B464F2" w:rsidRDefault="00330E95" w:rsidP="00330E95">
      <w:pPr>
        <w:rPr>
          <w:rFonts w:ascii="Arial" w:hAnsi="Arial" w:cs="Arial"/>
        </w:rPr>
      </w:pPr>
      <w:r w:rsidRPr="00B464F2">
        <w:rPr>
          <w:rFonts w:ascii="Arial" w:hAnsi="Arial" w:cs="Arial"/>
        </w:rPr>
        <w:t xml:space="preserve">The capitalised terms used in this form shall have the same meanings as in the General Data Protection Regulations. </w:t>
      </w:r>
    </w:p>
    <w:p w14:paraId="52D5589C" w14:textId="77777777" w:rsidR="00A01633" w:rsidRDefault="00A01633" w:rsidP="00343272">
      <w:pPr>
        <w:rPr>
          <w:rFonts w:ascii="Arial" w:hAnsi="Arial" w:cs="Arial"/>
          <w:color w:val="000000" w:themeColor="text1"/>
        </w:rPr>
      </w:pPr>
    </w:p>
    <w:p w14:paraId="6C2C94BC" w14:textId="4EDB74FB" w:rsidR="003C7273" w:rsidRPr="00F0049C" w:rsidRDefault="00F0049C" w:rsidP="00343272">
      <w:pPr>
        <w:rPr>
          <w:rFonts w:ascii="Arial" w:hAnsi="Arial" w:cs="Arial"/>
          <w:color w:val="000000" w:themeColor="text1"/>
        </w:rPr>
        <w:sectPr w:rsidR="003C7273" w:rsidRPr="00F0049C" w:rsidSect="000930D3">
          <w:pgSz w:w="11909" w:h="16834"/>
          <w:pgMar w:top="1080" w:right="720" w:bottom="720" w:left="806" w:header="567" w:footer="567" w:gutter="0"/>
          <w:cols w:space="629"/>
          <w:docGrid w:linePitch="272"/>
        </w:sectPr>
      </w:pPr>
      <w:r>
        <w:rPr>
          <w:rFonts w:ascii="Arial" w:hAnsi="Arial" w:cs="Arial"/>
          <w:b/>
          <w:bCs/>
          <w:color w:val="000000" w:themeColor="text1"/>
        </w:rPr>
        <w:t>NB</w:t>
      </w:r>
      <w:r>
        <w:rPr>
          <w:rFonts w:ascii="Arial" w:hAnsi="Arial" w:cs="Arial"/>
          <w:color w:val="000000" w:themeColor="text1"/>
        </w:rPr>
        <w:t xml:space="preserve"> It is the Authority’s view that personal data, as defined by the Data Protection Act 2018, will not be processed under the terms of this contract.</w:t>
      </w:r>
    </w:p>
    <w:p w14:paraId="0552EB68" w14:textId="1CE226B4" w:rsidR="00343272" w:rsidRPr="00A4775B" w:rsidRDefault="00343272" w:rsidP="00A4775B">
      <w:pPr>
        <w:pStyle w:val="Heading1"/>
        <w:rPr>
          <w:rFonts w:ascii="Arial" w:hAnsi="Arial" w:cs="Arial"/>
          <w:sz w:val="22"/>
          <w:szCs w:val="22"/>
        </w:rPr>
      </w:pPr>
      <w:bookmarkStart w:id="42" w:name="_Toc536460015"/>
      <w:bookmarkStart w:id="43" w:name="_Toc536462625"/>
      <w:bookmarkStart w:id="44" w:name="_Toc55549614"/>
      <w:bookmarkStart w:id="45" w:name="_Toc93491039"/>
      <w:bookmarkStart w:id="46" w:name="_Toc366085200"/>
      <w:bookmarkStart w:id="47" w:name="_Toc380428760"/>
      <w:bookmarkStart w:id="48" w:name="_Toc482615408"/>
      <w:r w:rsidRPr="00A4775B">
        <w:rPr>
          <w:rFonts w:ascii="Arial" w:hAnsi="Arial" w:cs="Arial"/>
          <w:sz w:val="22"/>
          <w:szCs w:val="22"/>
        </w:rPr>
        <w:lastRenderedPageBreak/>
        <w:t>Annex 5 – Insurance</w:t>
      </w:r>
      <w:bookmarkEnd w:id="42"/>
      <w:bookmarkEnd w:id="43"/>
      <w:bookmarkEnd w:id="44"/>
      <w:bookmarkEnd w:id="45"/>
    </w:p>
    <w:p w14:paraId="6450A0AD" w14:textId="1906C447" w:rsidR="00343272" w:rsidRPr="00A4775B" w:rsidRDefault="00816997" w:rsidP="00816997">
      <w:pPr>
        <w:spacing w:line="240" w:lineRule="auto"/>
        <w:rPr>
          <w:rFonts w:ascii="Arial" w:hAnsi="Arial" w:cs="Arial"/>
          <w:i/>
        </w:rPr>
      </w:pPr>
      <w:r w:rsidRPr="00A4775B">
        <w:rPr>
          <w:rFonts w:ascii="Arial" w:hAnsi="Arial" w:cs="Arial"/>
          <w:i/>
        </w:rPr>
        <w:t xml:space="preserve"> </w:t>
      </w:r>
    </w:p>
    <w:p w14:paraId="6861424F" w14:textId="47AA76D2" w:rsidR="00343272" w:rsidRPr="00A4775B" w:rsidRDefault="00343272" w:rsidP="00A4775B">
      <w:pPr>
        <w:keepNext/>
        <w:adjustRightInd w:val="0"/>
        <w:spacing w:after="240" w:line="240" w:lineRule="auto"/>
        <w:jc w:val="center"/>
        <w:rPr>
          <w:rFonts w:ascii="Arial" w:eastAsia="STZhongsong" w:hAnsi="Arial" w:cs="Arial"/>
          <w:b/>
          <w:caps/>
          <w:color w:val="000000" w:themeColor="text1"/>
          <w:lang w:eastAsia="zh-CN"/>
        </w:rPr>
      </w:pPr>
      <w:bookmarkStart w:id="49" w:name="_Toc536460017"/>
      <w:bookmarkEnd w:id="46"/>
      <w:bookmarkEnd w:id="47"/>
      <w:bookmarkEnd w:id="48"/>
      <w:r w:rsidRPr="00A4775B">
        <w:rPr>
          <w:rFonts w:ascii="Arial" w:eastAsia="STZhongsong" w:hAnsi="Arial" w:cs="Arial"/>
          <w:b/>
          <w:caps/>
          <w:lang w:eastAsia="zh-CN"/>
        </w:rPr>
        <w:t xml:space="preserve">CALL-OFF CONTRACT REFERENCE: </w:t>
      </w:r>
      <w:bookmarkEnd w:id="49"/>
      <w:r w:rsidR="00C16F8D" w:rsidRPr="00A4775B">
        <w:rPr>
          <w:rFonts w:ascii="Arial" w:hAnsi="Arial" w:cs="Arial"/>
          <w:b/>
          <w:bCs/>
          <w:color w:val="000000"/>
        </w:rPr>
        <w:t>7</w:t>
      </w:r>
      <w:r w:rsidR="00A81568" w:rsidRPr="00A4775B">
        <w:rPr>
          <w:rFonts w:ascii="Arial" w:hAnsi="Arial" w:cs="Arial"/>
          <w:b/>
          <w:bCs/>
          <w:color w:val="000000"/>
        </w:rPr>
        <w:t>02653452</w:t>
      </w:r>
    </w:p>
    <w:p w14:paraId="5ED188BE" w14:textId="77777777" w:rsidR="00343272" w:rsidRPr="00A4775B" w:rsidRDefault="00343272" w:rsidP="00A4775B">
      <w:pPr>
        <w:spacing w:line="240" w:lineRule="auto"/>
        <w:rPr>
          <w:rFonts w:ascii="Arial" w:hAnsi="Arial" w:cs="Arial"/>
          <w:color w:val="000000" w:themeColor="text1"/>
        </w:rPr>
      </w:pPr>
    </w:p>
    <w:p w14:paraId="669DFFF1"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1.</w:t>
      </w:r>
      <w:r w:rsidRPr="00A4775B">
        <w:rPr>
          <w:rFonts w:ascii="Arial" w:hAnsi="Arial" w:cs="Arial"/>
          <w:lang w:eastAsia="en-US"/>
        </w:rPr>
        <w:tab/>
        <w:t>The Contractor shall affect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5670BDAE" w14:textId="77777777" w:rsidR="00A4775B" w:rsidRPr="00A4775B" w:rsidRDefault="00A4775B" w:rsidP="00A4775B">
      <w:pPr>
        <w:spacing w:line="240" w:lineRule="auto"/>
        <w:rPr>
          <w:rFonts w:ascii="Arial" w:hAnsi="Arial" w:cs="Arial"/>
          <w:lang w:eastAsia="en-US"/>
        </w:rPr>
      </w:pPr>
    </w:p>
    <w:p w14:paraId="3E29A317"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2.</w:t>
      </w:r>
      <w:r w:rsidRPr="00A4775B">
        <w:rPr>
          <w:rFonts w:ascii="Arial" w:hAnsi="Arial" w:cs="Arial"/>
          <w:lang w:eastAsia="en-US"/>
        </w:rPr>
        <w:tab/>
        <w:t>The Contractor shall hold Employer’s Liability Insurance in respect of staff in accordance with any legal requirement for the time being in force.</w:t>
      </w:r>
    </w:p>
    <w:p w14:paraId="5E626BE4" w14:textId="77777777" w:rsidR="00A4775B" w:rsidRPr="00A4775B" w:rsidRDefault="00A4775B" w:rsidP="00A4775B">
      <w:pPr>
        <w:spacing w:line="240" w:lineRule="auto"/>
        <w:rPr>
          <w:rFonts w:ascii="Arial" w:hAnsi="Arial" w:cs="Arial"/>
          <w:lang w:eastAsia="en-US"/>
        </w:rPr>
      </w:pPr>
    </w:p>
    <w:p w14:paraId="00D1EF0F"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3.</w:t>
      </w:r>
      <w:r w:rsidRPr="00A4775B">
        <w:rPr>
          <w:rFonts w:ascii="Arial" w:hAnsi="Arial" w:cs="Arial"/>
          <w:lang w:eastAsia="en-US"/>
        </w:rPr>
        <w:tab/>
      </w:r>
      <w:r w:rsidRPr="00A4775B">
        <w:rPr>
          <w:rFonts w:ascii="Arial" w:hAnsi="Arial"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10CCD523" w14:textId="77777777" w:rsidR="00A4775B" w:rsidRPr="00A4775B" w:rsidRDefault="00A4775B" w:rsidP="00A4775B">
      <w:pPr>
        <w:spacing w:line="240" w:lineRule="auto"/>
        <w:rPr>
          <w:rFonts w:ascii="Arial" w:hAnsi="Arial" w:cs="Arial"/>
          <w:lang w:eastAsia="en-US"/>
        </w:rPr>
      </w:pPr>
    </w:p>
    <w:p w14:paraId="1D196C85"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4.</w:t>
      </w:r>
      <w:r w:rsidRPr="00A4775B">
        <w:rPr>
          <w:rFonts w:ascii="Arial" w:hAnsi="Arial" w:cs="Arial"/>
          <w:lang w:eastAsia="en-US"/>
        </w:rPr>
        <w:tab/>
        <w:t>If, for whatever reason, the Contractor fails to give effect to and maintain the insurances required by this Contract, the Authority may make alternative arrangements to protect his interests and may recover the costs of such arrangements from the Contractor.</w:t>
      </w:r>
    </w:p>
    <w:p w14:paraId="7364F042" w14:textId="77777777" w:rsidR="00A4775B" w:rsidRPr="00A4775B" w:rsidRDefault="00A4775B" w:rsidP="00A4775B">
      <w:pPr>
        <w:spacing w:line="240" w:lineRule="auto"/>
        <w:rPr>
          <w:rFonts w:ascii="Arial" w:hAnsi="Arial" w:cs="Arial"/>
          <w:lang w:eastAsia="en-US"/>
        </w:rPr>
      </w:pPr>
    </w:p>
    <w:p w14:paraId="0262168B"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5.</w:t>
      </w:r>
      <w:r w:rsidRPr="00A4775B">
        <w:rPr>
          <w:rFonts w:ascii="Arial" w:hAnsi="Arial" w:cs="Arial"/>
          <w:lang w:eastAsia="en-US"/>
        </w:rPr>
        <w:tab/>
        <w:t>The terms of any insurance or the amount of cover shall not relieve the Contractor of any liabilities under the Contract. It shall be the responsibility of the contractor to determine the amount of insurance cover required.</w:t>
      </w:r>
    </w:p>
    <w:p w14:paraId="0807866D" w14:textId="77777777" w:rsidR="00A4775B" w:rsidRPr="00A4775B" w:rsidRDefault="00A4775B" w:rsidP="00A4775B">
      <w:pPr>
        <w:spacing w:line="240" w:lineRule="auto"/>
        <w:rPr>
          <w:rFonts w:ascii="Arial" w:hAnsi="Arial" w:cs="Arial"/>
          <w:lang w:eastAsia="en-US"/>
        </w:rPr>
      </w:pPr>
    </w:p>
    <w:p w14:paraId="23BCB25B"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6.</w:t>
      </w:r>
      <w:r w:rsidRPr="00A4775B">
        <w:rPr>
          <w:rFonts w:ascii="Arial" w:hAnsi="Arial" w:cs="Arial"/>
          <w:lang w:eastAsia="en-US"/>
        </w:rPr>
        <w:tab/>
        <w:t>Neither failure to comply nor full compliance with the insurance provision of this Contract shall limit or relieve the Contractor of its liabilities and obligations under this Contract.</w:t>
      </w:r>
    </w:p>
    <w:p w14:paraId="191324B8" w14:textId="77777777" w:rsidR="00A4775B" w:rsidRPr="00A4775B" w:rsidRDefault="00A4775B" w:rsidP="00A4775B">
      <w:pPr>
        <w:spacing w:line="240" w:lineRule="auto"/>
        <w:rPr>
          <w:rFonts w:ascii="Arial" w:hAnsi="Arial" w:cs="Arial"/>
          <w:lang w:eastAsia="en-US"/>
        </w:rPr>
      </w:pPr>
    </w:p>
    <w:p w14:paraId="0E745F01"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7.</w:t>
      </w:r>
      <w:r w:rsidRPr="00A4775B">
        <w:rPr>
          <w:rFonts w:ascii="Arial" w:hAnsi="Arial" w:cs="Arial"/>
          <w:lang w:eastAsia="en-US"/>
        </w:rPr>
        <w:tab/>
        <w:t>Where any insurance requires payment of a premium, the Contractor shall be liable for such premium.</w:t>
      </w:r>
    </w:p>
    <w:p w14:paraId="216D7561" w14:textId="77777777" w:rsidR="00A4775B" w:rsidRPr="00A4775B" w:rsidRDefault="00A4775B" w:rsidP="00A4775B">
      <w:pPr>
        <w:spacing w:line="240" w:lineRule="auto"/>
        <w:rPr>
          <w:rFonts w:ascii="Arial" w:hAnsi="Arial" w:cs="Arial"/>
          <w:lang w:eastAsia="en-US"/>
        </w:rPr>
      </w:pPr>
    </w:p>
    <w:p w14:paraId="7F3CDB6B" w14:textId="77777777" w:rsidR="00A4775B" w:rsidRPr="00A4775B" w:rsidRDefault="00A4775B" w:rsidP="00A4775B">
      <w:pPr>
        <w:spacing w:line="240" w:lineRule="auto"/>
        <w:rPr>
          <w:rFonts w:ascii="Arial" w:hAnsi="Arial" w:cs="Arial"/>
          <w:lang w:eastAsia="en-US"/>
        </w:rPr>
      </w:pPr>
      <w:r w:rsidRPr="00A4775B">
        <w:rPr>
          <w:rFonts w:ascii="Arial" w:hAnsi="Arial" w:cs="Arial"/>
          <w:lang w:eastAsia="en-US"/>
        </w:rPr>
        <w:t>8.</w:t>
      </w:r>
      <w:r w:rsidRPr="00A4775B">
        <w:rPr>
          <w:rFonts w:ascii="Arial" w:hAnsi="Arial" w:cs="Arial"/>
          <w:lang w:eastAsia="en-US"/>
        </w:rPr>
        <w:tab/>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5CBAA3E0" w14:textId="77777777" w:rsidR="00A4775B" w:rsidRDefault="00A4775B" w:rsidP="00A4775B">
      <w:pPr>
        <w:spacing w:line="240" w:lineRule="auto"/>
      </w:pPr>
    </w:p>
    <w:p w14:paraId="7F2D9E50" w14:textId="77777777" w:rsidR="00A4775B" w:rsidRDefault="00A4775B" w:rsidP="00A4775B"/>
    <w:p w14:paraId="4D8A4CC0" w14:textId="319FE99A" w:rsidR="00B22E85" w:rsidRPr="00D62FB1" w:rsidRDefault="00B22E85" w:rsidP="00343272">
      <w:pPr>
        <w:rPr>
          <w:rFonts w:ascii="Arial" w:hAnsi="Arial" w:cs="Arial"/>
          <w:color w:val="000000" w:themeColor="text1"/>
        </w:rPr>
        <w:sectPr w:rsidR="00B22E85" w:rsidRPr="00D62FB1" w:rsidSect="000930D3">
          <w:pgSz w:w="11909" w:h="16834"/>
          <w:pgMar w:top="1080" w:right="720" w:bottom="720" w:left="806" w:header="567" w:footer="567" w:gutter="0"/>
          <w:cols w:space="629"/>
          <w:docGrid w:linePitch="272"/>
        </w:sectPr>
      </w:pPr>
    </w:p>
    <w:p w14:paraId="4DAF3958" w14:textId="77777777" w:rsidR="00343272" w:rsidRPr="00D62FB1" w:rsidRDefault="00343272" w:rsidP="00343272">
      <w:pPr>
        <w:pStyle w:val="Heading1"/>
        <w:rPr>
          <w:rFonts w:ascii="Arial" w:hAnsi="Arial" w:cs="Arial"/>
          <w:sz w:val="22"/>
          <w:szCs w:val="22"/>
        </w:rPr>
      </w:pPr>
      <w:bookmarkStart w:id="50" w:name="_Toc536460019"/>
      <w:bookmarkStart w:id="51" w:name="_Toc536462626"/>
      <w:bookmarkStart w:id="52" w:name="_Toc55549615"/>
      <w:bookmarkStart w:id="53" w:name="_Toc93491040"/>
      <w:r w:rsidRPr="00D62FB1">
        <w:rPr>
          <w:rFonts w:ascii="Arial" w:hAnsi="Arial" w:cs="Arial"/>
          <w:sz w:val="22"/>
          <w:szCs w:val="22"/>
        </w:rPr>
        <w:lastRenderedPageBreak/>
        <w:t>Annex 6 – Supplier Code of Conduct</w:t>
      </w:r>
      <w:bookmarkEnd w:id="50"/>
      <w:bookmarkEnd w:id="51"/>
      <w:bookmarkEnd w:id="52"/>
      <w:bookmarkEnd w:id="53"/>
    </w:p>
    <w:p w14:paraId="4E1BF3E6" w14:textId="261701DB" w:rsidR="00343272" w:rsidRPr="00816997" w:rsidRDefault="00343272" w:rsidP="00816997">
      <w:pPr>
        <w:jc w:val="center"/>
        <w:rPr>
          <w:rFonts w:ascii="Arial" w:hAnsi="Arial" w:cs="Arial"/>
          <w:i/>
          <w:color w:val="000000" w:themeColor="text1"/>
        </w:rPr>
      </w:pPr>
      <w:r w:rsidRPr="00D62FB1">
        <w:rPr>
          <w:rFonts w:ascii="Arial" w:hAnsi="Arial" w:cs="Arial"/>
          <w:i/>
          <w:color w:val="000000" w:themeColor="text1"/>
        </w:rPr>
        <w:t>(</w:t>
      </w:r>
      <w:r w:rsidRPr="00D62FB1">
        <w:rPr>
          <w:rFonts w:ascii="Arial" w:hAnsi="Arial" w:cs="Arial"/>
          <w:i/>
          <w:smallCaps/>
          <w:color w:val="000000" w:themeColor="text1"/>
        </w:rPr>
        <w:t>Appendix B of the Framework Agreement refers</w:t>
      </w:r>
      <w:r w:rsidRPr="00D62FB1">
        <w:rPr>
          <w:rFonts w:ascii="Arial" w:hAnsi="Arial" w:cs="Arial"/>
          <w:i/>
          <w:color w:val="000000" w:themeColor="text1"/>
        </w:rPr>
        <w:t>)</w:t>
      </w:r>
    </w:p>
    <w:p w14:paraId="46E172E3" w14:textId="15ADFFFD" w:rsidR="00343272" w:rsidRPr="00D62FB1" w:rsidRDefault="001B5468" w:rsidP="002D6289">
      <w:pPr>
        <w:pStyle w:val="ListParagraph"/>
        <w:numPr>
          <w:ilvl w:val="0"/>
          <w:numId w:val="8"/>
        </w:numPr>
        <w:spacing w:line="240" w:lineRule="auto"/>
        <w:contextualSpacing w:val="0"/>
        <w:rPr>
          <w:rFonts w:cs="Arial"/>
          <w:color w:val="000000" w:themeColor="text1"/>
        </w:rPr>
      </w:pPr>
      <w:r w:rsidRPr="00D62FB1">
        <w:rPr>
          <w:rFonts w:cs="Arial"/>
          <w:color w:val="000000" w:themeColor="text1"/>
        </w:rPr>
        <w:t>This Annex is not used for this requirement.</w:t>
      </w:r>
    </w:p>
    <w:p w14:paraId="520141A2" w14:textId="77777777" w:rsidR="00343272" w:rsidRPr="00D62FB1" w:rsidRDefault="00343272" w:rsidP="00343272">
      <w:pPr>
        <w:rPr>
          <w:rFonts w:ascii="Arial" w:hAnsi="Arial" w:cs="Arial"/>
          <w:color w:val="000000" w:themeColor="text1"/>
        </w:rPr>
      </w:pPr>
    </w:p>
    <w:p w14:paraId="485B201F" w14:textId="77777777" w:rsidR="00D05843" w:rsidRPr="00D62FB1" w:rsidRDefault="00D05843">
      <w:pPr>
        <w:widowControl w:val="0"/>
        <w:autoSpaceDE w:val="0"/>
        <w:autoSpaceDN w:val="0"/>
        <w:adjustRightInd w:val="0"/>
        <w:spacing w:after="200" w:line="276" w:lineRule="auto"/>
        <w:ind w:left="120" w:right="114"/>
        <w:rPr>
          <w:rFonts w:ascii="Arial" w:hAnsi="Arial" w:cs="Arial"/>
        </w:rPr>
      </w:pPr>
    </w:p>
    <w:p w14:paraId="56CF5163" w14:textId="35E5B4F0" w:rsidR="00D05843" w:rsidRPr="00D62FB1" w:rsidRDefault="00D05843">
      <w:pPr>
        <w:widowControl w:val="0"/>
        <w:autoSpaceDE w:val="0"/>
        <w:autoSpaceDN w:val="0"/>
        <w:adjustRightInd w:val="0"/>
        <w:spacing w:after="200" w:line="276" w:lineRule="auto"/>
        <w:ind w:left="120" w:right="114"/>
        <w:rPr>
          <w:rFonts w:ascii="Arial" w:hAnsi="Arial" w:cs="Arial"/>
        </w:rPr>
        <w:sectPr w:rsidR="00D05843" w:rsidRPr="00D62FB1" w:rsidSect="009829F3">
          <w:headerReference w:type="default" r:id="rId25"/>
          <w:pgSz w:w="11900" w:h="16820"/>
          <w:pgMar w:top="851" w:right="1320" w:bottom="709" w:left="1320" w:header="567" w:footer="396" w:gutter="0"/>
          <w:cols w:space="720"/>
          <w:noEndnote/>
        </w:sectPr>
      </w:pPr>
    </w:p>
    <w:p w14:paraId="47232132" w14:textId="4F163D9D" w:rsidR="00DA3D29" w:rsidRDefault="00DA3D29" w:rsidP="00DA3D29">
      <w:pPr>
        <w:pStyle w:val="Heading1"/>
        <w:jc w:val="right"/>
        <w:rPr>
          <w:rFonts w:ascii="Arial" w:hAnsi="Arial" w:cs="Arial"/>
          <w:sz w:val="22"/>
          <w:szCs w:val="22"/>
          <w:u w:val="none"/>
        </w:rPr>
      </w:pPr>
      <w:bookmarkStart w:id="54" w:name="_Toc93491041"/>
      <w:bookmarkStart w:id="55" w:name="_Toc501022445_2"/>
      <w:bookmarkStart w:id="56" w:name="_Toc78300288"/>
      <w:bookmarkStart w:id="57" w:name="_Toc93392486"/>
      <w:bookmarkStart w:id="58" w:name="_Toc501022445_3"/>
      <w:r>
        <w:rPr>
          <w:rFonts w:ascii="Arial" w:hAnsi="Arial" w:cs="Arial"/>
          <w:sz w:val="22"/>
          <w:szCs w:val="22"/>
          <w:u w:val="none"/>
        </w:rPr>
        <w:lastRenderedPageBreak/>
        <w:t>Annex 7</w:t>
      </w:r>
      <w:bookmarkEnd w:id="54"/>
    </w:p>
    <w:p w14:paraId="0F794E20" w14:textId="683EAA96" w:rsidR="00DA3D29" w:rsidRPr="00A4135F" w:rsidRDefault="00DA3D29" w:rsidP="00DA3D29">
      <w:pPr>
        <w:pStyle w:val="Heading1"/>
        <w:jc w:val="right"/>
        <w:rPr>
          <w:rFonts w:ascii="Arial" w:hAnsi="Arial" w:cs="Arial"/>
          <w:sz w:val="22"/>
          <w:szCs w:val="22"/>
          <w:u w:val="none"/>
        </w:rPr>
      </w:pPr>
      <w:bookmarkStart w:id="59" w:name="_Toc93491042"/>
      <w:r w:rsidRPr="00A4135F">
        <w:rPr>
          <w:rFonts w:ascii="Arial" w:hAnsi="Arial" w:cs="Arial"/>
          <w:sz w:val="22"/>
          <w:szCs w:val="22"/>
          <w:u w:val="none"/>
        </w:rPr>
        <w:t>DEFFORM 111</w:t>
      </w:r>
      <w:bookmarkEnd w:id="55"/>
      <w:bookmarkEnd w:id="56"/>
      <w:bookmarkEnd w:id="59"/>
    </w:p>
    <w:p w14:paraId="3BB6CAC3" w14:textId="77777777" w:rsidR="00DA3D29" w:rsidRPr="00A4135F" w:rsidRDefault="00DA3D29" w:rsidP="00DA3D29">
      <w:pPr>
        <w:jc w:val="right"/>
        <w:rPr>
          <w:rFonts w:ascii="Arial" w:hAnsi="Arial" w:cs="Arial"/>
          <w:b/>
          <w:bCs/>
        </w:rPr>
      </w:pPr>
      <w:r w:rsidRPr="00A4135F">
        <w:rPr>
          <w:rFonts w:ascii="Arial" w:hAnsi="Arial" w:cs="Arial"/>
          <w:b/>
          <w:bCs/>
        </w:rPr>
        <w:t>(Edn 07/21)</w:t>
      </w:r>
    </w:p>
    <w:p w14:paraId="6E8D69F6" w14:textId="2A5DB6E8" w:rsidR="00DA3D29" w:rsidRPr="00A4135F" w:rsidRDefault="00DA3D29" w:rsidP="00DA3D29">
      <w:pPr>
        <w:jc w:val="center"/>
        <w:rPr>
          <w:rFonts w:ascii="Arial" w:hAnsi="Arial" w:cs="Arial"/>
          <w:b/>
          <w:bCs/>
        </w:rPr>
      </w:pPr>
      <w:r w:rsidRPr="00A4135F">
        <w:rPr>
          <w:rFonts w:ascii="Arial" w:hAnsi="Arial" w:cs="Arial"/>
          <w:b/>
          <w:bCs/>
        </w:rPr>
        <w:t>Addresses and Other Information</w:t>
      </w:r>
      <w:r>
        <w:rPr>
          <w:rFonts w:ascii="Arial" w:hAnsi="Arial" w:cs="Arial"/>
          <w:b/>
          <w:bCs/>
        </w:rPr>
        <w:t xml:space="preserve"> </w:t>
      </w:r>
    </w:p>
    <w:tbl>
      <w:tblPr>
        <w:tblStyle w:val="TableGrid"/>
        <w:tblW w:w="11057" w:type="dxa"/>
        <w:tblInd w:w="-856" w:type="dxa"/>
        <w:tblLook w:val="04A0" w:firstRow="1" w:lastRow="0" w:firstColumn="1" w:lastColumn="0" w:noHBand="0" w:noVBand="1"/>
      </w:tblPr>
      <w:tblGrid>
        <w:gridCol w:w="4962"/>
        <w:gridCol w:w="6095"/>
      </w:tblGrid>
      <w:tr w:rsidR="00DA3D29" w14:paraId="49903B85" w14:textId="77777777" w:rsidTr="00DB4F6B">
        <w:tc>
          <w:tcPr>
            <w:tcW w:w="4962" w:type="dxa"/>
          </w:tcPr>
          <w:p w14:paraId="4226FB60" w14:textId="77777777" w:rsidR="00DA3D29" w:rsidRPr="00A4135F" w:rsidRDefault="00DA3D29" w:rsidP="00EE2AC7">
            <w:pPr>
              <w:rPr>
                <w:rFonts w:ascii="Arial" w:hAnsi="Arial" w:cs="Arial"/>
                <w:b/>
                <w:bCs/>
                <w:sz w:val="18"/>
                <w:szCs w:val="18"/>
              </w:rPr>
            </w:pPr>
            <w:r w:rsidRPr="00A4135F">
              <w:rPr>
                <w:rFonts w:ascii="Arial" w:hAnsi="Arial" w:cs="Arial"/>
                <w:b/>
                <w:bCs/>
                <w:sz w:val="18"/>
                <w:szCs w:val="18"/>
              </w:rPr>
              <w:t>1. Commercial Officer</w:t>
            </w:r>
          </w:p>
          <w:p w14:paraId="6C867933" w14:textId="77777777" w:rsidR="00DA3D29" w:rsidRPr="00A4135F" w:rsidRDefault="00DA3D29" w:rsidP="00EE2AC7">
            <w:pPr>
              <w:rPr>
                <w:rFonts w:ascii="Arial" w:hAnsi="Arial" w:cs="Arial"/>
                <w:sz w:val="18"/>
                <w:szCs w:val="18"/>
              </w:rPr>
            </w:pPr>
            <w:r w:rsidRPr="00A4135F">
              <w:rPr>
                <w:rFonts w:ascii="Arial" w:hAnsi="Arial" w:cs="Arial"/>
                <w:sz w:val="18"/>
                <w:szCs w:val="18"/>
              </w:rPr>
              <w:t>Name: Army Commercial NI Procure</w:t>
            </w:r>
          </w:p>
          <w:p w14:paraId="7DE485DF" w14:textId="77777777" w:rsidR="00DA3D29" w:rsidRPr="00A4135F" w:rsidRDefault="00DA3D29" w:rsidP="00EE2AC7">
            <w:pPr>
              <w:rPr>
                <w:rFonts w:ascii="Arial" w:hAnsi="Arial" w:cs="Arial"/>
                <w:sz w:val="18"/>
                <w:szCs w:val="18"/>
              </w:rPr>
            </w:pPr>
            <w:r w:rsidRPr="00A4135F">
              <w:rPr>
                <w:rFonts w:ascii="Arial" w:hAnsi="Arial" w:cs="Arial"/>
                <w:sz w:val="18"/>
                <w:szCs w:val="18"/>
              </w:rPr>
              <w:t>Address: Thiepval Barracks, Lisburn, BFPO 801</w:t>
            </w:r>
          </w:p>
          <w:p w14:paraId="42F0AF07" w14:textId="77777777" w:rsidR="00DA3D29" w:rsidRPr="00A4135F" w:rsidRDefault="00DA3D29" w:rsidP="00EE2AC7">
            <w:pPr>
              <w:rPr>
                <w:rFonts w:ascii="Arial" w:hAnsi="Arial" w:cs="Arial"/>
                <w:sz w:val="18"/>
                <w:szCs w:val="18"/>
              </w:rPr>
            </w:pPr>
            <w:r w:rsidRPr="00A4135F">
              <w:rPr>
                <w:rFonts w:ascii="Arial" w:hAnsi="Arial" w:cs="Arial"/>
                <w:sz w:val="18"/>
                <w:szCs w:val="18"/>
              </w:rPr>
              <w:t xml:space="preserve">Email: </w:t>
            </w:r>
            <w:hyperlink r:id="rId26" w:history="1">
              <w:r w:rsidRPr="00A4135F">
                <w:rPr>
                  <w:rStyle w:val="Hyperlink"/>
                  <w:rFonts w:ascii="Arial" w:hAnsi="Arial" w:cs="Arial"/>
                  <w:sz w:val="18"/>
                  <w:szCs w:val="18"/>
                </w:rPr>
                <w:t>ArmyComrcl-NI-Mailbox@mod.gov.uk</w:t>
              </w:r>
            </w:hyperlink>
          </w:p>
          <w:p w14:paraId="2677727E" w14:textId="77777777" w:rsidR="00DA3D29" w:rsidRPr="00A4135F" w:rsidRDefault="00DA3D29" w:rsidP="00EE2AC7">
            <w:pPr>
              <w:rPr>
                <w:rFonts w:ascii="Arial" w:hAnsi="Arial" w:cs="Arial"/>
                <w:sz w:val="18"/>
                <w:szCs w:val="18"/>
              </w:rPr>
            </w:pPr>
          </w:p>
        </w:tc>
        <w:tc>
          <w:tcPr>
            <w:tcW w:w="6095" w:type="dxa"/>
          </w:tcPr>
          <w:p w14:paraId="4F70022C"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8.  Public Accounting Authority</w:t>
            </w:r>
          </w:p>
          <w:p w14:paraId="171026E2"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1.  Returns under DEFCON 694 (or SC equivalent) should be sent to DBS Finance ADMT – Assets In Industry 1, Level 4 Piccadilly Gate, Store Street, Manchester, M1 2WD</w:t>
            </w:r>
          </w:p>
          <w:p w14:paraId="61B057DC"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(( 44 (0) 161 233 5397</w:t>
            </w:r>
          </w:p>
          <w:p w14:paraId="45276FC2" w14:textId="77777777" w:rsidR="00DA3D29" w:rsidRPr="00A4135F" w:rsidRDefault="00DA3D29" w:rsidP="00EE2AC7">
            <w:pPr>
              <w:widowControl w:val="0"/>
              <w:autoSpaceDE w:val="0"/>
              <w:autoSpaceDN w:val="0"/>
              <w:adjustRightInd w:val="0"/>
              <w:spacing w:after="60"/>
              <w:ind w:left="120"/>
              <w:rPr>
                <w:rFonts w:ascii="Arial" w:hAnsi="Arial" w:cs="Arial"/>
                <w:sz w:val="18"/>
                <w:szCs w:val="18"/>
              </w:rPr>
            </w:pPr>
          </w:p>
          <w:p w14:paraId="14F74157"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2.  For all other enquiries contact DES Fin FA-AMET Policy, Level 4 Piccadilly Gate, Store Street, Manchester, M1 2WD</w:t>
            </w:r>
          </w:p>
          <w:p w14:paraId="6C92749A"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(( 44 (0) 161 233 5394</w:t>
            </w:r>
          </w:p>
        </w:tc>
      </w:tr>
      <w:tr w:rsidR="00DA3D29" w14:paraId="3ED9E837" w14:textId="77777777" w:rsidTr="00DB4F6B">
        <w:tc>
          <w:tcPr>
            <w:tcW w:w="4962" w:type="dxa"/>
          </w:tcPr>
          <w:p w14:paraId="3D4835A8" w14:textId="77777777" w:rsidR="00DA3D29" w:rsidRPr="00A4135F" w:rsidRDefault="00DA3D29" w:rsidP="00EE2AC7">
            <w:pPr>
              <w:rPr>
                <w:rFonts w:ascii="Arial" w:hAnsi="Arial" w:cs="Arial"/>
                <w:sz w:val="18"/>
                <w:szCs w:val="18"/>
              </w:rPr>
            </w:pPr>
            <w:r w:rsidRPr="00A4135F">
              <w:rPr>
                <w:rFonts w:ascii="Arial" w:hAnsi="Arial" w:cs="Arial"/>
                <w:b/>
                <w:bCs/>
                <w:sz w:val="18"/>
                <w:szCs w:val="18"/>
              </w:rPr>
              <w:t xml:space="preserve">2. Project Manager, Equipment Support Manager or PT Leader </w:t>
            </w:r>
            <w:r w:rsidRPr="00A4135F">
              <w:rPr>
                <w:rFonts w:ascii="Arial" w:hAnsi="Arial" w:cs="Arial"/>
                <w:sz w:val="18"/>
                <w:szCs w:val="18"/>
              </w:rPr>
              <w:t>(from whom technical information is available)</w:t>
            </w:r>
          </w:p>
          <w:p w14:paraId="163F4DCB"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Name:  SPO RWE W Balkans CSSF</w:t>
            </w:r>
          </w:p>
          <w:p w14:paraId="15981D78"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Address TBC</w:t>
            </w:r>
          </w:p>
          <w:p w14:paraId="07AF4B54"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Email:  TBC        </w:t>
            </w:r>
          </w:p>
        </w:tc>
        <w:tc>
          <w:tcPr>
            <w:tcW w:w="6095" w:type="dxa"/>
          </w:tcPr>
          <w:p w14:paraId="6AE99AF9" w14:textId="77777777" w:rsidR="00DA3D29" w:rsidRPr="00A4135F" w:rsidRDefault="00DA3D29" w:rsidP="00EE2AC7">
            <w:pPr>
              <w:widowControl w:val="0"/>
              <w:autoSpaceDE w:val="0"/>
              <w:autoSpaceDN w:val="0"/>
              <w:adjustRightInd w:val="0"/>
              <w:spacing w:after="60"/>
              <w:ind w:left="120"/>
              <w:rPr>
                <w:rFonts w:ascii="Arial" w:hAnsi="Arial" w:cs="Arial"/>
                <w:sz w:val="18"/>
                <w:szCs w:val="18"/>
              </w:rPr>
            </w:pPr>
            <w:r w:rsidRPr="00A4135F">
              <w:rPr>
                <w:rFonts w:ascii="Arial" w:hAnsi="Arial" w:cs="Arial"/>
                <w:b/>
                <w:bCs/>
                <w:color w:val="000000"/>
                <w:sz w:val="18"/>
                <w:szCs w:val="18"/>
              </w:rPr>
              <w:t>9.  Consignment Instructions</w:t>
            </w:r>
            <w:r w:rsidRPr="00A4135F">
              <w:rPr>
                <w:rFonts w:ascii="Arial" w:hAnsi="Arial" w:cs="Arial"/>
                <w:color w:val="000000"/>
                <w:sz w:val="18"/>
                <w:szCs w:val="18"/>
              </w:rPr>
              <w:t xml:space="preserve"> The items are to be consigned as follows: N/A</w:t>
            </w:r>
          </w:p>
          <w:p w14:paraId="1EEB2AE9" w14:textId="77777777" w:rsidR="00DA3D29" w:rsidRPr="00A4135F" w:rsidRDefault="00DA3D29" w:rsidP="00EE2AC7">
            <w:pPr>
              <w:jc w:val="center"/>
              <w:rPr>
                <w:rFonts w:ascii="Arial" w:hAnsi="Arial" w:cs="Arial"/>
                <w:b/>
                <w:bCs/>
                <w:sz w:val="18"/>
                <w:szCs w:val="18"/>
              </w:rPr>
            </w:pPr>
          </w:p>
        </w:tc>
      </w:tr>
      <w:tr w:rsidR="00DA3D29" w14:paraId="2A6DD3B7" w14:textId="77777777" w:rsidTr="00DB4F6B">
        <w:tc>
          <w:tcPr>
            <w:tcW w:w="4962" w:type="dxa"/>
          </w:tcPr>
          <w:p w14:paraId="48AE48F7"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3. Packaging Design Authority</w:t>
            </w:r>
            <w:r w:rsidRPr="00A4135F">
              <w:rPr>
                <w:rFonts w:ascii="Arial" w:hAnsi="Arial" w:cs="Arial"/>
                <w:color w:val="000000"/>
                <w:sz w:val="18"/>
                <w:szCs w:val="18"/>
              </w:rPr>
              <w:t xml:space="preserve"> Organisation &amp; point of contact: N/A</w:t>
            </w:r>
          </w:p>
          <w:p w14:paraId="61321467"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 xml:space="preserve">(Where no address is shown please contact the Project Team in Box 2) </w:t>
            </w:r>
          </w:p>
          <w:p w14:paraId="5945AA1A" w14:textId="77777777" w:rsidR="00DA3D29" w:rsidRPr="00A4135F" w:rsidRDefault="00DA3D29" w:rsidP="00EE2AC7">
            <w:pPr>
              <w:widowControl w:val="0"/>
              <w:autoSpaceDE w:val="0"/>
              <w:autoSpaceDN w:val="0"/>
              <w:adjustRightInd w:val="0"/>
              <w:spacing w:after="60"/>
              <w:rPr>
                <w:rFonts w:ascii="Arial" w:hAnsi="Arial" w:cs="Arial"/>
                <w:sz w:val="18"/>
                <w:szCs w:val="18"/>
              </w:rPr>
            </w:pPr>
          </w:p>
        </w:tc>
        <w:tc>
          <w:tcPr>
            <w:tcW w:w="6095" w:type="dxa"/>
            <w:vMerge w:val="restart"/>
          </w:tcPr>
          <w:p w14:paraId="609B9CDB"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10.  Transport.</w:t>
            </w:r>
            <w:r w:rsidRPr="00A4135F">
              <w:rPr>
                <w:rFonts w:ascii="Arial" w:hAnsi="Arial" w:cs="Arial"/>
                <w:color w:val="000000"/>
                <w:sz w:val="18"/>
                <w:szCs w:val="18"/>
              </w:rPr>
              <w:t xml:space="preserve"> The appropriate Ministry of Defence Transport Offices are:</w:t>
            </w:r>
          </w:p>
          <w:p w14:paraId="4CDD6F99"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 xml:space="preserve">A. </w:t>
            </w:r>
            <w:r w:rsidRPr="00A4135F">
              <w:rPr>
                <w:rFonts w:ascii="Arial" w:hAnsi="Arial" w:cs="Arial"/>
                <w:b/>
                <w:bCs/>
                <w:color w:val="000000"/>
                <w:sz w:val="18"/>
                <w:szCs w:val="18"/>
                <w:u w:val="single"/>
              </w:rPr>
              <w:t>DSCOM</w:t>
            </w:r>
            <w:r w:rsidRPr="00A4135F">
              <w:rPr>
                <w:rFonts w:ascii="Arial" w:hAnsi="Arial" w:cs="Arial"/>
                <w:color w:val="000000"/>
                <w:sz w:val="18"/>
                <w:szCs w:val="18"/>
              </w:rPr>
              <w:t xml:space="preserve">, DE&amp;S, DSCOM, MoD Abbey Wood, Cedar 3c, Mail Point 3351, BRISTOL BS34 8JH                      </w:t>
            </w:r>
          </w:p>
          <w:p w14:paraId="660F2BF4"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u w:val="single"/>
              </w:rPr>
              <w:t>Air Freight Centre</w:t>
            </w:r>
          </w:p>
          <w:p w14:paraId="6F1614A4"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IMPORTS (( 030 679 81113 / 81114   Fax 0117 913 8943</w:t>
            </w:r>
          </w:p>
          <w:p w14:paraId="3D22D216"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EXPORTS (( 030 679 81113 / 81114   Fax 0117 913 8943</w:t>
            </w:r>
          </w:p>
          <w:p w14:paraId="7BE26F3A"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u w:val="single"/>
              </w:rPr>
              <w:t>Surface Freight Centre</w:t>
            </w:r>
          </w:p>
          <w:p w14:paraId="38D21116"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IMPORTS (( 030 679 81129 / 81133 / 81138   Fax 0117 913 8946</w:t>
            </w:r>
          </w:p>
          <w:p w14:paraId="6DE64D22"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EXPORTS (( 030 679 81129 / 81133 / 81138   Fax 0117 913 8946</w:t>
            </w:r>
          </w:p>
          <w:p w14:paraId="372A10E1"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B.</w:t>
            </w:r>
            <w:r w:rsidRPr="00A4135F">
              <w:rPr>
                <w:rFonts w:ascii="Arial" w:hAnsi="Arial" w:cs="Arial"/>
                <w:b/>
                <w:bCs/>
                <w:color w:val="000000"/>
                <w:sz w:val="18"/>
                <w:szCs w:val="18"/>
                <w:u w:val="single"/>
              </w:rPr>
              <w:t>JSCS</w:t>
            </w:r>
          </w:p>
          <w:p w14:paraId="63D66792"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JSCS Helpdesk No. 01869 256052 (select option 2, then option 3)</w:t>
            </w:r>
          </w:p>
          <w:p w14:paraId="33503218"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JSCS Fax No. 01869 256837</w:t>
            </w:r>
          </w:p>
          <w:p w14:paraId="269E8555"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 xml:space="preserve">Users requiring an account to use the MOD Freight Collection Service should contact </w:t>
            </w:r>
            <w:hyperlink r:id="rId27" w:history="1">
              <w:r w:rsidRPr="00A4135F">
                <w:rPr>
                  <w:rFonts w:ascii="Arial" w:hAnsi="Arial" w:cs="Arial"/>
                  <w:color w:val="0000FF"/>
                  <w:sz w:val="18"/>
                  <w:szCs w:val="18"/>
                  <w:u w:val="single"/>
                </w:rPr>
                <w:t>DESWATERGUARD-ICS-Support@mod.gov.uk</w:t>
              </w:r>
            </w:hyperlink>
            <w:r w:rsidRPr="00A4135F">
              <w:rPr>
                <w:rFonts w:ascii="Arial" w:hAnsi="Arial" w:cs="Arial"/>
                <w:color w:val="000000"/>
                <w:sz w:val="18"/>
                <w:szCs w:val="18"/>
              </w:rPr>
              <w:t xml:space="preserve">  in the first instance.</w:t>
            </w:r>
          </w:p>
        </w:tc>
      </w:tr>
      <w:tr w:rsidR="00DA3D29" w14:paraId="4A1C9D08" w14:textId="77777777" w:rsidTr="00DB4F6B">
        <w:tc>
          <w:tcPr>
            <w:tcW w:w="4962" w:type="dxa"/>
          </w:tcPr>
          <w:p w14:paraId="525FD20B" w14:textId="77777777" w:rsidR="00DA3D29" w:rsidRPr="00A4135F" w:rsidRDefault="00DA3D29" w:rsidP="00EE2AC7">
            <w:pPr>
              <w:widowControl w:val="0"/>
              <w:autoSpaceDE w:val="0"/>
              <w:autoSpaceDN w:val="0"/>
              <w:adjustRightInd w:val="0"/>
              <w:spacing w:after="60"/>
              <w:rPr>
                <w:rFonts w:ascii="Arial" w:hAnsi="Arial" w:cs="Arial"/>
                <w:b/>
                <w:bCs/>
                <w:color w:val="000000"/>
                <w:sz w:val="18"/>
                <w:szCs w:val="18"/>
              </w:rPr>
            </w:pPr>
            <w:r w:rsidRPr="00A4135F">
              <w:rPr>
                <w:rFonts w:ascii="Arial" w:hAnsi="Arial" w:cs="Arial"/>
                <w:b/>
                <w:bCs/>
                <w:color w:val="000000"/>
                <w:sz w:val="18"/>
                <w:szCs w:val="18"/>
              </w:rPr>
              <w:t>4.</w:t>
            </w:r>
            <w:r>
              <w:rPr>
                <w:rFonts w:ascii="Arial" w:hAnsi="Arial" w:cs="Arial"/>
                <w:b/>
                <w:bCs/>
                <w:color w:val="000000"/>
                <w:sz w:val="18"/>
                <w:szCs w:val="18"/>
              </w:rPr>
              <w:t xml:space="preserve"> </w:t>
            </w:r>
            <w:r w:rsidRPr="00A4135F">
              <w:rPr>
                <w:rFonts w:ascii="Arial" w:hAnsi="Arial" w:cs="Arial"/>
                <w:b/>
                <w:bCs/>
                <w:color w:val="000000"/>
                <w:sz w:val="18"/>
                <w:szCs w:val="18"/>
              </w:rPr>
              <w:t>(a) Supply / Support Management Branch or Order Manager:</w:t>
            </w:r>
          </w:p>
          <w:p w14:paraId="4109E389" w14:textId="77777777" w:rsidR="00DA3D29" w:rsidRPr="00A4135F" w:rsidRDefault="00DA3D29" w:rsidP="00EE2AC7"/>
          <w:p w14:paraId="336ADC0E"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 xml:space="preserve">Branch/Name: </w:t>
            </w:r>
            <w:r w:rsidRPr="00A4135F">
              <w:rPr>
                <w:rFonts w:ascii="Arial" w:hAnsi="Arial" w:cs="Arial"/>
                <w:color w:val="000000"/>
                <w:sz w:val="18"/>
                <w:szCs w:val="18"/>
              </w:rPr>
              <w:t>N/A</w:t>
            </w:r>
          </w:p>
          <w:p w14:paraId="2588E466" w14:textId="77777777" w:rsidR="00DA3D29" w:rsidRPr="00A4135F" w:rsidRDefault="00DA3D29" w:rsidP="00EE2AC7">
            <w:pPr>
              <w:widowControl w:val="0"/>
              <w:autoSpaceDE w:val="0"/>
              <w:autoSpaceDN w:val="0"/>
              <w:adjustRightInd w:val="0"/>
              <w:spacing w:after="60"/>
              <w:rPr>
                <w:rFonts w:ascii="Arial" w:hAnsi="Arial" w:cs="Arial"/>
                <w:sz w:val="18"/>
                <w:szCs w:val="18"/>
              </w:rPr>
            </w:pPr>
          </w:p>
          <w:p w14:paraId="0FAED255"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 xml:space="preserve">(b) U.I.N.   </w:t>
            </w:r>
          </w:p>
        </w:tc>
        <w:tc>
          <w:tcPr>
            <w:tcW w:w="6095" w:type="dxa"/>
            <w:vMerge/>
          </w:tcPr>
          <w:p w14:paraId="40C7BFF9" w14:textId="77777777" w:rsidR="00DA3D29" w:rsidRPr="00A4135F" w:rsidRDefault="00DA3D29" w:rsidP="00EE2AC7">
            <w:pPr>
              <w:jc w:val="center"/>
              <w:rPr>
                <w:rFonts w:ascii="Arial" w:hAnsi="Arial" w:cs="Arial"/>
                <w:b/>
                <w:bCs/>
                <w:sz w:val="18"/>
                <w:szCs w:val="18"/>
              </w:rPr>
            </w:pPr>
          </w:p>
        </w:tc>
      </w:tr>
      <w:tr w:rsidR="00DA3D29" w14:paraId="295C72A4" w14:textId="77777777" w:rsidTr="00DB4F6B">
        <w:tc>
          <w:tcPr>
            <w:tcW w:w="4962" w:type="dxa"/>
          </w:tcPr>
          <w:p w14:paraId="46C1131F"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5. Drawings/Specifications are available from</w:t>
            </w:r>
            <w:r w:rsidRPr="00A4135F">
              <w:rPr>
                <w:rFonts w:ascii="Arial" w:hAnsi="Arial" w:cs="Arial"/>
                <w:color w:val="000000"/>
                <w:sz w:val="18"/>
                <w:szCs w:val="18"/>
              </w:rPr>
              <w:t xml:space="preserve"> N/A</w:t>
            </w:r>
          </w:p>
          <w:p w14:paraId="78077695" w14:textId="77777777" w:rsidR="00DA3D29" w:rsidRPr="00A4135F" w:rsidRDefault="00DA3D29" w:rsidP="00EE2AC7">
            <w:pPr>
              <w:rPr>
                <w:rFonts w:ascii="Arial" w:hAnsi="Arial" w:cs="Arial"/>
                <w:b/>
                <w:bCs/>
                <w:sz w:val="18"/>
                <w:szCs w:val="18"/>
              </w:rPr>
            </w:pPr>
          </w:p>
        </w:tc>
        <w:tc>
          <w:tcPr>
            <w:tcW w:w="6095" w:type="dxa"/>
          </w:tcPr>
          <w:p w14:paraId="515D28AA"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11. The Invoice Paying Authority</w:t>
            </w:r>
          </w:p>
          <w:p w14:paraId="7DEDE961"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 xml:space="preserve">Ministry of Defence, DBS Finance, Walker House, Exchange Flags Liverpool, L2 3YL                    </w:t>
            </w:r>
          </w:p>
          <w:p w14:paraId="2B1F3676"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(( 0151-242-2000 Fax:  0151-242-2809</w:t>
            </w:r>
          </w:p>
          <w:p w14:paraId="67790908"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 xml:space="preserve">Website is: </w:t>
            </w:r>
            <w:hyperlink w:anchor="https://www.gov.uk/government/organisations/ministry_of_defence/about/procurement" w:history="1">
              <w:r w:rsidRPr="00A4135F">
                <w:rPr>
                  <w:rFonts w:ascii="Arial" w:hAnsi="Arial" w:cs="Arial"/>
                  <w:color w:val="000000"/>
                  <w:sz w:val="18"/>
                  <w:szCs w:val="18"/>
                </w:rPr>
                <w:t>https://www.gov.uk/government/organisations/ministry-of-defence/about/procurement#invoice-processing</w:t>
              </w:r>
            </w:hyperlink>
          </w:p>
        </w:tc>
      </w:tr>
      <w:tr w:rsidR="00DA3D29" w14:paraId="2A0AA2C2" w14:textId="77777777" w:rsidTr="00DB4F6B">
        <w:tc>
          <w:tcPr>
            <w:tcW w:w="4962" w:type="dxa"/>
          </w:tcPr>
          <w:p w14:paraId="5AA6C548" w14:textId="77777777" w:rsidR="00DA3D29" w:rsidRPr="00A4135F" w:rsidRDefault="00DA3D29" w:rsidP="00EE2AC7">
            <w:pPr>
              <w:widowControl w:val="0"/>
              <w:tabs>
                <w:tab w:val="left" w:pos="480"/>
              </w:tabs>
              <w:autoSpaceDE w:val="0"/>
              <w:autoSpaceDN w:val="0"/>
              <w:adjustRightInd w:val="0"/>
              <w:rPr>
                <w:rFonts w:ascii="Arial" w:hAnsi="Arial" w:cs="Arial"/>
                <w:b/>
                <w:bCs/>
                <w:sz w:val="18"/>
                <w:szCs w:val="18"/>
              </w:rPr>
            </w:pPr>
            <w:r w:rsidRPr="00A4135F">
              <w:rPr>
                <w:rFonts w:ascii="Arial" w:hAnsi="Arial" w:cs="Arial"/>
                <w:b/>
                <w:bCs/>
                <w:color w:val="000000"/>
                <w:sz w:val="18"/>
                <w:szCs w:val="18"/>
              </w:rPr>
              <w:t>6.</w:t>
            </w:r>
            <w:r w:rsidRPr="00A4135F">
              <w:rPr>
                <w:rFonts w:ascii="Arial" w:hAnsi="Arial" w:cs="Arial"/>
                <w:b/>
                <w:bCs/>
                <w:sz w:val="18"/>
                <w:szCs w:val="18"/>
              </w:rPr>
              <w:t xml:space="preserve"> Intentionally Blank</w:t>
            </w:r>
          </w:p>
        </w:tc>
        <w:tc>
          <w:tcPr>
            <w:tcW w:w="6095" w:type="dxa"/>
          </w:tcPr>
          <w:p w14:paraId="4AEB54D7"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12.  Forms and Documentation are available through *:</w:t>
            </w:r>
          </w:p>
          <w:p w14:paraId="41229558"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Ministry of Defence, Forms and Pubs Commodity Management PO Box 2, Building C16, C Site, Lower Arncott, Bicester, OX25 1LP  (Tel. 01869 256197  Fax: 01869 256824)</w:t>
            </w:r>
          </w:p>
          <w:p w14:paraId="66C8379E"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 xml:space="preserve">Applications via fax or email: </w:t>
            </w:r>
            <w:hyperlink r:id="rId28" w:history="1">
              <w:r w:rsidRPr="00A4135F">
                <w:rPr>
                  <w:rFonts w:ascii="Arial" w:hAnsi="Arial" w:cs="Arial"/>
                  <w:color w:val="0000FF"/>
                  <w:sz w:val="18"/>
                  <w:szCs w:val="18"/>
                  <w:u w:val="single"/>
                </w:rPr>
                <w:t>Leidos-FormsPublications@teamleidos.mod.uk</w:t>
              </w:r>
            </w:hyperlink>
          </w:p>
        </w:tc>
      </w:tr>
      <w:tr w:rsidR="00DA3D29" w14:paraId="16F07E88" w14:textId="77777777" w:rsidTr="00DB4F6B">
        <w:tc>
          <w:tcPr>
            <w:tcW w:w="4962" w:type="dxa"/>
          </w:tcPr>
          <w:p w14:paraId="7512B7B4" w14:textId="77777777" w:rsidR="00DA3D29" w:rsidRPr="00A4135F" w:rsidRDefault="00DA3D29" w:rsidP="00EE2AC7">
            <w:pPr>
              <w:widowControl w:val="0"/>
              <w:tabs>
                <w:tab w:val="left" w:pos="480"/>
              </w:tabs>
              <w:autoSpaceDE w:val="0"/>
              <w:autoSpaceDN w:val="0"/>
              <w:adjustRightInd w:val="0"/>
              <w:rPr>
                <w:rFonts w:ascii="Arial" w:hAnsi="Arial" w:cs="Arial"/>
                <w:sz w:val="18"/>
                <w:szCs w:val="18"/>
              </w:rPr>
            </w:pPr>
            <w:r w:rsidRPr="00A4135F">
              <w:rPr>
                <w:rFonts w:ascii="Arial" w:hAnsi="Arial" w:cs="Arial"/>
                <w:b/>
                <w:bCs/>
                <w:color w:val="000000"/>
                <w:sz w:val="18"/>
                <w:szCs w:val="18"/>
              </w:rPr>
              <w:t>7.</w:t>
            </w:r>
            <w:r w:rsidRPr="00A4135F">
              <w:rPr>
                <w:rFonts w:ascii="Arial" w:hAnsi="Arial" w:cs="Arial"/>
                <w:sz w:val="18"/>
                <w:szCs w:val="18"/>
              </w:rPr>
              <w:tab/>
            </w:r>
            <w:r w:rsidRPr="00A4135F">
              <w:rPr>
                <w:rFonts w:ascii="Arial" w:hAnsi="Arial" w:cs="Arial"/>
                <w:b/>
                <w:bCs/>
                <w:color w:val="000000"/>
                <w:sz w:val="18"/>
                <w:szCs w:val="18"/>
              </w:rPr>
              <w:t xml:space="preserve">Quality Assurance Representative:  </w:t>
            </w:r>
            <w:r w:rsidRPr="00A4135F">
              <w:rPr>
                <w:rFonts w:ascii="Arial" w:hAnsi="Arial" w:cs="Arial"/>
                <w:color w:val="000000"/>
                <w:sz w:val="18"/>
                <w:szCs w:val="18"/>
              </w:rPr>
              <w:t>Michael Jackman</w:t>
            </w:r>
          </w:p>
          <w:p w14:paraId="6A1E5C50" w14:textId="77777777" w:rsidR="00DA3D29" w:rsidRPr="00A4135F" w:rsidRDefault="00DA3D29" w:rsidP="00EE2AC7">
            <w:pPr>
              <w:widowControl w:val="0"/>
              <w:autoSpaceDE w:val="0"/>
              <w:autoSpaceDN w:val="0"/>
              <w:adjustRightInd w:val="0"/>
              <w:spacing w:after="60"/>
              <w:rPr>
                <w:rFonts w:ascii="Arial" w:hAnsi="Arial" w:cs="Arial"/>
                <w:color w:val="000000"/>
                <w:sz w:val="18"/>
                <w:szCs w:val="18"/>
              </w:rPr>
            </w:pPr>
          </w:p>
          <w:p w14:paraId="29C866DE"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color w:val="000000"/>
                <w:sz w:val="18"/>
                <w:szCs w:val="18"/>
              </w:rPr>
              <w:t xml:space="preserve">Commercial staff are reminded that all Quality Assurance requirements should be listed under the General Contract Conditions. </w:t>
            </w:r>
          </w:p>
          <w:p w14:paraId="081F2B84" w14:textId="77777777" w:rsidR="00DA3D29" w:rsidRPr="00A4135F" w:rsidRDefault="00DA3D29" w:rsidP="00EE2AC7">
            <w:pPr>
              <w:widowControl w:val="0"/>
              <w:autoSpaceDE w:val="0"/>
              <w:autoSpaceDN w:val="0"/>
              <w:adjustRightInd w:val="0"/>
              <w:spacing w:after="60"/>
              <w:rPr>
                <w:rFonts w:ascii="Arial" w:hAnsi="Arial" w:cs="Arial"/>
                <w:b/>
                <w:bCs/>
                <w:color w:val="000000"/>
                <w:sz w:val="18"/>
                <w:szCs w:val="18"/>
              </w:rPr>
            </w:pPr>
          </w:p>
          <w:p w14:paraId="2ED52AC4"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AQAPS</w:t>
            </w:r>
            <w:r w:rsidRPr="00A4135F">
              <w:rPr>
                <w:rFonts w:ascii="Arial" w:hAnsi="Arial" w:cs="Arial"/>
                <w:color w:val="000000"/>
                <w:sz w:val="18"/>
                <w:szCs w:val="18"/>
              </w:rPr>
              <w:t xml:space="preserve"> and </w:t>
            </w:r>
            <w:r w:rsidRPr="00A4135F">
              <w:rPr>
                <w:rFonts w:ascii="Arial" w:hAnsi="Arial" w:cs="Arial"/>
                <w:b/>
                <w:bCs/>
                <w:color w:val="000000"/>
                <w:sz w:val="18"/>
                <w:szCs w:val="18"/>
              </w:rPr>
              <w:t>DEF STANs</w:t>
            </w:r>
            <w:r w:rsidRPr="00A4135F">
              <w:rPr>
                <w:rFonts w:ascii="Arial" w:hAnsi="Arial" w:cs="Arial"/>
                <w:color w:val="000000"/>
                <w:sz w:val="18"/>
                <w:szCs w:val="18"/>
              </w:rPr>
              <w:t xml:space="preserve"> are available from UK Defence Standardization, for access to the documents and details of the helpdesk visit </w:t>
            </w:r>
            <w:hyperlink r:id="rId29" w:history="1">
              <w:r w:rsidRPr="00A4135F">
                <w:rPr>
                  <w:rFonts w:ascii="Arial" w:hAnsi="Arial" w:cs="Arial"/>
                  <w:color w:val="0000FF"/>
                  <w:sz w:val="18"/>
                  <w:szCs w:val="18"/>
                  <w:u w:val="single"/>
                </w:rPr>
                <w:t>http://dstan.gateway.isg-r.r.mil.uk</w:t>
              </w:r>
            </w:hyperlink>
            <w:hyperlink r:id="rId30" w:history="1">
              <w:r w:rsidRPr="00A4135F">
                <w:rPr>
                  <w:rFonts w:ascii="Arial" w:hAnsi="Arial" w:cs="Arial"/>
                  <w:color w:val="0000FF"/>
                  <w:sz w:val="18"/>
                  <w:szCs w:val="18"/>
                  <w:u w:val="single"/>
                </w:rPr>
                <w:t>/index.html </w:t>
              </w:r>
            </w:hyperlink>
            <w:r w:rsidRPr="00A4135F">
              <w:rPr>
                <w:rFonts w:ascii="Arial" w:hAnsi="Arial" w:cs="Arial"/>
                <w:color w:val="000000"/>
                <w:sz w:val="18"/>
                <w:szCs w:val="18"/>
              </w:rPr>
              <w:t xml:space="preserve"> [intranet] or </w:t>
            </w:r>
            <w:r w:rsidRPr="00A4135F">
              <w:rPr>
                <w:rFonts w:ascii="Arial" w:hAnsi="Arial" w:cs="Arial"/>
                <w:color w:val="0000FF"/>
                <w:sz w:val="18"/>
                <w:szCs w:val="18"/>
                <w:u w:val="single"/>
              </w:rPr>
              <w:t>https://www.dstan.mod.uk/</w:t>
            </w:r>
            <w:r w:rsidRPr="00A4135F">
              <w:rPr>
                <w:rFonts w:ascii="Arial" w:hAnsi="Arial" w:cs="Arial"/>
                <w:color w:val="000000"/>
                <w:sz w:val="18"/>
                <w:szCs w:val="18"/>
              </w:rPr>
              <w:t xml:space="preserve"> [extranet, registration needed].</w:t>
            </w:r>
          </w:p>
        </w:tc>
        <w:tc>
          <w:tcPr>
            <w:tcW w:w="6095" w:type="dxa"/>
          </w:tcPr>
          <w:p w14:paraId="42D66371"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 NOTE</w:t>
            </w:r>
          </w:p>
          <w:p w14:paraId="35B1AF68"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 xml:space="preserve">1. </w:t>
            </w:r>
            <w:r w:rsidRPr="00A4135F">
              <w:rPr>
                <w:rFonts w:ascii="Arial" w:hAnsi="Arial" w:cs="Arial"/>
                <w:color w:val="000000"/>
                <w:sz w:val="18"/>
                <w:szCs w:val="18"/>
              </w:rPr>
              <w:t xml:space="preserve">Many </w:t>
            </w:r>
            <w:r w:rsidRPr="00A4135F">
              <w:rPr>
                <w:rFonts w:ascii="Arial" w:hAnsi="Arial" w:cs="Arial"/>
                <w:b/>
                <w:bCs/>
                <w:color w:val="000000"/>
                <w:sz w:val="18"/>
                <w:szCs w:val="18"/>
              </w:rPr>
              <w:t xml:space="preserve">DEFCONs </w:t>
            </w:r>
            <w:r w:rsidRPr="00A4135F">
              <w:rPr>
                <w:rFonts w:ascii="Arial" w:hAnsi="Arial" w:cs="Arial"/>
                <w:color w:val="000000"/>
                <w:sz w:val="18"/>
                <w:szCs w:val="18"/>
              </w:rPr>
              <w:t xml:space="preserve">and </w:t>
            </w:r>
            <w:r w:rsidRPr="00A4135F">
              <w:rPr>
                <w:rFonts w:ascii="Arial" w:hAnsi="Arial" w:cs="Arial"/>
                <w:b/>
                <w:bCs/>
                <w:color w:val="000000"/>
                <w:sz w:val="18"/>
                <w:szCs w:val="18"/>
              </w:rPr>
              <w:t>DEFFORMs</w:t>
            </w:r>
            <w:r w:rsidRPr="00A4135F">
              <w:rPr>
                <w:rFonts w:ascii="Arial" w:hAnsi="Arial" w:cs="Arial"/>
                <w:color w:val="000000"/>
                <w:sz w:val="18"/>
                <w:szCs w:val="18"/>
              </w:rPr>
              <w:t xml:space="preserve"> can be obtained from the MOD Internet Site: </w:t>
            </w:r>
            <w:hyperlink r:id="rId31" w:history="1">
              <w:r w:rsidRPr="00A4135F">
                <w:rPr>
                  <w:rFonts w:ascii="Arial" w:hAnsi="Arial" w:cs="Arial"/>
                  <w:color w:val="0000FF"/>
                  <w:sz w:val="18"/>
                  <w:szCs w:val="18"/>
                  <w:u w:val="single"/>
                </w:rPr>
                <w:t>https://www.aof.mod.uk/aofcontent/tactical/toolkit/index.htm</w:t>
              </w:r>
            </w:hyperlink>
          </w:p>
          <w:p w14:paraId="7CA2FBF3" w14:textId="77777777" w:rsidR="00DA3D29" w:rsidRPr="00A4135F" w:rsidRDefault="00DA3D29" w:rsidP="00EE2AC7">
            <w:pPr>
              <w:widowControl w:val="0"/>
              <w:autoSpaceDE w:val="0"/>
              <w:autoSpaceDN w:val="0"/>
              <w:adjustRightInd w:val="0"/>
              <w:spacing w:after="60"/>
              <w:ind w:left="120"/>
              <w:rPr>
                <w:rFonts w:ascii="Arial" w:hAnsi="Arial" w:cs="Arial"/>
                <w:sz w:val="18"/>
                <w:szCs w:val="18"/>
              </w:rPr>
            </w:pPr>
          </w:p>
          <w:p w14:paraId="13A88AF2" w14:textId="77777777" w:rsidR="00DA3D29" w:rsidRPr="00A4135F" w:rsidRDefault="00DA3D29" w:rsidP="00EE2AC7">
            <w:pPr>
              <w:widowControl w:val="0"/>
              <w:autoSpaceDE w:val="0"/>
              <w:autoSpaceDN w:val="0"/>
              <w:adjustRightInd w:val="0"/>
              <w:spacing w:after="60"/>
              <w:rPr>
                <w:rFonts w:ascii="Arial" w:hAnsi="Arial" w:cs="Arial"/>
                <w:sz w:val="18"/>
                <w:szCs w:val="18"/>
              </w:rPr>
            </w:pPr>
            <w:r w:rsidRPr="00A4135F">
              <w:rPr>
                <w:rFonts w:ascii="Arial" w:hAnsi="Arial" w:cs="Arial"/>
                <w:b/>
                <w:bCs/>
                <w:color w:val="000000"/>
                <w:sz w:val="18"/>
                <w:szCs w:val="18"/>
              </w:rPr>
              <w:t>2.</w:t>
            </w:r>
            <w:r w:rsidRPr="00A4135F">
              <w:rPr>
                <w:rFonts w:ascii="Arial" w:hAnsi="Arial" w:cs="Arial"/>
                <w:color w:val="000000"/>
                <w:sz w:val="18"/>
                <w:szCs w:val="18"/>
              </w:rPr>
              <w:t xml:space="preserve"> If the required forms or documentation are not available on the MOD Internet site requests should be submitted through the Commercial Officer named in Section 1.  </w:t>
            </w:r>
          </w:p>
          <w:p w14:paraId="43E72E85" w14:textId="77777777" w:rsidR="00DA3D29" w:rsidRPr="00A4135F" w:rsidRDefault="00DA3D29" w:rsidP="00EE2AC7">
            <w:pPr>
              <w:jc w:val="center"/>
              <w:rPr>
                <w:rFonts w:ascii="Arial" w:hAnsi="Arial" w:cs="Arial"/>
                <w:b/>
                <w:bCs/>
                <w:sz w:val="18"/>
                <w:szCs w:val="18"/>
              </w:rPr>
            </w:pPr>
          </w:p>
        </w:tc>
      </w:tr>
    </w:tbl>
    <w:p w14:paraId="2332F58F" w14:textId="77777777" w:rsidR="00DA3D29" w:rsidRPr="0094526A" w:rsidRDefault="00DA3D29" w:rsidP="00DA3D29">
      <w:pPr>
        <w:widowControl w:val="0"/>
        <w:autoSpaceDE w:val="0"/>
        <w:autoSpaceDN w:val="0"/>
        <w:adjustRightInd w:val="0"/>
        <w:spacing w:after="200" w:line="240" w:lineRule="auto"/>
        <w:ind w:right="114"/>
        <w:rPr>
          <w:rFonts w:ascii="Arial" w:hAnsi="Arial" w:cs="Arial"/>
          <w:sz w:val="24"/>
          <w:szCs w:val="24"/>
        </w:rPr>
      </w:pPr>
    </w:p>
    <w:p w14:paraId="3BBC0F7F" w14:textId="7787A8A5" w:rsidR="000C36F7" w:rsidRDefault="000C36F7" w:rsidP="001706F2">
      <w:pPr>
        <w:pStyle w:val="Heading2"/>
        <w:numPr>
          <w:ilvl w:val="0"/>
          <w:numId w:val="0"/>
        </w:numPr>
        <w:ind w:left="6300"/>
        <w:jc w:val="right"/>
        <w:rPr>
          <w:rFonts w:ascii="Arial" w:hAnsi="Arial" w:cs="Arial"/>
          <w:sz w:val="22"/>
          <w:szCs w:val="22"/>
        </w:rPr>
      </w:pPr>
      <w:bookmarkStart w:id="60" w:name="_Toc93491043"/>
      <w:r>
        <w:rPr>
          <w:rFonts w:ascii="Arial" w:hAnsi="Arial" w:cs="Arial"/>
          <w:sz w:val="22"/>
          <w:szCs w:val="22"/>
        </w:rPr>
        <w:t>Annex 8</w:t>
      </w:r>
      <w:bookmarkEnd w:id="60"/>
      <w:r>
        <w:rPr>
          <w:rFonts w:ascii="Arial" w:hAnsi="Arial" w:cs="Arial"/>
          <w:sz w:val="22"/>
          <w:szCs w:val="22"/>
        </w:rPr>
        <w:t xml:space="preserve"> </w:t>
      </w:r>
      <w:bookmarkEnd w:id="57"/>
    </w:p>
    <w:p w14:paraId="167555DC" w14:textId="22B2ADA3" w:rsidR="001706F2" w:rsidRPr="00D62FB1" w:rsidRDefault="001706F2" w:rsidP="001706F2">
      <w:pPr>
        <w:pStyle w:val="Heading2"/>
        <w:numPr>
          <w:ilvl w:val="0"/>
          <w:numId w:val="0"/>
        </w:numPr>
        <w:ind w:left="6300"/>
        <w:jc w:val="right"/>
        <w:rPr>
          <w:rFonts w:ascii="Arial" w:hAnsi="Arial" w:cs="Arial"/>
          <w:sz w:val="22"/>
          <w:szCs w:val="22"/>
        </w:rPr>
      </w:pPr>
      <w:bookmarkStart w:id="61" w:name="_Toc93392487"/>
      <w:bookmarkStart w:id="62" w:name="_Toc93491044"/>
      <w:r w:rsidRPr="00D62FB1">
        <w:rPr>
          <w:rFonts w:ascii="Arial" w:hAnsi="Arial" w:cs="Arial"/>
          <w:sz w:val="22"/>
          <w:szCs w:val="22"/>
        </w:rPr>
        <w:t>DEFFORM 539A</w:t>
      </w:r>
      <w:bookmarkEnd w:id="61"/>
      <w:bookmarkEnd w:id="62"/>
    </w:p>
    <w:p w14:paraId="2E6B9D8F" w14:textId="38AB4757" w:rsidR="001706F2" w:rsidRDefault="001706F2" w:rsidP="001706F2">
      <w:pPr>
        <w:pStyle w:val="Heading2"/>
        <w:numPr>
          <w:ilvl w:val="0"/>
          <w:numId w:val="0"/>
        </w:numPr>
        <w:ind w:left="6657"/>
        <w:jc w:val="right"/>
        <w:rPr>
          <w:rFonts w:ascii="Arial" w:hAnsi="Arial" w:cs="Arial"/>
          <w:sz w:val="22"/>
          <w:szCs w:val="22"/>
        </w:rPr>
      </w:pPr>
      <w:bookmarkStart w:id="63" w:name="_Toc93392488"/>
      <w:bookmarkStart w:id="64" w:name="_Toc93491045"/>
      <w:r w:rsidRPr="00D62FB1">
        <w:rPr>
          <w:rFonts w:ascii="Arial" w:hAnsi="Arial" w:cs="Arial"/>
          <w:sz w:val="22"/>
          <w:szCs w:val="22"/>
        </w:rPr>
        <w:t>Edn 08/13</w:t>
      </w:r>
      <w:bookmarkEnd w:id="63"/>
      <w:bookmarkEnd w:id="64"/>
    </w:p>
    <w:p w14:paraId="1DDCA408" w14:textId="77777777" w:rsidR="000C36F7" w:rsidRPr="000C36F7" w:rsidRDefault="000C36F7" w:rsidP="000C36F7"/>
    <w:p w14:paraId="7188391C" w14:textId="77777777" w:rsidR="001706F2" w:rsidRPr="00D62FB1" w:rsidRDefault="001706F2" w:rsidP="00B5123F">
      <w:pPr>
        <w:pStyle w:val="Heading1"/>
        <w:rPr>
          <w:rFonts w:ascii="Arial" w:hAnsi="Arial" w:cs="Arial"/>
          <w:sz w:val="22"/>
          <w:szCs w:val="22"/>
        </w:rPr>
      </w:pPr>
      <w:bookmarkStart w:id="65" w:name="_Toc93491046"/>
      <w:r w:rsidRPr="00D62FB1">
        <w:rPr>
          <w:rFonts w:ascii="Arial" w:hAnsi="Arial" w:cs="Arial"/>
          <w:sz w:val="22"/>
          <w:szCs w:val="22"/>
        </w:rPr>
        <w:t>Tenderer’s Commercially Sensitive Information Form</w:t>
      </w:r>
      <w:bookmarkEnd w:id="65"/>
    </w:p>
    <w:p w14:paraId="1203CFED" w14:textId="77777777" w:rsidR="001706F2" w:rsidRPr="00D62FB1" w:rsidRDefault="001706F2" w:rsidP="00B5123F">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1706F2" w:rsidRPr="00D62FB1" w14:paraId="09455F37" w14:textId="77777777" w:rsidTr="00B5123F">
        <w:trPr>
          <w:tblCellSpacing w:w="20" w:type="dxa"/>
        </w:trPr>
        <w:tc>
          <w:tcPr>
            <w:tcW w:w="9855" w:type="dxa"/>
            <w:shd w:val="clear" w:color="auto" w:fill="auto"/>
          </w:tcPr>
          <w:p w14:paraId="374C682D" w14:textId="513C600F" w:rsidR="001706F2" w:rsidRPr="00D62FB1" w:rsidRDefault="001706F2" w:rsidP="00B5123F">
            <w:pPr>
              <w:ind w:left="142"/>
              <w:rPr>
                <w:rFonts w:ascii="Arial" w:hAnsi="Arial" w:cs="Arial"/>
              </w:rPr>
            </w:pPr>
            <w:r w:rsidRPr="00C223E3">
              <w:rPr>
                <w:rFonts w:ascii="Arial" w:hAnsi="Arial" w:cs="Arial"/>
              </w:rPr>
              <w:t>ITT Ref No:</w:t>
            </w:r>
            <w:r w:rsidR="00C16F8D" w:rsidRPr="00D62FB1">
              <w:rPr>
                <w:rFonts w:ascii="Arial" w:hAnsi="Arial" w:cs="Arial"/>
                <w:color w:val="000000"/>
              </w:rPr>
              <w:t xml:space="preserve"> </w:t>
            </w:r>
            <w:r w:rsidR="00C223E3">
              <w:rPr>
                <w:rFonts w:ascii="Arial" w:hAnsi="Arial" w:cs="Arial"/>
                <w:color w:val="000000"/>
              </w:rPr>
              <w:t>702653452</w:t>
            </w:r>
          </w:p>
        </w:tc>
      </w:tr>
      <w:tr w:rsidR="001706F2" w:rsidRPr="00D62FB1" w14:paraId="145D89E8" w14:textId="77777777" w:rsidTr="00B5123F">
        <w:trPr>
          <w:tblCellSpacing w:w="20" w:type="dxa"/>
        </w:trPr>
        <w:tc>
          <w:tcPr>
            <w:tcW w:w="9855" w:type="dxa"/>
            <w:shd w:val="clear" w:color="auto" w:fill="auto"/>
          </w:tcPr>
          <w:p w14:paraId="456284CA" w14:textId="77777777" w:rsidR="001706F2" w:rsidRPr="00D62FB1" w:rsidRDefault="001706F2" w:rsidP="00B5123F">
            <w:pPr>
              <w:ind w:left="142"/>
              <w:rPr>
                <w:rFonts w:ascii="Arial" w:hAnsi="Arial" w:cs="Arial"/>
              </w:rPr>
            </w:pPr>
            <w:r w:rsidRPr="00D62FB1">
              <w:rPr>
                <w:rFonts w:ascii="Arial" w:hAnsi="Arial" w:cs="Arial"/>
              </w:rPr>
              <w:t>Description of Tenderer’s Commercially Sensitive Information:</w:t>
            </w:r>
          </w:p>
          <w:p w14:paraId="6F8D21FB" w14:textId="393DFA0B" w:rsidR="001706F2" w:rsidRPr="008C5874" w:rsidRDefault="008C5874" w:rsidP="00B5123F">
            <w:pPr>
              <w:ind w:left="142"/>
              <w:rPr>
                <w:rFonts w:ascii="Arial" w:hAnsi="Arial" w:cs="Arial"/>
                <w:i/>
                <w:iCs/>
              </w:rPr>
            </w:pPr>
            <w:r w:rsidRPr="008C5874">
              <w:rPr>
                <w:rFonts w:ascii="Arial" w:hAnsi="Arial" w:cs="Arial"/>
                <w:i/>
                <w:iCs/>
              </w:rPr>
              <w:t>Not Applicable</w:t>
            </w:r>
          </w:p>
        </w:tc>
      </w:tr>
      <w:tr w:rsidR="001706F2" w:rsidRPr="00D62FB1" w14:paraId="58E914D1" w14:textId="77777777" w:rsidTr="00B5123F">
        <w:trPr>
          <w:tblCellSpacing w:w="20" w:type="dxa"/>
        </w:trPr>
        <w:tc>
          <w:tcPr>
            <w:tcW w:w="9855" w:type="dxa"/>
            <w:shd w:val="clear" w:color="auto" w:fill="auto"/>
          </w:tcPr>
          <w:p w14:paraId="63803629" w14:textId="77777777" w:rsidR="001706F2" w:rsidRPr="00D62FB1" w:rsidRDefault="001706F2" w:rsidP="00B5123F">
            <w:pPr>
              <w:ind w:left="142"/>
              <w:rPr>
                <w:rFonts w:ascii="Arial" w:hAnsi="Arial" w:cs="Arial"/>
              </w:rPr>
            </w:pPr>
            <w:r w:rsidRPr="00D62FB1">
              <w:rPr>
                <w:rFonts w:ascii="Arial" w:hAnsi="Arial" w:cs="Arial"/>
              </w:rPr>
              <w:t>Cross Reference(s) to location of sensitive information in Tender:</w:t>
            </w:r>
          </w:p>
          <w:p w14:paraId="48AABB87" w14:textId="1EC730AD" w:rsidR="001706F2" w:rsidRPr="00D62FB1" w:rsidRDefault="008C5874" w:rsidP="00B5123F">
            <w:pPr>
              <w:ind w:left="142"/>
              <w:rPr>
                <w:rFonts w:ascii="Arial" w:hAnsi="Arial" w:cs="Arial"/>
              </w:rPr>
            </w:pPr>
            <w:r w:rsidRPr="008C5874">
              <w:rPr>
                <w:rFonts w:ascii="Arial" w:hAnsi="Arial" w:cs="Arial"/>
                <w:i/>
                <w:iCs/>
              </w:rPr>
              <w:t>Not Applicable</w:t>
            </w:r>
          </w:p>
        </w:tc>
      </w:tr>
      <w:tr w:rsidR="001706F2" w:rsidRPr="00D62FB1" w14:paraId="5267ACD7" w14:textId="77777777" w:rsidTr="00B5123F">
        <w:trPr>
          <w:tblCellSpacing w:w="20" w:type="dxa"/>
        </w:trPr>
        <w:tc>
          <w:tcPr>
            <w:tcW w:w="9855" w:type="dxa"/>
            <w:shd w:val="clear" w:color="auto" w:fill="auto"/>
          </w:tcPr>
          <w:p w14:paraId="00D0698D" w14:textId="77777777" w:rsidR="001706F2" w:rsidRPr="00D62FB1" w:rsidRDefault="001706F2" w:rsidP="00B5123F">
            <w:pPr>
              <w:ind w:left="142"/>
              <w:rPr>
                <w:rFonts w:ascii="Arial" w:hAnsi="Arial" w:cs="Arial"/>
              </w:rPr>
            </w:pPr>
            <w:r w:rsidRPr="00D62FB1">
              <w:rPr>
                <w:rFonts w:ascii="Arial" w:hAnsi="Arial" w:cs="Arial"/>
              </w:rPr>
              <w:t>Explanation of Sensitivity:</w:t>
            </w:r>
          </w:p>
          <w:p w14:paraId="566DEE9C" w14:textId="5AA31F02" w:rsidR="001706F2" w:rsidRPr="00D62FB1" w:rsidRDefault="008C5874" w:rsidP="00B5123F">
            <w:pPr>
              <w:ind w:left="142"/>
              <w:rPr>
                <w:rFonts w:ascii="Arial" w:hAnsi="Arial" w:cs="Arial"/>
              </w:rPr>
            </w:pPr>
            <w:r w:rsidRPr="008C5874">
              <w:rPr>
                <w:rFonts w:ascii="Arial" w:hAnsi="Arial" w:cs="Arial"/>
                <w:i/>
                <w:iCs/>
              </w:rPr>
              <w:t>Not Applicable</w:t>
            </w:r>
          </w:p>
        </w:tc>
      </w:tr>
      <w:tr w:rsidR="001706F2" w:rsidRPr="00D62FB1" w14:paraId="5A8CF591" w14:textId="77777777" w:rsidTr="00B5123F">
        <w:trPr>
          <w:tblCellSpacing w:w="20" w:type="dxa"/>
        </w:trPr>
        <w:tc>
          <w:tcPr>
            <w:tcW w:w="9855" w:type="dxa"/>
            <w:shd w:val="clear" w:color="auto" w:fill="auto"/>
          </w:tcPr>
          <w:p w14:paraId="6E5E950F" w14:textId="77777777" w:rsidR="001706F2" w:rsidRPr="00D62FB1" w:rsidRDefault="001706F2" w:rsidP="00B5123F">
            <w:pPr>
              <w:ind w:left="142"/>
              <w:rPr>
                <w:rFonts w:ascii="Arial" w:hAnsi="Arial" w:cs="Arial"/>
              </w:rPr>
            </w:pPr>
            <w:r w:rsidRPr="00D62FB1">
              <w:rPr>
                <w:rFonts w:ascii="Arial" w:hAnsi="Arial" w:cs="Arial"/>
              </w:rPr>
              <w:t>Details of potential harm resulting from disclosure:</w:t>
            </w:r>
          </w:p>
          <w:p w14:paraId="3D89624D" w14:textId="3EE9787A" w:rsidR="001706F2" w:rsidRPr="00D62FB1" w:rsidRDefault="008C5874" w:rsidP="00B5123F">
            <w:pPr>
              <w:ind w:left="142"/>
              <w:rPr>
                <w:rFonts w:ascii="Arial" w:hAnsi="Arial" w:cs="Arial"/>
              </w:rPr>
            </w:pPr>
            <w:r w:rsidRPr="008C5874">
              <w:rPr>
                <w:rFonts w:ascii="Arial" w:hAnsi="Arial" w:cs="Arial"/>
                <w:i/>
                <w:iCs/>
              </w:rPr>
              <w:t>Not Applicable</w:t>
            </w:r>
          </w:p>
        </w:tc>
      </w:tr>
      <w:tr w:rsidR="001706F2" w:rsidRPr="00D62FB1" w14:paraId="11D8E537" w14:textId="77777777" w:rsidTr="00B5123F">
        <w:trPr>
          <w:tblCellSpacing w:w="20" w:type="dxa"/>
        </w:trPr>
        <w:tc>
          <w:tcPr>
            <w:tcW w:w="9855" w:type="dxa"/>
            <w:shd w:val="clear" w:color="auto" w:fill="auto"/>
          </w:tcPr>
          <w:p w14:paraId="5EF3CCF6" w14:textId="77777777" w:rsidR="001706F2" w:rsidRDefault="001706F2" w:rsidP="00B5123F">
            <w:pPr>
              <w:ind w:left="142"/>
              <w:rPr>
                <w:rFonts w:ascii="Arial" w:hAnsi="Arial" w:cs="Arial"/>
              </w:rPr>
            </w:pPr>
            <w:r w:rsidRPr="00D62FB1">
              <w:rPr>
                <w:rFonts w:ascii="Arial" w:hAnsi="Arial" w:cs="Arial"/>
              </w:rPr>
              <w:t xml:space="preserve">Period of Confidence (if applicable): </w:t>
            </w:r>
          </w:p>
          <w:p w14:paraId="6CB5B475" w14:textId="4A0AEBC8" w:rsidR="008C5874" w:rsidRPr="00D62FB1" w:rsidRDefault="008C5874" w:rsidP="00B5123F">
            <w:pPr>
              <w:ind w:left="142"/>
              <w:rPr>
                <w:rFonts w:ascii="Arial" w:hAnsi="Arial" w:cs="Arial"/>
              </w:rPr>
            </w:pPr>
            <w:r w:rsidRPr="008C5874">
              <w:rPr>
                <w:rFonts w:ascii="Arial" w:hAnsi="Arial" w:cs="Arial"/>
                <w:i/>
                <w:iCs/>
              </w:rPr>
              <w:t>Not Applicable</w:t>
            </w:r>
          </w:p>
        </w:tc>
      </w:tr>
      <w:tr w:rsidR="001706F2" w:rsidRPr="00D62FB1" w14:paraId="423CA719" w14:textId="77777777" w:rsidTr="00B5123F">
        <w:trPr>
          <w:tblCellSpacing w:w="20" w:type="dxa"/>
        </w:trPr>
        <w:tc>
          <w:tcPr>
            <w:tcW w:w="9855" w:type="dxa"/>
            <w:shd w:val="clear" w:color="auto" w:fill="auto"/>
          </w:tcPr>
          <w:p w14:paraId="48DE3A6F" w14:textId="77777777" w:rsidR="001706F2" w:rsidRPr="00D62FB1" w:rsidRDefault="001706F2" w:rsidP="00B5123F">
            <w:pPr>
              <w:ind w:left="142"/>
              <w:rPr>
                <w:rFonts w:ascii="Arial" w:hAnsi="Arial" w:cs="Arial"/>
              </w:rPr>
            </w:pPr>
            <w:r w:rsidRPr="00D62FB1">
              <w:rPr>
                <w:rFonts w:ascii="Arial" w:hAnsi="Arial" w:cs="Arial"/>
              </w:rPr>
              <w:t>Contact Details for Transparency / Freedom of Information matters:</w:t>
            </w:r>
          </w:p>
          <w:p w14:paraId="10748ACB" w14:textId="0A9F1EFA" w:rsidR="001706F2" w:rsidRPr="00D62FB1" w:rsidRDefault="001706F2" w:rsidP="00B5123F">
            <w:pPr>
              <w:ind w:left="142"/>
              <w:rPr>
                <w:rFonts w:ascii="Arial" w:hAnsi="Arial" w:cs="Arial"/>
              </w:rPr>
            </w:pPr>
            <w:r w:rsidRPr="00D62FB1">
              <w:rPr>
                <w:rFonts w:ascii="Arial" w:hAnsi="Arial" w:cs="Arial"/>
              </w:rPr>
              <w:t xml:space="preserve">Name: </w:t>
            </w:r>
          </w:p>
          <w:p w14:paraId="61FD58BF" w14:textId="15742248" w:rsidR="001706F2" w:rsidRPr="00D62FB1" w:rsidRDefault="001706F2" w:rsidP="00B5123F">
            <w:pPr>
              <w:ind w:left="142"/>
              <w:rPr>
                <w:rFonts w:ascii="Arial" w:hAnsi="Arial" w:cs="Arial"/>
              </w:rPr>
            </w:pPr>
            <w:r w:rsidRPr="00D62FB1">
              <w:rPr>
                <w:rFonts w:ascii="Arial" w:hAnsi="Arial" w:cs="Arial"/>
              </w:rPr>
              <w:t xml:space="preserve">Position: </w:t>
            </w:r>
          </w:p>
          <w:p w14:paraId="437885D6" w14:textId="2353E63F" w:rsidR="00DA27CC" w:rsidRPr="00D62FB1" w:rsidRDefault="001706F2" w:rsidP="00DA27CC">
            <w:pPr>
              <w:ind w:left="142"/>
              <w:rPr>
                <w:rFonts w:ascii="Arial" w:hAnsi="Arial" w:cs="Arial"/>
              </w:rPr>
            </w:pPr>
            <w:r w:rsidRPr="00D62FB1">
              <w:rPr>
                <w:rFonts w:ascii="Arial" w:hAnsi="Arial" w:cs="Arial"/>
              </w:rPr>
              <w:t xml:space="preserve">Address: </w:t>
            </w:r>
          </w:p>
          <w:p w14:paraId="625B445C" w14:textId="045C1DC1" w:rsidR="00042DE3" w:rsidRPr="00D62FB1" w:rsidRDefault="001706F2" w:rsidP="00042DE3">
            <w:pPr>
              <w:ind w:left="142"/>
              <w:rPr>
                <w:rFonts w:ascii="Arial" w:hAnsi="Arial" w:cs="Arial"/>
              </w:rPr>
            </w:pPr>
            <w:r w:rsidRPr="00D62FB1">
              <w:rPr>
                <w:rFonts w:ascii="Arial" w:hAnsi="Arial" w:cs="Arial"/>
              </w:rPr>
              <w:t xml:space="preserve">Telephone Number: </w:t>
            </w:r>
          </w:p>
          <w:p w14:paraId="376DE034" w14:textId="5CEE194D" w:rsidR="00042DE3" w:rsidRPr="00D62FB1" w:rsidRDefault="001706F2" w:rsidP="00042DE3">
            <w:pPr>
              <w:ind w:left="142"/>
              <w:rPr>
                <w:rFonts w:ascii="Arial" w:hAnsi="Arial" w:cs="Arial"/>
              </w:rPr>
            </w:pPr>
            <w:r w:rsidRPr="00D62FB1">
              <w:rPr>
                <w:rFonts w:ascii="Arial" w:hAnsi="Arial" w:cs="Arial"/>
              </w:rPr>
              <w:t xml:space="preserve">Email Address: </w:t>
            </w:r>
          </w:p>
          <w:p w14:paraId="14A96963" w14:textId="31ED4439" w:rsidR="001706F2" w:rsidRPr="00D62FB1" w:rsidRDefault="008C5874" w:rsidP="00B5123F">
            <w:pPr>
              <w:ind w:left="142"/>
              <w:rPr>
                <w:rFonts w:ascii="Arial" w:hAnsi="Arial" w:cs="Arial"/>
              </w:rPr>
            </w:pPr>
            <w:r w:rsidRPr="008C5874">
              <w:rPr>
                <w:rFonts w:ascii="Arial" w:hAnsi="Arial" w:cs="Arial"/>
                <w:i/>
                <w:iCs/>
              </w:rPr>
              <w:t>Not Applicabl</w:t>
            </w:r>
            <w:r w:rsidR="00F774F0">
              <w:rPr>
                <w:rFonts w:ascii="Arial" w:hAnsi="Arial" w:cs="Arial"/>
                <w:i/>
                <w:iCs/>
              </w:rPr>
              <w:t>e</w:t>
            </w:r>
          </w:p>
        </w:tc>
      </w:tr>
    </w:tbl>
    <w:p w14:paraId="2BE34366" w14:textId="77777777" w:rsidR="001706F2" w:rsidRPr="00D62FB1" w:rsidRDefault="001706F2" w:rsidP="00B5123F">
      <w:pPr>
        <w:rPr>
          <w:rFonts w:ascii="Arial" w:hAnsi="Arial" w:cs="Arial"/>
        </w:rPr>
      </w:pPr>
    </w:p>
    <w:bookmarkEnd w:id="58"/>
    <w:p w14:paraId="6F9BF40E" w14:textId="6E8ADBD5" w:rsidR="00C30923" w:rsidRPr="0070253C" w:rsidRDefault="00C30923" w:rsidP="0070253C">
      <w:pPr>
        <w:rPr>
          <w:rFonts w:ascii="Arial" w:hAnsi="Arial" w:cs="Arial"/>
        </w:rPr>
      </w:pPr>
    </w:p>
    <w:sectPr w:rsidR="00C30923" w:rsidRPr="0070253C" w:rsidSect="009B671D">
      <w:pgSz w:w="11900" w:h="16820"/>
      <w:pgMar w:top="851" w:right="1320" w:bottom="709" w:left="1320" w:header="567" w:footer="39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D9A0" w14:textId="77777777" w:rsidR="007D5CEE" w:rsidRDefault="007D5CEE">
      <w:pPr>
        <w:spacing w:after="0" w:line="240" w:lineRule="auto"/>
      </w:pPr>
      <w:r>
        <w:separator/>
      </w:r>
    </w:p>
  </w:endnote>
  <w:endnote w:type="continuationSeparator" w:id="0">
    <w:p w14:paraId="402C8C6C" w14:textId="77777777" w:rsidR="007D5CEE" w:rsidRDefault="007D5CEE">
      <w:pPr>
        <w:spacing w:after="0" w:line="240" w:lineRule="auto"/>
      </w:pPr>
      <w:r>
        <w:continuationSeparator/>
      </w:r>
    </w:p>
  </w:endnote>
  <w:endnote w:type="continuationNotice" w:id="1">
    <w:p w14:paraId="7C1D1488" w14:textId="77777777" w:rsidR="007D5CEE" w:rsidRDefault="007D5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mericanTypewriter Medium">
    <w:altName w:val="Sitka Small"/>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EBC8" w14:textId="77777777" w:rsidR="00E7081A" w:rsidRDefault="00E70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51716"/>
      <w:docPartObj>
        <w:docPartGallery w:val="Page Numbers (Bottom of Page)"/>
        <w:docPartUnique/>
      </w:docPartObj>
    </w:sdtPr>
    <w:sdtEndPr/>
    <w:sdtContent>
      <w:sdt>
        <w:sdtPr>
          <w:id w:val="1103849057"/>
          <w:docPartObj>
            <w:docPartGallery w:val="Page Numbers (Top of Page)"/>
            <w:docPartUnique/>
          </w:docPartObj>
        </w:sdtPr>
        <w:sdtEndPr/>
        <w:sdtContent>
          <w:p w14:paraId="03912D7A" w14:textId="77777777" w:rsidR="00C16F8D" w:rsidRDefault="00C16F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3BC2" w14:textId="77777777" w:rsidR="00C16F8D" w:rsidRDefault="00C16F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BE30" w14:textId="77777777" w:rsidR="00541C76" w:rsidRDefault="00541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C2A7" w14:textId="77777777" w:rsidR="00541C76" w:rsidRPr="006B52B9" w:rsidRDefault="00541C76" w:rsidP="00EE2AC7">
    <w:pPr>
      <w:pStyle w:val="Header"/>
      <w:tabs>
        <w:tab w:val="center" w:pos="4819"/>
        <w:tab w:val="left" w:pos="5925"/>
      </w:tabs>
      <w:jc w:val="center"/>
      <w:rPr>
        <w:rFonts w:ascii="Arial" w:hAnsi="Arial" w:cs="Arial"/>
        <w:color w:val="FF0000"/>
      </w:rPr>
    </w:pPr>
    <w:r w:rsidRPr="006B52B9">
      <w:rPr>
        <w:rFonts w:ascii="Arial" w:hAnsi="Arial" w:cs="Arial"/>
        <w:color w:val="FF0000"/>
      </w:rPr>
      <w:t xml:space="preserve"> </w:t>
    </w:r>
  </w:p>
  <w:p w14:paraId="1C8849BA" w14:textId="77777777" w:rsidR="00541C76" w:rsidRPr="00103117" w:rsidRDefault="00541C76" w:rsidP="00EE2AC7">
    <w:pPr>
      <w:pStyle w:val="Footer"/>
      <w:jc w:val="center"/>
      <w:rPr>
        <w:rFonts w:ascii="Arial" w:hAnsi="Arial"/>
      </w:rPr>
    </w:pPr>
    <w:r w:rsidRPr="00103117">
      <w:rPr>
        <w:rFonts w:ascii="Arial" w:hAnsi="Arial"/>
      </w:rPr>
      <w:fldChar w:fldCharType="begin"/>
    </w:r>
    <w:r w:rsidRPr="00103117">
      <w:rPr>
        <w:rFonts w:ascii="Arial" w:hAnsi="Arial"/>
      </w:rPr>
      <w:instrText xml:space="preserve"> PAGE   \* MERGEFORMAT </w:instrText>
    </w:r>
    <w:r w:rsidRPr="00103117">
      <w:rPr>
        <w:rFonts w:ascii="Arial" w:hAnsi="Arial"/>
      </w:rPr>
      <w:fldChar w:fldCharType="separate"/>
    </w:r>
    <w:r w:rsidRPr="00103117">
      <w:rPr>
        <w:rFonts w:ascii="Arial" w:hAnsi="Arial"/>
        <w:noProof/>
      </w:rPr>
      <w:t>1</w:t>
    </w:r>
    <w:r w:rsidRPr="00103117">
      <w:rPr>
        <w:rFonts w:ascii="Arial" w:hAnsi="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0E2D" w14:textId="77777777" w:rsidR="00541C76" w:rsidRDefault="0054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88B5" w14:textId="77777777" w:rsidR="007D5CEE" w:rsidRDefault="007D5CEE">
      <w:pPr>
        <w:spacing w:after="0" w:line="240" w:lineRule="auto"/>
      </w:pPr>
      <w:r>
        <w:separator/>
      </w:r>
    </w:p>
  </w:footnote>
  <w:footnote w:type="continuationSeparator" w:id="0">
    <w:p w14:paraId="7EF7D1CE" w14:textId="77777777" w:rsidR="007D5CEE" w:rsidRDefault="007D5CEE">
      <w:pPr>
        <w:spacing w:after="0" w:line="240" w:lineRule="auto"/>
      </w:pPr>
      <w:r>
        <w:continuationSeparator/>
      </w:r>
    </w:p>
  </w:footnote>
  <w:footnote w:type="continuationNotice" w:id="1">
    <w:p w14:paraId="12124C25" w14:textId="77777777" w:rsidR="007D5CEE" w:rsidRDefault="007D5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9CC6" w14:textId="77777777" w:rsidR="00E7081A" w:rsidRDefault="00E70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4346" w14:textId="77777777" w:rsidR="00E7081A" w:rsidRDefault="00E70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FAD6" w14:textId="77777777" w:rsidR="00E7081A" w:rsidRDefault="00E708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2EC6" w14:textId="77777777" w:rsidR="00541C76" w:rsidRDefault="00541C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A504" w14:textId="77777777" w:rsidR="00541C76" w:rsidRPr="002A706E" w:rsidRDefault="00541C76" w:rsidP="00EE2AC7">
    <w:pPr>
      <w:tabs>
        <w:tab w:val="center" w:pos="4153"/>
        <w:tab w:val="right" w:pos="8306"/>
      </w:tabs>
      <w:ind w:left="11766"/>
      <w:rPr>
        <w:rFonts w:ascii="Arial" w:hAnsi="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EF6F" w14:textId="77777777" w:rsidR="00541C76" w:rsidRDefault="00541C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5AC2" w14:textId="77777777" w:rsidR="00C16F8D" w:rsidRPr="00F420E8" w:rsidRDefault="00C16F8D" w:rsidP="00F420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F522" w14:textId="4312397A" w:rsidR="00C16F8D" w:rsidRPr="00DA7D8D" w:rsidRDefault="00C16F8D" w:rsidP="00DA7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E3884"/>
    <w:multiLevelType w:val="hybridMultilevel"/>
    <w:tmpl w:val="19C26566"/>
    <w:lvl w:ilvl="0" w:tplc="F90035EC">
      <w:start w:val="1"/>
      <w:numFmt w:val="lowerLetter"/>
      <w:pStyle w:val="GPSL1SCHEDULEHeading"/>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21C53314"/>
    <w:multiLevelType w:val="multilevel"/>
    <w:tmpl w:val="436020CC"/>
    <w:lvl w:ilvl="0">
      <w:start w:val="1"/>
      <w:numFmt w:val="upperRoman"/>
      <w:pStyle w:val="NumberedPara"/>
      <w:lvlText w:val="%1."/>
      <w:lvlJc w:val="righ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AF05BB2"/>
    <w:multiLevelType w:val="multilevel"/>
    <w:tmpl w:val="5E3E0CF0"/>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b w:val="0"/>
        <w:color w:val="000000" w:themeColor="text1"/>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C50DBF"/>
    <w:multiLevelType w:val="hybridMultilevel"/>
    <w:tmpl w:val="F360571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567056BE"/>
    <w:multiLevelType w:val="multilevel"/>
    <w:tmpl w:val="B3A675DC"/>
    <w:lvl w:ilvl="0">
      <w:start w:val="1"/>
      <w:numFmt w:val="decimal"/>
      <w:pStyle w:val="DWParaNum1"/>
      <w:lvlText w:val="%1."/>
      <w:lvlJc w:val="left"/>
      <w:pPr>
        <w:tabs>
          <w:tab w:val="num" w:pos="657"/>
        </w:tabs>
        <w:ind w:left="9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854"/>
        </w:tabs>
        <w:ind w:left="128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2421"/>
        </w:tabs>
        <w:ind w:left="185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988"/>
        </w:tabs>
        <w:ind w:left="242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3555"/>
        </w:tabs>
        <w:ind w:left="298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3555"/>
        </w:tabs>
        <w:ind w:left="2988" w:firstLine="0"/>
      </w:pPr>
      <w:rPr>
        <w:b w:val="0"/>
        <w:i w:val="0"/>
        <w:sz w:val="24"/>
      </w:rPr>
    </w:lvl>
    <w:lvl w:ilvl="6">
      <w:start w:val="1"/>
      <w:numFmt w:val="none"/>
      <w:lvlText w:val="%5."/>
      <w:lvlJc w:val="left"/>
      <w:pPr>
        <w:tabs>
          <w:tab w:val="num" w:pos="3555"/>
        </w:tabs>
        <w:ind w:left="2988" w:firstLine="0"/>
      </w:pPr>
      <w:rPr>
        <w:b w:val="0"/>
        <w:i w:val="0"/>
        <w:sz w:val="24"/>
      </w:rPr>
    </w:lvl>
    <w:lvl w:ilvl="7">
      <w:start w:val="1"/>
      <w:numFmt w:val="none"/>
      <w:lvlText w:val="%5."/>
      <w:lvlJc w:val="left"/>
      <w:pPr>
        <w:tabs>
          <w:tab w:val="num" w:pos="3555"/>
        </w:tabs>
        <w:ind w:left="2988" w:firstLine="0"/>
      </w:pPr>
    </w:lvl>
    <w:lvl w:ilvl="8">
      <w:start w:val="1"/>
      <w:numFmt w:val="none"/>
      <w:lvlText w:val="%5."/>
      <w:lvlJc w:val="left"/>
      <w:pPr>
        <w:tabs>
          <w:tab w:val="num" w:pos="3555"/>
        </w:tabs>
        <w:ind w:left="2988" w:firstLine="0"/>
      </w:pPr>
    </w:lvl>
  </w:abstractNum>
  <w:abstractNum w:abstractNumId="7" w15:restartNumberingAfterBreak="0">
    <w:nsid w:val="5E5E011B"/>
    <w:multiLevelType w:val="hybridMultilevel"/>
    <w:tmpl w:val="E93659C6"/>
    <w:lvl w:ilvl="0" w:tplc="2D24354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4801E86">
      <w:start w:val="1"/>
      <w:numFmt w:val="decimal"/>
      <w:lvlText w:val="(%4)"/>
      <w:lvlJc w:val="left"/>
      <w:pPr>
        <w:ind w:left="3240" w:hanging="720"/>
      </w:pPr>
      <w:rPr>
        <w:rFonts w:hint="default"/>
      </w:rPr>
    </w:lvl>
    <w:lvl w:ilvl="4" w:tplc="A0CE6C0C">
      <w:start w:val="1"/>
      <w:numFmt w:val="lowerLetter"/>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862403"/>
    <w:multiLevelType w:val="hybridMultilevel"/>
    <w:tmpl w:val="F15AAB24"/>
    <w:lvl w:ilvl="0" w:tplc="DD602F24">
      <w:start w:val="1"/>
      <w:numFmt w:val="lowerRoman"/>
      <w:lvlText w:val="%1."/>
      <w:lvlJc w:val="left"/>
      <w:pPr>
        <w:ind w:left="2145" w:hanging="720"/>
      </w:pPr>
      <w:rPr>
        <w:rFonts w:hint="default"/>
        <w:b w:val="0"/>
        <w:color w:val="auto"/>
      </w:rPr>
    </w:lvl>
    <w:lvl w:ilvl="1" w:tplc="01F202FA">
      <w:start w:val="1"/>
      <w:numFmt w:val="decimal"/>
      <w:lvlText w:val="%2."/>
      <w:lvlJc w:val="left"/>
      <w:pPr>
        <w:ind w:left="2865" w:hanging="720"/>
      </w:pPr>
      <w:rPr>
        <w:rFonts w:hint="default"/>
      </w:r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9" w15:restartNumberingAfterBreak="0">
    <w:nsid w:val="6D937ACD"/>
    <w:multiLevelType w:val="multilevel"/>
    <w:tmpl w:val="019C1FDA"/>
    <w:styleLink w:val="ERIC"/>
    <w:lvl w:ilvl="0">
      <w:start w:val="1"/>
      <w:numFmt w:val="decimal"/>
      <w:lvlText w:val="%1"/>
      <w:lvlJc w:val="left"/>
      <w:pPr>
        <w:ind w:left="720" w:hanging="360"/>
      </w:pPr>
      <w:rPr>
        <w:rFonts w:ascii="Arial" w:hAnsi="Arial" w:hint="default"/>
        <w:color w:val="auto"/>
      </w:rPr>
    </w:lvl>
    <w:lvl w:ilvl="1">
      <w:start w:val="1"/>
      <w:numFmt w:val="lowerLetter"/>
      <w:lvlText w:val="%2"/>
      <w:lvlJc w:val="left"/>
      <w:pPr>
        <w:ind w:left="1440" w:hanging="360"/>
      </w:pPr>
      <w:rPr>
        <w:rFonts w:ascii="Arial" w:hAnsi="Arial" w:cs="Courier New" w:hint="default"/>
      </w:rPr>
    </w:lvl>
    <w:lvl w:ilvl="2">
      <w:start w:val="1"/>
      <w:numFmt w:val="lowerRoman"/>
      <w:lvlText w:val="%3"/>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BA4AF6"/>
    <w:multiLevelType w:val="multilevel"/>
    <w:tmpl w:val="3B3CD540"/>
    <w:lvl w:ilvl="0">
      <w:start w:val="1"/>
      <w:numFmt w:val="decimal"/>
      <w:lvlText w:val="%1."/>
      <w:lvlJc w:val="left"/>
      <w:pPr>
        <w:ind w:left="0" w:firstLine="0"/>
      </w:pPr>
      <w:rPr>
        <w:rFonts w:ascii="Arial" w:hAnsi="Arial" w:cs="Arial" w:hint="default"/>
        <w:b w:val="0"/>
        <w:bCs w:val="0"/>
        <w:sz w:val="22"/>
        <w:szCs w:val="22"/>
      </w:rPr>
    </w:lvl>
    <w:lvl w:ilvl="1">
      <w:start w:val="1"/>
      <w:numFmt w:val="lowerLetter"/>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6D2A61"/>
    <w:multiLevelType w:val="hybridMultilevel"/>
    <w:tmpl w:val="70D631D8"/>
    <w:lvl w:ilvl="0" w:tplc="93DCDD4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2936E4"/>
    <w:multiLevelType w:val="multilevel"/>
    <w:tmpl w:val="F9442F9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C83BE0"/>
    <w:multiLevelType w:val="hybridMultilevel"/>
    <w:tmpl w:val="8E7C8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3"/>
  </w:num>
  <w:num w:numId="6">
    <w:abstractNumId w:val="2"/>
  </w:num>
  <w:num w:numId="7">
    <w:abstractNumId w:val="12"/>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7"/>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7B"/>
    <w:rsid w:val="00003D12"/>
    <w:rsid w:val="000057B4"/>
    <w:rsid w:val="000063AA"/>
    <w:rsid w:val="0000684E"/>
    <w:rsid w:val="000103AE"/>
    <w:rsid w:val="00012AC6"/>
    <w:rsid w:val="000161AD"/>
    <w:rsid w:val="000210CD"/>
    <w:rsid w:val="000212D2"/>
    <w:rsid w:val="000239E5"/>
    <w:rsid w:val="00024C1D"/>
    <w:rsid w:val="000264AE"/>
    <w:rsid w:val="0002738F"/>
    <w:rsid w:val="00031081"/>
    <w:rsid w:val="00031AF0"/>
    <w:rsid w:val="00032550"/>
    <w:rsid w:val="00033FC8"/>
    <w:rsid w:val="0003579D"/>
    <w:rsid w:val="00035A90"/>
    <w:rsid w:val="000407FC"/>
    <w:rsid w:val="000423BF"/>
    <w:rsid w:val="00042DE3"/>
    <w:rsid w:val="00044415"/>
    <w:rsid w:val="000447C3"/>
    <w:rsid w:val="000459FB"/>
    <w:rsid w:val="00046D4F"/>
    <w:rsid w:val="000521E9"/>
    <w:rsid w:val="000522B9"/>
    <w:rsid w:val="00054B3E"/>
    <w:rsid w:val="00061D7A"/>
    <w:rsid w:val="0006204B"/>
    <w:rsid w:val="00062EAD"/>
    <w:rsid w:val="00066293"/>
    <w:rsid w:val="0007016B"/>
    <w:rsid w:val="000718D3"/>
    <w:rsid w:val="00072636"/>
    <w:rsid w:val="00073236"/>
    <w:rsid w:val="000739CA"/>
    <w:rsid w:val="00074335"/>
    <w:rsid w:val="00074DD5"/>
    <w:rsid w:val="00076590"/>
    <w:rsid w:val="00077748"/>
    <w:rsid w:val="000845E3"/>
    <w:rsid w:val="00084878"/>
    <w:rsid w:val="00086117"/>
    <w:rsid w:val="00086580"/>
    <w:rsid w:val="000873C5"/>
    <w:rsid w:val="00090043"/>
    <w:rsid w:val="00090375"/>
    <w:rsid w:val="0009149E"/>
    <w:rsid w:val="000930D3"/>
    <w:rsid w:val="0009488A"/>
    <w:rsid w:val="00095295"/>
    <w:rsid w:val="00095D4E"/>
    <w:rsid w:val="000A2183"/>
    <w:rsid w:val="000A39E4"/>
    <w:rsid w:val="000A5F86"/>
    <w:rsid w:val="000A60C4"/>
    <w:rsid w:val="000B4DCA"/>
    <w:rsid w:val="000B6EB1"/>
    <w:rsid w:val="000B7439"/>
    <w:rsid w:val="000C0E8D"/>
    <w:rsid w:val="000C1D34"/>
    <w:rsid w:val="000C36F7"/>
    <w:rsid w:val="000C5BF4"/>
    <w:rsid w:val="000C5CDB"/>
    <w:rsid w:val="000C6D03"/>
    <w:rsid w:val="000D1203"/>
    <w:rsid w:val="000D1E53"/>
    <w:rsid w:val="000D5247"/>
    <w:rsid w:val="000E03A7"/>
    <w:rsid w:val="000E09F2"/>
    <w:rsid w:val="000E1877"/>
    <w:rsid w:val="000E2E0D"/>
    <w:rsid w:val="000E336F"/>
    <w:rsid w:val="000F1164"/>
    <w:rsid w:val="000F2561"/>
    <w:rsid w:val="000F3243"/>
    <w:rsid w:val="000F5CE4"/>
    <w:rsid w:val="000F75F0"/>
    <w:rsid w:val="0010033C"/>
    <w:rsid w:val="00100F35"/>
    <w:rsid w:val="00101438"/>
    <w:rsid w:val="001016F7"/>
    <w:rsid w:val="001024AB"/>
    <w:rsid w:val="001026D6"/>
    <w:rsid w:val="001056C4"/>
    <w:rsid w:val="00112338"/>
    <w:rsid w:val="00114DA2"/>
    <w:rsid w:val="00115F3A"/>
    <w:rsid w:val="001177E4"/>
    <w:rsid w:val="00120775"/>
    <w:rsid w:val="00120916"/>
    <w:rsid w:val="00120984"/>
    <w:rsid w:val="0012199D"/>
    <w:rsid w:val="00122E60"/>
    <w:rsid w:val="0012789D"/>
    <w:rsid w:val="001305C2"/>
    <w:rsid w:val="001320E1"/>
    <w:rsid w:val="001335A8"/>
    <w:rsid w:val="0013371A"/>
    <w:rsid w:val="00134D0D"/>
    <w:rsid w:val="0013554A"/>
    <w:rsid w:val="00136043"/>
    <w:rsid w:val="001362DF"/>
    <w:rsid w:val="0014002D"/>
    <w:rsid w:val="00140B0D"/>
    <w:rsid w:val="0014183F"/>
    <w:rsid w:val="001434D8"/>
    <w:rsid w:val="00146323"/>
    <w:rsid w:val="00146500"/>
    <w:rsid w:val="00146A71"/>
    <w:rsid w:val="001507CF"/>
    <w:rsid w:val="00151A6C"/>
    <w:rsid w:val="00155C71"/>
    <w:rsid w:val="00155C76"/>
    <w:rsid w:val="00156389"/>
    <w:rsid w:val="00157644"/>
    <w:rsid w:val="00160B4B"/>
    <w:rsid w:val="0016431D"/>
    <w:rsid w:val="00165A60"/>
    <w:rsid w:val="00165AEF"/>
    <w:rsid w:val="00166CE5"/>
    <w:rsid w:val="00167E8D"/>
    <w:rsid w:val="00170058"/>
    <w:rsid w:val="001706F2"/>
    <w:rsid w:val="00175884"/>
    <w:rsid w:val="00175A9B"/>
    <w:rsid w:val="00184985"/>
    <w:rsid w:val="00186725"/>
    <w:rsid w:val="00186A36"/>
    <w:rsid w:val="00186CCF"/>
    <w:rsid w:val="0019458E"/>
    <w:rsid w:val="001952DD"/>
    <w:rsid w:val="0019644A"/>
    <w:rsid w:val="00196C19"/>
    <w:rsid w:val="00196DA1"/>
    <w:rsid w:val="001A09C6"/>
    <w:rsid w:val="001A129A"/>
    <w:rsid w:val="001A1D7A"/>
    <w:rsid w:val="001A2C8D"/>
    <w:rsid w:val="001A2FB5"/>
    <w:rsid w:val="001B45BD"/>
    <w:rsid w:val="001B4ACF"/>
    <w:rsid w:val="001B5468"/>
    <w:rsid w:val="001B5A15"/>
    <w:rsid w:val="001B71AD"/>
    <w:rsid w:val="001C0251"/>
    <w:rsid w:val="001C16D3"/>
    <w:rsid w:val="001C2660"/>
    <w:rsid w:val="001C3966"/>
    <w:rsid w:val="001C6313"/>
    <w:rsid w:val="001C6CF5"/>
    <w:rsid w:val="001D5528"/>
    <w:rsid w:val="001D61EE"/>
    <w:rsid w:val="001D6D9A"/>
    <w:rsid w:val="001D7D5E"/>
    <w:rsid w:val="001E63BE"/>
    <w:rsid w:val="001E7D7B"/>
    <w:rsid w:val="001F16E5"/>
    <w:rsid w:val="001F37AF"/>
    <w:rsid w:val="001F3F45"/>
    <w:rsid w:val="001F4238"/>
    <w:rsid w:val="001F4624"/>
    <w:rsid w:val="001F4A01"/>
    <w:rsid w:val="0020055D"/>
    <w:rsid w:val="002043B2"/>
    <w:rsid w:val="00212EAD"/>
    <w:rsid w:val="00217088"/>
    <w:rsid w:val="00217541"/>
    <w:rsid w:val="00221371"/>
    <w:rsid w:val="00221504"/>
    <w:rsid w:val="00221B6D"/>
    <w:rsid w:val="00225645"/>
    <w:rsid w:val="002310A9"/>
    <w:rsid w:val="0023179D"/>
    <w:rsid w:val="00231F11"/>
    <w:rsid w:val="0023202F"/>
    <w:rsid w:val="002324E1"/>
    <w:rsid w:val="00233659"/>
    <w:rsid w:val="00242D86"/>
    <w:rsid w:val="00246276"/>
    <w:rsid w:val="00251193"/>
    <w:rsid w:val="00252752"/>
    <w:rsid w:val="0025413E"/>
    <w:rsid w:val="00255216"/>
    <w:rsid w:val="00257598"/>
    <w:rsid w:val="00261402"/>
    <w:rsid w:val="0026233E"/>
    <w:rsid w:val="002630A1"/>
    <w:rsid w:val="00263ACF"/>
    <w:rsid w:val="00266116"/>
    <w:rsid w:val="002676A1"/>
    <w:rsid w:val="0027081B"/>
    <w:rsid w:val="002708AF"/>
    <w:rsid w:val="00270DAF"/>
    <w:rsid w:val="002712FA"/>
    <w:rsid w:val="00271696"/>
    <w:rsid w:val="00272CA3"/>
    <w:rsid w:val="002746A0"/>
    <w:rsid w:val="00274C5B"/>
    <w:rsid w:val="00280A83"/>
    <w:rsid w:val="00282E5F"/>
    <w:rsid w:val="00284587"/>
    <w:rsid w:val="00284BC1"/>
    <w:rsid w:val="00290B99"/>
    <w:rsid w:val="00292C6B"/>
    <w:rsid w:val="00296496"/>
    <w:rsid w:val="00296591"/>
    <w:rsid w:val="002A0082"/>
    <w:rsid w:val="002A345B"/>
    <w:rsid w:val="002A423E"/>
    <w:rsid w:val="002A6240"/>
    <w:rsid w:val="002A6ADF"/>
    <w:rsid w:val="002B19E3"/>
    <w:rsid w:val="002B1CC1"/>
    <w:rsid w:val="002B24AA"/>
    <w:rsid w:val="002B6907"/>
    <w:rsid w:val="002C12A2"/>
    <w:rsid w:val="002C1D38"/>
    <w:rsid w:val="002C5A0F"/>
    <w:rsid w:val="002C657D"/>
    <w:rsid w:val="002C67E4"/>
    <w:rsid w:val="002C72C3"/>
    <w:rsid w:val="002D0792"/>
    <w:rsid w:val="002D0E1D"/>
    <w:rsid w:val="002D1478"/>
    <w:rsid w:val="002D210B"/>
    <w:rsid w:val="002D55C7"/>
    <w:rsid w:val="002D5950"/>
    <w:rsid w:val="002D5CFE"/>
    <w:rsid w:val="002D6289"/>
    <w:rsid w:val="002D6BDB"/>
    <w:rsid w:val="002D7305"/>
    <w:rsid w:val="002E031C"/>
    <w:rsid w:val="002E0ADD"/>
    <w:rsid w:val="002E1EF0"/>
    <w:rsid w:val="002E3AAB"/>
    <w:rsid w:val="002E3F62"/>
    <w:rsid w:val="002E3F66"/>
    <w:rsid w:val="002E4772"/>
    <w:rsid w:val="002F1A1E"/>
    <w:rsid w:val="002F452F"/>
    <w:rsid w:val="002F536D"/>
    <w:rsid w:val="00300053"/>
    <w:rsid w:val="00301588"/>
    <w:rsid w:val="00301B2E"/>
    <w:rsid w:val="003038A9"/>
    <w:rsid w:val="00304F26"/>
    <w:rsid w:val="00312315"/>
    <w:rsid w:val="00313455"/>
    <w:rsid w:val="00313C53"/>
    <w:rsid w:val="003147C1"/>
    <w:rsid w:val="0031506D"/>
    <w:rsid w:val="00320502"/>
    <w:rsid w:val="003222B5"/>
    <w:rsid w:val="00323CA5"/>
    <w:rsid w:val="00323DB0"/>
    <w:rsid w:val="00330E95"/>
    <w:rsid w:val="00331763"/>
    <w:rsid w:val="00333024"/>
    <w:rsid w:val="003363C5"/>
    <w:rsid w:val="00340B74"/>
    <w:rsid w:val="00342828"/>
    <w:rsid w:val="00342969"/>
    <w:rsid w:val="00343272"/>
    <w:rsid w:val="0035044F"/>
    <w:rsid w:val="003528A2"/>
    <w:rsid w:val="003564E3"/>
    <w:rsid w:val="00356599"/>
    <w:rsid w:val="00357290"/>
    <w:rsid w:val="003578B5"/>
    <w:rsid w:val="00364FDD"/>
    <w:rsid w:val="0036759B"/>
    <w:rsid w:val="003707FB"/>
    <w:rsid w:val="003768D9"/>
    <w:rsid w:val="0037732A"/>
    <w:rsid w:val="00383D26"/>
    <w:rsid w:val="003867A2"/>
    <w:rsid w:val="003879AB"/>
    <w:rsid w:val="00393323"/>
    <w:rsid w:val="0039565A"/>
    <w:rsid w:val="0039710B"/>
    <w:rsid w:val="00397E39"/>
    <w:rsid w:val="003A21C3"/>
    <w:rsid w:val="003A3A4E"/>
    <w:rsid w:val="003A59B0"/>
    <w:rsid w:val="003A6DB6"/>
    <w:rsid w:val="003B2677"/>
    <w:rsid w:val="003B6712"/>
    <w:rsid w:val="003B6E07"/>
    <w:rsid w:val="003B6FE9"/>
    <w:rsid w:val="003B7766"/>
    <w:rsid w:val="003C16F9"/>
    <w:rsid w:val="003C1CFF"/>
    <w:rsid w:val="003C28EA"/>
    <w:rsid w:val="003C2E83"/>
    <w:rsid w:val="003C4B29"/>
    <w:rsid w:val="003C7273"/>
    <w:rsid w:val="003C7403"/>
    <w:rsid w:val="003C7F68"/>
    <w:rsid w:val="003D160A"/>
    <w:rsid w:val="003D1BFF"/>
    <w:rsid w:val="003D4202"/>
    <w:rsid w:val="003D43C2"/>
    <w:rsid w:val="003D479C"/>
    <w:rsid w:val="003D608E"/>
    <w:rsid w:val="003D6EC4"/>
    <w:rsid w:val="003E2E08"/>
    <w:rsid w:val="003E48A1"/>
    <w:rsid w:val="003E57DA"/>
    <w:rsid w:val="003E5837"/>
    <w:rsid w:val="003F1436"/>
    <w:rsid w:val="003F14BB"/>
    <w:rsid w:val="003F2490"/>
    <w:rsid w:val="003F45B8"/>
    <w:rsid w:val="003F4772"/>
    <w:rsid w:val="003F6782"/>
    <w:rsid w:val="003F779D"/>
    <w:rsid w:val="004004C2"/>
    <w:rsid w:val="00400921"/>
    <w:rsid w:val="00403329"/>
    <w:rsid w:val="00403404"/>
    <w:rsid w:val="00403CF0"/>
    <w:rsid w:val="00405571"/>
    <w:rsid w:val="00406221"/>
    <w:rsid w:val="00407039"/>
    <w:rsid w:val="00411791"/>
    <w:rsid w:val="0041290D"/>
    <w:rsid w:val="00417E0D"/>
    <w:rsid w:val="00420105"/>
    <w:rsid w:val="00420315"/>
    <w:rsid w:val="00421316"/>
    <w:rsid w:val="0042561C"/>
    <w:rsid w:val="004259F7"/>
    <w:rsid w:val="0042627E"/>
    <w:rsid w:val="0043740F"/>
    <w:rsid w:val="00441A07"/>
    <w:rsid w:val="00441BBD"/>
    <w:rsid w:val="0044300B"/>
    <w:rsid w:val="00445FAB"/>
    <w:rsid w:val="004528AA"/>
    <w:rsid w:val="00452F01"/>
    <w:rsid w:val="00457699"/>
    <w:rsid w:val="00460F4A"/>
    <w:rsid w:val="00462E17"/>
    <w:rsid w:val="004639B1"/>
    <w:rsid w:val="00465445"/>
    <w:rsid w:val="00470553"/>
    <w:rsid w:val="0047172B"/>
    <w:rsid w:val="00472542"/>
    <w:rsid w:val="00473AED"/>
    <w:rsid w:val="00476BA0"/>
    <w:rsid w:val="004819AF"/>
    <w:rsid w:val="00483162"/>
    <w:rsid w:val="004831C1"/>
    <w:rsid w:val="00483D48"/>
    <w:rsid w:val="00483FEB"/>
    <w:rsid w:val="00484160"/>
    <w:rsid w:val="00484A3C"/>
    <w:rsid w:val="004852ED"/>
    <w:rsid w:val="0048727D"/>
    <w:rsid w:val="004936CC"/>
    <w:rsid w:val="00494655"/>
    <w:rsid w:val="00495843"/>
    <w:rsid w:val="00495B2A"/>
    <w:rsid w:val="00495D1C"/>
    <w:rsid w:val="004973EB"/>
    <w:rsid w:val="004979FD"/>
    <w:rsid w:val="004A0557"/>
    <w:rsid w:val="004A1A90"/>
    <w:rsid w:val="004A5750"/>
    <w:rsid w:val="004A618B"/>
    <w:rsid w:val="004A7181"/>
    <w:rsid w:val="004B1E64"/>
    <w:rsid w:val="004B568E"/>
    <w:rsid w:val="004B67D5"/>
    <w:rsid w:val="004C1543"/>
    <w:rsid w:val="004C4DC9"/>
    <w:rsid w:val="004C74BC"/>
    <w:rsid w:val="004D0BED"/>
    <w:rsid w:val="004D4116"/>
    <w:rsid w:val="004D41AA"/>
    <w:rsid w:val="004D488A"/>
    <w:rsid w:val="004D6DE8"/>
    <w:rsid w:val="004D7420"/>
    <w:rsid w:val="004E17FE"/>
    <w:rsid w:val="004E207C"/>
    <w:rsid w:val="004E258C"/>
    <w:rsid w:val="004F0AF8"/>
    <w:rsid w:val="004F0E76"/>
    <w:rsid w:val="004F4EF4"/>
    <w:rsid w:val="004F5AFC"/>
    <w:rsid w:val="005001C6"/>
    <w:rsid w:val="00503B6A"/>
    <w:rsid w:val="005057BF"/>
    <w:rsid w:val="00506FFE"/>
    <w:rsid w:val="00507013"/>
    <w:rsid w:val="00513231"/>
    <w:rsid w:val="0051433D"/>
    <w:rsid w:val="005157D3"/>
    <w:rsid w:val="00520836"/>
    <w:rsid w:val="00523EF0"/>
    <w:rsid w:val="00525E7D"/>
    <w:rsid w:val="00530B81"/>
    <w:rsid w:val="005310CA"/>
    <w:rsid w:val="00531430"/>
    <w:rsid w:val="0053589A"/>
    <w:rsid w:val="00537DDF"/>
    <w:rsid w:val="00541C76"/>
    <w:rsid w:val="005420AD"/>
    <w:rsid w:val="0054366C"/>
    <w:rsid w:val="00543E74"/>
    <w:rsid w:val="00552EF6"/>
    <w:rsid w:val="005557E0"/>
    <w:rsid w:val="00560178"/>
    <w:rsid w:val="00563112"/>
    <w:rsid w:val="0056570D"/>
    <w:rsid w:val="0056796F"/>
    <w:rsid w:val="00574486"/>
    <w:rsid w:val="00576819"/>
    <w:rsid w:val="00577B9B"/>
    <w:rsid w:val="00577CAC"/>
    <w:rsid w:val="0058136D"/>
    <w:rsid w:val="00581755"/>
    <w:rsid w:val="00583C33"/>
    <w:rsid w:val="00584A9B"/>
    <w:rsid w:val="0058560B"/>
    <w:rsid w:val="005860A3"/>
    <w:rsid w:val="00586C64"/>
    <w:rsid w:val="005879B8"/>
    <w:rsid w:val="00590165"/>
    <w:rsid w:val="005A22C8"/>
    <w:rsid w:val="005A30DA"/>
    <w:rsid w:val="005A5D04"/>
    <w:rsid w:val="005A63BA"/>
    <w:rsid w:val="005A670D"/>
    <w:rsid w:val="005A6EB6"/>
    <w:rsid w:val="005B0689"/>
    <w:rsid w:val="005B7F8E"/>
    <w:rsid w:val="005C08CA"/>
    <w:rsid w:val="005C221E"/>
    <w:rsid w:val="005C3862"/>
    <w:rsid w:val="005C4577"/>
    <w:rsid w:val="005C5AD2"/>
    <w:rsid w:val="005C5C82"/>
    <w:rsid w:val="005C7D53"/>
    <w:rsid w:val="005D561B"/>
    <w:rsid w:val="005E09CF"/>
    <w:rsid w:val="005E2889"/>
    <w:rsid w:val="005E3468"/>
    <w:rsid w:val="005E46D8"/>
    <w:rsid w:val="005E4E98"/>
    <w:rsid w:val="005E5A71"/>
    <w:rsid w:val="005E6C2A"/>
    <w:rsid w:val="005E7043"/>
    <w:rsid w:val="005F0F07"/>
    <w:rsid w:val="005F20C7"/>
    <w:rsid w:val="005F23D8"/>
    <w:rsid w:val="005F30AB"/>
    <w:rsid w:val="005F3D15"/>
    <w:rsid w:val="005F4C19"/>
    <w:rsid w:val="005F6EDB"/>
    <w:rsid w:val="005F6F29"/>
    <w:rsid w:val="005F758B"/>
    <w:rsid w:val="00603544"/>
    <w:rsid w:val="00603CF7"/>
    <w:rsid w:val="006045CB"/>
    <w:rsid w:val="006058EA"/>
    <w:rsid w:val="00605FA5"/>
    <w:rsid w:val="00607182"/>
    <w:rsid w:val="00607E63"/>
    <w:rsid w:val="00610B5F"/>
    <w:rsid w:val="00611679"/>
    <w:rsid w:val="006120EF"/>
    <w:rsid w:val="00612269"/>
    <w:rsid w:val="006134DB"/>
    <w:rsid w:val="006137CA"/>
    <w:rsid w:val="0061554B"/>
    <w:rsid w:val="00616D8D"/>
    <w:rsid w:val="00617AD6"/>
    <w:rsid w:val="00624732"/>
    <w:rsid w:val="00631ABC"/>
    <w:rsid w:val="00631FA2"/>
    <w:rsid w:val="00633F18"/>
    <w:rsid w:val="00634BEF"/>
    <w:rsid w:val="00635ED2"/>
    <w:rsid w:val="00636397"/>
    <w:rsid w:val="006425B3"/>
    <w:rsid w:val="00646F3A"/>
    <w:rsid w:val="006479D7"/>
    <w:rsid w:val="00652528"/>
    <w:rsid w:val="00653138"/>
    <w:rsid w:val="006555FC"/>
    <w:rsid w:val="0065642D"/>
    <w:rsid w:val="0065687B"/>
    <w:rsid w:val="0066067D"/>
    <w:rsid w:val="00662BA9"/>
    <w:rsid w:val="00664F3C"/>
    <w:rsid w:val="00665F91"/>
    <w:rsid w:val="00671736"/>
    <w:rsid w:val="00672977"/>
    <w:rsid w:val="00672C73"/>
    <w:rsid w:val="00672F02"/>
    <w:rsid w:val="006731DB"/>
    <w:rsid w:val="00673EBB"/>
    <w:rsid w:val="00677D07"/>
    <w:rsid w:val="006819BA"/>
    <w:rsid w:val="0068243E"/>
    <w:rsid w:val="00682FFC"/>
    <w:rsid w:val="0068361E"/>
    <w:rsid w:val="00685B9B"/>
    <w:rsid w:val="00690DD0"/>
    <w:rsid w:val="00692615"/>
    <w:rsid w:val="00693BDB"/>
    <w:rsid w:val="00694493"/>
    <w:rsid w:val="00695555"/>
    <w:rsid w:val="006A0D5D"/>
    <w:rsid w:val="006A19A6"/>
    <w:rsid w:val="006A25CE"/>
    <w:rsid w:val="006A4486"/>
    <w:rsid w:val="006A5FCB"/>
    <w:rsid w:val="006A71FB"/>
    <w:rsid w:val="006A7FB3"/>
    <w:rsid w:val="006B3529"/>
    <w:rsid w:val="006B3922"/>
    <w:rsid w:val="006B3968"/>
    <w:rsid w:val="006B3BE0"/>
    <w:rsid w:val="006B6574"/>
    <w:rsid w:val="006C182A"/>
    <w:rsid w:val="006C7C77"/>
    <w:rsid w:val="006D02CB"/>
    <w:rsid w:val="006D3D60"/>
    <w:rsid w:val="006D576C"/>
    <w:rsid w:val="006E0777"/>
    <w:rsid w:val="006E0ED2"/>
    <w:rsid w:val="006E1895"/>
    <w:rsid w:val="006E2113"/>
    <w:rsid w:val="006E2FC4"/>
    <w:rsid w:val="006E40F7"/>
    <w:rsid w:val="006E714A"/>
    <w:rsid w:val="006F098E"/>
    <w:rsid w:val="006F3327"/>
    <w:rsid w:val="006F74F9"/>
    <w:rsid w:val="007015D4"/>
    <w:rsid w:val="00701C58"/>
    <w:rsid w:val="0070253C"/>
    <w:rsid w:val="0070280C"/>
    <w:rsid w:val="00704E3B"/>
    <w:rsid w:val="0070514D"/>
    <w:rsid w:val="007121A1"/>
    <w:rsid w:val="007162F1"/>
    <w:rsid w:val="0071670A"/>
    <w:rsid w:val="00717ECD"/>
    <w:rsid w:val="007205F7"/>
    <w:rsid w:val="00720BEB"/>
    <w:rsid w:val="00721D33"/>
    <w:rsid w:val="0072271F"/>
    <w:rsid w:val="00723811"/>
    <w:rsid w:val="00724135"/>
    <w:rsid w:val="0072455A"/>
    <w:rsid w:val="00726836"/>
    <w:rsid w:val="00726B8C"/>
    <w:rsid w:val="00733932"/>
    <w:rsid w:val="0073589A"/>
    <w:rsid w:val="00740545"/>
    <w:rsid w:val="007405A8"/>
    <w:rsid w:val="007405F2"/>
    <w:rsid w:val="00740A7F"/>
    <w:rsid w:val="007427E2"/>
    <w:rsid w:val="00750444"/>
    <w:rsid w:val="007505D2"/>
    <w:rsid w:val="00751671"/>
    <w:rsid w:val="00761D96"/>
    <w:rsid w:val="00762A22"/>
    <w:rsid w:val="00766260"/>
    <w:rsid w:val="007722F6"/>
    <w:rsid w:val="00772666"/>
    <w:rsid w:val="007726DF"/>
    <w:rsid w:val="00772BA6"/>
    <w:rsid w:val="00772EE9"/>
    <w:rsid w:val="00780468"/>
    <w:rsid w:val="00782400"/>
    <w:rsid w:val="00783298"/>
    <w:rsid w:val="00790232"/>
    <w:rsid w:val="007909A4"/>
    <w:rsid w:val="00791895"/>
    <w:rsid w:val="0079795A"/>
    <w:rsid w:val="007A09B4"/>
    <w:rsid w:val="007A1A16"/>
    <w:rsid w:val="007A28CC"/>
    <w:rsid w:val="007A641E"/>
    <w:rsid w:val="007B1349"/>
    <w:rsid w:val="007B4F40"/>
    <w:rsid w:val="007B60B2"/>
    <w:rsid w:val="007C45C7"/>
    <w:rsid w:val="007C4690"/>
    <w:rsid w:val="007C5453"/>
    <w:rsid w:val="007C680F"/>
    <w:rsid w:val="007C7803"/>
    <w:rsid w:val="007D0349"/>
    <w:rsid w:val="007D0472"/>
    <w:rsid w:val="007D4D4C"/>
    <w:rsid w:val="007D5CEE"/>
    <w:rsid w:val="007D6CD0"/>
    <w:rsid w:val="007E076C"/>
    <w:rsid w:val="007E1301"/>
    <w:rsid w:val="007E2B86"/>
    <w:rsid w:val="007E33B7"/>
    <w:rsid w:val="007E5036"/>
    <w:rsid w:val="007E69F9"/>
    <w:rsid w:val="007E74B5"/>
    <w:rsid w:val="007F4D69"/>
    <w:rsid w:val="007F502D"/>
    <w:rsid w:val="007F57D5"/>
    <w:rsid w:val="008001BC"/>
    <w:rsid w:val="00801AB7"/>
    <w:rsid w:val="0080242F"/>
    <w:rsid w:val="00802C80"/>
    <w:rsid w:val="00803E44"/>
    <w:rsid w:val="00807A82"/>
    <w:rsid w:val="0081243D"/>
    <w:rsid w:val="008147C2"/>
    <w:rsid w:val="008161B8"/>
    <w:rsid w:val="00816997"/>
    <w:rsid w:val="00816D03"/>
    <w:rsid w:val="00820AC3"/>
    <w:rsid w:val="00821A3A"/>
    <w:rsid w:val="00824E45"/>
    <w:rsid w:val="00824F25"/>
    <w:rsid w:val="008316E9"/>
    <w:rsid w:val="00832C70"/>
    <w:rsid w:val="00836558"/>
    <w:rsid w:val="008369BE"/>
    <w:rsid w:val="008373FD"/>
    <w:rsid w:val="00837D7F"/>
    <w:rsid w:val="00841725"/>
    <w:rsid w:val="00841808"/>
    <w:rsid w:val="00845866"/>
    <w:rsid w:val="00846517"/>
    <w:rsid w:val="008469D7"/>
    <w:rsid w:val="00850F03"/>
    <w:rsid w:val="00851510"/>
    <w:rsid w:val="00854092"/>
    <w:rsid w:val="008556F8"/>
    <w:rsid w:val="00855A58"/>
    <w:rsid w:val="00855A9B"/>
    <w:rsid w:val="00861E3F"/>
    <w:rsid w:val="008632F7"/>
    <w:rsid w:val="008645AD"/>
    <w:rsid w:val="00865107"/>
    <w:rsid w:val="00870372"/>
    <w:rsid w:val="00870EFC"/>
    <w:rsid w:val="0087240B"/>
    <w:rsid w:val="008730A3"/>
    <w:rsid w:val="008753CF"/>
    <w:rsid w:val="00881055"/>
    <w:rsid w:val="0088280A"/>
    <w:rsid w:val="00882DA2"/>
    <w:rsid w:val="008862F1"/>
    <w:rsid w:val="0088642A"/>
    <w:rsid w:val="0089080A"/>
    <w:rsid w:val="00892B99"/>
    <w:rsid w:val="0089365A"/>
    <w:rsid w:val="00894C06"/>
    <w:rsid w:val="00895B2F"/>
    <w:rsid w:val="00895EC9"/>
    <w:rsid w:val="008A1C97"/>
    <w:rsid w:val="008A26E6"/>
    <w:rsid w:val="008A53FE"/>
    <w:rsid w:val="008A5C24"/>
    <w:rsid w:val="008A5F45"/>
    <w:rsid w:val="008B14B7"/>
    <w:rsid w:val="008B1DC7"/>
    <w:rsid w:val="008B31DF"/>
    <w:rsid w:val="008B4A3F"/>
    <w:rsid w:val="008B653C"/>
    <w:rsid w:val="008B6F7B"/>
    <w:rsid w:val="008B7916"/>
    <w:rsid w:val="008C0684"/>
    <w:rsid w:val="008C2104"/>
    <w:rsid w:val="008C2264"/>
    <w:rsid w:val="008C2EF0"/>
    <w:rsid w:val="008C3B02"/>
    <w:rsid w:val="008C5874"/>
    <w:rsid w:val="008C5DCA"/>
    <w:rsid w:val="008D2FE2"/>
    <w:rsid w:val="008D4082"/>
    <w:rsid w:val="008D59D2"/>
    <w:rsid w:val="008D69AA"/>
    <w:rsid w:val="008D6AD1"/>
    <w:rsid w:val="008E12A7"/>
    <w:rsid w:val="008E29FA"/>
    <w:rsid w:val="008E3BB6"/>
    <w:rsid w:val="008E3E8C"/>
    <w:rsid w:val="008E5207"/>
    <w:rsid w:val="008E55FB"/>
    <w:rsid w:val="008E5C2F"/>
    <w:rsid w:val="008F18D2"/>
    <w:rsid w:val="008F47C5"/>
    <w:rsid w:val="008F6720"/>
    <w:rsid w:val="008F7243"/>
    <w:rsid w:val="00901310"/>
    <w:rsid w:val="00901E21"/>
    <w:rsid w:val="00901F22"/>
    <w:rsid w:val="00902B55"/>
    <w:rsid w:val="00906FC3"/>
    <w:rsid w:val="009156CF"/>
    <w:rsid w:val="00917F28"/>
    <w:rsid w:val="00920521"/>
    <w:rsid w:val="00922DB8"/>
    <w:rsid w:val="00924D55"/>
    <w:rsid w:val="009304E9"/>
    <w:rsid w:val="009312C2"/>
    <w:rsid w:val="00931D2F"/>
    <w:rsid w:val="00936615"/>
    <w:rsid w:val="00936DD8"/>
    <w:rsid w:val="00942AA7"/>
    <w:rsid w:val="00944322"/>
    <w:rsid w:val="00945B79"/>
    <w:rsid w:val="00954A9D"/>
    <w:rsid w:val="00956A64"/>
    <w:rsid w:val="0096008E"/>
    <w:rsid w:val="00964774"/>
    <w:rsid w:val="009701C6"/>
    <w:rsid w:val="0097147F"/>
    <w:rsid w:val="009730DB"/>
    <w:rsid w:val="00973E7A"/>
    <w:rsid w:val="00976113"/>
    <w:rsid w:val="00976F1A"/>
    <w:rsid w:val="009779E9"/>
    <w:rsid w:val="009801AE"/>
    <w:rsid w:val="00981E33"/>
    <w:rsid w:val="009829F3"/>
    <w:rsid w:val="00982FE4"/>
    <w:rsid w:val="00985474"/>
    <w:rsid w:val="00985592"/>
    <w:rsid w:val="009879E1"/>
    <w:rsid w:val="009907C9"/>
    <w:rsid w:val="009919FE"/>
    <w:rsid w:val="00992A6F"/>
    <w:rsid w:val="00994A46"/>
    <w:rsid w:val="009952CB"/>
    <w:rsid w:val="0099593F"/>
    <w:rsid w:val="00996743"/>
    <w:rsid w:val="009A3D75"/>
    <w:rsid w:val="009A40FD"/>
    <w:rsid w:val="009A514C"/>
    <w:rsid w:val="009A58CF"/>
    <w:rsid w:val="009A6237"/>
    <w:rsid w:val="009B0E77"/>
    <w:rsid w:val="009B2FFF"/>
    <w:rsid w:val="009B438B"/>
    <w:rsid w:val="009B44B7"/>
    <w:rsid w:val="009B5230"/>
    <w:rsid w:val="009B5806"/>
    <w:rsid w:val="009B5E63"/>
    <w:rsid w:val="009B671D"/>
    <w:rsid w:val="009C0789"/>
    <w:rsid w:val="009C0FDB"/>
    <w:rsid w:val="009C214C"/>
    <w:rsid w:val="009C3256"/>
    <w:rsid w:val="009C47E7"/>
    <w:rsid w:val="009C4FB1"/>
    <w:rsid w:val="009D27D2"/>
    <w:rsid w:val="009D2DEE"/>
    <w:rsid w:val="009D6D5D"/>
    <w:rsid w:val="009D6DBA"/>
    <w:rsid w:val="009E05C6"/>
    <w:rsid w:val="009E3699"/>
    <w:rsid w:val="009E46FA"/>
    <w:rsid w:val="009E4A8C"/>
    <w:rsid w:val="009E5061"/>
    <w:rsid w:val="009E69A9"/>
    <w:rsid w:val="009E7D05"/>
    <w:rsid w:val="009F1C3C"/>
    <w:rsid w:val="009F25A0"/>
    <w:rsid w:val="009F3BC0"/>
    <w:rsid w:val="009F420C"/>
    <w:rsid w:val="009F5792"/>
    <w:rsid w:val="00A003BF"/>
    <w:rsid w:val="00A00460"/>
    <w:rsid w:val="00A01633"/>
    <w:rsid w:val="00A02099"/>
    <w:rsid w:val="00A022B9"/>
    <w:rsid w:val="00A06756"/>
    <w:rsid w:val="00A1073D"/>
    <w:rsid w:val="00A11234"/>
    <w:rsid w:val="00A11E9B"/>
    <w:rsid w:val="00A13619"/>
    <w:rsid w:val="00A15834"/>
    <w:rsid w:val="00A15B66"/>
    <w:rsid w:val="00A16E18"/>
    <w:rsid w:val="00A20178"/>
    <w:rsid w:val="00A219FF"/>
    <w:rsid w:val="00A241D9"/>
    <w:rsid w:val="00A25DC8"/>
    <w:rsid w:val="00A31CF9"/>
    <w:rsid w:val="00A33146"/>
    <w:rsid w:val="00A35F3D"/>
    <w:rsid w:val="00A3677C"/>
    <w:rsid w:val="00A40085"/>
    <w:rsid w:val="00A40E0B"/>
    <w:rsid w:val="00A42A88"/>
    <w:rsid w:val="00A450ED"/>
    <w:rsid w:val="00A45ABC"/>
    <w:rsid w:val="00A4775B"/>
    <w:rsid w:val="00A5212B"/>
    <w:rsid w:val="00A523BF"/>
    <w:rsid w:val="00A5292E"/>
    <w:rsid w:val="00A53329"/>
    <w:rsid w:val="00A53E68"/>
    <w:rsid w:val="00A622A1"/>
    <w:rsid w:val="00A65ED8"/>
    <w:rsid w:val="00A6712C"/>
    <w:rsid w:val="00A677E9"/>
    <w:rsid w:val="00A67B23"/>
    <w:rsid w:val="00A70C23"/>
    <w:rsid w:val="00A70EAC"/>
    <w:rsid w:val="00A7142D"/>
    <w:rsid w:val="00A74BE2"/>
    <w:rsid w:val="00A75F14"/>
    <w:rsid w:val="00A75F84"/>
    <w:rsid w:val="00A80CDD"/>
    <w:rsid w:val="00A80FE8"/>
    <w:rsid w:val="00A81568"/>
    <w:rsid w:val="00A85BE8"/>
    <w:rsid w:val="00A87D00"/>
    <w:rsid w:val="00A87D50"/>
    <w:rsid w:val="00A90AC3"/>
    <w:rsid w:val="00A93DEC"/>
    <w:rsid w:val="00A95AF6"/>
    <w:rsid w:val="00AA2BEC"/>
    <w:rsid w:val="00AA62D7"/>
    <w:rsid w:val="00AA7D58"/>
    <w:rsid w:val="00AB15A2"/>
    <w:rsid w:val="00AB1DA5"/>
    <w:rsid w:val="00AB4296"/>
    <w:rsid w:val="00AD2C0B"/>
    <w:rsid w:val="00AD44A1"/>
    <w:rsid w:val="00AD4AB9"/>
    <w:rsid w:val="00AD60B4"/>
    <w:rsid w:val="00AD7B27"/>
    <w:rsid w:val="00AE31A9"/>
    <w:rsid w:val="00AE4F1E"/>
    <w:rsid w:val="00AE55C7"/>
    <w:rsid w:val="00AE7C0B"/>
    <w:rsid w:val="00AF6AC4"/>
    <w:rsid w:val="00AF70A8"/>
    <w:rsid w:val="00B050BA"/>
    <w:rsid w:val="00B0566B"/>
    <w:rsid w:val="00B05A0A"/>
    <w:rsid w:val="00B108CB"/>
    <w:rsid w:val="00B119C8"/>
    <w:rsid w:val="00B173B3"/>
    <w:rsid w:val="00B17FD6"/>
    <w:rsid w:val="00B21365"/>
    <w:rsid w:val="00B22823"/>
    <w:rsid w:val="00B22E85"/>
    <w:rsid w:val="00B25192"/>
    <w:rsid w:val="00B25DA8"/>
    <w:rsid w:val="00B26F67"/>
    <w:rsid w:val="00B271A4"/>
    <w:rsid w:val="00B27818"/>
    <w:rsid w:val="00B307CD"/>
    <w:rsid w:val="00B34250"/>
    <w:rsid w:val="00B34B47"/>
    <w:rsid w:val="00B35A02"/>
    <w:rsid w:val="00B35A37"/>
    <w:rsid w:val="00B36502"/>
    <w:rsid w:val="00B4088A"/>
    <w:rsid w:val="00B4097B"/>
    <w:rsid w:val="00B42DFD"/>
    <w:rsid w:val="00B464F2"/>
    <w:rsid w:val="00B5123F"/>
    <w:rsid w:val="00B54A36"/>
    <w:rsid w:val="00B56127"/>
    <w:rsid w:val="00B56E23"/>
    <w:rsid w:val="00B57532"/>
    <w:rsid w:val="00B613E4"/>
    <w:rsid w:val="00B62167"/>
    <w:rsid w:val="00B62C56"/>
    <w:rsid w:val="00B64136"/>
    <w:rsid w:val="00B64C83"/>
    <w:rsid w:val="00B72513"/>
    <w:rsid w:val="00B731FB"/>
    <w:rsid w:val="00B757EB"/>
    <w:rsid w:val="00B806C8"/>
    <w:rsid w:val="00B82850"/>
    <w:rsid w:val="00B85618"/>
    <w:rsid w:val="00B9295D"/>
    <w:rsid w:val="00B92BF9"/>
    <w:rsid w:val="00B93070"/>
    <w:rsid w:val="00B93B97"/>
    <w:rsid w:val="00B942FD"/>
    <w:rsid w:val="00B9776D"/>
    <w:rsid w:val="00BA2837"/>
    <w:rsid w:val="00BA3A3C"/>
    <w:rsid w:val="00BA5F6B"/>
    <w:rsid w:val="00BA7E3B"/>
    <w:rsid w:val="00BB32C3"/>
    <w:rsid w:val="00BB3ECB"/>
    <w:rsid w:val="00BB6FAB"/>
    <w:rsid w:val="00BB72E3"/>
    <w:rsid w:val="00BC0485"/>
    <w:rsid w:val="00BC704C"/>
    <w:rsid w:val="00BC78B4"/>
    <w:rsid w:val="00BC7CA3"/>
    <w:rsid w:val="00BC7EA5"/>
    <w:rsid w:val="00BD0EE1"/>
    <w:rsid w:val="00BD293E"/>
    <w:rsid w:val="00BD3DD4"/>
    <w:rsid w:val="00BD4493"/>
    <w:rsid w:val="00BD7D91"/>
    <w:rsid w:val="00BD7F8A"/>
    <w:rsid w:val="00BE1284"/>
    <w:rsid w:val="00BE1AA8"/>
    <w:rsid w:val="00BE2508"/>
    <w:rsid w:val="00BE3030"/>
    <w:rsid w:val="00BE36C5"/>
    <w:rsid w:val="00BE4F91"/>
    <w:rsid w:val="00BF03A8"/>
    <w:rsid w:val="00BF35D8"/>
    <w:rsid w:val="00BF41EE"/>
    <w:rsid w:val="00C013FB"/>
    <w:rsid w:val="00C038F8"/>
    <w:rsid w:val="00C03DF7"/>
    <w:rsid w:val="00C10C03"/>
    <w:rsid w:val="00C118C9"/>
    <w:rsid w:val="00C123DA"/>
    <w:rsid w:val="00C16F8D"/>
    <w:rsid w:val="00C17BCD"/>
    <w:rsid w:val="00C2069F"/>
    <w:rsid w:val="00C20F43"/>
    <w:rsid w:val="00C223E3"/>
    <w:rsid w:val="00C23931"/>
    <w:rsid w:val="00C24428"/>
    <w:rsid w:val="00C24DDE"/>
    <w:rsid w:val="00C24F75"/>
    <w:rsid w:val="00C262B0"/>
    <w:rsid w:val="00C30923"/>
    <w:rsid w:val="00C3301D"/>
    <w:rsid w:val="00C34399"/>
    <w:rsid w:val="00C3579A"/>
    <w:rsid w:val="00C36F6E"/>
    <w:rsid w:val="00C40104"/>
    <w:rsid w:val="00C418E7"/>
    <w:rsid w:val="00C46EC3"/>
    <w:rsid w:val="00C47E9D"/>
    <w:rsid w:val="00C50968"/>
    <w:rsid w:val="00C50B37"/>
    <w:rsid w:val="00C50F63"/>
    <w:rsid w:val="00C515D3"/>
    <w:rsid w:val="00C51CBB"/>
    <w:rsid w:val="00C55611"/>
    <w:rsid w:val="00C56EA0"/>
    <w:rsid w:val="00C57015"/>
    <w:rsid w:val="00C61684"/>
    <w:rsid w:val="00C65824"/>
    <w:rsid w:val="00C66182"/>
    <w:rsid w:val="00C675DA"/>
    <w:rsid w:val="00C70639"/>
    <w:rsid w:val="00C70CB2"/>
    <w:rsid w:val="00C74307"/>
    <w:rsid w:val="00C74667"/>
    <w:rsid w:val="00C802FC"/>
    <w:rsid w:val="00C84039"/>
    <w:rsid w:val="00C852DB"/>
    <w:rsid w:val="00C87F6F"/>
    <w:rsid w:val="00C90DEB"/>
    <w:rsid w:val="00C92255"/>
    <w:rsid w:val="00C92DF0"/>
    <w:rsid w:val="00C943B2"/>
    <w:rsid w:val="00C95563"/>
    <w:rsid w:val="00C95DE8"/>
    <w:rsid w:val="00C972C0"/>
    <w:rsid w:val="00CA17A0"/>
    <w:rsid w:val="00CA1CBD"/>
    <w:rsid w:val="00CA22A1"/>
    <w:rsid w:val="00CA7021"/>
    <w:rsid w:val="00CB068A"/>
    <w:rsid w:val="00CB3CD0"/>
    <w:rsid w:val="00CB467C"/>
    <w:rsid w:val="00CB4D7C"/>
    <w:rsid w:val="00CB70C4"/>
    <w:rsid w:val="00CB7481"/>
    <w:rsid w:val="00CB76C8"/>
    <w:rsid w:val="00CC0769"/>
    <w:rsid w:val="00CC093F"/>
    <w:rsid w:val="00CC18B8"/>
    <w:rsid w:val="00CC40B7"/>
    <w:rsid w:val="00CC659A"/>
    <w:rsid w:val="00CD06DB"/>
    <w:rsid w:val="00CD696E"/>
    <w:rsid w:val="00CD6A9B"/>
    <w:rsid w:val="00CD6E5D"/>
    <w:rsid w:val="00CE3FF9"/>
    <w:rsid w:val="00CE4A83"/>
    <w:rsid w:val="00CE5903"/>
    <w:rsid w:val="00CE5B80"/>
    <w:rsid w:val="00CE7E36"/>
    <w:rsid w:val="00CF148F"/>
    <w:rsid w:val="00CF230C"/>
    <w:rsid w:val="00CF2448"/>
    <w:rsid w:val="00CF359B"/>
    <w:rsid w:val="00CF4156"/>
    <w:rsid w:val="00CF4398"/>
    <w:rsid w:val="00CF47FC"/>
    <w:rsid w:val="00D004EC"/>
    <w:rsid w:val="00D031AB"/>
    <w:rsid w:val="00D036F8"/>
    <w:rsid w:val="00D039C5"/>
    <w:rsid w:val="00D05843"/>
    <w:rsid w:val="00D06FDE"/>
    <w:rsid w:val="00D0773F"/>
    <w:rsid w:val="00D108FB"/>
    <w:rsid w:val="00D114BF"/>
    <w:rsid w:val="00D11D02"/>
    <w:rsid w:val="00D12200"/>
    <w:rsid w:val="00D12458"/>
    <w:rsid w:val="00D12DAC"/>
    <w:rsid w:val="00D133D2"/>
    <w:rsid w:val="00D134BB"/>
    <w:rsid w:val="00D16A91"/>
    <w:rsid w:val="00D20711"/>
    <w:rsid w:val="00D22A44"/>
    <w:rsid w:val="00D2344E"/>
    <w:rsid w:val="00D23B76"/>
    <w:rsid w:val="00D250DE"/>
    <w:rsid w:val="00D267E1"/>
    <w:rsid w:val="00D2795A"/>
    <w:rsid w:val="00D312EF"/>
    <w:rsid w:val="00D317B9"/>
    <w:rsid w:val="00D33D33"/>
    <w:rsid w:val="00D34329"/>
    <w:rsid w:val="00D346B7"/>
    <w:rsid w:val="00D3626F"/>
    <w:rsid w:val="00D40CB3"/>
    <w:rsid w:val="00D455AD"/>
    <w:rsid w:val="00D455BF"/>
    <w:rsid w:val="00D47A80"/>
    <w:rsid w:val="00D504ED"/>
    <w:rsid w:val="00D53F69"/>
    <w:rsid w:val="00D550DA"/>
    <w:rsid w:val="00D61DD3"/>
    <w:rsid w:val="00D622FD"/>
    <w:rsid w:val="00D62865"/>
    <w:rsid w:val="00D62FB1"/>
    <w:rsid w:val="00D644B1"/>
    <w:rsid w:val="00D64629"/>
    <w:rsid w:val="00D669EC"/>
    <w:rsid w:val="00D67A90"/>
    <w:rsid w:val="00D705C2"/>
    <w:rsid w:val="00D71ABD"/>
    <w:rsid w:val="00D72ADD"/>
    <w:rsid w:val="00D73239"/>
    <w:rsid w:val="00D76F16"/>
    <w:rsid w:val="00D83B98"/>
    <w:rsid w:val="00D83D95"/>
    <w:rsid w:val="00D84814"/>
    <w:rsid w:val="00D91BD6"/>
    <w:rsid w:val="00D94F9A"/>
    <w:rsid w:val="00D9590E"/>
    <w:rsid w:val="00D968C3"/>
    <w:rsid w:val="00DA0094"/>
    <w:rsid w:val="00DA27CC"/>
    <w:rsid w:val="00DA3D29"/>
    <w:rsid w:val="00DA4CDC"/>
    <w:rsid w:val="00DA7D8D"/>
    <w:rsid w:val="00DB367C"/>
    <w:rsid w:val="00DB39E8"/>
    <w:rsid w:val="00DB4F6B"/>
    <w:rsid w:val="00DC0772"/>
    <w:rsid w:val="00DC7323"/>
    <w:rsid w:val="00DD6ADF"/>
    <w:rsid w:val="00DE0BF0"/>
    <w:rsid w:val="00DE2541"/>
    <w:rsid w:val="00DE2A0B"/>
    <w:rsid w:val="00DE2D0A"/>
    <w:rsid w:val="00DE5FDE"/>
    <w:rsid w:val="00DF0C2A"/>
    <w:rsid w:val="00DF2C06"/>
    <w:rsid w:val="00DF3239"/>
    <w:rsid w:val="00DF3902"/>
    <w:rsid w:val="00DF546F"/>
    <w:rsid w:val="00DF586A"/>
    <w:rsid w:val="00DF5AF7"/>
    <w:rsid w:val="00DF7831"/>
    <w:rsid w:val="00E0353F"/>
    <w:rsid w:val="00E06CAD"/>
    <w:rsid w:val="00E10702"/>
    <w:rsid w:val="00E10EAE"/>
    <w:rsid w:val="00E10ED8"/>
    <w:rsid w:val="00E1359B"/>
    <w:rsid w:val="00E13D25"/>
    <w:rsid w:val="00E16DAD"/>
    <w:rsid w:val="00E17DAC"/>
    <w:rsid w:val="00E20FC7"/>
    <w:rsid w:val="00E228B6"/>
    <w:rsid w:val="00E237A2"/>
    <w:rsid w:val="00E23EE3"/>
    <w:rsid w:val="00E24B33"/>
    <w:rsid w:val="00E25345"/>
    <w:rsid w:val="00E255D7"/>
    <w:rsid w:val="00E2789C"/>
    <w:rsid w:val="00E27EFB"/>
    <w:rsid w:val="00E315F6"/>
    <w:rsid w:val="00E348BC"/>
    <w:rsid w:val="00E365F0"/>
    <w:rsid w:val="00E379D3"/>
    <w:rsid w:val="00E40CAC"/>
    <w:rsid w:val="00E42D7E"/>
    <w:rsid w:val="00E451ED"/>
    <w:rsid w:val="00E47355"/>
    <w:rsid w:val="00E51259"/>
    <w:rsid w:val="00E52745"/>
    <w:rsid w:val="00E53912"/>
    <w:rsid w:val="00E5427D"/>
    <w:rsid w:val="00E55716"/>
    <w:rsid w:val="00E650F3"/>
    <w:rsid w:val="00E65391"/>
    <w:rsid w:val="00E65411"/>
    <w:rsid w:val="00E67904"/>
    <w:rsid w:val="00E7081A"/>
    <w:rsid w:val="00E7249F"/>
    <w:rsid w:val="00E7358A"/>
    <w:rsid w:val="00E74F09"/>
    <w:rsid w:val="00E82BA8"/>
    <w:rsid w:val="00E82DD2"/>
    <w:rsid w:val="00E83E87"/>
    <w:rsid w:val="00E844BA"/>
    <w:rsid w:val="00E8501F"/>
    <w:rsid w:val="00E8521F"/>
    <w:rsid w:val="00E8590C"/>
    <w:rsid w:val="00E85D87"/>
    <w:rsid w:val="00E8617C"/>
    <w:rsid w:val="00E97B6F"/>
    <w:rsid w:val="00EA2F22"/>
    <w:rsid w:val="00EA559C"/>
    <w:rsid w:val="00EA66DE"/>
    <w:rsid w:val="00EA6B6D"/>
    <w:rsid w:val="00EA7E4E"/>
    <w:rsid w:val="00EB2079"/>
    <w:rsid w:val="00EB6F95"/>
    <w:rsid w:val="00EC0812"/>
    <w:rsid w:val="00EC0E0C"/>
    <w:rsid w:val="00EC21C6"/>
    <w:rsid w:val="00EC2584"/>
    <w:rsid w:val="00EC3511"/>
    <w:rsid w:val="00ED113C"/>
    <w:rsid w:val="00ED1AE8"/>
    <w:rsid w:val="00ED3837"/>
    <w:rsid w:val="00ED4EF6"/>
    <w:rsid w:val="00ED5E92"/>
    <w:rsid w:val="00ED6794"/>
    <w:rsid w:val="00ED71F8"/>
    <w:rsid w:val="00ED7F57"/>
    <w:rsid w:val="00EE2AC7"/>
    <w:rsid w:val="00EE33B7"/>
    <w:rsid w:val="00EE4201"/>
    <w:rsid w:val="00EF0764"/>
    <w:rsid w:val="00EF1D0C"/>
    <w:rsid w:val="00EF3305"/>
    <w:rsid w:val="00EF37AD"/>
    <w:rsid w:val="00EF4077"/>
    <w:rsid w:val="00EF61C9"/>
    <w:rsid w:val="00EF7452"/>
    <w:rsid w:val="00EF7935"/>
    <w:rsid w:val="00F0049C"/>
    <w:rsid w:val="00F00E52"/>
    <w:rsid w:val="00F01DF6"/>
    <w:rsid w:val="00F039C1"/>
    <w:rsid w:val="00F04631"/>
    <w:rsid w:val="00F110D4"/>
    <w:rsid w:val="00F2162D"/>
    <w:rsid w:val="00F23FC1"/>
    <w:rsid w:val="00F26600"/>
    <w:rsid w:val="00F30E25"/>
    <w:rsid w:val="00F32418"/>
    <w:rsid w:val="00F33218"/>
    <w:rsid w:val="00F332B9"/>
    <w:rsid w:val="00F348F4"/>
    <w:rsid w:val="00F34A08"/>
    <w:rsid w:val="00F34C47"/>
    <w:rsid w:val="00F3621B"/>
    <w:rsid w:val="00F420E8"/>
    <w:rsid w:val="00F4496E"/>
    <w:rsid w:val="00F50B51"/>
    <w:rsid w:val="00F51315"/>
    <w:rsid w:val="00F51BDE"/>
    <w:rsid w:val="00F5395C"/>
    <w:rsid w:val="00F554DF"/>
    <w:rsid w:val="00F55AD8"/>
    <w:rsid w:val="00F61753"/>
    <w:rsid w:val="00F63DBF"/>
    <w:rsid w:val="00F6497F"/>
    <w:rsid w:val="00F70F50"/>
    <w:rsid w:val="00F72232"/>
    <w:rsid w:val="00F73A25"/>
    <w:rsid w:val="00F75D15"/>
    <w:rsid w:val="00F774F0"/>
    <w:rsid w:val="00F77F3B"/>
    <w:rsid w:val="00F843D7"/>
    <w:rsid w:val="00F84871"/>
    <w:rsid w:val="00F8620F"/>
    <w:rsid w:val="00F8744C"/>
    <w:rsid w:val="00F901B2"/>
    <w:rsid w:val="00F901D1"/>
    <w:rsid w:val="00F91BE9"/>
    <w:rsid w:val="00F925D2"/>
    <w:rsid w:val="00F9503B"/>
    <w:rsid w:val="00F960C7"/>
    <w:rsid w:val="00F97E01"/>
    <w:rsid w:val="00FA25A3"/>
    <w:rsid w:val="00FA77DC"/>
    <w:rsid w:val="00FB03D7"/>
    <w:rsid w:val="00FB2189"/>
    <w:rsid w:val="00FC1976"/>
    <w:rsid w:val="00FC287B"/>
    <w:rsid w:val="00FC2C34"/>
    <w:rsid w:val="00FC4294"/>
    <w:rsid w:val="00FC470C"/>
    <w:rsid w:val="00FC5591"/>
    <w:rsid w:val="00FC6491"/>
    <w:rsid w:val="00FD00EA"/>
    <w:rsid w:val="00FD0869"/>
    <w:rsid w:val="00FD0B19"/>
    <w:rsid w:val="00FD3857"/>
    <w:rsid w:val="00FD3D4F"/>
    <w:rsid w:val="00FD6689"/>
    <w:rsid w:val="00FD6A69"/>
    <w:rsid w:val="00FE042A"/>
    <w:rsid w:val="00FE26C6"/>
    <w:rsid w:val="00FE27FF"/>
    <w:rsid w:val="00FE3A81"/>
    <w:rsid w:val="00FE5A8B"/>
    <w:rsid w:val="00FE790C"/>
    <w:rsid w:val="00FF0FFD"/>
    <w:rsid w:val="00FF557C"/>
    <w:rsid w:val="00FF62C1"/>
    <w:rsid w:val="49475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7F0978"/>
  <w14:defaultImageDpi w14:val="0"/>
  <w15:docId w15:val="{76AFF8D7-8F79-4534-A4D4-08C574FE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D8D"/>
    <w:pPr>
      <w:spacing w:after="0" w:line="240" w:lineRule="auto"/>
      <w:jc w:val="center"/>
      <w:outlineLvl w:val="0"/>
    </w:pPr>
    <w:rPr>
      <w:rFonts w:ascii="Calibri" w:eastAsia="Times New Roman" w:hAnsi="Calibri"/>
      <w:b/>
      <w:color w:val="000000" w:themeColor="text1"/>
      <w:sz w:val="28"/>
      <w:szCs w:val="28"/>
      <w:u w:val="single"/>
    </w:rPr>
  </w:style>
  <w:style w:type="paragraph" w:styleId="Heading2">
    <w:name w:val="heading 2"/>
    <w:basedOn w:val="Normal"/>
    <w:next w:val="Normal"/>
    <w:link w:val="Heading2Char"/>
    <w:uiPriority w:val="9"/>
    <w:qFormat/>
    <w:rsid w:val="00DA7D8D"/>
    <w:pPr>
      <w:widowControl w:val="0"/>
      <w:numPr>
        <w:numId w:val="1"/>
      </w:numPr>
      <w:tabs>
        <w:tab w:val="left" w:pos="-720"/>
        <w:tab w:val="left" w:pos="0"/>
      </w:tabs>
      <w:suppressAutoHyphens/>
      <w:overflowPunct w:val="0"/>
      <w:autoSpaceDE w:val="0"/>
      <w:autoSpaceDN w:val="0"/>
      <w:adjustRightInd w:val="0"/>
      <w:spacing w:after="0" w:line="240" w:lineRule="auto"/>
      <w:ind w:left="357" w:hanging="357"/>
      <w:jc w:val="both"/>
      <w:textAlignment w:val="baseline"/>
      <w:outlineLvl w:val="1"/>
    </w:pPr>
    <w:rPr>
      <w:rFonts w:ascii="Calibri" w:eastAsia="Times New Roman" w:hAnsi="Calibri"/>
      <w:b/>
      <w:sz w:val="20"/>
      <w:szCs w:val="20"/>
    </w:rPr>
  </w:style>
  <w:style w:type="paragraph" w:styleId="Heading3">
    <w:name w:val="heading 3"/>
    <w:next w:val="Normal"/>
    <w:link w:val="Heading3Char"/>
    <w:uiPriority w:val="9"/>
    <w:qFormat/>
    <w:rsid w:val="00343272"/>
    <w:pPr>
      <w:spacing w:after="0" w:line="240" w:lineRule="auto"/>
      <w:outlineLvl w:val="2"/>
    </w:pPr>
    <w:rPr>
      <w:rFonts w:ascii="Times New Roman" w:eastAsia="Times New Roman" w:hAnsi="Times New Roman"/>
      <w:noProof/>
      <w:sz w:val="20"/>
      <w:szCs w:val="20"/>
      <w:lang w:eastAsia="en-US"/>
    </w:rPr>
  </w:style>
  <w:style w:type="paragraph" w:styleId="Heading4">
    <w:name w:val="heading 4"/>
    <w:next w:val="Normal"/>
    <w:link w:val="Heading4Char"/>
    <w:uiPriority w:val="9"/>
    <w:qFormat/>
    <w:rsid w:val="00343272"/>
    <w:pPr>
      <w:spacing w:after="0" w:line="240" w:lineRule="auto"/>
      <w:outlineLvl w:val="3"/>
    </w:pPr>
    <w:rPr>
      <w:rFonts w:ascii="Times New Roman" w:eastAsia="Times New Roman" w:hAnsi="Times New Roman"/>
      <w:noProof/>
      <w:sz w:val="20"/>
      <w:szCs w:val="20"/>
      <w:lang w:eastAsia="en-US"/>
    </w:rPr>
  </w:style>
  <w:style w:type="paragraph" w:styleId="Heading5">
    <w:name w:val="heading 5"/>
    <w:next w:val="Normal"/>
    <w:link w:val="Heading5Char"/>
    <w:qFormat/>
    <w:rsid w:val="00343272"/>
    <w:pPr>
      <w:spacing w:after="0" w:line="240" w:lineRule="auto"/>
      <w:outlineLvl w:val="4"/>
    </w:pPr>
    <w:rPr>
      <w:rFonts w:ascii="Times New Roman" w:eastAsia="Times New Roman" w:hAnsi="Times New Roman"/>
      <w:noProof/>
      <w:sz w:val="20"/>
      <w:szCs w:val="20"/>
      <w:lang w:eastAsia="en-US"/>
    </w:rPr>
  </w:style>
  <w:style w:type="paragraph" w:styleId="Heading6">
    <w:name w:val="heading 6"/>
    <w:next w:val="Normal"/>
    <w:link w:val="Heading6Char"/>
    <w:qFormat/>
    <w:rsid w:val="00343272"/>
    <w:pPr>
      <w:spacing w:after="0" w:line="240" w:lineRule="auto"/>
      <w:outlineLvl w:val="5"/>
    </w:pPr>
    <w:rPr>
      <w:rFonts w:ascii="Times New Roman" w:eastAsia="Times New Roman" w:hAnsi="Times New Roman"/>
      <w:noProof/>
      <w:sz w:val="20"/>
      <w:szCs w:val="20"/>
      <w:lang w:eastAsia="en-US"/>
    </w:rPr>
  </w:style>
  <w:style w:type="paragraph" w:styleId="Heading7">
    <w:name w:val="heading 7"/>
    <w:next w:val="Normal"/>
    <w:link w:val="Heading7Char"/>
    <w:qFormat/>
    <w:rsid w:val="00343272"/>
    <w:pPr>
      <w:spacing w:after="0" w:line="240" w:lineRule="auto"/>
      <w:outlineLvl w:val="6"/>
    </w:pPr>
    <w:rPr>
      <w:rFonts w:ascii="Times New Roman" w:eastAsia="Times New Roman" w:hAnsi="Times New Roman"/>
      <w:noProof/>
      <w:sz w:val="20"/>
      <w:szCs w:val="20"/>
      <w:lang w:eastAsia="en-US"/>
    </w:rPr>
  </w:style>
  <w:style w:type="paragraph" w:styleId="Heading8">
    <w:name w:val="heading 8"/>
    <w:next w:val="Normal"/>
    <w:link w:val="Heading8Char"/>
    <w:qFormat/>
    <w:rsid w:val="00343272"/>
    <w:pPr>
      <w:spacing w:after="0" w:line="240" w:lineRule="auto"/>
      <w:outlineLvl w:val="7"/>
    </w:pPr>
    <w:rPr>
      <w:rFonts w:ascii="Times New Roman" w:eastAsia="Times New Roman" w:hAnsi="Times New Roman"/>
      <w:noProof/>
      <w:sz w:val="20"/>
      <w:szCs w:val="20"/>
      <w:lang w:eastAsia="en-US"/>
    </w:rPr>
  </w:style>
  <w:style w:type="paragraph" w:styleId="Heading9">
    <w:name w:val="heading 9"/>
    <w:next w:val="Normal"/>
    <w:link w:val="Heading9Char"/>
    <w:qFormat/>
    <w:rsid w:val="00343272"/>
    <w:pPr>
      <w:spacing w:after="0" w:line="240" w:lineRule="auto"/>
      <w:outlineLvl w:val="8"/>
    </w:pPr>
    <w:rPr>
      <w:rFonts w:ascii="Times New Roman" w:eastAsia="Times New Roman" w:hAnsi="Times New Roman"/>
      <w:noProo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1E7D7B"/>
  </w:style>
  <w:style w:type="character" w:customStyle="1" w:styleId="eop">
    <w:name w:val="eop"/>
    <w:rsid w:val="001E7D7B"/>
  </w:style>
  <w:style w:type="paragraph" w:styleId="Header">
    <w:name w:val="header"/>
    <w:basedOn w:val="Normal"/>
    <w:link w:val="HeaderChar"/>
    <w:unhideWhenUsed/>
    <w:rsid w:val="009829F3"/>
    <w:pPr>
      <w:tabs>
        <w:tab w:val="center" w:pos="4513"/>
        <w:tab w:val="right" w:pos="9026"/>
      </w:tabs>
    </w:pPr>
  </w:style>
  <w:style w:type="character" w:customStyle="1" w:styleId="HeaderChar">
    <w:name w:val="Header Char"/>
    <w:basedOn w:val="DefaultParagraphFont"/>
    <w:link w:val="Header"/>
    <w:locked/>
    <w:rsid w:val="009829F3"/>
    <w:rPr>
      <w:rFonts w:cs="Times New Roman"/>
    </w:rPr>
  </w:style>
  <w:style w:type="paragraph" w:styleId="Footer">
    <w:name w:val="footer"/>
    <w:basedOn w:val="Normal"/>
    <w:link w:val="FooterChar"/>
    <w:uiPriority w:val="99"/>
    <w:unhideWhenUsed/>
    <w:rsid w:val="009829F3"/>
    <w:pPr>
      <w:tabs>
        <w:tab w:val="center" w:pos="4513"/>
        <w:tab w:val="right" w:pos="9026"/>
      </w:tabs>
    </w:pPr>
  </w:style>
  <w:style w:type="character" w:customStyle="1" w:styleId="FooterChar">
    <w:name w:val="Footer Char"/>
    <w:basedOn w:val="DefaultParagraphFont"/>
    <w:link w:val="Footer"/>
    <w:uiPriority w:val="99"/>
    <w:locked/>
    <w:rsid w:val="009829F3"/>
    <w:rPr>
      <w:rFonts w:cs="Times New Roman"/>
    </w:rPr>
  </w:style>
  <w:style w:type="paragraph" w:customStyle="1" w:styleId="paragraph">
    <w:name w:val="paragraph"/>
    <w:basedOn w:val="Normal"/>
    <w:rsid w:val="009829F3"/>
    <w:pPr>
      <w:spacing w:before="100" w:beforeAutospacing="1" w:after="100" w:afterAutospacing="1" w:line="240" w:lineRule="auto"/>
    </w:pPr>
    <w:rPr>
      <w:rFonts w:ascii="Times New Roman" w:hAnsi="Times New Roman"/>
      <w:sz w:val="24"/>
      <w:szCs w:val="24"/>
    </w:rPr>
  </w:style>
  <w:style w:type="paragraph" w:customStyle="1" w:styleId="Default">
    <w:name w:val="Default"/>
    <w:rsid w:val="00C30923"/>
    <w:pPr>
      <w:autoSpaceDE w:val="0"/>
      <w:autoSpaceDN w:val="0"/>
      <w:adjustRightInd w:val="0"/>
      <w:spacing w:after="0" w:line="240" w:lineRule="auto"/>
    </w:pPr>
    <w:rPr>
      <w:rFonts w:ascii="Arial" w:hAnsi="Arial" w:cs="Arial"/>
      <w:color w:val="000000"/>
      <w:sz w:val="24"/>
      <w:szCs w:val="24"/>
      <w:lang w:eastAsia="en-US"/>
    </w:rPr>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C30923"/>
    <w:pPr>
      <w:spacing w:after="0" w:line="276" w:lineRule="auto"/>
      <w:ind w:left="720"/>
      <w:contextualSpacing/>
    </w:pPr>
    <w:rPr>
      <w:rFonts w:ascii="Arial" w:hAnsi="Arial"/>
      <w:lang w:eastAsia="en-US"/>
    </w:rPr>
  </w:style>
  <w:style w:type="character" w:styleId="Hyperlink">
    <w:name w:val="Hyperlink"/>
    <w:basedOn w:val="DefaultParagraphFont"/>
    <w:uiPriority w:val="99"/>
    <w:unhideWhenUsed/>
    <w:rsid w:val="00803E44"/>
    <w:rPr>
      <w:color w:val="0563C1" w:themeColor="hyperlink"/>
      <w:u w:val="single"/>
    </w:rPr>
  </w:style>
  <w:style w:type="character" w:styleId="UnresolvedMention">
    <w:name w:val="Unresolved Mention"/>
    <w:basedOn w:val="DefaultParagraphFont"/>
    <w:uiPriority w:val="99"/>
    <w:semiHidden/>
    <w:unhideWhenUsed/>
    <w:rsid w:val="00803E44"/>
    <w:rPr>
      <w:color w:val="605E5C"/>
      <w:shd w:val="clear" w:color="auto" w:fill="E1DFDD"/>
    </w:rPr>
  </w:style>
  <w:style w:type="paragraph" w:styleId="NoSpacing">
    <w:name w:val="No Spacing"/>
    <w:link w:val="NoSpacingChar"/>
    <w:uiPriority w:val="1"/>
    <w:qFormat/>
    <w:rsid w:val="004D7420"/>
    <w:pPr>
      <w:widowControl w:val="0"/>
      <w:spacing w:after="0" w:line="240" w:lineRule="auto"/>
    </w:pPr>
    <w:rPr>
      <w:rFonts w:ascii="Calibri" w:eastAsia="Calibri" w:hAnsi="Calibri"/>
      <w:lang w:val="en-US" w:eastAsia="en-US"/>
    </w:rPr>
  </w:style>
  <w:style w:type="paragraph" w:styleId="NormalWeb">
    <w:name w:val="Normal (Web)"/>
    <w:basedOn w:val="Normal"/>
    <w:uiPriority w:val="99"/>
    <w:semiHidden/>
    <w:unhideWhenUsed/>
    <w:rsid w:val="009E5061"/>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A7D8D"/>
    <w:rPr>
      <w:rFonts w:ascii="Calibri" w:eastAsia="Times New Roman" w:hAnsi="Calibri"/>
      <w:b/>
      <w:color w:val="000000" w:themeColor="text1"/>
      <w:sz w:val="28"/>
      <w:szCs w:val="28"/>
      <w:u w:val="single"/>
    </w:rPr>
  </w:style>
  <w:style w:type="character" w:customStyle="1" w:styleId="Heading2Char">
    <w:name w:val="Heading 2 Char"/>
    <w:basedOn w:val="DefaultParagraphFont"/>
    <w:link w:val="Heading2"/>
    <w:uiPriority w:val="9"/>
    <w:rsid w:val="00DA7D8D"/>
    <w:rPr>
      <w:rFonts w:ascii="Calibri" w:eastAsia="Times New Roman" w:hAnsi="Calibri"/>
      <w:b/>
      <w:sz w:val="20"/>
      <w:szCs w:val="20"/>
    </w:rPr>
  </w:style>
  <w:style w:type="table" w:styleId="TableGrid">
    <w:name w:val="Table Grid"/>
    <w:basedOn w:val="TableNormal"/>
    <w:uiPriority w:val="39"/>
    <w:rsid w:val="00DA7D8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DA7D8D"/>
    <w:rPr>
      <w:rFonts w:ascii="Arial" w:hAnsi="Arial"/>
      <w:lang w:eastAsia="en-US"/>
    </w:rPr>
  </w:style>
  <w:style w:type="paragraph" w:styleId="TOC1">
    <w:name w:val="toc 1"/>
    <w:basedOn w:val="Normal"/>
    <w:next w:val="Normal"/>
    <w:autoRedefine/>
    <w:uiPriority w:val="39"/>
    <w:rsid w:val="009312C2"/>
    <w:pPr>
      <w:tabs>
        <w:tab w:val="left" w:pos="357"/>
        <w:tab w:val="left" w:pos="720"/>
        <w:tab w:val="left" w:pos="1077"/>
        <w:tab w:val="right" w:leader="dot" w:pos="7230"/>
      </w:tabs>
      <w:spacing w:before="40" w:after="40" w:line="240" w:lineRule="auto"/>
      <w:ind w:right="1985"/>
    </w:pPr>
    <w:rPr>
      <w:rFonts w:eastAsia="Times New Roman"/>
      <w:i/>
      <w:noProof/>
    </w:rPr>
  </w:style>
  <w:style w:type="paragraph" w:styleId="TOC2">
    <w:name w:val="toc 2"/>
    <w:basedOn w:val="Normal"/>
    <w:next w:val="Normal"/>
    <w:autoRedefine/>
    <w:uiPriority w:val="39"/>
    <w:rsid w:val="005F758B"/>
    <w:pPr>
      <w:tabs>
        <w:tab w:val="left" w:pos="357"/>
        <w:tab w:val="left" w:pos="720"/>
        <w:tab w:val="left" w:pos="2115"/>
        <w:tab w:val="right" w:leader="dot" w:pos="7258"/>
      </w:tabs>
      <w:spacing w:after="80" w:line="240" w:lineRule="auto"/>
      <w:ind w:left="2115" w:hanging="357"/>
    </w:pPr>
    <w:rPr>
      <w:rFonts w:eastAsia="Times New Roman"/>
      <w:i/>
      <w:noProof/>
      <w:sz w:val="18"/>
      <w:szCs w:val="18"/>
    </w:rPr>
  </w:style>
  <w:style w:type="paragraph" w:styleId="TOCHeading">
    <w:name w:val="TOC Heading"/>
    <w:basedOn w:val="Heading1"/>
    <w:next w:val="Normal"/>
    <w:uiPriority w:val="39"/>
    <w:unhideWhenUsed/>
    <w:qFormat/>
    <w:rsid w:val="00DA7D8D"/>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customStyle="1" w:styleId="Heading3Char">
    <w:name w:val="Heading 3 Char"/>
    <w:basedOn w:val="DefaultParagraphFont"/>
    <w:link w:val="Heading3"/>
    <w:uiPriority w:val="9"/>
    <w:rsid w:val="00343272"/>
    <w:rPr>
      <w:rFonts w:ascii="Times New Roman" w:eastAsia="Times New Roman" w:hAnsi="Times New Roman"/>
      <w:noProof/>
      <w:sz w:val="20"/>
      <w:szCs w:val="20"/>
      <w:lang w:eastAsia="en-US"/>
    </w:rPr>
  </w:style>
  <w:style w:type="character" w:customStyle="1" w:styleId="Heading4Char">
    <w:name w:val="Heading 4 Char"/>
    <w:basedOn w:val="DefaultParagraphFont"/>
    <w:link w:val="Heading4"/>
    <w:uiPriority w:val="9"/>
    <w:rsid w:val="00343272"/>
    <w:rPr>
      <w:rFonts w:ascii="Times New Roman" w:eastAsia="Times New Roman" w:hAnsi="Times New Roman"/>
      <w:noProof/>
      <w:sz w:val="20"/>
      <w:szCs w:val="20"/>
      <w:lang w:eastAsia="en-US"/>
    </w:rPr>
  </w:style>
  <w:style w:type="character" w:customStyle="1" w:styleId="Heading5Char">
    <w:name w:val="Heading 5 Char"/>
    <w:basedOn w:val="DefaultParagraphFont"/>
    <w:link w:val="Heading5"/>
    <w:rsid w:val="00343272"/>
    <w:rPr>
      <w:rFonts w:ascii="Times New Roman" w:eastAsia="Times New Roman" w:hAnsi="Times New Roman"/>
      <w:noProof/>
      <w:sz w:val="20"/>
      <w:szCs w:val="20"/>
      <w:lang w:eastAsia="en-US"/>
    </w:rPr>
  </w:style>
  <w:style w:type="character" w:customStyle="1" w:styleId="Heading6Char">
    <w:name w:val="Heading 6 Char"/>
    <w:basedOn w:val="DefaultParagraphFont"/>
    <w:link w:val="Heading6"/>
    <w:rsid w:val="00343272"/>
    <w:rPr>
      <w:rFonts w:ascii="Times New Roman" w:eastAsia="Times New Roman" w:hAnsi="Times New Roman"/>
      <w:noProof/>
      <w:sz w:val="20"/>
      <w:szCs w:val="20"/>
      <w:lang w:eastAsia="en-US"/>
    </w:rPr>
  </w:style>
  <w:style w:type="character" w:customStyle="1" w:styleId="Heading7Char">
    <w:name w:val="Heading 7 Char"/>
    <w:basedOn w:val="DefaultParagraphFont"/>
    <w:link w:val="Heading7"/>
    <w:rsid w:val="00343272"/>
    <w:rPr>
      <w:rFonts w:ascii="Times New Roman" w:eastAsia="Times New Roman" w:hAnsi="Times New Roman"/>
      <w:noProof/>
      <w:sz w:val="20"/>
      <w:szCs w:val="20"/>
      <w:lang w:eastAsia="en-US"/>
    </w:rPr>
  </w:style>
  <w:style w:type="character" w:customStyle="1" w:styleId="Heading8Char">
    <w:name w:val="Heading 8 Char"/>
    <w:basedOn w:val="DefaultParagraphFont"/>
    <w:link w:val="Heading8"/>
    <w:rsid w:val="00343272"/>
    <w:rPr>
      <w:rFonts w:ascii="Times New Roman" w:eastAsia="Times New Roman" w:hAnsi="Times New Roman"/>
      <w:noProof/>
      <w:sz w:val="20"/>
      <w:szCs w:val="20"/>
      <w:lang w:eastAsia="en-US"/>
    </w:rPr>
  </w:style>
  <w:style w:type="character" w:customStyle="1" w:styleId="Heading9Char">
    <w:name w:val="Heading 9 Char"/>
    <w:basedOn w:val="DefaultParagraphFont"/>
    <w:link w:val="Heading9"/>
    <w:rsid w:val="00343272"/>
    <w:rPr>
      <w:rFonts w:ascii="Times New Roman" w:eastAsia="Times New Roman" w:hAnsi="Times New Roman"/>
      <w:noProof/>
      <w:sz w:val="20"/>
      <w:szCs w:val="20"/>
      <w:lang w:eastAsia="en-US"/>
    </w:rPr>
  </w:style>
  <w:style w:type="paragraph" w:styleId="BodyTextIndent">
    <w:name w:val="Body Text Indent"/>
    <w:basedOn w:val="Normal"/>
    <w:link w:val="BodyTextIndentChar"/>
    <w:uiPriority w:val="99"/>
    <w:rsid w:val="00343272"/>
    <w:pPr>
      <w:spacing w:after="0" w:line="240" w:lineRule="auto"/>
      <w:ind w:left="720" w:hanging="720"/>
      <w:jc w:val="both"/>
    </w:pPr>
    <w:rPr>
      <w:rFonts w:ascii="Times New Roman" w:eastAsia="Times New Roman" w:hAnsi="Times New Roman"/>
      <w:spacing w:val="-2"/>
      <w:sz w:val="20"/>
      <w:szCs w:val="20"/>
    </w:rPr>
  </w:style>
  <w:style w:type="character" w:customStyle="1" w:styleId="BodyTextIndentChar">
    <w:name w:val="Body Text Indent Char"/>
    <w:basedOn w:val="DefaultParagraphFont"/>
    <w:link w:val="BodyTextIndent"/>
    <w:uiPriority w:val="99"/>
    <w:rsid w:val="00343272"/>
    <w:rPr>
      <w:rFonts w:ascii="Times New Roman" w:eastAsia="Times New Roman" w:hAnsi="Times New Roman"/>
      <w:spacing w:val="-2"/>
      <w:sz w:val="20"/>
      <w:szCs w:val="20"/>
    </w:rPr>
  </w:style>
  <w:style w:type="paragraph" w:styleId="BodyTextIndent2">
    <w:name w:val="Body Text Indent 2"/>
    <w:basedOn w:val="Normal"/>
    <w:link w:val="BodyTextIndent2Char"/>
    <w:rsid w:val="00343272"/>
    <w:pPr>
      <w:tabs>
        <w:tab w:val="left" w:pos="777"/>
        <w:tab w:val="left" w:pos="777"/>
      </w:tabs>
      <w:spacing w:after="0" w:line="240" w:lineRule="auto"/>
      <w:ind w:left="727" w:hanging="716"/>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343272"/>
    <w:rPr>
      <w:rFonts w:ascii="Times New Roman" w:eastAsia="Times New Roman" w:hAnsi="Times New Roman"/>
      <w:sz w:val="20"/>
      <w:szCs w:val="20"/>
    </w:rPr>
  </w:style>
  <w:style w:type="paragraph" w:styleId="BodyTextIndent3">
    <w:name w:val="Body Text Indent 3"/>
    <w:basedOn w:val="Normal"/>
    <w:link w:val="BodyTextIndent3Char"/>
    <w:rsid w:val="00343272"/>
    <w:pPr>
      <w:tabs>
        <w:tab w:val="left" w:pos="729"/>
        <w:tab w:val="left" w:pos="797"/>
        <w:tab w:val="left" w:pos="797"/>
      </w:tabs>
      <w:spacing w:after="0" w:line="240" w:lineRule="auto"/>
      <w:ind w:left="720"/>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rsid w:val="00343272"/>
    <w:rPr>
      <w:rFonts w:ascii="Times New Roman" w:eastAsia="Times New Roman" w:hAnsi="Times New Roman"/>
      <w:sz w:val="20"/>
      <w:szCs w:val="20"/>
    </w:rPr>
  </w:style>
  <w:style w:type="paragraph" w:styleId="BlockText">
    <w:name w:val="Block Text"/>
    <w:basedOn w:val="Normal"/>
    <w:rsid w:val="00343272"/>
    <w:pPr>
      <w:tabs>
        <w:tab w:val="left" w:pos="1418"/>
        <w:tab w:val="left" w:pos="1418"/>
        <w:tab w:val="right" w:pos="9428"/>
      </w:tabs>
      <w:spacing w:after="0" w:line="240" w:lineRule="auto"/>
      <w:ind w:left="1418" w:right="119" w:hanging="700"/>
    </w:pPr>
    <w:rPr>
      <w:rFonts w:ascii="Times New Roman" w:eastAsia="Times New Roman" w:hAnsi="Times New Roman"/>
      <w:sz w:val="20"/>
      <w:szCs w:val="20"/>
    </w:rPr>
  </w:style>
  <w:style w:type="character" w:styleId="PageNumber">
    <w:name w:val="page number"/>
    <w:basedOn w:val="DefaultParagraphFont"/>
    <w:rsid w:val="00343272"/>
  </w:style>
  <w:style w:type="paragraph" w:styleId="BodyText2">
    <w:name w:val="Body Text 2"/>
    <w:basedOn w:val="Normal"/>
    <w:link w:val="BodyText2Char"/>
    <w:rsid w:val="00343272"/>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spacing w:val="-2"/>
      <w:sz w:val="20"/>
      <w:szCs w:val="20"/>
    </w:rPr>
  </w:style>
  <w:style w:type="character" w:customStyle="1" w:styleId="BodyText2Char">
    <w:name w:val="Body Text 2 Char"/>
    <w:basedOn w:val="DefaultParagraphFont"/>
    <w:link w:val="BodyText2"/>
    <w:rsid w:val="00343272"/>
    <w:rPr>
      <w:rFonts w:ascii="Times New Roman" w:eastAsia="Times New Roman" w:hAnsi="Times New Roman"/>
      <w:spacing w:val="-2"/>
      <w:sz w:val="20"/>
      <w:szCs w:val="20"/>
    </w:rPr>
  </w:style>
  <w:style w:type="character" w:styleId="FollowedHyperlink">
    <w:name w:val="FollowedHyperlink"/>
    <w:rsid w:val="00343272"/>
    <w:rPr>
      <w:color w:val="800080"/>
      <w:u w:val="single"/>
    </w:rPr>
  </w:style>
  <w:style w:type="paragraph" w:styleId="BalloonText">
    <w:name w:val="Balloon Text"/>
    <w:basedOn w:val="Normal"/>
    <w:link w:val="BalloonTextChar"/>
    <w:uiPriority w:val="99"/>
    <w:semiHidden/>
    <w:rsid w:val="003432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43272"/>
    <w:rPr>
      <w:rFonts w:ascii="Tahoma" w:eastAsia="Times New Roman" w:hAnsi="Tahoma" w:cs="Tahoma"/>
      <w:sz w:val="16"/>
      <w:szCs w:val="16"/>
    </w:rPr>
  </w:style>
  <w:style w:type="character" w:styleId="CommentReference">
    <w:name w:val="annotation reference"/>
    <w:rsid w:val="00343272"/>
    <w:rPr>
      <w:sz w:val="16"/>
      <w:szCs w:val="16"/>
    </w:rPr>
  </w:style>
  <w:style w:type="paragraph" w:styleId="CommentText">
    <w:name w:val="annotation text"/>
    <w:basedOn w:val="Normal"/>
    <w:link w:val="CommentTextChar"/>
    <w:rsid w:val="00343272"/>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343272"/>
    <w:rPr>
      <w:rFonts w:ascii="Times New Roman" w:eastAsia="Times New Roman" w:hAnsi="Times New Roman"/>
      <w:sz w:val="20"/>
      <w:szCs w:val="20"/>
    </w:rPr>
  </w:style>
  <w:style w:type="paragraph" w:styleId="CommentSubject">
    <w:name w:val="annotation subject"/>
    <w:basedOn w:val="CommentText"/>
    <w:next w:val="CommentText"/>
    <w:link w:val="CommentSubjectChar"/>
    <w:rsid w:val="00343272"/>
    <w:rPr>
      <w:b/>
      <w:bCs/>
    </w:rPr>
  </w:style>
  <w:style w:type="character" w:customStyle="1" w:styleId="CommentSubjectChar">
    <w:name w:val="Comment Subject Char"/>
    <w:basedOn w:val="CommentTextChar"/>
    <w:link w:val="CommentSubject"/>
    <w:rsid w:val="00343272"/>
    <w:rPr>
      <w:rFonts w:ascii="Times New Roman" w:eastAsia="Times New Roman" w:hAnsi="Times New Roman"/>
      <w:b/>
      <w:bCs/>
      <w:sz w:val="20"/>
      <w:szCs w:val="20"/>
    </w:rPr>
  </w:style>
  <w:style w:type="paragraph" w:styleId="DocumentMap">
    <w:name w:val="Document Map"/>
    <w:basedOn w:val="Normal"/>
    <w:link w:val="DocumentMapChar"/>
    <w:semiHidden/>
    <w:rsid w:val="0034327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43272"/>
    <w:rPr>
      <w:rFonts w:ascii="Tahoma" w:eastAsia="Times New Roman" w:hAnsi="Tahoma" w:cs="Tahoma"/>
      <w:sz w:val="20"/>
      <w:szCs w:val="20"/>
      <w:shd w:val="clear" w:color="auto" w:fill="000080"/>
    </w:rPr>
  </w:style>
  <w:style w:type="character" w:customStyle="1" w:styleId="NoSpacingChar">
    <w:name w:val="No Spacing Char"/>
    <w:link w:val="NoSpacing"/>
    <w:uiPriority w:val="1"/>
    <w:rsid w:val="00343272"/>
    <w:rPr>
      <w:rFonts w:ascii="Calibri" w:eastAsia="Calibri" w:hAnsi="Calibri"/>
      <w:lang w:val="en-US" w:eastAsia="en-US"/>
    </w:rPr>
  </w:style>
  <w:style w:type="paragraph" w:customStyle="1" w:styleId="NumberedPara">
    <w:name w:val="Numbered Para"/>
    <w:basedOn w:val="Normal"/>
    <w:rsid w:val="00343272"/>
    <w:pPr>
      <w:numPr>
        <w:numId w:val="5"/>
      </w:numPr>
      <w:tabs>
        <w:tab w:val="left" w:pos="567"/>
      </w:tabs>
      <w:spacing w:after="120" w:line="240" w:lineRule="auto"/>
    </w:pPr>
    <w:rPr>
      <w:rFonts w:ascii="Arial" w:eastAsia="Times New Roman" w:hAnsi="Arial" w:cs="Arial"/>
      <w:sz w:val="24"/>
      <w:szCs w:val="20"/>
    </w:rPr>
  </w:style>
  <w:style w:type="paragraph" w:styleId="BodyText">
    <w:name w:val="Body Text"/>
    <w:basedOn w:val="Normal"/>
    <w:link w:val="BodyTextChar"/>
    <w:rsid w:val="00343272"/>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343272"/>
    <w:rPr>
      <w:rFonts w:ascii="Times New Roman" w:eastAsia="Times New Roman" w:hAnsi="Times New Roman"/>
      <w:sz w:val="20"/>
      <w:szCs w:val="20"/>
    </w:rPr>
  </w:style>
  <w:style w:type="character" w:customStyle="1" w:styleId="Normal15linespacingChar">
    <w:name w:val="Normal + 1.5 line spacing Char"/>
    <w:link w:val="Normal15linespacing"/>
    <w:locked/>
    <w:rsid w:val="00343272"/>
    <w:rPr>
      <w:rFonts w:ascii="Arial" w:hAnsi="Arial" w:cs="Arial"/>
      <w:szCs w:val="24"/>
      <w:lang w:eastAsia="en-US"/>
    </w:rPr>
  </w:style>
  <w:style w:type="paragraph" w:customStyle="1" w:styleId="Normal15linespacing">
    <w:name w:val="Normal + 1.5 line spacing"/>
    <w:basedOn w:val="Normal"/>
    <w:link w:val="Normal15linespacingChar"/>
    <w:rsid w:val="00343272"/>
    <w:pPr>
      <w:spacing w:after="0" w:line="360" w:lineRule="auto"/>
    </w:pPr>
    <w:rPr>
      <w:rFonts w:ascii="Arial" w:hAnsi="Arial" w:cs="Arial"/>
      <w:szCs w:val="24"/>
      <w:lang w:eastAsia="en-US"/>
    </w:rPr>
  </w:style>
  <w:style w:type="paragraph" w:customStyle="1" w:styleId="MRNumberedHeading1">
    <w:name w:val="M&amp;R Numbered Heading 1"/>
    <w:basedOn w:val="Normal"/>
    <w:rsid w:val="00343272"/>
    <w:pPr>
      <w:keepNext/>
      <w:keepLines/>
      <w:numPr>
        <w:numId w:val="6"/>
      </w:numPr>
      <w:spacing w:before="240" w:after="0" w:line="288" w:lineRule="auto"/>
    </w:pPr>
    <w:rPr>
      <w:rFonts w:ascii="AmericanTypewriter Medium" w:eastAsia="Times New Roman" w:hAnsi="AmericanTypewriter Medium"/>
      <w:color w:val="663366"/>
    </w:rPr>
  </w:style>
  <w:style w:type="paragraph" w:customStyle="1" w:styleId="MRNumberedHeading2">
    <w:name w:val="M&amp;R Numbered Heading 2"/>
    <w:basedOn w:val="Normal"/>
    <w:rsid w:val="00343272"/>
    <w:pPr>
      <w:numPr>
        <w:ilvl w:val="1"/>
        <w:numId w:val="6"/>
      </w:numPr>
      <w:spacing w:before="240" w:after="0" w:line="288" w:lineRule="auto"/>
      <w:outlineLvl w:val="1"/>
    </w:pPr>
    <w:rPr>
      <w:rFonts w:ascii="Arial" w:eastAsia="Times New Roman" w:hAnsi="Arial"/>
      <w:sz w:val="20"/>
      <w:szCs w:val="24"/>
    </w:rPr>
  </w:style>
  <w:style w:type="paragraph" w:customStyle="1" w:styleId="MRNumberedHeading3">
    <w:name w:val="M&amp;R Numbered Heading 3"/>
    <w:basedOn w:val="Normal"/>
    <w:rsid w:val="00343272"/>
    <w:pPr>
      <w:numPr>
        <w:ilvl w:val="2"/>
        <w:numId w:val="6"/>
      </w:numPr>
      <w:spacing w:before="240" w:after="0" w:line="288" w:lineRule="auto"/>
      <w:outlineLvl w:val="2"/>
    </w:pPr>
    <w:rPr>
      <w:rFonts w:ascii="Arial" w:eastAsia="Times New Roman" w:hAnsi="Arial"/>
      <w:sz w:val="20"/>
      <w:szCs w:val="24"/>
    </w:rPr>
  </w:style>
  <w:style w:type="paragraph" w:customStyle="1" w:styleId="MRNumberedHeading4">
    <w:name w:val="M&amp;R Numbered Heading 4"/>
    <w:basedOn w:val="Normal"/>
    <w:rsid w:val="00343272"/>
    <w:pPr>
      <w:numPr>
        <w:ilvl w:val="3"/>
        <w:numId w:val="6"/>
      </w:numPr>
      <w:spacing w:before="240" w:after="0" w:line="288" w:lineRule="auto"/>
      <w:outlineLvl w:val="3"/>
    </w:pPr>
    <w:rPr>
      <w:rFonts w:ascii="Arial" w:eastAsia="Times New Roman" w:hAnsi="Arial"/>
      <w:sz w:val="20"/>
    </w:rPr>
  </w:style>
  <w:style w:type="paragraph" w:customStyle="1" w:styleId="MRNumberedHeading5">
    <w:name w:val="M&amp;R Numbered Heading 5"/>
    <w:basedOn w:val="Normal"/>
    <w:rsid w:val="00343272"/>
    <w:pPr>
      <w:numPr>
        <w:ilvl w:val="4"/>
        <w:numId w:val="6"/>
      </w:numPr>
      <w:spacing w:before="240" w:after="0" w:line="288" w:lineRule="auto"/>
      <w:outlineLvl w:val="4"/>
    </w:pPr>
    <w:rPr>
      <w:rFonts w:ascii="Arial" w:eastAsia="Times New Roman" w:hAnsi="Arial"/>
      <w:sz w:val="20"/>
    </w:rPr>
  </w:style>
  <w:style w:type="paragraph" w:customStyle="1" w:styleId="MRNumberedHeading6">
    <w:name w:val="M&amp;R Numbered Heading 6"/>
    <w:basedOn w:val="Normal"/>
    <w:rsid w:val="00343272"/>
    <w:pPr>
      <w:numPr>
        <w:ilvl w:val="5"/>
        <w:numId w:val="6"/>
      </w:numPr>
      <w:spacing w:before="240" w:after="0" w:line="288" w:lineRule="auto"/>
      <w:outlineLvl w:val="5"/>
    </w:pPr>
    <w:rPr>
      <w:rFonts w:ascii="Arial" w:eastAsia="Times New Roman" w:hAnsi="Arial"/>
      <w:sz w:val="20"/>
      <w:szCs w:val="24"/>
    </w:rPr>
  </w:style>
  <w:style w:type="paragraph" w:customStyle="1" w:styleId="MRNumberedHeading7">
    <w:name w:val="M&amp;R Numbered Heading 7"/>
    <w:basedOn w:val="Normal"/>
    <w:rsid w:val="00343272"/>
    <w:pPr>
      <w:numPr>
        <w:ilvl w:val="6"/>
        <w:numId w:val="6"/>
      </w:numPr>
      <w:spacing w:before="240" w:after="0" w:line="288" w:lineRule="auto"/>
      <w:outlineLvl w:val="6"/>
    </w:pPr>
    <w:rPr>
      <w:rFonts w:ascii="Arial" w:eastAsia="Times New Roman" w:hAnsi="Arial"/>
      <w:sz w:val="20"/>
      <w:szCs w:val="24"/>
    </w:rPr>
  </w:style>
  <w:style w:type="paragraph" w:customStyle="1" w:styleId="MRNumberedHeading8">
    <w:name w:val="M&amp;R Numbered Heading 8"/>
    <w:basedOn w:val="Normal"/>
    <w:rsid w:val="00343272"/>
    <w:pPr>
      <w:numPr>
        <w:ilvl w:val="7"/>
        <w:numId w:val="6"/>
      </w:numPr>
      <w:spacing w:before="240" w:after="0" w:line="288" w:lineRule="auto"/>
      <w:outlineLvl w:val="7"/>
    </w:pPr>
    <w:rPr>
      <w:rFonts w:ascii="Arial" w:eastAsia="Times New Roman" w:hAnsi="Arial"/>
      <w:sz w:val="20"/>
      <w:szCs w:val="24"/>
    </w:rPr>
  </w:style>
  <w:style w:type="paragraph" w:customStyle="1" w:styleId="MRNumberedHeading9">
    <w:name w:val="M&amp;R Numbered Heading 9"/>
    <w:basedOn w:val="Normal"/>
    <w:rsid w:val="00343272"/>
    <w:pPr>
      <w:numPr>
        <w:ilvl w:val="8"/>
        <w:numId w:val="6"/>
      </w:numPr>
      <w:spacing w:before="240" w:after="0" w:line="288" w:lineRule="auto"/>
      <w:outlineLvl w:val="8"/>
    </w:pPr>
    <w:rPr>
      <w:rFonts w:ascii="Arial" w:eastAsia="Times New Roman" w:hAnsi="Arial"/>
      <w:sz w:val="20"/>
      <w:szCs w:val="24"/>
    </w:rPr>
  </w:style>
  <w:style w:type="paragraph" w:customStyle="1" w:styleId="MRheading2">
    <w:name w:val="M&amp;R heading 2"/>
    <w:basedOn w:val="Normal"/>
    <w:link w:val="MRheading2Char"/>
    <w:rsid w:val="00343272"/>
    <w:pPr>
      <w:tabs>
        <w:tab w:val="num" w:pos="720"/>
      </w:tabs>
      <w:spacing w:before="240" w:after="0" w:line="360" w:lineRule="auto"/>
      <w:ind w:left="720" w:hanging="720"/>
      <w:jc w:val="both"/>
      <w:outlineLvl w:val="1"/>
    </w:pPr>
    <w:rPr>
      <w:rFonts w:ascii="Arial" w:eastAsia="Times New Roman" w:hAnsi="Arial"/>
      <w:szCs w:val="20"/>
    </w:rPr>
  </w:style>
  <w:style w:type="character" w:customStyle="1" w:styleId="MRheading2Char">
    <w:name w:val="M&amp;R heading 2 Char"/>
    <w:link w:val="MRheading2"/>
    <w:locked/>
    <w:rsid w:val="00343272"/>
    <w:rPr>
      <w:rFonts w:ascii="Arial" w:eastAsia="Times New Roman" w:hAnsi="Arial"/>
      <w:szCs w:val="20"/>
    </w:rPr>
  </w:style>
  <w:style w:type="paragraph" w:customStyle="1" w:styleId="Details">
    <w:name w:val="Details"/>
    <w:basedOn w:val="Normal"/>
    <w:rsid w:val="00343272"/>
    <w:pPr>
      <w:spacing w:after="40" w:line="240" w:lineRule="auto"/>
    </w:pPr>
    <w:rPr>
      <w:rFonts w:ascii="Arial" w:eastAsia="Times New Roman" w:hAnsi="Arial"/>
      <w:sz w:val="24"/>
      <w:szCs w:val="20"/>
    </w:rPr>
  </w:style>
  <w:style w:type="paragraph" w:customStyle="1" w:styleId="NormalSmall">
    <w:name w:val="Normal Small"/>
    <w:basedOn w:val="Normal"/>
    <w:rsid w:val="00343272"/>
    <w:pPr>
      <w:spacing w:after="60" w:line="240" w:lineRule="auto"/>
    </w:pPr>
    <w:rPr>
      <w:rFonts w:ascii="Arial" w:eastAsia="Times New Roman" w:hAnsi="Arial"/>
      <w:noProof/>
      <w:sz w:val="20"/>
      <w:szCs w:val="20"/>
    </w:rPr>
  </w:style>
  <w:style w:type="paragraph" w:styleId="Caption">
    <w:name w:val="caption"/>
    <w:basedOn w:val="Normal"/>
    <w:next w:val="Normal"/>
    <w:unhideWhenUsed/>
    <w:qFormat/>
    <w:rsid w:val="00343272"/>
    <w:pPr>
      <w:spacing w:after="240" w:line="240" w:lineRule="auto"/>
    </w:pPr>
    <w:rPr>
      <w:rFonts w:ascii="Arial" w:eastAsia="Times New Roman" w:hAnsi="Arial"/>
      <w:b/>
      <w:bCs/>
      <w:sz w:val="20"/>
      <w:szCs w:val="20"/>
    </w:rPr>
  </w:style>
  <w:style w:type="paragraph" w:styleId="FootnoteText">
    <w:name w:val="footnote text"/>
    <w:basedOn w:val="Normal"/>
    <w:link w:val="FootnoteTextChar"/>
    <w:uiPriority w:val="99"/>
    <w:rsid w:val="00343272"/>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343272"/>
    <w:rPr>
      <w:rFonts w:ascii="Arial" w:eastAsia="Times New Roman" w:hAnsi="Arial"/>
      <w:sz w:val="20"/>
      <w:szCs w:val="20"/>
    </w:rPr>
  </w:style>
  <w:style w:type="character" w:styleId="FootnoteReference">
    <w:name w:val="footnote reference"/>
    <w:uiPriority w:val="99"/>
    <w:rsid w:val="00343272"/>
    <w:rPr>
      <w:vertAlign w:val="superscript"/>
    </w:rPr>
  </w:style>
  <w:style w:type="paragraph" w:styleId="Revision">
    <w:name w:val="Revision"/>
    <w:hidden/>
    <w:uiPriority w:val="99"/>
    <w:semiHidden/>
    <w:rsid w:val="00343272"/>
    <w:pPr>
      <w:spacing w:after="0" w:line="240" w:lineRule="auto"/>
    </w:pPr>
    <w:rPr>
      <w:rFonts w:ascii="Times New Roman" w:eastAsia="Times New Roman" w:hAnsi="Times New Roman"/>
      <w:sz w:val="20"/>
      <w:szCs w:val="20"/>
    </w:rPr>
  </w:style>
  <w:style w:type="paragraph" w:customStyle="1" w:styleId="GPSL1CLAUSEHEADING">
    <w:name w:val="GPS L1 CLAUSE HEADING"/>
    <w:basedOn w:val="Normal"/>
    <w:next w:val="Normal"/>
    <w:link w:val="GPSL1CLAUSEHEADINGChar"/>
    <w:qFormat/>
    <w:rsid w:val="00343272"/>
    <w:pPr>
      <w:numPr>
        <w:numId w:val="7"/>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343272"/>
    <w:pPr>
      <w:numPr>
        <w:ilvl w:val="1"/>
        <w:numId w:val="7"/>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34327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343272"/>
    <w:pPr>
      <w:numPr>
        <w:ilvl w:val="3"/>
      </w:numPr>
      <w:tabs>
        <w:tab w:val="clear" w:pos="2127"/>
      </w:tabs>
    </w:pPr>
    <w:rPr>
      <w:szCs w:val="20"/>
    </w:rPr>
  </w:style>
  <w:style w:type="character" w:customStyle="1" w:styleId="GPSL3numberedclauseChar">
    <w:name w:val="GPS L3 numbered clause Char"/>
    <w:link w:val="GPSL3numberedclause"/>
    <w:rsid w:val="00343272"/>
    <w:rPr>
      <w:rFonts w:ascii="Calibri" w:eastAsia="Times New Roman" w:hAnsi="Calibri" w:cs="Arial"/>
      <w:lang w:eastAsia="zh-CN"/>
    </w:rPr>
  </w:style>
  <w:style w:type="character" w:customStyle="1" w:styleId="GPSL4numberedclauseChar">
    <w:name w:val="GPS L4 numbered clause Char"/>
    <w:link w:val="GPSL4numberedclause"/>
    <w:rsid w:val="0034327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343272"/>
    <w:pPr>
      <w:numPr>
        <w:ilvl w:val="4"/>
      </w:numPr>
      <w:tabs>
        <w:tab w:val="left" w:pos="3402"/>
      </w:tabs>
      <w:ind w:left="3720" w:hanging="360"/>
    </w:pPr>
  </w:style>
  <w:style w:type="character" w:customStyle="1" w:styleId="GPSL5numberedclauseChar">
    <w:name w:val="GPS L5 numbered clause Char"/>
    <w:link w:val="GPSL5numberedclause"/>
    <w:rsid w:val="00343272"/>
    <w:rPr>
      <w:rFonts w:ascii="Calibri" w:eastAsia="Times New Roman" w:hAnsi="Calibri" w:cs="Arial"/>
      <w:szCs w:val="20"/>
      <w:lang w:eastAsia="zh-CN"/>
    </w:rPr>
  </w:style>
  <w:style w:type="paragraph" w:customStyle="1" w:styleId="GPSL6numbered">
    <w:name w:val="GPS L6 numbered"/>
    <w:basedOn w:val="GPSL5numberedclause"/>
    <w:qFormat/>
    <w:rsid w:val="00343272"/>
    <w:pPr>
      <w:numPr>
        <w:ilvl w:val="5"/>
      </w:numPr>
      <w:tabs>
        <w:tab w:val="left" w:pos="4253"/>
      </w:tabs>
      <w:ind w:left="4440" w:hanging="180"/>
    </w:pPr>
  </w:style>
  <w:style w:type="paragraph" w:customStyle="1" w:styleId="ORDERFORML2Box">
    <w:name w:val="ORDER FORM L2 Box"/>
    <w:basedOn w:val="Normal"/>
    <w:link w:val="ORDERFORML2BoxChar"/>
    <w:qFormat/>
    <w:rsid w:val="00343272"/>
    <w:pPr>
      <w:adjustRightInd w:val="0"/>
      <w:spacing w:after="120" w:line="240" w:lineRule="auto"/>
      <w:ind w:left="993"/>
      <w:jc w:val="both"/>
    </w:pPr>
    <w:rPr>
      <w:rFonts w:ascii="Arial" w:eastAsia="STZhongsong" w:hAnsi="Arial"/>
      <w:lang w:eastAsia="zh-CN"/>
    </w:rPr>
  </w:style>
  <w:style w:type="character" w:customStyle="1" w:styleId="ORDERFORML2BoxChar">
    <w:name w:val="ORDER FORM L2 Box Char"/>
    <w:link w:val="ORDERFORML2Box"/>
    <w:rsid w:val="00343272"/>
    <w:rPr>
      <w:rFonts w:ascii="Arial" w:eastAsia="STZhongsong" w:hAnsi="Arial"/>
      <w:lang w:eastAsia="zh-CN"/>
    </w:rPr>
  </w:style>
  <w:style w:type="character" w:customStyle="1" w:styleId="GPSL2numberedclauseChar1">
    <w:name w:val="GPS L2 numbered clause Char1"/>
    <w:link w:val="GPSL2numberedclause"/>
    <w:rsid w:val="00343272"/>
    <w:rPr>
      <w:rFonts w:ascii="Calibri" w:eastAsia="Times New Roman" w:hAnsi="Calibri" w:cs="Arial"/>
      <w:lang w:eastAsia="zh-CN"/>
    </w:rPr>
  </w:style>
  <w:style w:type="paragraph" w:customStyle="1" w:styleId="GPSL3Indent">
    <w:name w:val="GPS L3 Indent"/>
    <w:basedOn w:val="Normal"/>
    <w:rsid w:val="0034327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343272"/>
    <w:pPr>
      <w:numPr>
        <w:ilvl w:val="0"/>
        <w:numId w:val="0"/>
      </w:numPr>
      <w:tabs>
        <w:tab w:val="clear" w:pos="1134"/>
        <w:tab w:val="left" w:pos="709"/>
        <w:tab w:val="left" w:pos="2127"/>
      </w:tabs>
      <w:ind w:left="709"/>
    </w:pPr>
  </w:style>
  <w:style w:type="character" w:customStyle="1" w:styleId="GPSL2IndentChar">
    <w:name w:val="GPS L2 Indent Char"/>
    <w:link w:val="GPSL2Indent"/>
    <w:rsid w:val="00343272"/>
    <w:rPr>
      <w:rFonts w:ascii="Calibri" w:eastAsia="Times New Roman" w:hAnsi="Calibri" w:cs="Arial"/>
      <w:lang w:eastAsia="zh-CN"/>
    </w:rPr>
  </w:style>
  <w:style w:type="paragraph" w:customStyle="1" w:styleId="GPSL2NumberedBoldHeading">
    <w:name w:val="GPS L2 Numbered Bold Heading"/>
    <w:basedOn w:val="Normal"/>
    <w:qFormat/>
    <w:rsid w:val="00343272"/>
    <w:pPr>
      <w:tabs>
        <w:tab w:val="left" w:pos="1134"/>
      </w:tabs>
      <w:adjustRightInd w:val="0"/>
      <w:spacing w:before="120" w:after="120" w:line="240" w:lineRule="auto"/>
      <w:ind w:left="644" w:hanging="218"/>
      <w:jc w:val="both"/>
    </w:pPr>
    <w:rPr>
      <w:rFonts w:ascii="Calibri" w:eastAsia="Times New Roman" w:hAnsi="Calibri" w:cs="Arial"/>
      <w:b/>
      <w:lang w:eastAsia="zh-CN"/>
    </w:rPr>
  </w:style>
  <w:style w:type="paragraph" w:customStyle="1" w:styleId="GPSL2Guidance">
    <w:name w:val="GPS L2 Guidance"/>
    <w:basedOn w:val="Normal"/>
    <w:link w:val="GPSL2GuidanceChar"/>
    <w:qFormat/>
    <w:rsid w:val="00343272"/>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Numbered">
    <w:name w:val="GPS L2 Numbered"/>
    <w:basedOn w:val="GPSL2NumberedBoldHeading"/>
    <w:link w:val="GPSL2NumberedChar"/>
    <w:qFormat/>
    <w:rsid w:val="00343272"/>
    <w:pPr>
      <w:tabs>
        <w:tab w:val="left" w:pos="709"/>
      </w:tabs>
      <w:ind w:hanging="360"/>
    </w:pPr>
    <w:rPr>
      <w:b w:val="0"/>
    </w:rPr>
  </w:style>
  <w:style w:type="character" w:customStyle="1" w:styleId="GPSL2NumberedChar">
    <w:name w:val="GPS L2 Numbered Char"/>
    <w:link w:val="GPSL2Numbered"/>
    <w:locked/>
    <w:rsid w:val="00343272"/>
    <w:rPr>
      <w:rFonts w:ascii="Calibri" w:eastAsia="Times New Roman" w:hAnsi="Calibri" w:cs="Arial"/>
      <w:lang w:eastAsia="zh-CN"/>
    </w:rPr>
  </w:style>
  <w:style w:type="character" w:customStyle="1" w:styleId="GPSL2GuidanceChar">
    <w:name w:val="GPS L2 Guidance Char"/>
    <w:link w:val="GPSL2Guidance"/>
    <w:rsid w:val="00343272"/>
    <w:rPr>
      <w:rFonts w:ascii="Calibri" w:eastAsia="Times New Roman" w:hAnsi="Calibri" w:cs="Arial"/>
      <w:b/>
      <w:i/>
      <w:lang w:eastAsia="zh-CN"/>
    </w:rPr>
  </w:style>
  <w:style w:type="paragraph" w:customStyle="1" w:styleId="GPSDefinitionL2Guidance">
    <w:name w:val="GPS Definition L2 Guidance"/>
    <w:basedOn w:val="Normal"/>
    <w:qFormat/>
    <w:rsid w:val="00343272"/>
    <w:pPr>
      <w:tabs>
        <w:tab w:val="left" w:pos="144"/>
      </w:tabs>
      <w:overflowPunct w:val="0"/>
      <w:autoSpaceDE w:val="0"/>
      <w:autoSpaceDN w:val="0"/>
      <w:adjustRightInd w:val="0"/>
      <w:spacing w:after="120" w:line="240" w:lineRule="auto"/>
      <w:ind w:left="720"/>
      <w:jc w:val="both"/>
      <w:textAlignment w:val="baseline"/>
    </w:pPr>
    <w:rPr>
      <w:rFonts w:ascii="Arial" w:eastAsia="Times New Roman" w:hAnsi="Arial" w:cs="Arial"/>
      <w:b/>
      <w:i/>
      <w:lang w:eastAsia="en-US"/>
    </w:rPr>
  </w:style>
  <w:style w:type="paragraph" w:customStyle="1" w:styleId="GPSmacrorestart">
    <w:name w:val="GPS macro restart"/>
    <w:basedOn w:val="Normal"/>
    <w:qFormat/>
    <w:rsid w:val="00343272"/>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lang w:eastAsia="en-US"/>
    </w:rPr>
  </w:style>
  <w:style w:type="paragraph" w:customStyle="1" w:styleId="GPSSchTitleandNumber">
    <w:name w:val="GPS Sch Title and Number"/>
    <w:basedOn w:val="Normal"/>
    <w:link w:val="GPSSchTitleandNumberChar"/>
    <w:qFormat/>
    <w:rsid w:val="00343272"/>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43272"/>
    <w:rPr>
      <w:rFonts w:ascii="Arial Bold" w:eastAsia="STZhongsong" w:hAnsi="Arial Bold"/>
      <w:b/>
      <w:caps/>
      <w:lang w:eastAsia="zh-CN"/>
    </w:rPr>
  </w:style>
  <w:style w:type="paragraph" w:customStyle="1" w:styleId="GPSDefinitionTerm">
    <w:name w:val="GPS Definition Term"/>
    <w:basedOn w:val="Normal"/>
    <w:qFormat/>
    <w:rsid w:val="00343272"/>
    <w:pPr>
      <w:overflowPunct w:val="0"/>
      <w:autoSpaceDE w:val="0"/>
      <w:autoSpaceDN w:val="0"/>
      <w:adjustRightInd w:val="0"/>
      <w:spacing w:after="120" w:line="240" w:lineRule="auto"/>
      <w:ind w:left="-108"/>
      <w:textAlignment w:val="baseline"/>
    </w:pPr>
    <w:rPr>
      <w:rFonts w:ascii="Arial" w:eastAsia="Times New Roman" w:hAnsi="Arial" w:cs="Arial"/>
      <w:b/>
      <w:lang w:eastAsia="en-US"/>
    </w:rPr>
  </w:style>
  <w:style w:type="paragraph" w:customStyle="1" w:styleId="GPSSchAnnexname">
    <w:name w:val="GPS Sch Annex name"/>
    <w:basedOn w:val="GPSSchTitleandNumber"/>
    <w:link w:val="GPSSchAnnexnameChar"/>
    <w:qFormat/>
    <w:rsid w:val="00343272"/>
    <w:pPr>
      <w:outlineLvl w:val="1"/>
    </w:pPr>
  </w:style>
  <w:style w:type="paragraph" w:customStyle="1" w:styleId="GPSL1SCHEDULEHeading">
    <w:name w:val="GPS L1 SCHEDULE Heading"/>
    <w:basedOn w:val="GPSL1CLAUSEHEADING"/>
    <w:link w:val="GPSL1SCHEDULEHeadingChar"/>
    <w:qFormat/>
    <w:rsid w:val="00343272"/>
    <w:pPr>
      <w:numPr>
        <w:numId w:val="4"/>
      </w:numPr>
      <w:tabs>
        <w:tab w:val="num" w:pos="108"/>
      </w:tabs>
      <w:ind w:left="828"/>
      <w:outlineLvl w:val="9"/>
    </w:pPr>
  </w:style>
  <w:style w:type="character" w:customStyle="1" w:styleId="GPSSchAnnexnameChar">
    <w:name w:val="GPS Sch Annex name Char"/>
    <w:link w:val="GPSSchAnnexname"/>
    <w:rsid w:val="00343272"/>
    <w:rPr>
      <w:rFonts w:ascii="Arial Bold" w:eastAsia="STZhongsong" w:hAnsi="Arial Bold"/>
      <w:b/>
      <w:caps/>
      <w:lang w:eastAsia="zh-CN"/>
    </w:rPr>
  </w:style>
  <w:style w:type="paragraph" w:customStyle="1" w:styleId="GPSSchPart">
    <w:name w:val="GPS Sch Part"/>
    <w:basedOn w:val="GPSSchAnnexname"/>
    <w:link w:val="GPSSchPartChar"/>
    <w:qFormat/>
    <w:rsid w:val="00343272"/>
    <w:pPr>
      <w:outlineLvl w:val="9"/>
    </w:pPr>
  </w:style>
  <w:style w:type="character" w:customStyle="1" w:styleId="GPSL1SCHEDULEHeadingChar">
    <w:name w:val="GPS L1 SCHEDULE Heading Char"/>
    <w:link w:val="GPSL1SCHEDULEHeading"/>
    <w:rsid w:val="0034327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343272"/>
    <w:pPr>
      <w:numPr>
        <w:ilvl w:val="0"/>
        <w:numId w:val="0"/>
      </w:numPr>
      <w:tabs>
        <w:tab w:val="clear" w:pos="1985"/>
        <w:tab w:val="left" w:pos="1134"/>
      </w:tabs>
      <w:ind w:left="2977"/>
    </w:pPr>
  </w:style>
  <w:style w:type="character" w:customStyle="1" w:styleId="GPSSchPartChar">
    <w:name w:val="GPS Sch Part Char"/>
    <w:link w:val="GPSSchPart"/>
    <w:rsid w:val="00343272"/>
    <w:rPr>
      <w:rFonts w:ascii="Arial Bold" w:eastAsia="STZhongsong" w:hAnsi="Arial Bold"/>
      <w:b/>
      <w:caps/>
      <w:lang w:eastAsia="zh-CN"/>
    </w:rPr>
  </w:style>
  <w:style w:type="character" w:customStyle="1" w:styleId="GPSL4indentChar">
    <w:name w:val="GPS L4 indent Char"/>
    <w:link w:val="GPSL4indent"/>
    <w:rsid w:val="0034327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343272"/>
    <w:pPr>
      <w:adjustRightInd w:val="0"/>
      <w:spacing w:after="240" w:line="240" w:lineRule="auto"/>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343272"/>
    <w:rPr>
      <w:rFonts w:ascii="Arial" w:eastAsia="STZhongsong" w:hAnsi="Arial"/>
      <w:b/>
      <w:i/>
      <w:color w:val="000000"/>
      <w:sz w:val="20"/>
      <w:szCs w:val="24"/>
      <w:lang w:eastAsia="zh-CN"/>
    </w:rPr>
  </w:style>
  <w:style w:type="character" w:customStyle="1" w:styleId="GPSL1CLAUSEHEADINGChar">
    <w:name w:val="GPS L1 CLAUSE HEADING Char"/>
    <w:link w:val="GPSL1CLAUSEHEADING"/>
    <w:rsid w:val="00343272"/>
    <w:rPr>
      <w:rFonts w:ascii="Arial Bold" w:eastAsia="STZhongsong" w:hAnsi="Arial Bold" w:cs="Arial"/>
      <w:b/>
      <w:caps/>
      <w:lang w:eastAsia="zh-CN"/>
    </w:rPr>
  </w:style>
  <w:style w:type="table" w:customStyle="1" w:styleId="TableGrid1">
    <w:name w:val="Table Grid1"/>
    <w:basedOn w:val="TableNormal"/>
    <w:next w:val="TableGrid"/>
    <w:uiPriority w:val="59"/>
    <w:rsid w:val="00343272"/>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Smallcaps">
    <w:name w:val="Style Heading 2 +Small caps"/>
    <w:basedOn w:val="Heading2"/>
    <w:rsid w:val="00343272"/>
    <w:pPr>
      <w:numPr>
        <w:numId w:val="0"/>
      </w:numPr>
    </w:pPr>
    <w:rPr>
      <w:bCs/>
    </w:rPr>
  </w:style>
  <w:style w:type="table" w:customStyle="1" w:styleId="TableGrid2">
    <w:name w:val="Table Grid2"/>
    <w:basedOn w:val="TableNormal"/>
    <w:next w:val="TableGrid"/>
    <w:uiPriority w:val="39"/>
    <w:rsid w:val="00343272"/>
    <w:pPr>
      <w:widowControl w:val="0"/>
      <w:autoSpaceDE w:val="0"/>
      <w:autoSpaceDN w:val="0"/>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43272"/>
    <w:pPr>
      <w:spacing w:after="100"/>
      <w:ind w:left="440"/>
    </w:pPr>
    <w:rPr>
      <w:rFonts w:cstheme="minorBidi"/>
    </w:rPr>
  </w:style>
  <w:style w:type="paragraph" w:styleId="TOC4">
    <w:name w:val="toc 4"/>
    <w:basedOn w:val="Normal"/>
    <w:next w:val="Normal"/>
    <w:autoRedefine/>
    <w:uiPriority w:val="39"/>
    <w:unhideWhenUsed/>
    <w:rsid w:val="00343272"/>
    <w:pPr>
      <w:spacing w:after="100"/>
      <w:ind w:left="660"/>
    </w:pPr>
    <w:rPr>
      <w:rFonts w:cstheme="minorBidi"/>
    </w:rPr>
  </w:style>
  <w:style w:type="paragraph" w:styleId="TOC5">
    <w:name w:val="toc 5"/>
    <w:basedOn w:val="Normal"/>
    <w:next w:val="Normal"/>
    <w:autoRedefine/>
    <w:uiPriority w:val="39"/>
    <w:unhideWhenUsed/>
    <w:rsid w:val="00343272"/>
    <w:pPr>
      <w:spacing w:after="100"/>
      <w:ind w:left="880"/>
    </w:pPr>
    <w:rPr>
      <w:rFonts w:cstheme="minorBidi"/>
    </w:rPr>
  </w:style>
  <w:style w:type="paragraph" w:styleId="TOC6">
    <w:name w:val="toc 6"/>
    <w:basedOn w:val="Normal"/>
    <w:next w:val="Normal"/>
    <w:autoRedefine/>
    <w:uiPriority w:val="39"/>
    <w:unhideWhenUsed/>
    <w:rsid w:val="00343272"/>
    <w:pPr>
      <w:spacing w:after="100"/>
      <w:ind w:left="1100"/>
    </w:pPr>
    <w:rPr>
      <w:rFonts w:cstheme="minorBidi"/>
    </w:rPr>
  </w:style>
  <w:style w:type="paragraph" w:styleId="TOC7">
    <w:name w:val="toc 7"/>
    <w:basedOn w:val="Normal"/>
    <w:next w:val="Normal"/>
    <w:autoRedefine/>
    <w:uiPriority w:val="39"/>
    <w:unhideWhenUsed/>
    <w:rsid w:val="00343272"/>
    <w:pPr>
      <w:spacing w:after="100"/>
      <w:ind w:left="1320"/>
    </w:pPr>
    <w:rPr>
      <w:rFonts w:cstheme="minorBidi"/>
    </w:rPr>
  </w:style>
  <w:style w:type="paragraph" w:styleId="TOC8">
    <w:name w:val="toc 8"/>
    <w:basedOn w:val="Normal"/>
    <w:next w:val="Normal"/>
    <w:autoRedefine/>
    <w:uiPriority w:val="39"/>
    <w:unhideWhenUsed/>
    <w:rsid w:val="00343272"/>
    <w:pPr>
      <w:spacing w:after="100"/>
      <w:ind w:left="1540"/>
    </w:pPr>
    <w:rPr>
      <w:rFonts w:cstheme="minorBidi"/>
    </w:rPr>
  </w:style>
  <w:style w:type="paragraph" w:styleId="TOC9">
    <w:name w:val="toc 9"/>
    <w:basedOn w:val="Normal"/>
    <w:next w:val="Normal"/>
    <w:autoRedefine/>
    <w:uiPriority w:val="39"/>
    <w:unhideWhenUsed/>
    <w:rsid w:val="00343272"/>
    <w:pPr>
      <w:spacing w:after="100"/>
      <w:ind w:left="1760"/>
    </w:pPr>
    <w:rPr>
      <w:rFonts w:cstheme="minorBidi"/>
    </w:rPr>
  </w:style>
  <w:style w:type="numbering" w:customStyle="1" w:styleId="ERIC">
    <w:name w:val="ERIC"/>
    <w:uiPriority w:val="99"/>
    <w:rsid w:val="00ED4EF6"/>
    <w:pPr>
      <w:numPr>
        <w:numId w:val="12"/>
      </w:numPr>
    </w:pPr>
  </w:style>
  <w:style w:type="paragraph" w:customStyle="1" w:styleId="DWParaNum1">
    <w:name w:val="DW Para Num1"/>
    <w:basedOn w:val="Normal"/>
    <w:rsid w:val="00ED4EF6"/>
    <w:pPr>
      <w:numPr>
        <w:numId w:val="13"/>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2">
    <w:name w:val="DW Para Num2"/>
    <w:basedOn w:val="Normal"/>
    <w:rsid w:val="00ED4EF6"/>
    <w:pPr>
      <w:numPr>
        <w:ilvl w:val="1"/>
        <w:numId w:val="13"/>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3">
    <w:name w:val="DW Para Num3"/>
    <w:basedOn w:val="Normal"/>
    <w:rsid w:val="00ED4EF6"/>
    <w:pPr>
      <w:numPr>
        <w:ilvl w:val="2"/>
        <w:numId w:val="13"/>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4">
    <w:name w:val="DW Para Num4"/>
    <w:basedOn w:val="Normal"/>
    <w:rsid w:val="00ED4EF6"/>
    <w:pPr>
      <w:numPr>
        <w:ilvl w:val="3"/>
        <w:numId w:val="13"/>
      </w:numPr>
      <w:overflowPunct w:val="0"/>
      <w:autoSpaceDE w:val="0"/>
      <w:autoSpaceDN w:val="0"/>
      <w:adjustRightInd w:val="0"/>
      <w:spacing w:after="220" w:line="240" w:lineRule="auto"/>
    </w:pPr>
    <w:rPr>
      <w:rFonts w:ascii="Arial" w:eastAsia="Times New Roman" w:hAnsi="Arial"/>
      <w:kern w:val="22"/>
      <w:szCs w:val="20"/>
      <w:lang w:eastAsia="en-US"/>
    </w:rPr>
  </w:style>
  <w:style w:type="paragraph" w:customStyle="1" w:styleId="DWParaNum5">
    <w:name w:val="DW Para Num5"/>
    <w:basedOn w:val="Normal"/>
    <w:rsid w:val="00ED4EF6"/>
    <w:pPr>
      <w:numPr>
        <w:ilvl w:val="4"/>
        <w:numId w:val="13"/>
      </w:numPr>
      <w:overflowPunct w:val="0"/>
      <w:autoSpaceDE w:val="0"/>
      <w:autoSpaceDN w:val="0"/>
      <w:adjustRightInd w:val="0"/>
      <w:spacing w:after="220" w:line="240" w:lineRule="auto"/>
    </w:pPr>
    <w:rPr>
      <w:rFonts w:ascii="Arial" w:eastAsia="Times New Roman" w:hAnsi="Arial"/>
      <w:kern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87745">
      <w:marLeft w:val="0"/>
      <w:marRight w:val="0"/>
      <w:marTop w:val="0"/>
      <w:marBottom w:val="0"/>
      <w:divBdr>
        <w:top w:val="none" w:sz="0" w:space="0" w:color="auto"/>
        <w:left w:val="none" w:sz="0" w:space="0" w:color="auto"/>
        <w:bottom w:val="none" w:sz="0" w:space="0" w:color="auto"/>
        <w:right w:val="none" w:sz="0" w:space="0" w:color="auto"/>
      </w:divBdr>
      <w:divsChild>
        <w:div w:id="2023387743">
          <w:marLeft w:val="0"/>
          <w:marRight w:val="0"/>
          <w:marTop w:val="0"/>
          <w:marBottom w:val="0"/>
          <w:divBdr>
            <w:top w:val="none" w:sz="0" w:space="0" w:color="auto"/>
            <w:left w:val="none" w:sz="0" w:space="0" w:color="auto"/>
            <w:bottom w:val="none" w:sz="0" w:space="0" w:color="auto"/>
            <w:right w:val="none" w:sz="0" w:space="0" w:color="auto"/>
          </w:divBdr>
        </w:div>
        <w:div w:id="202338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ArmyComrcl-NI-Mailbox@mod.gov.uk"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foreign-travel-advice/north-macedonia/entry-requirements"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dstan.gateway.isg-r.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mailto:Leidos-FormsPublications@teamleidos.mod.uk"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mailto:deswaterguard-ics-support@mod.gov.uk" TargetMode="External"/><Relationship Id="rId30" Type="http://schemas.openxmlformats.org/officeDocument/2006/relationships/hyperlink" Target="file:///C:/u07/appmprod/log/C:.html&#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67E70DDC6F564E809A1432D8F21580" ma:contentTypeVersion="10" ma:contentTypeDescription="Create a new document." ma:contentTypeScope="" ma:versionID="e488ea68395bb5df545e1a994bfd8149">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4FE1F-7808-49EC-AECD-8E55D1C64294}">
  <ds:schemaRefs>
    <ds:schemaRef ds:uri="http://schemas.openxmlformats.org/officeDocument/2006/bibliography"/>
  </ds:schemaRefs>
</ds:datastoreItem>
</file>

<file path=customXml/itemProps2.xml><?xml version="1.0" encoding="utf-8"?>
<ds:datastoreItem xmlns:ds="http://schemas.openxmlformats.org/officeDocument/2006/customXml" ds:itemID="{8C697BBE-51D7-4A69-97C0-295A8C1CE4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FE97C1-7E23-440B-A54C-D164F8A8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73EF0-5C82-4F13-928F-EC9DBAB51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20210122-701027429-CSSF Framework 2018 Call-Off Contract-Military Planning Course</vt:lpstr>
    </vt:vector>
  </TitlesOfParts>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20210122-701027429-CSSF Framework 2018 Call-Off Contract-Military Planning Course</dc:title>
  <dc:subject>BPST(A)-Military Planning Course</dc:subject>
  <dc:creator>Cole, Tina C2 (Def Comrcl-HO BP4-1a)</dc:creator>
  <cp:keywords/>
  <dc:description>Generated by Oracle BI Publisher 10.1.3.4.2</dc:description>
  <cp:lastModifiedBy>Williams, Hannah Mrs (Army StratCen-Comrcl-Proc-NI-TL)</cp:lastModifiedBy>
  <cp:revision>2</cp:revision>
  <cp:lastPrinted>2021-01-25T00:03:00Z</cp:lastPrinted>
  <dcterms:created xsi:type="dcterms:W3CDTF">2022-05-18T14:39:00Z</dcterms:created>
  <dcterms:modified xsi:type="dcterms:W3CDTF">2022-05-18T14:39:00Z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0x010100B367E70DDC6F564E809A1432D8F21580</vt:lpwstr>
  </property>
</Properties>
</file>