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8FC3F7" w14:textId="77777777" w:rsidR="00C106B2" w:rsidRPr="00AF259B" w:rsidRDefault="00C106B2" w:rsidP="005F3888">
      <w:pPr>
        <w:spacing w:after="0" w:line="276" w:lineRule="auto"/>
        <w:jc w:val="center"/>
        <w:rPr>
          <w:rFonts w:cstheme="minorHAnsi"/>
          <w:b/>
          <w:bCs/>
          <w:sz w:val="24"/>
          <w:szCs w:val="24"/>
        </w:rPr>
      </w:pPr>
    </w:p>
    <w:p w14:paraId="5C6BC0A8" w14:textId="77777777" w:rsidR="00C423F8" w:rsidRPr="00C423F8" w:rsidRDefault="00C423F8" w:rsidP="005F3888">
      <w:pPr>
        <w:spacing w:after="0" w:line="276" w:lineRule="auto"/>
        <w:jc w:val="center"/>
        <w:rPr>
          <w:rFonts w:cstheme="minorHAnsi"/>
          <w:b/>
          <w:bCs/>
          <w:sz w:val="32"/>
          <w:szCs w:val="32"/>
          <w:highlight w:val="yellow"/>
        </w:rPr>
      </w:pPr>
    </w:p>
    <w:p w14:paraId="18AC21C4" w14:textId="77777777" w:rsidR="00A66502" w:rsidRPr="00D51005" w:rsidRDefault="00A66502" w:rsidP="00A66502">
      <w:pPr>
        <w:spacing w:after="0" w:line="276" w:lineRule="auto"/>
        <w:jc w:val="center"/>
        <w:rPr>
          <w:rFonts w:cstheme="minorHAnsi"/>
          <w:b/>
          <w:bCs/>
          <w:sz w:val="32"/>
          <w:szCs w:val="32"/>
        </w:rPr>
      </w:pPr>
      <w:r w:rsidRPr="00D51005">
        <w:rPr>
          <w:rFonts w:cstheme="minorHAnsi"/>
          <w:b/>
          <w:bCs/>
          <w:sz w:val="32"/>
          <w:szCs w:val="32"/>
        </w:rPr>
        <w:t>CIOS Growth Hub (Phase 2)</w:t>
      </w:r>
    </w:p>
    <w:p w14:paraId="39F50A45" w14:textId="1C0D0A2D" w:rsidR="00C106B2" w:rsidRPr="00C423F8" w:rsidRDefault="00C106B2" w:rsidP="005F3888">
      <w:pPr>
        <w:spacing w:after="0" w:line="276" w:lineRule="auto"/>
        <w:jc w:val="center"/>
        <w:rPr>
          <w:rFonts w:cstheme="minorHAnsi"/>
          <w:b/>
          <w:bCs/>
          <w:sz w:val="32"/>
          <w:szCs w:val="32"/>
        </w:rPr>
      </w:pPr>
      <w:r w:rsidRPr="00B05C95">
        <w:rPr>
          <w:rFonts w:cstheme="minorHAnsi"/>
          <w:b/>
          <w:bCs/>
          <w:sz w:val="32"/>
          <w:szCs w:val="32"/>
        </w:rPr>
        <w:t xml:space="preserve">Request for </w:t>
      </w:r>
      <w:r w:rsidR="00AF259B" w:rsidRPr="00B05C95">
        <w:rPr>
          <w:rFonts w:cstheme="minorHAnsi"/>
          <w:b/>
          <w:bCs/>
          <w:sz w:val="32"/>
          <w:szCs w:val="32"/>
        </w:rPr>
        <w:t>q</w:t>
      </w:r>
      <w:r w:rsidRPr="00B05C95">
        <w:rPr>
          <w:rFonts w:cstheme="minorHAnsi"/>
          <w:b/>
          <w:bCs/>
          <w:sz w:val="32"/>
          <w:szCs w:val="32"/>
        </w:rPr>
        <w:t>uotation</w:t>
      </w:r>
    </w:p>
    <w:p w14:paraId="4147D9BC" w14:textId="2B05B200" w:rsidR="00534E4C" w:rsidRPr="00C423F8" w:rsidRDefault="00534E4C" w:rsidP="005F3888">
      <w:pPr>
        <w:spacing w:after="0" w:line="276" w:lineRule="auto"/>
        <w:jc w:val="center"/>
        <w:rPr>
          <w:rFonts w:cstheme="minorHAnsi"/>
          <w:b/>
          <w:bCs/>
          <w:sz w:val="32"/>
          <w:szCs w:val="32"/>
        </w:rPr>
      </w:pPr>
      <w:r w:rsidRPr="00C423F8">
        <w:rPr>
          <w:rFonts w:cstheme="minorHAnsi"/>
          <w:b/>
          <w:bCs/>
          <w:sz w:val="32"/>
          <w:szCs w:val="32"/>
        </w:rPr>
        <w:t xml:space="preserve">Project </w:t>
      </w:r>
      <w:r w:rsidR="00AF259B" w:rsidRPr="00C423F8">
        <w:rPr>
          <w:rFonts w:cstheme="minorHAnsi"/>
          <w:b/>
          <w:bCs/>
          <w:sz w:val="32"/>
          <w:szCs w:val="32"/>
        </w:rPr>
        <w:t>e</w:t>
      </w:r>
      <w:r w:rsidRPr="00C423F8">
        <w:rPr>
          <w:rFonts w:cstheme="minorHAnsi"/>
          <w:b/>
          <w:bCs/>
          <w:sz w:val="32"/>
          <w:szCs w:val="32"/>
        </w:rPr>
        <w:t xml:space="preserve">valuation and </w:t>
      </w:r>
      <w:r w:rsidR="00AF259B" w:rsidRPr="00C423F8">
        <w:rPr>
          <w:rFonts w:cstheme="minorHAnsi"/>
          <w:b/>
          <w:bCs/>
          <w:sz w:val="32"/>
          <w:szCs w:val="32"/>
        </w:rPr>
        <w:t>s</w:t>
      </w:r>
      <w:r w:rsidRPr="00C423F8">
        <w:rPr>
          <w:rFonts w:cstheme="minorHAnsi"/>
          <w:b/>
          <w:bCs/>
          <w:sz w:val="32"/>
          <w:szCs w:val="32"/>
        </w:rPr>
        <w:t xml:space="preserve">ummative </w:t>
      </w:r>
      <w:r w:rsidR="00AF259B" w:rsidRPr="00C423F8">
        <w:rPr>
          <w:rFonts w:cstheme="minorHAnsi"/>
          <w:b/>
          <w:bCs/>
          <w:sz w:val="32"/>
          <w:szCs w:val="32"/>
        </w:rPr>
        <w:t>a</w:t>
      </w:r>
      <w:r w:rsidRPr="00C423F8">
        <w:rPr>
          <w:rFonts w:cstheme="minorHAnsi"/>
          <w:b/>
          <w:bCs/>
          <w:sz w:val="32"/>
          <w:szCs w:val="32"/>
        </w:rPr>
        <w:t>ssessment</w:t>
      </w:r>
    </w:p>
    <w:p w14:paraId="64FDF6EC" w14:textId="3CCC4B41" w:rsidR="00534E4C" w:rsidRPr="00C423F8" w:rsidRDefault="008013E4" w:rsidP="005F3888">
      <w:pPr>
        <w:spacing w:after="0" w:line="276" w:lineRule="auto"/>
        <w:jc w:val="center"/>
        <w:rPr>
          <w:rFonts w:cstheme="minorHAnsi"/>
          <w:b/>
          <w:bCs/>
          <w:sz w:val="32"/>
          <w:szCs w:val="32"/>
        </w:rPr>
      </w:pPr>
      <w:r>
        <w:rPr>
          <w:rFonts w:cstheme="minorHAnsi"/>
          <w:b/>
          <w:bCs/>
          <w:sz w:val="32"/>
          <w:szCs w:val="32"/>
        </w:rPr>
        <w:t>Cornwall Council</w:t>
      </w:r>
    </w:p>
    <w:p w14:paraId="0BCB5A2D" w14:textId="2C48BEF6" w:rsidR="00534E4C" w:rsidRPr="00C423F8" w:rsidRDefault="000A341D" w:rsidP="005F3888">
      <w:pPr>
        <w:spacing w:after="0" w:line="276" w:lineRule="auto"/>
        <w:jc w:val="center"/>
        <w:rPr>
          <w:rFonts w:cstheme="minorHAnsi"/>
          <w:b/>
          <w:bCs/>
          <w:sz w:val="32"/>
          <w:szCs w:val="32"/>
        </w:rPr>
      </w:pPr>
      <w:r>
        <w:rPr>
          <w:rFonts w:cstheme="minorHAnsi"/>
          <w:b/>
          <w:bCs/>
          <w:sz w:val="32"/>
          <w:szCs w:val="32"/>
        </w:rPr>
        <w:t>August</w:t>
      </w:r>
      <w:r w:rsidR="00B05C95" w:rsidRPr="00394A8D">
        <w:rPr>
          <w:rFonts w:cstheme="minorHAnsi"/>
          <w:b/>
          <w:bCs/>
          <w:sz w:val="32"/>
          <w:szCs w:val="32"/>
        </w:rPr>
        <w:t xml:space="preserve"> 2022</w:t>
      </w:r>
    </w:p>
    <w:p w14:paraId="41BE258B" w14:textId="36B30D47" w:rsidR="005804B9" w:rsidRDefault="005804B9" w:rsidP="005804B9">
      <w:pPr>
        <w:spacing w:after="0" w:line="276" w:lineRule="auto"/>
        <w:rPr>
          <w:rFonts w:cstheme="minorHAnsi"/>
          <w:sz w:val="24"/>
          <w:szCs w:val="24"/>
        </w:rPr>
      </w:pPr>
    </w:p>
    <w:p w14:paraId="5B0F2DA3" w14:textId="77777777" w:rsidR="00AF6E55" w:rsidRPr="00D51005" w:rsidRDefault="00AF6E55" w:rsidP="00AF6E55">
      <w:pPr>
        <w:spacing w:after="0" w:line="276" w:lineRule="auto"/>
        <w:rPr>
          <w:rFonts w:cstheme="minorHAnsi"/>
          <w:sz w:val="24"/>
          <w:szCs w:val="24"/>
        </w:rPr>
      </w:pPr>
      <w:r w:rsidRPr="00D51005">
        <w:rPr>
          <w:rFonts w:cstheme="minorHAnsi"/>
          <w:sz w:val="24"/>
          <w:szCs w:val="24"/>
        </w:rPr>
        <w:t xml:space="preserve">Cornwall Council is seeking proposals for a project evaluation/summative assessment for the CIOS Growth Hub (Phase 2) project, which is part-funded by the European Regional Development Fund (ERDF).  </w:t>
      </w:r>
    </w:p>
    <w:p w14:paraId="0B36F6CB" w14:textId="77777777" w:rsidR="0036752F" w:rsidRPr="00EF38B0" w:rsidRDefault="0036752F" w:rsidP="005804B9">
      <w:pPr>
        <w:spacing w:after="0" w:line="276" w:lineRule="auto"/>
        <w:rPr>
          <w:rFonts w:cstheme="minorHAnsi"/>
          <w:sz w:val="24"/>
          <w:szCs w:val="24"/>
        </w:rPr>
      </w:pPr>
    </w:p>
    <w:p w14:paraId="4A2167C2" w14:textId="77777777" w:rsidR="00134733" w:rsidRPr="00D51005" w:rsidRDefault="00134733" w:rsidP="00134733">
      <w:pPr>
        <w:spacing w:after="0" w:line="276" w:lineRule="auto"/>
        <w:rPr>
          <w:rFonts w:cstheme="minorHAnsi"/>
          <w:b/>
          <w:bCs/>
          <w:sz w:val="24"/>
          <w:szCs w:val="24"/>
        </w:rPr>
      </w:pPr>
      <w:r w:rsidRPr="00D51005">
        <w:rPr>
          <w:rFonts w:cstheme="minorHAnsi"/>
          <w:b/>
          <w:bCs/>
          <w:sz w:val="24"/>
          <w:szCs w:val="24"/>
        </w:rPr>
        <w:t>Contents</w:t>
      </w:r>
    </w:p>
    <w:p w14:paraId="7E9661A7" w14:textId="4043C1A0" w:rsidR="00134733" w:rsidRPr="00D51005" w:rsidRDefault="00134733" w:rsidP="00134733">
      <w:pPr>
        <w:pStyle w:val="ListParagraph"/>
        <w:numPr>
          <w:ilvl w:val="0"/>
          <w:numId w:val="12"/>
        </w:numPr>
        <w:spacing w:after="0" w:line="276" w:lineRule="auto"/>
        <w:rPr>
          <w:rFonts w:cstheme="minorHAnsi"/>
          <w:sz w:val="24"/>
          <w:szCs w:val="24"/>
        </w:rPr>
      </w:pPr>
      <w:r w:rsidRPr="00D51005">
        <w:rPr>
          <w:rFonts w:cstheme="minorHAnsi"/>
          <w:sz w:val="24"/>
          <w:szCs w:val="24"/>
        </w:rPr>
        <w:t>About CIOS Growth Hub (Phase 2)</w:t>
      </w:r>
    </w:p>
    <w:p w14:paraId="6A2D3E40" w14:textId="77777777" w:rsidR="00134733" w:rsidRPr="00D51005" w:rsidRDefault="00134733" w:rsidP="00134733">
      <w:pPr>
        <w:pStyle w:val="ListParagraph"/>
        <w:numPr>
          <w:ilvl w:val="0"/>
          <w:numId w:val="12"/>
        </w:numPr>
        <w:spacing w:after="0" w:line="276" w:lineRule="auto"/>
        <w:rPr>
          <w:rFonts w:cstheme="minorHAnsi"/>
          <w:sz w:val="24"/>
          <w:szCs w:val="24"/>
        </w:rPr>
      </w:pPr>
      <w:r w:rsidRPr="00D51005">
        <w:rPr>
          <w:rFonts w:cstheme="minorHAnsi"/>
          <w:sz w:val="24"/>
          <w:szCs w:val="24"/>
        </w:rPr>
        <w:t>ERDF requirements</w:t>
      </w:r>
    </w:p>
    <w:p w14:paraId="64B9FD62" w14:textId="77777777" w:rsidR="00134733" w:rsidRPr="00D51005" w:rsidRDefault="00134733" w:rsidP="00134733">
      <w:pPr>
        <w:pStyle w:val="ListParagraph"/>
        <w:numPr>
          <w:ilvl w:val="0"/>
          <w:numId w:val="12"/>
        </w:numPr>
        <w:spacing w:after="0" w:line="276" w:lineRule="auto"/>
        <w:rPr>
          <w:rFonts w:cstheme="minorHAnsi"/>
          <w:sz w:val="24"/>
          <w:szCs w:val="24"/>
        </w:rPr>
      </w:pPr>
      <w:r w:rsidRPr="00D51005">
        <w:rPr>
          <w:rFonts w:cstheme="minorHAnsi"/>
          <w:sz w:val="24"/>
          <w:szCs w:val="24"/>
        </w:rPr>
        <w:t>Objectives of the summative assessment</w:t>
      </w:r>
    </w:p>
    <w:p w14:paraId="4E3A742A" w14:textId="77777777" w:rsidR="00134733" w:rsidRPr="00D51005" w:rsidRDefault="00134733" w:rsidP="00134733">
      <w:pPr>
        <w:pStyle w:val="ListParagraph"/>
        <w:numPr>
          <w:ilvl w:val="0"/>
          <w:numId w:val="12"/>
        </w:numPr>
        <w:spacing w:after="0" w:line="276" w:lineRule="auto"/>
        <w:rPr>
          <w:rFonts w:cstheme="minorHAnsi"/>
          <w:sz w:val="24"/>
          <w:szCs w:val="24"/>
        </w:rPr>
      </w:pPr>
      <w:r w:rsidRPr="00D51005">
        <w:rPr>
          <w:rFonts w:cstheme="minorHAnsi"/>
          <w:sz w:val="24"/>
          <w:szCs w:val="24"/>
        </w:rPr>
        <w:t>Deliverables and timescale</w:t>
      </w:r>
    </w:p>
    <w:p w14:paraId="338747C0" w14:textId="77777777" w:rsidR="00134733" w:rsidRPr="00D51005" w:rsidRDefault="00134733" w:rsidP="00134733">
      <w:pPr>
        <w:pStyle w:val="ListParagraph"/>
        <w:numPr>
          <w:ilvl w:val="0"/>
          <w:numId w:val="12"/>
        </w:numPr>
        <w:spacing w:after="0" w:line="276" w:lineRule="auto"/>
        <w:rPr>
          <w:rFonts w:cstheme="minorHAnsi"/>
          <w:sz w:val="24"/>
          <w:szCs w:val="24"/>
        </w:rPr>
      </w:pPr>
      <w:r w:rsidRPr="00D51005">
        <w:rPr>
          <w:rFonts w:cstheme="minorHAnsi"/>
          <w:sz w:val="24"/>
          <w:szCs w:val="24"/>
        </w:rPr>
        <w:t>Budget</w:t>
      </w:r>
    </w:p>
    <w:p w14:paraId="67D85814" w14:textId="77777777" w:rsidR="00134733" w:rsidRPr="00D51005" w:rsidRDefault="00134733" w:rsidP="00134733">
      <w:pPr>
        <w:pStyle w:val="ListParagraph"/>
        <w:numPr>
          <w:ilvl w:val="0"/>
          <w:numId w:val="12"/>
        </w:numPr>
        <w:spacing w:after="0" w:line="276" w:lineRule="auto"/>
        <w:rPr>
          <w:rFonts w:cstheme="minorHAnsi"/>
          <w:sz w:val="24"/>
          <w:szCs w:val="24"/>
        </w:rPr>
      </w:pPr>
      <w:r w:rsidRPr="00D51005">
        <w:rPr>
          <w:rFonts w:cstheme="minorHAnsi"/>
          <w:sz w:val="24"/>
          <w:szCs w:val="24"/>
        </w:rPr>
        <w:t>Terms and conditions</w:t>
      </w:r>
    </w:p>
    <w:p w14:paraId="71B7F478" w14:textId="77777777" w:rsidR="00134733" w:rsidRDefault="00134733" w:rsidP="00134733">
      <w:pPr>
        <w:pStyle w:val="ListParagraph"/>
        <w:numPr>
          <w:ilvl w:val="0"/>
          <w:numId w:val="12"/>
        </w:numPr>
        <w:spacing w:after="0" w:line="276" w:lineRule="auto"/>
        <w:rPr>
          <w:rFonts w:cstheme="minorHAnsi"/>
          <w:sz w:val="24"/>
          <w:szCs w:val="24"/>
        </w:rPr>
      </w:pPr>
      <w:r w:rsidRPr="00D51005">
        <w:rPr>
          <w:rFonts w:cstheme="minorHAnsi"/>
          <w:sz w:val="24"/>
          <w:szCs w:val="24"/>
        </w:rPr>
        <w:t>Quotation timescale</w:t>
      </w:r>
    </w:p>
    <w:p w14:paraId="392A8D70" w14:textId="77777777" w:rsidR="00134733" w:rsidRPr="00D51005" w:rsidRDefault="00134733" w:rsidP="00134733">
      <w:pPr>
        <w:pStyle w:val="ListParagraph"/>
        <w:numPr>
          <w:ilvl w:val="0"/>
          <w:numId w:val="12"/>
        </w:numPr>
        <w:spacing w:after="0" w:line="276" w:lineRule="auto"/>
        <w:rPr>
          <w:rFonts w:cstheme="minorHAnsi"/>
          <w:sz w:val="24"/>
          <w:szCs w:val="24"/>
        </w:rPr>
      </w:pPr>
      <w:r w:rsidRPr="00D51005">
        <w:rPr>
          <w:rFonts w:cstheme="minorHAnsi"/>
          <w:sz w:val="24"/>
          <w:szCs w:val="24"/>
        </w:rPr>
        <w:t>Quotation requirements</w:t>
      </w:r>
    </w:p>
    <w:p w14:paraId="3080E69E" w14:textId="77777777" w:rsidR="00134733" w:rsidRDefault="00134733" w:rsidP="00134733">
      <w:pPr>
        <w:pStyle w:val="ListParagraph"/>
        <w:numPr>
          <w:ilvl w:val="0"/>
          <w:numId w:val="12"/>
        </w:numPr>
        <w:spacing w:after="0" w:line="276" w:lineRule="auto"/>
        <w:rPr>
          <w:rFonts w:cstheme="minorHAnsi"/>
          <w:sz w:val="24"/>
          <w:szCs w:val="24"/>
        </w:rPr>
      </w:pPr>
      <w:r w:rsidRPr="00D51005">
        <w:rPr>
          <w:rFonts w:cstheme="minorHAnsi"/>
          <w:sz w:val="24"/>
          <w:szCs w:val="24"/>
        </w:rPr>
        <w:t>Evaluation and award criteria</w:t>
      </w:r>
    </w:p>
    <w:p w14:paraId="5C1C0893" w14:textId="77777777" w:rsidR="00134733" w:rsidRDefault="00134733" w:rsidP="00134733">
      <w:pPr>
        <w:pStyle w:val="ListParagraph"/>
        <w:numPr>
          <w:ilvl w:val="0"/>
          <w:numId w:val="12"/>
        </w:numPr>
        <w:spacing w:after="0" w:line="276" w:lineRule="auto"/>
        <w:rPr>
          <w:rFonts w:cstheme="minorHAnsi"/>
          <w:sz w:val="24"/>
          <w:szCs w:val="24"/>
        </w:rPr>
      </w:pPr>
      <w:r>
        <w:rPr>
          <w:rFonts w:cstheme="minorHAnsi"/>
          <w:sz w:val="24"/>
          <w:szCs w:val="24"/>
        </w:rPr>
        <w:t>E</w:t>
      </w:r>
      <w:r w:rsidRPr="001B0857">
        <w:rPr>
          <w:rFonts w:cstheme="minorHAnsi"/>
          <w:sz w:val="24"/>
          <w:szCs w:val="24"/>
        </w:rPr>
        <w:t>quality and Diversity</w:t>
      </w:r>
    </w:p>
    <w:p w14:paraId="3A81CCB0" w14:textId="77777777" w:rsidR="00134733" w:rsidRDefault="00134733" w:rsidP="00134733">
      <w:pPr>
        <w:pStyle w:val="ListParagraph"/>
        <w:numPr>
          <w:ilvl w:val="0"/>
          <w:numId w:val="12"/>
        </w:numPr>
        <w:spacing w:after="0" w:line="276" w:lineRule="auto"/>
        <w:rPr>
          <w:rFonts w:cstheme="minorHAnsi"/>
          <w:sz w:val="24"/>
          <w:szCs w:val="24"/>
        </w:rPr>
      </w:pPr>
      <w:r w:rsidRPr="001B0857">
        <w:rPr>
          <w:rFonts w:cstheme="minorHAnsi"/>
          <w:sz w:val="24"/>
          <w:szCs w:val="24"/>
        </w:rPr>
        <w:t>Environmental Policy</w:t>
      </w:r>
    </w:p>
    <w:p w14:paraId="20965B40" w14:textId="77777777" w:rsidR="00134733" w:rsidRDefault="00134733" w:rsidP="00134733">
      <w:pPr>
        <w:pStyle w:val="ListParagraph"/>
        <w:numPr>
          <w:ilvl w:val="0"/>
          <w:numId w:val="12"/>
        </w:numPr>
        <w:spacing w:after="0" w:line="276" w:lineRule="auto"/>
        <w:rPr>
          <w:rFonts w:cstheme="minorHAnsi"/>
          <w:sz w:val="24"/>
          <w:szCs w:val="24"/>
        </w:rPr>
      </w:pPr>
      <w:r w:rsidRPr="001B0857">
        <w:rPr>
          <w:rFonts w:cstheme="minorHAnsi"/>
          <w:sz w:val="24"/>
          <w:szCs w:val="24"/>
        </w:rPr>
        <w:t>Data Protection</w:t>
      </w:r>
    </w:p>
    <w:p w14:paraId="43375B86" w14:textId="77777777" w:rsidR="00134733" w:rsidRDefault="00134733" w:rsidP="00134733">
      <w:pPr>
        <w:pStyle w:val="ListParagraph"/>
        <w:numPr>
          <w:ilvl w:val="0"/>
          <w:numId w:val="12"/>
        </w:numPr>
        <w:rPr>
          <w:rFonts w:cstheme="minorHAnsi"/>
          <w:sz w:val="24"/>
          <w:szCs w:val="24"/>
        </w:rPr>
      </w:pPr>
      <w:r w:rsidRPr="001B0857">
        <w:rPr>
          <w:rFonts w:cstheme="minorHAnsi"/>
          <w:sz w:val="24"/>
          <w:szCs w:val="24"/>
        </w:rPr>
        <w:t>Conflicts of Interest</w:t>
      </w:r>
    </w:p>
    <w:p w14:paraId="3DBF0324" w14:textId="77777777" w:rsidR="00134733" w:rsidRPr="001B0857" w:rsidRDefault="00134733" w:rsidP="00134733">
      <w:pPr>
        <w:pStyle w:val="ListParagraph"/>
        <w:ind w:left="0"/>
        <w:rPr>
          <w:rFonts w:cstheme="minorHAnsi"/>
          <w:sz w:val="24"/>
          <w:szCs w:val="24"/>
        </w:rPr>
      </w:pPr>
      <w:r>
        <w:rPr>
          <w:rFonts w:cstheme="minorHAnsi"/>
          <w:sz w:val="24"/>
          <w:szCs w:val="24"/>
        </w:rPr>
        <w:t>Enclosures</w:t>
      </w:r>
    </w:p>
    <w:p w14:paraId="21F19C39" w14:textId="4B79AC97" w:rsidR="00A56A49" w:rsidRPr="00AF259B" w:rsidRDefault="00A56A49" w:rsidP="005F3888">
      <w:pPr>
        <w:spacing w:after="0" w:line="276" w:lineRule="auto"/>
        <w:rPr>
          <w:rFonts w:cstheme="minorHAnsi"/>
          <w:sz w:val="24"/>
          <w:szCs w:val="24"/>
        </w:rPr>
      </w:pPr>
    </w:p>
    <w:p w14:paraId="3EF34BBC" w14:textId="558F44A1" w:rsidR="00E85C7C" w:rsidRPr="00820760" w:rsidRDefault="001E1860" w:rsidP="0036752F">
      <w:pPr>
        <w:pStyle w:val="ListParagraph"/>
        <w:numPr>
          <w:ilvl w:val="0"/>
          <w:numId w:val="26"/>
        </w:numPr>
        <w:spacing w:after="0" w:line="276" w:lineRule="auto"/>
        <w:rPr>
          <w:rFonts w:cstheme="minorHAnsi"/>
          <w:b/>
          <w:bCs/>
          <w:sz w:val="24"/>
          <w:szCs w:val="24"/>
        </w:rPr>
      </w:pPr>
      <w:r w:rsidRPr="00820760">
        <w:rPr>
          <w:rFonts w:cstheme="minorHAnsi"/>
          <w:b/>
          <w:bCs/>
          <w:sz w:val="24"/>
          <w:szCs w:val="24"/>
        </w:rPr>
        <w:t xml:space="preserve">About </w:t>
      </w:r>
      <w:r w:rsidR="00C7392A" w:rsidRPr="00D51005">
        <w:rPr>
          <w:rFonts w:cstheme="minorHAnsi"/>
          <w:b/>
          <w:bCs/>
          <w:sz w:val="24"/>
          <w:szCs w:val="24"/>
        </w:rPr>
        <w:t>CIOS Growth Hub (Phase 2)</w:t>
      </w:r>
    </w:p>
    <w:p w14:paraId="6BC26F14" w14:textId="48CCF3E4" w:rsidR="003C6E8D" w:rsidRPr="00D51005" w:rsidRDefault="003C6E8D" w:rsidP="003C6E8D">
      <w:pPr>
        <w:spacing w:after="0" w:line="276" w:lineRule="auto"/>
        <w:rPr>
          <w:rFonts w:cstheme="minorHAnsi"/>
          <w:sz w:val="24"/>
          <w:szCs w:val="24"/>
        </w:rPr>
      </w:pPr>
      <w:r w:rsidRPr="00D51005">
        <w:rPr>
          <w:rFonts w:cstheme="minorHAnsi"/>
          <w:sz w:val="24"/>
          <w:szCs w:val="24"/>
        </w:rPr>
        <w:t xml:space="preserve">The CIOS Growth Hub (Phase 2) project is delivering an investment of </w:t>
      </w:r>
      <w:r w:rsidRPr="001B0857">
        <w:rPr>
          <w:rFonts w:cstheme="minorHAnsi"/>
          <w:sz w:val="24"/>
          <w:szCs w:val="24"/>
        </w:rPr>
        <w:t>£3</w:t>
      </w:r>
      <w:r w:rsidR="006D3AC1">
        <w:rPr>
          <w:rFonts w:cstheme="minorHAnsi"/>
          <w:sz w:val="24"/>
          <w:szCs w:val="24"/>
        </w:rPr>
        <w:t>,</w:t>
      </w:r>
      <w:r w:rsidRPr="001B0857">
        <w:rPr>
          <w:rFonts w:cstheme="minorHAnsi"/>
          <w:sz w:val="24"/>
          <w:szCs w:val="24"/>
        </w:rPr>
        <w:t>487</w:t>
      </w:r>
      <w:r w:rsidR="006D3AC1">
        <w:rPr>
          <w:rFonts w:cstheme="minorHAnsi"/>
          <w:sz w:val="24"/>
          <w:szCs w:val="24"/>
        </w:rPr>
        <w:t>,</w:t>
      </w:r>
      <w:r w:rsidRPr="001B0857">
        <w:rPr>
          <w:rFonts w:cstheme="minorHAnsi"/>
          <w:sz w:val="24"/>
          <w:szCs w:val="24"/>
        </w:rPr>
        <w:t xml:space="preserve">750 for the provision of a Growth Hub in CIOS. </w:t>
      </w:r>
      <w:r w:rsidRPr="00D51005">
        <w:rPr>
          <w:rFonts w:cstheme="minorHAnsi"/>
          <w:sz w:val="24"/>
          <w:szCs w:val="24"/>
        </w:rPr>
        <w:t xml:space="preserve">This project was a response to ERDF Call reference </w:t>
      </w:r>
      <w:r w:rsidRPr="001B0857">
        <w:rPr>
          <w:rFonts w:cstheme="minorHAnsi"/>
          <w:sz w:val="24"/>
          <w:szCs w:val="24"/>
        </w:rPr>
        <w:t>OC05R17P 0600</w:t>
      </w:r>
      <w:r w:rsidRPr="00D51005">
        <w:rPr>
          <w:rFonts w:cstheme="minorHAnsi"/>
          <w:sz w:val="24"/>
          <w:szCs w:val="24"/>
        </w:rPr>
        <w:t xml:space="preserve"> under Priority Axis PA3 IP3d.</w:t>
      </w:r>
    </w:p>
    <w:p w14:paraId="1D2C437C" w14:textId="77777777" w:rsidR="003C6E8D" w:rsidRPr="00D51005" w:rsidRDefault="003C6E8D" w:rsidP="003C6E8D">
      <w:pPr>
        <w:spacing w:after="0" w:line="276" w:lineRule="auto"/>
        <w:rPr>
          <w:rFonts w:cstheme="minorHAnsi"/>
          <w:sz w:val="24"/>
          <w:szCs w:val="24"/>
        </w:rPr>
      </w:pPr>
    </w:p>
    <w:p w14:paraId="4625B135" w14:textId="77777777" w:rsidR="003C6E8D" w:rsidRPr="00D51005" w:rsidRDefault="003C6E8D" w:rsidP="003C6E8D">
      <w:pPr>
        <w:spacing w:after="0" w:line="276" w:lineRule="auto"/>
        <w:rPr>
          <w:rFonts w:cstheme="minorHAnsi"/>
          <w:sz w:val="24"/>
          <w:szCs w:val="24"/>
        </w:rPr>
      </w:pPr>
      <w:r w:rsidRPr="00D51005">
        <w:rPr>
          <w:rFonts w:cstheme="minorHAnsi"/>
          <w:sz w:val="24"/>
          <w:szCs w:val="24"/>
        </w:rPr>
        <w:t>The project’s start date was 1</w:t>
      </w:r>
      <w:r w:rsidRPr="001B0857">
        <w:rPr>
          <w:rFonts w:cstheme="minorHAnsi"/>
          <w:sz w:val="24"/>
          <w:szCs w:val="24"/>
          <w:vertAlign w:val="superscript"/>
        </w:rPr>
        <w:t>st</w:t>
      </w:r>
      <w:r w:rsidRPr="00D51005">
        <w:rPr>
          <w:rFonts w:cstheme="minorHAnsi"/>
          <w:sz w:val="24"/>
          <w:szCs w:val="24"/>
        </w:rPr>
        <w:t xml:space="preserve"> October 2018 and its Activity End Date, Practical Completion Date and Financial Completion Date are respectively;</w:t>
      </w:r>
    </w:p>
    <w:p w14:paraId="2F0C0AD5" w14:textId="77777777" w:rsidR="003C6E8D" w:rsidRPr="00D51005" w:rsidRDefault="003C6E8D" w:rsidP="003C6E8D">
      <w:pPr>
        <w:spacing w:after="0" w:line="276" w:lineRule="auto"/>
        <w:rPr>
          <w:rFonts w:cstheme="minorHAnsi"/>
          <w:sz w:val="24"/>
          <w:szCs w:val="24"/>
        </w:rPr>
      </w:pPr>
    </w:p>
    <w:p w14:paraId="7C085947" w14:textId="77777777" w:rsidR="003C6E8D" w:rsidRPr="001B0857" w:rsidRDefault="003C6E8D" w:rsidP="003C6E8D">
      <w:pPr>
        <w:pStyle w:val="ListParagraph"/>
        <w:numPr>
          <w:ilvl w:val="0"/>
          <w:numId w:val="39"/>
        </w:numPr>
        <w:spacing w:after="0" w:line="276" w:lineRule="auto"/>
        <w:rPr>
          <w:rFonts w:cstheme="minorHAnsi"/>
          <w:sz w:val="24"/>
          <w:szCs w:val="24"/>
        </w:rPr>
      </w:pPr>
      <w:r w:rsidRPr="001B0857">
        <w:rPr>
          <w:rFonts w:cstheme="minorHAnsi"/>
          <w:sz w:val="24"/>
          <w:szCs w:val="24"/>
        </w:rPr>
        <w:t>Activity End date:</w:t>
      </w:r>
      <w:r w:rsidRPr="001B0857">
        <w:rPr>
          <w:rFonts w:cstheme="minorHAnsi"/>
          <w:sz w:val="24"/>
          <w:szCs w:val="24"/>
        </w:rPr>
        <w:tab/>
      </w:r>
      <w:r w:rsidRPr="001B0857">
        <w:rPr>
          <w:rFonts w:cstheme="minorHAnsi"/>
          <w:sz w:val="24"/>
          <w:szCs w:val="24"/>
        </w:rPr>
        <w:tab/>
        <w:t>30</w:t>
      </w:r>
      <w:r w:rsidRPr="001B0857">
        <w:rPr>
          <w:rFonts w:cstheme="minorHAnsi"/>
          <w:sz w:val="24"/>
          <w:szCs w:val="24"/>
          <w:vertAlign w:val="superscript"/>
        </w:rPr>
        <w:t>th</w:t>
      </w:r>
      <w:r w:rsidRPr="001B0857">
        <w:rPr>
          <w:rFonts w:cstheme="minorHAnsi"/>
          <w:sz w:val="24"/>
          <w:szCs w:val="24"/>
        </w:rPr>
        <w:t xml:space="preserve"> June 2023</w:t>
      </w:r>
    </w:p>
    <w:p w14:paraId="6755F911" w14:textId="77777777" w:rsidR="003C6E8D" w:rsidRPr="001B0857" w:rsidRDefault="003C6E8D" w:rsidP="003C6E8D">
      <w:pPr>
        <w:pStyle w:val="ListParagraph"/>
        <w:numPr>
          <w:ilvl w:val="0"/>
          <w:numId w:val="39"/>
        </w:numPr>
        <w:spacing w:after="0" w:line="276" w:lineRule="auto"/>
        <w:rPr>
          <w:rFonts w:cstheme="minorHAnsi"/>
          <w:sz w:val="24"/>
          <w:szCs w:val="24"/>
        </w:rPr>
      </w:pPr>
      <w:r w:rsidRPr="001B0857">
        <w:rPr>
          <w:rFonts w:cstheme="minorHAnsi"/>
          <w:sz w:val="24"/>
          <w:szCs w:val="24"/>
        </w:rPr>
        <w:lastRenderedPageBreak/>
        <w:t>Practical Completion Date:</w:t>
      </w:r>
      <w:r w:rsidRPr="001B0857">
        <w:rPr>
          <w:rFonts w:cstheme="minorHAnsi"/>
          <w:sz w:val="24"/>
          <w:szCs w:val="24"/>
        </w:rPr>
        <w:tab/>
        <w:t>31</w:t>
      </w:r>
      <w:r w:rsidRPr="001B0857">
        <w:rPr>
          <w:rFonts w:cstheme="minorHAnsi"/>
          <w:sz w:val="24"/>
          <w:szCs w:val="24"/>
          <w:vertAlign w:val="superscript"/>
        </w:rPr>
        <w:t>st</w:t>
      </w:r>
      <w:r w:rsidRPr="001B0857">
        <w:rPr>
          <w:rFonts w:cstheme="minorHAnsi"/>
          <w:sz w:val="24"/>
          <w:szCs w:val="24"/>
        </w:rPr>
        <w:t xml:space="preserve"> August 2023</w:t>
      </w:r>
    </w:p>
    <w:p w14:paraId="6841002D" w14:textId="77777777" w:rsidR="003C6E8D" w:rsidRPr="001B0857" w:rsidRDefault="003C6E8D" w:rsidP="003C6E8D">
      <w:pPr>
        <w:pStyle w:val="ListParagraph"/>
        <w:numPr>
          <w:ilvl w:val="0"/>
          <w:numId w:val="39"/>
        </w:numPr>
        <w:spacing w:after="0" w:line="276" w:lineRule="auto"/>
        <w:rPr>
          <w:rFonts w:cstheme="minorHAnsi"/>
          <w:sz w:val="24"/>
          <w:szCs w:val="24"/>
        </w:rPr>
      </w:pPr>
      <w:r w:rsidRPr="001B0857">
        <w:rPr>
          <w:rFonts w:cstheme="minorHAnsi"/>
          <w:sz w:val="24"/>
          <w:szCs w:val="24"/>
        </w:rPr>
        <w:t>Financial Completion Date:</w:t>
      </w:r>
      <w:r w:rsidRPr="001B0857">
        <w:rPr>
          <w:rFonts w:cstheme="minorHAnsi"/>
          <w:sz w:val="24"/>
          <w:szCs w:val="24"/>
        </w:rPr>
        <w:tab/>
        <w:t>31</w:t>
      </w:r>
      <w:r w:rsidRPr="001B0857">
        <w:rPr>
          <w:rFonts w:cstheme="minorHAnsi"/>
          <w:sz w:val="24"/>
          <w:szCs w:val="24"/>
          <w:vertAlign w:val="superscript"/>
        </w:rPr>
        <w:t>st</w:t>
      </w:r>
      <w:r w:rsidRPr="001B0857">
        <w:rPr>
          <w:rFonts w:cstheme="minorHAnsi"/>
          <w:sz w:val="24"/>
          <w:szCs w:val="24"/>
        </w:rPr>
        <w:t xml:space="preserve"> July 2023</w:t>
      </w:r>
    </w:p>
    <w:p w14:paraId="20B0B9FB" w14:textId="77777777" w:rsidR="003C6E8D" w:rsidRPr="00D51005" w:rsidRDefault="003C6E8D" w:rsidP="003C6E8D">
      <w:pPr>
        <w:spacing w:after="0" w:line="276" w:lineRule="auto"/>
        <w:rPr>
          <w:rFonts w:cstheme="minorHAnsi"/>
          <w:sz w:val="24"/>
          <w:szCs w:val="24"/>
        </w:rPr>
      </w:pPr>
    </w:p>
    <w:p w14:paraId="2917494E" w14:textId="77777777" w:rsidR="003C6E8D" w:rsidRPr="001B0857" w:rsidRDefault="003C6E8D" w:rsidP="003C6E8D">
      <w:pPr>
        <w:rPr>
          <w:rFonts w:cstheme="minorHAnsi"/>
          <w:sz w:val="24"/>
          <w:szCs w:val="24"/>
        </w:rPr>
      </w:pPr>
      <w:r w:rsidRPr="001B0857">
        <w:rPr>
          <w:rFonts w:cstheme="minorHAnsi"/>
          <w:sz w:val="24"/>
          <w:szCs w:val="24"/>
        </w:rPr>
        <w:t>The Cornwall &amp; Isles of Scilly Growth Hub (CIOSGH) Phase 2- project responds directly to the requirements of LEP areas to have a fully functioning Growth Hub to facilitate and simplify access to business support. The central idea is the provision of a simplified, single access point that businesses can engage with to access local and national support programs and information.</w:t>
      </w:r>
    </w:p>
    <w:p w14:paraId="7D63F865" w14:textId="0FC900ED" w:rsidR="003C6E8D" w:rsidRPr="001B0857" w:rsidRDefault="003C6E8D" w:rsidP="003C6E8D">
      <w:pPr>
        <w:rPr>
          <w:rFonts w:cstheme="minorHAnsi"/>
          <w:sz w:val="24"/>
          <w:szCs w:val="24"/>
        </w:rPr>
      </w:pPr>
      <w:r w:rsidRPr="001B0857">
        <w:rPr>
          <w:rFonts w:cstheme="minorHAnsi"/>
          <w:sz w:val="24"/>
          <w:szCs w:val="24"/>
        </w:rPr>
        <w:t xml:space="preserve">The CIOSGH encourages and supports businesses to grow, innovate and invest through a one-stop service for information and guidance on and access to business support provision.  It does this through a content-rich website and social media activity backed by a telephone and face-to-face/virtual service delivered by a team of experienced Business Connectors across Cornwall and the </w:t>
      </w:r>
      <w:r w:rsidR="00001113">
        <w:rPr>
          <w:rFonts w:cstheme="minorHAnsi"/>
          <w:sz w:val="24"/>
          <w:szCs w:val="24"/>
        </w:rPr>
        <w:t>Isles of Scilly</w:t>
      </w:r>
      <w:r w:rsidRPr="001B0857">
        <w:rPr>
          <w:rFonts w:cstheme="minorHAnsi"/>
          <w:sz w:val="24"/>
          <w:szCs w:val="24"/>
        </w:rPr>
        <w:t xml:space="preserve">. </w:t>
      </w:r>
    </w:p>
    <w:p w14:paraId="7F3D2A55" w14:textId="77777777" w:rsidR="003C6E8D" w:rsidRPr="001B0857" w:rsidRDefault="003C6E8D" w:rsidP="003C6E8D">
      <w:pPr>
        <w:rPr>
          <w:rFonts w:cstheme="minorHAnsi"/>
          <w:sz w:val="24"/>
          <w:szCs w:val="24"/>
        </w:rPr>
      </w:pPr>
      <w:r w:rsidRPr="001B0857">
        <w:rPr>
          <w:rFonts w:cstheme="minorHAnsi"/>
          <w:sz w:val="24"/>
          <w:szCs w:val="24"/>
        </w:rPr>
        <w:t xml:space="preserve">Target beneficiaries are all eligible pre-starts, start-ups, micro businesses and SMEs, including social enterprises, throughout the CIOS LEP area.  The Growth Hub team comprises </w:t>
      </w:r>
      <w:r w:rsidRPr="00D51005">
        <w:rPr>
          <w:rFonts w:cstheme="minorHAnsi"/>
          <w:sz w:val="24"/>
          <w:szCs w:val="24"/>
        </w:rPr>
        <w:t>a management function,</w:t>
      </w:r>
      <w:r w:rsidRPr="001B0857">
        <w:rPr>
          <w:rFonts w:cstheme="minorHAnsi"/>
          <w:sz w:val="24"/>
          <w:szCs w:val="24"/>
        </w:rPr>
        <w:t xml:space="preserve"> Business Connectors supported by marketing &amp; communications specialists and a back-office staff.  The Business Connectors offer a long-term client relationship opportunity for businesses with growth potential.  The website operation is contracted out to a third-party web development company but managed by the </w:t>
      </w:r>
      <w:r w:rsidRPr="00D51005">
        <w:rPr>
          <w:rFonts w:cstheme="minorHAnsi"/>
          <w:sz w:val="24"/>
          <w:szCs w:val="24"/>
        </w:rPr>
        <w:t>Operations</w:t>
      </w:r>
      <w:r w:rsidRPr="001B0857">
        <w:rPr>
          <w:rFonts w:cstheme="minorHAnsi"/>
          <w:sz w:val="24"/>
          <w:szCs w:val="24"/>
        </w:rPr>
        <w:t xml:space="preserve"> Manager.</w:t>
      </w:r>
      <w:r w:rsidRPr="00D51005">
        <w:rPr>
          <w:rFonts w:cstheme="minorHAnsi"/>
          <w:sz w:val="24"/>
          <w:szCs w:val="24"/>
        </w:rPr>
        <w:t xml:space="preserve"> The team has developed and changed over the life of the project</w:t>
      </w:r>
      <w:r>
        <w:rPr>
          <w:rFonts w:cstheme="minorHAnsi"/>
          <w:sz w:val="24"/>
          <w:szCs w:val="24"/>
        </w:rPr>
        <w:t xml:space="preserve"> to reflect the client need and operational landscape</w:t>
      </w:r>
      <w:r w:rsidRPr="00D51005">
        <w:rPr>
          <w:rFonts w:cstheme="minorHAnsi"/>
          <w:sz w:val="24"/>
          <w:szCs w:val="24"/>
        </w:rPr>
        <w:t>.</w:t>
      </w:r>
    </w:p>
    <w:p w14:paraId="688DF198" w14:textId="77777777" w:rsidR="003C6E8D" w:rsidRPr="001B0857" w:rsidRDefault="003C6E8D" w:rsidP="003C6E8D">
      <w:pPr>
        <w:rPr>
          <w:rFonts w:cstheme="minorHAnsi"/>
          <w:sz w:val="24"/>
          <w:szCs w:val="24"/>
        </w:rPr>
      </w:pPr>
      <w:r w:rsidRPr="001B0857">
        <w:rPr>
          <w:rFonts w:cstheme="minorHAnsi"/>
          <w:sz w:val="24"/>
          <w:szCs w:val="24"/>
        </w:rPr>
        <w:t xml:space="preserve">The Growth Hub has a Management Board structure comprises of representatives of funders, other business </w:t>
      </w:r>
      <w:r w:rsidRPr="00555960">
        <w:rPr>
          <w:rFonts w:cstheme="minorHAnsi"/>
          <w:sz w:val="24"/>
          <w:szCs w:val="24"/>
        </w:rPr>
        <w:t>organizations</w:t>
      </w:r>
      <w:r w:rsidRPr="001B0857">
        <w:rPr>
          <w:rFonts w:cstheme="minorHAnsi"/>
          <w:sz w:val="24"/>
          <w:szCs w:val="24"/>
        </w:rPr>
        <w:t xml:space="preserve"> and networks and private sector partners to oversee provision and monitor performance. The chair of the Management Board is the SME representative on the LEP Board. The Management Board is shared across the </w:t>
      </w:r>
      <w:r>
        <w:rPr>
          <w:rFonts w:cstheme="minorHAnsi"/>
          <w:sz w:val="24"/>
          <w:szCs w:val="24"/>
        </w:rPr>
        <w:t xml:space="preserve">ESF funded </w:t>
      </w:r>
      <w:r w:rsidRPr="001B0857">
        <w:rPr>
          <w:rFonts w:cstheme="minorHAnsi"/>
          <w:sz w:val="24"/>
          <w:szCs w:val="24"/>
        </w:rPr>
        <w:t xml:space="preserve">Skill Hub to comprise the Growth &amp; Skills Hub Management Board. </w:t>
      </w:r>
    </w:p>
    <w:p w14:paraId="287A31A8" w14:textId="77777777" w:rsidR="003C6E8D" w:rsidRPr="001B0857" w:rsidRDefault="003C6E8D" w:rsidP="003C6E8D">
      <w:pPr>
        <w:rPr>
          <w:rFonts w:cstheme="minorHAnsi"/>
          <w:sz w:val="24"/>
          <w:szCs w:val="24"/>
        </w:rPr>
      </w:pPr>
      <w:r w:rsidRPr="001B0857">
        <w:rPr>
          <w:rFonts w:cstheme="minorHAnsi"/>
          <w:sz w:val="24"/>
          <w:szCs w:val="24"/>
        </w:rPr>
        <w:t>The Growth Hub works closely and co-ordinates business support promotional activity and events with other providers to ensure join-up and efficiency including in the investment of public money. This forms part of MoA arrangements with other providers.</w:t>
      </w:r>
    </w:p>
    <w:p w14:paraId="72CFC0E9" w14:textId="77777777" w:rsidR="003C6E8D" w:rsidRPr="001B0857" w:rsidRDefault="003C6E8D" w:rsidP="003C6E8D">
      <w:pPr>
        <w:rPr>
          <w:rFonts w:cstheme="minorHAnsi"/>
          <w:sz w:val="24"/>
          <w:szCs w:val="24"/>
        </w:rPr>
      </w:pPr>
      <w:r w:rsidRPr="001B0857">
        <w:rPr>
          <w:rFonts w:cstheme="minorHAnsi"/>
          <w:sz w:val="24"/>
          <w:szCs w:val="24"/>
        </w:rPr>
        <w:t>The central task of the Growth Hub is to simplify access to business support provision, for growth and growth potential businesses. This is achieved via a detailed diagnostic, action planning and referral service for eligible criterion businesses. It is planned to service;</w:t>
      </w:r>
    </w:p>
    <w:p w14:paraId="2728A468" w14:textId="77777777" w:rsidR="003C6E8D" w:rsidRPr="001B0857" w:rsidRDefault="003C6E8D" w:rsidP="003C6E8D">
      <w:pPr>
        <w:pStyle w:val="ListParagraph"/>
        <w:numPr>
          <w:ilvl w:val="0"/>
          <w:numId w:val="37"/>
        </w:numPr>
        <w:spacing w:after="200" w:line="276" w:lineRule="auto"/>
        <w:rPr>
          <w:rFonts w:cstheme="minorHAnsi"/>
          <w:sz w:val="24"/>
          <w:szCs w:val="24"/>
        </w:rPr>
      </w:pPr>
      <w:r w:rsidRPr="00D51005">
        <w:rPr>
          <w:rFonts w:cstheme="minorHAnsi"/>
          <w:sz w:val="24"/>
          <w:szCs w:val="24"/>
        </w:rPr>
        <w:t>3450</w:t>
      </w:r>
      <w:r w:rsidRPr="001B0857">
        <w:rPr>
          <w:rFonts w:cstheme="minorHAnsi"/>
          <w:sz w:val="24"/>
          <w:szCs w:val="24"/>
        </w:rPr>
        <w:t xml:space="preserve"> (P13 Output) businesses with a minimum 3- Hour intervention focused on the Information, Diagnostic and Brokerage Model (IDB)</w:t>
      </w:r>
    </w:p>
    <w:p w14:paraId="5D37E3B3" w14:textId="77777777" w:rsidR="003C6E8D" w:rsidRPr="001B0857" w:rsidRDefault="003C6E8D" w:rsidP="003C6E8D">
      <w:pPr>
        <w:pStyle w:val="ListParagraph"/>
        <w:numPr>
          <w:ilvl w:val="0"/>
          <w:numId w:val="37"/>
        </w:numPr>
        <w:spacing w:after="200" w:line="276" w:lineRule="auto"/>
        <w:rPr>
          <w:rFonts w:cstheme="minorHAnsi"/>
          <w:sz w:val="24"/>
          <w:szCs w:val="24"/>
        </w:rPr>
      </w:pPr>
      <w:r w:rsidRPr="00D51005">
        <w:rPr>
          <w:rFonts w:cstheme="minorHAnsi"/>
          <w:sz w:val="24"/>
          <w:szCs w:val="24"/>
        </w:rPr>
        <w:t>A</w:t>
      </w:r>
      <w:r w:rsidRPr="001B0857">
        <w:rPr>
          <w:rFonts w:cstheme="minorHAnsi"/>
          <w:sz w:val="24"/>
          <w:szCs w:val="24"/>
        </w:rPr>
        <w:t xml:space="preserve"> small grants scheme (the Access to Growth Fund -A2GF) where across the life of the project it will administer 100 Grants to businesses in CIOS (C1 Output)</w:t>
      </w:r>
    </w:p>
    <w:p w14:paraId="44273387" w14:textId="60482480" w:rsidR="003C6E8D" w:rsidRPr="001B0857" w:rsidRDefault="003C6E8D" w:rsidP="003C6E8D">
      <w:pPr>
        <w:rPr>
          <w:rFonts w:cstheme="minorHAnsi"/>
          <w:sz w:val="24"/>
          <w:szCs w:val="24"/>
        </w:rPr>
      </w:pPr>
      <w:r w:rsidRPr="001B0857">
        <w:rPr>
          <w:rFonts w:cstheme="minorHAnsi"/>
          <w:sz w:val="24"/>
          <w:szCs w:val="24"/>
        </w:rPr>
        <w:t>In September 2020 CIOSGH also launched the ERDF COVID Kickstart Grant Scheme. This was a ‘child project’ through additional funds made available through</w:t>
      </w:r>
      <w:r w:rsidR="00BF3DE3">
        <w:rPr>
          <w:rFonts w:cstheme="minorHAnsi"/>
          <w:sz w:val="24"/>
          <w:szCs w:val="24"/>
        </w:rPr>
        <w:t xml:space="preserve"> DHLUC</w:t>
      </w:r>
      <w:r w:rsidRPr="00D51005">
        <w:rPr>
          <w:rFonts w:cstheme="minorHAnsi"/>
          <w:sz w:val="24"/>
          <w:szCs w:val="24"/>
        </w:rPr>
        <w:t xml:space="preserve"> </w:t>
      </w:r>
      <w:r w:rsidRPr="001B0857">
        <w:rPr>
          <w:rFonts w:cstheme="minorHAnsi"/>
          <w:sz w:val="24"/>
          <w:szCs w:val="24"/>
        </w:rPr>
        <w:t xml:space="preserve">across all Growth </w:t>
      </w:r>
      <w:r w:rsidRPr="001B0857">
        <w:rPr>
          <w:rFonts w:cstheme="minorHAnsi"/>
          <w:sz w:val="24"/>
          <w:szCs w:val="24"/>
        </w:rPr>
        <w:lastRenderedPageBreak/>
        <w:t xml:space="preserve">Hubs in England for COVID Recovery. CIOSGH was awarded funds to administer </w:t>
      </w:r>
      <w:r w:rsidR="006975C5">
        <w:rPr>
          <w:rFonts w:cstheme="minorHAnsi"/>
          <w:sz w:val="24"/>
          <w:szCs w:val="24"/>
        </w:rPr>
        <w:t xml:space="preserve">circa 480 grants </w:t>
      </w:r>
      <w:r w:rsidR="009A1CFB">
        <w:rPr>
          <w:rFonts w:cstheme="minorHAnsi"/>
          <w:sz w:val="24"/>
          <w:szCs w:val="24"/>
        </w:rPr>
        <w:t xml:space="preserve">to businesses </w:t>
      </w:r>
      <w:r w:rsidRPr="001B0857">
        <w:rPr>
          <w:rFonts w:cstheme="minorHAnsi"/>
          <w:sz w:val="24"/>
          <w:szCs w:val="24"/>
        </w:rPr>
        <w:t xml:space="preserve">under </w:t>
      </w:r>
      <w:r w:rsidR="006D3AC1">
        <w:rPr>
          <w:rFonts w:cstheme="minorHAnsi"/>
          <w:sz w:val="24"/>
          <w:szCs w:val="24"/>
        </w:rPr>
        <w:t>two</w:t>
      </w:r>
      <w:r w:rsidRPr="001B0857">
        <w:rPr>
          <w:rFonts w:cstheme="minorHAnsi"/>
          <w:sz w:val="24"/>
          <w:szCs w:val="24"/>
        </w:rPr>
        <w:t xml:space="preserve"> schemes</w:t>
      </w:r>
      <w:r w:rsidR="001B125C">
        <w:rPr>
          <w:rFonts w:cstheme="minorHAnsi"/>
          <w:sz w:val="24"/>
          <w:szCs w:val="24"/>
        </w:rPr>
        <w:t>:</w:t>
      </w:r>
    </w:p>
    <w:p w14:paraId="2EF0924B" w14:textId="79B55FE5" w:rsidR="003C6E8D" w:rsidRPr="001B0857" w:rsidRDefault="003C6E8D" w:rsidP="003C6E8D">
      <w:pPr>
        <w:pStyle w:val="ListParagraph"/>
        <w:numPr>
          <w:ilvl w:val="0"/>
          <w:numId w:val="38"/>
        </w:numPr>
        <w:spacing w:after="200" w:line="276" w:lineRule="auto"/>
        <w:rPr>
          <w:rFonts w:cstheme="minorHAnsi"/>
          <w:sz w:val="24"/>
          <w:szCs w:val="24"/>
        </w:rPr>
      </w:pPr>
      <w:r w:rsidRPr="001B0857">
        <w:rPr>
          <w:rFonts w:cstheme="minorHAnsi"/>
          <w:sz w:val="24"/>
          <w:szCs w:val="24"/>
        </w:rPr>
        <w:t>Visitor Economy</w:t>
      </w:r>
      <w:r w:rsidR="002407D2">
        <w:rPr>
          <w:rFonts w:cstheme="minorHAnsi"/>
          <w:sz w:val="24"/>
          <w:szCs w:val="24"/>
        </w:rPr>
        <w:t xml:space="preserve">- </w:t>
      </w:r>
      <w:r w:rsidR="006D3AC1">
        <w:rPr>
          <w:rFonts w:cstheme="minorHAnsi"/>
          <w:sz w:val="24"/>
          <w:szCs w:val="24"/>
        </w:rPr>
        <w:tab/>
      </w:r>
      <w:r w:rsidR="002407D2">
        <w:rPr>
          <w:rFonts w:cstheme="minorHAnsi"/>
          <w:sz w:val="24"/>
          <w:szCs w:val="24"/>
        </w:rPr>
        <w:t>£1,068,902</w:t>
      </w:r>
    </w:p>
    <w:p w14:paraId="5E290F53" w14:textId="3F4C07EF" w:rsidR="003C6E8D" w:rsidRDefault="003C6E8D" w:rsidP="003C6E8D">
      <w:pPr>
        <w:pStyle w:val="ListParagraph"/>
        <w:numPr>
          <w:ilvl w:val="0"/>
          <w:numId w:val="38"/>
        </w:numPr>
        <w:spacing w:after="200" w:line="276" w:lineRule="auto"/>
        <w:rPr>
          <w:rFonts w:cstheme="minorHAnsi"/>
          <w:sz w:val="24"/>
          <w:szCs w:val="24"/>
        </w:rPr>
      </w:pPr>
      <w:r w:rsidRPr="001B0857">
        <w:rPr>
          <w:rFonts w:cstheme="minorHAnsi"/>
          <w:sz w:val="24"/>
          <w:szCs w:val="24"/>
        </w:rPr>
        <w:t>Wider Economy</w:t>
      </w:r>
      <w:r w:rsidR="002407D2">
        <w:rPr>
          <w:rFonts w:cstheme="minorHAnsi"/>
          <w:sz w:val="24"/>
          <w:szCs w:val="24"/>
        </w:rPr>
        <w:t xml:space="preserve">- </w:t>
      </w:r>
      <w:r w:rsidR="006D3AC1">
        <w:rPr>
          <w:rFonts w:cstheme="minorHAnsi"/>
          <w:sz w:val="24"/>
          <w:szCs w:val="24"/>
        </w:rPr>
        <w:tab/>
      </w:r>
      <w:r w:rsidR="002407D2">
        <w:rPr>
          <w:rFonts w:cstheme="minorHAnsi"/>
          <w:sz w:val="24"/>
          <w:szCs w:val="24"/>
        </w:rPr>
        <w:t>£</w:t>
      </w:r>
      <w:r w:rsidR="006D3AC1">
        <w:rPr>
          <w:rFonts w:cstheme="minorHAnsi"/>
          <w:sz w:val="24"/>
          <w:szCs w:val="24"/>
        </w:rPr>
        <w:t xml:space="preserve">   </w:t>
      </w:r>
      <w:r w:rsidR="002407D2">
        <w:rPr>
          <w:rFonts w:cstheme="minorHAnsi"/>
          <w:sz w:val="24"/>
          <w:szCs w:val="24"/>
        </w:rPr>
        <w:t>500,000</w:t>
      </w:r>
    </w:p>
    <w:p w14:paraId="59E80D3E" w14:textId="0D43E9C4" w:rsidR="002407D2" w:rsidRPr="00A920B6" w:rsidRDefault="002407D2" w:rsidP="00A920B6">
      <w:pPr>
        <w:spacing w:after="200" w:line="276" w:lineRule="auto"/>
        <w:ind w:left="720"/>
        <w:rPr>
          <w:rFonts w:cstheme="minorHAnsi"/>
          <w:sz w:val="24"/>
          <w:szCs w:val="24"/>
        </w:rPr>
      </w:pPr>
      <w:r w:rsidRPr="00A920B6">
        <w:rPr>
          <w:rFonts w:cstheme="minorHAnsi"/>
          <w:sz w:val="24"/>
          <w:szCs w:val="24"/>
        </w:rPr>
        <w:t xml:space="preserve">Total- </w:t>
      </w:r>
      <w:r w:rsidR="006D3AC1">
        <w:rPr>
          <w:rFonts w:cstheme="minorHAnsi"/>
          <w:sz w:val="24"/>
          <w:szCs w:val="24"/>
        </w:rPr>
        <w:tab/>
      </w:r>
      <w:r w:rsidR="006D3AC1">
        <w:rPr>
          <w:rFonts w:cstheme="minorHAnsi"/>
          <w:sz w:val="24"/>
          <w:szCs w:val="24"/>
        </w:rPr>
        <w:tab/>
      </w:r>
      <w:r w:rsidR="006D3AC1">
        <w:rPr>
          <w:rFonts w:cstheme="minorHAnsi"/>
          <w:sz w:val="24"/>
          <w:szCs w:val="24"/>
        </w:rPr>
        <w:tab/>
      </w:r>
      <w:r w:rsidRPr="00A920B6">
        <w:rPr>
          <w:rFonts w:cstheme="minorHAnsi"/>
          <w:sz w:val="24"/>
          <w:szCs w:val="24"/>
        </w:rPr>
        <w:t>£1</w:t>
      </w:r>
      <w:r w:rsidR="006D3AC1">
        <w:rPr>
          <w:rFonts w:cstheme="minorHAnsi"/>
          <w:sz w:val="24"/>
          <w:szCs w:val="24"/>
        </w:rPr>
        <w:t>,</w:t>
      </w:r>
      <w:r w:rsidRPr="00A920B6">
        <w:rPr>
          <w:rFonts w:cstheme="minorHAnsi"/>
          <w:sz w:val="24"/>
          <w:szCs w:val="24"/>
        </w:rPr>
        <w:t>568,902</w:t>
      </w:r>
    </w:p>
    <w:p w14:paraId="29D6ABA5" w14:textId="26BEC141" w:rsidR="002171C4" w:rsidRPr="00A920B6" w:rsidRDefault="00BE662C" w:rsidP="00A920B6">
      <w:pPr>
        <w:spacing w:after="200" w:line="276" w:lineRule="auto"/>
        <w:rPr>
          <w:rFonts w:cstheme="minorHAnsi"/>
          <w:sz w:val="24"/>
          <w:szCs w:val="24"/>
        </w:rPr>
      </w:pPr>
      <w:r>
        <w:rPr>
          <w:rFonts w:cstheme="minorHAnsi"/>
          <w:sz w:val="24"/>
          <w:szCs w:val="24"/>
        </w:rPr>
        <w:t xml:space="preserve">The </w:t>
      </w:r>
      <w:r w:rsidR="00F87BD2">
        <w:rPr>
          <w:rFonts w:cstheme="minorHAnsi"/>
          <w:sz w:val="24"/>
          <w:szCs w:val="24"/>
        </w:rPr>
        <w:t xml:space="preserve">final claim for the </w:t>
      </w:r>
      <w:r>
        <w:rPr>
          <w:rFonts w:cstheme="minorHAnsi"/>
          <w:sz w:val="24"/>
          <w:szCs w:val="24"/>
        </w:rPr>
        <w:t>above project</w:t>
      </w:r>
      <w:r w:rsidR="006809E1">
        <w:rPr>
          <w:rFonts w:cstheme="minorHAnsi"/>
          <w:sz w:val="24"/>
          <w:szCs w:val="24"/>
        </w:rPr>
        <w:t xml:space="preserve"> </w:t>
      </w:r>
      <w:r w:rsidR="00F87BD2">
        <w:rPr>
          <w:rFonts w:cstheme="minorHAnsi"/>
          <w:sz w:val="24"/>
          <w:szCs w:val="24"/>
        </w:rPr>
        <w:t>was submitted for the quarter ended</w:t>
      </w:r>
      <w:r>
        <w:rPr>
          <w:rFonts w:cstheme="minorHAnsi"/>
          <w:sz w:val="24"/>
          <w:szCs w:val="24"/>
        </w:rPr>
        <w:t xml:space="preserve"> </w:t>
      </w:r>
      <w:r w:rsidR="00F87BD2">
        <w:rPr>
          <w:rFonts w:cstheme="minorHAnsi"/>
          <w:sz w:val="24"/>
          <w:szCs w:val="24"/>
        </w:rPr>
        <w:t>30 June 2021.</w:t>
      </w:r>
    </w:p>
    <w:p w14:paraId="683DD950" w14:textId="704A0E93" w:rsidR="003C6E8D" w:rsidRPr="001B0857" w:rsidRDefault="003C6E8D" w:rsidP="003C6E8D">
      <w:pPr>
        <w:rPr>
          <w:rFonts w:cstheme="minorHAnsi"/>
          <w:sz w:val="24"/>
          <w:szCs w:val="24"/>
        </w:rPr>
      </w:pPr>
      <w:r w:rsidRPr="001B0857">
        <w:rPr>
          <w:rFonts w:cstheme="minorHAnsi"/>
          <w:sz w:val="24"/>
          <w:szCs w:val="24"/>
        </w:rPr>
        <w:t>The evaluation must take into consideration, and report on the performance of this scheme as part of the contract</w:t>
      </w:r>
      <w:r w:rsidRPr="00D51005">
        <w:rPr>
          <w:rFonts w:cstheme="minorHAnsi"/>
          <w:sz w:val="24"/>
          <w:szCs w:val="24"/>
        </w:rPr>
        <w:t xml:space="preserve"> (information will be provided </w:t>
      </w:r>
      <w:r w:rsidR="00BE662C">
        <w:rPr>
          <w:rFonts w:cstheme="minorHAnsi"/>
          <w:sz w:val="24"/>
          <w:szCs w:val="24"/>
        </w:rPr>
        <w:t xml:space="preserve">prior to </w:t>
      </w:r>
      <w:r w:rsidRPr="00D51005">
        <w:rPr>
          <w:rFonts w:cstheme="minorHAnsi"/>
          <w:sz w:val="24"/>
          <w:szCs w:val="24"/>
        </w:rPr>
        <w:t>the inception</w:t>
      </w:r>
      <w:r w:rsidR="00BE662C">
        <w:rPr>
          <w:rFonts w:cstheme="minorHAnsi"/>
          <w:sz w:val="24"/>
          <w:szCs w:val="24"/>
        </w:rPr>
        <w:t xml:space="preserve"> meeting</w:t>
      </w:r>
      <w:r w:rsidRPr="00D51005">
        <w:rPr>
          <w:rFonts w:cstheme="minorHAnsi"/>
          <w:sz w:val="24"/>
          <w:szCs w:val="24"/>
        </w:rPr>
        <w:t>)</w:t>
      </w:r>
      <w:r w:rsidRPr="001B0857">
        <w:rPr>
          <w:rFonts w:cstheme="minorHAnsi"/>
          <w:sz w:val="24"/>
          <w:szCs w:val="24"/>
        </w:rPr>
        <w:t>.</w:t>
      </w:r>
    </w:p>
    <w:p w14:paraId="27C6BD10" w14:textId="63087206" w:rsidR="003C6E8D" w:rsidRPr="00D51005" w:rsidRDefault="003C6E8D" w:rsidP="003C6E8D">
      <w:pPr>
        <w:rPr>
          <w:rFonts w:cstheme="minorHAnsi"/>
          <w:sz w:val="24"/>
          <w:szCs w:val="24"/>
        </w:rPr>
      </w:pPr>
      <w:r w:rsidRPr="001B0857">
        <w:rPr>
          <w:rFonts w:cstheme="minorHAnsi"/>
          <w:sz w:val="24"/>
          <w:szCs w:val="24"/>
        </w:rPr>
        <w:t xml:space="preserve">In addition to its discrete functions, the Growth Hub manages a Client Relationship Management (CRM) system where all the client data is stored for intelligence and reporting purposes. This is shared across all </w:t>
      </w:r>
      <w:r w:rsidRPr="00D51005">
        <w:rPr>
          <w:rFonts w:cstheme="minorHAnsi"/>
          <w:sz w:val="24"/>
          <w:szCs w:val="24"/>
        </w:rPr>
        <w:t>projects</w:t>
      </w:r>
      <w:r w:rsidRPr="001B0857">
        <w:rPr>
          <w:rFonts w:cstheme="minorHAnsi"/>
          <w:sz w:val="24"/>
          <w:szCs w:val="24"/>
        </w:rPr>
        <w:t xml:space="preserve"> within the Hub</w:t>
      </w:r>
      <w:r w:rsidR="009A1CFB">
        <w:rPr>
          <w:rFonts w:cstheme="minorHAnsi"/>
          <w:sz w:val="24"/>
          <w:szCs w:val="24"/>
        </w:rPr>
        <w:t>.</w:t>
      </w:r>
    </w:p>
    <w:p w14:paraId="0E4FD0FA" w14:textId="0E702235" w:rsidR="003C6E8D" w:rsidRPr="001B0857" w:rsidRDefault="003C6E8D" w:rsidP="003C6E8D">
      <w:pPr>
        <w:rPr>
          <w:rFonts w:cstheme="minorHAnsi"/>
          <w:sz w:val="24"/>
          <w:szCs w:val="24"/>
        </w:rPr>
      </w:pPr>
      <w:r w:rsidRPr="00D51005">
        <w:rPr>
          <w:rFonts w:cstheme="minorHAnsi"/>
          <w:sz w:val="24"/>
          <w:szCs w:val="24"/>
        </w:rPr>
        <w:t xml:space="preserve">The project has submitted two project change requests in its lifetime and whilst originally due to finish in October 2021, has been granted an extension to June 2023. These will be made available </w:t>
      </w:r>
      <w:r w:rsidR="00BE662C">
        <w:rPr>
          <w:rFonts w:cstheme="minorHAnsi"/>
          <w:sz w:val="24"/>
          <w:szCs w:val="24"/>
        </w:rPr>
        <w:t>prior to the</w:t>
      </w:r>
      <w:r w:rsidRPr="00D51005">
        <w:rPr>
          <w:rFonts w:cstheme="minorHAnsi"/>
          <w:sz w:val="24"/>
          <w:szCs w:val="24"/>
        </w:rPr>
        <w:t xml:space="preserve"> inception</w:t>
      </w:r>
      <w:r w:rsidR="00BE662C">
        <w:rPr>
          <w:rFonts w:cstheme="minorHAnsi"/>
          <w:sz w:val="24"/>
          <w:szCs w:val="24"/>
        </w:rPr>
        <w:t xml:space="preserve"> meeting</w:t>
      </w:r>
      <w:r w:rsidRPr="00D51005">
        <w:rPr>
          <w:rFonts w:cstheme="minorHAnsi"/>
          <w:sz w:val="24"/>
          <w:szCs w:val="24"/>
        </w:rPr>
        <w:t>.</w:t>
      </w:r>
    </w:p>
    <w:p w14:paraId="3E10F69D" w14:textId="77777777" w:rsidR="001D0DD4" w:rsidRPr="00AF259B" w:rsidRDefault="001D0DD4" w:rsidP="005F3888">
      <w:pPr>
        <w:spacing w:after="0" w:line="276" w:lineRule="auto"/>
        <w:rPr>
          <w:rFonts w:cstheme="minorHAnsi"/>
          <w:sz w:val="24"/>
          <w:szCs w:val="24"/>
        </w:rPr>
      </w:pPr>
    </w:p>
    <w:p w14:paraId="065EC048" w14:textId="00A00D8F" w:rsidR="00E936D4" w:rsidRPr="00AF259B" w:rsidRDefault="009077E4" w:rsidP="0036752F">
      <w:pPr>
        <w:pStyle w:val="ListParagraph"/>
        <w:numPr>
          <w:ilvl w:val="0"/>
          <w:numId w:val="26"/>
        </w:numPr>
        <w:spacing w:after="0" w:line="276" w:lineRule="auto"/>
        <w:rPr>
          <w:rFonts w:cstheme="minorHAnsi"/>
          <w:b/>
          <w:bCs/>
          <w:sz w:val="24"/>
          <w:szCs w:val="24"/>
        </w:rPr>
      </w:pPr>
      <w:r w:rsidRPr="00AF259B">
        <w:rPr>
          <w:rFonts w:cstheme="minorHAnsi"/>
          <w:b/>
          <w:bCs/>
          <w:sz w:val="24"/>
          <w:szCs w:val="24"/>
        </w:rPr>
        <w:t xml:space="preserve">ERDF requirements </w:t>
      </w:r>
    </w:p>
    <w:p w14:paraId="7058406E" w14:textId="2DC05DC6" w:rsidR="009077E4" w:rsidRPr="00AF259B" w:rsidRDefault="009077E4" w:rsidP="005F3888">
      <w:pPr>
        <w:spacing w:after="0" w:line="276" w:lineRule="auto"/>
        <w:rPr>
          <w:rFonts w:cstheme="minorHAnsi"/>
          <w:sz w:val="24"/>
          <w:szCs w:val="24"/>
        </w:rPr>
      </w:pPr>
      <w:r w:rsidRPr="00AF259B">
        <w:rPr>
          <w:rFonts w:cstheme="minorHAnsi"/>
          <w:sz w:val="24"/>
          <w:szCs w:val="24"/>
        </w:rPr>
        <w:t>ERDF fund</w:t>
      </w:r>
      <w:r w:rsidR="00D51346" w:rsidRPr="00AF259B">
        <w:rPr>
          <w:rFonts w:cstheme="minorHAnsi"/>
          <w:sz w:val="24"/>
          <w:szCs w:val="24"/>
        </w:rPr>
        <w:t>ed</w:t>
      </w:r>
      <w:r w:rsidRPr="00AF259B">
        <w:rPr>
          <w:rFonts w:cstheme="minorHAnsi"/>
          <w:sz w:val="24"/>
          <w:szCs w:val="24"/>
        </w:rPr>
        <w:t xml:space="preserve"> projects are </w:t>
      </w:r>
      <w:r w:rsidR="00D51346" w:rsidRPr="00AF259B">
        <w:rPr>
          <w:rFonts w:cstheme="minorHAnsi"/>
          <w:sz w:val="24"/>
          <w:szCs w:val="24"/>
        </w:rPr>
        <w:t xml:space="preserve">contractually </w:t>
      </w:r>
      <w:r w:rsidR="00DF49AE" w:rsidRPr="00AF259B">
        <w:rPr>
          <w:rFonts w:cstheme="minorHAnsi"/>
          <w:sz w:val="24"/>
          <w:szCs w:val="24"/>
        </w:rPr>
        <w:t>required</w:t>
      </w:r>
      <w:r w:rsidR="0087659A" w:rsidRPr="00AF259B">
        <w:rPr>
          <w:rFonts w:cstheme="minorHAnsi"/>
          <w:sz w:val="24"/>
          <w:szCs w:val="24"/>
        </w:rPr>
        <w:t xml:space="preserve"> </w:t>
      </w:r>
      <w:r w:rsidR="00DF49AE" w:rsidRPr="00AF259B">
        <w:rPr>
          <w:rFonts w:cstheme="minorHAnsi"/>
          <w:sz w:val="24"/>
          <w:szCs w:val="24"/>
        </w:rPr>
        <w:t>to produce</w:t>
      </w:r>
      <w:r w:rsidR="00660383" w:rsidRPr="00AF259B">
        <w:rPr>
          <w:rFonts w:cstheme="minorHAnsi"/>
          <w:sz w:val="24"/>
          <w:szCs w:val="24"/>
        </w:rPr>
        <w:t xml:space="preserve"> an evaluation in the form of a</w:t>
      </w:r>
      <w:r w:rsidR="00DF49AE" w:rsidRPr="00AF259B">
        <w:rPr>
          <w:rFonts w:cstheme="minorHAnsi"/>
          <w:sz w:val="24"/>
          <w:szCs w:val="24"/>
        </w:rPr>
        <w:t xml:space="preserve"> </w:t>
      </w:r>
      <w:r w:rsidR="00660383" w:rsidRPr="00AF259B">
        <w:rPr>
          <w:rFonts w:cstheme="minorHAnsi"/>
          <w:sz w:val="24"/>
          <w:szCs w:val="24"/>
        </w:rPr>
        <w:t>“</w:t>
      </w:r>
      <w:r w:rsidR="00DF49AE" w:rsidRPr="00AF259B">
        <w:rPr>
          <w:rFonts w:cstheme="minorHAnsi"/>
          <w:sz w:val="24"/>
          <w:szCs w:val="24"/>
        </w:rPr>
        <w:t>Summative Assessment</w:t>
      </w:r>
      <w:r w:rsidR="00660383" w:rsidRPr="00A54357">
        <w:rPr>
          <w:rFonts w:cstheme="minorHAnsi"/>
          <w:sz w:val="24"/>
          <w:szCs w:val="24"/>
        </w:rPr>
        <w:t>”</w:t>
      </w:r>
      <w:r w:rsidR="00DF49AE" w:rsidRPr="00A54357">
        <w:rPr>
          <w:rFonts w:cstheme="minorHAnsi"/>
          <w:sz w:val="24"/>
          <w:szCs w:val="24"/>
        </w:rPr>
        <w:t xml:space="preserve"> at</w:t>
      </w:r>
      <w:r w:rsidR="0087659A" w:rsidRPr="00A54357">
        <w:rPr>
          <w:rFonts w:cstheme="minorHAnsi"/>
          <w:sz w:val="24"/>
          <w:szCs w:val="24"/>
        </w:rPr>
        <w:t xml:space="preserve"> least three months prior</w:t>
      </w:r>
      <w:r w:rsidR="0087659A" w:rsidRPr="00AF259B">
        <w:rPr>
          <w:rFonts w:cstheme="minorHAnsi"/>
          <w:sz w:val="24"/>
          <w:szCs w:val="24"/>
        </w:rPr>
        <w:t xml:space="preserve"> to the final grant claim </w:t>
      </w:r>
      <w:r w:rsidR="00B92EA4" w:rsidRPr="00AF259B">
        <w:rPr>
          <w:rFonts w:cstheme="minorHAnsi"/>
          <w:sz w:val="24"/>
          <w:szCs w:val="24"/>
        </w:rPr>
        <w:t xml:space="preserve">to demonstrate how the project has performed against its </w:t>
      </w:r>
      <w:r w:rsidR="00E61CA0" w:rsidRPr="00AF259B">
        <w:rPr>
          <w:rFonts w:cstheme="minorHAnsi"/>
          <w:sz w:val="24"/>
          <w:szCs w:val="24"/>
        </w:rPr>
        <w:t>stated objectives, outputs and outcomes</w:t>
      </w:r>
      <w:r w:rsidR="00A54357">
        <w:rPr>
          <w:rFonts w:cstheme="minorHAnsi"/>
          <w:sz w:val="24"/>
          <w:szCs w:val="24"/>
        </w:rPr>
        <w:t xml:space="preserve">, although a closer </w:t>
      </w:r>
      <w:r w:rsidR="00EC697B">
        <w:rPr>
          <w:rFonts w:cstheme="minorHAnsi"/>
          <w:sz w:val="24"/>
          <w:szCs w:val="24"/>
        </w:rPr>
        <w:t>two-month</w:t>
      </w:r>
      <w:r w:rsidR="00A54357">
        <w:rPr>
          <w:rFonts w:cstheme="minorHAnsi"/>
          <w:sz w:val="24"/>
          <w:szCs w:val="24"/>
        </w:rPr>
        <w:t xml:space="preserve"> gap date has been </w:t>
      </w:r>
      <w:r w:rsidR="002A2F7D">
        <w:rPr>
          <w:rFonts w:cstheme="minorHAnsi"/>
          <w:sz w:val="24"/>
          <w:szCs w:val="24"/>
        </w:rPr>
        <w:t>proposed (i.e. 30/06/2023)</w:t>
      </w:r>
      <w:r w:rsidR="00E61CA0" w:rsidRPr="00AF259B">
        <w:rPr>
          <w:rFonts w:cstheme="minorHAnsi"/>
          <w:sz w:val="24"/>
          <w:szCs w:val="24"/>
        </w:rPr>
        <w:t xml:space="preserve">. </w:t>
      </w:r>
      <w:r w:rsidR="000B52A9" w:rsidRPr="00AF259B">
        <w:rPr>
          <w:rFonts w:cstheme="minorHAnsi"/>
          <w:sz w:val="24"/>
          <w:szCs w:val="24"/>
        </w:rPr>
        <w:t xml:space="preserve"> </w:t>
      </w:r>
      <w:r w:rsidR="00535ED0">
        <w:rPr>
          <w:rFonts w:cstheme="minorHAnsi"/>
          <w:sz w:val="24"/>
          <w:szCs w:val="24"/>
        </w:rPr>
        <w:t xml:space="preserve">A summative assessment plan is also required </w:t>
      </w:r>
      <w:r w:rsidR="00535ED0" w:rsidRPr="00535ED0">
        <w:rPr>
          <w:rFonts w:cstheme="minorHAnsi"/>
          <w:sz w:val="24"/>
          <w:szCs w:val="24"/>
        </w:rPr>
        <w:t>within the first three to six months</w:t>
      </w:r>
      <w:r w:rsidR="00535ED0">
        <w:rPr>
          <w:rFonts w:cstheme="minorHAnsi"/>
          <w:sz w:val="24"/>
          <w:szCs w:val="24"/>
        </w:rPr>
        <w:t xml:space="preserve"> </w:t>
      </w:r>
      <w:r w:rsidR="00535ED0" w:rsidRPr="00535ED0">
        <w:rPr>
          <w:rFonts w:cstheme="minorHAnsi"/>
          <w:sz w:val="24"/>
          <w:szCs w:val="24"/>
        </w:rPr>
        <w:t xml:space="preserve">of the grant funding agreement </w:t>
      </w:r>
      <w:r w:rsidR="00EC697B" w:rsidRPr="00535ED0">
        <w:rPr>
          <w:rFonts w:cstheme="minorHAnsi"/>
          <w:sz w:val="24"/>
          <w:szCs w:val="24"/>
        </w:rPr>
        <w:t>being signed</w:t>
      </w:r>
      <w:r w:rsidR="00EC697B">
        <w:rPr>
          <w:rFonts w:cstheme="minorHAnsi"/>
          <w:sz w:val="24"/>
          <w:szCs w:val="24"/>
        </w:rPr>
        <w:t>;</w:t>
      </w:r>
      <w:r w:rsidR="00A54357">
        <w:rPr>
          <w:rFonts w:cstheme="minorHAnsi"/>
          <w:sz w:val="24"/>
          <w:szCs w:val="24"/>
        </w:rPr>
        <w:t xml:space="preserve"> this has been prepared but was delayed due to the change in project emphasis</w:t>
      </w:r>
      <w:r w:rsidR="00535ED0">
        <w:rPr>
          <w:rFonts w:cstheme="minorHAnsi"/>
          <w:sz w:val="24"/>
          <w:szCs w:val="24"/>
        </w:rPr>
        <w:t xml:space="preserve">.  </w:t>
      </w:r>
      <w:r w:rsidR="0095155C" w:rsidRPr="00AF259B">
        <w:rPr>
          <w:rFonts w:cstheme="minorHAnsi"/>
          <w:sz w:val="24"/>
          <w:szCs w:val="24"/>
        </w:rPr>
        <w:t>Guidance issued by the ERDF Managing Authority</w:t>
      </w:r>
      <w:r w:rsidR="00EC697B">
        <w:rPr>
          <w:rFonts w:cstheme="minorHAnsi"/>
          <w:sz w:val="24"/>
          <w:szCs w:val="24"/>
        </w:rPr>
        <w:t xml:space="preserve">, </w:t>
      </w:r>
      <w:r w:rsidR="00EF38B0">
        <w:rPr>
          <w:rFonts w:cstheme="minorHAnsi"/>
          <w:sz w:val="24"/>
          <w:szCs w:val="24"/>
        </w:rPr>
        <w:t xml:space="preserve">the </w:t>
      </w:r>
      <w:r w:rsidR="0095155C" w:rsidRPr="00AF259B">
        <w:rPr>
          <w:rFonts w:cstheme="minorHAnsi"/>
          <w:sz w:val="24"/>
          <w:szCs w:val="24"/>
        </w:rPr>
        <w:t>D</w:t>
      </w:r>
      <w:r w:rsidR="00EF38B0">
        <w:rPr>
          <w:rFonts w:cstheme="minorHAnsi"/>
          <w:sz w:val="24"/>
          <w:szCs w:val="24"/>
        </w:rPr>
        <w:t xml:space="preserve">epartment for </w:t>
      </w:r>
      <w:r w:rsidR="0095155C" w:rsidRPr="00AF259B">
        <w:rPr>
          <w:rFonts w:cstheme="minorHAnsi"/>
          <w:sz w:val="24"/>
          <w:szCs w:val="24"/>
        </w:rPr>
        <w:t>L</w:t>
      </w:r>
      <w:r w:rsidR="00EF38B0">
        <w:rPr>
          <w:rFonts w:cstheme="minorHAnsi"/>
          <w:sz w:val="24"/>
          <w:szCs w:val="24"/>
        </w:rPr>
        <w:t>evelling Up, Housing and Communities</w:t>
      </w:r>
      <w:r w:rsidR="00074275">
        <w:rPr>
          <w:rFonts w:cstheme="minorHAnsi"/>
          <w:sz w:val="24"/>
          <w:szCs w:val="24"/>
        </w:rPr>
        <w:t>,</w:t>
      </w:r>
      <w:r w:rsidR="00EC697B">
        <w:rPr>
          <w:rFonts w:cstheme="minorHAnsi"/>
          <w:sz w:val="24"/>
          <w:szCs w:val="24"/>
        </w:rPr>
        <w:t xml:space="preserve"> (</w:t>
      </w:r>
      <w:r w:rsidR="00074275">
        <w:rPr>
          <w:rFonts w:cstheme="minorHAnsi"/>
          <w:sz w:val="24"/>
          <w:szCs w:val="24"/>
        </w:rPr>
        <w:t>DLUHC</w:t>
      </w:r>
      <w:r w:rsidR="0095155C" w:rsidRPr="00AF259B">
        <w:rPr>
          <w:rFonts w:cstheme="minorHAnsi"/>
          <w:sz w:val="24"/>
          <w:szCs w:val="24"/>
        </w:rPr>
        <w:t xml:space="preserve">) </w:t>
      </w:r>
      <w:r w:rsidR="000A229D" w:rsidRPr="00AF259B">
        <w:rPr>
          <w:rFonts w:cstheme="minorHAnsi"/>
          <w:sz w:val="24"/>
          <w:szCs w:val="24"/>
        </w:rPr>
        <w:t>states</w:t>
      </w:r>
      <w:r w:rsidR="0095155C" w:rsidRPr="00AF259B">
        <w:rPr>
          <w:rFonts w:cstheme="minorHAnsi"/>
          <w:sz w:val="24"/>
          <w:szCs w:val="24"/>
        </w:rPr>
        <w:t>:</w:t>
      </w:r>
    </w:p>
    <w:p w14:paraId="3FBBBA60" w14:textId="74383A11" w:rsidR="00412505" w:rsidRPr="00AF259B" w:rsidRDefault="000A229D" w:rsidP="005F3888">
      <w:pPr>
        <w:spacing w:after="0" w:line="276" w:lineRule="auto"/>
        <w:ind w:left="720"/>
        <w:rPr>
          <w:rFonts w:cstheme="minorHAnsi"/>
          <w:i/>
          <w:iCs/>
          <w:sz w:val="24"/>
          <w:szCs w:val="24"/>
        </w:rPr>
      </w:pPr>
      <w:r w:rsidRPr="00AF259B">
        <w:rPr>
          <w:rFonts w:cstheme="minorHAnsi"/>
          <w:i/>
          <w:iCs/>
          <w:sz w:val="24"/>
          <w:szCs w:val="24"/>
        </w:rPr>
        <w:t>Summative assessments are intended to provide insights into project performance to enhance project implementation, reliable evidence of their efficiency, effectiveness and value for money, as well as insights into what and why interventions work (or not), and lessons for the future. It will also provide project level evidence which, combined with national evidence of progress and impact, will result in stronger evidence of the overall impact and effectiveness of the ERDF operational programme across England. The evidence will also be particularly helpful for you in making the case for particular delivery approaches in the future or making the case for future</w:t>
      </w:r>
      <w:r w:rsidR="00E06CA4" w:rsidRPr="00AF259B">
        <w:rPr>
          <w:rFonts w:cstheme="minorHAnsi"/>
          <w:i/>
          <w:iCs/>
          <w:sz w:val="24"/>
          <w:szCs w:val="24"/>
        </w:rPr>
        <w:t xml:space="preserve"> funding.</w:t>
      </w:r>
      <w:r w:rsidRPr="00AF259B">
        <w:rPr>
          <w:rFonts w:cstheme="minorHAnsi"/>
          <w:i/>
          <w:iCs/>
          <w:sz w:val="24"/>
          <w:szCs w:val="24"/>
        </w:rPr>
        <w:t xml:space="preserve"> </w:t>
      </w:r>
      <w:r w:rsidR="00E06CA4" w:rsidRPr="00AF259B">
        <w:rPr>
          <w:rFonts w:cstheme="minorHAnsi"/>
          <w:i/>
          <w:iCs/>
          <w:sz w:val="24"/>
          <w:szCs w:val="24"/>
        </w:rPr>
        <w:t>The</w:t>
      </w:r>
      <w:r w:rsidR="00412505" w:rsidRPr="00AF259B">
        <w:rPr>
          <w:rFonts w:cstheme="minorHAnsi"/>
          <w:i/>
          <w:iCs/>
          <w:sz w:val="24"/>
          <w:szCs w:val="24"/>
        </w:rPr>
        <w:t xml:space="preserve"> evaluation should be based on the outcomes and intended impacts identified in the project’s logic model which was completed in 201</w:t>
      </w:r>
      <w:r w:rsidR="00924EAC" w:rsidRPr="00AF259B">
        <w:rPr>
          <w:rFonts w:cstheme="minorHAnsi"/>
          <w:i/>
          <w:iCs/>
          <w:sz w:val="24"/>
          <w:szCs w:val="24"/>
        </w:rPr>
        <w:t>8</w:t>
      </w:r>
      <w:r w:rsidR="0086371D" w:rsidRPr="00AF259B">
        <w:rPr>
          <w:rFonts w:cstheme="minorHAnsi"/>
          <w:i/>
          <w:iCs/>
          <w:sz w:val="24"/>
          <w:szCs w:val="24"/>
        </w:rPr>
        <w:t xml:space="preserve"> </w:t>
      </w:r>
      <w:r w:rsidR="00B01A93" w:rsidRPr="00AF259B">
        <w:rPr>
          <w:rFonts w:cstheme="minorHAnsi"/>
          <w:i/>
          <w:iCs/>
          <w:sz w:val="24"/>
          <w:szCs w:val="24"/>
        </w:rPr>
        <w:t>and the report should follow the structure set out in the guidance (links below).  However, this should not preclude the inclusion of other material that is considered to be material to an insightful evaluation.</w:t>
      </w:r>
    </w:p>
    <w:p w14:paraId="2C18911E" w14:textId="77777777" w:rsidR="004C264C" w:rsidRPr="00AF259B" w:rsidRDefault="004C264C" w:rsidP="005F3888">
      <w:pPr>
        <w:spacing w:after="0" w:line="276" w:lineRule="auto"/>
        <w:rPr>
          <w:rFonts w:cstheme="minorHAnsi"/>
          <w:sz w:val="24"/>
          <w:szCs w:val="24"/>
        </w:rPr>
      </w:pPr>
    </w:p>
    <w:p w14:paraId="7FB79589" w14:textId="76F8BEC6" w:rsidR="00E61CA0" w:rsidRPr="00AF259B" w:rsidRDefault="00E61CA0" w:rsidP="005F3888">
      <w:pPr>
        <w:spacing w:after="0" w:line="276" w:lineRule="auto"/>
        <w:rPr>
          <w:rFonts w:cstheme="minorHAnsi"/>
          <w:sz w:val="24"/>
          <w:szCs w:val="24"/>
        </w:rPr>
      </w:pPr>
      <w:r w:rsidRPr="00AF259B">
        <w:rPr>
          <w:rFonts w:cstheme="minorHAnsi"/>
          <w:sz w:val="24"/>
          <w:szCs w:val="24"/>
        </w:rPr>
        <w:lastRenderedPageBreak/>
        <w:t xml:space="preserve">Detailed guidance on the requirements of these reports can be found </w:t>
      </w:r>
      <w:r w:rsidR="00B86795" w:rsidRPr="00AF259B">
        <w:rPr>
          <w:rFonts w:cstheme="minorHAnsi"/>
          <w:sz w:val="24"/>
          <w:szCs w:val="24"/>
        </w:rPr>
        <w:t>using the following links:</w:t>
      </w:r>
    </w:p>
    <w:p w14:paraId="2546FB9E" w14:textId="1C34B950" w:rsidR="004777C6" w:rsidRPr="00AF259B" w:rsidRDefault="00032118" w:rsidP="000C28EE">
      <w:pPr>
        <w:pStyle w:val="ListParagraph"/>
        <w:numPr>
          <w:ilvl w:val="0"/>
          <w:numId w:val="23"/>
        </w:numPr>
        <w:spacing w:after="0" w:line="276" w:lineRule="auto"/>
        <w:rPr>
          <w:rFonts w:cstheme="minorHAnsi"/>
          <w:sz w:val="24"/>
          <w:szCs w:val="24"/>
        </w:rPr>
      </w:pPr>
      <w:hyperlink r:id="rId7" w:history="1">
        <w:r w:rsidR="004777C6" w:rsidRPr="00AF259B">
          <w:rPr>
            <w:rStyle w:val="Hyperlink"/>
            <w:rFonts w:cstheme="minorHAnsi"/>
            <w:sz w:val="24"/>
            <w:szCs w:val="24"/>
          </w:rPr>
          <w:t>https://assets.publishing.service.gov.uk/government/uploads/system/uploads/attachment_data/file/896857/ESIF-GN-1-033_ERDF_Summative_Assessment_Guidance_v4.pdf</w:t>
        </w:r>
      </w:hyperlink>
      <w:r w:rsidR="004777C6" w:rsidRPr="00AF259B">
        <w:rPr>
          <w:rFonts w:cstheme="minorHAnsi"/>
          <w:sz w:val="24"/>
          <w:szCs w:val="24"/>
        </w:rPr>
        <w:t xml:space="preserve"> </w:t>
      </w:r>
    </w:p>
    <w:p w14:paraId="7126F2A9" w14:textId="55B70FCC" w:rsidR="00B86795" w:rsidRPr="00AF259B" w:rsidRDefault="00032118" w:rsidP="000C28EE">
      <w:pPr>
        <w:pStyle w:val="ListParagraph"/>
        <w:numPr>
          <w:ilvl w:val="0"/>
          <w:numId w:val="23"/>
        </w:numPr>
        <w:spacing w:after="0" w:line="276" w:lineRule="auto"/>
        <w:rPr>
          <w:rFonts w:cstheme="minorHAnsi"/>
          <w:sz w:val="24"/>
          <w:szCs w:val="24"/>
        </w:rPr>
      </w:pPr>
      <w:hyperlink r:id="rId8" w:history="1">
        <w:r w:rsidR="004777C6" w:rsidRPr="00AF259B">
          <w:rPr>
            <w:rStyle w:val="Hyperlink"/>
            <w:rFonts w:cstheme="minorHAnsi"/>
            <w:sz w:val="24"/>
            <w:szCs w:val="24"/>
          </w:rPr>
          <w:t>https://assets.publishing.service.gov.uk/government/uploads/system/uploads/attachment_data/file/896858/ESIF-GN-1-034_ERDF_Summative_Assessment_Guidance_Appendices_v4.pdf</w:t>
        </w:r>
      </w:hyperlink>
      <w:r w:rsidR="004777C6" w:rsidRPr="00AF259B">
        <w:rPr>
          <w:rFonts w:cstheme="minorHAnsi"/>
          <w:sz w:val="24"/>
          <w:szCs w:val="24"/>
        </w:rPr>
        <w:t xml:space="preserve"> </w:t>
      </w:r>
    </w:p>
    <w:p w14:paraId="6AE5F37A" w14:textId="77777777" w:rsidR="0046618C" w:rsidRPr="00AF259B" w:rsidRDefault="0046618C" w:rsidP="005F3888">
      <w:pPr>
        <w:spacing w:after="0" w:line="276" w:lineRule="auto"/>
        <w:rPr>
          <w:rFonts w:cstheme="minorHAnsi"/>
          <w:sz w:val="24"/>
          <w:szCs w:val="24"/>
        </w:rPr>
      </w:pPr>
    </w:p>
    <w:p w14:paraId="06460313" w14:textId="7F61BFDA" w:rsidR="00A56A49" w:rsidRPr="00AF259B" w:rsidRDefault="003A6755" w:rsidP="0036752F">
      <w:pPr>
        <w:pStyle w:val="ListParagraph"/>
        <w:numPr>
          <w:ilvl w:val="0"/>
          <w:numId w:val="26"/>
        </w:numPr>
        <w:spacing w:after="0" w:line="276" w:lineRule="auto"/>
        <w:rPr>
          <w:rFonts w:cstheme="minorHAnsi"/>
          <w:b/>
          <w:bCs/>
          <w:sz w:val="24"/>
          <w:szCs w:val="24"/>
        </w:rPr>
      </w:pPr>
      <w:r w:rsidRPr="00AF259B">
        <w:rPr>
          <w:rFonts w:cstheme="minorHAnsi"/>
          <w:b/>
          <w:bCs/>
          <w:sz w:val="24"/>
          <w:szCs w:val="24"/>
        </w:rPr>
        <w:t>O</w:t>
      </w:r>
      <w:r w:rsidR="00462009" w:rsidRPr="00AF259B">
        <w:rPr>
          <w:rFonts w:cstheme="minorHAnsi"/>
          <w:b/>
          <w:bCs/>
          <w:sz w:val="24"/>
          <w:szCs w:val="24"/>
        </w:rPr>
        <w:t>bjectives</w:t>
      </w:r>
      <w:r w:rsidR="0068281C" w:rsidRPr="00AF259B">
        <w:rPr>
          <w:rFonts w:cstheme="minorHAnsi"/>
          <w:b/>
          <w:bCs/>
          <w:sz w:val="24"/>
          <w:szCs w:val="24"/>
        </w:rPr>
        <w:t xml:space="preserve"> of the summative assessment</w:t>
      </w:r>
    </w:p>
    <w:p w14:paraId="7569031A" w14:textId="28F26607" w:rsidR="001C63F8" w:rsidRPr="00AF259B" w:rsidRDefault="001C63F8" w:rsidP="005F3888">
      <w:pPr>
        <w:spacing w:after="0" w:line="276" w:lineRule="auto"/>
        <w:rPr>
          <w:rFonts w:cstheme="minorHAnsi"/>
          <w:sz w:val="24"/>
          <w:szCs w:val="24"/>
        </w:rPr>
      </w:pPr>
      <w:r w:rsidRPr="00AF259B">
        <w:rPr>
          <w:rFonts w:cstheme="minorHAnsi"/>
          <w:sz w:val="24"/>
          <w:szCs w:val="24"/>
        </w:rPr>
        <w:t>The guidance requires all summative assessments to consider the following themes:</w:t>
      </w:r>
    </w:p>
    <w:p w14:paraId="411611A8" w14:textId="2B9B22C6" w:rsidR="001C63F8" w:rsidRPr="00AF259B" w:rsidRDefault="001C63F8" w:rsidP="005F3888">
      <w:pPr>
        <w:pStyle w:val="ListParagraph"/>
        <w:numPr>
          <w:ilvl w:val="0"/>
          <w:numId w:val="16"/>
        </w:numPr>
        <w:spacing w:after="0" w:line="276" w:lineRule="auto"/>
        <w:rPr>
          <w:rFonts w:cstheme="minorHAnsi"/>
          <w:sz w:val="24"/>
          <w:szCs w:val="24"/>
        </w:rPr>
      </w:pPr>
      <w:r w:rsidRPr="00AF259B">
        <w:rPr>
          <w:rFonts w:cstheme="minorHAnsi"/>
          <w:sz w:val="24"/>
          <w:szCs w:val="24"/>
        </w:rPr>
        <w:t>The continued relevance and consistency of the project;</w:t>
      </w:r>
    </w:p>
    <w:p w14:paraId="2ED17A0F" w14:textId="56787D9B" w:rsidR="001C63F8" w:rsidRPr="00AF259B" w:rsidRDefault="001C63F8" w:rsidP="005F3888">
      <w:pPr>
        <w:pStyle w:val="ListParagraph"/>
        <w:numPr>
          <w:ilvl w:val="0"/>
          <w:numId w:val="16"/>
        </w:numPr>
        <w:spacing w:after="0" w:line="276" w:lineRule="auto"/>
        <w:rPr>
          <w:rFonts w:cstheme="minorHAnsi"/>
          <w:sz w:val="24"/>
          <w:szCs w:val="24"/>
        </w:rPr>
      </w:pPr>
      <w:r w:rsidRPr="00AF259B">
        <w:rPr>
          <w:rFonts w:cstheme="minorHAnsi"/>
          <w:sz w:val="24"/>
          <w:szCs w:val="24"/>
        </w:rPr>
        <w:t xml:space="preserve">The progress of the project against contractual targets; </w:t>
      </w:r>
    </w:p>
    <w:p w14:paraId="1A5F43E1" w14:textId="6F00215A" w:rsidR="001C63F8" w:rsidRPr="00AF259B" w:rsidRDefault="001C63F8" w:rsidP="005F3888">
      <w:pPr>
        <w:pStyle w:val="ListParagraph"/>
        <w:numPr>
          <w:ilvl w:val="0"/>
          <w:numId w:val="16"/>
        </w:numPr>
        <w:spacing w:after="0" w:line="276" w:lineRule="auto"/>
        <w:rPr>
          <w:rFonts w:cstheme="minorHAnsi"/>
          <w:sz w:val="24"/>
          <w:szCs w:val="24"/>
        </w:rPr>
      </w:pPr>
      <w:r w:rsidRPr="00AF259B">
        <w:rPr>
          <w:rFonts w:cstheme="minorHAnsi"/>
          <w:sz w:val="24"/>
          <w:szCs w:val="24"/>
        </w:rPr>
        <w:t xml:space="preserve">The experience of delivering and managing the project; </w:t>
      </w:r>
    </w:p>
    <w:p w14:paraId="680A87A3" w14:textId="208D6A7C" w:rsidR="001C63F8" w:rsidRPr="00AF259B" w:rsidRDefault="001C63F8" w:rsidP="005F3888">
      <w:pPr>
        <w:pStyle w:val="ListParagraph"/>
        <w:numPr>
          <w:ilvl w:val="0"/>
          <w:numId w:val="16"/>
        </w:numPr>
        <w:spacing w:after="0" w:line="276" w:lineRule="auto"/>
        <w:rPr>
          <w:rFonts w:cstheme="minorHAnsi"/>
          <w:sz w:val="24"/>
          <w:szCs w:val="24"/>
        </w:rPr>
      </w:pPr>
      <w:r w:rsidRPr="00AF259B">
        <w:rPr>
          <w:rFonts w:cstheme="minorHAnsi"/>
          <w:sz w:val="24"/>
          <w:szCs w:val="24"/>
        </w:rPr>
        <w:t xml:space="preserve">The economic impact attributable to the project; and </w:t>
      </w:r>
    </w:p>
    <w:p w14:paraId="7640D01D" w14:textId="0E8140DF" w:rsidR="001C63F8" w:rsidRPr="00AF259B" w:rsidRDefault="001C63F8" w:rsidP="005F3888">
      <w:pPr>
        <w:pStyle w:val="ListParagraph"/>
        <w:numPr>
          <w:ilvl w:val="0"/>
          <w:numId w:val="16"/>
        </w:numPr>
        <w:spacing w:after="0" w:line="276" w:lineRule="auto"/>
        <w:rPr>
          <w:rFonts w:cstheme="minorHAnsi"/>
          <w:sz w:val="24"/>
          <w:szCs w:val="24"/>
        </w:rPr>
      </w:pPr>
      <w:r w:rsidRPr="00AF259B">
        <w:rPr>
          <w:rFonts w:cstheme="minorHAnsi"/>
          <w:sz w:val="24"/>
          <w:szCs w:val="24"/>
        </w:rPr>
        <w:t>The cost-effectiveness of the project and hence its value for money.</w:t>
      </w:r>
    </w:p>
    <w:p w14:paraId="54CEC4ED" w14:textId="77777777" w:rsidR="001C63F8" w:rsidRPr="00AF259B" w:rsidRDefault="001C63F8" w:rsidP="005F3888">
      <w:pPr>
        <w:spacing w:after="0" w:line="276" w:lineRule="auto"/>
        <w:rPr>
          <w:rFonts w:cstheme="minorHAnsi"/>
          <w:sz w:val="24"/>
          <w:szCs w:val="24"/>
        </w:rPr>
      </w:pPr>
      <w:r w:rsidRPr="00AF259B">
        <w:rPr>
          <w:rFonts w:cstheme="minorHAnsi"/>
          <w:sz w:val="24"/>
          <w:szCs w:val="24"/>
        </w:rPr>
        <w:t xml:space="preserve"> </w:t>
      </w:r>
    </w:p>
    <w:p w14:paraId="61C1CC05" w14:textId="40B973F5" w:rsidR="003A6755" w:rsidRPr="00AF259B" w:rsidRDefault="00EC697B" w:rsidP="005F3888">
      <w:pPr>
        <w:spacing w:after="0" w:line="276" w:lineRule="auto"/>
        <w:rPr>
          <w:rFonts w:cstheme="minorHAnsi"/>
          <w:sz w:val="24"/>
          <w:szCs w:val="24"/>
        </w:rPr>
      </w:pPr>
      <w:r>
        <w:rPr>
          <w:rFonts w:cstheme="minorHAnsi"/>
          <w:sz w:val="24"/>
          <w:szCs w:val="24"/>
        </w:rPr>
        <w:t>a</w:t>
      </w:r>
      <w:r w:rsidR="001C63F8" w:rsidRPr="00AF259B">
        <w:rPr>
          <w:rFonts w:cstheme="minorHAnsi"/>
          <w:sz w:val="24"/>
          <w:szCs w:val="24"/>
        </w:rPr>
        <w:t>nd to include the following</w:t>
      </w:r>
      <w:r w:rsidR="003A6755" w:rsidRPr="00AF259B">
        <w:rPr>
          <w:rFonts w:cstheme="minorHAnsi"/>
          <w:sz w:val="24"/>
          <w:szCs w:val="24"/>
        </w:rPr>
        <w:t xml:space="preserve"> key sections:</w:t>
      </w:r>
    </w:p>
    <w:p w14:paraId="46E5FB70" w14:textId="70ACD704" w:rsidR="003A6755" w:rsidRPr="00AF259B" w:rsidRDefault="003A6755" w:rsidP="005F3888">
      <w:pPr>
        <w:pStyle w:val="ListParagraph"/>
        <w:numPr>
          <w:ilvl w:val="0"/>
          <w:numId w:val="16"/>
        </w:numPr>
        <w:spacing w:after="0" w:line="276" w:lineRule="auto"/>
        <w:rPr>
          <w:rFonts w:cstheme="minorHAnsi"/>
          <w:sz w:val="24"/>
          <w:szCs w:val="24"/>
        </w:rPr>
      </w:pPr>
      <w:r w:rsidRPr="00AF259B">
        <w:rPr>
          <w:rFonts w:cstheme="minorHAnsi"/>
          <w:sz w:val="24"/>
          <w:szCs w:val="24"/>
        </w:rPr>
        <w:t>Project context</w:t>
      </w:r>
    </w:p>
    <w:p w14:paraId="7B86BB2E" w14:textId="6D87766F" w:rsidR="003A6755" w:rsidRPr="00AF259B" w:rsidRDefault="003A6755" w:rsidP="005F3888">
      <w:pPr>
        <w:pStyle w:val="ListParagraph"/>
        <w:numPr>
          <w:ilvl w:val="0"/>
          <w:numId w:val="16"/>
        </w:numPr>
        <w:spacing w:after="0" w:line="276" w:lineRule="auto"/>
        <w:rPr>
          <w:rFonts w:cstheme="minorHAnsi"/>
          <w:sz w:val="24"/>
          <w:szCs w:val="24"/>
        </w:rPr>
      </w:pPr>
      <w:r w:rsidRPr="00AF259B">
        <w:rPr>
          <w:rFonts w:cstheme="minorHAnsi"/>
          <w:sz w:val="24"/>
          <w:szCs w:val="24"/>
        </w:rPr>
        <w:t>Project progress</w:t>
      </w:r>
    </w:p>
    <w:p w14:paraId="13DEF442" w14:textId="6387CE19" w:rsidR="003A6755" w:rsidRPr="00AF259B" w:rsidRDefault="003A6755" w:rsidP="005F3888">
      <w:pPr>
        <w:pStyle w:val="ListParagraph"/>
        <w:numPr>
          <w:ilvl w:val="0"/>
          <w:numId w:val="16"/>
        </w:numPr>
        <w:spacing w:after="0" w:line="276" w:lineRule="auto"/>
        <w:rPr>
          <w:rFonts w:cstheme="minorHAnsi"/>
          <w:sz w:val="24"/>
          <w:szCs w:val="24"/>
        </w:rPr>
      </w:pPr>
      <w:r w:rsidRPr="00AF259B">
        <w:rPr>
          <w:rFonts w:cstheme="minorHAnsi"/>
          <w:sz w:val="24"/>
          <w:szCs w:val="24"/>
        </w:rPr>
        <w:t>Project delivery and management</w:t>
      </w:r>
    </w:p>
    <w:p w14:paraId="2BDF8143" w14:textId="3AFE77B4" w:rsidR="003A6755" w:rsidRPr="00AF259B" w:rsidRDefault="003A6755" w:rsidP="005F3888">
      <w:pPr>
        <w:pStyle w:val="ListParagraph"/>
        <w:numPr>
          <w:ilvl w:val="0"/>
          <w:numId w:val="16"/>
        </w:numPr>
        <w:spacing w:after="0" w:line="276" w:lineRule="auto"/>
        <w:rPr>
          <w:rFonts w:cstheme="minorHAnsi"/>
          <w:sz w:val="24"/>
          <w:szCs w:val="24"/>
        </w:rPr>
      </w:pPr>
      <w:r w:rsidRPr="00AF259B">
        <w:rPr>
          <w:rFonts w:cstheme="minorHAnsi"/>
          <w:sz w:val="24"/>
          <w:szCs w:val="24"/>
        </w:rPr>
        <w:t>Project outcomes and impact</w:t>
      </w:r>
    </w:p>
    <w:p w14:paraId="6AFCAFCD" w14:textId="50B6A2C8" w:rsidR="003A6755" w:rsidRPr="00AF259B" w:rsidRDefault="003A6755" w:rsidP="005F3888">
      <w:pPr>
        <w:pStyle w:val="ListParagraph"/>
        <w:numPr>
          <w:ilvl w:val="0"/>
          <w:numId w:val="16"/>
        </w:numPr>
        <w:spacing w:after="0" w:line="276" w:lineRule="auto"/>
        <w:rPr>
          <w:rFonts w:cstheme="minorHAnsi"/>
          <w:sz w:val="24"/>
          <w:szCs w:val="24"/>
        </w:rPr>
      </w:pPr>
      <w:r w:rsidRPr="00AF259B">
        <w:rPr>
          <w:rFonts w:cstheme="minorHAnsi"/>
          <w:sz w:val="24"/>
          <w:szCs w:val="24"/>
        </w:rPr>
        <w:t>Project value for money</w:t>
      </w:r>
      <w:r w:rsidRPr="00AF259B">
        <w:rPr>
          <w:rFonts w:cstheme="minorHAnsi"/>
          <w:sz w:val="24"/>
          <w:szCs w:val="24"/>
        </w:rPr>
        <w:tab/>
      </w:r>
    </w:p>
    <w:p w14:paraId="21B89C42" w14:textId="4F43156C" w:rsidR="003A6755" w:rsidRPr="00AF259B" w:rsidRDefault="003A6755" w:rsidP="005F3888">
      <w:pPr>
        <w:pStyle w:val="ListParagraph"/>
        <w:numPr>
          <w:ilvl w:val="0"/>
          <w:numId w:val="16"/>
        </w:numPr>
        <w:spacing w:after="0" w:line="276" w:lineRule="auto"/>
        <w:rPr>
          <w:rFonts w:cstheme="minorHAnsi"/>
          <w:sz w:val="24"/>
          <w:szCs w:val="24"/>
        </w:rPr>
      </w:pPr>
      <w:r w:rsidRPr="00AF259B">
        <w:rPr>
          <w:rFonts w:cstheme="minorHAnsi"/>
          <w:sz w:val="24"/>
          <w:szCs w:val="24"/>
        </w:rPr>
        <w:t>Conclusions and lessons learned</w:t>
      </w:r>
    </w:p>
    <w:p w14:paraId="618C3A11" w14:textId="77777777" w:rsidR="00EC697B" w:rsidRDefault="00EC697B" w:rsidP="005F3888">
      <w:pPr>
        <w:spacing w:after="0" w:line="276" w:lineRule="auto"/>
        <w:rPr>
          <w:rFonts w:cstheme="minorHAnsi"/>
          <w:sz w:val="24"/>
          <w:szCs w:val="24"/>
        </w:rPr>
      </w:pPr>
    </w:p>
    <w:p w14:paraId="7FD81F1F" w14:textId="25A261BC" w:rsidR="0017402D" w:rsidRPr="00AF259B" w:rsidRDefault="003A6755" w:rsidP="005F3888">
      <w:pPr>
        <w:spacing w:after="0" w:line="276" w:lineRule="auto"/>
        <w:rPr>
          <w:rFonts w:cstheme="minorHAnsi"/>
          <w:sz w:val="24"/>
          <w:szCs w:val="24"/>
        </w:rPr>
      </w:pPr>
      <w:r w:rsidRPr="00AF259B">
        <w:rPr>
          <w:rFonts w:cstheme="minorHAnsi"/>
          <w:sz w:val="24"/>
          <w:szCs w:val="24"/>
        </w:rPr>
        <w:t>Within each of those sections, the guidance poses questions which the assessments must explore.</w:t>
      </w:r>
      <w:r w:rsidR="00310A25" w:rsidRPr="00AF259B">
        <w:rPr>
          <w:rFonts w:cstheme="minorHAnsi"/>
          <w:sz w:val="24"/>
          <w:szCs w:val="24"/>
        </w:rPr>
        <w:t xml:space="preserve">  </w:t>
      </w:r>
      <w:r w:rsidR="0017402D" w:rsidRPr="00AF259B">
        <w:rPr>
          <w:rFonts w:cstheme="minorHAnsi"/>
          <w:sz w:val="24"/>
          <w:szCs w:val="24"/>
        </w:rPr>
        <w:t>Since the value of the project does not exceed £10m a counterfactual impact assessment is not required.</w:t>
      </w:r>
      <w:r w:rsidR="004E3323" w:rsidRPr="00AF259B">
        <w:rPr>
          <w:rFonts w:cstheme="minorHAnsi"/>
          <w:sz w:val="24"/>
          <w:szCs w:val="24"/>
        </w:rPr>
        <w:t xml:space="preserve">  </w:t>
      </w:r>
    </w:p>
    <w:p w14:paraId="6D09D9C9" w14:textId="77777777" w:rsidR="00AD085C" w:rsidRPr="00AF259B" w:rsidRDefault="00AD085C" w:rsidP="005F3888">
      <w:pPr>
        <w:spacing w:after="0" w:line="276" w:lineRule="auto"/>
        <w:rPr>
          <w:rFonts w:cstheme="minorHAnsi"/>
          <w:sz w:val="24"/>
          <w:szCs w:val="24"/>
        </w:rPr>
      </w:pPr>
    </w:p>
    <w:p w14:paraId="0DFD198B" w14:textId="4F4B532F" w:rsidR="009B43C5" w:rsidRPr="00AF259B" w:rsidRDefault="009B43C5" w:rsidP="005F3888">
      <w:pPr>
        <w:spacing w:after="0" w:line="276" w:lineRule="auto"/>
        <w:rPr>
          <w:rFonts w:cstheme="minorHAnsi"/>
          <w:sz w:val="24"/>
          <w:szCs w:val="24"/>
        </w:rPr>
      </w:pPr>
      <w:r w:rsidRPr="00AF259B">
        <w:rPr>
          <w:rFonts w:cstheme="minorHAnsi"/>
          <w:sz w:val="24"/>
          <w:szCs w:val="24"/>
        </w:rPr>
        <w:t>Suppliers are encouraged to be innovative in their proposals and design of the assessment to reflect the nature of the programme, suggesting any additional insights and added value they may be able to provide.</w:t>
      </w:r>
      <w:r w:rsidR="004E3323" w:rsidRPr="00AF259B">
        <w:rPr>
          <w:rFonts w:cstheme="minorHAnsi"/>
          <w:sz w:val="24"/>
          <w:szCs w:val="24"/>
        </w:rPr>
        <w:t xml:space="preserve">  </w:t>
      </w:r>
      <w:r w:rsidR="008013E4">
        <w:rPr>
          <w:rFonts w:cstheme="minorHAnsi"/>
          <w:sz w:val="24"/>
          <w:szCs w:val="24"/>
        </w:rPr>
        <w:t>Cornwall Council</w:t>
      </w:r>
      <w:r w:rsidR="004E3323" w:rsidRPr="00AF259B">
        <w:rPr>
          <w:rFonts w:cstheme="minorHAnsi"/>
          <w:sz w:val="24"/>
          <w:szCs w:val="24"/>
        </w:rPr>
        <w:t xml:space="preserve"> is particularly interested in the strategic added value of the project</w:t>
      </w:r>
      <w:r w:rsidR="00795385" w:rsidRPr="00AF259B">
        <w:rPr>
          <w:rFonts w:cstheme="minorHAnsi"/>
          <w:sz w:val="24"/>
          <w:szCs w:val="24"/>
        </w:rPr>
        <w:t>,</w:t>
      </w:r>
      <w:r w:rsidR="0068281C" w:rsidRPr="00AF259B">
        <w:rPr>
          <w:rFonts w:cstheme="minorHAnsi"/>
          <w:sz w:val="24"/>
          <w:szCs w:val="24"/>
        </w:rPr>
        <w:t xml:space="preserve"> </w:t>
      </w:r>
      <w:r w:rsidR="004E3323" w:rsidRPr="00AF259B">
        <w:rPr>
          <w:rFonts w:cstheme="minorHAnsi"/>
          <w:sz w:val="24"/>
          <w:szCs w:val="24"/>
        </w:rPr>
        <w:t xml:space="preserve">its impact in relation to the two </w:t>
      </w:r>
      <w:r w:rsidR="00F62477" w:rsidRPr="00AF259B">
        <w:rPr>
          <w:rFonts w:cstheme="minorHAnsi"/>
          <w:sz w:val="24"/>
          <w:szCs w:val="24"/>
        </w:rPr>
        <w:t xml:space="preserve">ERDF </w:t>
      </w:r>
      <w:r w:rsidR="004E3323" w:rsidRPr="00AF259B">
        <w:rPr>
          <w:rFonts w:cstheme="minorHAnsi"/>
          <w:sz w:val="24"/>
          <w:szCs w:val="24"/>
        </w:rPr>
        <w:t>cross-cutting themes</w:t>
      </w:r>
      <w:r w:rsidR="00F62477" w:rsidRPr="00AF259B">
        <w:rPr>
          <w:rFonts w:cstheme="minorHAnsi"/>
          <w:sz w:val="24"/>
          <w:szCs w:val="24"/>
        </w:rPr>
        <w:t xml:space="preserve"> of sustainable development and equality and diversity</w:t>
      </w:r>
      <w:r w:rsidR="004E3323" w:rsidRPr="00AF259B">
        <w:rPr>
          <w:rFonts w:cstheme="minorHAnsi"/>
          <w:sz w:val="24"/>
          <w:szCs w:val="24"/>
        </w:rPr>
        <w:t>, and its legacy for businesses, stakeholders and the wider Cornish economy.</w:t>
      </w:r>
      <w:r w:rsidR="00292398" w:rsidRPr="00AF259B">
        <w:rPr>
          <w:rFonts w:cstheme="minorHAnsi"/>
          <w:sz w:val="24"/>
          <w:szCs w:val="24"/>
        </w:rPr>
        <w:t xml:space="preserve"> </w:t>
      </w:r>
    </w:p>
    <w:p w14:paraId="0F3F0989" w14:textId="77777777" w:rsidR="009B43C5" w:rsidRPr="00AF259B" w:rsidRDefault="009B43C5" w:rsidP="005F3888">
      <w:pPr>
        <w:spacing w:after="0" w:line="276" w:lineRule="auto"/>
        <w:rPr>
          <w:rFonts w:cstheme="minorHAnsi"/>
          <w:sz w:val="24"/>
          <w:szCs w:val="24"/>
        </w:rPr>
      </w:pPr>
    </w:p>
    <w:p w14:paraId="6790D067" w14:textId="77777777" w:rsidR="004E3323" w:rsidRPr="00AF259B" w:rsidRDefault="004E3323" w:rsidP="005F3888">
      <w:pPr>
        <w:spacing w:after="0" w:line="276" w:lineRule="auto"/>
        <w:rPr>
          <w:rFonts w:cstheme="minorHAnsi"/>
          <w:sz w:val="24"/>
          <w:szCs w:val="24"/>
        </w:rPr>
      </w:pPr>
      <w:r w:rsidRPr="00AF259B">
        <w:rPr>
          <w:rFonts w:cstheme="minorHAnsi"/>
          <w:sz w:val="24"/>
          <w:szCs w:val="24"/>
        </w:rPr>
        <w:t xml:space="preserve">The summative assessment will be shared with project partners and also with those organisations involved in ERDF audit and evaluation including (but not limited to) organisations undertaking the ERDF National Evaluation, DLUHC, HM Government, and the EU/EC.  It may also be shared with other interested parties. </w:t>
      </w:r>
    </w:p>
    <w:p w14:paraId="1CAD909B" w14:textId="77777777" w:rsidR="0017402D" w:rsidRPr="00AF259B" w:rsidRDefault="0017402D" w:rsidP="005F3888">
      <w:pPr>
        <w:spacing w:after="0" w:line="276" w:lineRule="auto"/>
        <w:rPr>
          <w:rFonts w:cstheme="minorHAnsi"/>
          <w:sz w:val="24"/>
          <w:szCs w:val="24"/>
        </w:rPr>
      </w:pPr>
    </w:p>
    <w:p w14:paraId="257D4246" w14:textId="4B5099CA" w:rsidR="00932389" w:rsidRPr="00AF259B" w:rsidRDefault="005170FA" w:rsidP="0036752F">
      <w:pPr>
        <w:pStyle w:val="ListParagraph"/>
        <w:numPr>
          <w:ilvl w:val="0"/>
          <w:numId w:val="26"/>
        </w:numPr>
        <w:spacing w:after="0" w:line="276" w:lineRule="auto"/>
        <w:rPr>
          <w:rFonts w:cstheme="minorHAnsi"/>
          <w:b/>
          <w:bCs/>
          <w:sz w:val="24"/>
          <w:szCs w:val="24"/>
        </w:rPr>
      </w:pPr>
      <w:r w:rsidRPr="00AF259B">
        <w:rPr>
          <w:rFonts w:cstheme="minorHAnsi"/>
          <w:b/>
          <w:bCs/>
          <w:sz w:val="24"/>
          <w:szCs w:val="24"/>
        </w:rPr>
        <w:lastRenderedPageBreak/>
        <w:t>Deliverables</w:t>
      </w:r>
      <w:r w:rsidR="00164B46" w:rsidRPr="00AF259B">
        <w:rPr>
          <w:rFonts w:cstheme="minorHAnsi"/>
          <w:b/>
          <w:bCs/>
          <w:sz w:val="24"/>
          <w:szCs w:val="24"/>
        </w:rPr>
        <w:t xml:space="preserve"> and timescale</w:t>
      </w:r>
    </w:p>
    <w:p w14:paraId="49288305" w14:textId="77777777" w:rsidR="00D54E8A" w:rsidRPr="00D51005" w:rsidRDefault="00D54E8A" w:rsidP="00D54E8A">
      <w:pPr>
        <w:spacing w:after="0" w:line="276" w:lineRule="auto"/>
        <w:rPr>
          <w:rFonts w:cstheme="minorHAnsi"/>
          <w:sz w:val="24"/>
          <w:szCs w:val="24"/>
        </w:rPr>
      </w:pPr>
      <w:r w:rsidRPr="00D51005">
        <w:rPr>
          <w:rFonts w:cstheme="minorHAnsi"/>
          <w:sz w:val="24"/>
          <w:szCs w:val="24"/>
        </w:rPr>
        <w:t>The successful supplier will be required to deliver, within the guidance and timescales referred to elsewhere in this document:</w:t>
      </w:r>
    </w:p>
    <w:p w14:paraId="3237408B" w14:textId="4F264886" w:rsidR="00D54E8A" w:rsidRPr="00A920B6" w:rsidRDefault="00D54E8A" w:rsidP="00D54E8A">
      <w:pPr>
        <w:pStyle w:val="ListParagraph"/>
        <w:numPr>
          <w:ilvl w:val="0"/>
          <w:numId w:val="16"/>
        </w:numPr>
        <w:spacing w:after="0" w:line="276" w:lineRule="auto"/>
        <w:rPr>
          <w:rFonts w:cstheme="minorHAnsi"/>
          <w:sz w:val="24"/>
          <w:szCs w:val="24"/>
        </w:rPr>
      </w:pPr>
      <w:r w:rsidRPr="00A920B6">
        <w:rPr>
          <w:rFonts w:cstheme="minorHAnsi"/>
          <w:sz w:val="24"/>
          <w:szCs w:val="24"/>
        </w:rPr>
        <w:t xml:space="preserve">A </w:t>
      </w:r>
      <w:r w:rsidR="00E34D9D" w:rsidRPr="00A920B6">
        <w:rPr>
          <w:rFonts w:cstheme="minorHAnsi"/>
          <w:sz w:val="24"/>
          <w:szCs w:val="24"/>
        </w:rPr>
        <w:t xml:space="preserve">review of the prepared </w:t>
      </w:r>
      <w:r w:rsidRPr="00A920B6">
        <w:rPr>
          <w:rFonts w:cstheme="minorHAnsi"/>
          <w:sz w:val="24"/>
          <w:szCs w:val="24"/>
        </w:rPr>
        <w:t>summative assessment plan</w:t>
      </w:r>
      <w:r w:rsidR="00E913DB" w:rsidRPr="00A920B6">
        <w:rPr>
          <w:rFonts w:cstheme="minorHAnsi"/>
          <w:sz w:val="24"/>
          <w:szCs w:val="24"/>
        </w:rPr>
        <w:t xml:space="preserve"> (Enclosure 1)</w:t>
      </w:r>
      <w:r w:rsidRPr="00A920B6">
        <w:rPr>
          <w:rFonts w:cstheme="minorHAnsi"/>
          <w:sz w:val="24"/>
          <w:szCs w:val="24"/>
        </w:rPr>
        <w:t>, to incorporate data monitoring requirements and/or recommendations</w:t>
      </w:r>
      <w:r w:rsidR="00E34D9D" w:rsidRPr="00A920B6">
        <w:rPr>
          <w:rFonts w:cstheme="minorHAnsi"/>
          <w:sz w:val="24"/>
          <w:szCs w:val="24"/>
        </w:rPr>
        <w:t xml:space="preserve"> </w:t>
      </w:r>
    </w:p>
    <w:p w14:paraId="0CB3D34A" w14:textId="77777777" w:rsidR="00D54E8A" w:rsidRPr="00D51005" w:rsidRDefault="00D54E8A" w:rsidP="00D54E8A">
      <w:pPr>
        <w:pStyle w:val="ListParagraph"/>
        <w:numPr>
          <w:ilvl w:val="0"/>
          <w:numId w:val="16"/>
        </w:numPr>
        <w:spacing w:after="0" w:line="276" w:lineRule="auto"/>
        <w:rPr>
          <w:rFonts w:cstheme="minorHAnsi"/>
          <w:sz w:val="24"/>
          <w:szCs w:val="24"/>
        </w:rPr>
      </w:pPr>
      <w:r w:rsidRPr="00D51005">
        <w:rPr>
          <w:rFonts w:cstheme="minorHAnsi"/>
          <w:sz w:val="24"/>
          <w:szCs w:val="24"/>
        </w:rPr>
        <w:t>A summative assessment report and</w:t>
      </w:r>
    </w:p>
    <w:p w14:paraId="69BD7999" w14:textId="77777777" w:rsidR="00D54E8A" w:rsidRPr="00D51005" w:rsidRDefault="00D54E8A" w:rsidP="00D54E8A">
      <w:pPr>
        <w:pStyle w:val="ListParagraph"/>
        <w:numPr>
          <w:ilvl w:val="0"/>
          <w:numId w:val="16"/>
        </w:numPr>
        <w:spacing w:after="0" w:line="276" w:lineRule="auto"/>
        <w:rPr>
          <w:rFonts w:cstheme="minorHAnsi"/>
          <w:sz w:val="24"/>
          <w:szCs w:val="24"/>
        </w:rPr>
      </w:pPr>
      <w:r w:rsidRPr="00D51005">
        <w:rPr>
          <w:rFonts w:cstheme="minorHAnsi"/>
          <w:sz w:val="24"/>
          <w:szCs w:val="24"/>
        </w:rPr>
        <w:t>A summative assessment summary on the prescribed Excel template (to be provided)</w:t>
      </w:r>
    </w:p>
    <w:p w14:paraId="24EED9DF" w14:textId="77777777" w:rsidR="00D54E8A" w:rsidRPr="00D51005" w:rsidRDefault="00D54E8A" w:rsidP="00D54E8A">
      <w:pPr>
        <w:spacing w:after="0" w:line="276" w:lineRule="auto"/>
        <w:rPr>
          <w:rFonts w:cstheme="minorHAnsi"/>
          <w:sz w:val="24"/>
          <w:szCs w:val="24"/>
        </w:rPr>
      </w:pPr>
    </w:p>
    <w:p w14:paraId="7A28FA14" w14:textId="5BB3E352" w:rsidR="00D54E8A" w:rsidRPr="00D51005" w:rsidRDefault="00D54E8A" w:rsidP="00D54E8A">
      <w:pPr>
        <w:spacing w:after="0" w:line="276" w:lineRule="auto"/>
        <w:rPr>
          <w:rFonts w:cstheme="minorHAnsi"/>
          <w:sz w:val="24"/>
          <w:szCs w:val="24"/>
        </w:rPr>
      </w:pPr>
      <w:r w:rsidRPr="00D51005">
        <w:rPr>
          <w:rFonts w:cstheme="minorHAnsi"/>
          <w:sz w:val="24"/>
          <w:szCs w:val="24"/>
        </w:rPr>
        <w:t>All the necessary information and documents will be made available to the successful supplier on award</w:t>
      </w:r>
      <w:r w:rsidR="00704592">
        <w:rPr>
          <w:rFonts w:cstheme="minorHAnsi"/>
          <w:sz w:val="24"/>
          <w:szCs w:val="24"/>
        </w:rPr>
        <w:t xml:space="preserve">: </w:t>
      </w:r>
      <w:r w:rsidRPr="00D51005">
        <w:rPr>
          <w:rFonts w:cstheme="minorHAnsi"/>
          <w:sz w:val="24"/>
          <w:szCs w:val="24"/>
        </w:rPr>
        <w:t xml:space="preserve"> the logic model</w:t>
      </w:r>
      <w:r w:rsidR="00704592">
        <w:rPr>
          <w:rFonts w:cstheme="minorHAnsi"/>
          <w:sz w:val="24"/>
          <w:szCs w:val="24"/>
        </w:rPr>
        <w:t xml:space="preserve"> is at </w:t>
      </w:r>
      <w:r w:rsidR="00704592" w:rsidRPr="00C06BD6">
        <w:rPr>
          <w:rFonts w:cstheme="minorHAnsi"/>
          <w:sz w:val="24"/>
          <w:szCs w:val="24"/>
        </w:rPr>
        <w:t xml:space="preserve">Enclosure </w:t>
      </w:r>
      <w:r w:rsidR="00A467DE" w:rsidRPr="00C06BD6">
        <w:rPr>
          <w:rFonts w:cstheme="minorHAnsi"/>
          <w:sz w:val="24"/>
          <w:szCs w:val="24"/>
        </w:rPr>
        <w:t>2.</w:t>
      </w:r>
      <w:r w:rsidRPr="00D51005">
        <w:rPr>
          <w:rFonts w:cstheme="minorHAnsi"/>
          <w:sz w:val="24"/>
          <w:szCs w:val="24"/>
        </w:rPr>
        <w:t xml:space="preserve">   The  </w:t>
      </w:r>
      <w:r w:rsidR="00A920B6">
        <w:rPr>
          <w:rFonts w:cstheme="minorHAnsi"/>
          <w:sz w:val="24"/>
          <w:szCs w:val="24"/>
        </w:rPr>
        <w:t xml:space="preserve">CIOS Grow Hub </w:t>
      </w:r>
      <w:r w:rsidRPr="00D51005">
        <w:rPr>
          <w:rFonts w:cstheme="minorHAnsi"/>
          <w:sz w:val="24"/>
          <w:szCs w:val="24"/>
        </w:rPr>
        <w:t xml:space="preserve">team will consider any suggestions or recommendations that the successful supplier may make regarding data monitoring.  The successful supplier will be expected to consult with the project team and with stakeholders / beneficiaries as appropriate, and also to undertake any research that may be relevant and appropriate.    </w:t>
      </w:r>
    </w:p>
    <w:p w14:paraId="110EC8B4" w14:textId="77777777" w:rsidR="00D54E8A" w:rsidRPr="00D51005" w:rsidRDefault="00D54E8A" w:rsidP="00D54E8A">
      <w:pPr>
        <w:spacing w:after="0" w:line="276" w:lineRule="auto"/>
        <w:rPr>
          <w:rFonts w:cstheme="minorHAnsi"/>
          <w:sz w:val="24"/>
          <w:szCs w:val="24"/>
        </w:rPr>
      </w:pPr>
    </w:p>
    <w:p w14:paraId="7F36698B" w14:textId="0B40B70D" w:rsidR="00D54E8A" w:rsidRPr="00AF259B" w:rsidRDefault="00D54E8A" w:rsidP="00D54E8A">
      <w:pPr>
        <w:spacing w:after="0" w:line="276" w:lineRule="auto"/>
        <w:rPr>
          <w:rFonts w:cstheme="minorHAnsi"/>
          <w:sz w:val="24"/>
          <w:szCs w:val="24"/>
        </w:rPr>
      </w:pPr>
      <w:r w:rsidRPr="00D51005">
        <w:rPr>
          <w:rFonts w:cstheme="minorHAnsi"/>
          <w:sz w:val="24"/>
          <w:szCs w:val="24"/>
        </w:rPr>
        <w:t xml:space="preserve">As stated above, the summative assessment plan </w:t>
      </w:r>
      <w:r w:rsidR="00A920B6">
        <w:rPr>
          <w:rFonts w:cstheme="minorHAnsi"/>
          <w:sz w:val="24"/>
          <w:szCs w:val="24"/>
        </w:rPr>
        <w:t>h</w:t>
      </w:r>
      <w:r w:rsidRPr="00D51005">
        <w:rPr>
          <w:rFonts w:cstheme="minorHAnsi"/>
          <w:sz w:val="24"/>
          <w:szCs w:val="24"/>
        </w:rPr>
        <w:t xml:space="preserve">as </w:t>
      </w:r>
      <w:r w:rsidR="00A920B6">
        <w:rPr>
          <w:rFonts w:cstheme="minorHAnsi"/>
          <w:sz w:val="24"/>
          <w:szCs w:val="24"/>
        </w:rPr>
        <w:t xml:space="preserve">been </w:t>
      </w:r>
      <w:r w:rsidRPr="00D51005">
        <w:rPr>
          <w:rFonts w:cstheme="minorHAnsi"/>
          <w:sz w:val="24"/>
          <w:szCs w:val="24"/>
        </w:rPr>
        <w:t>submitted to DLUHC</w:t>
      </w:r>
      <w:r w:rsidR="00A920B6">
        <w:rPr>
          <w:rFonts w:cstheme="minorHAnsi"/>
          <w:sz w:val="24"/>
          <w:szCs w:val="24"/>
        </w:rPr>
        <w:t>.</w:t>
      </w:r>
      <w:r w:rsidRPr="00AF259B">
        <w:rPr>
          <w:rFonts w:cstheme="minorHAnsi"/>
          <w:sz w:val="24"/>
          <w:szCs w:val="24"/>
        </w:rPr>
        <w:t xml:space="preserve"> </w:t>
      </w:r>
      <w:r w:rsidR="00A920B6">
        <w:rPr>
          <w:rFonts w:cstheme="minorHAnsi"/>
          <w:sz w:val="24"/>
          <w:szCs w:val="24"/>
        </w:rPr>
        <w:t xml:space="preserve">  Cornwall Council requires the successful tenderer to meet with the CIOS Grow Hub Team no later than the 31 January 2023 to discuss initial findings and resolve any outstanding issues, followed by a draft report no later than 28 February 2023 and the final report by 30 March 2023.</w:t>
      </w:r>
    </w:p>
    <w:p w14:paraId="657BF6A0" w14:textId="77777777" w:rsidR="00D54E8A" w:rsidRPr="00AF259B" w:rsidRDefault="00D54E8A" w:rsidP="00D54E8A">
      <w:pPr>
        <w:spacing w:after="0" w:line="276" w:lineRule="auto"/>
        <w:rPr>
          <w:rFonts w:cstheme="minorHAnsi"/>
          <w:sz w:val="24"/>
          <w:szCs w:val="24"/>
        </w:rPr>
      </w:pPr>
    </w:p>
    <w:p w14:paraId="11BCC1F8" w14:textId="1B975ECC" w:rsidR="00406928" w:rsidRPr="00AF259B" w:rsidRDefault="00406928" w:rsidP="0036752F">
      <w:pPr>
        <w:pStyle w:val="ListParagraph"/>
        <w:numPr>
          <w:ilvl w:val="0"/>
          <w:numId w:val="26"/>
        </w:numPr>
        <w:spacing w:after="0" w:line="276" w:lineRule="auto"/>
        <w:rPr>
          <w:rFonts w:cstheme="minorHAnsi"/>
          <w:b/>
          <w:bCs/>
          <w:sz w:val="24"/>
          <w:szCs w:val="24"/>
        </w:rPr>
      </w:pPr>
      <w:r w:rsidRPr="00AF259B">
        <w:rPr>
          <w:rFonts w:cstheme="minorHAnsi"/>
          <w:b/>
          <w:bCs/>
          <w:sz w:val="24"/>
          <w:szCs w:val="24"/>
        </w:rPr>
        <w:t xml:space="preserve">Budget </w:t>
      </w:r>
    </w:p>
    <w:p w14:paraId="5D470C79" w14:textId="0E581BF7" w:rsidR="00406928" w:rsidRPr="00AF259B" w:rsidRDefault="00406928" w:rsidP="005F3888">
      <w:pPr>
        <w:spacing w:after="0" w:line="276" w:lineRule="auto"/>
        <w:rPr>
          <w:rFonts w:cstheme="minorHAnsi"/>
          <w:sz w:val="24"/>
          <w:szCs w:val="24"/>
        </w:rPr>
      </w:pPr>
      <w:r w:rsidRPr="00AF259B">
        <w:rPr>
          <w:rFonts w:cstheme="minorHAnsi"/>
          <w:sz w:val="24"/>
          <w:szCs w:val="24"/>
        </w:rPr>
        <w:t xml:space="preserve">The </w:t>
      </w:r>
      <w:r w:rsidR="00F51E28" w:rsidRPr="00AF259B">
        <w:rPr>
          <w:rFonts w:cstheme="minorHAnsi"/>
          <w:sz w:val="24"/>
          <w:szCs w:val="24"/>
        </w:rPr>
        <w:t xml:space="preserve">maximum available </w:t>
      </w:r>
      <w:r w:rsidRPr="00AF259B">
        <w:rPr>
          <w:rFonts w:cstheme="minorHAnsi"/>
          <w:sz w:val="24"/>
          <w:szCs w:val="24"/>
        </w:rPr>
        <w:t>budget for this commission is £</w:t>
      </w:r>
      <w:r w:rsidR="00F51E28" w:rsidRPr="00AF259B">
        <w:rPr>
          <w:rFonts w:cstheme="minorHAnsi"/>
          <w:sz w:val="24"/>
          <w:szCs w:val="24"/>
        </w:rPr>
        <w:t>2</w:t>
      </w:r>
      <w:r w:rsidR="00B62C5E">
        <w:rPr>
          <w:rFonts w:cstheme="minorHAnsi"/>
          <w:sz w:val="24"/>
          <w:szCs w:val="24"/>
        </w:rPr>
        <w:t>4</w:t>
      </w:r>
      <w:r w:rsidR="00F51E28" w:rsidRPr="00AF259B">
        <w:rPr>
          <w:rFonts w:cstheme="minorHAnsi"/>
          <w:sz w:val="24"/>
          <w:szCs w:val="24"/>
        </w:rPr>
        <w:t>,000</w:t>
      </w:r>
      <w:r w:rsidRPr="00AF259B">
        <w:rPr>
          <w:rFonts w:cstheme="minorHAnsi"/>
          <w:sz w:val="24"/>
          <w:szCs w:val="24"/>
        </w:rPr>
        <w:t xml:space="preserve"> (excluding VAT). This sum must cover all the activities and expenses expected to be incurred to carry out the services, including</w:t>
      </w:r>
      <w:r w:rsidR="00DB103C" w:rsidRPr="00AF259B">
        <w:rPr>
          <w:rFonts w:cstheme="minorHAnsi"/>
          <w:sz w:val="24"/>
          <w:szCs w:val="24"/>
        </w:rPr>
        <w:t>:</w:t>
      </w:r>
      <w:r w:rsidRPr="00AF259B">
        <w:rPr>
          <w:rFonts w:cstheme="minorHAnsi"/>
          <w:sz w:val="24"/>
          <w:szCs w:val="24"/>
        </w:rPr>
        <w:t xml:space="preserve"> </w:t>
      </w:r>
    </w:p>
    <w:p w14:paraId="09B6576D" w14:textId="4EA6E29D" w:rsidR="00406928" w:rsidRPr="00AF259B" w:rsidRDefault="00F479ED" w:rsidP="005F3888">
      <w:pPr>
        <w:pStyle w:val="ListParagraph"/>
        <w:numPr>
          <w:ilvl w:val="0"/>
          <w:numId w:val="16"/>
        </w:numPr>
        <w:spacing w:after="0" w:line="276" w:lineRule="auto"/>
        <w:rPr>
          <w:rFonts w:cstheme="minorHAnsi"/>
          <w:sz w:val="24"/>
          <w:szCs w:val="24"/>
        </w:rPr>
      </w:pPr>
      <w:r w:rsidRPr="00AF259B">
        <w:rPr>
          <w:rFonts w:cstheme="minorHAnsi"/>
          <w:sz w:val="24"/>
          <w:szCs w:val="24"/>
        </w:rPr>
        <w:t>All travel and subsistence</w:t>
      </w:r>
    </w:p>
    <w:p w14:paraId="33449F6E" w14:textId="74B9F030" w:rsidR="00406928" w:rsidRPr="00AF259B" w:rsidRDefault="00F479ED" w:rsidP="005F3888">
      <w:pPr>
        <w:pStyle w:val="ListParagraph"/>
        <w:numPr>
          <w:ilvl w:val="0"/>
          <w:numId w:val="16"/>
        </w:numPr>
        <w:spacing w:after="0" w:line="276" w:lineRule="auto"/>
        <w:rPr>
          <w:rFonts w:cstheme="minorHAnsi"/>
          <w:sz w:val="24"/>
          <w:szCs w:val="24"/>
        </w:rPr>
      </w:pPr>
      <w:r w:rsidRPr="00AF259B">
        <w:rPr>
          <w:rFonts w:cstheme="minorHAnsi"/>
          <w:sz w:val="24"/>
          <w:szCs w:val="24"/>
        </w:rPr>
        <w:t>Resource time</w:t>
      </w:r>
    </w:p>
    <w:p w14:paraId="6AA50697" w14:textId="6956CBB5" w:rsidR="00406928" w:rsidRPr="00AF259B" w:rsidRDefault="00F479ED" w:rsidP="005F3888">
      <w:pPr>
        <w:pStyle w:val="ListParagraph"/>
        <w:numPr>
          <w:ilvl w:val="0"/>
          <w:numId w:val="16"/>
        </w:numPr>
        <w:spacing w:after="0" w:line="276" w:lineRule="auto"/>
        <w:rPr>
          <w:rFonts w:cstheme="minorHAnsi"/>
          <w:sz w:val="24"/>
          <w:szCs w:val="24"/>
        </w:rPr>
      </w:pPr>
      <w:r w:rsidRPr="00AF259B">
        <w:rPr>
          <w:rFonts w:cstheme="minorHAnsi"/>
          <w:sz w:val="24"/>
          <w:szCs w:val="24"/>
        </w:rPr>
        <w:t xml:space="preserve">Reporting  </w:t>
      </w:r>
    </w:p>
    <w:p w14:paraId="48CE8F00" w14:textId="38EC1BB7" w:rsidR="00DB103C" w:rsidRPr="00AF259B" w:rsidRDefault="00F479ED" w:rsidP="005F3888">
      <w:pPr>
        <w:pStyle w:val="ListParagraph"/>
        <w:numPr>
          <w:ilvl w:val="0"/>
          <w:numId w:val="16"/>
        </w:numPr>
        <w:spacing w:after="0" w:line="276" w:lineRule="auto"/>
        <w:rPr>
          <w:rFonts w:cstheme="minorHAnsi"/>
          <w:sz w:val="24"/>
          <w:szCs w:val="24"/>
        </w:rPr>
      </w:pPr>
      <w:r w:rsidRPr="00AF259B">
        <w:rPr>
          <w:rFonts w:cstheme="minorHAnsi"/>
          <w:sz w:val="24"/>
          <w:szCs w:val="24"/>
        </w:rPr>
        <w:t>Planning and delivery.</w:t>
      </w:r>
    </w:p>
    <w:p w14:paraId="665618A4" w14:textId="77777777" w:rsidR="00DB103C" w:rsidRPr="00AF259B" w:rsidRDefault="00DB103C" w:rsidP="005F3888">
      <w:pPr>
        <w:spacing w:after="0" w:line="276" w:lineRule="auto"/>
        <w:rPr>
          <w:rFonts w:cstheme="minorHAnsi"/>
          <w:sz w:val="24"/>
          <w:szCs w:val="24"/>
        </w:rPr>
      </w:pPr>
    </w:p>
    <w:p w14:paraId="20012E26" w14:textId="77777777" w:rsidR="00417711" w:rsidRPr="00AF259B" w:rsidRDefault="00417711" w:rsidP="0036752F">
      <w:pPr>
        <w:pStyle w:val="ListParagraph"/>
        <w:numPr>
          <w:ilvl w:val="0"/>
          <w:numId w:val="26"/>
        </w:numPr>
        <w:spacing w:after="0" w:line="276" w:lineRule="auto"/>
        <w:rPr>
          <w:rFonts w:cstheme="minorHAnsi"/>
          <w:b/>
          <w:bCs/>
          <w:sz w:val="24"/>
          <w:szCs w:val="24"/>
        </w:rPr>
      </w:pPr>
      <w:r w:rsidRPr="00AF259B">
        <w:rPr>
          <w:rFonts w:cstheme="minorHAnsi"/>
          <w:b/>
          <w:bCs/>
          <w:sz w:val="24"/>
          <w:szCs w:val="24"/>
        </w:rPr>
        <w:t>Terms and conditions</w:t>
      </w:r>
    </w:p>
    <w:p w14:paraId="6FFA4EBF" w14:textId="77777777" w:rsidR="00EC0724" w:rsidRPr="00AF259B" w:rsidRDefault="00EC0724" w:rsidP="00EC0724">
      <w:pPr>
        <w:pStyle w:val="ListParagraph"/>
        <w:spacing w:after="0" w:line="276" w:lineRule="auto"/>
        <w:ind w:left="0"/>
        <w:rPr>
          <w:rFonts w:cstheme="minorHAnsi"/>
          <w:sz w:val="24"/>
          <w:szCs w:val="24"/>
        </w:rPr>
      </w:pPr>
      <w:r w:rsidRPr="00AF259B">
        <w:rPr>
          <w:rFonts w:cstheme="minorHAnsi"/>
          <w:sz w:val="24"/>
          <w:szCs w:val="24"/>
        </w:rPr>
        <w:t xml:space="preserve">As this project is funded by the European Regional Development Fund, the </w:t>
      </w:r>
      <w:hyperlink r:id="rId9" w:history="1">
        <w:r w:rsidRPr="00AF259B">
          <w:rPr>
            <w:rStyle w:val="Hyperlink"/>
            <w:rFonts w:cstheme="minorHAnsi"/>
            <w:sz w:val="24"/>
            <w:szCs w:val="24"/>
          </w:rPr>
          <w:t>ESIF Branding and Publicity Requirements</w:t>
        </w:r>
      </w:hyperlink>
      <w:r w:rsidRPr="00AF259B">
        <w:rPr>
          <w:rFonts w:cstheme="minorHAnsi"/>
          <w:sz w:val="24"/>
          <w:szCs w:val="24"/>
        </w:rPr>
        <w:t xml:space="preserve"> must be rigorously adhered to including (but not limited to) displaying the relevant logo.</w:t>
      </w:r>
    </w:p>
    <w:p w14:paraId="70ABE0C2" w14:textId="77777777" w:rsidR="00EC0724" w:rsidRPr="00AF259B" w:rsidRDefault="00EC0724" w:rsidP="00EC0724">
      <w:pPr>
        <w:pStyle w:val="ListParagraph"/>
        <w:spacing w:after="0" w:line="276" w:lineRule="auto"/>
        <w:ind w:left="0"/>
        <w:rPr>
          <w:rFonts w:cstheme="minorHAnsi"/>
          <w:sz w:val="24"/>
          <w:szCs w:val="24"/>
        </w:rPr>
      </w:pPr>
    </w:p>
    <w:p w14:paraId="0CDA578F" w14:textId="5A52A8BF" w:rsidR="00EC0724" w:rsidRPr="00AF259B" w:rsidRDefault="00EC0724" w:rsidP="00EC0724">
      <w:pPr>
        <w:pStyle w:val="ListParagraph"/>
        <w:spacing w:after="0" w:line="276" w:lineRule="auto"/>
        <w:ind w:left="0"/>
        <w:rPr>
          <w:rFonts w:cstheme="minorHAnsi"/>
          <w:sz w:val="24"/>
          <w:szCs w:val="24"/>
        </w:rPr>
      </w:pPr>
      <w:r w:rsidRPr="00AF259B">
        <w:rPr>
          <w:rFonts w:cstheme="minorHAnsi"/>
          <w:sz w:val="24"/>
          <w:szCs w:val="24"/>
        </w:rPr>
        <w:t>The successful bidder will be required to sign Cornwall Council’s standard consultancy agreement, a copy of which is attached</w:t>
      </w:r>
      <w:bookmarkStart w:id="0" w:name="Please_send_by_email_to_finance@cornwall"/>
      <w:bookmarkEnd w:id="0"/>
      <w:r>
        <w:rPr>
          <w:rFonts w:cstheme="minorHAnsi"/>
          <w:sz w:val="24"/>
          <w:szCs w:val="24"/>
        </w:rPr>
        <w:t xml:space="preserve"> at </w:t>
      </w:r>
      <w:r w:rsidRPr="00C06BD6">
        <w:rPr>
          <w:rFonts w:cstheme="minorHAnsi"/>
          <w:sz w:val="24"/>
          <w:szCs w:val="24"/>
        </w:rPr>
        <w:t xml:space="preserve">Enclosure </w:t>
      </w:r>
      <w:r w:rsidR="00C06BD6" w:rsidRPr="00C06BD6">
        <w:rPr>
          <w:rFonts w:cstheme="minorHAnsi"/>
          <w:sz w:val="24"/>
          <w:szCs w:val="24"/>
        </w:rPr>
        <w:t>3.</w:t>
      </w:r>
      <w:r w:rsidRPr="00AF259B">
        <w:rPr>
          <w:rFonts w:cstheme="minorHAnsi"/>
          <w:sz w:val="24"/>
          <w:szCs w:val="24"/>
        </w:rPr>
        <w:t xml:space="preserve">  </w:t>
      </w:r>
    </w:p>
    <w:p w14:paraId="2F5DBDC6" w14:textId="77777777" w:rsidR="00EC0724" w:rsidRPr="00AF259B" w:rsidRDefault="00EC0724" w:rsidP="00EC0724">
      <w:pPr>
        <w:pStyle w:val="ListParagraph"/>
        <w:spacing w:after="0" w:line="276" w:lineRule="auto"/>
        <w:ind w:left="0"/>
        <w:rPr>
          <w:rFonts w:cstheme="minorHAnsi"/>
          <w:sz w:val="24"/>
          <w:szCs w:val="24"/>
        </w:rPr>
      </w:pPr>
    </w:p>
    <w:p w14:paraId="3A4630F1" w14:textId="5D2981AB" w:rsidR="00EC0724" w:rsidRDefault="00EC0724" w:rsidP="00EC0724">
      <w:pPr>
        <w:pStyle w:val="ListParagraph"/>
        <w:spacing w:after="0" w:line="276" w:lineRule="auto"/>
        <w:ind w:left="0"/>
        <w:rPr>
          <w:rFonts w:cstheme="minorHAnsi"/>
          <w:sz w:val="24"/>
          <w:szCs w:val="24"/>
        </w:rPr>
      </w:pPr>
      <w:r w:rsidRPr="00D51005">
        <w:rPr>
          <w:rFonts w:cstheme="minorHAnsi"/>
          <w:sz w:val="24"/>
          <w:szCs w:val="24"/>
        </w:rPr>
        <w:t>Invoicing must be completed in time to allow defrayal no later than the project’s Financial Completion Date on 31</w:t>
      </w:r>
      <w:r w:rsidRPr="001B0857">
        <w:rPr>
          <w:rFonts w:cstheme="minorHAnsi"/>
          <w:sz w:val="24"/>
          <w:szCs w:val="24"/>
          <w:vertAlign w:val="superscript"/>
        </w:rPr>
        <w:t>st</w:t>
      </w:r>
      <w:r w:rsidRPr="00D51005">
        <w:rPr>
          <w:rFonts w:cstheme="minorHAnsi"/>
          <w:sz w:val="24"/>
          <w:szCs w:val="24"/>
        </w:rPr>
        <w:t xml:space="preserve"> July 2023</w:t>
      </w:r>
      <w:r>
        <w:rPr>
          <w:rFonts w:cstheme="minorHAnsi"/>
          <w:sz w:val="24"/>
          <w:szCs w:val="24"/>
        </w:rPr>
        <w:t>.</w:t>
      </w:r>
    </w:p>
    <w:p w14:paraId="63CA263B" w14:textId="77777777" w:rsidR="00EC0724" w:rsidRPr="00D51005" w:rsidRDefault="00EC0724" w:rsidP="00EC0724">
      <w:pPr>
        <w:pStyle w:val="ListParagraph"/>
        <w:spacing w:after="0" w:line="276" w:lineRule="auto"/>
        <w:ind w:left="0"/>
        <w:rPr>
          <w:rFonts w:cstheme="minorHAnsi"/>
          <w:sz w:val="24"/>
          <w:szCs w:val="24"/>
        </w:rPr>
      </w:pPr>
    </w:p>
    <w:p w14:paraId="1421F6CA" w14:textId="518DE787" w:rsidR="00164B46" w:rsidRPr="00AF259B" w:rsidRDefault="00164B46" w:rsidP="0036752F">
      <w:pPr>
        <w:pStyle w:val="ListParagraph"/>
        <w:numPr>
          <w:ilvl w:val="0"/>
          <w:numId w:val="26"/>
        </w:numPr>
        <w:spacing w:after="0" w:line="276" w:lineRule="auto"/>
        <w:rPr>
          <w:rFonts w:cstheme="minorHAnsi"/>
          <w:b/>
          <w:bCs/>
          <w:sz w:val="24"/>
          <w:szCs w:val="24"/>
        </w:rPr>
      </w:pPr>
      <w:r w:rsidRPr="00AF259B">
        <w:rPr>
          <w:rFonts w:cstheme="minorHAnsi"/>
          <w:b/>
          <w:bCs/>
          <w:sz w:val="24"/>
          <w:szCs w:val="24"/>
        </w:rPr>
        <w:t>Quotation timescale</w:t>
      </w:r>
    </w:p>
    <w:p w14:paraId="20C0702D" w14:textId="3A4A7ADC" w:rsidR="006A0E5A" w:rsidRDefault="00EC697B" w:rsidP="006A0E5A">
      <w:pPr>
        <w:spacing w:after="0" w:line="276" w:lineRule="auto"/>
        <w:rPr>
          <w:rFonts w:cstheme="minorHAnsi"/>
          <w:sz w:val="24"/>
          <w:szCs w:val="24"/>
        </w:rPr>
      </w:pPr>
      <w:r>
        <w:rPr>
          <w:rFonts w:cstheme="minorHAnsi"/>
          <w:sz w:val="24"/>
          <w:szCs w:val="24"/>
        </w:rPr>
        <w:t>C</w:t>
      </w:r>
      <w:r w:rsidR="006A0E5A" w:rsidRPr="006A0E5A">
        <w:rPr>
          <w:rFonts w:cstheme="minorHAnsi"/>
          <w:sz w:val="24"/>
          <w:szCs w:val="24"/>
        </w:rPr>
        <w:t>larifications</w:t>
      </w:r>
      <w:r>
        <w:rPr>
          <w:rFonts w:cstheme="minorHAnsi"/>
          <w:sz w:val="24"/>
          <w:szCs w:val="24"/>
        </w:rPr>
        <w:t xml:space="preserve"> should be </w:t>
      </w:r>
      <w:r w:rsidR="006A0E5A" w:rsidRPr="006A0E5A">
        <w:rPr>
          <w:rFonts w:cstheme="minorHAnsi"/>
          <w:sz w:val="24"/>
          <w:szCs w:val="24"/>
        </w:rPr>
        <w:t>sent to</w:t>
      </w:r>
      <w:r w:rsidR="00C84261">
        <w:rPr>
          <w:rFonts w:cstheme="minorHAnsi"/>
          <w:sz w:val="24"/>
          <w:szCs w:val="24"/>
        </w:rPr>
        <w:t xml:space="preserve"> </w:t>
      </w:r>
      <w:hyperlink r:id="rId10" w:history="1">
        <w:r w:rsidR="005C6709">
          <w:rPr>
            <w:rStyle w:val="Hyperlink"/>
            <w:rFonts w:cstheme="minorHAnsi"/>
            <w:sz w:val="24"/>
            <w:szCs w:val="24"/>
          </w:rPr>
          <w:t>kirsty@ciosgrowthhub.com</w:t>
        </w:r>
      </w:hyperlink>
      <w:r w:rsidR="00651648">
        <w:rPr>
          <w:rFonts w:cstheme="minorHAnsi"/>
          <w:sz w:val="24"/>
          <w:szCs w:val="24"/>
        </w:rPr>
        <w:t xml:space="preserve"> </w:t>
      </w:r>
      <w:r>
        <w:rPr>
          <w:rFonts w:cstheme="minorHAnsi"/>
          <w:sz w:val="24"/>
          <w:szCs w:val="24"/>
        </w:rPr>
        <w:t>in accordance with the timetable below</w:t>
      </w:r>
      <w:r w:rsidR="006A0E5A">
        <w:rPr>
          <w:rStyle w:val="Hyperlink"/>
        </w:rPr>
        <w:t>;</w:t>
      </w:r>
      <w:r w:rsidR="006A0E5A">
        <w:rPr>
          <w:rFonts w:cstheme="minorHAnsi"/>
          <w:sz w:val="24"/>
          <w:szCs w:val="24"/>
        </w:rPr>
        <w:t xml:space="preserve"> clarifications</w:t>
      </w:r>
      <w:r w:rsidR="006A0E5A" w:rsidRPr="006A0E5A">
        <w:rPr>
          <w:rFonts w:cstheme="minorHAnsi"/>
          <w:sz w:val="24"/>
          <w:szCs w:val="24"/>
        </w:rPr>
        <w:t xml:space="preserve"> will be shared anonymously </w:t>
      </w:r>
      <w:r w:rsidR="00651648">
        <w:rPr>
          <w:rFonts w:cstheme="minorHAnsi"/>
          <w:sz w:val="24"/>
          <w:szCs w:val="24"/>
        </w:rPr>
        <w:t>through Contracts finder</w:t>
      </w:r>
      <w:r w:rsidR="006A0E5A" w:rsidRPr="006A0E5A">
        <w:rPr>
          <w:rFonts w:cstheme="minorHAnsi"/>
          <w:sz w:val="24"/>
          <w:szCs w:val="24"/>
        </w:rPr>
        <w:t>.</w:t>
      </w:r>
    </w:p>
    <w:p w14:paraId="1FA72A21" w14:textId="77777777" w:rsidR="006A0E5A" w:rsidRPr="006A0E5A" w:rsidRDefault="006A0E5A" w:rsidP="006A0E5A">
      <w:pPr>
        <w:spacing w:after="0" w:line="276" w:lineRule="auto"/>
        <w:rPr>
          <w:rFonts w:cstheme="minorHAnsi"/>
          <w:sz w:val="24"/>
          <w:szCs w:val="24"/>
        </w:rPr>
      </w:pPr>
    </w:p>
    <w:p w14:paraId="62F46FB3" w14:textId="0ED496FA" w:rsidR="006A0E5A" w:rsidRDefault="00164B46" w:rsidP="006A0E5A">
      <w:pPr>
        <w:pStyle w:val="ListParagraph"/>
        <w:spacing w:after="0" w:line="276" w:lineRule="auto"/>
        <w:ind w:left="0"/>
        <w:rPr>
          <w:rFonts w:cstheme="minorHAnsi"/>
          <w:sz w:val="24"/>
          <w:szCs w:val="24"/>
        </w:rPr>
      </w:pPr>
      <w:r w:rsidRPr="00AF259B">
        <w:rPr>
          <w:rFonts w:cstheme="minorHAnsi"/>
          <w:sz w:val="24"/>
          <w:szCs w:val="24"/>
        </w:rPr>
        <w:t>Quotations</w:t>
      </w:r>
      <w:r w:rsidR="009E2F52">
        <w:rPr>
          <w:rFonts w:cstheme="minorHAnsi"/>
          <w:sz w:val="24"/>
          <w:szCs w:val="24"/>
        </w:rPr>
        <w:t xml:space="preserve"> </w:t>
      </w:r>
      <w:r w:rsidR="006A0E5A">
        <w:rPr>
          <w:rFonts w:cstheme="minorHAnsi"/>
          <w:sz w:val="24"/>
          <w:szCs w:val="24"/>
        </w:rPr>
        <w:t>should</w:t>
      </w:r>
      <w:r w:rsidRPr="00AF259B">
        <w:rPr>
          <w:rFonts w:cstheme="minorHAnsi"/>
          <w:sz w:val="24"/>
          <w:szCs w:val="24"/>
        </w:rPr>
        <w:t xml:space="preserve"> include the </w:t>
      </w:r>
      <w:r w:rsidR="006A0E5A">
        <w:rPr>
          <w:rFonts w:cstheme="minorHAnsi"/>
          <w:sz w:val="24"/>
          <w:szCs w:val="24"/>
        </w:rPr>
        <w:t xml:space="preserve">information set out in section 8 below </w:t>
      </w:r>
      <w:r w:rsidR="006A0E5A" w:rsidRPr="005F4C10">
        <w:rPr>
          <w:rFonts w:cstheme="minorHAnsi"/>
          <w:sz w:val="24"/>
          <w:szCs w:val="24"/>
        </w:rPr>
        <w:t xml:space="preserve">and must be submitted electronically </w:t>
      </w:r>
      <w:r w:rsidR="00EC697B">
        <w:rPr>
          <w:rFonts w:cstheme="minorHAnsi"/>
          <w:sz w:val="24"/>
          <w:szCs w:val="24"/>
        </w:rPr>
        <w:t>in accordance with the timetable below</w:t>
      </w:r>
      <w:r w:rsidR="006A0E5A" w:rsidRPr="005F4C10">
        <w:rPr>
          <w:rFonts w:cstheme="minorHAnsi"/>
          <w:sz w:val="24"/>
          <w:szCs w:val="24"/>
        </w:rPr>
        <w:t xml:space="preserve"> to </w:t>
      </w:r>
      <w:hyperlink r:id="rId11" w:history="1">
        <w:r w:rsidR="0087347A" w:rsidRPr="000C4E28">
          <w:rPr>
            <w:rStyle w:val="Hyperlink"/>
            <w:rFonts w:cstheme="minorHAnsi"/>
            <w:sz w:val="24"/>
            <w:szCs w:val="24"/>
          </w:rPr>
          <w:t>stu@ciosgrowthhub.com</w:t>
        </w:r>
      </w:hyperlink>
      <w:r w:rsidR="0087347A">
        <w:rPr>
          <w:rFonts w:cstheme="minorHAnsi"/>
          <w:sz w:val="24"/>
          <w:szCs w:val="24"/>
        </w:rPr>
        <w:t xml:space="preserve"> </w:t>
      </w:r>
      <w:r w:rsidR="006A7935">
        <w:rPr>
          <w:rFonts w:cstheme="minorHAnsi"/>
          <w:sz w:val="24"/>
          <w:szCs w:val="24"/>
        </w:rPr>
        <w:t xml:space="preserve"> </w:t>
      </w:r>
      <w:r w:rsidR="006A0E5A" w:rsidRPr="005F4C10">
        <w:rPr>
          <w:rFonts w:cstheme="minorHAnsi"/>
          <w:sz w:val="24"/>
          <w:szCs w:val="24"/>
        </w:rPr>
        <w:t xml:space="preserve">with the subject heading </w:t>
      </w:r>
      <w:r w:rsidR="006A0E5A" w:rsidRPr="00EC697B">
        <w:rPr>
          <w:rFonts w:cstheme="minorHAnsi"/>
          <w:sz w:val="24"/>
          <w:szCs w:val="24"/>
        </w:rPr>
        <w:t>“</w:t>
      </w:r>
      <w:r w:rsidR="006A7935">
        <w:rPr>
          <w:rFonts w:cstheme="minorHAnsi"/>
          <w:sz w:val="24"/>
          <w:szCs w:val="24"/>
        </w:rPr>
        <w:t>CIOS Growth Hub</w:t>
      </w:r>
      <w:r w:rsidR="00EC697B">
        <w:rPr>
          <w:rFonts w:cstheme="minorHAnsi"/>
          <w:sz w:val="24"/>
          <w:szCs w:val="24"/>
        </w:rPr>
        <w:t xml:space="preserve"> </w:t>
      </w:r>
      <w:r w:rsidR="006A0E5A" w:rsidRPr="005F4C10">
        <w:rPr>
          <w:rFonts w:cstheme="minorHAnsi"/>
          <w:sz w:val="24"/>
          <w:szCs w:val="24"/>
        </w:rPr>
        <w:t>summative assessment quotation – [ADD YOUR COMPANY NAME]”</w:t>
      </w:r>
      <w:r w:rsidR="006A0E5A">
        <w:rPr>
          <w:rFonts w:cstheme="minorHAnsi"/>
          <w:sz w:val="24"/>
          <w:szCs w:val="24"/>
        </w:rPr>
        <w:t>.</w:t>
      </w:r>
    </w:p>
    <w:p w14:paraId="137F5BCC" w14:textId="77777777" w:rsidR="005F4C10" w:rsidRDefault="005F4C10" w:rsidP="009E2F52">
      <w:pPr>
        <w:pStyle w:val="ListParagraph"/>
        <w:spacing w:after="0" w:line="276" w:lineRule="auto"/>
        <w:ind w:left="0"/>
        <w:rPr>
          <w:rFonts w:cstheme="minorHAnsi"/>
          <w:sz w:val="24"/>
          <w:szCs w:val="24"/>
        </w:rPr>
      </w:pPr>
    </w:p>
    <w:p w14:paraId="44241CC5" w14:textId="7A38888F" w:rsidR="00AF259B" w:rsidRDefault="0036752F" w:rsidP="009E2F52">
      <w:pPr>
        <w:pStyle w:val="ListParagraph"/>
        <w:spacing w:after="0" w:line="276" w:lineRule="auto"/>
        <w:ind w:left="0"/>
        <w:rPr>
          <w:rFonts w:cstheme="minorHAnsi"/>
          <w:sz w:val="24"/>
          <w:szCs w:val="24"/>
        </w:rPr>
      </w:pPr>
      <w:r>
        <w:rPr>
          <w:rFonts w:cstheme="minorHAnsi"/>
          <w:sz w:val="24"/>
          <w:szCs w:val="24"/>
        </w:rPr>
        <w:t>I</w:t>
      </w:r>
      <w:r w:rsidR="009E2F52" w:rsidRPr="009E2F52">
        <w:rPr>
          <w:rFonts w:cstheme="minorHAnsi"/>
          <w:sz w:val="24"/>
          <w:szCs w:val="24"/>
        </w:rPr>
        <w:t xml:space="preserve">t is anticipated that the outcome </w:t>
      </w:r>
      <w:r w:rsidR="009E2F52">
        <w:rPr>
          <w:rFonts w:cstheme="minorHAnsi"/>
          <w:sz w:val="24"/>
          <w:szCs w:val="24"/>
        </w:rPr>
        <w:t>will be notified to bidders</w:t>
      </w:r>
      <w:r w:rsidR="00C91697">
        <w:rPr>
          <w:rFonts w:cstheme="minorHAnsi"/>
          <w:sz w:val="24"/>
          <w:szCs w:val="24"/>
        </w:rPr>
        <w:t xml:space="preserve"> and </w:t>
      </w:r>
      <w:r w:rsidR="008013E4">
        <w:rPr>
          <w:rFonts w:cstheme="minorHAnsi"/>
          <w:sz w:val="24"/>
          <w:szCs w:val="24"/>
        </w:rPr>
        <w:t>Cornwall Council</w:t>
      </w:r>
      <w:r w:rsidR="00C91697">
        <w:rPr>
          <w:rFonts w:cstheme="minorHAnsi"/>
          <w:sz w:val="24"/>
          <w:szCs w:val="24"/>
        </w:rPr>
        <w:t xml:space="preserve">’s consultancy agreement will be signed and an inception meeting will take place, via Microsoft Teams, </w:t>
      </w:r>
      <w:r w:rsidR="00EC0940">
        <w:rPr>
          <w:rFonts w:cstheme="minorHAnsi"/>
          <w:sz w:val="24"/>
          <w:szCs w:val="24"/>
        </w:rPr>
        <w:t>as per the timetable below:</w:t>
      </w:r>
    </w:p>
    <w:p w14:paraId="6B8F4FA1" w14:textId="73EEB903" w:rsidR="005D4E74" w:rsidRDefault="005D4E74" w:rsidP="009E2F52">
      <w:pPr>
        <w:pStyle w:val="ListParagraph"/>
        <w:spacing w:after="0" w:line="276" w:lineRule="auto"/>
        <w:ind w:left="0"/>
        <w:rPr>
          <w:rFonts w:cstheme="minorHAnsi"/>
          <w:sz w:val="24"/>
          <w:szCs w:val="24"/>
        </w:rPr>
      </w:pPr>
    </w:p>
    <w:tbl>
      <w:tblPr>
        <w:tblStyle w:val="TableGrid"/>
        <w:tblW w:w="0" w:type="auto"/>
        <w:tblLook w:val="04A0" w:firstRow="1" w:lastRow="0" w:firstColumn="1" w:lastColumn="0" w:noHBand="0" w:noVBand="1"/>
      </w:tblPr>
      <w:tblGrid>
        <w:gridCol w:w="4512"/>
        <w:gridCol w:w="4504"/>
      </w:tblGrid>
      <w:tr w:rsidR="00D84846" w:rsidRPr="00145FA9" w14:paraId="580AA3FE" w14:textId="77777777" w:rsidTr="00BA4B68">
        <w:tc>
          <w:tcPr>
            <w:tcW w:w="4512" w:type="dxa"/>
          </w:tcPr>
          <w:p w14:paraId="53F9A4C4" w14:textId="67BF742E" w:rsidR="00D84846" w:rsidRDefault="00D84846" w:rsidP="00BA4B68">
            <w:pPr>
              <w:pStyle w:val="Default"/>
              <w:rPr>
                <w:rFonts w:asciiTheme="minorHAnsi" w:hAnsiTheme="minorHAnsi" w:cstheme="minorHAnsi"/>
                <w:bCs/>
                <w:sz w:val="22"/>
                <w:szCs w:val="22"/>
              </w:rPr>
            </w:pPr>
            <w:r>
              <w:rPr>
                <w:rFonts w:asciiTheme="minorHAnsi" w:hAnsiTheme="minorHAnsi" w:cstheme="minorHAnsi"/>
                <w:bCs/>
                <w:sz w:val="22"/>
                <w:szCs w:val="22"/>
              </w:rPr>
              <w:t>Milestone</w:t>
            </w:r>
          </w:p>
        </w:tc>
        <w:tc>
          <w:tcPr>
            <w:tcW w:w="4504" w:type="dxa"/>
          </w:tcPr>
          <w:p w14:paraId="2B32D463" w14:textId="4C9FCC16" w:rsidR="00D84846" w:rsidRDefault="00D84846" w:rsidP="00BA4B68">
            <w:pPr>
              <w:pStyle w:val="Default"/>
              <w:rPr>
                <w:rFonts w:asciiTheme="minorHAnsi" w:hAnsiTheme="minorHAnsi" w:cstheme="minorHAnsi"/>
                <w:bCs/>
                <w:sz w:val="22"/>
                <w:szCs w:val="22"/>
              </w:rPr>
            </w:pPr>
            <w:r>
              <w:rPr>
                <w:rFonts w:asciiTheme="minorHAnsi" w:hAnsiTheme="minorHAnsi" w:cstheme="minorHAnsi"/>
                <w:bCs/>
                <w:sz w:val="22"/>
                <w:szCs w:val="22"/>
              </w:rPr>
              <w:t xml:space="preserve">Date </w:t>
            </w:r>
          </w:p>
        </w:tc>
      </w:tr>
      <w:tr w:rsidR="005D4E74" w:rsidRPr="00145FA9" w14:paraId="7E0293EE" w14:textId="77777777" w:rsidTr="00BA4B68">
        <w:tc>
          <w:tcPr>
            <w:tcW w:w="4512" w:type="dxa"/>
          </w:tcPr>
          <w:p w14:paraId="3AC90EB7" w14:textId="75CE86AE" w:rsidR="005D4E74" w:rsidRPr="00145FA9" w:rsidRDefault="003F5A3E" w:rsidP="00BA4B68">
            <w:pPr>
              <w:pStyle w:val="Default"/>
              <w:rPr>
                <w:rFonts w:asciiTheme="minorHAnsi" w:hAnsiTheme="minorHAnsi" w:cstheme="minorHAnsi"/>
                <w:bCs/>
                <w:sz w:val="22"/>
                <w:szCs w:val="22"/>
              </w:rPr>
            </w:pPr>
            <w:r>
              <w:rPr>
                <w:rFonts w:asciiTheme="minorHAnsi" w:hAnsiTheme="minorHAnsi" w:cstheme="minorHAnsi"/>
                <w:bCs/>
                <w:sz w:val="22"/>
                <w:szCs w:val="22"/>
              </w:rPr>
              <w:t>Request for quotation</w:t>
            </w:r>
            <w:r w:rsidR="00C878B3">
              <w:rPr>
                <w:rFonts w:asciiTheme="minorHAnsi" w:hAnsiTheme="minorHAnsi" w:cstheme="minorHAnsi"/>
                <w:bCs/>
                <w:sz w:val="22"/>
                <w:szCs w:val="22"/>
              </w:rPr>
              <w:t xml:space="preserve"> </w:t>
            </w:r>
            <w:r w:rsidR="00837CFE">
              <w:rPr>
                <w:rFonts w:asciiTheme="minorHAnsi" w:hAnsiTheme="minorHAnsi" w:cstheme="minorHAnsi"/>
                <w:bCs/>
                <w:sz w:val="22"/>
                <w:szCs w:val="22"/>
              </w:rPr>
              <w:t>posted on Contracts Finder</w:t>
            </w:r>
          </w:p>
        </w:tc>
        <w:tc>
          <w:tcPr>
            <w:tcW w:w="4504" w:type="dxa"/>
          </w:tcPr>
          <w:p w14:paraId="4E4667A2" w14:textId="47CEBD66" w:rsidR="005D4E74" w:rsidRPr="00EC0940" w:rsidRDefault="0063060F" w:rsidP="00BA4B68">
            <w:pPr>
              <w:pStyle w:val="Default"/>
              <w:rPr>
                <w:rFonts w:asciiTheme="minorHAnsi" w:hAnsiTheme="minorHAnsi" w:cstheme="minorHAnsi"/>
                <w:bCs/>
                <w:sz w:val="22"/>
                <w:szCs w:val="22"/>
              </w:rPr>
            </w:pPr>
            <w:r>
              <w:rPr>
                <w:rFonts w:asciiTheme="minorHAnsi" w:hAnsiTheme="minorHAnsi" w:cstheme="minorHAnsi"/>
                <w:bCs/>
                <w:sz w:val="22"/>
                <w:szCs w:val="22"/>
              </w:rPr>
              <w:t>2</w:t>
            </w:r>
            <w:r w:rsidR="00BC1574">
              <w:rPr>
                <w:rFonts w:asciiTheme="minorHAnsi" w:hAnsiTheme="minorHAnsi" w:cstheme="minorHAnsi"/>
                <w:bCs/>
                <w:sz w:val="22"/>
                <w:szCs w:val="22"/>
              </w:rPr>
              <w:t xml:space="preserve"> August 2022</w:t>
            </w:r>
          </w:p>
        </w:tc>
      </w:tr>
      <w:tr w:rsidR="00F360B4" w:rsidRPr="00145FA9" w14:paraId="2309B45D" w14:textId="77777777" w:rsidTr="00BA4B68">
        <w:tc>
          <w:tcPr>
            <w:tcW w:w="4512" w:type="dxa"/>
          </w:tcPr>
          <w:p w14:paraId="43F208BF" w14:textId="4E7F2CB5" w:rsidR="00F360B4" w:rsidRPr="00145FA9" w:rsidRDefault="00F360B4" w:rsidP="00F360B4">
            <w:pPr>
              <w:pStyle w:val="Default"/>
              <w:rPr>
                <w:rFonts w:asciiTheme="minorHAnsi" w:hAnsiTheme="minorHAnsi" w:cstheme="minorHAnsi"/>
                <w:bCs/>
                <w:sz w:val="22"/>
                <w:szCs w:val="22"/>
              </w:rPr>
            </w:pPr>
            <w:r>
              <w:rPr>
                <w:rFonts w:asciiTheme="minorHAnsi" w:hAnsiTheme="minorHAnsi" w:cstheme="minorHAnsi"/>
                <w:bCs/>
                <w:sz w:val="22"/>
                <w:szCs w:val="22"/>
              </w:rPr>
              <w:t>Last date for receipt of clarifications</w:t>
            </w:r>
          </w:p>
        </w:tc>
        <w:tc>
          <w:tcPr>
            <w:tcW w:w="4504" w:type="dxa"/>
          </w:tcPr>
          <w:p w14:paraId="374667D2" w14:textId="4FA95F1C" w:rsidR="00F360B4" w:rsidRPr="00EC0940" w:rsidRDefault="0063060F" w:rsidP="00F360B4">
            <w:pPr>
              <w:pStyle w:val="Default"/>
              <w:rPr>
                <w:rFonts w:asciiTheme="minorHAnsi" w:hAnsiTheme="minorHAnsi" w:cstheme="minorHAnsi"/>
                <w:bCs/>
                <w:sz w:val="22"/>
                <w:szCs w:val="22"/>
              </w:rPr>
            </w:pPr>
            <w:r>
              <w:rPr>
                <w:rFonts w:asciiTheme="minorHAnsi" w:hAnsiTheme="minorHAnsi" w:cstheme="minorHAnsi"/>
                <w:bCs/>
                <w:sz w:val="22"/>
                <w:szCs w:val="22"/>
              </w:rPr>
              <w:t xml:space="preserve">12 </w:t>
            </w:r>
            <w:r w:rsidR="00F360B4" w:rsidRPr="00C5355C">
              <w:rPr>
                <w:rFonts w:asciiTheme="minorHAnsi" w:hAnsiTheme="minorHAnsi" w:cstheme="minorHAnsi"/>
                <w:bCs/>
                <w:sz w:val="22"/>
                <w:szCs w:val="22"/>
              </w:rPr>
              <w:t>August 2022</w:t>
            </w:r>
          </w:p>
        </w:tc>
      </w:tr>
      <w:tr w:rsidR="00F360B4" w:rsidRPr="00145FA9" w14:paraId="73D4EC7D" w14:textId="77777777" w:rsidTr="00BA4B68">
        <w:tc>
          <w:tcPr>
            <w:tcW w:w="4512" w:type="dxa"/>
          </w:tcPr>
          <w:p w14:paraId="6D342922" w14:textId="7A96F156" w:rsidR="00F360B4" w:rsidRDefault="00F360B4" w:rsidP="00F360B4">
            <w:pPr>
              <w:pStyle w:val="Default"/>
              <w:rPr>
                <w:rFonts w:asciiTheme="minorHAnsi" w:hAnsiTheme="minorHAnsi" w:cstheme="minorHAnsi"/>
                <w:bCs/>
                <w:sz w:val="22"/>
                <w:szCs w:val="22"/>
              </w:rPr>
            </w:pPr>
            <w:r>
              <w:rPr>
                <w:rFonts w:asciiTheme="minorHAnsi" w:hAnsiTheme="minorHAnsi" w:cstheme="minorHAnsi"/>
                <w:bCs/>
                <w:sz w:val="22"/>
                <w:szCs w:val="22"/>
              </w:rPr>
              <w:t>Clarifications made available to tenderers</w:t>
            </w:r>
          </w:p>
        </w:tc>
        <w:tc>
          <w:tcPr>
            <w:tcW w:w="4504" w:type="dxa"/>
          </w:tcPr>
          <w:p w14:paraId="051AE522" w14:textId="2EBACF24" w:rsidR="00F360B4" w:rsidRPr="00EC0940" w:rsidRDefault="00F360B4" w:rsidP="00F360B4">
            <w:pPr>
              <w:pStyle w:val="Default"/>
              <w:rPr>
                <w:rFonts w:asciiTheme="minorHAnsi" w:hAnsiTheme="minorHAnsi" w:cstheme="minorHAnsi"/>
                <w:sz w:val="22"/>
                <w:szCs w:val="22"/>
              </w:rPr>
            </w:pPr>
            <w:r w:rsidRPr="00C5355C">
              <w:rPr>
                <w:rFonts w:asciiTheme="minorHAnsi" w:hAnsiTheme="minorHAnsi" w:cstheme="minorHAnsi"/>
                <w:bCs/>
                <w:sz w:val="22"/>
                <w:szCs w:val="22"/>
              </w:rPr>
              <w:t>1</w:t>
            </w:r>
            <w:r w:rsidR="0063060F">
              <w:rPr>
                <w:rFonts w:asciiTheme="minorHAnsi" w:hAnsiTheme="minorHAnsi" w:cstheme="minorHAnsi"/>
                <w:bCs/>
                <w:sz w:val="22"/>
                <w:szCs w:val="22"/>
              </w:rPr>
              <w:t xml:space="preserve">5 </w:t>
            </w:r>
            <w:r w:rsidRPr="00C5355C">
              <w:rPr>
                <w:rFonts w:asciiTheme="minorHAnsi" w:hAnsiTheme="minorHAnsi" w:cstheme="minorHAnsi"/>
                <w:bCs/>
                <w:sz w:val="22"/>
                <w:szCs w:val="22"/>
              </w:rPr>
              <w:t>August 2022</w:t>
            </w:r>
          </w:p>
        </w:tc>
      </w:tr>
      <w:tr w:rsidR="00F360B4" w:rsidRPr="00145FA9" w14:paraId="0D720D86" w14:textId="77777777" w:rsidTr="00BA4B68">
        <w:tc>
          <w:tcPr>
            <w:tcW w:w="4512" w:type="dxa"/>
          </w:tcPr>
          <w:p w14:paraId="46591BCB" w14:textId="5A49C53C" w:rsidR="00F360B4" w:rsidRPr="00145FA9" w:rsidRDefault="00F360B4" w:rsidP="00F360B4">
            <w:pPr>
              <w:pStyle w:val="Default"/>
              <w:rPr>
                <w:rFonts w:asciiTheme="minorHAnsi" w:hAnsiTheme="minorHAnsi" w:cstheme="minorHAnsi"/>
                <w:bCs/>
                <w:sz w:val="22"/>
                <w:szCs w:val="22"/>
              </w:rPr>
            </w:pPr>
            <w:r>
              <w:rPr>
                <w:rFonts w:asciiTheme="minorHAnsi" w:hAnsiTheme="minorHAnsi" w:cstheme="minorHAnsi"/>
                <w:bCs/>
                <w:sz w:val="22"/>
                <w:szCs w:val="22"/>
              </w:rPr>
              <w:t>De</w:t>
            </w:r>
            <w:r w:rsidRPr="00145FA9">
              <w:rPr>
                <w:rFonts w:asciiTheme="minorHAnsi" w:hAnsiTheme="minorHAnsi" w:cstheme="minorHAnsi"/>
                <w:bCs/>
                <w:sz w:val="22"/>
                <w:szCs w:val="22"/>
              </w:rPr>
              <w:t xml:space="preserve">adline </w:t>
            </w:r>
            <w:r>
              <w:rPr>
                <w:rFonts w:asciiTheme="minorHAnsi" w:hAnsiTheme="minorHAnsi" w:cstheme="minorHAnsi"/>
                <w:bCs/>
                <w:sz w:val="22"/>
                <w:szCs w:val="22"/>
              </w:rPr>
              <w:t>for receipt of quotations</w:t>
            </w:r>
          </w:p>
        </w:tc>
        <w:tc>
          <w:tcPr>
            <w:tcW w:w="4504" w:type="dxa"/>
          </w:tcPr>
          <w:p w14:paraId="638C0393" w14:textId="44796A6E" w:rsidR="00F360B4" w:rsidRPr="00EC0940" w:rsidRDefault="002D454E" w:rsidP="00F360B4">
            <w:pPr>
              <w:pStyle w:val="Default"/>
              <w:rPr>
                <w:rFonts w:asciiTheme="minorHAnsi" w:hAnsiTheme="minorHAnsi" w:cstheme="minorHAnsi"/>
                <w:sz w:val="22"/>
                <w:szCs w:val="22"/>
              </w:rPr>
            </w:pPr>
            <w:r>
              <w:rPr>
                <w:rFonts w:asciiTheme="minorHAnsi" w:hAnsiTheme="minorHAnsi" w:cstheme="minorHAnsi"/>
                <w:bCs/>
                <w:sz w:val="22"/>
                <w:szCs w:val="22"/>
              </w:rPr>
              <w:t>1700: 23</w:t>
            </w:r>
            <w:r w:rsidR="00F360B4" w:rsidRPr="00C5355C">
              <w:rPr>
                <w:rFonts w:asciiTheme="minorHAnsi" w:hAnsiTheme="minorHAnsi" w:cstheme="minorHAnsi"/>
                <w:bCs/>
                <w:sz w:val="22"/>
                <w:szCs w:val="22"/>
              </w:rPr>
              <w:t xml:space="preserve"> August 2022</w:t>
            </w:r>
          </w:p>
        </w:tc>
      </w:tr>
      <w:tr w:rsidR="00F360B4" w:rsidRPr="00145FA9" w14:paraId="4F1A7E79" w14:textId="77777777" w:rsidTr="00BA4B68">
        <w:tc>
          <w:tcPr>
            <w:tcW w:w="4512" w:type="dxa"/>
          </w:tcPr>
          <w:p w14:paraId="6B7D8F77" w14:textId="2D4E0070" w:rsidR="00F360B4" w:rsidRPr="00145FA9" w:rsidRDefault="00F360B4" w:rsidP="00F360B4">
            <w:pPr>
              <w:pStyle w:val="Default"/>
              <w:rPr>
                <w:rFonts w:asciiTheme="minorHAnsi" w:hAnsiTheme="minorHAnsi" w:cstheme="minorHAnsi"/>
                <w:bCs/>
                <w:sz w:val="22"/>
                <w:szCs w:val="22"/>
              </w:rPr>
            </w:pPr>
            <w:r>
              <w:rPr>
                <w:rFonts w:asciiTheme="minorHAnsi" w:hAnsiTheme="minorHAnsi" w:cstheme="minorHAnsi"/>
                <w:bCs/>
                <w:sz w:val="22"/>
                <w:szCs w:val="22"/>
              </w:rPr>
              <w:t>Evaluation</w:t>
            </w:r>
            <w:r w:rsidRPr="00145FA9">
              <w:rPr>
                <w:rFonts w:asciiTheme="minorHAnsi" w:hAnsiTheme="minorHAnsi" w:cstheme="minorHAnsi"/>
                <w:bCs/>
                <w:sz w:val="22"/>
                <w:szCs w:val="22"/>
              </w:rPr>
              <w:t xml:space="preserve"> </w:t>
            </w:r>
          </w:p>
        </w:tc>
        <w:tc>
          <w:tcPr>
            <w:tcW w:w="4504" w:type="dxa"/>
          </w:tcPr>
          <w:p w14:paraId="4AF5B480" w14:textId="1377D538" w:rsidR="00F360B4" w:rsidRPr="00EC0940" w:rsidRDefault="002D454E" w:rsidP="00F360B4">
            <w:pPr>
              <w:pStyle w:val="Default"/>
              <w:rPr>
                <w:rFonts w:asciiTheme="minorHAnsi" w:hAnsiTheme="minorHAnsi" w:cstheme="minorHAnsi"/>
                <w:sz w:val="22"/>
                <w:szCs w:val="22"/>
              </w:rPr>
            </w:pPr>
            <w:r>
              <w:rPr>
                <w:rFonts w:asciiTheme="minorHAnsi" w:hAnsiTheme="minorHAnsi" w:cstheme="minorHAnsi"/>
                <w:bCs/>
                <w:sz w:val="22"/>
                <w:szCs w:val="22"/>
              </w:rPr>
              <w:t xml:space="preserve">24 </w:t>
            </w:r>
            <w:r w:rsidR="00F360B4" w:rsidRPr="00C5355C">
              <w:rPr>
                <w:rFonts w:asciiTheme="minorHAnsi" w:hAnsiTheme="minorHAnsi" w:cstheme="minorHAnsi"/>
                <w:bCs/>
                <w:sz w:val="22"/>
                <w:szCs w:val="22"/>
              </w:rPr>
              <w:t>August 2022</w:t>
            </w:r>
          </w:p>
        </w:tc>
      </w:tr>
      <w:tr w:rsidR="00F360B4" w:rsidRPr="00145FA9" w14:paraId="042E225F" w14:textId="77777777" w:rsidTr="00BA4B68">
        <w:tc>
          <w:tcPr>
            <w:tcW w:w="4512" w:type="dxa"/>
          </w:tcPr>
          <w:p w14:paraId="4672B7FB" w14:textId="7BA30DC1" w:rsidR="00F360B4" w:rsidRPr="00145FA9" w:rsidRDefault="00F360B4" w:rsidP="00F360B4">
            <w:pPr>
              <w:pStyle w:val="Default"/>
              <w:rPr>
                <w:rFonts w:asciiTheme="minorHAnsi" w:hAnsiTheme="minorHAnsi" w:cstheme="minorHAnsi"/>
                <w:bCs/>
                <w:sz w:val="22"/>
                <w:szCs w:val="22"/>
              </w:rPr>
            </w:pPr>
            <w:r>
              <w:rPr>
                <w:rFonts w:asciiTheme="minorHAnsi" w:hAnsiTheme="minorHAnsi" w:cstheme="minorHAnsi"/>
                <w:bCs/>
                <w:sz w:val="22"/>
                <w:szCs w:val="22"/>
              </w:rPr>
              <w:t>Outcome notification</w:t>
            </w:r>
          </w:p>
        </w:tc>
        <w:tc>
          <w:tcPr>
            <w:tcW w:w="4504" w:type="dxa"/>
          </w:tcPr>
          <w:p w14:paraId="3A08F1B9" w14:textId="310D387F" w:rsidR="00F360B4" w:rsidRPr="00EC0940" w:rsidRDefault="002D454E" w:rsidP="00F360B4">
            <w:pPr>
              <w:pStyle w:val="Default"/>
              <w:rPr>
                <w:rFonts w:asciiTheme="minorHAnsi" w:hAnsiTheme="minorHAnsi" w:cstheme="minorHAnsi"/>
                <w:sz w:val="22"/>
                <w:szCs w:val="22"/>
              </w:rPr>
            </w:pPr>
            <w:r>
              <w:rPr>
                <w:rFonts w:asciiTheme="minorHAnsi" w:hAnsiTheme="minorHAnsi" w:cstheme="minorHAnsi"/>
                <w:bCs/>
                <w:sz w:val="22"/>
                <w:szCs w:val="22"/>
              </w:rPr>
              <w:t xml:space="preserve">26 </w:t>
            </w:r>
            <w:r w:rsidR="00F360B4" w:rsidRPr="00C5355C">
              <w:rPr>
                <w:rFonts w:asciiTheme="minorHAnsi" w:hAnsiTheme="minorHAnsi" w:cstheme="minorHAnsi"/>
                <w:bCs/>
                <w:sz w:val="22"/>
                <w:szCs w:val="22"/>
              </w:rPr>
              <w:t>August 2022</w:t>
            </w:r>
          </w:p>
        </w:tc>
      </w:tr>
      <w:tr w:rsidR="00C91697" w:rsidRPr="00145FA9" w14:paraId="1CE9AB7C" w14:textId="77777777" w:rsidTr="00BA4B68">
        <w:tc>
          <w:tcPr>
            <w:tcW w:w="4512" w:type="dxa"/>
          </w:tcPr>
          <w:p w14:paraId="697D9AC0" w14:textId="402356F2" w:rsidR="00C91697" w:rsidRDefault="00C91697" w:rsidP="00BA4B68">
            <w:pPr>
              <w:pStyle w:val="Default"/>
              <w:rPr>
                <w:rFonts w:asciiTheme="minorHAnsi" w:hAnsiTheme="minorHAnsi" w:cstheme="minorHAnsi"/>
                <w:bCs/>
                <w:sz w:val="22"/>
                <w:szCs w:val="22"/>
              </w:rPr>
            </w:pPr>
            <w:r>
              <w:rPr>
                <w:rFonts w:asciiTheme="minorHAnsi" w:hAnsiTheme="minorHAnsi" w:cstheme="minorHAnsi"/>
                <w:bCs/>
                <w:sz w:val="22"/>
                <w:szCs w:val="22"/>
              </w:rPr>
              <w:t>Agreement signed and inception meeting</w:t>
            </w:r>
          </w:p>
        </w:tc>
        <w:tc>
          <w:tcPr>
            <w:tcW w:w="4504" w:type="dxa"/>
          </w:tcPr>
          <w:p w14:paraId="12A69D35" w14:textId="1D28BEE3" w:rsidR="00C91697" w:rsidRPr="00EC0940" w:rsidRDefault="00EC0940" w:rsidP="00BA4B68">
            <w:pPr>
              <w:pStyle w:val="Default"/>
              <w:rPr>
                <w:rFonts w:asciiTheme="minorHAnsi" w:hAnsiTheme="minorHAnsi" w:cstheme="minorHAnsi"/>
                <w:sz w:val="22"/>
                <w:szCs w:val="22"/>
              </w:rPr>
            </w:pPr>
            <w:r>
              <w:rPr>
                <w:rFonts w:asciiTheme="minorHAnsi" w:hAnsiTheme="minorHAnsi" w:cstheme="minorHAnsi"/>
                <w:sz w:val="22"/>
                <w:szCs w:val="22"/>
              </w:rPr>
              <w:t xml:space="preserve">W/C </w:t>
            </w:r>
            <w:r w:rsidR="006B0A17">
              <w:rPr>
                <w:rFonts w:asciiTheme="minorHAnsi" w:hAnsiTheme="minorHAnsi" w:cstheme="minorHAnsi"/>
                <w:sz w:val="22"/>
                <w:szCs w:val="22"/>
              </w:rPr>
              <w:t>29 August 2022</w:t>
            </w:r>
          </w:p>
        </w:tc>
      </w:tr>
    </w:tbl>
    <w:p w14:paraId="191652B0" w14:textId="086EDD58" w:rsidR="0036752F" w:rsidRDefault="0036752F" w:rsidP="009E2F52">
      <w:pPr>
        <w:pStyle w:val="ListParagraph"/>
        <w:spacing w:after="0" w:line="276" w:lineRule="auto"/>
        <w:ind w:left="0"/>
        <w:rPr>
          <w:rFonts w:cstheme="minorHAnsi"/>
          <w:sz w:val="24"/>
          <w:szCs w:val="24"/>
        </w:rPr>
      </w:pPr>
    </w:p>
    <w:p w14:paraId="05EC3E16" w14:textId="18D04DE9" w:rsidR="005F4F76" w:rsidRDefault="005F4F76" w:rsidP="0036752F">
      <w:pPr>
        <w:pStyle w:val="ListParagraph"/>
        <w:numPr>
          <w:ilvl w:val="0"/>
          <w:numId w:val="26"/>
        </w:numPr>
        <w:spacing w:after="0" w:line="276" w:lineRule="auto"/>
        <w:rPr>
          <w:rFonts w:cstheme="minorHAnsi"/>
          <w:b/>
          <w:bCs/>
          <w:sz w:val="24"/>
          <w:szCs w:val="24"/>
        </w:rPr>
      </w:pPr>
      <w:r>
        <w:rPr>
          <w:rFonts w:cstheme="minorHAnsi"/>
          <w:b/>
          <w:bCs/>
          <w:sz w:val="24"/>
          <w:szCs w:val="24"/>
        </w:rPr>
        <w:t>Quotation Submission Requirements</w:t>
      </w:r>
    </w:p>
    <w:p w14:paraId="7C616592" w14:textId="77777777" w:rsidR="006B0A17" w:rsidRDefault="006B0A17" w:rsidP="005F4F76">
      <w:pPr>
        <w:pStyle w:val="BodyText"/>
        <w:kinsoku w:val="0"/>
        <w:overflowPunct w:val="0"/>
        <w:spacing w:before="7"/>
        <w:ind w:left="0" w:firstLine="0"/>
        <w:rPr>
          <w:rFonts w:asciiTheme="minorHAnsi" w:hAnsiTheme="minorHAnsi" w:cstheme="minorHAnsi"/>
          <w:spacing w:val="-1"/>
          <w:sz w:val="24"/>
          <w:szCs w:val="24"/>
        </w:rPr>
      </w:pPr>
    </w:p>
    <w:p w14:paraId="27384CDE" w14:textId="41FC053A" w:rsidR="005F4F76" w:rsidRPr="008551A9" w:rsidRDefault="005F4F76" w:rsidP="005F4F76">
      <w:pPr>
        <w:pStyle w:val="BodyText"/>
        <w:kinsoku w:val="0"/>
        <w:overflowPunct w:val="0"/>
        <w:spacing w:before="7"/>
        <w:ind w:left="0" w:firstLine="0"/>
        <w:rPr>
          <w:rFonts w:asciiTheme="minorHAnsi" w:hAnsiTheme="minorHAnsi" w:cstheme="minorHAnsi"/>
          <w:spacing w:val="-1"/>
          <w:sz w:val="24"/>
          <w:szCs w:val="24"/>
        </w:rPr>
      </w:pPr>
      <w:r w:rsidRPr="008551A9">
        <w:rPr>
          <w:rFonts w:asciiTheme="minorHAnsi" w:hAnsiTheme="minorHAnsi" w:cstheme="minorHAnsi"/>
          <w:spacing w:val="-1"/>
          <w:sz w:val="24"/>
          <w:szCs w:val="24"/>
        </w:rPr>
        <w:t>Covering</w:t>
      </w:r>
      <w:r w:rsidRPr="008551A9">
        <w:rPr>
          <w:rFonts w:asciiTheme="minorHAnsi" w:hAnsiTheme="minorHAnsi" w:cstheme="minorHAnsi"/>
          <w:spacing w:val="1"/>
          <w:sz w:val="24"/>
          <w:szCs w:val="24"/>
        </w:rPr>
        <w:t xml:space="preserve"> </w:t>
      </w:r>
      <w:r w:rsidRPr="008551A9">
        <w:rPr>
          <w:rFonts w:asciiTheme="minorHAnsi" w:hAnsiTheme="minorHAnsi" w:cstheme="minorHAnsi"/>
          <w:spacing w:val="-1"/>
          <w:sz w:val="24"/>
          <w:szCs w:val="24"/>
        </w:rPr>
        <w:t>letter</w:t>
      </w:r>
      <w:r w:rsidRPr="008551A9">
        <w:rPr>
          <w:rFonts w:asciiTheme="minorHAnsi" w:hAnsiTheme="minorHAnsi" w:cstheme="minorHAnsi"/>
          <w:spacing w:val="-2"/>
          <w:sz w:val="24"/>
          <w:szCs w:val="24"/>
        </w:rPr>
        <w:t xml:space="preserve"> </w:t>
      </w:r>
      <w:r w:rsidRPr="008551A9">
        <w:rPr>
          <w:rFonts w:asciiTheme="minorHAnsi" w:hAnsiTheme="minorHAnsi" w:cstheme="minorHAnsi"/>
          <w:spacing w:val="-1"/>
          <w:sz w:val="24"/>
          <w:szCs w:val="24"/>
        </w:rPr>
        <w:t xml:space="preserve">(two sides of A4 </w:t>
      </w:r>
      <w:r w:rsidRPr="008551A9">
        <w:rPr>
          <w:rFonts w:asciiTheme="minorHAnsi" w:hAnsiTheme="minorHAnsi" w:cstheme="minorHAnsi"/>
          <w:spacing w:val="-2"/>
          <w:sz w:val="24"/>
          <w:szCs w:val="24"/>
        </w:rPr>
        <w:t>maximum)</w:t>
      </w:r>
      <w:r w:rsidRPr="008551A9">
        <w:rPr>
          <w:rFonts w:asciiTheme="minorHAnsi" w:hAnsiTheme="minorHAnsi" w:cstheme="minorHAnsi"/>
          <w:spacing w:val="-1"/>
          <w:sz w:val="24"/>
          <w:szCs w:val="24"/>
        </w:rPr>
        <w:t xml:space="preserve"> to</w:t>
      </w:r>
      <w:r w:rsidRPr="008551A9">
        <w:rPr>
          <w:rFonts w:asciiTheme="minorHAnsi" w:hAnsiTheme="minorHAnsi" w:cstheme="minorHAnsi"/>
          <w:spacing w:val="2"/>
          <w:sz w:val="24"/>
          <w:szCs w:val="24"/>
        </w:rPr>
        <w:t xml:space="preserve"> </w:t>
      </w:r>
      <w:r w:rsidRPr="008551A9">
        <w:rPr>
          <w:rFonts w:asciiTheme="minorHAnsi" w:hAnsiTheme="minorHAnsi" w:cstheme="minorHAnsi"/>
          <w:spacing w:val="-1"/>
          <w:sz w:val="24"/>
          <w:szCs w:val="24"/>
        </w:rPr>
        <w:t>include:</w:t>
      </w:r>
    </w:p>
    <w:p w14:paraId="35E9A18A" w14:textId="77777777" w:rsidR="005F4F76" w:rsidRPr="008551A9" w:rsidRDefault="005F4F76" w:rsidP="005F4F76">
      <w:pPr>
        <w:pStyle w:val="BodyText"/>
        <w:tabs>
          <w:tab w:val="left" w:pos="892"/>
          <w:tab w:val="left" w:pos="1276"/>
        </w:tabs>
        <w:kinsoku w:val="0"/>
        <w:overflowPunct w:val="0"/>
        <w:ind w:left="720" w:firstLine="0"/>
        <w:rPr>
          <w:rFonts w:asciiTheme="minorHAnsi" w:hAnsiTheme="minorHAnsi" w:cstheme="minorHAnsi"/>
          <w:sz w:val="24"/>
          <w:szCs w:val="24"/>
        </w:rPr>
      </w:pPr>
    </w:p>
    <w:p w14:paraId="5EE6EA25" w14:textId="3CC4D293" w:rsidR="005F4F76" w:rsidRPr="008551A9" w:rsidRDefault="005F4F76" w:rsidP="005F4F76">
      <w:pPr>
        <w:pStyle w:val="Default"/>
        <w:widowControl w:val="0"/>
        <w:numPr>
          <w:ilvl w:val="0"/>
          <w:numId w:val="30"/>
        </w:numPr>
        <w:spacing w:before="60" w:after="60"/>
        <w:ind w:left="1418" w:hanging="709"/>
        <w:rPr>
          <w:rFonts w:asciiTheme="minorHAnsi" w:hAnsiTheme="minorHAnsi" w:cstheme="minorHAnsi"/>
          <w:color w:val="auto"/>
        </w:rPr>
      </w:pPr>
      <w:r w:rsidRPr="008551A9">
        <w:rPr>
          <w:rFonts w:asciiTheme="minorHAnsi" w:hAnsiTheme="minorHAnsi" w:cstheme="minorHAnsi"/>
          <w:color w:val="auto"/>
        </w:rPr>
        <w:t xml:space="preserve">A single point of contact for all contact between the tenderer and </w:t>
      </w:r>
      <w:r w:rsidR="008013E4">
        <w:rPr>
          <w:rFonts w:asciiTheme="minorHAnsi" w:hAnsiTheme="minorHAnsi" w:cstheme="minorHAnsi"/>
          <w:color w:val="auto"/>
        </w:rPr>
        <w:t>Cornwall Council</w:t>
      </w:r>
      <w:r w:rsidRPr="008551A9">
        <w:rPr>
          <w:rFonts w:asciiTheme="minorHAnsi" w:hAnsiTheme="minorHAnsi" w:cstheme="minorHAnsi"/>
          <w:color w:val="auto"/>
        </w:rPr>
        <w:t xml:space="preserve"> during the tender selection process, and for further correspondence.</w:t>
      </w:r>
    </w:p>
    <w:p w14:paraId="5BB1846D" w14:textId="3FBD26BB" w:rsidR="005F4F76" w:rsidRPr="008551A9" w:rsidRDefault="005F4F76" w:rsidP="005F4F76">
      <w:pPr>
        <w:pStyle w:val="BodyText"/>
        <w:numPr>
          <w:ilvl w:val="0"/>
          <w:numId w:val="30"/>
        </w:numPr>
        <w:tabs>
          <w:tab w:val="left" w:pos="892"/>
          <w:tab w:val="left" w:pos="1418"/>
        </w:tabs>
        <w:kinsoku w:val="0"/>
        <w:overflowPunct w:val="0"/>
        <w:ind w:left="1418" w:hanging="709"/>
        <w:rPr>
          <w:rFonts w:asciiTheme="minorHAnsi" w:hAnsiTheme="minorHAnsi" w:cstheme="minorHAnsi"/>
          <w:sz w:val="24"/>
          <w:szCs w:val="24"/>
        </w:rPr>
      </w:pPr>
      <w:r w:rsidRPr="008551A9">
        <w:rPr>
          <w:rFonts w:asciiTheme="minorHAnsi" w:hAnsiTheme="minorHAnsi" w:cstheme="minorHAnsi"/>
          <w:sz w:val="24"/>
          <w:szCs w:val="24"/>
        </w:rPr>
        <w:t>Confirmation that the tenderer has the resources available to meet the requirements outlined in this brief and its timelines</w:t>
      </w:r>
      <w:r w:rsidR="00A920B6">
        <w:rPr>
          <w:rFonts w:asciiTheme="minorHAnsi" w:hAnsiTheme="minorHAnsi" w:cstheme="minorHAnsi"/>
          <w:sz w:val="24"/>
          <w:szCs w:val="24"/>
        </w:rPr>
        <w:t xml:space="preserve"> as per section 4</w:t>
      </w:r>
    </w:p>
    <w:p w14:paraId="44323485" w14:textId="6AF61523" w:rsidR="005F4F76" w:rsidRPr="008551A9" w:rsidRDefault="005F4F76" w:rsidP="005F4F76">
      <w:pPr>
        <w:pStyle w:val="BodyText"/>
        <w:numPr>
          <w:ilvl w:val="0"/>
          <w:numId w:val="30"/>
        </w:numPr>
        <w:tabs>
          <w:tab w:val="left" w:pos="892"/>
          <w:tab w:val="left" w:pos="1418"/>
        </w:tabs>
        <w:kinsoku w:val="0"/>
        <w:overflowPunct w:val="0"/>
        <w:ind w:left="1418" w:hanging="709"/>
        <w:rPr>
          <w:rFonts w:asciiTheme="minorHAnsi" w:hAnsiTheme="minorHAnsi" w:cstheme="minorHAnsi"/>
          <w:sz w:val="24"/>
          <w:szCs w:val="24"/>
        </w:rPr>
      </w:pPr>
      <w:r w:rsidRPr="008551A9">
        <w:rPr>
          <w:rFonts w:asciiTheme="minorHAnsi" w:hAnsiTheme="minorHAnsi" w:cstheme="minorHAnsi"/>
          <w:sz w:val="24"/>
          <w:szCs w:val="24"/>
        </w:rPr>
        <w:t xml:space="preserve">Confirmation that the tenderer agrees and accepts </w:t>
      </w:r>
      <w:r w:rsidR="008013E4">
        <w:rPr>
          <w:rFonts w:asciiTheme="minorHAnsi" w:hAnsiTheme="minorHAnsi" w:cstheme="minorHAnsi"/>
          <w:sz w:val="24"/>
          <w:szCs w:val="24"/>
        </w:rPr>
        <w:t>Cornwall Council</w:t>
      </w:r>
      <w:r w:rsidRPr="008551A9">
        <w:rPr>
          <w:rFonts w:asciiTheme="minorHAnsi" w:hAnsiTheme="minorHAnsi" w:cstheme="minorHAnsi"/>
          <w:sz w:val="24"/>
          <w:szCs w:val="24"/>
        </w:rPr>
        <w:t xml:space="preserve">’s standard consultancy agreement attached at </w:t>
      </w:r>
      <w:r w:rsidRPr="00C06BD6">
        <w:rPr>
          <w:rFonts w:asciiTheme="minorHAnsi" w:hAnsiTheme="minorHAnsi" w:cstheme="minorHAnsi"/>
          <w:sz w:val="24"/>
          <w:szCs w:val="24"/>
        </w:rPr>
        <w:t xml:space="preserve">Enclosure </w:t>
      </w:r>
      <w:r w:rsidR="00C06BD6" w:rsidRPr="00C06BD6">
        <w:rPr>
          <w:rFonts w:asciiTheme="minorHAnsi" w:hAnsiTheme="minorHAnsi" w:cstheme="minorHAnsi"/>
          <w:sz w:val="24"/>
          <w:szCs w:val="24"/>
        </w:rPr>
        <w:t>3</w:t>
      </w:r>
    </w:p>
    <w:p w14:paraId="5515B3DF" w14:textId="14466A7F" w:rsidR="005F4F76" w:rsidRPr="008551A9" w:rsidRDefault="005F4F76" w:rsidP="005F4F76">
      <w:pPr>
        <w:pStyle w:val="BodyText"/>
        <w:numPr>
          <w:ilvl w:val="0"/>
          <w:numId w:val="30"/>
        </w:numPr>
        <w:tabs>
          <w:tab w:val="left" w:pos="1418"/>
        </w:tabs>
        <w:kinsoku w:val="0"/>
        <w:overflowPunct w:val="0"/>
        <w:ind w:left="1418" w:hanging="709"/>
        <w:rPr>
          <w:rFonts w:asciiTheme="minorHAnsi" w:hAnsiTheme="minorHAnsi" w:cstheme="minorHAnsi"/>
          <w:sz w:val="24"/>
          <w:szCs w:val="24"/>
        </w:rPr>
      </w:pPr>
      <w:r w:rsidRPr="008551A9">
        <w:rPr>
          <w:rFonts w:asciiTheme="minorHAnsi" w:hAnsiTheme="minorHAnsi" w:cstheme="minorHAnsi"/>
          <w:sz w:val="24"/>
          <w:szCs w:val="24"/>
        </w:rPr>
        <w:t>Confirmation that the tenderer will be able to meet the Requirements</w:t>
      </w:r>
      <w:r w:rsidR="00EA17BF">
        <w:rPr>
          <w:rFonts w:asciiTheme="minorHAnsi" w:hAnsiTheme="minorHAnsi" w:cstheme="minorHAnsi"/>
          <w:sz w:val="24"/>
          <w:szCs w:val="24"/>
        </w:rPr>
        <w:t xml:space="preserve"> at Section 10</w:t>
      </w:r>
      <w:r w:rsidR="000610F7">
        <w:rPr>
          <w:rFonts w:asciiTheme="minorHAnsi" w:hAnsiTheme="minorHAnsi" w:cstheme="minorHAnsi"/>
          <w:sz w:val="24"/>
          <w:szCs w:val="24"/>
        </w:rPr>
        <w:t>,</w:t>
      </w:r>
      <w:r w:rsidR="00097FFD">
        <w:rPr>
          <w:rFonts w:asciiTheme="minorHAnsi" w:hAnsiTheme="minorHAnsi" w:cstheme="minorHAnsi"/>
          <w:sz w:val="24"/>
          <w:szCs w:val="24"/>
        </w:rPr>
        <w:t xml:space="preserve"> </w:t>
      </w:r>
      <w:r w:rsidR="000610F7">
        <w:rPr>
          <w:rFonts w:asciiTheme="minorHAnsi" w:hAnsiTheme="minorHAnsi" w:cstheme="minorHAnsi"/>
          <w:sz w:val="24"/>
          <w:szCs w:val="24"/>
        </w:rPr>
        <w:t>11</w:t>
      </w:r>
      <w:r w:rsidR="00EA17BF">
        <w:rPr>
          <w:rFonts w:asciiTheme="minorHAnsi" w:hAnsiTheme="minorHAnsi" w:cstheme="minorHAnsi"/>
          <w:sz w:val="24"/>
          <w:szCs w:val="24"/>
        </w:rPr>
        <w:t>and 1</w:t>
      </w:r>
      <w:r w:rsidR="00097FFD">
        <w:rPr>
          <w:rFonts w:asciiTheme="minorHAnsi" w:hAnsiTheme="minorHAnsi" w:cstheme="minorHAnsi"/>
          <w:sz w:val="24"/>
          <w:szCs w:val="24"/>
        </w:rPr>
        <w:t>2</w:t>
      </w:r>
      <w:r w:rsidRPr="008551A9">
        <w:rPr>
          <w:rFonts w:asciiTheme="minorHAnsi" w:hAnsiTheme="minorHAnsi" w:cstheme="minorHAnsi"/>
          <w:sz w:val="24"/>
          <w:szCs w:val="24"/>
        </w:rPr>
        <w:t xml:space="preserve"> to include confirmation that Equality and Diversity, Environmental and Data Protections policies are in place and, if successful, supporting documentation will be provided as evidence</w:t>
      </w:r>
    </w:p>
    <w:p w14:paraId="3CA25EE2" w14:textId="7504C26F" w:rsidR="005F4F76" w:rsidRPr="008551A9" w:rsidRDefault="005F4F76" w:rsidP="005F4F76">
      <w:pPr>
        <w:pStyle w:val="BodyText"/>
        <w:numPr>
          <w:ilvl w:val="0"/>
          <w:numId w:val="30"/>
        </w:numPr>
        <w:tabs>
          <w:tab w:val="left" w:pos="892"/>
          <w:tab w:val="left" w:pos="1418"/>
        </w:tabs>
        <w:kinsoku w:val="0"/>
        <w:overflowPunct w:val="0"/>
        <w:ind w:left="1418" w:hanging="709"/>
        <w:rPr>
          <w:rFonts w:asciiTheme="minorHAnsi" w:hAnsiTheme="minorHAnsi" w:cstheme="minorHAnsi"/>
          <w:sz w:val="24"/>
          <w:szCs w:val="24"/>
        </w:rPr>
      </w:pPr>
      <w:r w:rsidRPr="008551A9">
        <w:rPr>
          <w:rFonts w:asciiTheme="minorHAnsi" w:hAnsiTheme="minorHAnsi" w:cstheme="minorHAnsi"/>
          <w:sz w:val="24"/>
          <w:szCs w:val="24"/>
        </w:rPr>
        <w:t xml:space="preserve">Confirmation that the tenderer holds current valid insurance policies as set </w:t>
      </w:r>
      <w:r w:rsidRPr="00C06BD6">
        <w:rPr>
          <w:rFonts w:asciiTheme="minorHAnsi" w:hAnsiTheme="minorHAnsi" w:cstheme="minorHAnsi"/>
          <w:sz w:val="24"/>
          <w:szCs w:val="24"/>
        </w:rPr>
        <w:t xml:space="preserve">out </w:t>
      </w:r>
      <w:r w:rsidR="009A7A83" w:rsidRPr="00C06BD6">
        <w:rPr>
          <w:rFonts w:asciiTheme="minorHAnsi" w:hAnsiTheme="minorHAnsi" w:cstheme="minorHAnsi"/>
          <w:sz w:val="24"/>
          <w:szCs w:val="24"/>
        </w:rPr>
        <w:t xml:space="preserve">in Enclosure </w:t>
      </w:r>
      <w:r w:rsidR="00C06BD6" w:rsidRPr="00C06BD6">
        <w:rPr>
          <w:rFonts w:asciiTheme="minorHAnsi" w:hAnsiTheme="minorHAnsi" w:cstheme="minorHAnsi"/>
          <w:sz w:val="24"/>
          <w:szCs w:val="24"/>
        </w:rPr>
        <w:t>3</w:t>
      </w:r>
      <w:r w:rsidR="00031432" w:rsidRPr="00C06BD6">
        <w:rPr>
          <w:rFonts w:asciiTheme="minorHAnsi" w:hAnsiTheme="minorHAnsi" w:cstheme="minorHAnsi"/>
          <w:sz w:val="24"/>
          <w:szCs w:val="24"/>
        </w:rPr>
        <w:t xml:space="preserve"> </w:t>
      </w:r>
      <w:r w:rsidRPr="00C06BD6">
        <w:rPr>
          <w:rFonts w:asciiTheme="minorHAnsi" w:hAnsiTheme="minorHAnsi" w:cstheme="minorHAnsi"/>
          <w:sz w:val="24"/>
          <w:szCs w:val="24"/>
        </w:rPr>
        <w:t>and</w:t>
      </w:r>
      <w:r w:rsidRPr="008551A9">
        <w:rPr>
          <w:rFonts w:asciiTheme="minorHAnsi" w:hAnsiTheme="minorHAnsi" w:cstheme="minorHAnsi"/>
          <w:sz w:val="24"/>
          <w:szCs w:val="24"/>
        </w:rPr>
        <w:t>, if successful, supporting documentation will be provided as evidence</w:t>
      </w:r>
    </w:p>
    <w:p w14:paraId="3C1EDB05" w14:textId="18960B02" w:rsidR="005F4F76" w:rsidRDefault="005F4F76" w:rsidP="005F4F76">
      <w:pPr>
        <w:pStyle w:val="BodyText"/>
        <w:numPr>
          <w:ilvl w:val="0"/>
          <w:numId w:val="30"/>
        </w:numPr>
        <w:tabs>
          <w:tab w:val="left" w:pos="1418"/>
          <w:tab w:val="left" w:pos="1560"/>
        </w:tabs>
        <w:kinsoku w:val="0"/>
        <w:overflowPunct w:val="0"/>
        <w:ind w:left="1418" w:hanging="709"/>
        <w:rPr>
          <w:rFonts w:asciiTheme="minorHAnsi" w:hAnsiTheme="minorHAnsi" w:cstheme="minorHAnsi"/>
          <w:sz w:val="24"/>
          <w:szCs w:val="24"/>
        </w:rPr>
      </w:pPr>
      <w:r w:rsidRPr="008551A9">
        <w:rPr>
          <w:rFonts w:asciiTheme="minorHAnsi" w:hAnsiTheme="minorHAnsi" w:cstheme="minorHAnsi"/>
          <w:sz w:val="24"/>
          <w:szCs w:val="24"/>
        </w:rPr>
        <w:t>Conflict of interest statement</w:t>
      </w:r>
      <w:r w:rsidR="00031432">
        <w:rPr>
          <w:rFonts w:asciiTheme="minorHAnsi" w:hAnsiTheme="minorHAnsi" w:cstheme="minorHAnsi"/>
          <w:sz w:val="24"/>
          <w:szCs w:val="24"/>
        </w:rPr>
        <w:t xml:space="preserve"> as per </w:t>
      </w:r>
      <w:r w:rsidR="00EF54B3">
        <w:rPr>
          <w:rFonts w:asciiTheme="minorHAnsi" w:hAnsiTheme="minorHAnsi" w:cstheme="minorHAnsi"/>
          <w:sz w:val="24"/>
          <w:szCs w:val="24"/>
        </w:rPr>
        <w:t>section 1</w:t>
      </w:r>
      <w:r w:rsidR="000610F7">
        <w:rPr>
          <w:rFonts w:asciiTheme="minorHAnsi" w:hAnsiTheme="minorHAnsi" w:cstheme="minorHAnsi"/>
          <w:sz w:val="24"/>
          <w:szCs w:val="24"/>
        </w:rPr>
        <w:t>3</w:t>
      </w:r>
    </w:p>
    <w:p w14:paraId="1DFBB932" w14:textId="5DEBC4DB" w:rsidR="00032387" w:rsidRPr="00032387" w:rsidRDefault="00032387" w:rsidP="00032387">
      <w:pPr>
        <w:pStyle w:val="BodyText"/>
        <w:numPr>
          <w:ilvl w:val="0"/>
          <w:numId w:val="30"/>
        </w:numPr>
        <w:tabs>
          <w:tab w:val="left" w:pos="1418"/>
          <w:tab w:val="left" w:pos="1560"/>
        </w:tabs>
        <w:kinsoku w:val="0"/>
        <w:overflowPunct w:val="0"/>
        <w:ind w:left="1418" w:hanging="709"/>
        <w:rPr>
          <w:rFonts w:asciiTheme="minorHAnsi" w:hAnsiTheme="minorHAnsi" w:cstheme="minorHAnsi"/>
          <w:sz w:val="24"/>
          <w:szCs w:val="24"/>
        </w:rPr>
      </w:pPr>
      <w:r>
        <w:rPr>
          <w:rFonts w:asciiTheme="minorHAnsi" w:hAnsiTheme="minorHAnsi" w:cstheme="minorHAnsi"/>
          <w:sz w:val="24"/>
          <w:szCs w:val="24"/>
        </w:rPr>
        <w:t xml:space="preserve">Confirmation </w:t>
      </w:r>
      <w:r w:rsidR="00371FFF">
        <w:rPr>
          <w:rFonts w:asciiTheme="minorHAnsi" w:hAnsiTheme="minorHAnsi" w:cstheme="minorHAnsi"/>
          <w:sz w:val="24"/>
          <w:szCs w:val="24"/>
        </w:rPr>
        <w:t xml:space="preserve">that the tenderer will adhere to </w:t>
      </w:r>
      <w:r w:rsidRPr="00032387">
        <w:rPr>
          <w:rFonts w:asciiTheme="minorHAnsi" w:hAnsiTheme="minorHAnsi" w:cstheme="minorHAnsi"/>
          <w:sz w:val="24"/>
          <w:szCs w:val="24"/>
        </w:rPr>
        <w:t>the ESIF Branding and Publicity Requirements.</w:t>
      </w:r>
    </w:p>
    <w:p w14:paraId="06C51D45" w14:textId="171DFA95" w:rsidR="005F4F76" w:rsidRPr="005910EB" w:rsidRDefault="000739D4" w:rsidP="005910EB">
      <w:pPr>
        <w:pStyle w:val="BodyText"/>
        <w:numPr>
          <w:ilvl w:val="0"/>
          <w:numId w:val="30"/>
        </w:numPr>
        <w:kinsoku w:val="0"/>
        <w:overflowPunct w:val="0"/>
        <w:ind w:left="1418" w:hanging="709"/>
        <w:rPr>
          <w:rFonts w:asciiTheme="minorHAnsi" w:hAnsiTheme="minorHAnsi" w:cstheme="minorHAnsi"/>
          <w:sz w:val="24"/>
          <w:szCs w:val="24"/>
        </w:rPr>
      </w:pPr>
      <w:r w:rsidRPr="004D0842">
        <w:rPr>
          <w:rFonts w:asciiTheme="minorHAnsi" w:hAnsiTheme="minorHAnsi" w:cstheme="minorHAnsi"/>
          <w:sz w:val="24"/>
          <w:szCs w:val="24"/>
        </w:rPr>
        <w:lastRenderedPageBreak/>
        <w:t xml:space="preserve">If </w:t>
      </w:r>
      <w:r w:rsidR="00811EB0" w:rsidRPr="004D0842">
        <w:rPr>
          <w:rFonts w:asciiTheme="minorHAnsi" w:hAnsiTheme="minorHAnsi" w:cstheme="minorHAnsi"/>
          <w:sz w:val="24"/>
          <w:szCs w:val="24"/>
        </w:rPr>
        <w:t xml:space="preserve">you are the </w:t>
      </w:r>
      <w:r w:rsidR="00032387" w:rsidRPr="004D0842">
        <w:rPr>
          <w:rFonts w:asciiTheme="minorHAnsi" w:hAnsiTheme="minorHAnsi" w:cstheme="minorHAnsi"/>
          <w:sz w:val="24"/>
          <w:szCs w:val="24"/>
        </w:rPr>
        <w:t>successful bidder</w:t>
      </w:r>
      <w:r w:rsidR="00C51318" w:rsidRPr="004D0842">
        <w:rPr>
          <w:rFonts w:asciiTheme="minorHAnsi" w:hAnsiTheme="minorHAnsi" w:cstheme="minorHAnsi"/>
          <w:sz w:val="24"/>
          <w:szCs w:val="24"/>
        </w:rPr>
        <w:t xml:space="preserve"> you agree to the terms and conditions in</w:t>
      </w:r>
      <w:r w:rsidR="00032387" w:rsidRPr="004D0842">
        <w:rPr>
          <w:rFonts w:asciiTheme="minorHAnsi" w:hAnsiTheme="minorHAnsi" w:cstheme="minorHAnsi"/>
          <w:sz w:val="24"/>
          <w:szCs w:val="24"/>
        </w:rPr>
        <w:t xml:space="preserve"> </w:t>
      </w:r>
      <w:r w:rsidR="008013E4">
        <w:rPr>
          <w:rFonts w:asciiTheme="minorHAnsi" w:hAnsiTheme="minorHAnsi" w:cstheme="minorHAnsi"/>
          <w:sz w:val="24"/>
          <w:szCs w:val="24"/>
        </w:rPr>
        <w:t>Cornwall Council</w:t>
      </w:r>
      <w:r w:rsidR="00032387" w:rsidRPr="004D0842">
        <w:rPr>
          <w:rFonts w:asciiTheme="minorHAnsi" w:hAnsiTheme="minorHAnsi" w:cstheme="minorHAnsi"/>
          <w:sz w:val="24"/>
          <w:szCs w:val="24"/>
        </w:rPr>
        <w:t xml:space="preserve">’s standard consultancy </w:t>
      </w:r>
      <w:r w:rsidR="00224EFE" w:rsidRPr="004D0842">
        <w:rPr>
          <w:rFonts w:asciiTheme="minorHAnsi" w:hAnsiTheme="minorHAnsi" w:cstheme="minorHAnsi"/>
          <w:sz w:val="24"/>
          <w:szCs w:val="24"/>
        </w:rPr>
        <w:t xml:space="preserve">by signing the </w:t>
      </w:r>
      <w:r w:rsidR="00032387" w:rsidRPr="004D0842">
        <w:rPr>
          <w:rFonts w:asciiTheme="minorHAnsi" w:hAnsiTheme="minorHAnsi" w:cstheme="minorHAnsi"/>
          <w:sz w:val="24"/>
          <w:szCs w:val="24"/>
        </w:rPr>
        <w:t>agreement</w:t>
      </w:r>
      <w:r w:rsidR="004D0842" w:rsidRPr="004D0842">
        <w:rPr>
          <w:rFonts w:asciiTheme="minorHAnsi" w:hAnsiTheme="minorHAnsi" w:cstheme="minorHAnsi"/>
          <w:sz w:val="24"/>
          <w:szCs w:val="24"/>
        </w:rPr>
        <w:t>.</w:t>
      </w:r>
    </w:p>
    <w:p w14:paraId="53009A5C" w14:textId="7F7599FB" w:rsidR="005F4F76" w:rsidRPr="008551A9" w:rsidRDefault="009519CD" w:rsidP="005F4F76">
      <w:pPr>
        <w:pStyle w:val="BodyText"/>
        <w:tabs>
          <w:tab w:val="left" w:pos="709"/>
        </w:tabs>
        <w:kinsoku w:val="0"/>
        <w:overflowPunct w:val="0"/>
        <w:ind w:left="0" w:right="197" w:firstLine="0"/>
        <w:rPr>
          <w:rFonts w:asciiTheme="minorHAnsi" w:hAnsiTheme="minorHAnsi" w:cstheme="minorHAnsi"/>
          <w:spacing w:val="-1"/>
          <w:sz w:val="24"/>
          <w:szCs w:val="24"/>
        </w:rPr>
      </w:pPr>
      <w:r>
        <w:rPr>
          <w:rFonts w:asciiTheme="minorHAnsi" w:hAnsiTheme="minorHAnsi" w:cstheme="minorHAnsi"/>
          <w:spacing w:val="-1"/>
          <w:sz w:val="24"/>
          <w:szCs w:val="24"/>
        </w:rPr>
        <w:tab/>
      </w:r>
      <w:r w:rsidR="00F87BD2">
        <w:rPr>
          <w:rFonts w:asciiTheme="minorHAnsi" w:hAnsiTheme="minorHAnsi" w:cstheme="minorHAnsi"/>
          <w:spacing w:val="-1"/>
          <w:sz w:val="24"/>
          <w:szCs w:val="24"/>
        </w:rPr>
        <w:t>i.</w:t>
      </w:r>
      <w:r w:rsidR="005910EB">
        <w:rPr>
          <w:rFonts w:asciiTheme="minorHAnsi" w:hAnsiTheme="minorHAnsi" w:cstheme="minorHAnsi"/>
          <w:spacing w:val="-1"/>
          <w:sz w:val="24"/>
          <w:szCs w:val="24"/>
        </w:rPr>
        <w:tab/>
      </w:r>
      <w:r w:rsidR="005F4F76" w:rsidRPr="008551A9">
        <w:rPr>
          <w:rFonts w:asciiTheme="minorHAnsi" w:hAnsiTheme="minorHAnsi" w:cstheme="minorHAnsi"/>
          <w:spacing w:val="-1"/>
          <w:sz w:val="24"/>
          <w:szCs w:val="24"/>
        </w:rPr>
        <w:t xml:space="preserve">Proposal </w:t>
      </w:r>
      <w:r w:rsidR="008551A9" w:rsidRPr="008551A9">
        <w:rPr>
          <w:rFonts w:asciiTheme="minorHAnsi" w:hAnsiTheme="minorHAnsi" w:cstheme="minorHAnsi"/>
          <w:spacing w:val="-1"/>
          <w:sz w:val="24"/>
          <w:szCs w:val="24"/>
        </w:rPr>
        <w:t>to include</w:t>
      </w:r>
      <w:r w:rsidR="008551A9">
        <w:rPr>
          <w:rFonts w:asciiTheme="minorHAnsi" w:hAnsiTheme="minorHAnsi" w:cstheme="minorHAnsi"/>
          <w:spacing w:val="-1"/>
          <w:sz w:val="24"/>
          <w:szCs w:val="24"/>
        </w:rPr>
        <w:t xml:space="preserve"> (see also Section 9)</w:t>
      </w:r>
    </w:p>
    <w:p w14:paraId="1FEB2D2D" w14:textId="77777777" w:rsidR="008551A9" w:rsidRPr="008551A9" w:rsidRDefault="008551A9" w:rsidP="005F4F76">
      <w:pPr>
        <w:pStyle w:val="BodyText"/>
        <w:tabs>
          <w:tab w:val="left" w:pos="709"/>
        </w:tabs>
        <w:kinsoku w:val="0"/>
        <w:overflowPunct w:val="0"/>
        <w:ind w:left="0" w:right="197" w:firstLine="0"/>
        <w:rPr>
          <w:rFonts w:asciiTheme="minorHAnsi" w:hAnsiTheme="minorHAnsi" w:cstheme="minorHAnsi"/>
          <w:spacing w:val="-1"/>
          <w:sz w:val="24"/>
          <w:szCs w:val="24"/>
        </w:rPr>
      </w:pPr>
    </w:p>
    <w:p w14:paraId="4EB26DCB" w14:textId="73254A14" w:rsidR="008551A9" w:rsidRDefault="008551A9" w:rsidP="002763DA">
      <w:pPr>
        <w:pStyle w:val="BodyText"/>
        <w:numPr>
          <w:ilvl w:val="0"/>
          <w:numId w:val="40"/>
        </w:numPr>
        <w:tabs>
          <w:tab w:val="left" w:pos="709"/>
        </w:tabs>
        <w:kinsoku w:val="0"/>
        <w:overflowPunct w:val="0"/>
        <w:ind w:right="197"/>
        <w:rPr>
          <w:rFonts w:asciiTheme="minorHAnsi" w:hAnsiTheme="minorHAnsi" w:cstheme="minorHAnsi"/>
          <w:sz w:val="24"/>
          <w:szCs w:val="24"/>
        </w:rPr>
      </w:pPr>
      <w:r w:rsidRPr="008551A9">
        <w:rPr>
          <w:rFonts w:asciiTheme="minorHAnsi" w:hAnsiTheme="minorHAnsi" w:cstheme="minorHAnsi"/>
          <w:sz w:val="24"/>
          <w:szCs w:val="24"/>
        </w:rPr>
        <w:t>Overview and business continuity arrangements</w:t>
      </w:r>
    </w:p>
    <w:p w14:paraId="0B666B0B" w14:textId="481DA092" w:rsidR="008551A9" w:rsidRDefault="008551A9" w:rsidP="002763DA">
      <w:pPr>
        <w:pStyle w:val="BodyText"/>
        <w:numPr>
          <w:ilvl w:val="0"/>
          <w:numId w:val="40"/>
        </w:numPr>
        <w:tabs>
          <w:tab w:val="left" w:pos="709"/>
        </w:tabs>
        <w:kinsoku w:val="0"/>
        <w:overflowPunct w:val="0"/>
        <w:ind w:right="197"/>
        <w:rPr>
          <w:rFonts w:asciiTheme="minorHAnsi" w:hAnsiTheme="minorHAnsi" w:cstheme="minorHAnsi"/>
          <w:sz w:val="24"/>
          <w:szCs w:val="24"/>
        </w:rPr>
      </w:pPr>
      <w:r>
        <w:rPr>
          <w:rFonts w:asciiTheme="minorHAnsi" w:hAnsiTheme="minorHAnsi" w:cstheme="minorHAnsi"/>
          <w:sz w:val="24"/>
          <w:szCs w:val="24"/>
        </w:rPr>
        <w:t>Track record</w:t>
      </w:r>
    </w:p>
    <w:p w14:paraId="33A5CF91" w14:textId="3A2B7932" w:rsidR="008551A9" w:rsidRPr="002763DA" w:rsidRDefault="008551A9" w:rsidP="002763DA">
      <w:pPr>
        <w:pStyle w:val="BodyText"/>
        <w:numPr>
          <w:ilvl w:val="0"/>
          <w:numId w:val="40"/>
        </w:numPr>
        <w:tabs>
          <w:tab w:val="left" w:pos="709"/>
        </w:tabs>
        <w:kinsoku w:val="0"/>
        <w:overflowPunct w:val="0"/>
        <w:ind w:right="197"/>
        <w:rPr>
          <w:rFonts w:asciiTheme="minorHAnsi" w:hAnsiTheme="minorHAnsi" w:cstheme="minorHAnsi"/>
          <w:sz w:val="24"/>
          <w:szCs w:val="24"/>
        </w:rPr>
      </w:pPr>
      <w:r w:rsidRPr="002763DA">
        <w:rPr>
          <w:rFonts w:asciiTheme="minorHAnsi" w:hAnsiTheme="minorHAnsi" w:cstheme="minorHAnsi"/>
          <w:sz w:val="24"/>
          <w:szCs w:val="24"/>
        </w:rPr>
        <w:t>Delivery Team (limit of one page of A4 per team member)</w:t>
      </w:r>
    </w:p>
    <w:p w14:paraId="7173632D" w14:textId="51D2467A" w:rsidR="008551A9" w:rsidRDefault="008551A9" w:rsidP="002763DA">
      <w:pPr>
        <w:pStyle w:val="BodyText"/>
        <w:numPr>
          <w:ilvl w:val="0"/>
          <w:numId w:val="40"/>
        </w:numPr>
        <w:tabs>
          <w:tab w:val="left" w:pos="709"/>
        </w:tabs>
        <w:kinsoku w:val="0"/>
        <w:overflowPunct w:val="0"/>
        <w:ind w:right="197"/>
        <w:rPr>
          <w:rFonts w:asciiTheme="minorHAnsi" w:hAnsiTheme="minorHAnsi" w:cstheme="minorHAnsi"/>
          <w:sz w:val="24"/>
          <w:szCs w:val="24"/>
        </w:rPr>
      </w:pPr>
      <w:r>
        <w:rPr>
          <w:rFonts w:asciiTheme="minorHAnsi" w:hAnsiTheme="minorHAnsi" w:cstheme="minorHAnsi"/>
          <w:sz w:val="24"/>
          <w:szCs w:val="24"/>
        </w:rPr>
        <w:t>Methodology/approach</w:t>
      </w:r>
    </w:p>
    <w:p w14:paraId="0AE6A2BF" w14:textId="77777777" w:rsidR="008551A9" w:rsidRPr="008551A9" w:rsidRDefault="008551A9" w:rsidP="008551A9">
      <w:pPr>
        <w:pStyle w:val="BodyText"/>
        <w:tabs>
          <w:tab w:val="left" w:pos="709"/>
        </w:tabs>
        <w:kinsoku w:val="0"/>
        <w:overflowPunct w:val="0"/>
        <w:ind w:left="1440" w:right="197" w:firstLine="0"/>
        <w:rPr>
          <w:rFonts w:asciiTheme="minorHAnsi" w:hAnsiTheme="minorHAnsi" w:cstheme="minorHAnsi"/>
          <w:sz w:val="24"/>
          <w:szCs w:val="24"/>
        </w:rPr>
      </w:pPr>
    </w:p>
    <w:p w14:paraId="6CF2A80F" w14:textId="4FF9660D" w:rsidR="005F4F76" w:rsidRDefault="005F4F76" w:rsidP="008551A9">
      <w:pPr>
        <w:pStyle w:val="BodyText"/>
        <w:tabs>
          <w:tab w:val="left" w:pos="0"/>
        </w:tabs>
        <w:kinsoku w:val="0"/>
        <w:overflowPunct w:val="0"/>
        <w:ind w:left="0" w:firstLine="0"/>
        <w:rPr>
          <w:rFonts w:asciiTheme="minorHAnsi" w:hAnsiTheme="minorHAnsi" w:cstheme="minorHAnsi"/>
          <w:spacing w:val="-1"/>
          <w:sz w:val="24"/>
          <w:szCs w:val="24"/>
        </w:rPr>
      </w:pPr>
      <w:r w:rsidRPr="008551A9">
        <w:rPr>
          <w:rFonts w:asciiTheme="minorHAnsi" w:hAnsiTheme="minorHAnsi" w:cstheme="minorHAnsi"/>
          <w:spacing w:val="-1"/>
          <w:sz w:val="24"/>
          <w:szCs w:val="24"/>
        </w:rPr>
        <w:t>Budget</w:t>
      </w:r>
      <w:r w:rsidR="008551A9">
        <w:rPr>
          <w:rFonts w:asciiTheme="minorHAnsi" w:hAnsiTheme="minorHAnsi" w:cstheme="minorHAnsi"/>
          <w:spacing w:val="-1"/>
          <w:sz w:val="24"/>
          <w:szCs w:val="24"/>
        </w:rPr>
        <w:t>.  Provide a fixed fee for this commission to exclude VAT but include all travel and expenses broken down</w:t>
      </w:r>
      <w:r w:rsidR="00857210">
        <w:rPr>
          <w:rFonts w:asciiTheme="minorHAnsi" w:hAnsiTheme="minorHAnsi" w:cstheme="minorHAnsi"/>
          <w:spacing w:val="-1"/>
          <w:sz w:val="24"/>
          <w:szCs w:val="24"/>
        </w:rPr>
        <w:t xml:space="preserve"> as per the table below:</w:t>
      </w:r>
    </w:p>
    <w:p w14:paraId="2DCCEFD8" w14:textId="2A19F342" w:rsidR="00857210" w:rsidRDefault="00857210" w:rsidP="008551A9">
      <w:pPr>
        <w:pStyle w:val="BodyText"/>
        <w:tabs>
          <w:tab w:val="left" w:pos="0"/>
        </w:tabs>
        <w:kinsoku w:val="0"/>
        <w:overflowPunct w:val="0"/>
        <w:ind w:left="0" w:firstLine="0"/>
        <w:rPr>
          <w:rFonts w:asciiTheme="minorHAnsi" w:hAnsiTheme="minorHAnsi" w:cstheme="minorHAnsi"/>
          <w:spacing w:val="-1"/>
          <w:sz w:val="24"/>
          <w:szCs w:val="24"/>
        </w:rPr>
      </w:pPr>
    </w:p>
    <w:tbl>
      <w:tblPr>
        <w:tblW w:w="9209" w:type="dxa"/>
        <w:tblLayout w:type="fixed"/>
        <w:tblLook w:val="04A0" w:firstRow="1" w:lastRow="0" w:firstColumn="1" w:lastColumn="0" w:noHBand="0" w:noVBand="1"/>
      </w:tblPr>
      <w:tblGrid>
        <w:gridCol w:w="1838"/>
        <w:gridCol w:w="1276"/>
        <w:gridCol w:w="1276"/>
        <w:gridCol w:w="1134"/>
        <w:gridCol w:w="1134"/>
        <w:gridCol w:w="850"/>
        <w:gridCol w:w="1701"/>
      </w:tblGrid>
      <w:tr w:rsidR="00857210" w:rsidRPr="009D5770" w14:paraId="593A31A9" w14:textId="77777777" w:rsidTr="0007302F">
        <w:trPr>
          <w:trHeight w:val="285"/>
        </w:trPr>
        <w:tc>
          <w:tcPr>
            <w:tcW w:w="1838"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14:paraId="7CADA44B" w14:textId="77777777" w:rsidR="00857210" w:rsidRPr="009D5770" w:rsidRDefault="00857210" w:rsidP="0007302F">
            <w:pPr>
              <w:spacing w:after="0"/>
              <w:rPr>
                <w:rFonts w:eastAsia="Times New Roman" w:cstheme="minorHAnsi"/>
                <w:color w:val="000000"/>
                <w:sz w:val="20"/>
                <w:szCs w:val="20"/>
                <w:lang w:eastAsia="en-GB"/>
              </w:rPr>
            </w:pPr>
            <w:r w:rsidRPr="009D5770">
              <w:rPr>
                <w:rFonts w:eastAsia="Times New Roman" w:cstheme="minorHAnsi"/>
                <w:b/>
                <w:bCs/>
                <w:color w:val="000000"/>
                <w:sz w:val="20"/>
                <w:szCs w:val="20"/>
                <w:lang w:eastAsia="en-GB"/>
              </w:rPr>
              <w:t>Price/ activity</w:t>
            </w:r>
          </w:p>
        </w:tc>
        <w:tc>
          <w:tcPr>
            <w:tcW w:w="1276"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2C84DE1D" w14:textId="77777777" w:rsidR="00857210" w:rsidRPr="009D5770" w:rsidRDefault="00857210" w:rsidP="0007302F">
            <w:pPr>
              <w:spacing w:after="0"/>
              <w:rPr>
                <w:rFonts w:eastAsia="Times New Roman" w:cstheme="minorHAnsi"/>
                <w:b/>
                <w:bCs/>
                <w:color w:val="000000"/>
                <w:sz w:val="20"/>
                <w:szCs w:val="20"/>
                <w:lang w:eastAsia="en-GB"/>
              </w:rPr>
            </w:pPr>
            <w:r w:rsidRPr="009D5770">
              <w:rPr>
                <w:rFonts w:eastAsia="Times New Roman" w:cstheme="minorHAnsi"/>
                <w:b/>
                <w:bCs/>
                <w:color w:val="000000"/>
                <w:sz w:val="20"/>
                <w:szCs w:val="20"/>
                <w:lang w:eastAsia="en-GB"/>
              </w:rPr>
              <w:t>Number of people</w:t>
            </w:r>
          </w:p>
        </w:tc>
        <w:tc>
          <w:tcPr>
            <w:tcW w:w="1276"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0049C499" w14:textId="77777777" w:rsidR="00857210" w:rsidRPr="009D5770" w:rsidRDefault="00857210" w:rsidP="0007302F">
            <w:pPr>
              <w:spacing w:after="0"/>
              <w:rPr>
                <w:rFonts w:eastAsia="Times New Roman" w:cstheme="minorHAnsi"/>
                <w:b/>
                <w:bCs/>
                <w:color w:val="000000"/>
                <w:sz w:val="20"/>
                <w:szCs w:val="20"/>
                <w:lang w:eastAsia="en-GB"/>
              </w:rPr>
            </w:pPr>
            <w:r w:rsidRPr="009D5770">
              <w:rPr>
                <w:rFonts w:eastAsia="Times New Roman" w:cstheme="minorHAnsi"/>
                <w:b/>
                <w:bCs/>
                <w:color w:val="000000"/>
                <w:sz w:val="20"/>
                <w:szCs w:val="20"/>
                <w:lang w:eastAsia="en-GB"/>
              </w:rPr>
              <w:t>Number of days</w:t>
            </w:r>
          </w:p>
        </w:tc>
        <w:tc>
          <w:tcPr>
            <w:tcW w:w="1134"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2907CEB1" w14:textId="77777777" w:rsidR="00857210" w:rsidRPr="009D5770" w:rsidRDefault="00857210" w:rsidP="0007302F">
            <w:pPr>
              <w:spacing w:after="0"/>
              <w:rPr>
                <w:rFonts w:eastAsia="Times New Roman" w:cstheme="minorHAnsi"/>
                <w:b/>
                <w:bCs/>
                <w:color w:val="000000"/>
                <w:sz w:val="20"/>
                <w:szCs w:val="20"/>
                <w:lang w:eastAsia="en-GB"/>
              </w:rPr>
            </w:pPr>
            <w:r w:rsidRPr="009D5770">
              <w:rPr>
                <w:rFonts w:eastAsia="Times New Roman" w:cstheme="minorHAnsi"/>
                <w:b/>
                <w:bCs/>
                <w:color w:val="000000"/>
                <w:sz w:val="20"/>
                <w:szCs w:val="20"/>
                <w:lang w:eastAsia="en-GB"/>
              </w:rPr>
              <w:t>Cost Per hour £</w:t>
            </w:r>
          </w:p>
        </w:tc>
        <w:tc>
          <w:tcPr>
            <w:tcW w:w="1134"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2B911D1E" w14:textId="77777777" w:rsidR="00857210" w:rsidRPr="009D5770" w:rsidRDefault="00857210" w:rsidP="0007302F">
            <w:pPr>
              <w:spacing w:after="0"/>
              <w:rPr>
                <w:rFonts w:eastAsia="Times New Roman" w:cstheme="minorHAnsi"/>
                <w:b/>
                <w:bCs/>
                <w:color w:val="000000"/>
                <w:sz w:val="20"/>
                <w:szCs w:val="20"/>
                <w:lang w:eastAsia="en-GB"/>
              </w:rPr>
            </w:pPr>
            <w:r w:rsidRPr="009D5770">
              <w:rPr>
                <w:rFonts w:eastAsia="Times New Roman" w:cstheme="minorHAnsi"/>
                <w:b/>
                <w:bCs/>
                <w:color w:val="000000"/>
                <w:sz w:val="20"/>
                <w:szCs w:val="20"/>
                <w:lang w:eastAsia="en-GB"/>
              </w:rPr>
              <w:t>Cost Per Day £</w:t>
            </w:r>
          </w:p>
        </w:tc>
        <w:tc>
          <w:tcPr>
            <w:tcW w:w="850"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7916CE54" w14:textId="3C1FCD87" w:rsidR="00857210" w:rsidRPr="009D5770" w:rsidRDefault="00857210" w:rsidP="0007302F">
            <w:pPr>
              <w:spacing w:after="0"/>
              <w:rPr>
                <w:rFonts w:eastAsia="Times New Roman" w:cstheme="minorHAnsi"/>
                <w:b/>
                <w:bCs/>
                <w:color w:val="000000"/>
                <w:sz w:val="20"/>
                <w:szCs w:val="20"/>
                <w:lang w:eastAsia="en-GB"/>
              </w:rPr>
            </w:pPr>
            <w:r w:rsidRPr="009D5770">
              <w:rPr>
                <w:rFonts w:eastAsia="Times New Roman" w:cstheme="minorHAnsi"/>
                <w:b/>
                <w:bCs/>
                <w:color w:val="000000"/>
                <w:sz w:val="20"/>
                <w:szCs w:val="20"/>
                <w:lang w:eastAsia="en-GB"/>
              </w:rPr>
              <w:t>Cost £</w:t>
            </w:r>
          </w:p>
        </w:tc>
        <w:tc>
          <w:tcPr>
            <w:tcW w:w="1701" w:type="dxa"/>
            <w:tcBorders>
              <w:top w:val="single" w:sz="4" w:space="0" w:color="auto"/>
              <w:left w:val="nil"/>
              <w:bottom w:val="single" w:sz="4" w:space="0" w:color="auto"/>
              <w:right w:val="single" w:sz="4" w:space="0" w:color="auto"/>
            </w:tcBorders>
            <w:shd w:val="clear" w:color="auto" w:fill="BFBFBF" w:themeFill="background1" w:themeFillShade="BF"/>
          </w:tcPr>
          <w:p w14:paraId="7AF662D3" w14:textId="6AFBD2E3" w:rsidR="00857210" w:rsidRPr="002F17FD" w:rsidRDefault="00857210" w:rsidP="0007302F">
            <w:pPr>
              <w:spacing w:after="0"/>
              <w:rPr>
                <w:rFonts w:eastAsia="Times New Roman" w:cstheme="minorHAnsi"/>
                <w:b/>
                <w:bCs/>
                <w:color w:val="000000"/>
                <w:sz w:val="20"/>
                <w:szCs w:val="20"/>
                <w:vertAlign w:val="superscript"/>
                <w:lang w:eastAsia="en-GB"/>
              </w:rPr>
            </w:pPr>
            <w:r w:rsidRPr="009D5770">
              <w:rPr>
                <w:rFonts w:eastAsia="Times New Roman" w:cstheme="minorHAnsi"/>
                <w:b/>
                <w:bCs/>
                <w:color w:val="000000"/>
                <w:sz w:val="20"/>
                <w:szCs w:val="20"/>
                <w:lang w:eastAsia="en-GB"/>
              </w:rPr>
              <w:t>Staff grade</w:t>
            </w:r>
            <w:r w:rsidR="003D51E4">
              <w:rPr>
                <w:rFonts w:eastAsia="Times New Roman" w:cstheme="minorHAnsi"/>
                <w:b/>
                <w:bCs/>
                <w:color w:val="000000"/>
                <w:sz w:val="20"/>
                <w:szCs w:val="20"/>
                <w:vertAlign w:val="superscript"/>
                <w:lang w:eastAsia="en-GB"/>
              </w:rPr>
              <w:t>1</w:t>
            </w:r>
          </w:p>
        </w:tc>
      </w:tr>
      <w:tr w:rsidR="00857210" w:rsidRPr="009D5770" w14:paraId="0B443861" w14:textId="77777777" w:rsidTr="0007302F">
        <w:trPr>
          <w:trHeight w:val="285"/>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9007B9" w14:textId="59D63245" w:rsidR="00857210" w:rsidRPr="003D51E4" w:rsidRDefault="00857210" w:rsidP="0007302F">
            <w:pPr>
              <w:spacing w:after="0"/>
              <w:rPr>
                <w:rFonts w:eastAsia="Times New Roman" w:cstheme="minorHAnsi"/>
                <w:color w:val="000000"/>
                <w:sz w:val="20"/>
                <w:szCs w:val="20"/>
                <w:vertAlign w:val="superscript"/>
                <w:lang w:eastAsia="en-GB"/>
              </w:rPr>
            </w:pPr>
            <w:r>
              <w:rPr>
                <w:rFonts w:eastAsia="Times New Roman" w:cstheme="minorHAnsi"/>
                <w:color w:val="000000"/>
                <w:sz w:val="20"/>
                <w:szCs w:val="20"/>
                <w:lang w:eastAsia="en-GB"/>
              </w:rPr>
              <w:t>Summative assessment</w:t>
            </w:r>
            <w:r w:rsidR="003D51E4">
              <w:rPr>
                <w:rFonts w:eastAsia="Times New Roman" w:cstheme="minorHAnsi"/>
                <w:color w:val="000000"/>
                <w:sz w:val="20"/>
                <w:szCs w:val="20"/>
                <w:vertAlign w:val="superscript"/>
                <w:lang w:eastAsia="en-GB"/>
              </w:rPr>
              <w:t>2</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38850A31" w14:textId="77777777" w:rsidR="00857210" w:rsidRPr="009D5770" w:rsidRDefault="00857210" w:rsidP="0007302F">
            <w:pPr>
              <w:spacing w:after="0"/>
              <w:rPr>
                <w:rFonts w:eastAsia="Times New Roman" w:cstheme="minorHAnsi"/>
                <w:color w:val="000000"/>
                <w:sz w:val="20"/>
                <w:szCs w:val="20"/>
                <w:lang w:eastAsia="en-GB"/>
              </w:rPr>
            </w:pPr>
            <w:r w:rsidRPr="009D5770">
              <w:rPr>
                <w:rFonts w:eastAsia="Times New Roman" w:cstheme="minorHAnsi"/>
                <w:color w:val="000000"/>
                <w:sz w:val="20"/>
                <w:szCs w:val="20"/>
                <w:lang w:eastAsia="en-GB"/>
              </w:rPr>
              <w:t>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62E4C64D" w14:textId="77777777" w:rsidR="00857210" w:rsidRPr="009D5770" w:rsidRDefault="00857210" w:rsidP="0007302F">
            <w:pPr>
              <w:spacing w:after="0"/>
              <w:rPr>
                <w:rFonts w:eastAsia="Times New Roman" w:cstheme="minorHAnsi"/>
                <w:color w:val="000000"/>
                <w:sz w:val="20"/>
                <w:szCs w:val="20"/>
                <w:lang w:eastAsia="en-GB"/>
              </w:rPr>
            </w:pPr>
            <w:r w:rsidRPr="009D5770">
              <w:rPr>
                <w:rFonts w:eastAsia="Times New Roman" w:cstheme="minorHAnsi"/>
                <w:color w:val="000000"/>
                <w:sz w:val="20"/>
                <w:szCs w:val="20"/>
                <w:lang w:eastAsia="en-GB"/>
              </w:rPr>
              <w:t>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7D986344" w14:textId="77777777" w:rsidR="00857210" w:rsidRPr="009D5770" w:rsidRDefault="00857210" w:rsidP="0007302F">
            <w:pPr>
              <w:spacing w:after="0"/>
              <w:rPr>
                <w:rFonts w:eastAsia="Times New Roman" w:cstheme="minorHAnsi"/>
                <w:color w:val="000000"/>
                <w:sz w:val="20"/>
                <w:szCs w:val="20"/>
                <w:lang w:eastAsia="en-GB"/>
              </w:rPr>
            </w:pPr>
            <w:r w:rsidRPr="009D5770">
              <w:rPr>
                <w:rFonts w:eastAsia="Times New Roman" w:cstheme="minorHAnsi"/>
                <w:color w:val="000000"/>
                <w:sz w:val="20"/>
                <w:szCs w:val="20"/>
                <w:lang w:eastAsia="en-GB"/>
              </w:rPr>
              <w:t>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5A252C1A" w14:textId="77777777" w:rsidR="00857210" w:rsidRPr="009D5770" w:rsidRDefault="00857210" w:rsidP="0007302F">
            <w:pPr>
              <w:spacing w:after="0"/>
              <w:rPr>
                <w:rFonts w:eastAsia="Times New Roman" w:cstheme="minorHAnsi"/>
                <w:color w:val="000000"/>
                <w:sz w:val="20"/>
                <w:szCs w:val="20"/>
                <w:lang w:eastAsia="en-GB"/>
              </w:rPr>
            </w:pPr>
            <w:r w:rsidRPr="009D5770">
              <w:rPr>
                <w:rFonts w:eastAsia="Times New Roman" w:cstheme="minorHAnsi"/>
                <w:color w:val="000000"/>
                <w:sz w:val="20"/>
                <w:szCs w:val="20"/>
                <w:lang w:eastAsia="en-GB"/>
              </w:rPr>
              <w:t> </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5F19B9C9" w14:textId="77777777" w:rsidR="00857210" w:rsidRPr="009D5770" w:rsidRDefault="00857210" w:rsidP="0007302F">
            <w:pPr>
              <w:spacing w:after="0"/>
              <w:rPr>
                <w:rFonts w:eastAsia="Times New Roman" w:cstheme="minorHAnsi"/>
                <w:color w:val="000000"/>
                <w:sz w:val="20"/>
                <w:szCs w:val="20"/>
                <w:lang w:eastAsia="en-GB"/>
              </w:rPr>
            </w:pPr>
            <w:r w:rsidRPr="009D5770">
              <w:rPr>
                <w:rFonts w:eastAsia="Times New Roman" w:cstheme="minorHAnsi"/>
                <w:color w:val="000000"/>
                <w:sz w:val="20"/>
                <w:szCs w:val="20"/>
                <w:lang w:eastAsia="en-GB"/>
              </w:rPr>
              <w:t> </w:t>
            </w:r>
          </w:p>
        </w:tc>
        <w:tc>
          <w:tcPr>
            <w:tcW w:w="1701" w:type="dxa"/>
            <w:tcBorders>
              <w:top w:val="single" w:sz="4" w:space="0" w:color="auto"/>
              <w:left w:val="nil"/>
              <w:bottom w:val="single" w:sz="4" w:space="0" w:color="auto"/>
              <w:right w:val="single" w:sz="4" w:space="0" w:color="auto"/>
            </w:tcBorders>
          </w:tcPr>
          <w:p w14:paraId="78F933C6" w14:textId="77777777" w:rsidR="00857210" w:rsidRPr="009D5770" w:rsidRDefault="00857210" w:rsidP="0007302F">
            <w:pPr>
              <w:spacing w:after="0"/>
              <w:rPr>
                <w:rFonts w:eastAsia="Times New Roman" w:cstheme="minorHAnsi"/>
                <w:color w:val="000000"/>
                <w:sz w:val="20"/>
                <w:szCs w:val="20"/>
                <w:lang w:eastAsia="en-GB"/>
              </w:rPr>
            </w:pPr>
          </w:p>
        </w:tc>
      </w:tr>
      <w:tr w:rsidR="003D51E4" w:rsidRPr="009D5770" w14:paraId="3965F61F" w14:textId="77777777" w:rsidTr="0007302F">
        <w:trPr>
          <w:trHeight w:val="285"/>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071FF3" w14:textId="77777777" w:rsidR="003D51E4" w:rsidRDefault="003D51E4" w:rsidP="0007302F">
            <w:pPr>
              <w:spacing w:after="0"/>
              <w:rPr>
                <w:rFonts w:eastAsia="Times New Roman" w:cstheme="minorHAnsi"/>
                <w:color w:val="000000"/>
                <w:sz w:val="20"/>
                <w:szCs w:val="20"/>
                <w:lang w:eastAsia="en-GB"/>
              </w:rPr>
            </w:pP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79616E89" w14:textId="77777777" w:rsidR="003D51E4" w:rsidRPr="009D5770" w:rsidRDefault="003D51E4" w:rsidP="0007302F">
            <w:pPr>
              <w:spacing w:after="0"/>
              <w:rPr>
                <w:rFonts w:eastAsia="Times New Roman" w:cstheme="minorHAnsi"/>
                <w:color w:val="000000"/>
                <w:sz w:val="20"/>
                <w:szCs w:val="20"/>
                <w:lang w:eastAsia="en-GB"/>
              </w:rPr>
            </w:pP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29DA85FE" w14:textId="77777777" w:rsidR="003D51E4" w:rsidRPr="009D5770" w:rsidRDefault="003D51E4" w:rsidP="0007302F">
            <w:pPr>
              <w:spacing w:after="0"/>
              <w:rPr>
                <w:rFonts w:eastAsia="Times New Roman" w:cstheme="minorHAnsi"/>
                <w:color w:val="000000"/>
                <w:sz w:val="20"/>
                <w:szCs w:val="20"/>
                <w:lang w:eastAsia="en-GB"/>
              </w:rPr>
            </w:pP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3F531D71" w14:textId="77777777" w:rsidR="003D51E4" w:rsidRPr="009D5770" w:rsidRDefault="003D51E4" w:rsidP="0007302F">
            <w:pPr>
              <w:spacing w:after="0"/>
              <w:rPr>
                <w:rFonts w:eastAsia="Times New Roman" w:cstheme="minorHAnsi"/>
                <w:color w:val="000000"/>
                <w:sz w:val="20"/>
                <w:szCs w:val="20"/>
                <w:lang w:eastAsia="en-GB"/>
              </w:rPr>
            </w:pP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729D4C6B" w14:textId="77777777" w:rsidR="003D51E4" w:rsidRPr="009D5770" w:rsidRDefault="003D51E4" w:rsidP="0007302F">
            <w:pPr>
              <w:spacing w:after="0"/>
              <w:rPr>
                <w:rFonts w:eastAsia="Times New Roman" w:cstheme="minorHAnsi"/>
                <w:color w:val="000000"/>
                <w:sz w:val="20"/>
                <w:szCs w:val="20"/>
                <w:lang w:eastAsia="en-GB"/>
              </w:rPr>
            </w:pPr>
          </w:p>
        </w:tc>
        <w:tc>
          <w:tcPr>
            <w:tcW w:w="850" w:type="dxa"/>
            <w:tcBorders>
              <w:top w:val="single" w:sz="4" w:space="0" w:color="auto"/>
              <w:left w:val="nil"/>
              <w:bottom w:val="single" w:sz="4" w:space="0" w:color="auto"/>
              <w:right w:val="single" w:sz="4" w:space="0" w:color="auto"/>
            </w:tcBorders>
            <w:shd w:val="clear" w:color="auto" w:fill="auto"/>
            <w:noWrap/>
            <w:vAlign w:val="bottom"/>
          </w:tcPr>
          <w:p w14:paraId="178992F2" w14:textId="77777777" w:rsidR="003D51E4" w:rsidRPr="009D5770" w:rsidRDefault="003D51E4" w:rsidP="0007302F">
            <w:pPr>
              <w:spacing w:after="0"/>
              <w:rPr>
                <w:rFonts w:eastAsia="Times New Roman" w:cstheme="minorHAnsi"/>
                <w:color w:val="000000"/>
                <w:sz w:val="20"/>
                <w:szCs w:val="20"/>
                <w:lang w:eastAsia="en-GB"/>
              </w:rPr>
            </w:pPr>
          </w:p>
        </w:tc>
        <w:tc>
          <w:tcPr>
            <w:tcW w:w="1701" w:type="dxa"/>
            <w:tcBorders>
              <w:top w:val="single" w:sz="4" w:space="0" w:color="auto"/>
              <w:left w:val="nil"/>
              <w:bottom w:val="single" w:sz="4" w:space="0" w:color="auto"/>
              <w:right w:val="single" w:sz="4" w:space="0" w:color="auto"/>
            </w:tcBorders>
          </w:tcPr>
          <w:p w14:paraId="13D6FAF3" w14:textId="77777777" w:rsidR="003D51E4" w:rsidRPr="009D5770" w:rsidRDefault="003D51E4" w:rsidP="0007302F">
            <w:pPr>
              <w:spacing w:after="0"/>
              <w:rPr>
                <w:rFonts w:eastAsia="Times New Roman" w:cstheme="minorHAnsi"/>
                <w:color w:val="000000"/>
                <w:sz w:val="20"/>
                <w:szCs w:val="20"/>
                <w:lang w:eastAsia="en-GB"/>
              </w:rPr>
            </w:pPr>
          </w:p>
        </w:tc>
      </w:tr>
      <w:tr w:rsidR="003D51E4" w:rsidRPr="009D5770" w14:paraId="3034669D" w14:textId="77777777" w:rsidTr="00E83092">
        <w:trPr>
          <w:trHeight w:val="285"/>
        </w:trPr>
        <w:tc>
          <w:tcPr>
            <w:tcW w:w="6658"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14:paraId="0645ACC4" w14:textId="753D8ED1" w:rsidR="003D51E4" w:rsidRPr="009D5770" w:rsidRDefault="003D51E4" w:rsidP="00F2581F">
            <w:pPr>
              <w:spacing w:after="0"/>
              <w:jc w:val="right"/>
              <w:rPr>
                <w:rFonts w:eastAsia="Times New Roman" w:cstheme="minorHAnsi"/>
                <w:color w:val="000000"/>
                <w:sz w:val="20"/>
                <w:szCs w:val="20"/>
                <w:lang w:eastAsia="en-GB"/>
              </w:rPr>
            </w:pPr>
            <w:r>
              <w:rPr>
                <w:rFonts w:eastAsia="Times New Roman" w:cstheme="minorHAnsi"/>
                <w:color w:val="000000"/>
                <w:sz w:val="20"/>
                <w:szCs w:val="20"/>
                <w:lang w:eastAsia="en-GB"/>
              </w:rPr>
              <w:t>Total C</w:t>
            </w:r>
            <w:r w:rsidR="00DB0454">
              <w:rPr>
                <w:rFonts w:eastAsia="Times New Roman" w:cstheme="minorHAnsi"/>
                <w:color w:val="000000"/>
                <w:sz w:val="20"/>
                <w:szCs w:val="20"/>
                <w:lang w:eastAsia="en-GB"/>
              </w:rPr>
              <w:t>ost</w:t>
            </w:r>
            <w:r w:rsidR="00F2581F">
              <w:rPr>
                <w:rFonts w:eastAsia="Times New Roman" w:cstheme="minorHAnsi"/>
                <w:color w:val="000000"/>
                <w:sz w:val="20"/>
                <w:szCs w:val="20"/>
                <w:lang w:eastAsia="en-GB"/>
              </w:rPr>
              <w:t xml:space="preserve"> </w:t>
            </w:r>
            <w:r w:rsidR="00DB0454">
              <w:rPr>
                <w:rFonts w:eastAsia="Times New Roman" w:cstheme="minorHAnsi"/>
                <w:color w:val="000000"/>
                <w:sz w:val="20"/>
                <w:szCs w:val="20"/>
                <w:lang w:eastAsia="en-GB"/>
              </w:rPr>
              <w:t>£</w:t>
            </w:r>
          </w:p>
        </w:tc>
        <w:tc>
          <w:tcPr>
            <w:tcW w:w="850" w:type="dxa"/>
            <w:tcBorders>
              <w:top w:val="single" w:sz="4" w:space="0" w:color="auto"/>
              <w:left w:val="nil"/>
              <w:bottom w:val="single" w:sz="4" w:space="0" w:color="auto"/>
              <w:right w:val="single" w:sz="4" w:space="0" w:color="auto"/>
            </w:tcBorders>
            <w:shd w:val="clear" w:color="auto" w:fill="auto"/>
            <w:noWrap/>
            <w:vAlign w:val="bottom"/>
          </w:tcPr>
          <w:p w14:paraId="3A0185B0" w14:textId="77777777" w:rsidR="003D51E4" w:rsidRPr="009D5770" w:rsidRDefault="003D51E4" w:rsidP="0007302F">
            <w:pPr>
              <w:spacing w:after="0"/>
              <w:rPr>
                <w:rFonts w:eastAsia="Times New Roman" w:cstheme="minorHAnsi"/>
                <w:color w:val="000000"/>
                <w:sz w:val="20"/>
                <w:szCs w:val="20"/>
                <w:lang w:eastAsia="en-GB"/>
              </w:rPr>
            </w:pPr>
          </w:p>
        </w:tc>
        <w:tc>
          <w:tcPr>
            <w:tcW w:w="1701" w:type="dxa"/>
            <w:tcBorders>
              <w:top w:val="single" w:sz="4" w:space="0" w:color="auto"/>
              <w:left w:val="nil"/>
              <w:bottom w:val="single" w:sz="4" w:space="0" w:color="auto"/>
              <w:right w:val="single" w:sz="4" w:space="0" w:color="auto"/>
            </w:tcBorders>
          </w:tcPr>
          <w:p w14:paraId="67728A66" w14:textId="77777777" w:rsidR="003D51E4" w:rsidRPr="009D5770" w:rsidRDefault="003D51E4" w:rsidP="0007302F">
            <w:pPr>
              <w:spacing w:after="0"/>
              <w:rPr>
                <w:rFonts w:eastAsia="Times New Roman" w:cstheme="minorHAnsi"/>
                <w:color w:val="000000"/>
                <w:sz w:val="20"/>
                <w:szCs w:val="20"/>
                <w:lang w:eastAsia="en-GB"/>
              </w:rPr>
            </w:pPr>
          </w:p>
        </w:tc>
      </w:tr>
    </w:tbl>
    <w:p w14:paraId="4095F0E3" w14:textId="12985A92" w:rsidR="00857210" w:rsidRDefault="00857210" w:rsidP="008551A9">
      <w:pPr>
        <w:pStyle w:val="BodyText"/>
        <w:tabs>
          <w:tab w:val="left" w:pos="0"/>
        </w:tabs>
        <w:kinsoku w:val="0"/>
        <w:overflowPunct w:val="0"/>
        <w:ind w:left="0" w:firstLine="0"/>
        <w:rPr>
          <w:rFonts w:asciiTheme="minorHAnsi" w:hAnsiTheme="minorHAnsi" w:cstheme="minorHAnsi"/>
          <w:sz w:val="24"/>
          <w:szCs w:val="24"/>
        </w:rPr>
      </w:pPr>
    </w:p>
    <w:p w14:paraId="79D75BCB" w14:textId="7CCA2C67" w:rsidR="003F4A3C" w:rsidRPr="008551A9" w:rsidRDefault="003D51E4" w:rsidP="008551A9">
      <w:pPr>
        <w:pStyle w:val="BodyText"/>
        <w:tabs>
          <w:tab w:val="left" w:pos="0"/>
        </w:tabs>
        <w:kinsoku w:val="0"/>
        <w:overflowPunct w:val="0"/>
        <w:ind w:left="0" w:firstLine="0"/>
        <w:rPr>
          <w:rFonts w:asciiTheme="minorHAnsi" w:hAnsiTheme="minorHAnsi" w:cstheme="minorHAnsi"/>
          <w:sz w:val="24"/>
          <w:szCs w:val="24"/>
        </w:rPr>
      </w:pPr>
      <w:r>
        <w:rPr>
          <w:rFonts w:asciiTheme="minorHAnsi" w:hAnsiTheme="minorHAnsi" w:cstheme="minorHAnsi"/>
          <w:sz w:val="24"/>
          <w:szCs w:val="24"/>
        </w:rPr>
        <w:t>Notes:</w:t>
      </w:r>
    </w:p>
    <w:p w14:paraId="5DF37581" w14:textId="494BD812" w:rsidR="003F4A3C" w:rsidRDefault="003F4A3C" w:rsidP="003D51E4">
      <w:pPr>
        <w:pStyle w:val="ListParagraph"/>
        <w:numPr>
          <w:ilvl w:val="0"/>
          <w:numId w:val="33"/>
        </w:numPr>
        <w:spacing w:after="0"/>
        <w:rPr>
          <w:rFonts w:eastAsia="Times New Roman" w:cstheme="minorHAnsi"/>
          <w:bCs/>
          <w:szCs w:val="24"/>
          <w:lang w:eastAsia="en-GB"/>
        </w:rPr>
      </w:pPr>
      <w:r w:rsidRPr="003D51E4">
        <w:rPr>
          <w:rFonts w:eastAsia="Times New Roman" w:cstheme="minorHAnsi"/>
          <w:bCs/>
          <w:szCs w:val="24"/>
          <w:lang w:eastAsia="en-GB"/>
        </w:rPr>
        <w:t>Staff Grading – please use the staff grade descriptions below</w:t>
      </w:r>
    </w:p>
    <w:p w14:paraId="7DAD0247" w14:textId="20AEF80B" w:rsidR="003D51E4" w:rsidRPr="003D51E4" w:rsidRDefault="003D51E4" w:rsidP="003D51E4">
      <w:pPr>
        <w:pStyle w:val="ListParagraph"/>
        <w:numPr>
          <w:ilvl w:val="0"/>
          <w:numId w:val="33"/>
        </w:numPr>
        <w:spacing w:after="0"/>
        <w:rPr>
          <w:rFonts w:eastAsia="Times New Roman" w:cstheme="minorHAnsi"/>
          <w:bCs/>
          <w:szCs w:val="24"/>
          <w:lang w:eastAsia="en-GB"/>
        </w:rPr>
      </w:pPr>
      <w:r>
        <w:rPr>
          <w:rFonts w:eastAsia="Times New Roman" w:cstheme="minorHAnsi"/>
          <w:bCs/>
          <w:szCs w:val="24"/>
          <w:lang w:eastAsia="en-GB"/>
        </w:rPr>
        <w:t>Add additional lines as required</w:t>
      </w:r>
    </w:p>
    <w:p w14:paraId="5FEFBD30" w14:textId="77777777" w:rsidR="003F4A3C" w:rsidRDefault="003F4A3C" w:rsidP="003F4A3C">
      <w:pPr>
        <w:spacing w:after="0"/>
        <w:rPr>
          <w:rFonts w:eastAsia="Times New Roman" w:cstheme="minorHAnsi"/>
          <w:bCs/>
          <w:szCs w:val="24"/>
          <w:lang w:eastAsia="en-GB"/>
        </w:rPr>
      </w:pPr>
    </w:p>
    <w:p w14:paraId="0B39C6CA" w14:textId="77777777" w:rsidR="003F4A3C" w:rsidRPr="004A2B7D" w:rsidRDefault="003F4A3C" w:rsidP="003F4A3C">
      <w:pPr>
        <w:spacing w:after="0"/>
        <w:rPr>
          <w:rFonts w:eastAsia="Times New Roman" w:cstheme="minorHAnsi"/>
          <w:b/>
          <w:bCs/>
          <w:szCs w:val="24"/>
          <w:lang w:eastAsia="en-GB"/>
        </w:rPr>
      </w:pPr>
      <w:r w:rsidRPr="004A2B7D">
        <w:rPr>
          <w:rFonts w:eastAsia="Times New Roman" w:cstheme="minorHAnsi"/>
          <w:b/>
          <w:bCs/>
          <w:szCs w:val="24"/>
          <w:lang w:eastAsia="en-GB"/>
        </w:rPr>
        <w:t>Staff grading characteristics</w:t>
      </w:r>
    </w:p>
    <w:tbl>
      <w:tblPr>
        <w:tblStyle w:val="TableGrid1"/>
        <w:tblW w:w="0" w:type="auto"/>
        <w:tblLook w:val="04A0" w:firstRow="1" w:lastRow="0" w:firstColumn="1" w:lastColumn="0" w:noHBand="0" w:noVBand="1"/>
      </w:tblPr>
      <w:tblGrid>
        <w:gridCol w:w="1215"/>
        <w:gridCol w:w="7801"/>
      </w:tblGrid>
      <w:tr w:rsidR="003F4A3C" w:rsidRPr="004A2B7D" w14:paraId="3C4B9B12" w14:textId="77777777" w:rsidTr="0007302F">
        <w:trPr>
          <w:trHeight w:val="285"/>
        </w:trPr>
        <w:tc>
          <w:tcPr>
            <w:tcW w:w="1271" w:type="dxa"/>
            <w:shd w:val="clear" w:color="auto" w:fill="BFBFBF" w:themeFill="background1" w:themeFillShade="BF"/>
            <w:noWrap/>
            <w:hideMark/>
          </w:tcPr>
          <w:p w14:paraId="428BD986" w14:textId="77777777" w:rsidR="003F4A3C" w:rsidRPr="004A2B7D" w:rsidRDefault="003F4A3C" w:rsidP="0007302F">
            <w:pPr>
              <w:rPr>
                <w:rFonts w:asciiTheme="minorHAnsi" w:hAnsiTheme="minorHAnsi" w:cstheme="minorHAnsi"/>
                <w:b/>
                <w:bCs/>
                <w:szCs w:val="24"/>
                <w:lang w:eastAsia="en-GB"/>
              </w:rPr>
            </w:pPr>
            <w:r w:rsidRPr="004A2B7D">
              <w:rPr>
                <w:rFonts w:asciiTheme="minorHAnsi" w:hAnsiTheme="minorHAnsi" w:cstheme="minorHAnsi"/>
                <w:b/>
                <w:bCs/>
                <w:szCs w:val="24"/>
                <w:lang w:eastAsia="en-GB"/>
              </w:rPr>
              <w:t xml:space="preserve">Grade </w:t>
            </w:r>
          </w:p>
        </w:tc>
        <w:tc>
          <w:tcPr>
            <w:tcW w:w="8222" w:type="dxa"/>
            <w:shd w:val="clear" w:color="auto" w:fill="BFBFBF" w:themeFill="background1" w:themeFillShade="BF"/>
            <w:noWrap/>
            <w:hideMark/>
          </w:tcPr>
          <w:p w14:paraId="0A24AE9E" w14:textId="77777777" w:rsidR="003F4A3C" w:rsidRPr="004A2B7D" w:rsidRDefault="003F4A3C" w:rsidP="0007302F">
            <w:pPr>
              <w:rPr>
                <w:rFonts w:asciiTheme="minorHAnsi" w:hAnsiTheme="minorHAnsi" w:cstheme="minorHAnsi"/>
                <w:b/>
                <w:bCs/>
                <w:szCs w:val="24"/>
                <w:lang w:eastAsia="en-GB"/>
              </w:rPr>
            </w:pPr>
            <w:r w:rsidRPr="004A2B7D">
              <w:rPr>
                <w:rFonts w:asciiTheme="minorHAnsi" w:hAnsiTheme="minorHAnsi" w:cstheme="minorHAnsi"/>
                <w:b/>
                <w:bCs/>
                <w:szCs w:val="24"/>
                <w:lang w:eastAsia="en-GB"/>
              </w:rPr>
              <w:t xml:space="preserve">Indicative characteristics </w:t>
            </w:r>
          </w:p>
        </w:tc>
      </w:tr>
      <w:tr w:rsidR="003F4A3C" w:rsidRPr="004A2B7D" w14:paraId="24D7B955" w14:textId="77777777" w:rsidTr="0007302F">
        <w:trPr>
          <w:trHeight w:val="724"/>
        </w:trPr>
        <w:tc>
          <w:tcPr>
            <w:tcW w:w="1271" w:type="dxa"/>
            <w:noWrap/>
            <w:hideMark/>
          </w:tcPr>
          <w:p w14:paraId="3B88D9CE" w14:textId="77777777" w:rsidR="003F4A3C" w:rsidRPr="004A2B7D" w:rsidRDefault="003F4A3C" w:rsidP="0007302F">
            <w:pPr>
              <w:rPr>
                <w:rFonts w:asciiTheme="minorHAnsi" w:hAnsiTheme="minorHAnsi" w:cstheme="minorHAnsi"/>
                <w:szCs w:val="24"/>
                <w:lang w:eastAsia="en-GB"/>
              </w:rPr>
            </w:pPr>
            <w:r w:rsidRPr="004A2B7D">
              <w:rPr>
                <w:rFonts w:asciiTheme="minorHAnsi" w:hAnsiTheme="minorHAnsi" w:cstheme="minorHAnsi"/>
                <w:szCs w:val="24"/>
                <w:lang w:eastAsia="en-GB"/>
              </w:rPr>
              <w:t xml:space="preserve">Trainee Consultant </w:t>
            </w:r>
          </w:p>
        </w:tc>
        <w:tc>
          <w:tcPr>
            <w:tcW w:w="8222" w:type="dxa"/>
            <w:noWrap/>
            <w:hideMark/>
          </w:tcPr>
          <w:p w14:paraId="0C188CA1" w14:textId="77777777" w:rsidR="003F4A3C" w:rsidRPr="004A2B7D" w:rsidRDefault="003F4A3C" w:rsidP="0007302F">
            <w:pPr>
              <w:rPr>
                <w:rFonts w:asciiTheme="minorHAnsi" w:hAnsiTheme="minorHAnsi" w:cstheme="minorHAnsi"/>
                <w:szCs w:val="24"/>
                <w:lang w:eastAsia="en-GB"/>
              </w:rPr>
            </w:pPr>
            <w:r w:rsidRPr="004A2B7D">
              <w:rPr>
                <w:rFonts w:asciiTheme="minorHAnsi" w:hAnsiTheme="minorHAnsi" w:cstheme="minorHAnsi"/>
                <w:szCs w:val="24"/>
                <w:lang w:eastAsia="en-GB"/>
              </w:rPr>
              <w:t xml:space="preserve">Graduate with technical competence relevant to the requirement specified by the client. </w:t>
            </w:r>
          </w:p>
        </w:tc>
      </w:tr>
      <w:tr w:rsidR="003F4A3C" w:rsidRPr="004A2B7D" w14:paraId="48B4CCC6" w14:textId="77777777" w:rsidTr="0007302F">
        <w:trPr>
          <w:trHeight w:val="1140"/>
        </w:trPr>
        <w:tc>
          <w:tcPr>
            <w:tcW w:w="1271" w:type="dxa"/>
            <w:noWrap/>
            <w:hideMark/>
          </w:tcPr>
          <w:p w14:paraId="02EDB83E" w14:textId="77777777" w:rsidR="003F4A3C" w:rsidRPr="004A2B7D" w:rsidRDefault="003F4A3C" w:rsidP="0007302F">
            <w:pPr>
              <w:rPr>
                <w:rFonts w:asciiTheme="minorHAnsi" w:hAnsiTheme="minorHAnsi" w:cstheme="minorHAnsi"/>
                <w:szCs w:val="24"/>
                <w:lang w:eastAsia="en-GB"/>
              </w:rPr>
            </w:pPr>
            <w:r w:rsidRPr="004A2B7D">
              <w:rPr>
                <w:rFonts w:asciiTheme="minorHAnsi" w:hAnsiTheme="minorHAnsi" w:cstheme="minorHAnsi"/>
                <w:szCs w:val="24"/>
                <w:lang w:eastAsia="en-GB"/>
              </w:rPr>
              <w:t xml:space="preserve">Junior Consultant </w:t>
            </w:r>
          </w:p>
        </w:tc>
        <w:tc>
          <w:tcPr>
            <w:tcW w:w="8222" w:type="dxa"/>
            <w:hideMark/>
          </w:tcPr>
          <w:p w14:paraId="74C1C523" w14:textId="77777777" w:rsidR="003F4A3C" w:rsidRPr="004A2B7D" w:rsidRDefault="003F4A3C" w:rsidP="0007302F">
            <w:pPr>
              <w:rPr>
                <w:rFonts w:asciiTheme="minorHAnsi" w:hAnsiTheme="minorHAnsi" w:cstheme="minorHAnsi"/>
                <w:szCs w:val="24"/>
                <w:lang w:eastAsia="en-GB"/>
              </w:rPr>
            </w:pPr>
            <w:r w:rsidRPr="004A2B7D">
              <w:rPr>
                <w:rFonts w:asciiTheme="minorHAnsi" w:hAnsiTheme="minorHAnsi" w:cstheme="minorHAnsi"/>
                <w:szCs w:val="24"/>
                <w:lang w:eastAsia="en-GB"/>
              </w:rPr>
              <w:t xml:space="preserve">Demonstrable experience in a wide range of projects in their specialist field. Evidence of client facing experience and support services to wider consultancy projects. Typically we would expect a person within this category to have had relevant exposure. </w:t>
            </w:r>
          </w:p>
        </w:tc>
      </w:tr>
      <w:tr w:rsidR="003F4A3C" w:rsidRPr="004A2B7D" w14:paraId="1AC1B71C" w14:textId="77777777" w:rsidTr="0007302F">
        <w:trPr>
          <w:trHeight w:val="1140"/>
        </w:trPr>
        <w:tc>
          <w:tcPr>
            <w:tcW w:w="1271" w:type="dxa"/>
            <w:noWrap/>
            <w:hideMark/>
          </w:tcPr>
          <w:p w14:paraId="5B20987A" w14:textId="77777777" w:rsidR="003F4A3C" w:rsidRPr="004A2B7D" w:rsidRDefault="003F4A3C" w:rsidP="0007302F">
            <w:pPr>
              <w:rPr>
                <w:rFonts w:asciiTheme="minorHAnsi" w:hAnsiTheme="minorHAnsi" w:cstheme="minorHAnsi"/>
                <w:szCs w:val="24"/>
                <w:lang w:eastAsia="en-GB"/>
              </w:rPr>
            </w:pPr>
            <w:r w:rsidRPr="004A2B7D">
              <w:rPr>
                <w:rFonts w:asciiTheme="minorHAnsi" w:hAnsiTheme="minorHAnsi" w:cstheme="minorHAnsi"/>
                <w:szCs w:val="24"/>
                <w:lang w:eastAsia="en-GB"/>
              </w:rPr>
              <w:t xml:space="preserve">Consultant </w:t>
            </w:r>
          </w:p>
        </w:tc>
        <w:tc>
          <w:tcPr>
            <w:tcW w:w="8222" w:type="dxa"/>
            <w:hideMark/>
          </w:tcPr>
          <w:p w14:paraId="0C866447" w14:textId="77777777" w:rsidR="003F4A3C" w:rsidRPr="004A2B7D" w:rsidRDefault="003F4A3C" w:rsidP="0007302F">
            <w:pPr>
              <w:rPr>
                <w:rFonts w:asciiTheme="minorHAnsi" w:hAnsiTheme="minorHAnsi" w:cstheme="minorHAnsi"/>
                <w:szCs w:val="24"/>
                <w:lang w:eastAsia="en-GB"/>
              </w:rPr>
            </w:pPr>
            <w:r w:rsidRPr="004A2B7D">
              <w:rPr>
                <w:rFonts w:asciiTheme="minorHAnsi" w:hAnsiTheme="minorHAnsi" w:cstheme="minorHAnsi"/>
                <w:szCs w:val="24"/>
                <w:lang w:eastAsia="en-GB"/>
              </w:rPr>
              <w:t xml:space="preserve">Notable experience and in-depth knowledge of their specialist field. Evidence of a wide range of consultancy projects and client facing experience. Support work in process and organisational design and leading workshops and events. Typically we would expect a person within this category to have relevant experience. </w:t>
            </w:r>
          </w:p>
        </w:tc>
      </w:tr>
      <w:tr w:rsidR="003F4A3C" w:rsidRPr="004A2B7D" w14:paraId="18BBFBFD" w14:textId="77777777" w:rsidTr="0007302F">
        <w:trPr>
          <w:trHeight w:val="1425"/>
        </w:trPr>
        <w:tc>
          <w:tcPr>
            <w:tcW w:w="1271" w:type="dxa"/>
            <w:hideMark/>
          </w:tcPr>
          <w:p w14:paraId="149A734F" w14:textId="77777777" w:rsidR="003F4A3C" w:rsidRPr="004A2B7D" w:rsidRDefault="003F4A3C" w:rsidP="0007302F">
            <w:pPr>
              <w:rPr>
                <w:rFonts w:asciiTheme="minorHAnsi" w:hAnsiTheme="minorHAnsi" w:cstheme="minorHAnsi"/>
                <w:szCs w:val="24"/>
                <w:lang w:eastAsia="en-GB"/>
              </w:rPr>
            </w:pPr>
            <w:r w:rsidRPr="004A2B7D">
              <w:rPr>
                <w:rFonts w:asciiTheme="minorHAnsi" w:hAnsiTheme="minorHAnsi" w:cstheme="minorHAnsi"/>
                <w:szCs w:val="24"/>
                <w:lang w:eastAsia="en-GB"/>
              </w:rPr>
              <w:t xml:space="preserve">Senior Consultant </w:t>
            </w:r>
          </w:p>
        </w:tc>
        <w:tc>
          <w:tcPr>
            <w:tcW w:w="8222" w:type="dxa"/>
            <w:hideMark/>
          </w:tcPr>
          <w:p w14:paraId="044651C7" w14:textId="77777777" w:rsidR="003F4A3C" w:rsidRPr="004A2B7D" w:rsidRDefault="003F4A3C" w:rsidP="0007302F">
            <w:pPr>
              <w:rPr>
                <w:rFonts w:asciiTheme="minorHAnsi" w:hAnsiTheme="minorHAnsi" w:cstheme="minorHAnsi"/>
                <w:szCs w:val="24"/>
                <w:lang w:eastAsia="en-GB"/>
              </w:rPr>
            </w:pPr>
            <w:r w:rsidRPr="004A2B7D">
              <w:rPr>
                <w:rFonts w:asciiTheme="minorHAnsi" w:hAnsiTheme="minorHAnsi" w:cstheme="minorHAnsi"/>
                <w:szCs w:val="24"/>
                <w:lang w:eastAsia="en-GB"/>
              </w:rPr>
              <w:t xml:space="preserve">Substantial experience in their specialist field and in a consultancy/training role. Previous experience in project management and working in a wide range of high quality and relevant projects. Familiarity of the issues/problems facing public sector organisations. Typically we would expect a person within this category to have proven experience. </w:t>
            </w:r>
          </w:p>
        </w:tc>
      </w:tr>
      <w:tr w:rsidR="003F4A3C" w:rsidRPr="004A2B7D" w14:paraId="118C6A64" w14:textId="77777777" w:rsidTr="0007302F">
        <w:trPr>
          <w:trHeight w:val="1710"/>
        </w:trPr>
        <w:tc>
          <w:tcPr>
            <w:tcW w:w="1271" w:type="dxa"/>
            <w:noWrap/>
            <w:hideMark/>
          </w:tcPr>
          <w:p w14:paraId="7EBED154" w14:textId="77777777" w:rsidR="003F4A3C" w:rsidRPr="004A2B7D" w:rsidRDefault="003F4A3C" w:rsidP="0007302F">
            <w:pPr>
              <w:rPr>
                <w:rFonts w:asciiTheme="minorHAnsi" w:hAnsiTheme="minorHAnsi" w:cstheme="minorHAnsi"/>
                <w:szCs w:val="24"/>
                <w:lang w:eastAsia="en-GB"/>
              </w:rPr>
            </w:pPr>
            <w:r w:rsidRPr="004A2B7D">
              <w:rPr>
                <w:rFonts w:asciiTheme="minorHAnsi" w:hAnsiTheme="minorHAnsi" w:cstheme="minorHAnsi"/>
                <w:szCs w:val="24"/>
                <w:lang w:eastAsia="en-GB"/>
              </w:rPr>
              <w:t xml:space="preserve">Principal Consultant </w:t>
            </w:r>
          </w:p>
        </w:tc>
        <w:tc>
          <w:tcPr>
            <w:tcW w:w="8222" w:type="dxa"/>
            <w:hideMark/>
          </w:tcPr>
          <w:p w14:paraId="79717B19" w14:textId="77777777" w:rsidR="003F4A3C" w:rsidRPr="004A2B7D" w:rsidRDefault="003F4A3C" w:rsidP="0007302F">
            <w:pPr>
              <w:rPr>
                <w:rFonts w:asciiTheme="minorHAnsi" w:hAnsiTheme="minorHAnsi" w:cstheme="minorHAnsi"/>
                <w:szCs w:val="24"/>
                <w:lang w:eastAsia="en-GB"/>
              </w:rPr>
            </w:pPr>
            <w:r w:rsidRPr="004A2B7D">
              <w:rPr>
                <w:rFonts w:asciiTheme="minorHAnsi" w:hAnsiTheme="minorHAnsi" w:cstheme="minorHAnsi"/>
                <w:szCs w:val="24"/>
                <w:lang w:eastAsia="en-GB"/>
              </w:rPr>
              <w:t xml:space="preserve">Substantial experience in their specialist field and in a consultancy/training role. Sound knowledge of the public sector and current policy and political issues affecting it. Previous experience in project management on at least three major projects, preferably in the public sector and using the PRINCE2 or equivalent method. Typically we would expect a person within this category to have significant, proven relevant experience at an expert level. </w:t>
            </w:r>
          </w:p>
        </w:tc>
      </w:tr>
      <w:tr w:rsidR="003F4A3C" w:rsidRPr="004A2B7D" w14:paraId="79058A5F" w14:textId="77777777" w:rsidTr="0007302F">
        <w:trPr>
          <w:trHeight w:val="1710"/>
        </w:trPr>
        <w:tc>
          <w:tcPr>
            <w:tcW w:w="1271" w:type="dxa"/>
            <w:noWrap/>
            <w:hideMark/>
          </w:tcPr>
          <w:p w14:paraId="52DA3EFE" w14:textId="77777777" w:rsidR="003F4A3C" w:rsidRPr="004A2B7D" w:rsidRDefault="003F4A3C" w:rsidP="0007302F">
            <w:pPr>
              <w:rPr>
                <w:rFonts w:asciiTheme="minorHAnsi" w:hAnsiTheme="minorHAnsi" w:cstheme="minorHAnsi"/>
                <w:szCs w:val="24"/>
                <w:lang w:eastAsia="en-GB"/>
              </w:rPr>
            </w:pPr>
            <w:r w:rsidRPr="004A2B7D">
              <w:rPr>
                <w:rFonts w:asciiTheme="minorHAnsi" w:hAnsiTheme="minorHAnsi" w:cstheme="minorHAnsi"/>
                <w:szCs w:val="24"/>
                <w:lang w:eastAsia="en-GB"/>
              </w:rPr>
              <w:lastRenderedPageBreak/>
              <w:t xml:space="preserve">Managing Consultant </w:t>
            </w:r>
          </w:p>
        </w:tc>
        <w:tc>
          <w:tcPr>
            <w:tcW w:w="8222" w:type="dxa"/>
            <w:hideMark/>
          </w:tcPr>
          <w:p w14:paraId="19AF66C0" w14:textId="77777777" w:rsidR="003F4A3C" w:rsidRPr="004A2B7D" w:rsidRDefault="003F4A3C" w:rsidP="0007302F">
            <w:pPr>
              <w:rPr>
                <w:rFonts w:asciiTheme="minorHAnsi" w:hAnsiTheme="minorHAnsi" w:cstheme="minorHAnsi"/>
                <w:szCs w:val="24"/>
                <w:lang w:eastAsia="en-GB"/>
              </w:rPr>
            </w:pPr>
            <w:r w:rsidRPr="004A2B7D">
              <w:rPr>
                <w:rFonts w:asciiTheme="minorHAnsi" w:hAnsiTheme="minorHAnsi" w:cstheme="minorHAnsi"/>
                <w:szCs w:val="24"/>
                <w:lang w:eastAsia="en-GB"/>
              </w:rPr>
              <w:t xml:space="preserve">Substantial experience in their specialist field and in a consultancy role. In depth knowledge of the public sector and of current policy and political issues affecting it. Previous experience in project management on at least five major projects, preferably in the public sector and using the PRINCE2 or equivalent method. Typically we would expect a person within this category to have significant, proven, industry recognised experience at an expert level. </w:t>
            </w:r>
          </w:p>
        </w:tc>
      </w:tr>
      <w:tr w:rsidR="003F4A3C" w:rsidRPr="004A2B7D" w14:paraId="3C415840" w14:textId="77777777" w:rsidTr="0007302F">
        <w:trPr>
          <w:trHeight w:val="285"/>
        </w:trPr>
        <w:tc>
          <w:tcPr>
            <w:tcW w:w="1271" w:type="dxa"/>
            <w:noWrap/>
            <w:hideMark/>
          </w:tcPr>
          <w:p w14:paraId="649A484F" w14:textId="77777777" w:rsidR="003F4A3C" w:rsidRPr="004A2B7D" w:rsidRDefault="003F4A3C" w:rsidP="0007302F">
            <w:pPr>
              <w:rPr>
                <w:rFonts w:asciiTheme="minorHAnsi" w:hAnsiTheme="minorHAnsi" w:cstheme="minorHAnsi"/>
                <w:szCs w:val="24"/>
                <w:lang w:eastAsia="en-GB"/>
              </w:rPr>
            </w:pPr>
            <w:r w:rsidRPr="004A2B7D">
              <w:rPr>
                <w:rFonts w:asciiTheme="minorHAnsi" w:hAnsiTheme="minorHAnsi" w:cstheme="minorHAnsi"/>
                <w:szCs w:val="24"/>
                <w:lang w:eastAsia="en-GB"/>
              </w:rPr>
              <w:t>Director/ Partner</w:t>
            </w:r>
          </w:p>
        </w:tc>
        <w:tc>
          <w:tcPr>
            <w:tcW w:w="8222" w:type="dxa"/>
            <w:noWrap/>
            <w:hideMark/>
          </w:tcPr>
          <w:p w14:paraId="0DD4EAD3" w14:textId="77777777" w:rsidR="003F4A3C" w:rsidRPr="004A2B7D" w:rsidRDefault="003F4A3C" w:rsidP="0007302F">
            <w:pPr>
              <w:rPr>
                <w:rFonts w:asciiTheme="minorHAnsi" w:hAnsiTheme="minorHAnsi" w:cstheme="minorHAnsi"/>
                <w:szCs w:val="24"/>
                <w:lang w:eastAsia="en-GB"/>
              </w:rPr>
            </w:pPr>
            <w:r w:rsidRPr="004A2B7D">
              <w:rPr>
                <w:rFonts w:asciiTheme="minorHAnsi" w:hAnsiTheme="minorHAnsi" w:cstheme="minorHAnsi"/>
                <w:szCs w:val="24"/>
                <w:lang w:eastAsia="en-GB"/>
              </w:rPr>
              <w:t>Substantial experience in their specialist field and in a consultancy role. In depth knowledge of the public sector and of current policy and political issues affecting it. Previous experience in project management on at least five major projects, preferably in the public sector and using the PRINCE2 or equivalent method. Typically we would expect a person within this category to have significant, proven, industry recognised experience at a leadership level.</w:t>
            </w:r>
          </w:p>
        </w:tc>
      </w:tr>
    </w:tbl>
    <w:p w14:paraId="5EF11F75" w14:textId="77777777" w:rsidR="003767EA" w:rsidRDefault="003767EA" w:rsidP="003767EA">
      <w:pPr>
        <w:spacing w:after="0" w:line="276" w:lineRule="auto"/>
        <w:rPr>
          <w:rFonts w:cstheme="minorHAnsi"/>
          <w:b/>
          <w:bCs/>
          <w:sz w:val="24"/>
          <w:szCs w:val="24"/>
        </w:rPr>
      </w:pPr>
    </w:p>
    <w:p w14:paraId="6C648007" w14:textId="2F1EC4FE" w:rsidR="00572AFF" w:rsidRPr="003767EA" w:rsidRDefault="0036752F" w:rsidP="003767EA">
      <w:pPr>
        <w:pStyle w:val="ListParagraph"/>
        <w:numPr>
          <w:ilvl w:val="0"/>
          <w:numId w:val="26"/>
        </w:numPr>
        <w:spacing w:after="0" w:line="276" w:lineRule="auto"/>
        <w:rPr>
          <w:rFonts w:cstheme="minorHAnsi"/>
          <w:b/>
          <w:bCs/>
          <w:sz w:val="24"/>
          <w:szCs w:val="24"/>
        </w:rPr>
      </w:pPr>
      <w:r w:rsidRPr="003767EA">
        <w:rPr>
          <w:rFonts w:cstheme="minorHAnsi"/>
          <w:b/>
          <w:bCs/>
          <w:sz w:val="24"/>
          <w:szCs w:val="24"/>
        </w:rPr>
        <w:t>Evaluation and award</w:t>
      </w:r>
      <w:r w:rsidR="00D95A34" w:rsidRPr="003767EA">
        <w:rPr>
          <w:rFonts w:cstheme="minorHAnsi"/>
          <w:b/>
          <w:bCs/>
          <w:sz w:val="24"/>
          <w:szCs w:val="24"/>
        </w:rPr>
        <w:t xml:space="preserve"> criteria</w:t>
      </w:r>
    </w:p>
    <w:p w14:paraId="4C656E67" w14:textId="425187EE" w:rsidR="0036752F" w:rsidRDefault="00266487" w:rsidP="0036752F">
      <w:pPr>
        <w:pStyle w:val="ListParagraph"/>
        <w:spacing w:after="0" w:line="276" w:lineRule="auto"/>
        <w:ind w:left="0"/>
        <w:rPr>
          <w:rFonts w:cstheme="minorHAnsi"/>
          <w:sz w:val="24"/>
          <w:szCs w:val="24"/>
        </w:rPr>
      </w:pPr>
      <w:r>
        <w:rPr>
          <w:rFonts w:cstheme="minorHAnsi"/>
          <w:sz w:val="24"/>
          <w:szCs w:val="24"/>
        </w:rPr>
        <w:t>Bids will be scored on quality (</w:t>
      </w:r>
      <w:r w:rsidR="009E63E7">
        <w:rPr>
          <w:rFonts w:cstheme="minorHAnsi"/>
          <w:sz w:val="24"/>
          <w:szCs w:val="24"/>
        </w:rPr>
        <w:t>6</w:t>
      </w:r>
      <w:r>
        <w:rPr>
          <w:rFonts w:cstheme="minorHAnsi"/>
          <w:sz w:val="24"/>
          <w:szCs w:val="24"/>
        </w:rPr>
        <w:t>5%)</w:t>
      </w:r>
      <w:r w:rsidR="009E63E7">
        <w:rPr>
          <w:rFonts w:cstheme="minorHAnsi"/>
          <w:sz w:val="24"/>
          <w:szCs w:val="24"/>
        </w:rPr>
        <w:t xml:space="preserve"> and</w:t>
      </w:r>
      <w:r>
        <w:rPr>
          <w:rFonts w:cstheme="minorHAnsi"/>
          <w:sz w:val="24"/>
          <w:szCs w:val="24"/>
        </w:rPr>
        <w:t xml:space="preserve"> price (3</w:t>
      </w:r>
      <w:r w:rsidR="007A149B">
        <w:rPr>
          <w:rFonts w:cstheme="minorHAnsi"/>
          <w:sz w:val="24"/>
          <w:szCs w:val="24"/>
        </w:rPr>
        <w:t>5</w:t>
      </w:r>
      <w:r>
        <w:rPr>
          <w:rFonts w:cstheme="minorHAnsi"/>
          <w:sz w:val="24"/>
          <w:szCs w:val="24"/>
        </w:rPr>
        <w:t>%)</w:t>
      </w:r>
      <w:r w:rsidR="00714DB5">
        <w:rPr>
          <w:rFonts w:cstheme="minorHAnsi"/>
          <w:sz w:val="24"/>
          <w:szCs w:val="24"/>
        </w:rPr>
        <w:t xml:space="preserve"> as follows:</w:t>
      </w:r>
    </w:p>
    <w:p w14:paraId="5E584A36" w14:textId="06FDF434" w:rsidR="00266487" w:rsidRDefault="00266487" w:rsidP="0036752F">
      <w:pPr>
        <w:pStyle w:val="ListParagraph"/>
        <w:spacing w:after="0" w:line="276" w:lineRule="auto"/>
        <w:ind w:left="0"/>
        <w:rPr>
          <w:rFonts w:cstheme="minorHAnsi"/>
          <w:sz w:val="24"/>
          <w:szCs w:val="24"/>
        </w:rPr>
      </w:pPr>
    </w:p>
    <w:p w14:paraId="578E103C" w14:textId="4AB30CBC" w:rsidR="00714DB5" w:rsidRPr="00714DB5" w:rsidRDefault="00714DB5" w:rsidP="00714DB5">
      <w:pPr>
        <w:pStyle w:val="ListParagraph"/>
        <w:numPr>
          <w:ilvl w:val="0"/>
          <w:numId w:val="27"/>
        </w:numPr>
        <w:spacing w:after="0" w:line="276" w:lineRule="auto"/>
        <w:rPr>
          <w:rFonts w:cstheme="minorHAnsi"/>
          <w:b/>
          <w:bCs/>
          <w:sz w:val="24"/>
          <w:szCs w:val="24"/>
        </w:rPr>
      </w:pPr>
      <w:r w:rsidRPr="00714DB5">
        <w:rPr>
          <w:rFonts w:cstheme="minorHAnsi"/>
          <w:b/>
          <w:bCs/>
          <w:sz w:val="24"/>
          <w:szCs w:val="24"/>
        </w:rPr>
        <w:t xml:space="preserve">Quality – </w:t>
      </w:r>
      <w:r w:rsidR="00EA7B41">
        <w:rPr>
          <w:rFonts w:cstheme="minorHAnsi"/>
          <w:b/>
          <w:bCs/>
          <w:sz w:val="24"/>
          <w:szCs w:val="24"/>
        </w:rPr>
        <w:t>6</w:t>
      </w:r>
      <w:r w:rsidRPr="00714DB5">
        <w:rPr>
          <w:rFonts w:cstheme="minorHAnsi"/>
          <w:b/>
          <w:bCs/>
          <w:sz w:val="24"/>
          <w:szCs w:val="24"/>
        </w:rPr>
        <w:t>5%</w:t>
      </w:r>
      <w:r w:rsidR="00BA0DC3">
        <w:rPr>
          <w:rFonts w:cstheme="minorHAnsi"/>
          <w:b/>
          <w:bCs/>
          <w:sz w:val="24"/>
          <w:szCs w:val="24"/>
        </w:rPr>
        <w:t xml:space="preserve"> (maximum marks </w:t>
      </w:r>
      <w:r w:rsidR="00436978">
        <w:rPr>
          <w:rFonts w:cstheme="minorHAnsi"/>
          <w:b/>
          <w:bCs/>
          <w:sz w:val="24"/>
          <w:szCs w:val="24"/>
        </w:rPr>
        <w:t>1</w:t>
      </w:r>
      <w:r w:rsidR="00BA0DC3">
        <w:rPr>
          <w:rFonts w:cstheme="minorHAnsi"/>
          <w:b/>
          <w:bCs/>
          <w:sz w:val="24"/>
          <w:szCs w:val="24"/>
        </w:rPr>
        <w:t>00)</w:t>
      </w:r>
    </w:p>
    <w:tbl>
      <w:tblPr>
        <w:tblStyle w:val="TableGrid1"/>
        <w:tblW w:w="9072" w:type="dxa"/>
        <w:tblInd w:w="-5" w:type="dxa"/>
        <w:tblLook w:val="04A0" w:firstRow="1" w:lastRow="0" w:firstColumn="1" w:lastColumn="0" w:noHBand="0" w:noVBand="1"/>
      </w:tblPr>
      <w:tblGrid>
        <w:gridCol w:w="3166"/>
        <w:gridCol w:w="4064"/>
        <w:gridCol w:w="1842"/>
      </w:tblGrid>
      <w:tr w:rsidR="00714DB5" w:rsidRPr="004A2B7D" w14:paraId="69767562" w14:textId="77777777" w:rsidTr="00BA4B68">
        <w:trPr>
          <w:trHeight w:val="167"/>
        </w:trPr>
        <w:tc>
          <w:tcPr>
            <w:tcW w:w="3166" w:type="dxa"/>
            <w:shd w:val="clear" w:color="auto" w:fill="D9D9D9" w:themeFill="background1" w:themeFillShade="D9"/>
            <w:vAlign w:val="bottom"/>
          </w:tcPr>
          <w:p w14:paraId="4E05B9F2" w14:textId="77777777" w:rsidR="00714DB5" w:rsidRPr="004A2B7D" w:rsidRDefault="00714DB5" w:rsidP="00BA4B68">
            <w:pPr>
              <w:rPr>
                <w:rFonts w:asciiTheme="minorHAnsi" w:hAnsiTheme="minorHAnsi" w:cstheme="minorHAnsi"/>
                <w:b/>
                <w:bCs/>
                <w:szCs w:val="24"/>
                <w:lang w:eastAsia="en-GB"/>
              </w:rPr>
            </w:pPr>
            <w:bookmarkStart w:id="1" w:name="_Hlk89070995"/>
            <w:r w:rsidRPr="004A2B7D">
              <w:rPr>
                <w:rFonts w:asciiTheme="minorHAnsi" w:hAnsiTheme="minorHAnsi" w:cstheme="minorHAnsi"/>
                <w:b/>
                <w:bCs/>
                <w:szCs w:val="24"/>
                <w:lang w:eastAsia="en-GB"/>
              </w:rPr>
              <w:t>Quality Area</w:t>
            </w:r>
          </w:p>
        </w:tc>
        <w:tc>
          <w:tcPr>
            <w:tcW w:w="4064" w:type="dxa"/>
            <w:shd w:val="clear" w:color="auto" w:fill="D9D9D9" w:themeFill="background1" w:themeFillShade="D9"/>
            <w:vAlign w:val="bottom"/>
          </w:tcPr>
          <w:p w14:paraId="4CBB6496" w14:textId="77777777" w:rsidR="00714DB5" w:rsidRPr="004A2B7D" w:rsidRDefault="00714DB5" w:rsidP="00BA4B68">
            <w:pPr>
              <w:rPr>
                <w:rFonts w:asciiTheme="minorHAnsi" w:hAnsiTheme="minorHAnsi" w:cstheme="minorHAnsi"/>
                <w:b/>
                <w:bCs/>
                <w:szCs w:val="24"/>
                <w:lang w:eastAsia="en-GB"/>
              </w:rPr>
            </w:pPr>
            <w:r w:rsidRPr="004A2B7D">
              <w:rPr>
                <w:rFonts w:asciiTheme="minorHAnsi" w:hAnsiTheme="minorHAnsi" w:cstheme="minorHAnsi"/>
                <w:b/>
                <w:bCs/>
                <w:szCs w:val="24"/>
                <w:lang w:eastAsia="en-GB"/>
              </w:rPr>
              <w:t>Evaluation Criteria</w:t>
            </w:r>
          </w:p>
        </w:tc>
        <w:tc>
          <w:tcPr>
            <w:tcW w:w="1842" w:type="dxa"/>
            <w:shd w:val="clear" w:color="auto" w:fill="D9D9D9" w:themeFill="background1" w:themeFillShade="D9"/>
            <w:vAlign w:val="bottom"/>
          </w:tcPr>
          <w:p w14:paraId="4C0EA901" w14:textId="4E719A58" w:rsidR="00714DB5" w:rsidRPr="004A2B7D" w:rsidRDefault="00BA0DC3" w:rsidP="00BA4B68">
            <w:pPr>
              <w:rPr>
                <w:rFonts w:asciiTheme="minorHAnsi" w:hAnsiTheme="minorHAnsi" w:cstheme="minorHAnsi"/>
                <w:b/>
                <w:bCs/>
                <w:szCs w:val="24"/>
                <w:lang w:eastAsia="en-GB"/>
              </w:rPr>
            </w:pPr>
            <w:r>
              <w:rPr>
                <w:rFonts w:asciiTheme="minorHAnsi" w:hAnsiTheme="minorHAnsi" w:cstheme="minorHAnsi"/>
                <w:b/>
                <w:bCs/>
                <w:szCs w:val="24"/>
                <w:lang w:eastAsia="en-GB"/>
              </w:rPr>
              <w:t>Marks</w:t>
            </w:r>
          </w:p>
        </w:tc>
      </w:tr>
      <w:tr w:rsidR="00714DB5" w:rsidRPr="004A2B7D" w14:paraId="14EA9D5C" w14:textId="77777777" w:rsidTr="00BA4B68">
        <w:tc>
          <w:tcPr>
            <w:tcW w:w="3166" w:type="dxa"/>
          </w:tcPr>
          <w:p w14:paraId="008231A2" w14:textId="635A4C7D" w:rsidR="00714DB5" w:rsidRPr="004A2B7D" w:rsidRDefault="00714DB5" w:rsidP="00BA4B68">
            <w:pPr>
              <w:rPr>
                <w:rFonts w:asciiTheme="minorHAnsi" w:hAnsiTheme="minorHAnsi" w:cstheme="minorHAnsi"/>
                <w:b/>
                <w:bCs/>
                <w:color w:val="FF0000"/>
                <w:szCs w:val="24"/>
                <w:lang w:eastAsia="en-GB"/>
              </w:rPr>
            </w:pPr>
            <w:bookmarkStart w:id="2" w:name="_Hlk106545705"/>
            <w:r w:rsidRPr="004A2B7D">
              <w:rPr>
                <w:rFonts w:asciiTheme="minorHAnsi" w:hAnsiTheme="minorHAnsi" w:cstheme="minorHAnsi"/>
                <w:b/>
                <w:bCs/>
                <w:szCs w:val="24"/>
                <w:lang w:eastAsia="en-GB"/>
              </w:rPr>
              <w:t xml:space="preserve">Overview </w:t>
            </w:r>
            <w:r w:rsidR="00633205">
              <w:rPr>
                <w:rFonts w:asciiTheme="minorHAnsi" w:hAnsiTheme="minorHAnsi" w:cstheme="minorHAnsi"/>
                <w:b/>
                <w:bCs/>
                <w:szCs w:val="24"/>
                <w:lang w:eastAsia="en-GB"/>
              </w:rPr>
              <w:t>and business continuity arrangements</w:t>
            </w:r>
            <w:bookmarkEnd w:id="2"/>
          </w:p>
        </w:tc>
        <w:tc>
          <w:tcPr>
            <w:tcW w:w="4064" w:type="dxa"/>
          </w:tcPr>
          <w:p w14:paraId="5DE2CD89" w14:textId="77777777" w:rsidR="00633205" w:rsidRPr="00633205" w:rsidRDefault="00714DB5" w:rsidP="00633205">
            <w:pPr>
              <w:pStyle w:val="Bulletpoint"/>
              <w:numPr>
                <w:ilvl w:val="0"/>
                <w:numId w:val="0"/>
              </w:numPr>
              <w:spacing w:after="0" w:line="240" w:lineRule="auto"/>
              <w:ind w:left="360" w:hanging="360"/>
              <w:rPr>
                <w:rFonts w:asciiTheme="minorHAnsi" w:hAnsiTheme="minorHAnsi" w:cstheme="minorHAnsi"/>
              </w:rPr>
            </w:pPr>
            <w:r w:rsidRPr="00633205">
              <w:rPr>
                <w:rFonts w:asciiTheme="minorHAnsi" w:hAnsiTheme="minorHAnsi" w:cstheme="minorHAnsi"/>
              </w:rPr>
              <w:t xml:space="preserve">Please </w:t>
            </w:r>
            <w:r w:rsidR="00633205" w:rsidRPr="00633205">
              <w:rPr>
                <w:rFonts w:asciiTheme="minorHAnsi" w:hAnsiTheme="minorHAnsi" w:cstheme="minorHAnsi"/>
              </w:rPr>
              <w:t>outline:</w:t>
            </w:r>
          </w:p>
          <w:p w14:paraId="5201C1C5" w14:textId="3CC71FF0" w:rsidR="00714DB5" w:rsidRDefault="00633205" w:rsidP="00633205">
            <w:pPr>
              <w:pStyle w:val="Bulletpoint"/>
              <w:spacing w:after="0" w:line="240" w:lineRule="auto"/>
              <w:ind w:left="357" w:hanging="357"/>
              <w:rPr>
                <w:rFonts w:asciiTheme="minorHAnsi" w:hAnsiTheme="minorHAnsi" w:cstheme="minorHAnsi"/>
              </w:rPr>
            </w:pPr>
            <w:r w:rsidRPr="00633205">
              <w:rPr>
                <w:rFonts w:asciiTheme="minorHAnsi" w:hAnsiTheme="minorHAnsi" w:cstheme="minorHAnsi"/>
              </w:rPr>
              <w:t>Y</w:t>
            </w:r>
            <w:r w:rsidR="00714DB5" w:rsidRPr="00633205">
              <w:rPr>
                <w:rFonts w:asciiTheme="minorHAnsi" w:hAnsiTheme="minorHAnsi" w:cstheme="minorHAnsi"/>
              </w:rPr>
              <w:t xml:space="preserve">our </w:t>
            </w:r>
            <w:r w:rsidRPr="00633205">
              <w:rPr>
                <w:rFonts w:asciiTheme="minorHAnsi" w:hAnsiTheme="minorHAnsi" w:cstheme="minorHAnsi"/>
              </w:rPr>
              <w:t>business</w:t>
            </w:r>
            <w:r w:rsidR="00714DB5" w:rsidRPr="00633205">
              <w:rPr>
                <w:rFonts w:asciiTheme="minorHAnsi" w:hAnsiTheme="minorHAnsi" w:cstheme="minorHAnsi"/>
              </w:rPr>
              <w:t xml:space="preserve"> </w:t>
            </w:r>
            <w:r w:rsidRPr="00633205">
              <w:rPr>
                <w:rFonts w:asciiTheme="minorHAnsi" w:hAnsiTheme="minorHAnsi" w:cstheme="minorHAnsi"/>
              </w:rPr>
              <w:t xml:space="preserve">structure </w:t>
            </w:r>
            <w:r w:rsidR="00714DB5" w:rsidRPr="00633205">
              <w:rPr>
                <w:rFonts w:asciiTheme="minorHAnsi" w:hAnsiTheme="minorHAnsi" w:cstheme="minorHAnsi"/>
              </w:rPr>
              <w:t xml:space="preserve">and the services you deliver relevant to this </w:t>
            </w:r>
            <w:r w:rsidRPr="00633205">
              <w:rPr>
                <w:rFonts w:asciiTheme="minorHAnsi" w:hAnsiTheme="minorHAnsi" w:cstheme="minorHAnsi"/>
              </w:rPr>
              <w:t>commission</w:t>
            </w:r>
          </w:p>
          <w:p w14:paraId="6354AC56" w14:textId="77777777" w:rsidR="00633205" w:rsidRDefault="00633205" w:rsidP="00633205">
            <w:pPr>
              <w:pStyle w:val="Bulletpoint"/>
              <w:spacing w:after="0" w:line="240" w:lineRule="auto"/>
              <w:ind w:left="357" w:hanging="357"/>
              <w:jc w:val="left"/>
              <w:rPr>
                <w:rFonts w:asciiTheme="minorHAnsi" w:hAnsiTheme="minorHAnsi" w:cstheme="minorHAnsi"/>
              </w:rPr>
            </w:pPr>
            <w:r w:rsidRPr="00633205">
              <w:rPr>
                <w:rFonts w:asciiTheme="minorHAnsi" w:hAnsiTheme="minorHAnsi" w:cstheme="minorHAnsi"/>
              </w:rPr>
              <w:t>What business continuity arrangements will be in place to ensure delivery in the event of expected or unexpected contingencies</w:t>
            </w:r>
            <w:r>
              <w:rPr>
                <w:rFonts w:asciiTheme="minorHAnsi" w:hAnsiTheme="minorHAnsi" w:cstheme="minorHAnsi"/>
              </w:rPr>
              <w:t>,</w:t>
            </w:r>
            <w:r w:rsidRPr="00633205">
              <w:rPr>
                <w:rFonts w:asciiTheme="minorHAnsi" w:hAnsiTheme="minorHAnsi" w:cstheme="minorHAnsi"/>
              </w:rPr>
              <w:t xml:space="preserve"> including but not limited to staff unavailability, loss of information technology, loss of premises, and receivership/administration/insolvency</w:t>
            </w:r>
          </w:p>
          <w:p w14:paraId="1DB6BF16" w14:textId="578D5076" w:rsidR="00A46EB5" w:rsidRPr="00633205" w:rsidRDefault="00A46EB5" w:rsidP="00A46EB5">
            <w:pPr>
              <w:pStyle w:val="Bulletpoint"/>
              <w:numPr>
                <w:ilvl w:val="0"/>
                <w:numId w:val="0"/>
              </w:numPr>
              <w:spacing w:after="0" w:line="240" w:lineRule="auto"/>
              <w:jc w:val="left"/>
              <w:rPr>
                <w:rFonts w:asciiTheme="minorHAnsi" w:hAnsiTheme="minorHAnsi" w:cstheme="minorHAnsi"/>
              </w:rPr>
            </w:pPr>
          </w:p>
        </w:tc>
        <w:tc>
          <w:tcPr>
            <w:tcW w:w="1842" w:type="dxa"/>
            <w:vAlign w:val="bottom"/>
          </w:tcPr>
          <w:p w14:paraId="06CD816B" w14:textId="583142B3" w:rsidR="00714DB5" w:rsidRPr="004A2B7D" w:rsidRDefault="00436978" w:rsidP="00BA4B68">
            <w:pPr>
              <w:jc w:val="center"/>
              <w:rPr>
                <w:rFonts w:asciiTheme="minorHAnsi" w:hAnsiTheme="minorHAnsi" w:cstheme="minorHAnsi"/>
                <w:szCs w:val="24"/>
                <w:lang w:eastAsia="en-GB"/>
              </w:rPr>
            </w:pPr>
            <w:r>
              <w:rPr>
                <w:rFonts w:asciiTheme="minorHAnsi" w:hAnsiTheme="minorHAnsi" w:cstheme="minorHAnsi"/>
                <w:szCs w:val="24"/>
                <w:lang w:eastAsia="en-GB"/>
              </w:rPr>
              <w:t>1</w:t>
            </w:r>
            <w:r w:rsidR="00BA0DC3">
              <w:rPr>
                <w:rFonts w:asciiTheme="minorHAnsi" w:hAnsiTheme="minorHAnsi" w:cstheme="minorHAnsi"/>
                <w:szCs w:val="24"/>
                <w:lang w:eastAsia="en-GB"/>
              </w:rPr>
              <w:t>0</w:t>
            </w:r>
          </w:p>
        </w:tc>
      </w:tr>
      <w:tr w:rsidR="00714DB5" w:rsidRPr="004A2B7D" w14:paraId="29CB519A" w14:textId="77777777" w:rsidTr="00BA4B68">
        <w:tc>
          <w:tcPr>
            <w:tcW w:w="3166" w:type="dxa"/>
          </w:tcPr>
          <w:p w14:paraId="07A38617" w14:textId="50394F44" w:rsidR="00714DB5" w:rsidRPr="004A2B7D" w:rsidRDefault="00D71F8A" w:rsidP="00BA4B68">
            <w:pPr>
              <w:rPr>
                <w:rFonts w:asciiTheme="minorHAnsi" w:hAnsiTheme="minorHAnsi" w:cstheme="minorHAnsi"/>
                <w:b/>
                <w:bCs/>
                <w:color w:val="FF0000"/>
                <w:szCs w:val="24"/>
                <w:lang w:eastAsia="en-GB"/>
              </w:rPr>
            </w:pPr>
            <w:r>
              <w:rPr>
                <w:rFonts w:asciiTheme="minorHAnsi" w:hAnsiTheme="minorHAnsi" w:cstheme="minorHAnsi"/>
                <w:b/>
                <w:bCs/>
                <w:szCs w:val="24"/>
                <w:lang w:eastAsia="en-GB"/>
              </w:rPr>
              <w:t>Track record</w:t>
            </w:r>
          </w:p>
        </w:tc>
        <w:tc>
          <w:tcPr>
            <w:tcW w:w="4064" w:type="dxa"/>
          </w:tcPr>
          <w:p w14:paraId="6BDE7D74" w14:textId="230BE38A" w:rsidR="006A0E5A" w:rsidRPr="00D71F8A" w:rsidRDefault="00714DB5" w:rsidP="00D71F8A">
            <w:pPr>
              <w:rPr>
                <w:rFonts w:asciiTheme="minorHAnsi" w:hAnsiTheme="minorHAnsi" w:cstheme="minorHAnsi"/>
                <w:szCs w:val="24"/>
                <w:lang w:eastAsia="en-GB"/>
              </w:rPr>
            </w:pPr>
            <w:r w:rsidRPr="004A2B7D">
              <w:rPr>
                <w:rFonts w:asciiTheme="minorHAnsi" w:hAnsiTheme="minorHAnsi" w:cstheme="minorHAnsi"/>
                <w:szCs w:val="24"/>
                <w:lang w:eastAsia="en-GB"/>
              </w:rPr>
              <w:t xml:space="preserve">Please </w:t>
            </w:r>
            <w:r w:rsidR="00D71F8A">
              <w:rPr>
                <w:rFonts w:asciiTheme="minorHAnsi" w:hAnsiTheme="minorHAnsi" w:cstheme="minorHAnsi"/>
                <w:szCs w:val="24"/>
                <w:lang w:eastAsia="en-GB"/>
              </w:rPr>
              <w:t>set out your t</w:t>
            </w:r>
            <w:r w:rsidR="006A0E5A" w:rsidRPr="00D71F8A">
              <w:rPr>
                <w:rFonts w:asciiTheme="minorHAnsi" w:hAnsiTheme="minorHAnsi" w:cstheme="minorHAnsi"/>
                <w:szCs w:val="24"/>
                <w:lang w:eastAsia="en-GB"/>
              </w:rPr>
              <w:t>rack record of undertaking evaluations and summative assessments on environmental/green infrastructure/ERDF PA6 projects</w:t>
            </w:r>
          </w:p>
          <w:p w14:paraId="275BC9E8" w14:textId="49D72E3F" w:rsidR="006A0E5A" w:rsidRPr="00D71F8A" w:rsidRDefault="006A0E5A" w:rsidP="00BA4B68">
            <w:pPr>
              <w:rPr>
                <w:rFonts w:asciiTheme="minorHAnsi" w:hAnsiTheme="minorHAnsi" w:cstheme="minorHAnsi"/>
                <w:szCs w:val="24"/>
                <w:lang w:eastAsia="en-GB"/>
              </w:rPr>
            </w:pPr>
          </w:p>
        </w:tc>
        <w:tc>
          <w:tcPr>
            <w:tcW w:w="1842" w:type="dxa"/>
            <w:vAlign w:val="bottom"/>
          </w:tcPr>
          <w:p w14:paraId="075D8531" w14:textId="3794982A" w:rsidR="00714DB5" w:rsidRPr="004A2B7D" w:rsidRDefault="00436978" w:rsidP="00BA4B68">
            <w:pPr>
              <w:jc w:val="center"/>
              <w:rPr>
                <w:rFonts w:asciiTheme="minorHAnsi" w:hAnsiTheme="minorHAnsi" w:cstheme="minorHAnsi"/>
                <w:szCs w:val="24"/>
                <w:lang w:eastAsia="en-GB"/>
              </w:rPr>
            </w:pPr>
            <w:r>
              <w:rPr>
                <w:rFonts w:asciiTheme="minorHAnsi" w:hAnsiTheme="minorHAnsi" w:cstheme="minorHAnsi"/>
                <w:szCs w:val="24"/>
                <w:lang w:eastAsia="en-GB"/>
              </w:rPr>
              <w:t>2</w:t>
            </w:r>
            <w:r w:rsidR="00BA0DC3">
              <w:rPr>
                <w:rFonts w:asciiTheme="minorHAnsi" w:hAnsiTheme="minorHAnsi" w:cstheme="minorHAnsi"/>
                <w:szCs w:val="24"/>
                <w:lang w:eastAsia="en-GB"/>
              </w:rPr>
              <w:t>0</w:t>
            </w:r>
          </w:p>
        </w:tc>
      </w:tr>
      <w:bookmarkEnd w:id="1"/>
      <w:tr w:rsidR="00633205" w:rsidRPr="004A2B7D" w14:paraId="398DC534" w14:textId="77777777" w:rsidTr="00BA4B68">
        <w:tc>
          <w:tcPr>
            <w:tcW w:w="3166" w:type="dxa"/>
          </w:tcPr>
          <w:p w14:paraId="33E83160" w14:textId="2B7253A0" w:rsidR="00633205" w:rsidRDefault="00633205" w:rsidP="00633205">
            <w:pPr>
              <w:rPr>
                <w:rFonts w:cstheme="minorHAnsi"/>
                <w:b/>
                <w:bCs/>
                <w:szCs w:val="24"/>
                <w:lang w:eastAsia="en-GB"/>
              </w:rPr>
            </w:pPr>
            <w:r w:rsidRPr="004A2B7D">
              <w:rPr>
                <w:rFonts w:asciiTheme="minorHAnsi" w:hAnsiTheme="minorHAnsi" w:cstheme="minorHAnsi"/>
                <w:b/>
                <w:bCs/>
                <w:szCs w:val="24"/>
                <w:lang w:eastAsia="en-GB"/>
              </w:rPr>
              <w:t>Delivery team</w:t>
            </w:r>
          </w:p>
        </w:tc>
        <w:tc>
          <w:tcPr>
            <w:tcW w:w="4064" w:type="dxa"/>
          </w:tcPr>
          <w:p w14:paraId="5BFEFBDD" w14:textId="77777777" w:rsidR="00633205" w:rsidRPr="00D71F8A" w:rsidRDefault="00633205" w:rsidP="00633205">
            <w:pPr>
              <w:rPr>
                <w:rFonts w:asciiTheme="minorHAnsi" w:hAnsiTheme="minorHAnsi" w:cstheme="minorHAnsi"/>
                <w:szCs w:val="24"/>
                <w:lang w:eastAsia="en-GB"/>
              </w:rPr>
            </w:pPr>
            <w:r w:rsidRPr="004A2B7D">
              <w:rPr>
                <w:rFonts w:asciiTheme="minorHAnsi" w:hAnsiTheme="minorHAnsi" w:cstheme="minorHAnsi"/>
                <w:szCs w:val="24"/>
                <w:lang w:eastAsia="en-GB"/>
              </w:rPr>
              <w:t xml:space="preserve">Please provide </w:t>
            </w:r>
            <w:r>
              <w:rPr>
                <w:rFonts w:asciiTheme="minorHAnsi" w:hAnsiTheme="minorHAnsi" w:cstheme="minorHAnsi"/>
                <w:szCs w:val="24"/>
                <w:lang w:eastAsia="en-GB"/>
              </w:rPr>
              <w:t>d</w:t>
            </w:r>
            <w:r w:rsidRPr="00D71F8A">
              <w:rPr>
                <w:rFonts w:asciiTheme="minorHAnsi" w:hAnsiTheme="minorHAnsi" w:cstheme="minorHAnsi"/>
                <w:szCs w:val="24"/>
                <w:lang w:eastAsia="en-GB"/>
              </w:rPr>
              <w:t>etails of staff who will undertake/contribute to the work</w:t>
            </w:r>
            <w:r>
              <w:rPr>
                <w:rFonts w:asciiTheme="minorHAnsi" w:hAnsiTheme="minorHAnsi" w:cstheme="minorHAnsi"/>
                <w:szCs w:val="24"/>
                <w:lang w:eastAsia="en-GB"/>
              </w:rPr>
              <w:t>, including relevant experience that each of them has</w:t>
            </w:r>
          </w:p>
          <w:p w14:paraId="6DBAF781" w14:textId="77777777" w:rsidR="00633205" w:rsidRPr="004A2B7D" w:rsidRDefault="00633205" w:rsidP="00633205">
            <w:pPr>
              <w:rPr>
                <w:rFonts w:cstheme="minorHAnsi"/>
                <w:szCs w:val="24"/>
                <w:lang w:eastAsia="en-GB"/>
              </w:rPr>
            </w:pPr>
          </w:p>
        </w:tc>
        <w:tc>
          <w:tcPr>
            <w:tcW w:w="1842" w:type="dxa"/>
            <w:vAlign w:val="bottom"/>
          </w:tcPr>
          <w:p w14:paraId="38B60294" w14:textId="07C56100" w:rsidR="00633205" w:rsidRDefault="00436978" w:rsidP="00633205">
            <w:pPr>
              <w:jc w:val="center"/>
              <w:rPr>
                <w:rFonts w:cstheme="minorHAnsi"/>
                <w:szCs w:val="24"/>
                <w:lang w:eastAsia="en-GB"/>
              </w:rPr>
            </w:pPr>
            <w:r>
              <w:rPr>
                <w:rFonts w:asciiTheme="minorHAnsi" w:hAnsiTheme="minorHAnsi" w:cstheme="minorHAnsi"/>
                <w:szCs w:val="24"/>
                <w:lang w:eastAsia="en-GB"/>
              </w:rPr>
              <w:t>2</w:t>
            </w:r>
            <w:r w:rsidR="00BA0DC3">
              <w:rPr>
                <w:rFonts w:asciiTheme="minorHAnsi" w:hAnsiTheme="minorHAnsi" w:cstheme="minorHAnsi"/>
                <w:szCs w:val="24"/>
                <w:lang w:eastAsia="en-GB"/>
              </w:rPr>
              <w:t>0</w:t>
            </w:r>
          </w:p>
        </w:tc>
      </w:tr>
      <w:tr w:rsidR="00633205" w:rsidRPr="004A2B7D" w14:paraId="3557A363" w14:textId="77777777" w:rsidTr="00BA4B68">
        <w:tc>
          <w:tcPr>
            <w:tcW w:w="3166" w:type="dxa"/>
          </w:tcPr>
          <w:p w14:paraId="780643E4" w14:textId="24C30018" w:rsidR="00633205" w:rsidRPr="004A2B7D" w:rsidRDefault="00633205" w:rsidP="00633205">
            <w:pPr>
              <w:rPr>
                <w:rFonts w:asciiTheme="minorHAnsi" w:hAnsiTheme="minorHAnsi" w:cstheme="minorHAnsi"/>
                <w:b/>
                <w:bCs/>
                <w:color w:val="FF0000"/>
                <w:szCs w:val="24"/>
                <w:lang w:eastAsia="en-GB"/>
              </w:rPr>
            </w:pPr>
            <w:r>
              <w:rPr>
                <w:rFonts w:asciiTheme="minorHAnsi" w:hAnsiTheme="minorHAnsi" w:cstheme="minorHAnsi"/>
                <w:b/>
                <w:bCs/>
                <w:szCs w:val="24"/>
                <w:lang w:eastAsia="en-GB"/>
              </w:rPr>
              <w:t>Methodology/approach</w:t>
            </w:r>
          </w:p>
        </w:tc>
        <w:tc>
          <w:tcPr>
            <w:tcW w:w="4064" w:type="dxa"/>
          </w:tcPr>
          <w:p w14:paraId="0788E575" w14:textId="5D06DA1C" w:rsidR="00633205" w:rsidRDefault="00633205" w:rsidP="00A63C83">
            <w:pPr>
              <w:rPr>
                <w:rFonts w:asciiTheme="minorHAnsi" w:hAnsiTheme="minorHAnsi" w:cstheme="minorHAnsi"/>
                <w:szCs w:val="24"/>
                <w:lang w:eastAsia="en-GB"/>
              </w:rPr>
            </w:pPr>
            <w:r w:rsidRPr="004A2B7D">
              <w:rPr>
                <w:rFonts w:asciiTheme="minorHAnsi" w:hAnsiTheme="minorHAnsi" w:cstheme="minorHAnsi"/>
                <w:szCs w:val="24"/>
                <w:lang w:eastAsia="en-GB"/>
              </w:rPr>
              <w:t xml:space="preserve">Please </w:t>
            </w:r>
            <w:r>
              <w:rPr>
                <w:rFonts w:asciiTheme="minorHAnsi" w:hAnsiTheme="minorHAnsi" w:cstheme="minorHAnsi"/>
                <w:szCs w:val="24"/>
                <w:lang w:eastAsia="en-GB"/>
              </w:rPr>
              <w:t>set out your proposed methodology</w:t>
            </w:r>
            <w:r w:rsidR="00A63C83">
              <w:rPr>
                <w:rFonts w:asciiTheme="minorHAnsi" w:hAnsiTheme="minorHAnsi" w:cstheme="minorHAnsi"/>
                <w:szCs w:val="24"/>
                <w:lang w:eastAsia="en-GB"/>
              </w:rPr>
              <w:t xml:space="preserve"> </w:t>
            </w:r>
            <w:r>
              <w:rPr>
                <w:rFonts w:asciiTheme="minorHAnsi" w:hAnsiTheme="minorHAnsi" w:cstheme="minorHAnsi"/>
                <w:szCs w:val="24"/>
                <w:lang w:eastAsia="en-GB"/>
              </w:rPr>
              <w:t>/ approach to this commission, including:</w:t>
            </w:r>
          </w:p>
          <w:p w14:paraId="07376FA5" w14:textId="6955A9C3" w:rsidR="00633205" w:rsidRDefault="00633205" w:rsidP="00A63C83">
            <w:pPr>
              <w:pStyle w:val="Bulletpoint"/>
              <w:spacing w:after="0" w:line="240" w:lineRule="auto"/>
              <w:ind w:left="357" w:hanging="357"/>
              <w:jc w:val="left"/>
              <w:rPr>
                <w:rFonts w:asciiTheme="minorHAnsi" w:hAnsiTheme="minorHAnsi" w:cstheme="minorHAnsi"/>
              </w:rPr>
            </w:pPr>
            <w:r w:rsidRPr="00D13285">
              <w:rPr>
                <w:rFonts w:asciiTheme="minorHAnsi" w:hAnsiTheme="minorHAnsi" w:cstheme="minorHAnsi"/>
              </w:rPr>
              <w:t>Your understanding of the</w:t>
            </w:r>
            <w:r>
              <w:rPr>
                <w:rFonts w:asciiTheme="minorHAnsi" w:hAnsiTheme="minorHAnsi" w:cstheme="minorHAnsi"/>
              </w:rPr>
              <w:t xml:space="preserve"> ERDF guidance on summative assessments</w:t>
            </w:r>
          </w:p>
          <w:p w14:paraId="112EE092" w14:textId="77777777" w:rsidR="00633205" w:rsidRDefault="00633205" w:rsidP="00A63C83">
            <w:pPr>
              <w:pStyle w:val="Bulletpoint"/>
              <w:spacing w:after="0" w:line="240" w:lineRule="auto"/>
              <w:ind w:left="357" w:hanging="357"/>
              <w:jc w:val="left"/>
              <w:rPr>
                <w:rFonts w:asciiTheme="minorHAnsi" w:hAnsiTheme="minorHAnsi" w:cstheme="minorHAnsi"/>
              </w:rPr>
            </w:pPr>
            <w:r>
              <w:rPr>
                <w:rFonts w:asciiTheme="minorHAnsi" w:hAnsiTheme="minorHAnsi" w:cstheme="minorHAnsi"/>
              </w:rPr>
              <w:t>Your proposed evaluation methodology</w:t>
            </w:r>
          </w:p>
          <w:p w14:paraId="6C34F778" w14:textId="0EC95677" w:rsidR="00633205" w:rsidRDefault="00633205" w:rsidP="00A63C83">
            <w:pPr>
              <w:pStyle w:val="Bulletpoint"/>
              <w:spacing w:after="0" w:line="240" w:lineRule="auto"/>
              <w:ind w:left="357" w:hanging="357"/>
              <w:jc w:val="left"/>
              <w:rPr>
                <w:rFonts w:asciiTheme="minorHAnsi" w:hAnsiTheme="minorHAnsi" w:cstheme="minorHAnsi"/>
              </w:rPr>
            </w:pPr>
            <w:r>
              <w:rPr>
                <w:rFonts w:asciiTheme="minorHAnsi" w:hAnsiTheme="minorHAnsi" w:cstheme="minorHAnsi"/>
              </w:rPr>
              <w:t xml:space="preserve">What </w:t>
            </w:r>
            <w:r w:rsidR="00A63C83">
              <w:rPr>
                <w:rFonts w:asciiTheme="minorHAnsi" w:hAnsiTheme="minorHAnsi" w:cstheme="minorHAnsi"/>
              </w:rPr>
              <w:t xml:space="preserve">if any </w:t>
            </w:r>
            <w:r>
              <w:rPr>
                <w:rFonts w:asciiTheme="minorHAnsi" w:hAnsiTheme="minorHAnsi" w:cstheme="minorHAnsi"/>
              </w:rPr>
              <w:t>research you would propose to undertake</w:t>
            </w:r>
            <w:r w:rsidRPr="00D13285">
              <w:rPr>
                <w:rFonts w:asciiTheme="minorHAnsi" w:hAnsiTheme="minorHAnsi" w:cstheme="minorHAnsi"/>
              </w:rPr>
              <w:t xml:space="preserve"> </w:t>
            </w:r>
          </w:p>
          <w:p w14:paraId="553496D4" w14:textId="615ABDE6" w:rsidR="00633205" w:rsidRDefault="00633205" w:rsidP="00A63C83">
            <w:pPr>
              <w:pStyle w:val="Bulletpoint"/>
              <w:spacing w:after="0" w:line="240" w:lineRule="auto"/>
              <w:ind w:left="357" w:hanging="357"/>
              <w:jc w:val="left"/>
              <w:rPr>
                <w:rFonts w:asciiTheme="minorHAnsi" w:hAnsiTheme="minorHAnsi" w:cstheme="minorHAnsi"/>
              </w:rPr>
            </w:pPr>
            <w:r>
              <w:rPr>
                <w:rFonts w:asciiTheme="minorHAnsi" w:hAnsiTheme="minorHAnsi" w:cstheme="minorHAnsi"/>
              </w:rPr>
              <w:t>What tasks or stages you would envisage as forming part of the work</w:t>
            </w:r>
          </w:p>
          <w:p w14:paraId="3C2253AB" w14:textId="77777777" w:rsidR="00633205" w:rsidRDefault="00633205" w:rsidP="00A63C83">
            <w:pPr>
              <w:pStyle w:val="Bulletpoint"/>
              <w:spacing w:after="0" w:line="240" w:lineRule="auto"/>
              <w:ind w:left="357" w:hanging="357"/>
              <w:jc w:val="left"/>
              <w:rPr>
                <w:rFonts w:asciiTheme="minorHAnsi" w:hAnsiTheme="minorHAnsi" w:cstheme="minorHAnsi"/>
              </w:rPr>
            </w:pPr>
            <w:r>
              <w:rPr>
                <w:rFonts w:asciiTheme="minorHAnsi" w:hAnsiTheme="minorHAnsi" w:cstheme="minorHAnsi"/>
              </w:rPr>
              <w:t xml:space="preserve">Your proposed timescales for the various tasks/stages </w:t>
            </w:r>
            <w:r w:rsidR="00E56052">
              <w:rPr>
                <w:rFonts w:asciiTheme="minorHAnsi" w:hAnsiTheme="minorHAnsi" w:cstheme="minorHAnsi"/>
              </w:rPr>
              <w:t>identified</w:t>
            </w:r>
          </w:p>
          <w:p w14:paraId="23677A34" w14:textId="6AEA5DEE" w:rsidR="00A63C83" w:rsidRPr="00D13285" w:rsidRDefault="00A63C83" w:rsidP="00A63C83">
            <w:pPr>
              <w:pStyle w:val="Bulletpoint"/>
              <w:numPr>
                <w:ilvl w:val="0"/>
                <w:numId w:val="0"/>
              </w:numPr>
              <w:spacing w:after="0" w:line="240" w:lineRule="auto"/>
              <w:jc w:val="left"/>
              <w:rPr>
                <w:rFonts w:asciiTheme="minorHAnsi" w:hAnsiTheme="minorHAnsi" w:cstheme="minorHAnsi"/>
              </w:rPr>
            </w:pPr>
          </w:p>
        </w:tc>
        <w:tc>
          <w:tcPr>
            <w:tcW w:w="1842" w:type="dxa"/>
            <w:vAlign w:val="bottom"/>
          </w:tcPr>
          <w:p w14:paraId="53C7DC34" w14:textId="57F5DE64" w:rsidR="00633205" w:rsidRPr="004A2B7D" w:rsidRDefault="00436978" w:rsidP="00633205">
            <w:pPr>
              <w:jc w:val="center"/>
              <w:rPr>
                <w:rFonts w:asciiTheme="minorHAnsi" w:hAnsiTheme="minorHAnsi" w:cstheme="minorHAnsi"/>
                <w:szCs w:val="24"/>
                <w:lang w:eastAsia="en-GB"/>
              </w:rPr>
            </w:pPr>
            <w:r>
              <w:rPr>
                <w:rFonts w:asciiTheme="minorHAnsi" w:hAnsiTheme="minorHAnsi" w:cstheme="minorHAnsi"/>
                <w:szCs w:val="24"/>
                <w:lang w:eastAsia="en-GB"/>
              </w:rPr>
              <w:t>50</w:t>
            </w:r>
          </w:p>
        </w:tc>
      </w:tr>
    </w:tbl>
    <w:p w14:paraId="399F9004" w14:textId="31EED248" w:rsidR="00714DB5" w:rsidRDefault="00714DB5" w:rsidP="00714DB5">
      <w:pPr>
        <w:spacing w:after="0"/>
        <w:rPr>
          <w:rFonts w:eastAsia="Times New Roman" w:cstheme="minorHAnsi"/>
          <w:b/>
          <w:bCs/>
          <w:szCs w:val="24"/>
        </w:rPr>
      </w:pPr>
    </w:p>
    <w:p w14:paraId="3205E262" w14:textId="10328A28" w:rsidR="00D034B3" w:rsidRDefault="00D034B3" w:rsidP="00714DB5">
      <w:pPr>
        <w:spacing w:after="0"/>
        <w:rPr>
          <w:rFonts w:eastAsia="Times New Roman" w:cstheme="minorHAnsi"/>
          <w:b/>
          <w:bCs/>
          <w:szCs w:val="24"/>
        </w:rPr>
      </w:pPr>
    </w:p>
    <w:p w14:paraId="7DEACEAF" w14:textId="77777777" w:rsidR="00D034B3" w:rsidRDefault="00D034B3" w:rsidP="00714DB5">
      <w:pPr>
        <w:spacing w:after="0"/>
        <w:rPr>
          <w:rFonts w:eastAsia="Times New Roman" w:cstheme="minorHAnsi"/>
          <w:b/>
          <w:bCs/>
          <w:szCs w:val="24"/>
        </w:rPr>
      </w:pPr>
    </w:p>
    <w:p w14:paraId="3964AEFD" w14:textId="77777777" w:rsidR="00714DB5" w:rsidRPr="004A2B7D" w:rsidRDefault="00714DB5" w:rsidP="00714DB5">
      <w:pPr>
        <w:spacing w:after="0"/>
        <w:rPr>
          <w:rFonts w:eastAsia="Times New Roman" w:cstheme="minorHAnsi"/>
          <w:b/>
          <w:szCs w:val="24"/>
          <w:lang w:eastAsia="en-GB"/>
        </w:rPr>
      </w:pPr>
      <w:bookmarkStart w:id="3" w:name="_Hlk89071878"/>
      <w:r w:rsidRPr="004A2B7D">
        <w:rPr>
          <w:rFonts w:eastAsia="Times New Roman" w:cstheme="minorHAnsi"/>
          <w:b/>
          <w:szCs w:val="24"/>
          <w:lang w:eastAsia="en-GB"/>
        </w:rPr>
        <w:lastRenderedPageBreak/>
        <w:t>Scoring Descriptors</w:t>
      </w:r>
    </w:p>
    <w:tbl>
      <w:tblPr>
        <w:tblStyle w:val="TableGrid1"/>
        <w:tblW w:w="7233" w:type="dxa"/>
        <w:tblInd w:w="-5" w:type="dxa"/>
        <w:tblLook w:val="04A0" w:firstRow="1" w:lastRow="0" w:firstColumn="1" w:lastColumn="0" w:noHBand="0" w:noVBand="1"/>
      </w:tblPr>
      <w:tblGrid>
        <w:gridCol w:w="1584"/>
        <w:gridCol w:w="4381"/>
        <w:gridCol w:w="1268"/>
      </w:tblGrid>
      <w:tr w:rsidR="00D034B3" w:rsidRPr="004A2B7D" w14:paraId="22C901CB" w14:textId="77777777" w:rsidTr="00D034B3">
        <w:tc>
          <w:tcPr>
            <w:tcW w:w="1584" w:type="dxa"/>
            <w:shd w:val="clear" w:color="auto" w:fill="BFBFBF" w:themeFill="background1" w:themeFillShade="BF"/>
          </w:tcPr>
          <w:p w14:paraId="6699E8F7" w14:textId="77777777" w:rsidR="00D034B3" w:rsidRPr="004A2B7D" w:rsidRDefault="00D034B3" w:rsidP="00BA4B68">
            <w:pPr>
              <w:rPr>
                <w:rFonts w:asciiTheme="minorHAnsi" w:hAnsiTheme="minorHAnsi" w:cstheme="minorHAnsi"/>
                <w:b/>
                <w:bCs/>
                <w:szCs w:val="24"/>
                <w:lang w:eastAsia="en-GB"/>
              </w:rPr>
            </w:pPr>
            <w:r w:rsidRPr="004A2B7D">
              <w:rPr>
                <w:rFonts w:asciiTheme="minorHAnsi" w:hAnsiTheme="minorHAnsi" w:cstheme="minorHAnsi"/>
                <w:b/>
                <w:bCs/>
                <w:szCs w:val="24"/>
                <w:lang w:eastAsia="en-GB"/>
              </w:rPr>
              <w:t>Scoring Grade</w:t>
            </w:r>
          </w:p>
        </w:tc>
        <w:tc>
          <w:tcPr>
            <w:tcW w:w="4381" w:type="dxa"/>
            <w:shd w:val="clear" w:color="auto" w:fill="BFBFBF" w:themeFill="background1" w:themeFillShade="BF"/>
          </w:tcPr>
          <w:p w14:paraId="398B2964" w14:textId="77777777" w:rsidR="00D034B3" w:rsidRPr="004A2B7D" w:rsidRDefault="00D034B3" w:rsidP="00BA4B68">
            <w:pPr>
              <w:rPr>
                <w:rFonts w:asciiTheme="minorHAnsi" w:hAnsiTheme="minorHAnsi" w:cstheme="minorHAnsi"/>
                <w:b/>
                <w:bCs/>
                <w:szCs w:val="24"/>
                <w:lang w:eastAsia="en-GB"/>
              </w:rPr>
            </w:pPr>
            <w:r w:rsidRPr="004A2B7D">
              <w:rPr>
                <w:rFonts w:asciiTheme="minorHAnsi" w:hAnsiTheme="minorHAnsi" w:cstheme="minorHAnsi"/>
                <w:b/>
                <w:bCs/>
                <w:szCs w:val="24"/>
                <w:lang w:eastAsia="en-GB"/>
              </w:rPr>
              <w:t xml:space="preserve">Descriptor </w:t>
            </w:r>
          </w:p>
        </w:tc>
        <w:tc>
          <w:tcPr>
            <w:tcW w:w="1268" w:type="dxa"/>
            <w:shd w:val="clear" w:color="auto" w:fill="BFBFBF" w:themeFill="background1" w:themeFillShade="BF"/>
          </w:tcPr>
          <w:p w14:paraId="18C6EEEF" w14:textId="46F44E0C" w:rsidR="00D034B3" w:rsidRPr="004A2B7D" w:rsidRDefault="00436978" w:rsidP="00BA4B68">
            <w:pPr>
              <w:rPr>
                <w:rFonts w:asciiTheme="minorHAnsi" w:hAnsiTheme="minorHAnsi" w:cstheme="minorHAnsi"/>
                <w:b/>
                <w:bCs/>
                <w:szCs w:val="24"/>
                <w:lang w:eastAsia="en-GB"/>
              </w:rPr>
            </w:pPr>
            <w:r>
              <w:rPr>
                <w:rFonts w:asciiTheme="minorHAnsi" w:hAnsiTheme="minorHAnsi" w:cstheme="minorHAnsi"/>
                <w:b/>
                <w:bCs/>
                <w:szCs w:val="24"/>
                <w:lang w:eastAsia="en-GB"/>
              </w:rPr>
              <w:t xml:space="preserve"> Mark</w:t>
            </w:r>
          </w:p>
        </w:tc>
      </w:tr>
      <w:tr w:rsidR="00377D39" w:rsidRPr="004A2B7D" w14:paraId="1E845CF0" w14:textId="77777777" w:rsidTr="00D034B3">
        <w:tc>
          <w:tcPr>
            <w:tcW w:w="1584" w:type="dxa"/>
          </w:tcPr>
          <w:p w14:paraId="1456A0B7" w14:textId="77777777" w:rsidR="00377D39" w:rsidRPr="004A2B7D" w:rsidRDefault="00377D39" w:rsidP="00BA4B68">
            <w:pPr>
              <w:rPr>
                <w:rFonts w:asciiTheme="minorHAnsi" w:hAnsiTheme="minorHAnsi" w:cstheme="minorHAnsi"/>
                <w:b/>
                <w:bCs/>
                <w:szCs w:val="24"/>
                <w:lang w:eastAsia="en-GB"/>
              </w:rPr>
            </w:pPr>
            <w:r w:rsidRPr="004A2B7D">
              <w:rPr>
                <w:rFonts w:asciiTheme="minorHAnsi" w:hAnsiTheme="minorHAnsi" w:cstheme="minorHAnsi"/>
                <w:b/>
                <w:bCs/>
                <w:szCs w:val="24"/>
                <w:lang w:eastAsia="en-GB"/>
              </w:rPr>
              <w:t>Unacceptable</w:t>
            </w:r>
          </w:p>
        </w:tc>
        <w:tc>
          <w:tcPr>
            <w:tcW w:w="4381" w:type="dxa"/>
          </w:tcPr>
          <w:p w14:paraId="5A604965" w14:textId="77777777" w:rsidR="00377D39" w:rsidRPr="004A2B7D" w:rsidRDefault="00377D39" w:rsidP="00BA4B68">
            <w:pPr>
              <w:rPr>
                <w:rFonts w:asciiTheme="minorHAnsi" w:hAnsiTheme="minorHAnsi" w:cstheme="minorHAnsi"/>
                <w:szCs w:val="24"/>
                <w:lang w:eastAsia="en-GB"/>
              </w:rPr>
            </w:pPr>
            <w:r w:rsidRPr="004A2B7D">
              <w:rPr>
                <w:rFonts w:asciiTheme="minorHAnsi" w:hAnsiTheme="minorHAnsi" w:cstheme="minorHAnsi"/>
                <w:szCs w:val="24"/>
                <w:lang w:eastAsia="en-GB"/>
              </w:rPr>
              <w:t>Unanswered or failed to adequately address the requirement</w:t>
            </w:r>
          </w:p>
        </w:tc>
        <w:tc>
          <w:tcPr>
            <w:tcW w:w="1268" w:type="dxa"/>
          </w:tcPr>
          <w:p w14:paraId="2211C376" w14:textId="77777777" w:rsidR="00377D39" w:rsidRPr="004A2B7D" w:rsidRDefault="00377D39" w:rsidP="00BA4B68">
            <w:pPr>
              <w:jc w:val="center"/>
              <w:rPr>
                <w:rFonts w:asciiTheme="minorHAnsi" w:hAnsiTheme="minorHAnsi" w:cstheme="minorHAnsi"/>
                <w:szCs w:val="24"/>
                <w:lang w:eastAsia="en-GB"/>
              </w:rPr>
            </w:pPr>
            <w:r w:rsidRPr="004A2B7D">
              <w:rPr>
                <w:rFonts w:asciiTheme="minorHAnsi" w:hAnsiTheme="minorHAnsi" w:cstheme="minorHAnsi"/>
                <w:szCs w:val="24"/>
                <w:lang w:eastAsia="en-GB"/>
              </w:rPr>
              <w:t>0</w:t>
            </w:r>
          </w:p>
        </w:tc>
      </w:tr>
      <w:tr w:rsidR="00377D39" w:rsidRPr="004A2B7D" w14:paraId="5F6FD008" w14:textId="77777777" w:rsidTr="00D034B3">
        <w:tc>
          <w:tcPr>
            <w:tcW w:w="1584" w:type="dxa"/>
          </w:tcPr>
          <w:p w14:paraId="56EE1936" w14:textId="77777777" w:rsidR="00377D39" w:rsidRPr="004A2B7D" w:rsidRDefault="00377D39" w:rsidP="00BA4B68">
            <w:pPr>
              <w:rPr>
                <w:rFonts w:asciiTheme="minorHAnsi" w:hAnsiTheme="minorHAnsi" w:cstheme="minorHAnsi"/>
                <w:b/>
                <w:bCs/>
                <w:szCs w:val="24"/>
                <w:lang w:eastAsia="en-GB"/>
              </w:rPr>
            </w:pPr>
            <w:r w:rsidRPr="004A2B7D">
              <w:rPr>
                <w:rFonts w:asciiTheme="minorHAnsi" w:hAnsiTheme="minorHAnsi" w:cstheme="minorHAnsi"/>
                <w:b/>
                <w:bCs/>
                <w:szCs w:val="24"/>
                <w:lang w:eastAsia="en-GB"/>
              </w:rPr>
              <w:t>Poor</w:t>
            </w:r>
          </w:p>
        </w:tc>
        <w:tc>
          <w:tcPr>
            <w:tcW w:w="4381" w:type="dxa"/>
          </w:tcPr>
          <w:p w14:paraId="074A0509" w14:textId="77777777" w:rsidR="00377D39" w:rsidRPr="004A2B7D" w:rsidRDefault="00377D39" w:rsidP="00BA4B68">
            <w:pPr>
              <w:rPr>
                <w:rFonts w:asciiTheme="minorHAnsi" w:hAnsiTheme="minorHAnsi" w:cstheme="minorHAnsi"/>
                <w:szCs w:val="24"/>
                <w:lang w:eastAsia="en-GB"/>
              </w:rPr>
            </w:pPr>
            <w:r w:rsidRPr="004A2B7D">
              <w:rPr>
                <w:rFonts w:asciiTheme="minorHAnsi" w:hAnsiTheme="minorHAnsi" w:cstheme="minorHAnsi"/>
                <w:szCs w:val="24"/>
                <w:lang w:eastAsia="en-GB"/>
              </w:rPr>
              <w:t>The information submitted is very limited, inconsistent with the rest of the submission, and/or no supporting documentation has been provided</w:t>
            </w:r>
          </w:p>
        </w:tc>
        <w:tc>
          <w:tcPr>
            <w:tcW w:w="1268" w:type="dxa"/>
          </w:tcPr>
          <w:p w14:paraId="20C923D1" w14:textId="77777777" w:rsidR="00377D39" w:rsidRPr="004A2B7D" w:rsidRDefault="00377D39" w:rsidP="00BA4B68">
            <w:pPr>
              <w:jc w:val="center"/>
              <w:rPr>
                <w:rFonts w:asciiTheme="minorHAnsi" w:hAnsiTheme="minorHAnsi" w:cstheme="minorHAnsi"/>
                <w:szCs w:val="24"/>
                <w:lang w:eastAsia="en-GB"/>
              </w:rPr>
            </w:pPr>
            <w:r w:rsidRPr="004A2B7D">
              <w:rPr>
                <w:rFonts w:asciiTheme="minorHAnsi" w:hAnsiTheme="minorHAnsi" w:cstheme="minorHAnsi"/>
                <w:szCs w:val="24"/>
                <w:lang w:eastAsia="en-GB"/>
              </w:rPr>
              <w:t>20</w:t>
            </w:r>
          </w:p>
        </w:tc>
      </w:tr>
      <w:tr w:rsidR="00377D39" w:rsidRPr="004A2B7D" w14:paraId="13D37DED" w14:textId="77777777" w:rsidTr="00D034B3">
        <w:tc>
          <w:tcPr>
            <w:tcW w:w="1584" w:type="dxa"/>
          </w:tcPr>
          <w:p w14:paraId="5F8CAB34" w14:textId="77777777" w:rsidR="00377D39" w:rsidRPr="004A2B7D" w:rsidRDefault="00377D39" w:rsidP="00BA4B68">
            <w:pPr>
              <w:rPr>
                <w:rFonts w:asciiTheme="minorHAnsi" w:hAnsiTheme="minorHAnsi" w:cstheme="minorHAnsi"/>
                <w:b/>
                <w:bCs/>
                <w:szCs w:val="24"/>
                <w:lang w:eastAsia="en-GB"/>
              </w:rPr>
            </w:pPr>
            <w:r w:rsidRPr="004A2B7D">
              <w:rPr>
                <w:rFonts w:asciiTheme="minorHAnsi" w:hAnsiTheme="minorHAnsi" w:cstheme="minorHAnsi"/>
                <w:b/>
                <w:bCs/>
                <w:szCs w:val="24"/>
                <w:lang w:eastAsia="en-GB"/>
              </w:rPr>
              <w:t>Fair</w:t>
            </w:r>
          </w:p>
        </w:tc>
        <w:tc>
          <w:tcPr>
            <w:tcW w:w="4381" w:type="dxa"/>
          </w:tcPr>
          <w:p w14:paraId="3290E41A" w14:textId="77777777" w:rsidR="00377D39" w:rsidRPr="004A2B7D" w:rsidRDefault="00377D39" w:rsidP="00BA4B68">
            <w:pPr>
              <w:rPr>
                <w:rFonts w:asciiTheme="minorHAnsi" w:hAnsiTheme="minorHAnsi" w:cstheme="minorHAnsi"/>
                <w:szCs w:val="24"/>
                <w:lang w:eastAsia="en-GB"/>
              </w:rPr>
            </w:pPr>
            <w:r w:rsidRPr="004A2B7D">
              <w:rPr>
                <w:rFonts w:asciiTheme="minorHAnsi" w:hAnsiTheme="minorHAnsi" w:cstheme="minorHAnsi"/>
                <w:szCs w:val="24"/>
                <w:lang w:eastAsia="en-GB"/>
              </w:rPr>
              <w:t>The information submitted is limited, has some inconsistencies with the rest of the submission and/or insufficient supporting documentation has been provided.</w:t>
            </w:r>
          </w:p>
        </w:tc>
        <w:tc>
          <w:tcPr>
            <w:tcW w:w="1268" w:type="dxa"/>
          </w:tcPr>
          <w:p w14:paraId="3056FA77" w14:textId="77777777" w:rsidR="00377D39" w:rsidRPr="004A2B7D" w:rsidRDefault="00377D39" w:rsidP="00BA4B68">
            <w:pPr>
              <w:jc w:val="center"/>
              <w:rPr>
                <w:rFonts w:asciiTheme="minorHAnsi" w:hAnsiTheme="minorHAnsi" w:cstheme="minorHAnsi"/>
                <w:szCs w:val="24"/>
                <w:lang w:eastAsia="en-GB"/>
              </w:rPr>
            </w:pPr>
            <w:r w:rsidRPr="004A2B7D">
              <w:rPr>
                <w:rFonts w:asciiTheme="minorHAnsi" w:hAnsiTheme="minorHAnsi" w:cstheme="minorHAnsi"/>
                <w:szCs w:val="24"/>
                <w:lang w:eastAsia="en-GB"/>
              </w:rPr>
              <w:t>40</w:t>
            </w:r>
          </w:p>
        </w:tc>
      </w:tr>
      <w:tr w:rsidR="00377D39" w:rsidRPr="004A2B7D" w14:paraId="7668B098" w14:textId="77777777" w:rsidTr="00D034B3">
        <w:tc>
          <w:tcPr>
            <w:tcW w:w="1584" w:type="dxa"/>
          </w:tcPr>
          <w:p w14:paraId="3392A6A5" w14:textId="77777777" w:rsidR="00377D39" w:rsidRPr="004A2B7D" w:rsidRDefault="00377D39" w:rsidP="00BA4B68">
            <w:pPr>
              <w:rPr>
                <w:rFonts w:asciiTheme="minorHAnsi" w:hAnsiTheme="minorHAnsi" w:cstheme="minorHAnsi"/>
                <w:b/>
                <w:bCs/>
                <w:szCs w:val="24"/>
                <w:lang w:eastAsia="en-GB"/>
              </w:rPr>
            </w:pPr>
            <w:r w:rsidRPr="004A2B7D">
              <w:rPr>
                <w:rFonts w:asciiTheme="minorHAnsi" w:hAnsiTheme="minorHAnsi" w:cstheme="minorHAnsi"/>
                <w:b/>
                <w:bCs/>
                <w:szCs w:val="24"/>
                <w:lang w:eastAsia="en-GB"/>
              </w:rPr>
              <w:t>Satisfactory</w:t>
            </w:r>
          </w:p>
        </w:tc>
        <w:tc>
          <w:tcPr>
            <w:tcW w:w="4381" w:type="dxa"/>
          </w:tcPr>
          <w:p w14:paraId="1C0FCE9A" w14:textId="77777777" w:rsidR="00377D39" w:rsidRPr="004A2B7D" w:rsidRDefault="00377D39" w:rsidP="00BA4B68">
            <w:pPr>
              <w:rPr>
                <w:rFonts w:asciiTheme="minorHAnsi" w:hAnsiTheme="minorHAnsi" w:cstheme="minorHAnsi"/>
                <w:szCs w:val="24"/>
                <w:lang w:eastAsia="en-GB"/>
              </w:rPr>
            </w:pPr>
            <w:r w:rsidRPr="004A2B7D">
              <w:rPr>
                <w:rFonts w:asciiTheme="minorHAnsi" w:hAnsiTheme="minorHAnsi" w:cstheme="minorHAnsi"/>
                <w:szCs w:val="24"/>
                <w:lang w:eastAsia="en-GB"/>
              </w:rPr>
              <w:t>Satisfactory response to the requirements which provides adequate evidence but contains inconsistencies.</w:t>
            </w:r>
          </w:p>
        </w:tc>
        <w:tc>
          <w:tcPr>
            <w:tcW w:w="1268" w:type="dxa"/>
          </w:tcPr>
          <w:p w14:paraId="2DCB96E6" w14:textId="77777777" w:rsidR="00377D39" w:rsidRPr="004A2B7D" w:rsidRDefault="00377D39" w:rsidP="00BA4B68">
            <w:pPr>
              <w:jc w:val="center"/>
              <w:rPr>
                <w:rFonts w:asciiTheme="minorHAnsi" w:hAnsiTheme="minorHAnsi" w:cstheme="minorHAnsi"/>
                <w:szCs w:val="24"/>
                <w:lang w:eastAsia="en-GB"/>
              </w:rPr>
            </w:pPr>
            <w:r w:rsidRPr="004A2B7D">
              <w:rPr>
                <w:rFonts w:asciiTheme="minorHAnsi" w:hAnsiTheme="minorHAnsi" w:cstheme="minorHAnsi"/>
                <w:szCs w:val="24"/>
                <w:lang w:eastAsia="en-GB"/>
              </w:rPr>
              <w:t>60</w:t>
            </w:r>
          </w:p>
        </w:tc>
      </w:tr>
      <w:tr w:rsidR="00377D39" w:rsidRPr="004A2B7D" w14:paraId="5777072A" w14:textId="77777777" w:rsidTr="00D034B3">
        <w:tc>
          <w:tcPr>
            <w:tcW w:w="1584" w:type="dxa"/>
          </w:tcPr>
          <w:p w14:paraId="294BBC85" w14:textId="77777777" w:rsidR="00377D39" w:rsidRPr="004A2B7D" w:rsidRDefault="00377D39" w:rsidP="00BA4B68">
            <w:pPr>
              <w:rPr>
                <w:rFonts w:asciiTheme="minorHAnsi" w:hAnsiTheme="minorHAnsi" w:cstheme="minorHAnsi"/>
                <w:b/>
                <w:bCs/>
                <w:szCs w:val="24"/>
                <w:lang w:eastAsia="en-GB"/>
              </w:rPr>
            </w:pPr>
            <w:r w:rsidRPr="004A2B7D">
              <w:rPr>
                <w:rFonts w:asciiTheme="minorHAnsi" w:hAnsiTheme="minorHAnsi" w:cstheme="minorHAnsi"/>
                <w:b/>
                <w:bCs/>
                <w:szCs w:val="24"/>
                <w:lang w:eastAsia="en-GB"/>
              </w:rPr>
              <w:t>Good</w:t>
            </w:r>
          </w:p>
        </w:tc>
        <w:tc>
          <w:tcPr>
            <w:tcW w:w="4381" w:type="dxa"/>
          </w:tcPr>
          <w:p w14:paraId="598BF330" w14:textId="77777777" w:rsidR="00377D39" w:rsidRPr="004A2B7D" w:rsidRDefault="00377D39" w:rsidP="00BA4B68">
            <w:pPr>
              <w:rPr>
                <w:rFonts w:asciiTheme="minorHAnsi" w:hAnsiTheme="minorHAnsi" w:cstheme="minorHAnsi"/>
                <w:szCs w:val="24"/>
                <w:lang w:eastAsia="en-GB"/>
              </w:rPr>
            </w:pPr>
            <w:r w:rsidRPr="004A2B7D">
              <w:rPr>
                <w:rFonts w:asciiTheme="minorHAnsi" w:hAnsiTheme="minorHAnsi" w:cstheme="minorHAnsi"/>
                <w:szCs w:val="24"/>
                <w:lang w:eastAsia="en-GB"/>
              </w:rPr>
              <w:t>Good response to the requirements which provides evidence which is clear but 'has minor inconsistencies.</w:t>
            </w:r>
          </w:p>
        </w:tc>
        <w:tc>
          <w:tcPr>
            <w:tcW w:w="1268" w:type="dxa"/>
          </w:tcPr>
          <w:p w14:paraId="5883E863" w14:textId="77777777" w:rsidR="00377D39" w:rsidRPr="004A2B7D" w:rsidRDefault="00377D39" w:rsidP="00BA4B68">
            <w:pPr>
              <w:jc w:val="center"/>
              <w:rPr>
                <w:rFonts w:asciiTheme="minorHAnsi" w:hAnsiTheme="minorHAnsi" w:cstheme="minorHAnsi"/>
                <w:szCs w:val="24"/>
                <w:lang w:eastAsia="en-GB"/>
              </w:rPr>
            </w:pPr>
            <w:r w:rsidRPr="004A2B7D">
              <w:rPr>
                <w:rFonts w:asciiTheme="minorHAnsi" w:hAnsiTheme="minorHAnsi" w:cstheme="minorHAnsi"/>
                <w:szCs w:val="24"/>
                <w:lang w:eastAsia="en-GB"/>
              </w:rPr>
              <w:t>80</w:t>
            </w:r>
          </w:p>
        </w:tc>
      </w:tr>
      <w:tr w:rsidR="00377D39" w:rsidRPr="004A2B7D" w14:paraId="6A623A89" w14:textId="77777777" w:rsidTr="00D034B3">
        <w:tc>
          <w:tcPr>
            <w:tcW w:w="1584" w:type="dxa"/>
          </w:tcPr>
          <w:p w14:paraId="0C5AB100" w14:textId="77777777" w:rsidR="00377D39" w:rsidRPr="004A2B7D" w:rsidRDefault="00377D39" w:rsidP="00BA4B68">
            <w:pPr>
              <w:rPr>
                <w:rFonts w:asciiTheme="minorHAnsi" w:hAnsiTheme="minorHAnsi" w:cstheme="minorHAnsi"/>
                <w:b/>
                <w:bCs/>
                <w:szCs w:val="24"/>
                <w:lang w:eastAsia="en-GB"/>
              </w:rPr>
            </w:pPr>
            <w:r w:rsidRPr="004A2B7D">
              <w:rPr>
                <w:rFonts w:asciiTheme="minorHAnsi" w:hAnsiTheme="minorHAnsi" w:cstheme="minorHAnsi"/>
                <w:b/>
                <w:bCs/>
                <w:szCs w:val="24"/>
                <w:lang w:eastAsia="en-GB"/>
              </w:rPr>
              <w:t>Excellent</w:t>
            </w:r>
          </w:p>
        </w:tc>
        <w:tc>
          <w:tcPr>
            <w:tcW w:w="4381" w:type="dxa"/>
          </w:tcPr>
          <w:p w14:paraId="0E44FF35" w14:textId="77777777" w:rsidR="00377D39" w:rsidRPr="004A2B7D" w:rsidRDefault="00377D39" w:rsidP="00BA4B68">
            <w:pPr>
              <w:rPr>
                <w:rFonts w:asciiTheme="minorHAnsi" w:hAnsiTheme="minorHAnsi" w:cstheme="minorHAnsi"/>
                <w:szCs w:val="24"/>
                <w:lang w:eastAsia="en-GB"/>
              </w:rPr>
            </w:pPr>
            <w:r w:rsidRPr="004A2B7D">
              <w:rPr>
                <w:rFonts w:asciiTheme="minorHAnsi" w:hAnsiTheme="minorHAnsi" w:cstheme="minorHAnsi"/>
                <w:szCs w:val="24"/>
                <w:lang w:eastAsia="en-GB"/>
              </w:rPr>
              <w:t>Excellent response to the requirements which provides detailed evidence which 'is clear, complete and consistent.</w:t>
            </w:r>
          </w:p>
        </w:tc>
        <w:tc>
          <w:tcPr>
            <w:tcW w:w="1268" w:type="dxa"/>
          </w:tcPr>
          <w:p w14:paraId="65B4F685" w14:textId="77777777" w:rsidR="00377D39" w:rsidRPr="004A2B7D" w:rsidRDefault="00377D39" w:rsidP="00BA4B68">
            <w:pPr>
              <w:jc w:val="center"/>
              <w:rPr>
                <w:rFonts w:asciiTheme="minorHAnsi" w:hAnsiTheme="minorHAnsi" w:cstheme="minorHAnsi"/>
                <w:szCs w:val="24"/>
                <w:lang w:eastAsia="en-GB"/>
              </w:rPr>
            </w:pPr>
            <w:r w:rsidRPr="004A2B7D">
              <w:rPr>
                <w:rFonts w:asciiTheme="minorHAnsi" w:hAnsiTheme="minorHAnsi" w:cstheme="minorHAnsi"/>
                <w:szCs w:val="24"/>
                <w:lang w:eastAsia="en-GB"/>
              </w:rPr>
              <w:t>100</w:t>
            </w:r>
          </w:p>
        </w:tc>
      </w:tr>
      <w:bookmarkEnd w:id="3"/>
    </w:tbl>
    <w:p w14:paraId="556C7B07" w14:textId="77777777" w:rsidR="00714DB5" w:rsidRDefault="00714DB5" w:rsidP="00714DB5">
      <w:pPr>
        <w:spacing w:after="0"/>
        <w:rPr>
          <w:rFonts w:eastAsia="Times New Roman" w:cstheme="minorHAnsi"/>
          <w:szCs w:val="24"/>
          <w:lang w:eastAsia="en-GB"/>
        </w:rPr>
      </w:pPr>
    </w:p>
    <w:p w14:paraId="6BF47188" w14:textId="466273F1" w:rsidR="00714DB5" w:rsidRPr="00714DB5" w:rsidRDefault="00714DB5" w:rsidP="00714DB5">
      <w:pPr>
        <w:pStyle w:val="ListParagraph"/>
        <w:numPr>
          <w:ilvl w:val="0"/>
          <w:numId w:val="27"/>
        </w:numPr>
        <w:spacing w:after="0" w:line="276" w:lineRule="auto"/>
        <w:rPr>
          <w:rFonts w:cstheme="minorHAnsi"/>
          <w:b/>
          <w:bCs/>
          <w:sz w:val="24"/>
          <w:szCs w:val="24"/>
        </w:rPr>
      </w:pPr>
      <w:r w:rsidRPr="00714DB5">
        <w:rPr>
          <w:rFonts w:cstheme="minorHAnsi"/>
          <w:b/>
          <w:bCs/>
          <w:sz w:val="24"/>
          <w:szCs w:val="24"/>
        </w:rPr>
        <w:t>Price</w:t>
      </w:r>
      <w:r>
        <w:rPr>
          <w:rFonts w:cstheme="minorHAnsi"/>
          <w:b/>
          <w:bCs/>
          <w:sz w:val="24"/>
          <w:szCs w:val="24"/>
        </w:rPr>
        <w:t xml:space="preserve"> – 3</w:t>
      </w:r>
      <w:r w:rsidR="00EA7B41">
        <w:rPr>
          <w:rFonts w:cstheme="minorHAnsi"/>
          <w:b/>
          <w:bCs/>
          <w:sz w:val="24"/>
          <w:szCs w:val="24"/>
        </w:rPr>
        <w:t>5</w:t>
      </w:r>
      <w:r>
        <w:rPr>
          <w:rFonts w:cstheme="minorHAnsi"/>
          <w:b/>
          <w:bCs/>
          <w:sz w:val="24"/>
          <w:szCs w:val="24"/>
        </w:rPr>
        <w:t>%</w:t>
      </w:r>
      <w:r w:rsidR="00436978">
        <w:rPr>
          <w:rFonts w:cstheme="minorHAnsi"/>
          <w:b/>
          <w:bCs/>
          <w:sz w:val="24"/>
          <w:szCs w:val="24"/>
        </w:rPr>
        <w:t xml:space="preserve"> (Maximum marks 54)</w:t>
      </w:r>
    </w:p>
    <w:p w14:paraId="7215BEA9" w14:textId="22A9266D" w:rsidR="00714DB5" w:rsidRPr="00C44381" w:rsidRDefault="00714DB5" w:rsidP="00C44381">
      <w:pPr>
        <w:pStyle w:val="ListParagraph"/>
        <w:spacing w:after="0" w:line="276" w:lineRule="auto"/>
        <w:ind w:left="0"/>
        <w:rPr>
          <w:rFonts w:cstheme="minorHAnsi"/>
          <w:sz w:val="24"/>
          <w:szCs w:val="24"/>
        </w:rPr>
      </w:pPr>
      <w:r w:rsidRPr="00C44381">
        <w:rPr>
          <w:rFonts w:cstheme="minorHAnsi"/>
          <w:sz w:val="24"/>
          <w:szCs w:val="24"/>
        </w:rPr>
        <w:t xml:space="preserve">The bidders’ prices will be scored on a comparative basis.  This will be done by recording the lowest price submitted by any of the </w:t>
      </w:r>
      <w:r w:rsidR="00297D2B" w:rsidRPr="00C44381">
        <w:rPr>
          <w:rFonts w:cstheme="minorHAnsi"/>
          <w:sz w:val="24"/>
          <w:szCs w:val="24"/>
        </w:rPr>
        <w:t>bidd</w:t>
      </w:r>
      <w:r w:rsidRPr="00C44381">
        <w:rPr>
          <w:rFonts w:cstheme="minorHAnsi"/>
          <w:sz w:val="24"/>
          <w:szCs w:val="24"/>
        </w:rPr>
        <w:t>ers then</w:t>
      </w:r>
      <w:r w:rsidR="00297D2B" w:rsidRPr="00C44381">
        <w:rPr>
          <w:rFonts w:cstheme="minorHAnsi"/>
          <w:sz w:val="24"/>
          <w:szCs w:val="24"/>
        </w:rPr>
        <w:t>,</w:t>
      </w:r>
      <w:r w:rsidRPr="00C44381">
        <w:rPr>
          <w:rFonts w:cstheme="minorHAnsi"/>
          <w:sz w:val="24"/>
          <w:szCs w:val="24"/>
        </w:rPr>
        <w:t xml:space="preserve"> for each </w:t>
      </w:r>
      <w:r w:rsidR="00297D2B" w:rsidRPr="00C44381">
        <w:rPr>
          <w:rFonts w:cstheme="minorHAnsi"/>
          <w:sz w:val="24"/>
          <w:szCs w:val="24"/>
        </w:rPr>
        <w:t>bidder</w:t>
      </w:r>
      <w:r w:rsidRPr="00C44381">
        <w:rPr>
          <w:rFonts w:cstheme="minorHAnsi"/>
          <w:sz w:val="24"/>
          <w:szCs w:val="24"/>
        </w:rPr>
        <w:t xml:space="preserve">, dividing this lowest price by the </w:t>
      </w:r>
      <w:r w:rsidR="00297D2B" w:rsidRPr="00C44381">
        <w:rPr>
          <w:rFonts w:cstheme="minorHAnsi"/>
          <w:sz w:val="24"/>
          <w:szCs w:val="24"/>
        </w:rPr>
        <w:t>bidder’s</w:t>
      </w:r>
      <w:r w:rsidRPr="00C44381">
        <w:rPr>
          <w:rFonts w:cstheme="minorHAnsi"/>
          <w:sz w:val="24"/>
          <w:szCs w:val="24"/>
        </w:rPr>
        <w:t xml:space="preserve"> price and then multiplying it by the allocated weighting </w:t>
      </w:r>
      <w:r w:rsidR="00297D2B" w:rsidRPr="00C44381">
        <w:rPr>
          <w:rFonts w:cstheme="minorHAnsi"/>
          <w:sz w:val="24"/>
          <w:szCs w:val="24"/>
        </w:rPr>
        <w:t>of</w:t>
      </w:r>
      <w:r w:rsidRPr="00C44381">
        <w:rPr>
          <w:rFonts w:cstheme="minorHAnsi"/>
          <w:sz w:val="24"/>
          <w:szCs w:val="24"/>
        </w:rPr>
        <w:t xml:space="preserve"> </w:t>
      </w:r>
      <w:r w:rsidR="002016BC">
        <w:rPr>
          <w:rFonts w:cstheme="minorHAnsi"/>
          <w:sz w:val="24"/>
          <w:szCs w:val="24"/>
        </w:rPr>
        <w:t>54</w:t>
      </w:r>
      <w:r w:rsidRPr="00C44381">
        <w:rPr>
          <w:rFonts w:cstheme="minorHAnsi"/>
          <w:sz w:val="24"/>
          <w:szCs w:val="24"/>
        </w:rPr>
        <w:t xml:space="preserve">.  The equation set out below explains this in a simpler way: </w:t>
      </w:r>
    </w:p>
    <w:p w14:paraId="47404C09" w14:textId="76600FC5" w:rsidR="00714DB5" w:rsidRPr="00C44381" w:rsidRDefault="00714DB5" w:rsidP="00C44381">
      <w:pPr>
        <w:pStyle w:val="ListParagraph"/>
        <w:spacing w:after="0" w:line="276" w:lineRule="auto"/>
        <w:ind w:left="0"/>
        <w:jc w:val="center"/>
        <w:rPr>
          <w:rFonts w:cstheme="minorHAnsi"/>
          <w:sz w:val="24"/>
          <w:szCs w:val="24"/>
        </w:rPr>
      </w:pPr>
      <w:r w:rsidRPr="00C44381">
        <w:rPr>
          <w:rFonts w:cstheme="minorHAnsi"/>
          <w:sz w:val="24"/>
          <w:szCs w:val="24"/>
        </w:rPr>
        <w:t xml:space="preserve">(Lowest Price ÷ </w:t>
      </w:r>
      <w:r w:rsidR="00297D2B" w:rsidRPr="00C44381">
        <w:rPr>
          <w:rFonts w:cstheme="minorHAnsi"/>
          <w:sz w:val="24"/>
          <w:szCs w:val="24"/>
        </w:rPr>
        <w:t>Bidder</w:t>
      </w:r>
      <w:r w:rsidRPr="00C44381">
        <w:rPr>
          <w:rFonts w:cstheme="minorHAnsi"/>
          <w:sz w:val="24"/>
          <w:szCs w:val="24"/>
        </w:rPr>
        <w:t xml:space="preserve">’s price) x </w:t>
      </w:r>
      <w:r w:rsidR="002016BC">
        <w:rPr>
          <w:rFonts w:cstheme="minorHAnsi"/>
          <w:sz w:val="24"/>
          <w:szCs w:val="24"/>
        </w:rPr>
        <w:t>54</w:t>
      </w:r>
      <w:r w:rsidRPr="00C44381">
        <w:rPr>
          <w:rFonts w:cstheme="minorHAnsi"/>
          <w:sz w:val="24"/>
          <w:szCs w:val="24"/>
        </w:rPr>
        <w:t xml:space="preserve"> = Score</w:t>
      </w:r>
    </w:p>
    <w:p w14:paraId="08B1CBD1" w14:textId="77777777" w:rsidR="00714DB5" w:rsidRPr="004A2B7D" w:rsidRDefault="00714DB5" w:rsidP="00714DB5">
      <w:pPr>
        <w:spacing w:after="0"/>
        <w:rPr>
          <w:rFonts w:eastAsia="Times New Roman" w:cstheme="minorHAnsi"/>
          <w:b/>
          <w:bCs/>
          <w:szCs w:val="24"/>
        </w:rPr>
      </w:pPr>
    </w:p>
    <w:tbl>
      <w:tblPr>
        <w:tblW w:w="9209" w:type="dxa"/>
        <w:tblLayout w:type="fixed"/>
        <w:tblLook w:val="04A0" w:firstRow="1" w:lastRow="0" w:firstColumn="1" w:lastColumn="0" w:noHBand="0" w:noVBand="1"/>
      </w:tblPr>
      <w:tblGrid>
        <w:gridCol w:w="1838"/>
        <w:gridCol w:w="1276"/>
        <w:gridCol w:w="1276"/>
        <w:gridCol w:w="1134"/>
        <w:gridCol w:w="1134"/>
        <w:gridCol w:w="850"/>
        <w:gridCol w:w="1701"/>
      </w:tblGrid>
      <w:tr w:rsidR="00714DB5" w:rsidRPr="009D5770" w14:paraId="216505CD" w14:textId="77777777" w:rsidTr="00BA4B68">
        <w:trPr>
          <w:trHeight w:val="285"/>
        </w:trPr>
        <w:tc>
          <w:tcPr>
            <w:tcW w:w="1838"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14:paraId="27E4BC89" w14:textId="77777777" w:rsidR="00714DB5" w:rsidRPr="009D5770" w:rsidRDefault="00714DB5" w:rsidP="00BA4B68">
            <w:pPr>
              <w:spacing w:after="0"/>
              <w:rPr>
                <w:rFonts w:eastAsia="Times New Roman" w:cstheme="minorHAnsi"/>
                <w:color w:val="000000"/>
                <w:sz w:val="20"/>
                <w:szCs w:val="20"/>
                <w:lang w:eastAsia="en-GB"/>
              </w:rPr>
            </w:pPr>
            <w:bookmarkStart w:id="4" w:name="_Hlk106546439"/>
            <w:r w:rsidRPr="009D5770">
              <w:rPr>
                <w:rFonts w:eastAsia="Times New Roman" w:cstheme="minorHAnsi"/>
                <w:b/>
                <w:bCs/>
                <w:color w:val="000000"/>
                <w:sz w:val="20"/>
                <w:szCs w:val="20"/>
                <w:lang w:eastAsia="en-GB"/>
              </w:rPr>
              <w:t>Price/ activity</w:t>
            </w:r>
          </w:p>
        </w:tc>
        <w:tc>
          <w:tcPr>
            <w:tcW w:w="1276"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0D21A2AC" w14:textId="77777777" w:rsidR="00714DB5" w:rsidRPr="009D5770" w:rsidRDefault="00714DB5" w:rsidP="00BA4B68">
            <w:pPr>
              <w:spacing w:after="0"/>
              <w:rPr>
                <w:rFonts w:eastAsia="Times New Roman" w:cstheme="minorHAnsi"/>
                <w:b/>
                <w:bCs/>
                <w:color w:val="000000"/>
                <w:sz w:val="20"/>
                <w:szCs w:val="20"/>
                <w:lang w:eastAsia="en-GB"/>
              </w:rPr>
            </w:pPr>
            <w:r w:rsidRPr="009D5770">
              <w:rPr>
                <w:rFonts w:eastAsia="Times New Roman" w:cstheme="minorHAnsi"/>
                <w:b/>
                <w:bCs/>
                <w:color w:val="000000"/>
                <w:sz w:val="20"/>
                <w:szCs w:val="20"/>
                <w:lang w:eastAsia="en-GB"/>
              </w:rPr>
              <w:t>Number of people</w:t>
            </w:r>
          </w:p>
        </w:tc>
        <w:tc>
          <w:tcPr>
            <w:tcW w:w="1276"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5E6A5E39" w14:textId="77777777" w:rsidR="00714DB5" w:rsidRPr="009D5770" w:rsidRDefault="00714DB5" w:rsidP="00BA4B68">
            <w:pPr>
              <w:spacing w:after="0"/>
              <w:rPr>
                <w:rFonts w:eastAsia="Times New Roman" w:cstheme="minorHAnsi"/>
                <w:b/>
                <w:bCs/>
                <w:color w:val="000000"/>
                <w:sz w:val="20"/>
                <w:szCs w:val="20"/>
                <w:lang w:eastAsia="en-GB"/>
              </w:rPr>
            </w:pPr>
            <w:r w:rsidRPr="009D5770">
              <w:rPr>
                <w:rFonts w:eastAsia="Times New Roman" w:cstheme="minorHAnsi"/>
                <w:b/>
                <w:bCs/>
                <w:color w:val="000000"/>
                <w:sz w:val="20"/>
                <w:szCs w:val="20"/>
                <w:lang w:eastAsia="en-GB"/>
              </w:rPr>
              <w:t>Number of days</w:t>
            </w:r>
          </w:p>
        </w:tc>
        <w:tc>
          <w:tcPr>
            <w:tcW w:w="1134"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31ADA453" w14:textId="77777777" w:rsidR="00714DB5" w:rsidRPr="009D5770" w:rsidRDefault="00714DB5" w:rsidP="00BA4B68">
            <w:pPr>
              <w:spacing w:after="0"/>
              <w:rPr>
                <w:rFonts w:eastAsia="Times New Roman" w:cstheme="minorHAnsi"/>
                <w:b/>
                <w:bCs/>
                <w:color w:val="000000"/>
                <w:sz w:val="20"/>
                <w:szCs w:val="20"/>
                <w:lang w:eastAsia="en-GB"/>
              </w:rPr>
            </w:pPr>
            <w:r w:rsidRPr="009D5770">
              <w:rPr>
                <w:rFonts w:eastAsia="Times New Roman" w:cstheme="minorHAnsi"/>
                <w:b/>
                <w:bCs/>
                <w:color w:val="000000"/>
                <w:sz w:val="20"/>
                <w:szCs w:val="20"/>
                <w:lang w:eastAsia="en-GB"/>
              </w:rPr>
              <w:t>Cost Per hour £</w:t>
            </w:r>
          </w:p>
        </w:tc>
        <w:tc>
          <w:tcPr>
            <w:tcW w:w="1134"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6D85C20A" w14:textId="77777777" w:rsidR="00714DB5" w:rsidRPr="009D5770" w:rsidRDefault="00714DB5" w:rsidP="00BA4B68">
            <w:pPr>
              <w:spacing w:after="0"/>
              <w:rPr>
                <w:rFonts w:eastAsia="Times New Roman" w:cstheme="minorHAnsi"/>
                <w:b/>
                <w:bCs/>
                <w:color w:val="000000"/>
                <w:sz w:val="20"/>
                <w:szCs w:val="20"/>
                <w:lang w:eastAsia="en-GB"/>
              </w:rPr>
            </w:pPr>
            <w:r w:rsidRPr="009D5770">
              <w:rPr>
                <w:rFonts w:eastAsia="Times New Roman" w:cstheme="minorHAnsi"/>
                <w:b/>
                <w:bCs/>
                <w:color w:val="000000"/>
                <w:sz w:val="20"/>
                <w:szCs w:val="20"/>
                <w:lang w:eastAsia="en-GB"/>
              </w:rPr>
              <w:t>Cost Per Day £</w:t>
            </w:r>
          </w:p>
        </w:tc>
        <w:tc>
          <w:tcPr>
            <w:tcW w:w="850"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3F71FB2F" w14:textId="79E9AB6B" w:rsidR="00714DB5" w:rsidRPr="009D5770" w:rsidRDefault="00714DB5" w:rsidP="00BA4B68">
            <w:pPr>
              <w:spacing w:after="0"/>
              <w:rPr>
                <w:rFonts w:eastAsia="Times New Roman" w:cstheme="minorHAnsi"/>
                <w:b/>
                <w:bCs/>
                <w:color w:val="000000"/>
                <w:sz w:val="20"/>
                <w:szCs w:val="20"/>
                <w:lang w:eastAsia="en-GB"/>
              </w:rPr>
            </w:pPr>
            <w:r w:rsidRPr="009D5770">
              <w:rPr>
                <w:rFonts w:eastAsia="Times New Roman" w:cstheme="minorHAnsi"/>
                <w:b/>
                <w:bCs/>
                <w:color w:val="000000"/>
                <w:sz w:val="20"/>
                <w:szCs w:val="20"/>
                <w:lang w:eastAsia="en-GB"/>
              </w:rPr>
              <w:t xml:space="preserve"> Cost £</w:t>
            </w:r>
          </w:p>
        </w:tc>
        <w:tc>
          <w:tcPr>
            <w:tcW w:w="1701" w:type="dxa"/>
            <w:tcBorders>
              <w:top w:val="single" w:sz="4" w:space="0" w:color="auto"/>
              <w:left w:val="nil"/>
              <w:bottom w:val="single" w:sz="4" w:space="0" w:color="auto"/>
              <w:right w:val="single" w:sz="4" w:space="0" w:color="auto"/>
            </w:tcBorders>
            <w:shd w:val="clear" w:color="auto" w:fill="BFBFBF" w:themeFill="background1" w:themeFillShade="BF"/>
          </w:tcPr>
          <w:p w14:paraId="12BE162A" w14:textId="77457FB9" w:rsidR="00714DB5" w:rsidRPr="009D5770" w:rsidRDefault="00CB37AD" w:rsidP="00BA4B68">
            <w:pPr>
              <w:spacing w:after="0"/>
              <w:rPr>
                <w:rFonts w:eastAsia="Times New Roman" w:cstheme="minorHAnsi"/>
                <w:b/>
                <w:bCs/>
                <w:color w:val="000000"/>
                <w:sz w:val="20"/>
                <w:szCs w:val="20"/>
                <w:lang w:eastAsia="en-GB"/>
              </w:rPr>
            </w:pPr>
            <w:r>
              <w:rPr>
                <w:rFonts w:eastAsia="Times New Roman" w:cstheme="minorHAnsi"/>
                <w:b/>
                <w:bCs/>
                <w:color w:val="000000"/>
                <w:sz w:val="20"/>
                <w:szCs w:val="20"/>
                <w:lang w:eastAsia="en-GB"/>
              </w:rPr>
              <w:t>Staff Grade</w:t>
            </w:r>
            <w:r w:rsidR="00FA7189" w:rsidRPr="00FA7189">
              <w:rPr>
                <w:rFonts w:eastAsia="Times New Roman" w:cstheme="minorHAnsi"/>
                <w:b/>
                <w:bCs/>
                <w:color w:val="000000"/>
                <w:sz w:val="20"/>
                <w:szCs w:val="20"/>
                <w:vertAlign w:val="superscript"/>
                <w:lang w:eastAsia="en-GB"/>
              </w:rPr>
              <w:t>1</w:t>
            </w:r>
          </w:p>
        </w:tc>
      </w:tr>
      <w:tr w:rsidR="00714DB5" w:rsidRPr="009D5770" w14:paraId="4FB1CB90" w14:textId="77777777" w:rsidTr="00BA4B68">
        <w:trPr>
          <w:trHeight w:val="285"/>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9C5A52" w14:textId="5A895F7B" w:rsidR="00714DB5" w:rsidRPr="009D5770" w:rsidRDefault="00297D2B" w:rsidP="00BA4B68">
            <w:pPr>
              <w:spacing w:after="0"/>
              <w:rPr>
                <w:rFonts w:eastAsia="Times New Roman" w:cstheme="minorHAnsi"/>
                <w:color w:val="000000"/>
                <w:sz w:val="20"/>
                <w:szCs w:val="20"/>
                <w:lang w:eastAsia="en-GB"/>
              </w:rPr>
            </w:pPr>
            <w:r>
              <w:rPr>
                <w:rFonts w:eastAsia="Times New Roman" w:cstheme="minorHAnsi"/>
                <w:color w:val="000000"/>
                <w:sz w:val="20"/>
                <w:szCs w:val="20"/>
                <w:lang w:eastAsia="en-GB"/>
              </w:rPr>
              <w:t>Summative assessment</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7841D540" w14:textId="77777777" w:rsidR="00714DB5" w:rsidRPr="009D5770" w:rsidRDefault="00714DB5" w:rsidP="00BA4B68">
            <w:pPr>
              <w:spacing w:after="0"/>
              <w:rPr>
                <w:rFonts w:eastAsia="Times New Roman" w:cstheme="minorHAnsi"/>
                <w:color w:val="000000"/>
                <w:sz w:val="20"/>
                <w:szCs w:val="20"/>
                <w:lang w:eastAsia="en-GB"/>
              </w:rPr>
            </w:pPr>
            <w:r w:rsidRPr="009D5770">
              <w:rPr>
                <w:rFonts w:eastAsia="Times New Roman" w:cstheme="minorHAnsi"/>
                <w:color w:val="000000"/>
                <w:sz w:val="20"/>
                <w:szCs w:val="20"/>
                <w:lang w:eastAsia="en-GB"/>
              </w:rPr>
              <w:t>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109EF3CF" w14:textId="77777777" w:rsidR="00714DB5" w:rsidRPr="009D5770" w:rsidRDefault="00714DB5" w:rsidP="00BA4B68">
            <w:pPr>
              <w:spacing w:after="0"/>
              <w:rPr>
                <w:rFonts w:eastAsia="Times New Roman" w:cstheme="minorHAnsi"/>
                <w:color w:val="000000"/>
                <w:sz w:val="20"/>
                <w:szCs w:val="20"/>
                <w:lang w:eastAsia="en-GB"/>
              </w:rPr>
            </w:pPr>
            <w:r w:rsidRPr="009D5770">
              <w:rPr>
                <w:rFonts w:eastAsia="Times New Roman" w:cstheme="minorHAnsi"/>
                <w:color w:val="000000"/>
                <w:sz w:val="20"/>
                <w:szCs w:val="20"/>
                <w:lang w:eastAsia="en-GB"/>
              </w:rPr>
              <w:t>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3CFC13E8" w14:textId="77777777" w:rsidR="00714DB5" w:rsidRPr="009D5770" w:rsidRDefault="00714DB5" w:rsidP="00BA4B68">
            <w:pPr>
              <w:spacing w:after="0"/>
              <w:rPr>
                <w:rFonts w:eastAsia="Times New Roman" w:cstheme="minorHAnsi"/>
                <w:color w:val="000000"/>
                <w:sz w:val="20"/>
                <w:szCs w:val="20"/>
                <w:lang w:eastAsia="en-GB"/>
              </w:rPr>
            </w:pPr>
            <w:r w:rsidRPr="009D5770">
              <w:rPr>
                <w:rFonts w:eastAsia="Times New Roman" w:cstheme="minorHAnsi"/>
                <w:color w:val="000000"/>
                <w:sz w:val="20"/>
                <w:szCs w:val="20"/>
                <w:lang w:eastAsia="en-GB"/>
              </w:rPr>
              <w:t>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2D947E9A" w14:textId="77777777" w:rsidR="00714DB5" w:rsidRPr="009D5770" w:rsidRDefault="00714DB5" w:rsidP="00BA4B68">
            <w:pPr>
              <w:spacing w:after="0"/>
              <w:rPr>
                <w:rFonts w:eastAsia="Times New Roman" w:cstheme="minorHAnsi"/>
                <w:color w:val="000000"/>
                <w:sz w:val="20"/>
                <w:szCs w:val="20"/>
                <w:lang w:eastAsia="en-GB"/>
              </w:rPr>
            </w:pPr>
            <w:r w:rsidRPr="009D5770">
              <w:rPr>
                <w:rFonts w:eastAsia="Times New Roman" w:cstheme="minorHAnsi"/>
                <w:color w:val="000000"/>
                <w:sz w:val="20"/>
                <w:szCs w:val="20"/>
                <w:lang w:eastAsia="en-GB"/>
              </w:rPr>
              <w:t> </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34C9B330" w14:textId="77777777" w:rsidR="00714DB5" w:rsidRPr="009D5770" w:rsidRDefault="00714DB5" w:rsidP="00BA4B68">
            <w:pPr>
              <w:spacing w:after="0"/>
              <w:rPr>
                <w:rFonts w:eastAsia="Times New Roman" w:cstheme="minorHAnsi"/>
                <w:color w:val="000000"/>
                <w:sz w:val="20"/>
                <w:szCs w:val="20"/>
                <w:lang w:eastAsia="en-GB"/>
              </w:rPr>
            </w:pPr>
            <w:r w:rsidRPr="009D5770">
              <w:rPr>
                <w:rFonts w:eastAsia="Times New Roman" w:cstheme="minorHAnsi"/>
                <w:color w:val="000000"/>
                <w:sz w:val="20"/>
                <w:szCs w:val="20"/>
                <w:lang w:eastAsia="en-GB"/>
              </w:rPr>
              <w:t> </w:t>
            </w:r>
          </w:p>
        </w:tc>
        <w:tc>
          <w:tcPr>
            <w:tcW w:w="1701" w:type="dxa"/>
            <w:tcBorders>
              <w:top w:val="single" w:sz="4" w:space="0" w:color="auto"/>
              <w:left w:val="nil"/>
              <w:bottom w:val="single" w:sz="4" w:space="0" w:color="auto"/>
              <w:right w:val="single" w:sz="4" w:space="0" w:color="auto"/>
            </w:tcBorders>
          </w:tcPr>
          <w:p w14:paraId="38EBF8BA" w14:textId="77777777" w:rsidR="00714DB5" w:rsidRPr="009D5770" w:rsidRDefault="00714DB5" w:rsidP="00BA4B68">
            <w:pPr>
              <w:spacing w:after="0"/>
              <w:rPr>
                <w:rFonts w:eastAsia="Times New Roman" w:cstheme="minorHAnsi"/>
                <w:color w:val="000000"/>
                <w:sz w:val="20"/>
                <w:szCs w:val="20"/>
                <w:lang w:eastAsia="en-GB"/>
              </w:rPr>
            </w:pPr>
          </w:p>
        </w:tc>
      </w:tr>
      <w:tr w:rsidR="00166BB0" w:rsidRPr="009D5770" w14:paraId="47A91032" w14:textId="77777777" w:rsidTr="00BA4B68">
        <w:trPr>
          <w:trHeight w:val="285"/>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31CF4F" w14:textId="371977B1" w:rsidR="00166BB0" w:rsidRPr="002F17FD" w:rsidRDefault="00166BB0" w:rsidP="00BA4B68">
            <w:pPr>
              <w:spacing w:after="0"/>
              <w:rPr>
                <w:rFonts w:eastAsia="Times New Roman" w:cstheme="minorHAnsi"/>
                <w:color w:val="000000"/>
                <w:sz w:val="20"/>
                <w:szCs w:val="20"/>
                <w:vertAlign w:val="superscript"/>
                <w:lang w:eastAsia="en-GB"/>
              </w:rPr>
            </w:pPr>
            <w:r w:rsidRPr="00166BB0">
              <w:rPr>
                <w:rFonts w:eastAsia="Times New Roman" w:cstheme="minorHAnsi"/>
                <w:color w:val="000000"/>
                <w:sz w:val="20"/>
                <w:szCs w:val="20"/>
                <w:lang w:eastAsia="en-GB"/>
              </w:rPr>
              <w:t>Summative assessment</w:t>
            </w:r>
            <w:r w:rsidR="00FA7189">
              <w:rPr>
                <w:rFonts w:eastAsia="Times New Roman" w:cstheme="minorHAnsi"/>
                <w:color w:val="000000"/>
                <w:sz w:val="20"/>
                <w:szCs w:val="20"/>
                <w:vertAlign w:val="superscript"/>
                <w:lang w:eastAsia="en-GB"/>
              </w:rPr>
              <w:t>2</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47EADB85" w14:textId="77777777" w:rsidR="00166BB0" w:rsidRPr="009D5770" w:rsidRDefault="00166BB0" w:rsidP="00BA4B68">
            <w:pPr>
              <w:spacing w:after="0"/>
              <w:rPr>
                <w:rFonts w:eastAsia="Times New Roman" w:cstheme="minorHAnsi"/>
                <w:color w:val="000000"/>
                <w:sz w:val="20"/>
                <w:szCs w:val="20"/>
                <w:lang w:eastAsia="en-GB"/>
              </w:rPr>
            </w:pP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17F464A5" w14:textId="77777777" w:rsidR="00166BB0" w:rsidRPr="009D5770" w:rsidRDefault="00166BB0" w:rsidP="00BA4B68">
            <w:pPr>
              <w:spacing w:after="0"/>
              <w:rPr>
                <w:rFonts w:eastAsia="Times New Roman" w:cstheme="minorHAnsi"/>
                <w:color w:val="000000"/>
                <w:sz w:val="20"/>
                <w:szCs w:val="20"/>
                <w:lang w:eastAsia="en-GB"/>
              </w:rPr>
            </w:pP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15C5D3ED" w14:textId="77777777" w:rsidR="00166BB0" w:rsidRPr="009D5770" w:rsidRDefault="00166BB0" w:rsidP="00BA4B68">
            <w:pPr>
              <w:spacing w:after="0"/>
              <w:rPr>
                <w:rFonts w:eastAsia="Times New Roman" w:cstheme="minorHAnsi"/>
                <w:color w:val="000000"/>
                <w:sz w:val="20"/>
                <w:szCs w:val="20"/>
                <w:lang w:eastAsia="en-GB"/>
              </w:rPr>
            </w:pP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615FF799" w14:textId="77777777" w:rsidR="00166BB0" w:rsidRPr="009D5770" w:rsidRDefault="00166BB0" w:rsidP="00BA4B68">
            <w:pPr>
              <w:spacing w:after="0"/>
              <w:rPr>
                <w:rFonts w:eastAsia="Times New Roman" w:cstheme="minorHAnsi"/>
                <w:color w:val="000000"/>
                <w:sz w:val="20"/>
                <w:szCs w:val="20"/>
                <w:lang w:eastAsia="en-GB"/>
              </w:rPr>
            </w:pPr>
          </w:p>
        </w:tc>
        <w:tc>
          <w:tcPr>
            <w:tcW w:w="850" w:type="dxa"/>
            <w:tcBorders>
              <w:top w:val="single" w:sz="4" w:space="0" w:color="auto"/>
              <w:left w:val="nil"/>
              <w:bottom w:val="single" w:sz="4" w:space="0" w:color="auto"/>
              <w:right w:val="single" w:sz="4" w:space="0" w:color="auto"/>
            </w:tcBorders>
            <w:shd w:val="clear" w:color="auto" w:fill="auto"/>
            <w:noWrap/>
            <w:vAlign w:val="bottom"/>
          </w:tcPr>
          <w:p w14:paraId="39AA93E1" w14:textId="77777777" w:rsidR="00166BB0" w:rsidRPr="009D5770" w:rsidRDefault="00166BB0" w:rsidP="00BA4B68">
            <w:pPr>
              <w:spacing w:after="0"/>
              <w:rPr>
                <w:rFonts w:eastAsia="Times New Roman" w:cstheme="minorHAnsi"/>
                <w:color w:val="000000"/>
                <w:sz w:val="20"/>
                <w:szCs w:val="20"/>
                <w:lang w:eastAsia="en-GB"/>
              </w:rPr>
            </w:pPr>
          </w:p>
        </w:tc>
        <w:tc>
          <w:tcPr>
            <w:tcW w:w="1701" w:type="dxa"/>
            <w:tcBorders>
              <w:top w:val="single" w:sz="4" w:space="0" w:color="auto"/>
              <w:left w:val="nil"/>
              <w:bottom w:val="single" w:sz="4" w:space="0" w:color="auto"/>
              <w:right w:val="single" w:sz="4" w:space="0" w:color="auto"/>
            </w:tcBorders>
          </w:tcPr>
          <w:p w14:paraId="5FF7FCC6" w14:textId="77777777" w:rsidR="00166BB0" w:rsidRPr="009D5770" w:rsidRDefault="00166BB0" w:rsidP="00BA4B68">
            <w:pPr>
              <w:spacing w:after="0"/>
              <w:rPr>
                <w:rFonts w:eastAsia="Times New Roman" w:cstheme="minorHAnsi"/>
                <w:color w:val="000000"/>
                <w:sz w:val="20"/>
                <w:szCs w:val="20"/>
                <w:lang w:eastAsia="en-GB"/>
              </w:rPr>
            </w:pPr>
          </w:p>
        </w:tc>
      </w:tr>
      <w:tr w:rsidR="00F16AEB" w:rsidRPr="009D5770" w14:paraId="4317377A" w14:textId="77777777" w:rsidTr="00010354">
        <w:trPr>
          <w:trHeight w:val="285"/>
        </w:trPr>
        <w:tc>
          <w:tcPr>
            <w:tcW w:w="6658"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14:paraId="7E66F963" w14:textId="32DDE0B1" w:rsidR="00F16AEB" w:rsidRPr="009D5770" w:rsidRDefault="00F16AEB" w:rsidP="00F16AEB">
            <w:pPr>
              <w:spacing w:after="0"/>
              <w:jc w:val="right"/>
              <w:rPr>
                <w:rFonts w:eastAsia="Times New Roman" w:cstheme="minorHAnsi"/>
                <w:color w:val="000000"/>
                <w:sz w:val="20"/>
                <w:szCs w:val="20"/>
                <w:lang w:eastAsia="en-GB"/>
              </w:rPr>
            </w:pPr>
            <w:r>
              <w:rPr>
                <w:rFonts w:eastAsia="Times New Roman" w:cstheme="minorHAnsi"/>
                <w:color w:val="000000"/>
                <w:sz w:val="20"/>
                <w:szCs w:val="20"/>
                <w:lang w:eastAsia="en-GB"/>
              </w:rPr>
              <w:t>Total Cost</w:t>
            </w:r>
          </w:p>
        </w:tc>
        <w:tc>
          <w:tcPr>
            <w:tcW w:w="850" w:type="dxa"/>
            <w:tcBorders>
              <w:top w:val="single" w:sz="4" w:space="0" w:color="auto"/>
              <w:left w:val="nil"/>
              <w:bottom w:val="single" w:sz="4" w:space="0" w:color="auto"/>
              <w:right w:val="single" w:sz="4" w:space="0" w:color="auto"/>
            </w:tcBorders>
            <w:shd w:val="clear" w:color="auto" w:fill="auto"/>
            <w:noWrap/>
            <w:vAlign w:val="bottom"/>
          </w:tcPr>
          <w:p w14:paraId="4F7A4E9D" w14:textId="77777777" w:rsidR="00F16AEB" w:rsidRPr="009D5770" w:rsidRDefault="00F16AEB" w:rsidP="00BA4B68">
            <w:pPr>
              <w:spacing w:after="0"/>
              <w:rPr>
                <w:rFonts w:eastAsia="Times New Roman" w:cstheme="minorHAnsi"/>
                <w:color w:val="000000"/>
                <w:sz w:val="20"/>
                <w:szCs w:val="20"/>
                <w:lang w:eastAsia="en-GB"/>
              </w:rPr>
            </w:pPr>
          </w:p>
        </w:tc>
        <w:tc>
          <w:tcPr>
            <w:tcW w:w="1701" w:type="dxa"/>
            <w:tcBorders>
              <w:top w:val="single" w:sz="4" w:space="0" w:color="auto"/>
              <w:left w:val="nil"/>
              <w:bottom w:val="single" w:sz="4" w:space="0" w:color="auto"/>
              <w:right w:val="single" w:sz="4" w:space="0" w:color="auto"/>
            </w:tcBorders>
          </w:tcPr>
          <w:p w14:paraId="2226BC6C" w14:textId="77777777" w:rsidR="00F16AEB" w:rsidRPr="009D5770" w:rsidRDefault="00F16AEB" w:rsidP="00BA4B68">
            <w:pPr>
              <w:spacing w:after="0"/>
              <w:rPr>
                <w:rFonts w:eastAsia="Times New Roman" w:cstheme="minorHAnsi"/>
                <w:color w:val="000000"/>
                <w:sz w:val="20"/>
                <w:szCs w:val="20"/>
                <w:lang w:eastAsia="en-GB"/>
              </w:rPr>
            </w:pPr>
          </w:p>
        </w:tc>
      </w:tr>
      <w:bookmarkEnd w:id="4"/>
    </w:tbl>
    <w:p w14:paraId="05D16E12" w14:textId="6C815C1C" w:rsidR="00714DB5" w:rsidRDefault="00714DB5" w:rsidP="00714DB5">
      <w:pPr>
        <w:spacing w:after="0"/>
        <w:rPr>
          <w:rFonts w:eastAsia="Times New Roman" w:cstheme="minorHAnsi"/>
          <w:b/>
          <w:szCs w:val="24"/>
          <w:lang w:eastAsia="en-GB"/>
        </w:rPr>
      </w:pPr>
    </w:p>
    <w:p w14:paraId="39B78799" w14:textId="50D9C1F0" w:rsidR="00FA7189" w:rsidRDefault="00FA7189" w:rsidP="00714DB5">
      <w:pPr>
        <w:spacing w:after="0"/>
        <w:rPr>
          <w:rFonts w:eastAsia="Times New Roman" w:cstheme="minorHAnsi"/>
          <w:b/>
          <w:szCs w:val="24"/>
          <w:lang w:eastAsia="en-GB"/>
        </w:rPr>
      </w:pPr>
    </w:p>
    <w:p w14:paraId="19E16F23" w14:textId="24E40C4A" w:rsidR="00D05684" w:rsidRPr="000266AA" w:rsidRDefault="00D05684" w:rsidP="000266AA">
      <w:pPr>
        <w:pStyle w:val="ListParagraph"/>
        <w:numPr>
          <w:ilvl w:val="0"/>
          <w:numId w:val="26"/>
        </w:numPr>
        <w:kinsoku w:val="0"/>
        <w:overflowPunct w:val="0"/>
        <w:rPr>
          <w:rFonts w:cstheme="minorHAnsi"/>
          <w:b/>
          <w:iCs/>
          <w:spacing w:val="-1"/>
        </w:rPr>
      </w:pPr>
      <w:r w:rsidRPr="000266AA">
        <w:rPr>
          <w:rFonts w:cstheme="minorHAnsi"/>
          <w:b/>
          <w:iCs/>
          <w:spacing w:val="-1"/>
        </w:rPr>
        <w:t>Equality</w:t>
      </w:r>
      <w:r w:rsidRPr="000266AA">
        <w:rPr>
          <w:rFonts w:cstheme="minorHAnsi"/>
          <w:b/>
          <w:iCs/>
          <w:spacing w:val="-2"/>
        </w:rPr>
        <w:t xml:space="preserve"> </w:t>
      </w:r>
      <w:r w:rsidRPr="000266AA">
        <w:rPr>
          <w:rFonts w:cstheme="minorHAnsi"/>
          <w:b/>
          <w:iCs/>
          <w:spacing w:val="-1"/>
        </w:rPr>
        <w:t>and</w:t>
      </w:r>
      <w:r w:rsidRPr="000266AA">
        <w:rPr>
          <w:rFonts w:cstheme="minorHAnsi"/>
          <w:b/>
          <w:iCs/>
          <w:spacing w:val="1"/>
        </w:rPr>
        <w:t xml:space="preserve"> </w:t>
      </w:r>
      <w:r w:rsidRPr="000266AA">
        <w:rPr>
          <w:rFonts w:cstheme="minorHAnsi"/>
          <w:b/>
          <w:iCs/>
          <w:spacing w:val="-1"/>
        </w:rPr>
        <w:t>Diversity</w:t>
      </w:r>
      <w:r w:rsidR="007309F2">
        <w:rPr>
          <w:rFonts w:cstheme="minorHAnsi"/>
          <w:b/>
          <w:iCs/>
          <w:spacing w:val="-1"/>
        </w:rPr>
        <w:t xml:space="preserve"> (see also Enclosure</w:t>
      </w:r>
      <w:r w:rsidR="005C06BE">
        <w:rPr>
          <w:rFonts w:cstheme="minorHAnsi"/>
          <w:b/>
          <w:iCs/>
          <w:spacing w:val="-1"/>
        </w:rPr>
        <w:t xml:space="preserve"> </w:t>
      </w:r>
      <w:r w:rsidR="0067730A">
        <w:rPr>
          <w:rFonts w:cstheme="minorHAnsi"/>
          <w:b/>
          <w:iCs/>
          <w:spacing w:val="-1"/>
        </w:rPr>
        <w:t>3</w:t>
      </w:r>
      <w:r w:rsidR="005C06BE">
        <w:rPr>
          <w:rFonts w:cstheme="minorHAnsi"/>
          <w:b/>
          <w:iCs/>
          <w:spacing w:val="-1"/>
        </w:rPr>
        <w:t>)</w:t>
      </w:r>
    </w:p>
    <w:p w14:paraId="309CEAC1" w14:textId="74196CCA" w:rsidR="00D05684" w:rsidRPr="000266AA" w:rsidRDefault="008013E4" w:rsidP="00D05684">
      <w:pPr>
        <w:spacing w:before="60" w:after="60"/>
        <w:rPr>
          <w:rFonts w:eastAsia="Times New Roman" w:cstheme="minorHAnsi"/>
        </w:rPr>
      </w:pPr>
      <w:r w:rsidRPr="008013E4">
        <w:rPr>
          <w:rFonts w:eastAsia="Times New Roman" w:cstheme="minorHAnsi"/>
        </w:rPr>
        <w:t xml:space="preserve">Cornwall Council </w:t>
      </w:r>
      <w:r w:rsidR="00D05684" w:rsidRPr="000266AA">
        <w:rPr>
          <w:rFonts w:eastAsia="Times New Roman" w:cstheme="minorHAnsi"/>
        </w:rPr>
        <w:t>is committed to providing services in a way that promotes equality of opportunity. It is expected that the successful tenderer will be equally committed to equality and diversity in its service provision and will ensure compliance with all anti-discrimination legislation. The tenderer will be required to provide a copy of their Equality and Diversity Policies/Practices if successful in securing this contract.</w:t>
      </w:r>
    </w:p>
    <w:p w14:paraId="0EE6AF14" w14:textId="77777777" w:rsidR="00D05684" w:rsidRPr="000266AA" w:rsidRDefault="00D05684" w:rsidP="00D05684">
      <w:pPr>
        <w:spacing w:before="60" w:after="60"/>
        <w:ind w:left="459"/>
        <w:rPr>
          <w:rFonts w:eastAsia="Times New Roman" w:cstheme="minorHAnsi"/>
        </w:rPr>
      </w:pPr>
    </w:p>
    <w:p w14:paraId="42D75840" w14:textId="5BB8472D" w:rsidR="00D05684" w:rsidRPr="00E84880" w:rsidRDefault="00D05684" w:rsidP="00E84880">
      <w:pPr>
        <w:pStyle w:val="ListParagraph"/>
        <w:numPr>
          <w:ilvl w:val="0"/>
          <w:numId w:val="26"/>
        </w:numPr>
        <w:kinsoku w:val="0"/>
        <w:overflowPunct w:val="0"/>
        <w:rPr>
          <w:rFonts w:cstheme="minorHAnsi"/>
          <w:b/>
          <w:iCs/>
          <w:spacing w:val="-1"/>
        </w:rPr>
      </w:pPr>
      <w:r w:rsidRPr="00E84880">
        <w:rPr>
          <w:rFonts w:cstheme="minorHAnsi"/>
          <w:b/>
          <w:iCs/>
          <w:spacing w:val="-1"/>
        </w:rPr>
        <w:t>Environmental</w:t>
      </w:r>
      <w:r w:rsidRPr="00E84880">
        <w:rPr>
          <w:rFonts w:cstheme="minorHAnsi"/>
          <w:b/>
          <w:iCs/>
          <w:spacing w:val="-2"/>
        </w:rPr>
        <w:t xml:space="preserve"> </w:t>
      </w:r>
      <w:r w:rsidRPr="00E84880">
        <w:rPr>
          <w:rFonts w:cstheme="minorHAnsi"/>
          <w:b/>
          <w:iCs/>
          <w:spacing w:val="-1"/>
        </w:rPr>
        <w:t>Policy</w:t>
      </w:r>
      <w:r w:rsidR="00C412EF">
        <w:rPr>
          <w:rFonts w:cstheme="minorHAnsi"/>
          <w:b/>
          <w:iCs/>
          <w:spacing w:val="-1"/>
        </w:rPr>
        <w:t xml:space="preserve"> (see also Enclosure 3)</w:t>
      </w:r>
    </w:p>
    <w:p w14:paraId="6409C00C" w14:textId="5B1A1615" w:rsidR="00D05684" w:rsidRPr="000266AA" w:rsidRDefault="008013E4" w:rsidP="00D05684">
      <w:pPr>
        <w:spacing w:before="60" w:after="60"/>
        <w:rPr>
          <w:rFonts w:eastAsia="Times New Roman" w:cstheme="minorHAnsi"/>
        </w:rPr>
      </w:pPr>
      <w:r w:rsidRPr="008013E4">
        <w:rPr>
          <w:rFonts w:eastAsia="Times New Roman" w:cstheme="minorHAnsi"/>
        </w:rPr>
        <w:t xml:space="preserve">Cornwall Council </w:t>
      </w:r>
      <w:r w:rsidR="00D05684" w:rsidRPr="000266AA">
        <w:rPr>
          <w:rFonts w:eastAsia="Times New Roman" w:cstheme="minorHAnsi"/>
        </w:rPr>
        <w:t xml:space="preserve">is committed to sustainable development and the promotion of good environmental management. It is expected that the successful tenderer will be committed to a </w:t>
      </w:r>
      <w:r w:rsidR="00D05684" w:rsidRPr="000266AA">
        <w:rPr>
          <w:rFonts w:eastAsia="Times New Roman" w:cstheme="minorHAnsi"/>
        </w:rPr>
        <w:lastRenderedPageBreak/>
        <w:t>process of improvement with regard to environmental issues. The tenderer will be required to provide a copy of their Environmental Policies/Practices if successful in securing this contract.</w:t>
      </w:r>
    </w:p>
    <w:p w14:paraId="000CD1D9" w14:textId="6242F70C" w:rsidR="00C41DA6" w:rsidRPr="00C41DA6" w:rsidRDefault="00C41DA6" w:rsidP="00C41DA6">
      <w:pPr>
        <w:spacing w:before="60" w:after="60"/>
        <w:rPr>
          <w:rFonts w:eastAsia="Times New Roman" w:cstheme="minorHAnsi"/>
          <w:b/>
        </w:rPr>
      </w:pPr>
      <w:r w:rsidRPr="00C41DA6">
        <w:rPr>
          <w:rFonts w:eastAsia="Times New Roman" w:cstheme="minorHAnsi"/>
          <w:b/>
        </w:rPr>
        <w:t xml:space="preserve"> </w:t>
      </w:r>
    </w:p>
    <w:p w14:paraId="7DBECDF5" w14:textId="5150A2C0" w:rsidR="00036927" w:rsidRDefault="00036927" w:rsidP="00036927">
      <w:pPr>
        <w:pStyle w:val="ListParagraph"/>
        <w:numPr>
          <w:ilvl w:val="0"/>
          <w:numId w:val="26"/>
        </w:numPr>
        <w:kinsoku w:val="0"/>
        <w:overflowPunct w:val="0"/>
        <w:rPr>
          <w:rFonts w:cstheme="minorHAnsi"/>
          <w:b/>
          <w:iCs/>
          <w:spacing w:val="-1"/>
        </w:rPr>
      </w:pPr>
      <w:r w:rsidRPr="00036927">
        <w:rPr>
          <w:rFonts w:cstheme="minorHAnsi"/>
          <w:b/>
          <w:iCs/>
          <w:spacing w:val="-1"/>
        </w:rPr>
        <w:t xml:space="preserve">Data </w:t>
      </w:r>
      <w:r w:rsidR="005E4EE7" w:rsidRPr="00036927">
        <w:rPr>
          <w:rFonts w:cstheme="minorHAnsi"/>
          <w:b/>
          <w:iCs/>
          <w:spacing w:val="-1"/>
        </w:rPr>
        <w:t>Protection</w:t>
      </w:r>
      <w:r w:rsidR="005E4EE7" w:rsidRPr="00036927">
        <w:t xml:space="preserve"> </w:t>
      </w:r>
      <w:r w:rsidR="005E4EE7">
        <w:rPr>
          <w:rFonts w:cstheme="minorHAnsi"/>
          <w:b/>
          <w:iCs/>
          <w:spacing w:val="-1"/>
        </w:rPr>
        <w:t>(</w:t>
      </w:r>
      <w:r w:rsidR="00C412EF">
        <w:rPr>
          <w:rFonts w:cstheme="minorHAnsi"/>
          <w:b/>
          <w:iCs/>
          <w:spacing w:val="-1"/>
        </w:rPr>
        <w:t>see also Enclosure 3)</w:t>
      </w:r>
    </w:p>
    <w:p w14:paraId="6F5E2336" w14:textId="61F36A50" w:rsidR="00036927" w:rsidRPr="00036927" w:rsidRDefault="00036927" w:rsidP="00036927">
      <w:pPr>
        <w:kinsoku w:val="0"/>
        <w:overflowPunct w:val="0"/>
        <w:rPr>
          <w:rFonts w:cstheme="minorHAnsi"/>
          <w:bCs/>
          <w:iCs/>
          <w:spacing w:val="-1"/>
        </w:rPr>
      </w:pPr>
      <w:r w:rsidRPr="00036927">
        <w:rPr>
          <w:rFonts w:cstheme="minorHAnsi"/>
          <w:bCs/>
          <w:iCs/>
          <w:spacing w:val="-1"/>
        </w:rPr>
        <w:t xml:space="preserve">The contractor will comply with its obligations under Data Protection Legislation (DPL), being the UK Data Protection Legislation and the General Data Protection Regulation (GDPR) and any other directly applicable European Union legislation relating to privacy. </w:t>
      </w:r>
    </w:p>
    <w:p w14:paraId="17D46709" w14:textId="52427B11" w:rsidR="00036927" w:rsidRDefault="00036927" w:rsidP="00036927">
      <w:pPr>
        <w:pStyle w:val="ListParagraph"/>
        <w:kinsoku w:val="0"/>
        <w:overflowPunct w:val="0"/>
        <w:ind w:left="0"/>
        <w:rPr>
          <w:rFonts w:cstheme="minorHAnsi"/>
          <w:bCs/>
          <w:iCs/>
          <w:spacing w:val="-1"/>
        </w:rPr>
      </w:pPr>
      <w:r w:rsidRPr="00036927">
        <w:rPr>
          <w:rFonts w:cstheme="minorHAnsi"/>
          <w:bCs/>
          <w:iCs/>
          <w:spacing w:val="-1"/>
        </w:rPr>
        <w:t>The tenderer will be required to provide a copy of their Data Protection policy and privacy statement if successful in securing this contract.</w:t>
      </w:r>
    </w:p>
    <w:p w14:paraId="5B782C9E" w14:textId="77777777" w:rsidR="00036927" w:rsidRPr="00036927" w:rsidRDefault="00036927" w:rsidP="00036927">
      <w:pPr>
        <w:pStyle w:val="ListParagraph"/>
        <w:kinsoku w:val="0"/>
        <w:overflowPunct w:val="0"/>
        <w:ind w:left="360"/>
        <w:rPr>
          <w:rFonts w:cstheme="minorHAnsi"/>
          <w:bCs/>
          <w:iCs/>
          <w:spacing w:val="-1"/>
        </w:rPr>
      </w:pPr>
    </w:p>
    <w:p w14:paraId="104109CA" w14:textId="54F6B6EC" w:rsidR="00CA7B17" w:rsidRPr="00CA7B17" w:rsidRDefault="00CA7B17" w:rsidP="00CA7B17">
      <w:pPr>
        <w:pStyle w:val="ListParagraph"/>
        <w:numPr>
          <w:ilvl w:val="0"/>
          <w:numId w:val="26"/>
        </w:numPr>
        <w:kinsoku w:val="0"/>
        <w:overflowPunct w:val="0"/>
        <w:rPr>
          <w:rFonts w:cstheme="minorHAnsi"/>
          <w:b/>
          <w:iCs/>
          <w:spacing w:val="-1"/>
        </w:rPr>
      </w:pPr>
      <w:r w:rsidRPr="00CA7B17">
        <w:rPr>
          <w:rFonts w:cstheme="minorHAnsi"/>
          <w:b/>
          <w:iCs/>
          <w:spacing w:val="-1"/>
        </w:rPr>
        <w:t xml:space="preserve"> Conflicts </w:t>
      </w:r>
      <w:r w:rsidRPr="00CA7B17">
        <w:rPr>
          <w:rFonts w:cstheme="minorHAnsi"/>
          <w:b/>
          <w:iCs/>
        </w:rPr>
        <w:t>of</w:t>
      </w:r>
      <w:r w:rsidRPr="00CA7B17">
        <w:rPr>
          <w:rFonts w:cstheme="minorHAnsi"/>
          <w:b/>
          <w:iCs/>
          <w:spacing w:val="-2"/>
        </w:rPr>
        <w:t xml:space="preserve"> </w:t>
      </w:r>
      <w:r w:rsidRPr="00CA7B17">
        <w:rPr>
          <w:rFonts w:cstheme="minorHAnsi"/>
          <w:b/>
          <w:iCs/>
          <w:spacing w:val="-1"/>
        </w:rPr>
        <w:t>Interest</w:t>
      </w:r>
    </w:p>
    <w:p w14:paraId="2A2155C3" w14:textId="3EBFF476" w:rsidR="00CA7B17" w:rsidRPr="000266AA" w:rsidRDefault="00CA7B17" w:rsidP="00CA7B17">
      <w:pPr>
        <w:kinsoku w:val="0"/>
        <w:overflowPunct w:val="0"/>
        <w:spacing w:before="42"/>
        <w:ind w:right="170"/>
        <w:rPr>
          <w:rFonts w:cstheme="minorHAnsi"/>
          <w:spacing w:val="-1"/>
        </w:rPr>
      </w:pPr>
      <w:r w:rsidRPr="000266AA">
        <w:rPr>
          <w:rFonts w:eastAsia="Times New Roman" w:cstheme="minorHAnsi"/>
        </w:rPr>
        <w:t>Tenderers must provide a clear statement with regard to potential conflicts of</w:t>
      </w:r>
      <w:r w:rsidRPr="000266AA">
        <w:rPr>
          <w:rFonts w:cstheme="minorHAnsi"/>
          <w:spacing w:val="47"/>
        </w:rPr>
        <w:t xml:space="preserve"> </w:t>
      </w:r>
      <w:r w:rsidRPr="000266AA">
        <w:rPr>
          <w:rFonts w:cstheme="minorHAnsi"/>
          <w:spacing w:val="-1"/>
        </w:rPr>
        <w:t>interests.</w:t>
      </w:r>
      <w:r w:rsidRPr="000266AA">
        <w:rPr>
          <w:rFonts w:cstheme="minorHAnsi"/>
          <w:spacing w:val="-2"/>
        </w:rPr>
        <w:t xml:space="preserve"> </w:t>
      </w:r>
      <w:r w:rsidRPr="000266AA">
        <w:rPr>
          <w:rFonts w:cstheme="minorHAnsi"/>
          <w:spacing w:val="-1"/>
        </w:rPr>
        <w:t>Therefore,</w:t>
      </w:r>
      <w:r w:rsidRPr="000266AA">
        <w:rPr>
          <w:rFonts w:cstheme="minorHAnsi"/>
          <w:spacing w:val="-2"/>
        </w:rPr>
        <w:t xml:space="preserve"> </w:t>
      </w:r>
      <w:r w:rsidRPr="000266AA">
        <w:rPr>
          <w:rFonts w:cstheme="minorHAnsi"/>
          <w:b/>
          <w:bCs/>
          <w:spacing w:val="-1"/>
        </w:rPr>
        <w:t>please</w:t>
      </w:r>
      <w:r w:rsidRPr="000266AA">
        <w:rPr>
          <w:rFonts w:cstheme="minorHAnsi"/>
          <w:b/>
          <w:bCs/>
          <w:spacing w:val="-2"/>
        </w:rPr>
        <w:t xml:space="preserve"> </w:t>
      </w:r>
      <w:r w:rsidRPr="000266AA">
        <w:rPr>
          <w:rFonts w:cstheme="minorHAnsi"/>
          <w:b/>
          <w:bCs/>
          <w:spacing w:val="-1"/>
        </w:rPr>
        <w:t>confirm within your tender submission</w:t>
      </w:r>
      <w:r w:rsidRPr="000266AA">
        <w:rPr>
          <w:rFonts w:cstheme="minorHAnsi"/>
          <w:b/>
          <w:bCs/>
        </w:rPr>
        <w:t xml:space="preserve"> </w:t>
      </w:r>
      <w:r w:rsidRPr="000266AA">
        <w:rPr>
          <w:rFonts w:cstheme="minorHAnsi"/>
          <w:spacing w:val="-1"/>
        </w:rPr>
        <w:t>whether,</w:t>
      </w:r>
      <w:r w:rsidRPr="000266AA">
        <w:rPr>
          <w:rFonts w:cstheme="minorHAnsi"/>
          <w:spacing w:val="-2"/>
        </w:rPr>
        <w:t xml:space="preserve"> </w:t>
      </w:r>
      <w:r w:rsidRPr="000266AA">
        <w:rPr>
          <w:rFonts w:cstheme="minorHAnsi"/>
          <w:spacing w:val="-1"/>
        </w:rPr>
        <w:t>to the best</w:t>
      </w:r>
      <w:r w:rsidRPr="000266AA">
        <w:rPr>
          <w:rFonts w:cstheme="minorHAnsi"/>
          <w:spacing w:val="-2"/>
        </w:rPr>
        <w:t xml:space="preserve"> </w:t>
      </w:r>
      <w:r w:rsidRPr="000266AA">
        <w:rPr>
          <w:rFonts w:cstheme="minorHAnsi"/>
        </w:rPr>
        <w:t>of</w:t>
      </w:r>
      <w:r w:rsidRPr="000266AA">
        <w:rPr>
          <w:rFonts w:cstheme="minorHAnsi"/>
          <w:spacing w:val="-2"/>
        </w:rPr>
        <w:t xml:space="preserve"> </w:t>
      </w:r>
      <w:r w:rsidRPr="000266AA">
        <w:rPr>
          <w:rFonts w:cstheme="minorHAnsi"/>
          <w:spacing w:val="-1"/>
        </w:rPr>
        <w:t>your</w:t>
      </w:r>
      <w:r w:rsidRPr="000266AA">
        <w:rPr>
          <w:rFonts w:cstheme="minorHAnsi"/>
          <w:spacing w:val="40"/>
        </w:rPr>
        <w:t xml:space="preserve"> </w:t>
      </w:r>
      <w:r w:rsidRPr="000266AA">
        <w:rPr>
          <w:rFonts w:cstheme="minorHAnsi"/>
          <w:spacing w:val="-1"/>
        </w:rPr>
        <w:t>knowledge,</w:t>
      </w:r>
      <w:r w:rsidRPr="000266AA">
        <w:rPr>
          <w:rFonts w:cstheme="minorHAnsi"/>
          <w:spacing w:val="-2"/>
        </w:rPr>
        <w:t xml:space="preserve"> </w:t>
      </w:r>
      <w:r w:rsidRPr="000266AA">
        <w:rPr>
          <w:rFonts w:cstheme="minorHAnsi"/>
          <w:spacing w:val="-1"/>
        </w:rPr>
        <w:t>there</w:t>
      </w:r>
      <w:r w:rsidRPr="000266AA">
        <w:rPr>
          <w:rFonts w:cstheme="minorHAnsi"/>
          <w:spacing w:val="2"/>
        </w:rPr>
        <w:t xml:space="preserve"> </w:t>
      </w:r>
      <w:r w:rsidRPr="000266AA">
        <w:rPr>
          <w:rFonts w:cstheme="minorHAnsi"/>
          <w:spacing w:val="-2"/>
        </w:rPr>
        <w:t>is</w:t>
      </w:r>
      <w:r w:rsidRPr="000266AA">
        <w:rPr>
          <w:rFonts w:cstheme="minorHAnsi"/>
          <w:spacing w:val="-1"/>
        </w:rPr>
        <w:t xml:space="preserve"> </w:t>
      </w:r>
      <w:r w:rsidRPr="000266AA">
        <w:rPr>
          <w:rFonts w:cstheme="minorHAnsi"/>
        </w:rPr>
        <w:t>any</w:t>
      </w:r>
      <w:r w:rsidRPr="000266AA">
        <w:rPr>
          <w:rFonts w:cstheme="minorHAnsi"/>
          <w:spacing w:val="-2"/>
        </w:rPr>
        <w:t xml:space="preserve"> </w:t>
      </w:r>
      <w:r w:rsidRPr="000266AA">
        <w:rPr>
          <w:rFonts w:cstheme="minorHAnsi"/>
          <w:spacing w:val="-1"/>
        </w:rPr>
        <w:t>conflict</w:t>
      </w:r>
      <w:r w:rsidRPr="000266AA">
        <w:rPr>
          <w:rFonts w:cstheme="minorHAnsi"/>
          <w:spacing w:val="1"/>
        </w:rPr>
        <w:t xml:space="preserve"> </w:t>
      </w:r>
      <w:r w:rsidRPr="000266AA">
        <w:rPr>
          <w:rFonts w:cstheme="minorHAnsi"/>
        </w:rPr>
        <w:t xml:space="preserve">of </w:t>
      </w:r>
      <w:r w:rsidRPr="000266AA">
        <w:rPr>
          <w:rFonts w:cstheme="minorHAnsi"/>
          <w:spacing w:val="-1"/>
        </w:rPr>
        <w:t>interest</w:t>
      </w:r>
      <w:r w:rsidRPr="000266AA">
        <w:rPr>
          <w:rFonts w:cstheme="minorHAnsi"/>
          <w:spacing w:val="-2"/>
        </w:rPr>
        <w:t xml:space="preserve"> </w:t>
      </w:r>
      <w:r w:rsidRPr="000266AA">
        <w:rPr>
          <w:rFonts w:cstheme="minorHAnsi"/>
          <w:spacing w:val="-1"/>
        </w:rPr>
        <w:t>between</w:t>
      </w:r>
      <w:r w:rsidRPr="000266AA">
        <w:rPr>
          <w:rFonts w:cstheme="minorHAnsi"/>
          <w:spacing w:val="-2"/>
        </w:rPr>
        <w:t xml:space="preserve"> </w:t>
      </w:r>
      <w:r w:rsidRPr="000266AA">
        <w:rPr>
          <w:rFonts w:cstheme="minorHAnsi"/>
          <w:spacing w:val="-1"/>
        </w:rPr>
        <w:t>your</w:t>
      </w:r>
      <w:r w:rsidRPr="000266AA">
        <w:rPr>
          <w:rFonts w:cstheme="minorHAnsi"/>
          <w:spacing w:val="-2"/>
        </w:rPr>
        <w:t xml:space="preserve"> </w:t>
      </w:r>
      <w:r w:rsidRPr="000266AA">
        <w:rPr>
          <w:rFonts w:cstheme="minorHAnsi"/>
          <w:spacing w:val="-1"/>
        </w:rPr>
        <w:t>organisation</w:t>
      </w:r>
      <w:r w:rsidRPr="000266AA">
        <w:rPr>
          <w:rFonts w:cstheme="minorHAnsi"/>
          <w:spacing w:val="-2"/>
        </w:rPr>
        <w:t xml:space="preserve"> </w:t>
      </w:r>
      <w:r w:rsidRPr="000266AA">
        <w:rPr>
          <w:rFonts w:cstheme="minorHAnsi"/>
          <w:spacing w:val="-1"/>
        </w:rPr>
        <w:t>and</w:t>
      </w:r>
      <w:r w:rsidRPr="000266AA">
        <w:rPr>
          <w:rFonts w:cstheme="minorHAnsi"/>
          <w:spacing w:val="26"/>
        </w:rPr>
        <w:t xml:space="preserve"> </w:t>
      </w:r>
      <w:r w:rsidR="008013E4" w:rsidRPr="008013E4">
        <w:rPr>
          <w:rFonts w:cstheme="minorHAnsi"/>
          <w:spacing w:val="-1"/>
        </w:rPr>
        <w:t xml:space="preserve">Cornwall Council </w:t>
      </w:r>
      <w:r w:rsidRPr="000266AA">
        <w:rPr>
          <w:rFonts w:cstheme="minorHAnsi"/>
        </w:rPr>
        <w:t>or</w:t>
      </w:r>
      <w:r w:rsidRPr="000266AA">
        <w:rPr>
          <w:rFonts w:cstheme="minorHAnsi"/>
          <w:spacing w:val="-2"/>
        </w:rPr>
        <w:t xml:space="preserve"> its</w:t>
      </w:r>
      <w:r w:rsidRPr="000266AA">
        <w:rPr>
          <w:rFonts w:cstheme="minorHAnsi"/>
          <w:spacing w:val="-1"/>
        </w:rPr>
        <w:t xml:space="preserve"> programme team</w:t>
      </w:r>
      <w:r w:rsidRPr="000266AA">
        <w:rPr>
          <w:rFonts w:cstheme="minorHAnsi"/>
          <w:spacing w:val="-2"/>
        </w:rPr>
        <w:t xml:space="preserve"> </w:t>
      </w:r>
      <w:r w:rsidRPr="000266AA">
        <w:rPr>
          <w:rFonts w:cstheme="minorHAnsi"/>
          <w:spacing w:val="-1"/>
        </w:rPr>
        <w:t>that</w:t>
      </w:r>
      <w:r w:rsidRPr="000266AA">
        <w:rPr>
          <w:rFonts w:cstheme="minorHAnsi"/>
          <w:spacing w:val="1"/>
        </w:rPr>
        <w:t xml:space="preserve"> </w:t>
      </w:r>
      <w:r w:rsidRPr="000266AA">
        <w:rPr>
          <w:rFonts w:cstheme="minorHAnsi"/>
          <w:spacing w:val="-2"/>
        </w:rPr>
        <w:t>is</w:t>
      </w:r>
      <w:r w:rsidRPr="000266AA">
        <w:rPr>
          <w:rFonts w:cstheme="minorHAnsi"/>
          <w:spacing w:val="1"/>
        </w:rPr>
        <w:t xml:space="preserve"> </w:t>
      </w:r>
      <w:r w:rsidRPr="000266AA">
        <w:rPr>
          <w:rFonts w:cstheme="minorHAnsi"/>
          <w:spacing w:val="-1"/>
        </w:rPr>
        <w:t>likely</w:t>
      </w:r>
      <w:r w:rsidRPr="000266AA">
        <w:rPr>
          <w:rFonts w:cstheme="minorHAnsi"/>
          <w:spacing w:val="-2"/>
        </w:rPr>
        <w:t xml:space="preserve"> </w:t>
      </w:r>
      <w:r w:rsidRPr="000266AA">
        <w:rPr>
          <w:rFonts w:cstheme="minorHAnsi"/>
          <w:spacing w:val="-1"/>
        </w:rPr>
        <w:t>to</w:t>
      </w:r>
      <w:r w:rsidRPr="000266AA">
        <w:rPr>
          <w:rFonts w:cstheme="minorHAnsi"/>
          <w:spacing w:val="2"/>
        </w:rPr>
        <w:t xml:space="preserve"> </w:t>
      </w:r>
      <w:r w:rsidRPr="000266AA">
        <w:rPr>
          <w:rFonts w:cstheme="minorHAnsi"/>
          <w:spacing w:val="-1"/>
        </w:rPr>
        <w:t xml:space="preserve">influence the outcome </w:t>
      </w:r>
      <w:r w:rsidRPr="000266AA">
        <w:rPr>
          <w:rFonts w:cstheme="minorHAnsi"/>
        </w:rPr>
        <w:t>of</w:t>
      </w:r>
      <w:r w:rsidRPr="000266AA">
        <w:rPr>
          <w:rFonts w:cstheme="minorHAnsi"/>
          <w:spacing w:val="-4"/>
        </w:rPr>
        <w:t xml:space="preserve"> </w:t>
      </w:r>
      <w:r w:rsidRPr="000266AA">
        <w:rPr>
          <w:rFonts w:cstheme="minorHAnsi"/>
          <w:spacing w:val="-1"/>
        </w:rPr>
        <w:t>this</w:t>
      </w:r>
      <w:r w:rsidRPr="000266AA">
        <w:rPr>
          <w:rFonts w:cstheme="minorHAnsi"/>
          <w:spacing w:val="41"/>
        </w:rPr>
        <w:t xml:space="preserve"> </w:t>
      </w:r>
      <w:r w:rsidRPr="000266AA">
        <w:rPr>
          <w:rFonts w:cstheme="minorHAnsi"/>
          <w:spacing w:val="-1"/>
        </w:rPr>
        <w:t>procurement</w:t>
      </w:r>
      <w:r w:rsidRPr="000266AA">
        <w:rPr>
          <w:rFonts w:cstheme="minorHAnsi"/>
          <w:spacing w:val="-2"/>
        </w:rPr>
        <w:t xml:space="preserve"> </w:t>
      </w:r>
      <w:r w:rsidRPr="000266AA">
        <w:rPr>
          <w:rFonts w:cstheme="minorHAnsi"/>
          <w:spacing w:val="-1"/>
        </w:rPr>
        <w:t>either</w:t>
      </w:r>
      <w:r w:rsidRPr="000266AA">
        <w:rPr>
          <w:rFonts w:cstheme="minorHAnsi"/>
          <w:spacing w:val="-2"/>
        </w:rPr>
        <w:t xml:space="preserve"> </w:t>
      </w:r>
      <w:r w:rsidRPr="000266AA">
        <w:rPr>
          <w:rFonts w:cstheme="minorHAnsi"/>
          <w:spacing w:val="-1"/>
        </w:rPr>
        <w:t>directly</w:t>
      </w:r>
      <w:r w:rsidRPr="000266AA">
        <w:rPr>
          <w:rFonts w:cstheme="minorHAnsi"/>
          <w:spacing w:val="-2"/>
        </w:rPr>
        <w:t xml:space="preserve"> </w:t>
      </w:r>
      <w:r w:rsidRPr="000266AA">
        <w:rPr>
          <w:rFonts w:cstheme="minorHAnsi"/>
        </w:rPr>
        <w:t>or</w:t>
      </w:r>
      <w:r w:rsidRPr="000266AA">
        <w:rPr>
          <w:rFonts w:cstheme="minorHAnsi"/>
          <w:spacing w:val="1"/>
        </w:rPr>
        <w:t xml:space="preserve"> </w:t>
      </w:r>
      <w:r w:rsidRPr="000266AA">
        <w:rPr>
          <w:rFonts w:cstheme="minorHAnsi"/>
          <w:spacing w:val="-1"/>
        </w:rPr>
        <w:t>indirectly</w:t>
      </w:r>
      <w:r w:rsidRPr="000266AA">
        <w:rPr>
          <w:rFonts w:cstheme="minorHAnsi"/>
          <w:spacing w:val="-2"/>
        </w:rPr>
        <w:t xml:space="preserve"> </w:t>
      </w:r>
      <w:r w:rsidRPr="000266AA">
        <w:rPr>
          <w:rFonts w:cstheme="minorHAnsi"/>
          <w:spacing w:val="-1"/>
        </w:rPr>
        <w:t>through</w:t>
      </w:r>
      <w:r w:rsidRPr="000266AA">
        <w:rPr>
          <w:rFonts w:cstheme="minorHAnsi"/>
          <w:spacing w:val="-2"/>
        </w:rPr>
        <w:t xml:space="preserve"> </w:t>
      </w:r>
      <w:r w:rsidRPr="000266AA">
        <w:rPr>
          <w:rFonts w:cstheme="minorHAnsi"/>
          <w:spacing w:val="-1"/>
        </w:rPr>
        <w:t>financial,</w:t>
      </w:r>
      <w:r w:rsidRPr="000266AA">
        <w:rPr>
          <w:rFonts w:cstheme="minorHAnsi"/>
          <w:spacing w:val="-2"/>
        </w:rPr>
        <w:t xml:space="preserve"> </w:t>
      </w:r>
      <w:r w:rsidRPr="000266AA">
        <w:rPr>
          <w:rFonts w:cstheme="minorHAnsi"/>
          <w:spacing w:val="-1"/>
        </w:rPr>
        <w:t xml:space="preserve">economic </w:t>
      </w:r>
      <w:r w:rsidRPr="000266AA">
        <w:rPr>
          <w:rFonts w:cstheme="minorHAnsi"/>
        </w:rPr>
        <w:t>or</w:t>
      </w:r>
      <w:r w:rsidRPr="000266AA">
        <w:rPr>
          <w:rFonts w:cstheme="minorHAnsi"/>
          <w:spacing w:val="-2"/>
        </w:rPr>
        <w:t xml:space="preserve"> </w:t>
      </w:r>
      <w:r w:rsidRPr="000266AA">
        <w:rPr>
          <w:rFonts w:cstheme="minorHAnsi"/>
          <w:spacing w:val="-1"/>
        </w:rPr>
        <w:t>other</w:t>
      </w:r>
      <w:r w:rsidRPr="000266AA">
        <w:rPr>
          <w:rFonts w:cstheme="minorHAnsi"/>
          <w:spacing w:val="45"/>
        </w:rPr>
        <w:t xml:space="preserve"> </w:t>
      </w:r>
      <w:r w:rsidRPr="000266AA">
        <w:rPr>
          <w:rFonts w:cstheme="minorHAnsi"/>
          <w:spacing w:val="-1"/>
        </w:rPr>
        <w:t>personal</w:t>
      </w:r>
      <w:r w:rsidRPr="000266AA">
        <w:rPr>
          <w:rFonts w:cstheme="minorHAnsi"/>
          <w:spacing w:val="-2"/>
        </w:rPr>
        <w:t xml:space="preserve"> </w:t>
      </w:r>
      <w:r w:rsidRPr="000266AA">
        <w:rPr>
          <w:rFonts w:cstheme="minorHAnsi"/>
          <w:spacing w:val="-1"/>
        </w:rPr>
        <w:t>interest</w:t>
      </w:r>
      <w:r w:rsidRPr="000266AA">
        <w:rPr>
          <w:rFonts w:cstheme="minorHAnsi"/>
          <w:spacing w:val="-2"/>
        </w:rPr>
        <w:t xml:space="preserve"> </w:t>
      </w:r>
      <w:r w:rsidRPr="000266AA">
        <w:rPr>
          <w:rFonts w:cstheme="minorHAnsi"/>
          <w:spacing w:val="-1"/>
        </w:rPr>
        <w:t>which</w:t>
      </w:r>
      <w:r w:rsidRPr="000266AA">
        <w:rPr>
          <w:rFonts w:cstheme="minorHAnsi"/>
          <w:spacing w:val="-2"/>
        </w:rPr>
        <w:t xml:space="preserve"> </w:t>
      </w:r>
      <w:r w:rsidRPr="000266AA">
        <w:rPr>
          <w:rFonts w:cstheme="minorHAnsi"/>
          <w:spacing w:val="-1"/>
        </w:rPr>
        <w:t>might</w:t>
      </w:r>
      <w:r w:rsidRPr="000266AA">
        <w:rPr>
          <w:rFonts w:cstheme="minorHAnsi"/>
          <w:spacing w:val="-2"/>
        </w:rPr>
        <w:t xml:space="preserve"> </w:t>
      </w:r>
      <w:r w:rsidRPr="000266AA">
        <w:rPr>
          <w:rFonts w:cstheme="minorHAnsi"/>
          <w:spacing w:val="-1"/>
        </w:rPr>
        <w:t>be perceived</w:t>
      </w:r>
      <w:r w:rsidRPr="000266AA">
        <w:rPr>
          <w:rFonts w:cstheme="minorHAnsi"/>
          <w:spacing w:val="1"/>
        </w:rPr>
        <w:t xml:space="preserve"> </w:t>
      </w:r>
      <w:r w:rsidRPr="000266AA">
        <w:rPr>
          <w:rFonts w:cstheme="minorHAnsi"/>
          <w:spacing w:val="-1"/>
        </w:rPr>
        <w:t>to compromise the impartiality</w:t>
      </w:r>
      <w:r w:rsidRPr="000266AA">
        <w:rPr>
          <w:rFonts w:cstheme="minorHAnsi"/>
          <w:spacing w:val="38"/>
        </w:rPr>
        <w:t xml:space="preserve"> </w:t>
      </w:r>
      <w:r w:rsidRPr="000266AA">
        <w:rPr>
          <w:rFonts w:cstheme="minorHAnsi"/>
          <w:spacing w:val="-1"/>
        </w:rPr>
        <w:t>and</w:t>
      </w:r>
      <w:r w:rsidRPr="000266AA">
        <w:rPr>
          <w:rFonts w:cstheme="minorHAnsi"/>
          <w:spacing w:val="1"/>
        </w:rPr>
        <w:t xml:space="preserve"> </w:t>
      </w:r>
      <w:r w:rsidRPr="000266AA">
        <w:rPr>
          <w:rFonts w:cstheme="minorHAnsi"/>
          <w:spacing w:val="-1"/>
        </w:rPr>
        <w:t xml:space="preserve">independence </w:t>
      </w:r>
      <w:r w:rsidRPr="000266AA">
        <w:rPr>
          <w:rFonts w:cstheme="minorHAnsi"/>
        </w:rPr>
        <w:t>of</w:t>
      </w:r>
      <w:r w:rsidRPr="000266AA">
        <w:rPr>
          <w:rFonts w:cstheme="minorHAnsi"/>
          <w:spacing w:val="-4"/>
        </w:rPr>
        <w:t xml:space="preserve"> </w:t>
      </w:r>
      <w:r w:rsidRPr="000266AA">
        <w:rPr>
          <w:rFonts w:cstheme="minorHAnsi"/>
          <w:spacing w:val="-1"/>
        </w:rPr>
        <w:t>any</w:t>
      </w:r>
      <w:r w:rsidRPr="000266AA">
        <w:rPr>
          <w:rFonts w:cstheme="minorHAnsi"/>
          <w:spacing w:val="-2"/>
        </w:rPr>
        <w:t xml:space="preserve"> </w:t>
      </w:r>
      <w:r w:rsidRPr="000266AA">
        <w:rPr>
          <w:rFonts w:cstheme="minorHAnsi"/>
          <w:spacing w:val="-1"/>
        </w:rPr>
        <w:t>party</w:t>
      </w:r>
      <w:r w:rsidRPr="000266AA">
        <w:rPr>
          <w:rFonts w:cstheme="minorHAnsi"/>
        </w:rPr>
        <w:t xml:space="preserve"> </w:t>
      </w:r>
      <w:r w:rsidRPr="000266AA">
        <w:rPr>
          <w:rFonts w:cstheme="minorHAnsi"/>
          <w:spacing w:val="-1"/>
        </w:rPr>
        <w:t>in</w:t>
      </w:r>
      <w:r w:rsidRPr="000266AA">
        <w:rPr>
          <w:rFonts w:cstheme="minorHAnsi"/>
          <w:spacing w:val="-2"/>
        </w:rPr>
        <w:t xml:space="preserve"> </w:t>
      </w:r>
      <w:r w:rsidRPr="000266AA">
        <w:rPr>
          <w:rFonts w:cstheme="minorHAnsi"/>
          <w:spacing w:val="-1"/>
        </w:rPr>
        <w:t>the context</w:t>
      </w:r>
      <w:r w:rsidRPr="000266AA">
        <w:rPr>
          <w:rFonts w:cstheme="minorHAnsi"/>
          <w:spacing w:val="-2"/>
        </w:rPr>
        <w:t xml:space="preserve"> </w:t>
      </w:r>
      <w:r w:rsidRPr="000266AA">
        <w:rPr>
          <w:rFonts w:cstheme="minorHAnsi"/>
        </w:rPr>
        <w:t>of</w:t>
      </w:r>
      <w:r w:rsidRPr="000266AA">
        <w:rPr>
          <w:rFonts w:cstheme="minorHAnsi"/>
          <w:spacing w:val="-2"/>
        </w:rPr>
        <w:t xml:space="preserve"> </w:t>
      </w:r>
      <w:r w:rsidRPr="000266AA">
        <w:rPr>
          <w:rFonts w:cstheme="minorHAnsi"/>
          <w:spacing w:val="-1"/>
        </w:rPr>
        <w:t>this procurement</w:t>
      </w:r>
      <w:r w:rsidRPr="000266AA">
        <w:rPr>
          <w:rFonts w:cstheme="minorHAnsi"/>
          <w:spacing w:val="-2"/>
        </w:rPr>
        <w:t xml:space="preserve"> </w:t>
      </w:r>
      <w:r w:rsidRPr="000266AA">
        <w:rPr>
          <w:rFonts w:cstheme="minorHAnsi"/>
          <w:spacing w:val="-1"/>
        </w:rPr>
        <w:t>procedure.</w:t>
      </w:r>
    </w:p>
    <w:p w14:paraId="517B7DBB" w14:textId="1D950C4F" w:rsidR="00CA7B17" w:rsidRPr="000266AA" w:rsidRDefault="00CA7B17" w:rsidP="00CA7B17">
      <w:pPr>
        <w:spacing w:before="60" w:after="60"/>
        <w:rPr>
          <w:rFonts w:eastAsia="Times New Roman" w:cstheme="minorHAnsi"/>
        </w:rPr>
      </w:pPr>
      <w:r w:rsidRPr="000266AA">
        <w:rPr>
          <w:rFonts w:eastAsia="Times New Roman" w:cstheme="minorHAnsi"/>
        </w:rPr>
        <w:t xml:space="preserve">Receipt of this statement will permit </w:t>
      </w:r>
      <w:r w:rsidR="008013E4" w:rsidRPr="008013E4">
        <w:rPr>
          <w:rFonts w:eastAsia="Times New Roman" w:cstheme="minorHAnsi"/>
        </w:rPr>
        <w:t xml:space="preserve">Cornwall Council </w:t>
      </w:r>
      <w:r w:rsidRPr="000266AA">
        <w:rPr>
          <w:rFonts w:eastAsia="Times New Roman" w:cstheme="minorHAnsi"/>
        </w:rPr>
        <w:t>to ensure that, in the event of a conflict of interest being notified or noticed, appropriate steps are taken to ensure that the evaluation of any submission will be undertaken by an independent and impartial panel.</w:t>
      </w:r>
    </w:p>
    <w:p w14:paraId="6027479F" w14:textId="39BD0ADD" w:rsidR="00D05684" w:rsidRDefault="00D05684" w:rsidP="008D49A4">
      <w:pPr>
        <w:kinsoku w:val="0"/>
        <w:overflowPunct w:val="0"/>
        <w:spacing w:before="39"/>
        <w:ind w:right="112"/>
        <w:rPr>
          <w:rFonts w:cstheme="minorHAnsi"/>
          <w:spacing w:val="-1"/>
        </w:rPr>
      </w:pPr>
    </w:p>
    <w:p w14:paraId="24568A17" w14:textId="02A14EE1" w:rsidR="008D49A4" w:rsidRDefault="008D49A4" w:rsidP="008D49A4">
      <w:pPr>
        <w:kinsoku w:val="0"/>
        <w:overflowPunct w:val="0"/>
        <w:spacing w:before="39"/>
        <w:ind w:right="112"/>
        <w:rPr>
          <w:rFonts w:cstheme="minorHAnsi"/>
          <w:b/>
          <w:bCs/>
          <w:spacing w:val="-1"/>
        </w:rPr>
      </w:pPr>
      <w:r w:rsidRPr="008D49A4">
        <w:rPr>
          <w:rFonts w:cstheme="minorHAnsi"/>
          <w:b/>
          <w:bCs/>
          <w:spacing w:val="-1"/>
        </w:rPr>
        <w:t>Enclosures.</w:t>
      </w:r>
    </w:p>
    <w:p w14:paraId="23FEBBB2" w14:textId="796DED2B" w:rsidR="0067730A" w:rsidRPr="0067730A" w:rsidRDefault="0067730A" w:rsidP="008D49A4">
      <w:pPr>
        <w:pStyle w:val="ListParagraph"/>
        <w:numPr>
          <w:ilvl w:val="0"/>
          <w:numId w:val="36"/>
        </w:numPr>
        <w:kinsoku w:val="0"/>
        <w:overflowPunct w:val="0"/>
        <w:spacing w:before="39"/>
        <w:ind w:left="426" w:right="112" w:hanging="426"/>
        <w:rPr>
          <w:rFonts w:cstheme="minorHAnsi"/>
          <w:spacing w:val="-1"/>
        </w:rPr>
      </w:pPr>
      <w:r w:rsidRPr="0067730A">
        <w:rPr>
          <w:rFonts w:cstheme="minorHAnsi"/>
          <w:spacing w:val="-1"/>
        </w:rPr>
        <w:t>Summative assessment plan</w:t>
      </w:r>
    </w:p>
    <w:p w14:paraId="3DF5AE72" w14:textId="77777777" w:rsidR="0067730A" w:rsidRDefault="008D49A4" w:rsidP="008D49A4">
      <w:pPr>
        <w:pStyle w:val="ListParagraph"/>
        <w:numPr>
          <w:ilvl w:val="0"/>
          <w:numId w:val="36"/>
        </w:numPr>
        <w:kinsoku w:val="0"/>
        <w:overflowPunct w:val="0"/>
        <w:spacing w:before="39"/>
        <w:ind w:left="426" w:right="112" w:hanging="426"/>
        <w:rPr>
          <w:rFonts w:cstheme="minorHAnsi"/>
          <w:spacing w:val="-1"/>
        </w:rPr>
      </w:pPr>
      <w:r w:rsidRPr="0067730A">
        <w:rPr>
          <w:rFonts w:cstheme="minorHAnsi"/>
          <w:spacing w:val="-1"/>
        </w:rPr>
        <w:t xml:space="preserve">Logic </w:t>
      </w:r>
      <w:r w:rsidR="0067730A" w:rsidRPr="0067730A">
        <w:rPr>
          <w:rFonts w:cstheme="minorHAnsi"/>
          <w:spacing w:val="-1"/>
        </w:rPr>
        <w:t>m</w:t>
      </w:r>
      <w:r w:rsidRPr="0067730A">
        <w:rPr>
          <w:rFonts w:cstheme="minorHAnsi"/>
          <w:spacing w:val="-1"/>
        </w:rPr>
        <w:t>odel</w:t>
      </w:r>
    </w:p>
    <w:p w14:paraId="3DAF2167" w14:textId="63F80C1D" w:rsidR="008D49A4" w:rsidRPr="0067730A" w:rsidRDefault="0067730A" w:rsidP="008D49A4">
      <w:pPr>
        <w:pStyle w:val="ListParagraph"/>
        <w:numPr>
          <w:ilvl w:val="0"/>
          <w:numId w:val="36"/>
        </w:numPr>
        <w:kinsoku w:val="0"/>
        <w:overflowPunct w:val="0"/>
        <w:spacing w:before="39"/>
        <w:ind w:left="426" w:right="112" w:hanging="426"/>
        <w:rPr>
          <w:rFonts w:cstheme="minorHAnsi"/>
          <w:spacing w:val="-1"/>
        </w:rPr>
      </w:pPr>
      <w:r w:rsidRPr="0067730A">
        <w:rPr>
          <w:rFonts w:cstheme="minorHAnsi"/>
          <w:spacing w:val="-1"/>
        </w:rPr>
        <w:t>Cornwall Council’s standard consultancy agreement</w:t>
      </w:r>
    </w:p>
    <w:sectPr w:rsidR="008D49A4" w:rsidRPr="0067730A" w:rsidSect="00CA6975">
      <w:headerReference w:type="default" r:id="rId12"/>
      <w:footerReference w:type="default" r:id="rId13"/>
      <w:headerReference w:type="first" r:id="rId14"/>
      <w:pgSz w:w="11906" w:h="16838"/>
      <w:pgMar w:top="1566" w:right="1440" w:bottom="1440" w:left="1440" w:header="719"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25AC29" w14:textId="77777777" w:rsidR="00032118" w:rsidRDefault="00032118" w:rsidP="00DD3DD1">
      <w:pPr>
        <w:spacing w:after="0" w:line="240" w:lineRule="auto"/>
      </w:pPr>
      <w:r>
        <w:separator/>
      </w:r>
    </w:p>
  </w:endnote>
  <w:endnote w:type="continuationSeparator" w:id="0">
    <w:p w14:paraId="568484CA" w14:textId="77777777" w:rsidR="00032118" w:rsidRDefault="00032118" w:rsidP="00DD3D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5308020"/>
      <w:docPartObj>
        <w:docPartGallery w:val="Page Numbers (Bottom of Page)"/>
        <w:docPartUnique/>
      </w:docPartObj>
    </w:sdtPr>
    <w:sdtEndPr>
      <w:rPr>
        <w:noProof/>
      </w:rPr>
    </w:sdtEndPr>
    <w:sdtContent>
      <w:p w14:paraId="34012338" w14:textId="61AF5E43" w:rsidR="00292398" w:rsidRDefault="0029239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8AD7751" w14:textId="77777777" w:rsidR="00292398" w:rsidRDefault="002923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136164" w14:textId="77777777" w:rsidR="00032118" w:rsidRDefault="00032118" w:rsidP="00DD3DD1">
      <w:pPr>
        <w:spacing w:after="0" w:line="240" w:lineRule="auto"/>
      </w:pPr>
      <w:r>
        <w:separator/>
      </w:r>
    </w:p>
  </w:footnote>
  <w:footnote w:type="continuationSeparator" w:id="0">
    <w:p w14:paraId="3743C4BC" w14:textId="77777777" w:rsidR="00032118" w:rsidRDefault="00032118" w:rsidP="00DD3D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23E17" w14:textId="0F431E2C" w:rsidR="00DD3DD1" w:rsidRDefault="003D2793" w:rsidP="00DD3DD1">
    <w:pPr>
      <w:pStyle w:val="Header"/>
      <w:tabs>
        <w:tab w:val="clear" w:pos="4513"/>
        <w:tab w:val="clear" w:pos="9026"/>
        <w:tab w:val="left" w:pos="5760"/>
      </w:tabs>
    </w:pPr>
    <w:r>
      <w:rPr>
        <w:noProof/>
      </w:rPr>
      <mc:AlternateContent>
        <mc:Choice Requires="wps">
          <w:drawing>
            <wp:anchor distT="0" distB="0" distL="114300" distR="114300" simplePos="0" relativeHeight="251657216" behindDoc="0" locked="0" layoutInCell="0" allowOverlap="1" wp14:anchorId="4CA8DE8B" wp14:editId="1CE9477E">
              <wp:simplePos x="0" y="0"/>
              <wp:positionH relativeFrom="page">
                <wp:posOffset>0</wp:posOffset>
              </wp:positionH>
              <wp:positionV relativeFrom="page">
                <wp:posOffset>190500</wp:posOffset>
              </wp:positionV>
              <wp:extent cx="7560310" cy="273050"/>
              <wp:effectExtent l="0" t="0" r="0" b="12700"/>
              <wp:wrapNone/>
              <wp:docPr id="3" name="MSIPCM038a4e468a06e7a075420bed" descr="{&quot;HashCode&quot;:-2130211288,&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339FEA6" w14:textId="2FD7F8F7" w:rsidR="003D2793" w:rsidRPr="003D2793" w:rsidRDefault="003D2793" w:rsidP="003D2793">
                          <w:pPr>
                            <w:spacing w:after="0"/>
                            <w:jc w:val="right"/>
                            <w:rPr>
                              <w:rFonts w:ascii="Calibri" w:hAnsi="Calibri" w:cs="Calibri"/>
                              <w:color w:val="FF8C00"/>
                              <w:sz w:val="20"/>
                            </w:rPr>
                          </w:pPr>
                          <w:r w:rsidRPr="003D2793">
                            <w:rPr>
                              <w:rFonts w:ascii="Calibri" w:hAnsi="Calibri" w:cs="Calibri"/>
                              <w:color w:val="FF8C00"/>
                              <w:sz w:val="20"/>
                            </w:rPr>
                            <w:t>Information Classification: CONTROLLED</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4CA8DE8B" id="_x0000_t202" coordsize="21600,21600" o:spt="202" path="m,l,21600r21600,l21600,xe">
              <v:stroke joinstyle="miter"/>
              <v:path gradientshapeok="t" o:connecttype="rect"/>
            </v:shapetype>
            <v:shape id="MSIPCM038a4e468a06e7a075420bed" o:spid="_x0000_s1026" type="#_x0000_t202" alt="{&quot;HashCode&quot;:-2130211288,&quot;Height&quot;:841.0,&quot;Width&quot;:595.0,&quot;Placement&quot;:&quot;Header&quot;,&quot;Index&quot;:&quot;Primary&quot;,&quot;Section&quot;:1,&quot;Top&quot;:0.0,&quot;Left&quot;:0.0}" style="position:absolute;margin-left:0;margin-top:15pt;width:595.3pt;height:21.5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" o:allowincell="f" filled="f" stroked="f" strokeweight=".5pt">
              <v:textbox inset=",0,20pt,0">
                <w:txbxContent>
                  <w:p w14:paraId="0339FEA6" w14:textId="2FD7F8F7" w:rsidR="003D2793" w:rsidRPr="003D2793" w:rsidRDefault="003D2793" w:rsidP="003D2793">
                    <w:pPr>
                      <w:spacing w:after="0"/>
                      <w:jc w:val="right"/>
                      <w:rPr>
                        <w:rFonts w:ascii="Calibri" w:hAnsi="Calibri" w:cs="Calibri"/>
                        <w:color w:val="FF8C00"/>
                        <w:sz w:val="20"/>
                      </w:rPr>
                    </w:pPr>
                    <w:r w:rsidRPr="003D2793">
                      <w:rPr>
                        <w:rFonts w:ascii="Calibri" w:hAnsi="Calibri" w:cs="Calibri"/>
                        <w:color w:val="FF8C00"/>
                        <w:sz w:val="20"/>
                      </w:rPr>
                      <w:t>Information Classification: CONTROLLED</w:t>
                    </w:r>
                  </w:p>
                </w:txbxContent>
              </v:textbox>
              <w10:wrap anchorx="page" anchory="page"/>
            </v:shape>
          </w:pict>
        </mc:Fallback>
      </mc:AlternateContent>
    </w:r>
    <w:r w:rsidR="00DD3DD1">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F16B5" w14:textId="25CDF937" w:rsidR="00C106B2" w:rsidRDefault="0037587B">
    <w:pPr>
      <w:pStyle w:val="Header"/>
    </w:pPr>
    <w:r>
      <w:rPr>
        <w:noProof/>
      </w:rPr>
      <w:drawing>
        <wp:inline distT="0" distB="0" distL="0" distR="0" wp14:anchorId="6AEACBEA" wp14:editId="3EC850BB">
          <wp:extent cx="5731510" cy="714375"/>
          <wp:effectExtent l="0" t="0" r="254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714375"/>
                  </a:xfrm>
                  <a:prstGeom prst="rect">
                    <a:avLst/>
                  </a:prstGeom>
                  <a:noFill/>
                  <a:ln>
                    <a:noFill/>
                  </a:ln>
                </pic:spPr>
              </pic:pic>
            </a:graphicData>
          </a:graphic>
        </wp:inline>
      </w:drawing>
    </w:r>
    <w:r w:rsidR="00FB5703">
      <w:rPr>
        <w:noProof/>
        <w:lang w:eastAsia="en-GB"/>
      </w:rPr>
      <mc:AlternateContent>
        <mc:Choice Requires="wps">
          <w:drawing>
            <wp:anchor distT="0" distB="0" distL="114300" distR="114300" simplePos="0" relativeHeight="251661312" behindDoc="0" locked="0" layoutInCell="0" allowOverlap="1" wp14:anchorId="5539C3F7" wp14:editId="6D0670AB">
              <wp:simplePos x="0" y="0"/>
              <wp:positionH relativeFrom="page">
                <wp:posOffset>0</wp:posOffset>
              </wp:positionH>
              <wp:positionV relativeFrom="page">
                <wp:posOffset>190500</wp:posOffset>
              </wp:positionV>
              <wp:extent cx="7560310" cy="273050"/>
              <wp:effectExtent l="0" t="0" r="0" b="12700"/>
              <wp:wrapNone/>
              <wp:docPr id="7" name="MSIPCMa1054aa2a695968b791017be" descr="{&quot;HashCode&quot;:-2130211288,&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2E5A59E" w14:textId="20A0A058" w:rsidR="00FB5703" w:rsidRPr="00FB5703" w:rsidRDefault="00FB5703" w:rsidP="00FB5703">
                          <w:pPr>
                            <w:spacing w:after="0"/>
                            <w:jc w:val="right"/>
                            <w:rPr>
                              <w:rFonts w:ascii="Calibri" w:hAnsi="Calibri" w:cs="Calibri"/>
                              <w:color w:val="FF8C00"/>
                              <w:sz w:val="20"/>
                            </w:rPr>
                          </w:pPr>
                          <w:r w:rsidRPr="00FB5703">
                            <w:rPr>
                              <w:rFonts w:ascii="Calibri" w:hAnsi="Calibri" w:cs="Calibri"/>
                              <w:color w:val="FF8C00"/>
                              <w:sz w:val="20"/>
                            </w:rPr>
                            <w:t>Information Classification: CONTROLLED</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5539C3F7" id="_x0000_t202" coordsize="21600,21600" o:spt="202" path="m,l,21600r21600,l21600,xe">
              <v:stroke joinstyle="miter"/>
              <v:path gradientshapeok="t" o:connecttype="rect"/>
            </v:shapetype>
            <v:shape id="MSIPCMa1054aa2a695968b791017be" o:spid="_x0000_s1027" type="#_x0000_t202" alt="{&quot;HashCode&quot;:-2130211288,&quot;Height&quot;:841.0,&quot;Width&quot;:595.0,&quot;Placement&quot;:&quot;Header&quot;,&quot;Index&quot;:&quot;FirstPage&quot;,&quot;Section&quot;:1,&quot;Top&quot;:0.0,&quot;Left&quot;:0.0}" style="position:absolute;margin-left:0;margin-top:15pt;width:595.3pt;height:21.5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" o:allowincell="f" filled="f" stroked="f" strokeweight=".5pt">
              <v:textbox inset=",0,20pt,0">
                <w:txbxContent>
                  <w:p w14:paraId="62E5A59E" w14:textId="20A0A058" w:rsidR="00FB5703" w:rsidRPr="00FB5703" w:rsidRDefault="00FB5703" w:rsidP="00FB5703">
                    <w:pPr>
                      <w:spacing w:after="0"/>
                      <w:jc w:val="right"/>
                      <w:rPr>
                        <w:rFonts w:ascii="Calibri" w:hAnsi="Calibri" w:cs="Calibri"/>
                        <w:color w:val="FF8C00"/>
                        <w:sz w:val="20"/>
                      </w:rPr>
                    </w:pPr>
                    <w:r w:rsidRPr="00FB5703">
                      <w:rPr>
                        <w:rFonts w:ascii="Calibri" w:hAnsi="Calibri" w:cs="Calibri"/>
                        <w:color w:val="FF8C00"/>
                        <w:sz w:val="20"/>
                      </w:rPr>
                      <w:t>Information Classification: CONTROLLED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3"/>
    <w:multiLevelType w:val="multilevel"/>
    <w:tmpl w:val="00000886"/>
    <w:lvl w:ilvl="0">
      <w:numFmt w:val="bullet"/>
      <w:lvlText w:val=""/>
      <w:lvlJc w:val="left"/>
      <w:pPr>
        <w:ind w:left="480" w:hanging="361"/>
      </w:pPr>
      <w:rPr>
        <w:rFonts w:ascii="Symbol" w:hAnsi="Symbol"/>
        <w:b w:val="0"/>
        <w:sz w:val="22"/>
      </w:rPr>
    </w:lvl>
    <w:lvl w:ilvl="1">
      <w:numFmt w:val="bullet"/>
      <w:lvlText w:val="—"/>
      <w:lvlJc w:val="left"/>
      <w:pPr>
        <w:ind w:left="841" w:hanging="360"/>
      </w:pPr>
      <w:rPr>
        <w:rFonts w:ascii="Verdana" w:hAnsi="Verdana"/>
        <w:b w:val="0"/>
        <w:w w:val="82"/>
        <w:sz w:val="22"/>
      </w:rPr>
    </w:lvl>
    <w:lvl w:ilvl="2">
      <w:numFmt w:val="bullet"/>
      <w:lvlText w:val="•"/>
      <w:lvlJc w:val="left"/>
      <w:pPr>
        <w:ind w:left="1730" w:hanging="360"/>
      </w:pPr>
    </w:lvl>
    <w:lvl w:ilvl="3">
      <w:numFmt w:val="bullet"/>
      <w:lvlText w:val="•"/>
      <w:lvlJc w:val="left"/>
      <w:pPr>
        <w:ind w:left="2620" w:hanging="360"/>
      </w:pPr>
    </w:lvl>
    <w:lvl w:ilvl="4">
      <w:numFmt w:val="bullet"/>
      <w:lvlText w:val="•"/>
      <w:lvlJc w:val="left"/>
      <w:pPr>
        <w:ind w:left="3509" w:hanging="360"/>
      </w:pPr>
    </w:lvl>
    <w:lvl w:ilvl="5">
      <w:numFmt w:val="bullet"/>
      <w:lvlText w:val="•"/>
      <w:lvlJc w:val="left"/>
      <w:pPr>
        <w:ind w:left="4399" w:hanging="360"/>
      </w:pPr>
    </w:lvl>
    <w:lvl w:ilvl="6">
      <w:numFmt w:val="bullet"/>
      <w:lvlText w:val="•"/>
      <w:lvlJc w:val="left"/>
      <w:pPr>
        <w:ind w:left="5288" w:hanging="360"/>
      </w:pPr>
    </w:lvl>
    <w:lvl w:ilvl="7">
      <w:numFmt w:val="bullet"/>
      <w:lvlText w:val="•"/>
      <w:lvlJc w:val="left"/>
      <w:pPr>
        <w:ind w:left="6178" w:hanging="360"/>
      </w:pPr>
    </w:lvl>
    <w:lvl w:ilvl="8">
      <w:numFmt w:val="bullet"/>
      <w:lvlText w:val="•"/>
      <w:lvlJc w:val="left"/>
      <w:pPr>
        <w:ind w:left="7067" w:hanging="360"/>
      </w:pPr>
    </w:lvl>
  </w:abstractNum>
  <w:abstractNum w:abstractNumId="1" w15:restartNumberingAfterBreak="0">
    <w:nsid w:val="023C613A"/>
    <w:multiLevelType w:val="hybridMultilevel"/>
    <w:tmpl w:val="94D678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6841B40"/>
    <w:multiLevelType w:val="hybridMultilevel"/>
    <w:tmpl w:val="ABA0A8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7851F5E"/>
    <w:multiLevelType w:val="hybridMultilevel"/>
    <w:tmpl w:val="DAC20714"/>
    <w:lvl w:ilvl="0" w:tplc="F252F512">
      <w:start w:val="1"/>
      <w:numFmt w:val="lowerLetter"/>
      <w:lvlText w:val="%1."/>
      <w:lvlJc w:val="left"/>
      <w:pPr>
        <w:ind w:left="720" w:hanging="360"/>
      </w:pPr>
      <w:rPr>
        <w:rFonts w:ascii="Verdana" w:eastAsia="Times New Roman" w:hAnsi="Verdana" w:cs="Arial Narrow"/>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1C17E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43731BA"/>
    <w:multiLevelType w:val="multilevel"/>
    <w:tmpl w:val="23863C34"/>
    <w:lvl w:ilvl="0">
      <w:start w:val="1"/>
      <w:numFmt w:val="decimal"/>
      <w:lvlText w:val="%1."/>
      <w:lvlJc w:val="left"/>
      <w:pPr>
        <w:ind w:left="720" w:hanging="360"/>
      </w:pPr>
      <w:rPr>
        <w:rFonts w:eastAsiaTheme="minorEastAsia" w:cs="Verdana" w:hint="default"/>
      </w:rPr>
    </w:lvl>
    <w:lvl w:ilvl="1">
      <w:start w:val="1"/>
      <w:numFmt w:val="decimal"/>
      <w:isLgl/>
      <w:lvlText w:val="%1.%2"/>
      <w:lvlJc w:val="left"/>
      <w:pPr>
        <w:ind w:left="1413" w:hanging="1020"/>
      </w:pPr>
      <w:rPr>
        <w:rFonts w:hint="default"/>
      </w:rPr>
    </w:lvl>
    <w:lvl w:ilvl="2">
      <w:start w:val="1"/>
      <w:numFmt w:val="decimal"/>
      <w:isLgl/>
      <w:lvlText w:val="%1.%2.%3"/>
      <w:lvlJc w:val="left"/>
      <w:pPr>
        <w:ind w:left="1446" w:hanging="1020"/>
      </w:pPr>
      <w:rPr>
        <w:rFonts w:hint="default"/>
      </w:rPr>
    </w:lvl>
    <w:lvl w:ilvl="3">
      <w:start w:val="1"/>
      <w:numFmt w:val="decimal"/>
      <w:isLgl/>
      <w:lvlText w:val="%1.%2.%3.%4"/>
      <w:lvlJc w:val="left"/>
      <w:pPr>
        <w:ind w:left="1539" w:hanging="1080"/>
      </w:pPr>
      <w:rPr>
        <w:rFonts w:hint="default"/>
      </w:rPr>
    </w:lvl>
    <w:lvl w:ilvl="4">
      <w:start w:val="1"/>
      <w:numFmt w:val="decimal"/>
      <w:isLgl/>
      <w:lvlText w:val="%1.%2.%3.%4.%5"/>
      <w:lvlJc w:val="left"/>
      <w:pPr>
        <w:ind w:left="1932" w:hanging="1440"/>
      </w:pPr>
      <w:rPr>
        <w:rFonts w:hint="default"/>
      </w:rPr>
    </w:lvl>
    <w:lvl w:ilvl="5">
      <w:start w:val="1"/>
      <w:numFmt w:val="decimal"/>
      <w:isLgl/>
      <w:lvlText w:val="%1.%2.%3.%4.%5.%6"/>
      <w:lvlJc w:val="left"/>
      <w:pPr>
        <w:ind w:left="2325" w:hanging="1800"/>
      </w:pPr>
      <w:rPr>
        <w:rFonts w:hint="default"/>
      </w:rPr>
    </w:lvl>
    <w:lvl w:ilvl="6">
      <w:start w:val="1"/>
      <w:numFmt w:val="decimal"/>
      <w:isLgl/>
      <w:lvlText w:val="%1.%2.%3.%4.%5.%6.%7"/>
      <w:lvlJc w:val="left"/>
      <w:pPr>
        <w:ind w:left="2358" w:hanging="1800"/>
      </w:pPr>
      <w:rPr>
        <w:rFonts w:hint="default"/>
      </w:rPr>
    </w:lvl>
    <w:lvl w:ilvl="7">
      <w:start w:val="1"/>
      <w:numFmt w:val="decimal"/>
      <w:isLgl/>
      <w:lvlText w:val="%1.%2.%3.%4.%5.%6.%7.%8"/>
      <w:lvlJc w:val="left"/>
      <w:pPr>
        <w:ind w:left="2751" w:hanging="2160"/>
      </w:pPr>
      <w:rPr>
        <w:rFonts w:hint="default"/>
      </w:rPr>
    </w:lvl>
    <w:lvl w:ilvl="8">
      <w:start w:val="1"/>
      <w:numFmt w:val="decimal"/>
      <w:isLgl/>
      <w:lvlText w:val="%1.%2.%3.%4.%5.%6.%7.%8.%9"/>
      <w:lvlJc w:val="left"/>
      <w:pPr>
        <w:ind w:left="3144" w:hanging="2520"/>
      </w:pPr>
      <w:rPr>
        <w:rFonts w:hint="default"/>
      </w:rPr>
    </w:lvl>
  </w:abstractNum>
  <w:abstractNum w:abstractNumId="6" w15:restartNumberingAfterBreak="0">
    <w:nsid w:val="14DE316C"/>
    <w:multiLevelType w:val="hybridMultilevel"/>
    <w:tmpl w:val="6A1662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B5369E6"/>
    <w:multiLevelType w:val="multilevel"/>
    <w:tmpl w:val="E5848774"/>
    <w:lvl w:ilvl="0">
      <w:start w:val="1"/>
      <w:numFmt w:val="bullet"/>
      <w:lvlText w:val=""/>
      <w:lvlJc w:val="left"/>
      <w:pPr>
        <w:ind w:left="360" w:hanging="360"/>
      </w:pPr>
      <w:rPr>
        <w:rFonts w:ascii="Symbol" w:hAnsi="Symbol"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1C5E7C60"/>
    <w:multiLevelType w:val="hybridMultilevel"/>
    <w:tmpl w:val="62ACE47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CA174B0"/>
    <w:multiLevelType w:val="hybridMultilevel"/>
    <w:tmpl w:val="AD32DCB6"/>
    <w:lvl w:ilvl="0" w:tplc="67E8B4EA">
      <w:start w:val="8"/>
      <w:numFmt w:val="bullet"/>
      <w:lvlText w:val="•"/>
      <w:lvlJc w:val="left"/>
      <w:pPr>
        <w:ind w:left="1440" w:hanging="72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0A935E1"/>
    <w:multiLevelType w:val="hybridMultilevel"/>
    <w:tmpl w:val="71C04D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C4050BC"/>
    <w:multiLevelType w:val="hybridMultilevel"/>
    <w:tmpl w:val="E0A4A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9A18AF"/>
    <w:multiLevelType w:val="hybridMultilevel"/>
    <w:tmpl w:val="FD344516"/>
    <w:lvl w:ilvl="0" w:tplc="A3A803DE">
      <w:start w:val="1"/>
      <w:numFmt w:val="bullet"/>
      <w:pStyle w:val="Bulletpoint"/>
      <w:lvlText w:val=""/>
      <w:lvlJc w:val="left"/>
      <w:pPr>
        <w:ind w:left="360" w:hanging="360"/>
      </w:pPr>
      <w:rPr>
        <w:rFonts w:ascii="Symbol" w:hAnsi="Symbol" w:hint="default"/>
        <w:i w:val="0"/>
        <w:caps w:val="0"/>
        <w:smallCaps w:val="0"/>
        <w:strike w:val="0"/>
        <w:dstrike w:val="0"/>
        <w:noProof w:val="0"/>
        <w:vanish w:val="0"/>
        <w:webHidden w:val="0"/>
        <w:color w:val="000000"/>
        <w:spacing w:val="0"/>
        <w:kern w:val="0"/>
        <w:position w:val="0"/>
        <w:u w:val="none"/>
        <w:effect w:val="none"/>
        <w:vertAlign w:val="baseline"/>
        <w:em w:val="none"/>
        <w:specVanish w:val="0"/>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ED6070E"/>
    <w:multiLevelType w:val="hybridMultilevel"/>
    <w:tmpl w:val="8BCCA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0B421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06A2093"/>
    <w:multiLevelType w:val="hybridMultilevel"/>
    <w:tmpl w:val="67165680"/>
    <w:lvl w:ilvl="0" w:tplc="E5962EB6">
      <w:start w:val="5"/>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326800D9"/>
    <w:multiLevelType w:val="hybridMultilevel"/>
    <w:tmpl w:val="73F894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4137682"/>
    <w:multiLevelType w:val="multilevel"/>
    <w:tmpl w:val="63C4BAC6"/>
    <w:lvl w:ilvl="0">
      <w:start w:val="1"/>
      <w:numFmt w:val="bullet"/>
      <w:lvlText w:val=""/>
      <w:lvlJc w:val="left"/>
      <w:pPr>
        <w:ind w:left="720" w:hanging="360"/>
      </w:pPr>
      <w:rPr>
        <w:rFonts w:ascii="Symbol" w:hAnsi="Symbol" w:hint="default"/>
      </w:rPr>
    </w:lvl>
    <w:lvl w:ilvl="1">
      <w:start w:val="2"/>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800" w:hanging="1440"/>
      </w:pPr>
    </w:lvl>
    <w:lvl w:ilvl="5">
      <w:start w:val="1"/>
      <w:numFmt w:val="decimal"/>
      <w:isLgl/>
      <w:lvlText w:val="%1.%2.%3.%4.%5.%6"/>
      <w:lvlJc w:val="left"/>
      <w:pPr>
        <w:ind w:left="2160" w:hanging="1800"/>
      </w:pPr>
    </w:lvl>
    <w:lvl w:ilvl="6">
      <w:start w:val="1"/>
      <w:numFmt w:val="decimal"/>
      <w:isLgl/>
      <w:lvlText w:val="%1.%2.%3.%4.%5.%6.%7"/>
      <w:lvlJc w:val="left"/>
      <w:pPr>
        <w:ind w:left="2160" w:hanging="1800"/>
      </w:pPr>
    </w:lvl>
    <w:lvl w:ilvl="7">
      <w:start w:val="1"/>
      <w:numFmt w:val="decimal"/>
      <w:isLgl/>
      <w:lvlText w:val="%1.%2.%3.%4.%5.%6.%7.%8"/>
      <w:lvlJc w:val="left"/>
      <w:pPr>
        <w:ind w:left="2520" w:hanging="2160"/>
      </w:pPr>
    </w:lvl>
    <w:lvl w:ilvl="8">
      <w:start w:val="1"/>
      <w:numFmt w:val="decimal"/>
      <w:isLgl/>
      <w:lvlText w:val="%1.%2.%3.%4.%5.%6.%7.%8.%9"/>
      <w:lvlJc w:val="left"/>
      <w:pPr>
        <w:ind w:left="2880" w:hanging="2520"/>
      </w:pPr>
    </w:lvl>
  </w:abstractNum>
  <w:abstractNum w:abstractNumId="18" w15:restartNumberingAfterBreak="0">
    <w:nsid w:val="34210EE5"/>
    <w:multiLevelType w:val="multilevel"/>
    <w:tmpl w:val="20B07EA0"/>
    <w:lvl w:ilvl="0">
      <w:start w:val="8"/>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9" w15:restartNumberingAfterBreak="0">
    <w:nsid w:val="42BF66D9"/>
    <w:multiLevelType w:val="hybridMultilevel"/>
    <w:tmpl w:val="E286E034"/>
    <w:lvl w:ilvl="0" w:tplc="67E8B4EA">
      <w:start w:val="8"/>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56065A"/>
    <w:multiLevelType w:val="hybridMultilevel"/>
    <w:tmpl w:val="99E0B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6E04A1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0440DEC"/>
    <w:multiLevelType w:val="hybridMultilevel"/>
    <w:tmpl w:val="90B03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186396B"/>
    <w:multiLevelType w:val="hybridMultilevel"/>
    <w:tmpl w:val="0F522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2030316"/>
    <w:multiLevelType w:val="hybridMultilevel"/>
    <w:tmpl w:val="40068B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B7A1E7C"/>
    <w:multiLevelType w:val="hybridMultilevel"/>
    <w:tmpl w:val="105280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19D0704"/>
    <w:multiLevelType w:val="hybridMultilevel"/>
    <w:tmpl w:val="A7B68320"/>
    <w:lvl w:ilvl="0" w:tplc="67E8B4EA">
      <w:start w:val="8"/>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8D05221"/>
    <w:multiLevelType w:val="hybridMultilevel"/>
    <w:tmpl w:val="90B4EA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C721A00"/>
    <w:multiLevelType w:val="hybridMultilevel"/>
    <w:tmpl w:val="3992E72E"/>
    <w:lvl w:ilvl="0" w:tplc="67E8B4EA">
      <w:start w:val="8"/>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2F02B8C"/>
    <w:multiLevelType w:val="multilevel"/>
    <w:tmpl w:val="63C4BAC6"/>
    <w:lvl w:ilvl="0">
      <w:start w:val="1"/>
      <w:numFmt w:val="bullet"/>
      <w:lvlText w:val=""/>
      <w:lvlJc w:val="left"/>
      <w:pPr>
        <w:ind w:left="720" w:hanging="360"/>
      </w:pPr>
      <w:rPr>
        <w:rFonts w:ascii="Symbol" w:hAnsi="Symbol" w:hint="default"/>
      </w:rPr>
    </w:lvl>
    <w:lvl w:ilvl="1">
      <w:start w:val="2"/>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800" w:hanging="1440"/>
      </w:pPr>
    </w:lvl>
    <w:lvl w:ilvl="5">
      <w:start w:val="1"/>
      <w:numFmt w:val="decimal"/>
      <w:isLgl/>
      <w:lvlText w:val="%1.%2.%3.%4.%5.%6"/>
      <w:lvlJc w:val="left"/>
      <w:pPr>
        <w:ind w:left="2160" w:hanging="1800"/>
      </w:pPr>
    </w:lvl>
    <w:lvl w:ilvl="6">
      <w:start w:val="1"/>
      <w:numFmt w:val="decimal"/>
      <w:isLgl/>
      <w:lvlText w:val="%1.%2.%3.%4.%5.%6.%7"/>
      <w:lvlJc w:val="left"/>
      <w:pPr>
        <w:ind w:left="2160" w:hanging="1800"/>
      </w:pPr>
    </w:lvl>
    <w:lvl w:ilvl="7">
      <w:start w:val="1"/>
      <w:numFmt w:val="decimal"/>
      <w:isLgl/>
      <w:lvlText w:val="%1.%2.%3.%4.%5.%6.%7.%8"/>
      <w:lvlJc w:val="left"/>
      <w:pPr>
        <w:ind w:left="2520" w:hanging="2160"/>
      </w:pPr>
    </w:lvl>
    <w:lvl w:ilvl="8">
      <w:start w:val="1"/>
      <w:numFmt w:val="decimal"/>
      <w:isLgl/>
      <w:lvlText w:val="%1.%2.%3.%4.%5.%6.%7.%8.%9"/>
      <w:lvlJc w:val="left"/>
      <w:pPr>
        <w:ind w:left="2880" w:hanging="2520"/>
      </w:pPr>
    </w:lvl>
  </w:abstractNum>
  <w:abstractNum w:abstractNumId="30" w15:restartNumberingAfterBreak="0">
    <w:nsid w:val="72F202B8"/>
    <w:multiLevelType w:val="hybridMultilevel"/>
    <w:tmpl w:val="E8BE4A6A"/>
    <w:lvl w:ilvl="0" w:tplc="ED2C748E">
      <w:start w:val="1"/>
      <w:numFmt w:val="decimal"/>
      <w:pStyle w:val="Heading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7332AE1"/>
    <w:multiLevelType w:val="hybridMultilevel"/>
    <w:tmpl w:val="6CC06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89672A8"/>
    <w:multiLevelType w:val="hybridMultilevel"/>
    <w:tmpl w:val="3F446118"/>
    <w:lvl w:ilvl="0" w:tplc="9DF8BEE8">
      <w:start w:val="1"/>
      <w:numFmt w:val="lowerLetter"/>
      <w:lvlText w:val="%1."/>
      <w:lvlJc w:val="left"/>
      <w:pPr>
        <w:ind w:left="1440" w:hanging="735"/>
      </w:pPr>
      <w:rPr>
        <w:rFonts w:hint="default"/>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33" w15:restartNumberingAfterBreak="0">
    <w:nsid w:val="79E46A27"/>
    <w:multiLevelType w:val="hybridMultilevel"/>
    <w:tmpl w:val="3F92433A"/>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7CEF2053"/>
    <w:multiLevelType w:val="hybridMultilevel"/>
    <w:tmpl w:val="C6DA136E"/>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5" w15:restartNumberingAfterBreak="0">
    <w:nsid w:val="7D987E0D"/>
    <w:multiLevelType w:val="hybridMultilevel"/>
    <w:tmpl w:val="0B6A2E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17"/>
    <w:lvlOverride w:ilvl="0"/>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9"/>
    <w:lvlOverride w:ilvl="0"/>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num>
  <w:num w:numId="5">
    <w:abstractNumId w:val="23"/>
  </w:num>
  <w:num w:numId="6">
    <w:abstractNumId w:val="22"/>
  </w:num>
  <w:num w:numId="7">
    <w:abstractNumId w:val="19"/>
  </w:num>
  <w:num w:numId="8">
    <w:abstractNumId w:val="26"/>
  </w:num>
  <w:num w:numId="9">
    <w:abstractNumId w:val="5"/>
  </w:num>
  <w:num w:numId="10">
    <w:abstractNumId w:val="11"/>
  </w:num>
  <w:num w:numId="11">
    <w:abstractNumId w:val="30"/>
  </w:num>
  <w:num w:numId="12">
    <w:abstractNumId w:val="21"/>
  </w:num>
  <w:num w:numId="13">
    <w:abstractNumId w:val="14"/>
  </w:num>
  <w:num w:numId="14">
    <w:abstractNumId w:val="9"/>
  </w:num>
  <w:num w:numId="15">
    <w:abstractNumId w:val="28"/>
  </w:num>
  <w:num w:numId="16">
    <w:abstractNumId w:val="16"/>
  </w:num>
  <w:num w:numId="17">
    <w:abstractNumId w:val="15"/>
  </w:num>
  <w:num w:numId="18">
    <w:abstractNumId w:val="1"/>
  </w:num>
  <w:num w:numId="19">
    <w:abstractNumId w:val="10"/>
  </w:num>
  <w:num w:numId="20">
    <w:abstractNumId w:val="24"/>
  </w:num>
  <w:num w:numId="21">
    <w:abstractNumId w:val="6"/>
  </w:num>
  <w:num w:numId="22">
    <w:abstractNumId w:val="6"/>
  </w:num>
  <w:num w:numId="23">
    <w:abstractNumId w:val="35"/>
  </w:num>
  <w:num w:numId="24">
    <w:abstractNumId w:val="12"/>
  </w:num>
  <w:num w:numId="25">
    <w:abstractNumId w:val="12"/>
  </w:num>
  <w:num w:numId="26">
    <w:abstractNumId w:val="4"/>
  </w:num>
  <w:num w:numId="27">
    <w:abstractNumId w:val="33"/>
  </w:num>
  <w:num w:numId="28">
    <w:abstractNumId w:val="12"/>
  </w:num>
  <w:num w:numId="29">
    <w:abstractNumId w:val="12"/>
  </w:num>
  <w:num w:numId="30">
    <w:abstractNumId w:val="3"/>
  </w:num>
  <w:num w:numId="31">
    <w:abstractNumId w:val="18"/>
  </w:num>
  <w:num w:numId="32">
    <w:abstractNumId w:val="32"/>
  </w:num>
  <w:num w:numId="33">
    <w:abstractNumId w:val="25"/>
  </w:num>
  <w:num w:numId="34">
    <w:abstractNumId w:val="0"/>
  </w:num>
  <w:num w:numId="35">
    <w:abstractNumId w:val="31"/>
  </w:num>
  <w:num w:numId="36">
    <w:abstractNumId w:val="27"/>
  </w:num>
  <w:num w:numId="37">
    <w:abstractNumId w:val="7"/>
  </w:num>
  <w:num w:numId="38">
    <w:abstractNumId w:val="8"/>
  </w:num>
  <w:num w:numId="39">
    <w:abstractNumId w:val="13"/>
  </w:num>
  <w:num w:numId="4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E4C"/>
    <w:rsid w:val="00001113"/>
    <w:rsid w:val="00005585"/>
    <w:rsid w:val="00006739"/>
    <w:rsid w:val="000105AA"/>
    <w:rsid w:val="00010E7C"/>
    <w:rsid w:val="00016E28"/>
    <w:rsid w:val="000266AA"/>
    <w:rsid w:val="00030AA5"/>
    <w:rsid w:val="00031432"/>
    <w:rsid w:val="00032118"/>
    <w:rsid w:val="00032387"/>
    <w:rsid w:val="000333E1"/>
    <w:rsid w:val="00036927"/>
    <w:rsid w:val="00042039"/>
    <w:rsid w:val="00042CEB"/>
    <w:rsid w:val="000610F7"/>
    <w:rsid w:val="000739D4"/>
    <w:rsid w:val="00074275"/>
    <w:rsid w:val="00083EEC"/>
    <w:rsid w:val="00095DEA"/>
    <w:rsid w:val="00097FFD"/>
    <w:rsid w:val="000A229D"/>
    <w:rsid w:val="000A341D"/>
    <w:rsid w:val="000A3D71"/>
    <w:rsid w:val="000B2963"/>
    <w:rsid w:val="000B52A9"/>
    <w:rsid w:val="000C28EE"/>
    <w:rsid w:val="000C474C"/>
    <w:rsid w:val="000C533A"/>
    <w:rsid w:val="000D0EC1"/>
    <w:rsid w:val="000D0F32"/>
    <w:rsid w:val="000D218C"/>
    <w:rsid w:val="00100F08"/>
    <w:rsid w:val="00111D62"/>
    <w:rsid w:val="00134733"/>
    <w:rsid w:val="00144C1C"/>
    <w:rsid w:val="00156327"/>
    <w:rsid w:val="001576ED"/>
    <w:rsid w:val="00164B46"/>
    <w:rsid w:val="001653B0"/>
    <w:rsid w:val="00166BB0"/>
    <w:rsid w:val="0017004E"/>
    <w:rsid w:val="0017402D"/>
    <w:rsid w:val="00182EA0"/>
    <w:rsid w:val="00186C4A"/>
    <w:rsid w:val="00190406"/>
    <w:rsid w:val="001979E4"/>
    <w:rsid w:val="001A2011"/>
    <w:rsid w:val="001A3287"/>
    <w:rsid w:val="001B125C"/>
    <w:rsid w:val="001B2899"/>
    <w:rsid w:val="001C63F8"/>
    <w:rsid w:val="001D0DD4"/>
    <w:rsid w:val="001E1860"/>
    <w:rsid w:val="001F0CAA"/>
    <w:rsid w:val="001F1204"/>
    <w:rsid w:val="002016BC"/>
    <w:rsid w:val="00204A9F"/>
    <w:rsid w:val="002171C4"/>
    <w:rsid w:val="00217DE6"/>
    <w:rsid w:val="00224EFE"/>
    <w:rsid w:val="00226CD2"/>
    <w:rsid w:val="00232D75"/>
    <w:rsid w:val="00233069"/>
    <w:rsid w:val="002407D2"/>
    <w:rsid w:val="00240A13"/>
    <w:rsid w:val="00240E8C"/>
    <w:rsid w:val="00245B4F"/>
    <w:rsid w:val="00253DC3"/>
    <w:rsid w:val="00266487"/>
    <w:rsid w:val="002675C5"/>
    <w:rsid w:val="002677DE"/>
    <w:rsid w:val="00271E78"/>
    <w:rsid w:val="002763DA"/>
    <w:rsid w:val="00277F1C"/>
    <w:rsid w:val="00292398"/>
    <w:rsid w:val="00297D2B"/>
    <w:rsid w:val="002A1DFE"/>
    <w:rsid w:val="002A2F7D"/>
    <w:rsid w:val="002C79CA"/>
    <w:rsid w:val="002D454E"/>
    <w:rsid w:val="002D5C85"/>
    <w:rsid w:val="002E2401"/>
    <w:rsid w:val="002E68D2"/>
    <w:rsid w:val="002E6F43"/>
    <w:rsid w:val="002F17FD"/>
    <w:rsid w:val="002F593A"/>
    <w:rsid w:val="00310A25"/>
    <w:rsid w:val="003207CE"/>
    <w:rsid w:val="0032383C"/>
    <w:rsid w:val="003260CD"/>
    <w:rsid w:val="00326934"/>
    <w:rsid w:val="00333FD7"/>
    <w:rsid w:val="0034466B"/>
    <w:rsid w:val="003454D2"/>
    <w:rsid w:val="00345B48"/>
    <w:rsid w:val="00350BD0"/>
    <w:rsid w:val="00355F32"/>
    <w:rsid w:val="0035769C"/>
    <w:rsid w:val="0036752F"/>
    <w:rsid w:val="00371FFF"/>
    <w:rsid w:val="0037365F"/>
    <w:rsid w:val="00374D14"/>
    <w:rsid w:val="0037587B"/>
    <w:rsid w:val="003767EA"/>
    <w:rsid w:val="00377D39"/>
    <w:rsid w:val="0038541D"/>
    <w:rsid w:val="003863AF"/>
    <w:rsid w:val="003916D6"/>
    <w:rsid w:val="00391D38"/>
    <w:rsid w:val="0039201C"/>
    <w:rsid w:val="00394A8D"/>
    <w:rsid w:val="0039716D"/>
    <w:rsid w:val="003A01A4"/>
    <w:rsid w:val="003A16C3"/>
    <w:rsid w:val="003A201D"/>
    <w:rsid w:val="003A6755"/>
    <w:rsid w:val="003B33FE"/>
    <w:rsid w:val="003C6987"/>
    <w:rsid w:val="003C6E8D"/>
    <w:rsid w:val="003D23DC"/>
    <w:rsid w:val="003D2793"/>
    <w:rsid w:val="003D51E4"/>
    <w:rsid w:val="003E1622"/>
    <w:rsid w:val="003E5EC0"/>
    <w:rsid w:val="003F4A3C"/>
    <w:rsid w:val="003F5A3E"/>
    <w:rsid w:val="00406928"/>
    <w:rsid w:val="00410B67"/>
    <w:rsid w:val="00412505"/>
    <w:rsid w:val="00413116"/>
    <w:rsid w:val="00417711"/>
    <w:rsid w:val="00436978"/>
    <w:rsid w:val="00446762"/>
    <w:rsid w:val="00447EC7"/>
    <w:rsid w:val="00455E44"/>
    <w:rsid w:val="00462009"/>
    <w:rsid w:val="004628E0"/>
    <w:rsid w:val="0046618C"/>
    <w:rsid w:val="004777C6"/>
    <w:rsid w:val="00483B2C"/>
    <w:rsid w:val="004B0509"/>
    <w:rsid w:val="004B0729"/>
    <w:rsid w:val="004C264C"/>
    <w:rsid w:val="004D0842"/>
    <w:rsid w:val="004D7D07"/>
    <w:rsid w:val="004E3323"/>
    <w:rsid w:val="004E77BF"/>
    <w:rsid w:val="005028D9"/>
    <w:rsid w:val="00505953"/>
    <w:rsid w:val="005170FA"/>
    <w:rsid w:val="00534E4C"/>
    <w:rsid w:val="00535ED0"/>
    <w:rsid w:val="005371BA"/>
    <w:rsid w:val="005445D9"/>
    <w:rsid w:val="00550697"/>
    <w:rsid w:val="005613A4"/>
    <w:rsid w:val="00564DFA"/>
    <w:rsid w:val="00565DE6"/>
    <w:rsid w:val="00566CDF"/>
    <w:rsid w:val="00572AFF"/>
    <w:rsid w:val="005804B9"/>
    <w:rsid w:val="0058494C"/>
    <w:rsid w:val="005910EB"/>
    <w:rsid w:val="005B1BAF"/>
    <w:rsid w:val="005B6031"/>
    <w:rsid w:val="005C06BE"/>
    <w:rsid w:val="005C6709"/>
    <w:rsid w:val="005D4E74"/>
    <w:rsid w:val="005E4EE7"/>
    <w:rsid w:val="005E779D"/>
    <w:rsid w:val="005F3888"/>
    <w:rsid w:val="005F3C0A"/>
    <w:rsid w:val="005F4C10"/>
    <w:rsid w:val="005F4F76"/>
    <w:rsid w:val="006016FF"/>
    <w:rsid w:val="00613E77"/>
    <w:rsid w:val="00614830"/>
    <w:rsid w:val="0063060F"/>
    <w:rsid w:val="00633205"/>
    <w:rsid w:val="00633C19"/>
    <w:rsid w:val="006348F1"/>
    <w:rsid w:val="006359C1"/>
    <w:rsid w:val="00640A33"/>
    <w:rsid w:val="0064747E"/>
    <w:rsid w:val="00651648"/>
    <w:rsid w:val="00660383"/>
    <w:rsid w:val="00660DC0"/>
    <w:rsid w:val="00667714"/>
    <w:rsid w:val="0067730A"/>
    <w:rsid w:val="006809E1"/>
    <w:rsid w:val="006820C3"/>
    <w:rsid w:val="0068281C"/>
    <w:rsid w:val="00683B62"/>
    <w:rsid w:val="006975C5"/>
    <w:rsid w:val="006A0E5A"/>
    <w:rsid w:val="006A7935"/>
    <w:rsid w:val="006B02E6"/>
    <w:rsid w:val="006B0A17"/>
    <w:rsid w:val="006B4998"/>
    <w:rsid w:val="006C32B3"/>
    <w:rsid w:val="006C63CF"/>
    <w:rsid w:val="006C6A8B"/>
    <w:rsid w:val="006C6BDC"/>
    <w:rsid w:val="006D3AC1"/>
    <w:rsid w:val="006E2E13"/>
    <w:rsid w:val="006E5FE1"/>
    <w:rsid w:val="00704592"/>
    <w:rsid w:val="00707429"/>
    <w:rsid w:val="00707AE2"/>
    <w:rsid w:val="00714DB5"/>
    <w:rsid w:val="00727A3B"/>
    <w:rsid w:val="007309F2"/>
    <w:rsid w:val="00732CF8"/>
    <w:rsid w:val="00743469"/>
    <w:rsid w:val="0074723A"/>
    <w:rsid w:val="00752639"/>
    <w:rsid w:val="00755374"/>
    <w:rsid w:val="00771794"/>
    <w:rsid w:val="007908F8"/>
    <w:rsid w:val="00790B4C"/>
    <w:rsid w:val="00791AFB"/>
    <w:rsid w:val="00795385"/>
    <w:rsid w:val="007A0A47"/>
    <w:rsid w:val="007A149B"/>
    <w:rsid w:val="007A1C9B"/>
    <w:rsid w:val="007A3F24"/>
    <w:rsid w:val="007E1711"/>
    <w:rsid w:val="008013E4"/>
    <w:rsid w:val="0080284E"/>
    <w:rsid w:val="00811EB0"/>
    <w:rsid w:val="00820760"/>
    <w:rsid w:val="00820D71"/>
    <w:rsid w:val="0082151E"/>
    <w:rsid w:val="008251EF"/>
    <w:rsid w:val="00834AB4"/>
    <w:rsid w:val="00837CFE"/>
    <w:rsid w:val="00843703"/>
    <w:rsid w:val="00847B7D"/>
    <w:rsid w:val="00847ED0"/>
    <w:rsid w:val="00851356"/>
    <w:rsid w:val="00852102"/>
    <w:rsid w:val="008551A9"/>
    <w:rsid w:val="00857210"/>
    <w:rsid w:val="0086371D"/>
    <w:rsid w:val="008733F4"/>
    <w:rsid w:val="0087347A"/>
    <w:rsid w:val="0087659A"/>
    <w:rsid w:val="008A1ABA"/>
    <w:rsid w:val="008A49A9"/>
    <w:rsid w:val="008A5160"/>
    <w:rsid w:val="008A7E19"/>
    <w:rsid w:val="008B4B0A"/>
    <w:rsid w:val="008B6389"/>
    <w:rsid w:val="008D1ADE"/>
    <w:rsid w:val="008D49A4"/>
    <w:rsid w:val="008F3A7A"/>
    <w:rsid w:val="008F57F9"/>
    <w:rsid w:val="00900659"/>
    <w:rsid w:val="00901304"/>
    <w:rsid w:val="00905A04"/>
    <w:rsid w:val="009077E4"/>
    <w:rsid w:val="00911350"/>
    <w:rsid w:val="009159C4"/>
    <w:rsid w:val="009167A9"/>
    <w:rsid w:val="00924EAC"/>
    <w:rsid w:val="00932389"/>
    <w:rsid w:val="00937C36"/>
    <w:rsid w:val="0095155C"/>
    <w:rsid w:val="009519CD"/>
    <w:rsid w:val="00953052"/>
    <w:rsid w:val="009804DA"/>
    <w:rsid w:val="00984346"/>
    <w:rsid w:val="00990E66"/>
    <w:rsid w:val="00996916"/>
    <w:rsid w:val="009A0F6B"/>
    <w:rsid w:val="009A1CFB"/>
    <w:rsid w:val="009A7A83"/>
    <w:rsid w:val="009B43C5"/>
    <w:rsid w:val="009B4AFB"/>
    <w:rsid w:val="009B6C25"/>
    <w:rsid w:val="009C3596"/>
    <w:rsid w:val="009C7DC9"/>
    <w:rsid w:val="009D6A52"/>
    <w:rsid w:val="009E1BC6"/>
    <w:rsid w:val="009E2037"/>
    <w:rsid w:val="009E2F52"/>
    <w:rsid w:val="009E394D"/>
    <w:rsid w:val="009E5205"/>
    <w:rsid w:val="009E63E7"/>
    <w:rsid w:val="00A025E7"/>
    <w:rsid w:val="00A03EAA"/>
    <w:rsid w:val="00A10E11"/>
    <w:rsid w:val="00A22897"/>
    <w:rsid w:val="00A26E4F"/>
    <w:rsid w:val="00A273C0"/>
    <w:rsid w:val="00A40FDD"/>
    <w:rsid w:val="00A467DE"/>
    <w:rsid w:val="00A46E16"/>
    <w:rsid w:val="00A46EB5"/>
    <w:rsid w:val="00A54357"/>
    <w:rsid w:val="00A56A49"/>
    <w:rsid w:val="00A62360"/>
    <w:rsid w:val="00A634B7"/>
    <w:rsid w:val="00A63C83"/>
    <w:rsid w:val="00A66502"/>
    <w:rsid w:val="00A70670"/>
    <w:rsid w:val="00A73A15"/>
    <w:rsid w:val="00A86D17"/>
    <w:rsid w:val="00A8787D"/>
    <w:rsid w:val="00A920B6"/>
    <w:rsid w:val="00A9630A"/>
    <w:rsid w:val="00AA5E52"/>
    <w:rsid w:val="00AB5918"/>
    <w:rsid w:val="00AC5E71"/>
    <w:rsid w:val="00AD085C"/>
    <w:rsid w:val="00AF254E"/>
    <w:rsid w:val="00AF259B"/>
    <w:rsid w:val="00AF6E55"/>
    <w:rsid w:val="00B01A93"/>
    <w:rsid w:val="00B05505"/>
    <w:rsid w:val="00B05C95"/>
    <w:rsid w:val="00B13A17"/>
    <w:rsid w:val="00B17BCE"/>
    <w:rsid w:val="00B236FA"/>
    <w:rsid w:val="00B34E3F"/>
    <w:rsid w:val="00B35A17"/>
    <w:rsid w:val="00B4052A"/>
    <w:rsid w:val="00B40600"/>
    <w:rsid w:val="00B46573"/>
    <w:rsid w:val="00B50A40"/>
    <w:rsid w:val="00B50BA4"/>
    <w:rsid w:val="00B5282E"/>
    <w:rsid w:val="00B62C5E"/>
    <w:rsid w:val="00B64FF3"/>
    <w:rsid w:val="00B81359"/>
    <w:rsid w:val="00B86795"/>
    <w:rsid w:val="00B92EA4"/>
    <w:rsid w:val="00B9672E"/>
    <w:rsid w:val="00BA0DC3"/>
    <w:rsid w:val="00BA2A33"/>
    <w:rsid w:val="00BC1574"/>
    <w:rsid w:val="00BD1CFB"/>
    <w:rsid w:val="00BE16FC"/>
    <w:rsid w:val="00BE193A"/>
    <w:rsid w:val="00BE662C"/>
    <w:rsid w:val="00BF39AA"/>
    <w:rsid w:val="00BF3DE3"/>
    <w:rsid w:val="00BF6C5D"/>
    <w:rsid w:val="00BF7717"/>
    <w:rsid w:val="00C01A40"/>
    <w:rsid w:val="00C06BD6"/>
    <w:rsid w:val="00C106B2"/>
    <w:rsid w:val="00C11A01"/>
    <w:rsid w:val="00C279B2"/>
    <w:rsid w:val="00C30219"/>
    <w:rsid w:val="00C374D5"/>
    <w:rsid w:val="00C412EF"/>
    <w:rsid w:val="00C41DA6"/>
    <w:rsid w:val="00C423F8"/>
    <w:rsid w:val="00C42C4A"/>
    <w:rsid w:val="00C44381"/>
    <w:rsid w:val="00C44E4D"/>
    <w:rsid w:val="00C46744"/>
    <w:rsid w:val="00C47D88"/>
    <w:rsid w:val="00C50560"/>
    <w:rsid w:val="00C51318"/>
    <w:rsid w:val="00C51BC0"/>
    <w:rsid w:val="00C675F0"/>
    <w:rsid w:val="00C7392A"/>
    <w:rsid w:val="00C75B3F"/>
    <w:rsid w:val="00C84261"/>
    <w:rsid w:val="00C878B3"/>
    <w:rsid w:val="00C91697"/>
    <w:rsid w:val="00CA5AD8"/>
    <w:rsid w:val="00CA5B86"/>
    <w:rsid w:val="00CA692E"/>
    <w:rsid w:val="00CA6975"/>
    <w:rsid w:val="00CA7B17"/>
    <w:rsid w:val="00CB37AD"/>
    <w:rsid w:val="00CE3EB6"/>
    <w:rsid w:val="00CF7B60"/>
    <w:rsid w:val="00D034B3"/>
    <w:rsid w:val="00D05684"/>
    <w:rsid w:val="00D13285"/>
    <w:rsid w:val="00D51346"/>
    <w:rsid w:val="00D54E8A"/>
    <w:rsid w:val="00D6491C"/>
    <w:rsid w:val="00D67D41"/>
    <w:rsid w:val="00D67EB1"/>
    <w:rsid w:val="00D71F8A"/>
    <w:rsid w:val="00D74C25"/>
    <w:rsid w:val="00D825BC"/>
    <w:rsid w:val="00D84846"/>
    <w:rsid w:val="00D95A34"/>
    <w:rsid w:val="00DB0454"/>
    <w:rsid w:val="00DB103C"/>
    <w:rsid w:val="00DB2495"/>
    <w:rsid w:val="00DB62D7"/>
    <w:rsid w:val="00DD2006"/>
    <w:rsid w:val="00DD3DD1"/>
    <w:rsid w:val="00DF124E"/>
    <w:rsid w:val="00DF29C1"/>
    <w:rsid w:val="00DF49AE"/>
    <w:rsid w:val="00E05ABB"/>
    <w:rsid w:val="00E06CA4"/>
    <w:rsid w:val="00E30293"/>
    <w:rsid w:val="00E31A22"/>
    <w:rsid w:val="00E34D9D"/>
    <w:rsid w:val="00E350DF"/>
    <w:rsid w:val="00E37672"/>
    <w:rsid w:val="00E377D0"/>
    <w:rsid w:val="00E43D9F"/>
    <w:rsid w:val="00E46BB7"/>
    <w:rsid w:val="00E5585A"/>
    <w:rsid w:val="00E56052"/>
    <w:rsid w:val="00E61CA0"/>
    <w:rsid w:val="00E64D5F"/>
    <w:rsid w:val="00E64DEB"/>
    <w:rsid w:val="00E679F8"/>
    <w:rsid w:val="00E84880"/>
    <w:rsid w:val="00E85C7C"/>
    <w:rsid w:val="00E913DB"/>
    <w:rsid w:val="00E919A5"/>
    <w:rsid w:val="00E936D4"/>
    <w:rsid w:val="00EA17BF"/>
    <w:rsid w:val="00EA7B41"/>
    <w:rsid w:val="00EB1F98"/>
    <w:rsid w:val="00EC0724"/>
    <w:rsid w:val="00EC0940"/>
    <w:rsid w:val="00EC1EF8"/>
    <w:rsid w:val="00EC697B"/>
    <w:rsid w:val="00ED5DA7"/>
    <w:rsid w:val="00EE5972"/>
    <w:rsid w:val="00EE5CBC"/>
    <w:rsid w:val="00EF0C72"/>
    <w:rsid w:val="00EF38B0"/>
    <w:rsid w:val="00EF54B3"/>
    <w:rsid w:val="00F00176"/>
    <w:rsid w:val="00F015A1"/>
    <w:rsid w:val="00F148DA"/>
    <w:rsid w:val="00F16AEB"/>
    <w:rsid w:val="00F2495D"/>
    <w:rsid w:val="00F2541F"/>
    <w:rsid w:val="00F2581F"/>
    <w:rsid w:val="00F360B4"/>
    <w:rsid w:val="00F376D4"/>
    <w:rsid w:val="00F479ED"/>
    <w:rsid w:val="00F51E28"/>
    <w:rsid w:val="00F5365F"/>
    <w:rsid w:val="00F54D6D"/>
    <w:rsid w:val="00F62477"/>
    <w:rsid w:val="00F63344"/>
    <w:rsid w:val="00F64924"/>
    <w:rsid w:val="00F712BE"/>
    <w:rsid w:val="00F804BF"/>
    <w:rsid w:val="00F87BD2"/>
    <w:rsid w:val="00F942E4"/>
    <w:rsid w:val="00FA7189"/>
    <w:rsid w:val="00FB2A9E"/>
    <w:rsid w:val="00FB5703"/>
    <w:rsid w:val="00FC1289"/>
    <w:rsid w:val="00FC163B"/>
    <w:rsid w:val="00FC20D9"/>
    <w:rsid w:val="00FC6436"/>
    <w:rsid w:val="00FC7CD3"/>
    <w:rsid w:val="00FD421A"/>
    <w:rsid w:val="00FD63B2"/>
    <w:rsid w:val="00FE34B5"/>
    <w:rsid w:val="00FE546C"/>
    <w:rsid w:val="00FE641C"/>
    <w:rsid w:val="00FF24A5"/>
    <w:rsid w:val="00FF53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A870DB"/>
  <w15:chartTrackingRefBased/>
  <w15:docId w15:val="{69F36DE2-71B9-41BD-8E10-A8EF07788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7210"/>
  </w:style>
  <w:style w:type="paragraph" w:styleId="Heading1">
    <w:name w:val="heading 1"/>
    <w:basedOn w:val="Normal"/>
    <w:next w:val="Normal"/>
    <w:link w:val="Heading1Char"/>
    <w:uiPriority w:val="9"/>
    <w:qFormat/>
    <w:rsid w:val="00732CF8"/>
    <w:pPr>
      <w:keepNext/>
      <w:keepLines/>
      <w:numPr>
        <w:numId w:val="11"/>
      </w:numPr>
      <w:spacing w:before="240" w:after="240"/>
      <w:ind w:left="714" w:hanging="357"/>
      <w:outlineLvl w:val="0"/>
    </w:pPr>
    <w:rPr>
      <w:rFonts w:eastAsiaTheme="majorEastAsia" w:cstheme="majorBidi"/>
      <w:sz w:val="24"/>
      <w:szCs w:val="32"/>
    </w:rPr>
  </w:style>
  <w:style w:type="paragraph" w:styleId="Heading2">
    <w:name w:val="heading 2"/>
    <w:basedOn w:val="Normal"/>
    <w:next w:val="Normal"/>
    <w:link w:val="Heading2Char"/>
    <w:uiPriority w:val="9"/>
    <w:semiHidden/>
    <w:unhideWhenUsed/>
    <w:qFormat/>
    <w:rsid w:val="00DB62D7"/>
    <w:pPr>
      <w:keepNext/>
      <w:keepLines/>
      <w:spacing w:before="40" w:after="0"/>
      <w:outlineLvl w:val="1"/>
    </w:pPr>
    <w:rPr>
      <w:rFonts w:eastAsiaTheme="majorEastAsia" w:cstheme="majorBidi"/>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3D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3DD1"/>
  </w:style>
  <w:style w:type="paragraph" w:styleId="Footer">
    <w:name w:val="footer"/>
    <w:basedOn w:val="Normal"/>
    <w:link w:val="FooterChar"/>
    <w:uiPriority w:val="99"/>
    <w:unhideWhenUsed/>
    <w:rsid w:val="00DD3D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3DD1"/>
  </w:style>
  <w:style w:type="character" w:styleId="CommentReference">
    <w:name w:val="annotation reference"/>
    <w:basedOn w:val="DefaultParagraphFont"/>
    <w:semiHidden/>
    <w:unhideWhenUsed/>
    <w:rsid w:val="00E46BB7"/>
    <w:rPr>
      <w:sz w:val="16"/>
      <w:szCs w:val="16"/>
    </w:rPr>
  </w:style>
  <w:style w:type="paragraph" w:styleId="CommentText">
    <w:name w:val="annotation text"/>
    <w:basedOn w:val="Normal"/>
    <w:link w:val="CommentTextChar"/>
    <w:unhideWhenUsed/>
    <w:rsid w:val="00E46BB7"/>
    <w:pPr>
      <w:spacing w:line="240" w:lineRule="auto"/>
    </w:pPr>
    <w:rPr>
      <w:sz w:val="20"/>
      <w:szCs w:val="20"/>
    </w:rPr>
  </w:style>
  <w:style w:type="character" w:customStyle="1" w:styleId="CommentTextChar">
    <w:name w:val="Comment Text Char"/>
    <w:basedOn w:val="DefaultParagraphFont"/>
    <w:link w:val="CommentText"/>
    <w:rsid w:val="00E46BB7"/>
    <w:rPr>
      <w:sz w:val="20"/>
      <w:szCs w:val="20"/>
    </w:rPr>
  </w:style>
  <w:style w:type="paragraph" w:styleId="CommentSubject">
    <w:name w:val="annotation subject"/>
    <w:basedOn w:val="CommentText"/>
    <w:next w:val="CommentText"/>
    <w:link w:val="CommentSubjectChar"/>
    <w:uiPriority w:val="99"/>
    <w:semiHidden/>
    <w:unhideWhenUsed/>
    <w:rsid w:val="00E46BB7"/>
    <w:rPr>
      <w:b/>
      <w:bCs/>
    </w:rPr>
  </w:style>
  <w:style w:type="character" w:customStyle="1" w:styleId="CommentSubjectChar">
    <w:name w:val="Comment Subject Char"/>
    <w:basedOn w:val="CommentTextChar"/>
    <w:link w:val="CommentSubject"/>
    <w:uiPriority w:val="99"/>
    <w:semiHidden/>
    <w:rsid w:val="00E46BB7"/>
    <w:rPr>
      <w:b/>
      <w:bCs/>
      <w:sz w:val="20"/>
      <w:szCs w:val="20"/>
    </w:r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rsid w:val="00355F32"/>
    <w:pPr>
      <w:ind w:left="720"/>
      <w:contextualSpacing/>
    </w:pPr>
  </w:style>
  <w:style w:type="character" w:customStyle="1" w:styleId="Heading1Char">
    <w:name w:val="Heading 1 Char"/>
    <w:basedOn w:val="DefaultParagraphFont"/>
    <w:link w:val="Heading1"/>
    <w:uiPriority w:val="9"/>
    <w:rsid w:val="00732CF8"/>
    <w:rPr>
      <w:rFonts w:eastAsiaTheme="majorEastAsia" w:cstheme="majorBidi"/>
      <w:sz w:val="24"/>
      <w:szCs w:val="32"/>
    </w:rPr>
  </w:style>
  <w:style w:type="character" w:customStyle="1" w:styleId="Heading2Char">
    <w:name w:val="Heading 2 Char"/>
    <w:basedOn w:val="DefaultParagraphFont"/>
    <w:link w:val="Heading2"/>
    <w:uiPriority w:val="9"/>
    <w:semiHidden/>
    <w:rsid w:val="00DB62D7"/>
    <w:rPr>
      <w:rFonts w:eastAsiaTheme="majorEastAsia" w:cstheme="majorBidi"/>
      <w:i/>
      <w:szCs w:val="26"/>
    </w:rPr>
  </w:style>
  <w:style w:type="character" w:styleId="Hyperlink">
    <w:name w:val="Hyperlink"/>
    <w:basedOn w:val="DefaultParagraphFont"/>
    <w:uiPriority w:val="99"/>
    <w:unhideWhenUsed/>
    <w:rsid w:val="004777C6"/>
    <w:rPr>
      <w:color w:val="0563C1" w:themeColor="hyperlink"/>
      <w:u w:val="single"/>
    </w:rPr>
  </w:style>
  <w:style w:type="character" w:styleId="UnresolvedMention">
    <w:name w:val="Unresolved Mention"/>
    <w:basedOn w:val="DefaultParagraphFont"/>
    <w:uiPriority w:val="99"/>
    <w:semiHidden/>
    <w:unhideWhenUsed/>
    <w:rsid w:val="004777C6"/>
    <w:rPr>
      <w:color w:val="605E5C"/>
      <w:shd w:val="clear" w:color="auto" w:fill="E1DFDD"/>
    </w:rPr>
  </w:style>
  <w:style w:type="paragraph" w:customStyle="1" w:styleId="Number">
    <w:name w:val="Number"/>
    <w:basedOn w:val="Normal"/>
    <w:rsid w:val="0046618C"/>
    <w:pPr>
      <w:overflowPunct w:val="0"/>
      <w:autoSpaceDE w:val="0"/>
      <w:autoSpaceDN w:val="0"/>
      <w:adjustRightInd w:val="0"/>
      <w:spacing w:before="120" w:after="0" w:line="240" w:lineRule="auto"/>
      <w:textAlignment w:val="baseline"/>
    </w:pPr>
    <w:rPr>
      <w:rFonts w:eastAsia="Times New Roman" w:cs="Times New Roman"/>
      <w:sz w:val="24"/>
      <w:szCs w:val="20"/>
      <w:lang w:eastAsia="en-GB"/>
    </w:rPr>
  </w:style>
  <w:style w:type="paragraph" w:customStyle="1" w:styleId="Default">
    <w:name w:val="Default"/>
    <w:rsid w:val="00F5365F"/>
    <w:pPr>
      <w:autoSpaceDE w:val="0"/>
      <w:autoSpaceDN w:val="0"/>
      <w:adjustRightInd w:val="0"/>
      <w:spacing w:after="0" w:line="240" w:lineRule="auto"/>
    </w:pPr>
    <w:rPr>
      <w:rFonts w:ascii="Verdana" w:hAnsi="Verdana" w:cs="Verdana"/>
      <w:color w:val="000000"/>
      <w:sz w:val="24"/>
      <w:szCs w:val="24"/>
    </w:rPr>
  </w:style>
  <w:style w:type="table" w:styleId="TableGrid">
    <w:name w:val="Table Grid"/>
    <w:basedOn w:val="TableNormal"/>
    <w:uiPriority w:val="59"/>
    <w:rsid w:val="00F536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link w:val="ListParagraph"/>
    <w:uiPriority w:val="34"/>
    <w:locked/>
    <w:rsid w:val="00C106B2"/>
  </w:style>
  <w:style w:type="paragraph" w:customStyle="1" w:styleId="Bulletpoint">
    <w:name w:val="Bullet point"/>
    <w:basedOn w:val="Normal"/>
    <w:rsid w:val="00164B46"/>
    <w:pPr>
      <w:numPr>
        <w:numId w:val="24"/>
      </w:numPr>
      <w:spacing w:after="120" w:line="320" w:lineRule="exact"/>
      <w:jc w:val="both"/>
    </w:pPr>
    <w:rPr>
      <w:rFonts w:ascii="Arial" w:eastAsia="Times New Roman" w:hAnsi="Arial" w:cs="Arial"/>
      <w:szCs w:val="20"/>
      <w:lang w:eastAsia="en-GB"/>
    </w:rPr>
  </w:style>
  <w:style w:type="character" w:customStyle="1" w:styleId="BulletpointsingleChar">
    <w:name w:val="Bullet point single Char"/>
    <w:basedOn w:val="DefaultParagraphFont"/>
    <w:link w:val="Bulletpointsingle"/>
    <w:locked/>
    <w:rsid w:val="00164B46"/>
    <w:rPr>
      <w:rFonts w:ascii="Arial" w:hAnsi="Arial" w:cs="Arial"/>
      <w:szCs w:val="20"/>
      <w:lang w:eastAsia="en-GB"/>
    </w:rPr>
  </w:style>
  <w:style w:type="paragraph" w:customStyle="1" w:styleId="Bulletpointsingle">
    <w:name w:val="Bullet point single"/>
    <w:basedOn w:val="Bulletpoint"/>
    <w:link w:val="BulletpointsingleChar"/>
    <w:qFormat/>
    <w:rsid w:val="00164B46"/>
    <w:pPr>
      <w:spacing w:after="160" w:line="300" w:lineRule="exact"/>
      <w:ind w:left="714" w:hanging="357"/>
      <w:jc w:val="left"/>
    </w:pPr>
    <w:rPr>
      <w:rFonts w:eastAsiaTheme="minorHAnsi"/>
    </w:rPr>
  </w:style>
  <w:style w:type="table" w:customStyle="1" w:styleId="TableGrid1">
    <w:name w:val="Table Grid1"/>
    <w:basedOn w:val="TableNormal"/>
    <w:next w:val="TableGrid"/>
    <w:uiPriority w:val="59"/>
    <w:rsid w:val="00714DB5"/>
    <w:pPr>
      <w:spacing w:after="0" w:line="240" w:lineRule="auto"/>
    </w:pPr>
    <w:rPr>
      <w:rFonts w:ascii="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35ED0"/>
    <w:rPr>
      <w:color w:val="954F72" w:themeColor="followedHyperlink"/>
      <w:u w:val="single"/>
    </w:rPr>
  </w:style>
  <w:style w:type="paragraph" w:styleId="BodyText">
    <w:name w:val="Body Text"/>
    <w:basedOn w:val="Normal"/>
    <w:link w:val="BodyTextChar"/>
    <w:uiPriority w:val="1"/>
    <w:qFormat/>
    <w:rsid w:val="005F4F76"/>
    <w:pPr>
      <w:widowControl w:val="0"/>
      <w:autoSpaceDE w:val="0"/>
      <w:autoSpaceDN w:val="0"/>
      <w:adjustRightInd w:val="0"/>
      <w:spacing w:after="0" w:line="240" w:lineRule="auto"/>
      <w:ind w:left="480" w:hanging="360"/>
    </w:pPr>
    <w:rPr>
      <w:rFonts w:ascii="Verdana" w:eastAsiaTheme="minorEastAsia" w:hAnsi="Verdana" w:cs="Verdana"/>
      <w:lang w:eastAsia="en-GB"/>
    </w:rPr>
  </w:style>
  <w:style w:type="character" w:customStyle="1" w:styleId="BodyTextChar">
    <w:name w:val="Body Text Char"/>
    <w:basedOn w:val="DefaultParagraphFont"/>
    <w:link w:val="BodyText"/>
    <w:uiPriority w:val="1"/>
    <w:rsid w:val="005F4F76"/>
    <w:rPr>
      <w:rFonts w:ascii="Verdana" w:eastAsiaTheme="minorEastAsia" w:hAnsi="Verdana" w:cs="Verdana"/>
      <w:lang w:eastAsia="en-GB"/>
    </w:rPr>
  </w:style>
  <w:style w:type="paragraph" w:customStyle="1" w:styleId="Neading3">
    <w:name w:val="Neading 3"/>
    <w:basedOn w:val="Normal"/>
    <w:link w:val="Neading3Char"/>
    <w:autoRedefine/>
    <w:uiPriority w:val="1"/>
    <w:qFormat/>
    <w:rsid w:val="00D05684"/>
    <w:pPr>
      <w:widowControl w:val="0"/>
      <w:autoSpaceDE w:val="0"/>
      <w:autoSpaceDN w:val="0"/>
      <w:adjustRightInd w:val="0"/>
      <w:spacing w:after="0" w:line="240" w:lineRule="auto"/>
      <w:ind w:left="709" w:hanging="709"/>
      <w:jc w:val="both"/>
    </w:pPr>
    <w:rPr>
      <w:rFonts w:ascii="Verdana" w:eastAsiaTheme="minorEastAsia" w:hAnsi="Verdana" w:cs="Times New Roman"/>
      <w:b/>
      <w:bCs/>
      <w:lang w:eastAsia="en-GB"/>
    </w:rPr>
  </w:style>
  <w:style w:type="character" w:customStyle="1" w:styleId="Neading3Char">
    <w:name w:val="Neading 3 Char"/>
    <w:basedOn w:val="DefaultParagraphFont"/>
    <w:link w:val="Neading3"/>
    <w:uiPriority w:val="1"/>
    <w:rsid w:val="00D05684"/>
    <w:rPr>
      <w:rFonts w:ascii="Verdana" w:eastAsiaTheme="minorEastAsia" w:hAnsi="Verdana" w:cs="Times New Roman"/>
      <w:b/>
      <w:bCs/>
      <w:lang w:eastAsia="en-GB"/>
    </w:rPr>
  </w:style>
  <w:style w:type="paragraph" w:styleId="Revision">
    <w:name w:val="Revision"/>
    <w:hidden/>
    <w:uiPriority w:val="99"/>
    <w:semiHidden/>
    <w:rsid w:val="002407D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6888655">
      <w:bodyDiv w:val="1"/>
      <w:marLeft w:val="0"/>
      <w:marRight w:val="0"/>
      <w:marTop w:val="0"/>
      <w:marBottom w:val="0"/>
      <w:divBdr>
        <w:top w:val="none" w:sz="0" w:space="0" w:color="auto"/>
        <w:left w:val="none" w:sz="0" w:space="0" w:color="auto"/>
        <w:bottom w:val="none" w:sz="0" w:space="0" w:color="auto"/>
        <w:right w:val="none" w:sz="0" w:space="0" w:color="auto"/>
      </w:divBdr>
    </w:div>
    <w:div w:id="1749958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sets.publishing.service.gov.uk/government/uploads/system/uploads/attachment_data/file/896858/ESIF-GN-1-034_ERDF_Summative_Assessment_Guidance_Appendices_v4.pdf"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assets.publishing.service.gov.uk/government/uploads/system/uploads/attachment_data/file/896857/ESIF-GN-1-033_ERDF_Summative_Assessment_Guidance_v4.pdf"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tu@ciosgrowthhub.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kirsty@cornwall.gov.uk" TargetMode="External"/><Relationship Id="rId4" Type="http://schemas.openxmlformats.org/officeDocument/2006/relationships/webSettings" Target="webSettings.xml"/><Relationship Id="rId9" Type="http://schemas.openxmlformats.org/officeDocument/2006/relationships/hyperlink" Target="https://assets.publishing.service.gov.uk/government/uploads/system/uploads/attachment_data/file/836956/ESIF-GN-1-005_ESIF_Branding_and_Publicity_Requirements_v8_updated.pdf"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10</Pages>
  <Words>3254</Words>
  <Characters>18552</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Thurtle</dc:creator>
  <cp:keywords/>
  <dc:description/>
  <cp:lastModifiedBy>Graham Woodworth</cp:lastModifiedBy>
  <cp:revision>5</cp:revision>
  <dcterms:created xsi:type="dcterms:W3CDTF">2022-08-01T12:43:00Z</dcterms:created>
  <dcterms:modified xsi:type="dcterms:W3CDTF">2022-08-01T12:55:00Z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5bade86-969a-4cfc-8d70-99d1f0adeaba_Enabled">
    <vt:lpwstr>true</vt:lpwstr>
  </property>
  <property fmtid="{D5CDD505-2E9C-101B-9397-08002B2CF9AE}" pid="3" name="MSIP_Label_65bade86-969a-4cfc-8d70-99d1f0adeaba_SetDate">
    <vt:lpwstr>2022-08-01T12:43:43Z</vt:lpwstr>
  </property>
  <property fmtid="{D5CDD505-2E9C-101B-9397-08002B2CF9AE}" pid="4" name="MSIP_Label_65bade86-969a-4cfc-8d70-99d1f0adeaba_Method">
    <vt:lpwstr>Standard</vt:lpwstr>
  </property>
  <property fmtid="{D5CDD505-2E9C-101B-9397-08002B2CF9AE}" pid="5" name="MSIP_Label_65bade86-969a-4cfc-8d70-99d1f0adeaba_Name">
    <vt:lpwstr>65bade86-969a-4cfc-8d70-99d1f0adeaba</vt:lpwstr>
  </property>
  <property fmtid="{D5CDD505-2E9C-101B-9397-08002B2CF9AE}" pid="6" name="MSIP_Label_65bade86-969a-4cfc-8d70-99d1f0adeaba_SiteId">
    <vt:lpwstr>efaa16aa-d1de-4d58-ba2e-2833fdfdd29f</vt:lpwstr>
  </property>
  <property fmtid="{D5CDD505-2E9C-101B-9397-08002B2CF9AE}" pid="7" name="MSIP_Label_65bade86-969a-4cfc-8d70-99d1f0adeaba_ActionId">
    <vt:lpwstr>49e3b9b1-6d89-4c58-8246-becf4d88eb34</vt:lpwstr>
  </property>
  <property fmtid="{D5CDD505-2E9C-101B-9397-08002B2CF9AE}" pid="8" name="MSIP_Label_65bade86-969a-4cfc-8d70-99d1f0adeaba_ContentBits">
    <vt:lpwstr>1</vt:lpwstr>
  </property>
</Properties>
</file>