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E9C36A" w14:textId="77777777" w:rsidR="003B49DF" w:rsidRDefault="00E76242" w:rsidP="003B49DF">
      <w:pPr>
        <w:rPr>
          <w:rFonts w:cs="Arial"/>
          <w:szCs w:val="24"/>
        </w:rPr>
      </w:pPr>
      <w:r>
        <w:rPr>
          <w:rFonts w:cs="Arial"/>
          <w:szCs w:val="24"/>
        </w:rPr>
        <w:tab/>
      </w:r>
      <w:r>
        <w:rPr>
          <w:rFonts w:cs="Arial"/>
          <w:szCs w:val="24"/>
        </w:rPr>
        <w:tab/>
      </w:r>
      <w:r>
        <w:rPr>
          <w:rFonts w:cs="Arial"/>
          <w:szCs w:val="24"/>
        </w:rPr>
        <w:tab/>
      </w:r>
    </w:p>
    <w:p w14:paraId="51FAA315" w14:textId="77777777" w:rsidR="003B49DF" w:rsidRDefault="003B49DF" w:rsidP="003B49DF">
      <w:pPr>
        <w:rPr>
          <w:rFonts w:cs="Arial"/>
          <w:szCs w:val="24"/>
        </w:rPr>
      </w:pPr>
    </w:p>
    <w:p w14:paraId="174F33EC" w14:textId="5CD24F1F" w:rsidR="00325F7E" w:rsidRPr="00951B45" w:rsidRDefault="00325F7E" w:rsidP="003B49DF">
      <w:pPr>
        <w:rPr>
          <w:rFonts w:cs="Arial"/>
          <w:szCs w:val="24"/>
        </w:rPr>
      </w:pPr>
    </w:p>
    <w:p w14:paraId="5487AFA9" w14:textId="0B3232C7" w:rsidR="00D21394" w:rsidRDefault="00967D50" w:rsidP="003B49DF">
      <w:pPr>
        <w:pStyle w:val="Heading1"/>
      </w:pPr>
      <w:r>
        <w:rPr>
          <w:noProof/>
          <w:lang w:eastAsia="en-GB"/>
        </w:rPr>
        <w:drawing>
          <wp:anchor distT="0" distB="0" distL="114300" distR="114300" simplePos="0" relativeHeight="251659264" behindDoc="0" locked="0" layoutInCell="1" allowOverlap="1" wp14:anchorId="477EEB99" wp14:editId="1D18A713">
            <wp:simplePos x="0" y="0"/>
            <wp:positionH relativeFrom="margin">
              <wp:posOffset>1148360</wp:posOffset>
            </wp:positionH>
            <wp:positionV relativeFrom="paragraph">
              <wp:posOffset>13615</wp:posOffset>
            </wp:positionV>
            <wp:extent cx="3324043" cy="861774"/>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324043" cy="86177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6AD8CF" w14:textId="77777777" w:rsidR="00D21394" w:rsidRDefault="00D21394" w:rsidP="003B49DF">
      <w:pPr>
        <w:pStyle w:val="Heading1"/>
      </w:pPr>
    </w:p>
    <w:p w14:paraId="420C650D" w14:textId="3DDBC004" w:rsidR="00951B45" w:rsidRPr="00951B45" w:rsidRDefault="002D7588" w:rsidP="003B49DF">
      <w:pPr>
        <w:pStyle w:val="Heading1"/>
      </w:pPr>
      <w:r>
        <w:t>Prior Information Notice</w:t>
      </w:r>
    </w:p>
    <w:p w14:paraId="708D7445" w14:textId="77777777" w:rsidR="00951B45" w:rsidRPr="00951B45" w:rsidRDefault="00951B45" w:rsidP="00207253">
      <w:pPr>
        <w:jc w:val="center"/>
        <w:rPr>
          <w:rFonts w:cs="Arial"/>
          <w:szCs w:val="24"/>
        </w:rPr>
      </w:pPr>
      <w:r w:rsidRPr="00951B45">
        <w:rPr>
          <w:rFonts w:cs="Arial"/>
          <w:szCs w:val="24"/>
        </w:rPr>
        <w:t>For</w:t>
      </w:r>
    </w:p>
    <w:p w14:paraId="7DB25F04" w14:textId="03A26F95" w:rsidR="00951B45" w:rsidRPr="00790EBD" w:rsidRDefault="002D7588" w:rsidP="00207253">
      <w:pPr>
        <w:jc w:val="center"/>
        <w:rPr>
          <w:rFonts w:cs="Arial"/>
          <w:b/>
          <w:bCs/>
          <w:szCs w:val="24"/>
        </w:rPr>
      </w:pPr>
      <w:r w:rsidRPr="00790EBD">
        <w:rPr>
          <w:rFonts w:cs="Arial"/>
          <w:b/>
          <w:bCs/>
          <w:szCs w:val="24"/>
        </w:rPr>
        <w:t>Innovation in Alternative Provision</w:t>
      </w:r>
    </w:p>
    <w:p w14:paraId="2B3B18A6" w14:textId="77777777" w:rsidR="00D35DD9" w:rsidRDefault="002D7588" w:rsidP="00790EBD">
      <w:pPr>
        <w:spacing w:after="0"/>
        <w:jc w:val="center"/>
        <w:rPr>
          <w:rFonts w:cs="Arial"/>
          <w:szCs w:val="24"/>
        </w:rPr>
      </w:pPr>
      <w:r>
        <w:rPr>
          <w:rFonts w:cs="Arial"/>
          <w:szCs w:val="24"/>
        </w:rPr>
        <w:t xml:space="preserve">North </w:t>
      </w:r>
      <w:r w:rsidR="00951B45" w:rsidRPr="006D7617">
        <w:rPr>
          <w:rFonts w:cs="Arial"/>
          <w:szCs w:val="24"/>
        </w:rPr>
        <w:t>Northamptonshire Council</w:t>
      </w:r>
      <w:r w:rsidR="00D35DD9">
        <w:rPr>
          <w:rFonts w:cs="Arial"/>
          <w:szCs w:val="24"/>
        </w:rPr>
        <w:t xml:space="preserve"> jointly on</w:t>
      </w:r>
    </w:p>
    <w:p w14:paraId="3EF428A5" w14:textId="152D5167" w:rsidR="00951B45" w:rsidRPr="006D7617" w:rsidRDefault="00D35DD9" w:rsidP="00790EBD">
      <w:pPr>
        <w:spacing w:after="0"/>
        <w:jc w:val="center"/>
        <w:rPr>
          <w:rFonts w:cs="Arial"/>
          <w:szCs w:val="24"/>
        </w:rPr>
      </w:pPr>
      <w:r>
        <w:rPr>
          <w:rFonts w:cs="Arial"/>
          <w:szCs w:val="24"/>
        </w:rPr>
        <w:t>behalf of West Northamptonshire Council</w:t>
      </w:r>
    </w:p>
    <w:p w14:paraId="37C81616" w14:textId="77777777" w:rsidR="00CC58BD" w:rsidRDefault="00CC58BD" w:rsidP="00AF4590">
      <w:pPr>
        <w:pStyle w:val="Heading1"/>
      </w:pPr>
      <w:r>
        <w:t>Section 1: Introduction</w:t>
      </w:r>
    </w:p>
    <w:p w14:paraId="12042329" w14:textId="77777777" w:rsidR="00AF4590" w:rsidRDefault="00CC58BD" w:rsidP="008F632F">
      <w:pPr>
        <w:pStyle w:val="Heading2"/>
      </w:pPr>
      <w:r>
        <w:t xml:space="preserve">General </w:t>
      </w:r>
      <w:r w:rsidRPr="008F632F">
        <w:t>Requirements</w:t>
      </w:r>
    </w:p>
    <w:p w14:paraId="43C59537" w14:textId="5A26816A" w:rsidR="00AF4590" w:rsidRDefault="00AF4590" w:rsidP="008F632F">
      <w:pPr>
        <w:pStyle w:val="BodyNumbered"/>
      </w:pPr>
      <w:r>
        <w:t xml:space="preserve">The purpose of this document is to briefly explain to suppliers the business and technical requirements and the expected scope of </w:t>
      </w:r>
      <w:r w:rsidR="006D7617" w:rsidRPr="006D7617">
        <w:t>a</w:t>
      </w:r>
      <w:r w:rsidR="00B921EE">
        <w:t xml:space="preserve"> potential innovation pilot in Alternative Provision for pupils excluded or suspended from school </w:t>
      </w:r>
      <w:r w:rsidRPr="006D7617">
        <w:t>in order that suppliers can explain the relevance of products</w:t>
      </w:r>
      <w:r>
        <w:t xml:space="preserve">, </w:t>
      </w:r>
      <w:r w:rsidR="006177DF">
        <w:t>services,</w:t>
      </w:r>
      <w:r>
        <w:t xml:space="preserve"> and their experience to the requirements.</w:t>
      </w:r>
    </w:p>
    <w:p w14:paraId="0DFA3719" w14:textId="77777777" w:rsidR="008F632F" w:rsidRDefault="008F632F" w:rsidP="008F632F">
      <w:pPr>
        <w:pStyle w:val="BodyNumbered"/>
        <w:numPr>
          <w:ilvl w:val="0"/>
          <w:numId w:val="0"/>
        </w:numPr>
        <w:ind w:left="792"/>
      </w:pPr>
    </w:p>
    <w:p w14:paraId="532084EF" w14:textId="3D506084" w:rsidR="00AF4590" w:rsidRDefault="00AF4590" w:rsidP="008F632F">
      <w:pPr>
        <w:pStyle w:val="BodyNumbered"/>
      </w:pPr>
      <w:r w:rsidRPr="00AF4590">
        <w:rPr>
          <w:rStyle w:val="Strong"/>
        </w:rPr>
        <w:t>Please note:</w:t>
      </w:r>
      <w:r>
        <w:t xml:space="preserve"> this </w:t>
      </w:r>
      <w:r w:rsidR="00E74298">
        <w:t>PIN</w:t>
      </w:r>
      <w:r>
        <w:t xml:space="preserve"> is </w:t>
      </w:r>
      <w:r w:rsidR="00B921EE">
        <w:rPr>
          <w:rStyle w:val="Strong"/>
          <w:b w:val="0"/>
          <w:bCs w:val="0"/>
        </w:rPr>
        <w:t xml:space="preserve">a </w:t>
      </w:r>
      <w:r>
        <w:t xml:space="preserve">request for formal </w:t>
      </w:r>
      <w:r w:rsidR="007268AD">
        <w:t>E</w:t>
      </w:r>
      <w:r>
        <w:t xml:space="preserve">xpression of </w:t>
      </w:r>
      <w:r w:rsidR="007268AD">
        <w:t>I</w:t>
      </w:r>
      <w:r>
        <w:t>nterest. This document does not form any part of an invitation to tender</w:t>
      </w:r>
      <w:r w:rsidR="00B921EE">
        <w:t xml:space="preserve"> but may lead to a procurement process</w:t>
      </w:r>
      <w:r>
        <w:t>. Any supplier</w:t>
      </w:r>
      <w:r w:rsidR="00B921EE">
        <w:t xml:space="preserve"> responding to this PIN is doing so </w:t>
      </w:r>
      <w:r>
        <w:t xml:space="preserve">to help </w:t>
      </w:r>
      <w:r w:rsidR="00B921EE">
        <w:t>develop a</w:t>
      </w:r>
      <w:r>
        <w:t xml:space="preserve"> procurement process</w:t>
      </w:r>
      <w:r w:rsidR="00E74298">
        <w:t xml:space="preserve"> that is accessible to the market.</w:t>
      </w:r>
      <w:r>
        <w:t xml:space="preserve"> </w:t>
      </w:r>
    </w:p>
    <w:p w14:paraId="2198B046" w14:textId="77777777" w:rsidR="00AF4590" w:rsidRDefault="00AF4590" w:rsidP="008F632F">
      <w:pPr>
        <w:pStyle w:val="Heading2"/>
      </w:pPr>
      <w:r>
        <w:t>Confidentiality</w:t>
      </w:r>
      <w:r w:rsidR="00207253">
        <w:t xml:space="preserve"> and Freedom of Information (FOI)</w:t>
      </w:r>
    </w:p>
    <w:p w14:paraId="79AF3309" w14:textId="799DB570" w:rsidR="00AF4590" w:rsidRDefault="00AF4590" w:rsidP="008F632F">
      <w:pPr>
        <w:pStyle w:val="BodyNumbered"/>
      </w:pPr>
      <w:r w:rsidRPr="003413D7">
        <w:rPr>
          <w:rStyle w:val="Strong"/>
        </w:rPr>
        <w:t>Please note:</w:t>
      </w:r>
      <w:r>
        <w:t xml:space="preserve"> all information included in this </w:t>
      </w:r>
      <w:r w:rsidR="007B29DF">
        <w:t>PIN</w:t>
      </w:r>
      <w:r>
        <w:t xml:space="preserve"> is confidential and only for the recipients’ knowledge.  No information included in this document or in discussions connected to it may be disclosed to any other party without prior written authorisation.</w:t>
      </w:r>
    </w:p>
    <w:p w14:paraId="5145D6A8" w14:textId="77777777" w:rsidR="008F632F" w:rsidRDefault="008F632F" w:rsidP="008F632F">
      <w:pPr>
        <w:pStyle w:val="BodyNumbered"/>
        <w:numPr>
          <w:ilvl w:val="0"/>
          <w:numId w:val="0"/>
        </w:numPr>
        <w:ind w:left="792"/>
      </w:pPr>
    </w:p>
    <w:p w14:paraId="7F48C491" w14:textId="239A6370" w:rsidR="00AF4590" w:rsidRDefault="00AF4590" w:rsidP="008F632F">
      <w:pPr>
        <w:pStyle w:val="BodyNumbered"/>
      </w:pPr>
      <w:r>
        <w:t>All responses will be treated confidentially. However, please be aware that we are subject to the disclosure requirements o</w:t>
      </w:r>
      <w:r w:rsidR="003413D7">
        <w:t>f the FO</w:t>
      </w:r>
      <w:r w:rsidR="00260AF3">
        <w:t xml:space="preserve">I Act and that potentially any </w:t>
      </w:r>
      <w:r w:rsidR="00260AF3">
        <w:tab/>
      </w:r>
      <w:r w:rsidR="00260AF3">
        <w:tab/>
      </w:r>
      <w:r>
        <w:t xml:space="preserve">information we hold is liable to disclosure under that Act. For this reason, we </w:t>
      </w:r>
      <w:r>
        <w:lastRenderedPageBreak/>
        <w:t>strongly advise that any information you consider to be confidential is labelled as such. In the event that a request is subsequen</w:t>
      </w:r>
      <w:r w:rsidR="003413D7">
        <w:t>tly made for disclosure under FO</w:t>
      </w:r>
      <w:r>
        <w:t>I the request will be dealt with in accordance with the legislation</w:t>
      </w:r>
      <w:r w:rsidR="003413D7">
        <w:t>.</w:t>
      </w:r>
    </w:p>
    <w:p w14:paraId="25A9F134" w14:textId="77777777" w:rsidR="007A5B87" w:rsidRPr="007A5B87" w:rsidRDefault="00CC58BD" w:rsidP="007A5B87">
      <w:pPr>
        <w:pStyle w:val="Heading2"/>
      </w:pPr>
      <w:r>
        <w:t>Background</w:t>
      </w:r>
    </w:p>
    <w:p w14:paraId="03971B8E" w14:textId="379EA105" w:rsidR="008F632F" w:rsidRDefault="00577094" w:rsidP="008F632F">
      <w:pPr>
        <w:pStyle w:val="Optional"/>
        <w:rPr>
          <w:color w:val="auto"/>
        </w:rPr>
      </w:pPr>
      <w:r>
        <w:rPr>
          <w:color w:val="auto"/>
        </w:rPr>
        <w:t>Alternative Provision (AP) in the County of Northamptonshire is run on an established model.  However recent review suggests that the outcomes for children in AP are not always measured or even defined</w:t>
      </w:r>
      <w:r w:rsidR="00CC58BD" w:rsidRPr="00311F4A">
        <w:rPr>
          <w:color w:val="auto"/>
        </w:rPr>
        <w:t>.</w:t>
      </w:r>
      <w:r>
        <w:rPr>
          <w:color w:val="auto"/>
        </w:rPr>
        <w:t xml:space="preserve">  In anticipation of an AP Framework competition in 2022 we want to explore the creation of a pilot that will test different ways of providing education to excluded pupils, including definition of person centred outcomes.  It is expected that this pilot would inform the future development of the main AP Framework.</w:t>
      </w:r>
    </w:p>
    <w:p w14:paraId="5B9400A0" w14:textId="77777777" w:rsidR="00A56806" w:rsidRDefault="00A56806" w:rsidP="00A56806">
      <w:pPr>
        <w:pStyle w:val="Optional"/>
        <w:numPr>
          <w:ilvl w:val="0"/>
          <w:numId w:val="0"/>
        </w:numPr>
        <w:ind w:left="716"/>
        <w:rPr>
          <w:color w:val="auto"/>
        </w:rPr>
      </w:pPr>
    </w:p>
    <w:p w14:paraId="07F67A0E" w14:textId="6498AE38" w:rsidR="00A56806" w:rsidRPr="00A56806" w:rsidRDefault="00A56806" w:rsidP="008F632F">
      <w:pPr>
        <w:pStyle w:val="Optional"/>
        <w:rPr>
          <w:rFonts w:cstheme="minorHAnsi"/>
          <w:color w:val="auto"/>
          <w:szCs w:val="24"/>
        </w:rPr>
      </w:pPr>
      <w:r w:rsidRPr="00A56806">
        <w:rPr>
          <w:rFonts w:cstheme="minorHAnsi"/>
          <w:color w:val="auto"/>
          <w:szCs w:val="24"/>
        </w:rPr>
        <w:t xml:space="preserve">The main purpose of the </w:t>
      </w:r>
      <w:r>
        <w:rPr>
          <w:rFonts w:cstheme="minorHAnsi"/>
          <w:color w:val="auto"/>
          <w:szCs w:val="24"/>
        </w:rPr>
        <w:t>AP</w:t>
      </w:r>
      <w:r w:rsidRPr="00A56806">
        <w:rPr>
          <w:rFonts w:cstheme="minorHAnsi"/>
          <w:color w:val="auto"/>
          <w:szCs w:val="24"/>
        </w:rPr>
        <w:t xml:space="preserve"> is to educate and meet the learning needs of children and young people whose permanent exclusion, </w:t>
      </w:r>
      <w:r>
        <w:rPr>
          <w:rFonts w:cstheme="minorHAnsi"/>
          <w:color w:val="auto"/>
          <w:szCs w:val="24"/>
        </w:rPr>
        <w:t xml:space="preserve">suspension </w:t>
      </w:r>
      <w:r w:rsidRPr="00A56806">
        <w:rPr>
          <w:rFonts w:cstheme="minorHAnsi"/>
          <w:color w:val="auto"/>
          <w:szCs w:val="24"/>
        </w:rPr>
        <w:t xml:space="preserve">or where the provision is named in Section I of an EHC Plan does not allow them to attend mainstream school.  </w:t>
      </w:r>
    </w:p>
    <w:p w14:paraId="5708CAE3" w14:textId="77777777" w:rsidR="008F632F" w:rsidRPr="00311F4A" w:rsidRDefault="008F632F" w:rsidP="008F632F">
      <w:pPr>
        <w:pStyle w:val="Optional"/>
        <w:numPr>
          <w:ilvl w:val="0"/>
          <w:numId w:val="0"/>
        </w:numPr>
        <w:ind w:left="792"/>
        <w:rPr>
          <w:color w:val="auto"/>
        </w:rPr>
      </w:pPr>
    </w:p>
    <w:p w14:paraId="4A26949D" w14:textId="1C3799A7" w:rsidR="00443553" w:rsidRPr="00443553" w:rsidRDefault="00577094" w:rsidP="00443553">
      <w:pPr>
        <w:pStyle w:val="Optional"/>
        <w:rPr>
          <w:color w:val="auto"/>
        </w:rPr>
      </w:pPr>
      <w:r>
        <w:rPr>
          <w:color w:val="auto"/>
        </w:rPr>
        <w:t xml:space="preserve">We would like to invite </w:t>
      </w:r>
      <w:r w:rsidR="007268AD">
        <w:rPr>
          <w:color w:val="auto"/>
        </w:rPr>
        <w:t>E</w:t>
      </w:r>
      <w:r>
        <w:rPr>
          <w:color w:val="auto"/>
        </w:rPr>
        <w:t>xpression</w:t>
      </w:r>
      <w:r w:rsidR="004E6F32">
        <w:rPr>
          <w:color w:val="auto"/>
        </w:rPr>
        <w:t>s</w:t>
      </w:r>
      <w:r>
        <w:rPr>
          <w:color w:val="auto"/>
        </w:rPr>
        <w:t xml:space="preserve"> of </w:t>
      </w:r>
      <w:r w:rsidR="007268AD">
        <w:rPr>
          <w:color w:val="auto"/>
        </w:rPr>
        <w:t>I</w:t>
      </w:r>
      <w:r>
        <w:rPr>
          <w:color w:val="auto"/>
        </w:rPr>
        <w:t>nterest for innovative AP provision for a one year pilot period with the option of extending for up to three years if the new approach decided on can be shown to improve the outcomes for excluded pupils</w:t>
      </w:r>
      <w:r w:rsidR="00490638">
        <w:rPr>
          <w:color w:val="auto"/>
        </w:rPr>
        <w:t xml:space="preserve"> aged 13 to 16.  These outcomes will include integration into mainstream education or employability preparation; improvement in public health and crime reduction outcomes; and a commitment to a data led and transparent approach.</w:t>
      </w:r>
      <w:r w:rsidR="00443553">
        <w:rPr>
          <w:color w:val="auto"/>
        </w:rPr>
        <w:t xml:space="preserve">  A successful </w:t>
      </w:r>
      <w:r w:rsidR="007268AD">
        <w:rPr>
          <w:color w:val="auto"/>
        </w:rPr>
        <w:t>Expression of Interest</w:t>
      </w:r>
      <w:r w:rsidR="00443553">
        <w:rPr>
          <w:color w:val="auto"/>
        </w:rPr>
        <w:t xml:space="preserve"> would also consider and detail how the pilot might support mainstream schools to keep children on the edge of exclusion on the mainstream school’s roll while providing short term interventions to meet learning needs and those that allow successful reintegration back into mainstream education</w:t>
      </w:r>
    </w:p>
    <w:p w14:paraId="4AB6F6E5" w14:textId="77777777" w:rsidR="0092376E" w:rsidRPr="00311F4A" w:rsidRDefault="0092376E" w:rsidP="0092376E">
      <w:pPr>
        <w:pStyle w:val="Optional"/>
        <w:numPr>
          <w:ilvl w:val="0"/>
          <w:numId w:val="0"/>
        </w:numPr>
        <w:rPr>
          <w:color w:val="auto"/>
        </w:rPr>
      </w:pPr>
    </w:p>
    <w:p w14:paraId="07DF8FF0" w14:textId="77777777" w:rsidR="0099559E" w:rsidRPr="006177DF" w:rsidRDefault="00A015B1" w:rsidP="0099559E">
      <w:pPr>
        <w:pStyle w:val="BodyNumbered"/>
        <w:rPr>
          <w:b/>
          <w:bCs/>
          <w:color w:val="7030A0"/>
        </w:rPr>
      </w:pPr>
      <w:r w:rsidRPr="006177DF">
        <w:rPr>
          <w:b/>
          <w:bCs/>
          <w:color w:val="7030A0"/>
        </w:rPr>
        <w:t>Local Government Review</w:t>
      </w:r>
    </w:p>
    <w:p w14:paraId="68954C30" w14:textId="5E97FD5C" w:rsidR="0099559E" w:rsidRPr="0099559E" w:rsidRDefault="0099559E" w:rsidP="0099559E">
      <w:pPr>
        <w:pStyle w:val="BodyNumbered"/>
        <w:numPr>
          <w:ilvl w:val="0"/>
          <w:numId w:val="0"/>
        </w:numPr>
        <w:ind w:left="716"/>
      </w:pPr>
      <w:r>
        <w:t>Since April 2021 the eight existing sovereign councils of Northamptonshire comprise of; Wellingborough, Corby, Daventry, East Northants, Kettering, Northampton, Northamptonshire County Council and South Northamptonshire and have been replaced by two new unitary Councils:</w:t>
      </w:r>
    </w:p>
    <w:p w14:paraId="76CBCFA6" w14:textId="77777777" w:rsidR="0099559E" w:rsidRDefault="0099559E" w:rsidP="0099559E">
      <w:pPr>
        <w:pStyle w:val="ListParagraph"/>
        <w:numPr>
          <w:ilvl w:val="0"/>
          <w:numId w:val="29"/>
        </w:numPr>
        <w:spacing w:after="0" w:line="240" w:lineRule="auto"/>
        <w:contextualSpacing w:val="0"/>
        <w:rPr>
          <w:rFonts w:eastAsia="Times New Roman"/>
        </w:rPr>
      </w:pPr>
      <w:r>
        <w:rPr>
          <w:rFonts w:eastAsia="Times New Roman"/>
        </w:rPr>
        <w:t xml:space="preserve">a new West Northamptonshire unitary council (WNC) serving the areas of Daventry District, Northampton Borough Council and South Northamptonshire and           </w:t>
      </w:r>
    </w:p>
    <w:p w14:paraId="03EA1469" w14:textId="77777777" w:rsidR="0099559E" w:rsidRDefault="0099559E" w:rsidP="0099559E">
      <w:pPr>
        <w:pStyle w:val="ListParagraph"/>
        <w:numPr>
          <w:ilvl w:val="0"/>
          <w:numId w:val="29"/>
        </w:numPr>
        <w:spacing w:after="0" w:line="240" w:lineRule="auto"/>
        <w:contextualSpacing w:val="0"/>
        <w:rPr>
          <w:rFonts w:eastAsia="Times New Roman"/>
        </w:rPr>
      </w:pPr>
      <w:r>
        <w:rPr>
          <w:rFonts w:eastAsia="Times New Roman"/>
        </w:rPr>
        <w:t xml:space="preserve">a new North Northamptonshire unitary authority (NNC) serving Wellingborough, Kettering, Corby and East Northants.  </w:t>
      </w:r>
    </w:p>
    <w:p w14:paraId="461DB26C" w14:textId="77777777" w:rsidR="0099559E" w:rsidRDefault="0099559E" w:rsidP="0099559E"/>
    <w:p w14:paraId="7C52AE80" w14:textId="77777777" w:rsidR="0099559E" w:rsidRDefault="0099559E" w:rsidP="0099559E">
      <w:pPr>
        <w:ind w:left="716"/>
      </w:pPr>
      <w:r>
        <w:t xml:space="preserve">The funding and decision making for education services has been divided between NNC and WNC.  However, this exploration of an innovation pilot has been agreed by </w:t>
      </w:r>
      <w:r>
        <w:lastRenderedPageBreak/>
        <w:t>both Councils and the intention is to commission a pilot accordingly.  We are also in discussion with the Police and Crime Commissioner and NHS and may commission a pilot on behalf of a wider partnership.</w:t>
      </w:r>
    </w:p>
    <w:p w14:paraId="28BF3367" w14:textId="4A23C53E" w:rsidR="00490638" w:rsidRDefault="00490638" w:rsidP="00490638">
      <w:pPr>
        <w:pStyle w:val="BodyNumbered"/>
        <w:numPr>
          <w:ilvl w:val="0"/>
          <w:numId w:val="0"/>
        </w:numPr>
        <w:ind w:left="716" w:hanging="432"/>
      </w:pPr>
    </w:p>
    <w:p w14:paraId="14E0C661" w14:textId="3ED9499B" w:rsidR="00A93A88" w:rsidRPr="00A93A88" w:rsidRDefault="00490638" w:rsidP="00490638">
      <w:pPr>
        <w:pStyle w:val="BodyNumbered"/>
        <w:numPr>
          <w:ilvl w:val="0"/>
          <w:numId w:val="0"/>
        </w:numPr>
        <w:ind w:left="716" w:hanging="432"/>
      </w:pPr>
      <w:r w:rsidRPr="00490638">
        <w:rPr>
          <w:color w:val="FF0000"/>
        </w:rPr>
        <w:t>3.</w:t>
      </w:r>
      <w:r w:rsidR="0099559E">
        <w:rPr>
          <w:color w:val="FF0000"/>
        </w:rPr>
        <w:t>5</w:t>
      </w:r>
      <w:r w:rsidRPr="00490638">
        <w:rPr>
          <w:color w:val="FF0000"/>
        </w:rPr>
        <w:t xml:space="preserve"> </w:t>
      </w:r>
      <w:r w:rsidR="00A93A88">
        <w:t>To diversify the market we are encouraging</w:t>
      </w:r>
      <w:r w:rsidR="007268AD">
        <w:t xml:space="preserve"> E</w:t>
      </w:r>
      <w:r w:rsidR="00A93A88">
        <w:t xml:space="preserve">xpressions of </w:t>
      </w:r>
      <w:r w:rsidR="007268AD">
        <w:t>I</w:t>
      </w:r>
      <w:r w:rsidR="00A93A88">
        <w:t xml:space="preserve">nterest from small </w:t>
      </w:r>
      <w:r w:rsidR="0099559E">
        <w:t>and medium enterprises that might bring innovation and new models to the AP market.</w:t>
      </w:r>
    </w:p>
    <w:p w14:paraId="10C972B5" w14:textId="77777777" w:rsidR="00A93A88" w:rsidRDefault="00A93A88" w:rsidP="00490638">
      <w:pPr>
        <w:pStyle w:val="BodyNumbered"/>
        <w:numPr>
          <w:ilvl w:val="0"/>
          <w:numId w:val="0"/>
        </w:numPr>
        <w:ind w:left="716" w:hanging="432"/>
        <w:rPr>
          <w:color w:val="FF0000"/>
        </w:rPr>
      </w:pPr>
    </w:p>
    <w:p w14:paraId="5952B8A8" w14:textId="066ED174" w:rsidR="00490638" w:rsidRPr="00A93A88" w:rsidRDefault="00A93A88" w:rsidP="00490638">
      <w:pPr>
        <w:pStyle w:val="BodyNumbered"/>
        <w:numPr>
          <w:ilvl w:val="0"/>
          <w:numId w:val="0"/>
        </w:numPr>
        <w:ind w:left="716" w:hanging="432"/>
      </w:pPr>
      <w:r>
        <w:rPr>
          <w:color w:val="FF0000"/>
        </w:rPr>
        <w:t>3.</w:t>
      </w:r>
      <w:r w:rsidR="0099559E">
        <w:rPr>
          <w:color w:val="FF0000"/>
        </w:rPr>
        <w:t>6</w:t>
      </w:r>
      <w:r>
        <w:rPr>
          <w:color w:val="FF0000"/>
        </w:rPr>
        <w:t xml:space="preserve"> </w:t>
      </w:r>
      <w:r>
        <w:t>Potential/</w:t>
      </w:r>
      <w:r w:rsidRPr="00DD5579">
        <w:t xml:space="preserve">expected bidders </w:t>
      </w:r>
      <w:r w:rsidR="00443553" w:rsidRPr="00DD5579">
        <w:t xml:space="preserve">may </w:t>
      </w:r>
      <w:r w:rsidRPr="00DD5579">
        <w:t>include</w:t>
      </w:r>
      <w:r w:rsidR="00E67E02" w:rsidRPr="00DD5579">
        <w:t>:</w:t>
      </w:r>
    </w:p>
    <w:p w14:paraId="187317CE" w14:textId="3237E01D" w:rsidR="009952EE" w:rsidRDefault="009952EE" w:rsidP="00A93A88">
      <w:pPr>
        <w:pStyle w:val="ListParagraph"/>
        <w:numPr>
          <w:ilvl w:val="0"/>
          <w:numId w:val="24"/>
        </w:numPr>
      </w:pPr>
      <w:r>
        <w:t>Schools</w:t>
      </w:r>
      <w:r w:rsidR="00A93A88">
        <w:t xml:space="preserve"> </w:t>
      </w:r>
    </w:p>
    <w:p w14:paraId="249D9752" w14:textId="3B5F0126" w:rsidR="00A93A88" w:rsidRDefault="00A93A88" w:rsidP="00A93A88">
      <w:pPr>
        <w:pStyle w:val="ListParagraph"/>
        <w:numPr>
          <w:ilvl w:val="0"/>
          <w:numId w:val="24"/>
        </w:numPr>
      </w:pPr>
      <w:r>
        <w:t>Existing deliverers of alternative provision</w:t>
      </w:r>
    </w:p>
    <w:p w14:paraId="126505BE" w14:textId="15814C20" w:rsidR="009952EE" w:rsidRDefault="009952EE" w:rsidP="00A93A88">
      <w:pPr>
        <w:pStyle w:val="ListParagraph"/>
        <w:numPr>
          <w:ilvl w:val="0"/>
          <w:numId w:val="24"/>
        </w:numPr>
      </w:pPr>
      <w:r>
        <w:t>Universit</w:t>
      </w:r>
      <w:r w:rsidR="00A93A88">
        <w:t>ies</w:t>
      </w:r>
      <w:r>
        <w:t xml:space="preserve"> and Training</w:t>
      </w:r>
      <w:r w:rsidR="00A93A88">
        <w:t xml:space="preserve"> Organisations</w:t>
      </w:r>
    </w:p>
    <w:p w14:paraId="4899FD93" w14:textId="77777777" w:rsidR="009952EE" w:rsidRDefault="009952EE" w:rsidP="00A93A88">
      <w:pPr>
        <w:pStyle w:val="ListParagraph"/>
        <w:numPr>
          <w:ilvl w:val="0"/>
          <w:numId w:val="24"/>
        </w:numPr>
      </w:pPr>
      <w:r>
        <w:t>Commercial arms from other councils</w:t>
      </w:r>
    </w:p>
    <w:p w14:paraId="56A1C90B" w14:textId="77777777" w:rsidR="009952EE" w:rsidRDefault="009952EE" w:rsidP="00A93A88">
      <w:pPr>
        <w:pStyle w:val="ListParagraph"/>
        <w:numPr>
          <w:ilvl w:val="0"/>
          <w:numId w:val="24"/>
        </w:numPr>
      </w:pPr>
      <w:r>
        <w:t>Small group of partners working together or as a consortium</w:t>
      </w:r>
    </w:p>
    <w:p w14:paraId="03077F4F" w14:textId="3FCC6B8B" w:rsidR="009952EE" w:rsidRDefault="009952EE" w:rsidP="00A93A88">
      <w:pPr>
        <w:pStyle w:val="ListParagraph"/>
        <w:numPr>
          <w:ilvl w:val="0"/>
          <w:numId w:val="24"/>
        </w:numPr>
      </w:pPr>
      <w:r>
        <w:t xml:space="preserve">Large partnerships </w:t>
      </w:r>
      <w:r w:rsidR="00A93A88">
        <w:t xml:space="preserve">– possibly </w:t>
      </w:r>
      <w:r>
        <w:t xml:space="preserve">working </w:t>
      </w:r>
      <w:r w:rsidR="00A93A88">
        <w:t xml:space="preserve">as joint ventures </w:t>
      </w:r>
    </w:p>
    <w:p w14:paraId="20469C8C" w14:textId="77777777" w:rsidR="00A93A88" w:rsidRDefault="00A93A88" w:rsidP="009952EE">
      <w:pPr>
        <w:rPr>
          <w:b/>
          <w:bCs/>
        </w:rPr>
      </w:pPr>
    </w:p>
    <w:p w14:paraId="76B6918E" w14:textId="2EC78A41" w:rsidR="00A93A88" w:rsidRDefault="00A93A88" w:rsidP="009952EE">
      <w:r w:rsidRPr="00A93A88">
        <w:rPr>
          <w:color w:val="FF0000"/>
        </w:rPr>
        <w:t>3.</w:t>
      </w:r>
      <w:r w:rsidR="0099559E">
        <w:rPr>
          <w:color w:val="FF0000"/>
        </w:rPr>
        <w:t>7</w:t>
      </w:r>
      <w:r w:rsidRPr="00A93A88">
        <w:rPr>
          <w:color w:val="FF0000"/>
        </w:rPr>
        <w:t xml:space="preserve"> </w:t>
      </w:r>
      <w:r>
        <w:t xml:space="preserve">The </w:t>
      </w:r>
      <w:r w:rsidR="007268AD">
        <w:t>E</w:t>
      </w:r>
      <w:r>
        <w:t xml:space="preserve">xpressions of </w:t>
      </w:r>
      <w:r w:rsidR="007268AD">
        <w:t>I</w:t>
      </w:r>
      <w:r>
        <w:t>nterest submitted will be considered against the following</w:t>
      </w:r>
      <w:r w:rsidR="00AD2D47">
        <w:t xml:space="preserve"> so that</w:t>
      </w:r>
      <w:r w:rsidR="00BC4538">
        <w:t xml:space="preserve">    we </w:t>
      </w:r>
      <w:r w:rsidR="00AD2D47">
        <w:t>can broaden the market and bring in innovative approaches</w:t>
      </w:r>
      <w:r>
        <w:t>:</w:t>
      </w:r>
    </w:p>
    <w:p w14:paraId="1A1D9221" w14:textId="77777777" w:rsidR="00A93A88" w:rsidRDefault="00A93A88" w:rsidP="00A93A88">
      <w:pPr>
        <w:pStyle w:val="ListParagraph"/>
        <w:numPr>
          <w:ilvl w:val="0"/>
          <w:numId w:val="25"/>
        </w:numPr>
      </w:pPr>
      <w:r>
        <w:t>Small and Medium Enterprises with a background in innovation in people’s services</w:t>
      </w:r>
    </w:p>
    <w:p w14:paraId="0F69A0E8" w14:textId="705CACEF" w:rsidR="009952EE" w:rsidRDefault="00A93A88" w:rsidP="00A93A88">
      <w:pPr>
        <w:pStyle w:val="ListParagraph"/>
        <w:numPr>
          <w:ilvl w:val="0"/>
          <w:numId w:val="25"/>
        </w:numPr>
      </w:pPr>
      <w:r>
        <w:t>A track record in t</w:t>
      </w:r>
      <w:r w:rsidR="009952EE">
        <w:t>ransformation</w:t>
      </w:r>
      <w:r>
        <w:t xml:space="preserve"> and c</w:t>
      </w:r>
      <w:r w:rsidR="009952EE">
        <w:t>ulture change</w:t>
      </w:r>
    </w:p>
    <w:p w14:paraId="624E9E20" w14:textId="7F5DFB21" w:rsidR="009952EE" w:rsidRDefault="00A93A88" w:rsidP="00A93A88">
      <w:pPr>
        <w:pStyle w:val="ListParagraph"/>
        <w:numPr>
          <w:ilvl w:val="0"/>
          <w:numId w:val="25"/>
        </w:numPr>
      </w:pPr>
      <w:r>
        <w:t>A verifiable t</w:t>
      </w:r>
      <w:r w:rsidR="009952EE">
        <w:t>rack record</w:t>
      </w:r>
      <w:r>
        <w:t xml:space="preserve"> in delivering successful outcomes for individuals and communities in people’s services</w:t>
      </w:r>
    </w:p>
    <w:p w14:paraId="7D151427" w14:textId="5E1BF1F5" w:rsidR="009952EE" w:rsidRDefault="009952EE" w:rsidP="00A93A88">
      <w:pPr>
        <w:pStyle w:val="ListParagraph"/>
        <w:numPr>
          <w:ilvl w:val="0"/>
          <w:numId w:val="25"/>
        </w:numPr>
      </w:pPr>
      <w:r>
        <w:t>Commercial and operational capacity</w:t>
      </w:r>
      <w:r w:rsidR="00A93A88">
        <w:t xml:space="preserve"> to deliver the pilot</w:t>
      </w:r>
    </w:p>
    <w:p w14:paraId="2CB316E7" w14:textId="54EF3342" w:rsidR="009952EE" w:rsidRDefault="009952EE" w:rsidP="00A93A88">
      <w:pPr>
        <w:pStyle w:val="ListParagraph"/>
        <w:numPr>
          <w:ilvl w:val="0"/>
          <w:numId w:val="25"/>
        </w:numPr>
      </w:pPr>
      <w:r>
        <w:t>Training and development</w:t>
      </w:r>
      <w:r w:rsidR="00A93A88">
        <w:t xml:space="preserve"> experience</w:t>
      </w:r>
    </w:p>
    <w:p w14:paraId="76507792" w14:textId="77777777" w:rsidR="008B2DB0" w:rsidRDefault="008B2DB0" w:rsidP="00A015B1">
      <w:pPr>
        <w:pStyle w:val="BodyNumbered"/>
        <w:numPr>
          <w:ilvl w:val="0"/>
          <w:numId w:val="0"/>
        </w:numPr>
        <w:ind w:left="792"/>
      </w:pPr>
    </w:p>
    <w:p w14:paraId="0D50B493" w14:textId="21BD2826" w:rsidR="008B2DB0" w:rsidRDefault="00292C0D" w:rsidP="008B2DB0">
      <w:pPr>
        <w:pStyle w:val="Heading2"/>
      </w:pPr>
      <w:r>
        <w:t>PIN</w:t>
      </w:r>
      <w:r w:rsidR="008B2DB0">
        <w:t xml:space="preserve"> Timetable</w:t>
      </w:r>
    </w:p>
    <w:p w14:paraId="6C2C1117" w14:textId="380FB302" w:rsidR="008B2DB0" w:rsidRDefault="008B2DB0" w:rsidP="006E793D">
      <w:pPr>
        <w:pStyle w:val="BodyNumbered"/>
      </w:pPr>
      <w:r>
        <w:t xml:space="preserve">Please read this document and if you feel that your organisation is able to contribute to this exercise please </w:t>
      </w:r>
      <w:r w:rsidR="00292C0D">
        <w:t xml:space="preserve">prepare an </w:t>
      </w:r>
      <w:r w:rsidR="007268AD">
        <w:t>Expression of Interest</w:t>
      </w:r>
      <w:r w:rsidR="00292C0D">
        <w:t xml:space="preserve"> (EOI)</w:t>
      </w:r>
      <w:r>
        <w:t xml:space="preserve"> and return, via email to</w:t>
      </w:r>
      <w:r w:rsidR="00322A87">
        <w:t xml:space="preserve"> </w:t>
      </w:r>
      <w:hyperlink r:id="rId11" w:history="1">
        <w:r w:rsidR="00322A87" w:rsidRPr="00FB5D37">
          <w:rPr>
            <w:rStyle w:val="Hyperlink"/>
          </w:rPr>
          <w:t>procurement@northnorthants.gov.uk</w:t>
        </w:r>
      </w:hyperlink>
      <w:r w:rsidRPr="00E82ABC">
        <w:t xml:space="preserve"> </w:t>
      </w:r>
      <w:r>
        <w:t>by</w:t>
      </w:r>
      <w:r w:rsidR="00292C0D">
        <w:t xml:space="preserve"> </w:t>
      </w:r>
      <w:r w:rsidR="001A5548" w:rsidRPr="000C785E">
        <w:rPr>
          <w:b/>
          <w:bCs/>
        </w:rPr>
        <w:t>17.00hrs Tuesday 22nd</w:t>
      </w:r>
      <w:r w:rsidR="00292C0D" w:rsidRPr="000C785E">
        <w:rPr>
          <w:b/>
          <w:bCs/>
        </w:rPr>
        <w:t xml:space="preserve"> February 2022</w:t>
      </w:r>
      <w:r w:rsidRPr="000C785E">
        <w:rPr>
          <w:b/>
          <w:bCs/>
        </w:rPr>
        <w:t>.</w:t>
      </w:r>
      <w:r w:rsidR="00292C0D">
        <w:t xml:space="preserve">  The EOI should cover, as a minimum the criteria set out below.</w:t>
      </w:r>
    </w:p>
    <w:p w14:paraId="02EA8AA1" w14:textId="77777777" w:rsidR="008F632F" w:rsidRDefault="008F632F" w:rsidP="008B2DB0">
      <w:pPr>
        <w:pStyle w:val="BodyNumbered"/>
        <w:numPr>
          <w:ilvl w:val="0"/>
          <w:numId w:val="0"/>
        </w:numPr>
      </w:pPr>
    </w:p>
    <w:p w14:paraId="7AD4EE9E" w14:textId="3C5B6114" w:rsidR="00CC58BD" w:rsidRDefault="00CC58BD" w:rsidP="008F632F">
      <w:pPr>
        <w:pStyle w:val="BodyNumbered"/>
      </w:pPr>
      <w:r w:rsidRPr="00AF4590">
        <w:t xml:space="preserve">Potential responders will not be prejudiced in any future procurement processes by either responding or not responding to this </w:t>
      </w:r>
      <w:r w:rsidR="001D2845">
        <w:t>PIN</w:t>
      </w:r>
      <w:r w:rsidRPr="00AF4590">
        <w:t>.</w:t>
      </w:r>
    </w:p>
    <w:p w14:paraId="55D32314" w14:textId="6E577EC3" w:rsidR="00CC58BD" w:rsidRDefault="00CC58BD">
      <w:pPr>
        <w:pStyle w:val="Heading1"/>
      </w:pPr>
      <w:r>
        <w:lastRenderedPageBreak/>
        <w:t xml:space="preserve">Section 2: </w:t>
      </w:r>
      <w:r w:rsidR="00B053A7">
        <w:t>Minimum</w:t>
      </w:r>
      <w:r>
        <w:t xml:space="preserve"> Requirement</w:t>
      </w:r>
      <w:r w:rsidR="00E67E02">
        <w:t>s</w:t>
      </w:r>
    </w:p>
    <w:p w14:paraId="1FF5949A" w14:textId="77777777" w:rsidR="00D56EA8" w:rsidRDefault="00D56EA8" w:rsidP="008F632F">
      <w:pPr>
        <w:pStyle w:val="Heading2"/>
      </w:pPr>
      <w:r>
        <w:t>Our Requirements</w:t>
      </w:r>
      <w:r w:rsidR="006E33B2">
        <w:br/>
      </w:r>
    </w:p>
    <w:p w14:paraId="69738318" w14:textId="027A4ED4" w:rsidR="00BC5432" w:rsidRPr="00BC5432" w:rsidRDefault="00BC5432" w:rsidP="008F632F">
      <w:pPr>
        <w:pStyle w:val="Optional"/>
      </w:pPr>
      <w:r>
        <w:rPr>
          <w:color w:val="auto"/>
        </w:rPr>
        <w:t>Northamptonshire Councils are requiring a sea change in how we deliver services to children excluded or suspended from school.  The local picture does not provide the right drivers, options and support to produce the best outcomes for children including those listed below.  We are looking for innovation proposals that would address all or most of these issues:</w:t>
      </w:r>
    </w:p>
    <w:p w14:paraId="017149E2" w14:textId="425B643F" w:rsidR="00BC5432" w:rsidRPr="00BC5432" w:rsidRDefault="00BC5432" w:rsidP="00BC5432">
      <w:pPr>
        <w:pStyle w:val="Optional"/>
        <w:numPr>
          <w:ilvl w:val="0"/>
          <w:numId w:val="27"/>
        </w:numPr>
      </w:pPr>
      <w:r>
        <w:rPr>
          <w:color w:val="auto"/>
        </w:rPr>
        <w:t>a focus on supporting mainstream schools to retain children on rol</w:t>
      </w:r>
      <w:r w:rsidR="00843A93">
        <w:rPr>
          <w:color w:val="auto"/>
        </w:rPr>
        <w:t>l</w:t>
      </w:r>
      <w:r>
        <w:rPr>
          <w:color w:val="auto"/>
        </w:rPr>
        <w:t xml:space="preserve"> while offering bespoke alternatives for each pupil at risk of exclusion</w:t>
      </w:r>
    </w:p>
    <w:p w14:paraId="3E9253DD" w14:textId="77777777" w:rsidR="00BC5432" w:rsidRPr="00BC5432" w:rsidRDefault="00BC5432" w:rsidP="00BC5432">
      <w:pPr>
        <w:pStyle w:val="Optional"/>
        <w:numPr>
          <w:ilvl w:val="0"/>
          <w:numId w:val="27"/>
        </w:numPr>
      </w:pPr>
      <w:r>
        <w:rPr>
          <w:color w:val="auto"/>
        </w:rPr>
        <w:t>where a child is excluded or suspended there is little incentive in the system to encourage rapid reintegration into mainstream education or preparation for employment</w:t>
      </w:r>
    </w:p>
    <w:p w14:paraId="64476E85" w14:textId="77777777" w:rsidR="00BC5432" w:rsidRPr="00BC5432" w:rsidRDefault="00BC5432" w:rsidP="00BC5432">
      <w:pPr>
        <w:pStyle w:val="Optional"/>
        <w:numPr>
          <w:ilvl w:val="0"/>
          <w:numId w:val="27"/>
        </w:numPr>
      </w:pPr>
      <w:r>
        <w:rPr>
          <w:color w:val="auto"/>
        </w:rPr>
        <w:t xml:space="preserve">current AP systems are not tailored to understanding the needs of individual children and their families/carers, producing plans that fit their needs and ability to engage, nor to evidence interventions and progress towards satisfactory outcomes </w:t>
      </w:r>
    </w:p>
    <w:p w14:paraId="2F409C20" w14:textId="77777777" w:rsidR="00BC5432" w:rsidRPr="00BC5432" w:rsidRDefault="00BC5432" w:rsidP="00BC5432">
      <w:pPr>
        <w:pStyle w:val="Optional"/>
        <w:numPr>
          <w:ilvl w:val="0"/>
          <w:numId w:val="27"/>
        </w:numPr>
      </w:pPr>
      <w:r>
        <w:rPr>
          <w:color w:val="auto"/>
        </w:rPr>
        <w:t>the current arrangements also do not take a wider view of the life of children excluded or suspended from school, including dealing with public health and crime reduction issues</w:t>
      </w:r>
    </w:p>
    <w:p w14:paraId="2B52A5B9" w14:textId="0D1BACF8" w:rsidR="000352F9" w:rsidRDefault="00BC5432" w:rsidP="00BC5432">
      <w:pPr>
        <w:pStyle w:val="Optional"/>
        <w:numPr>
          <w:ilvl w:val="0"/>
          <w:numId w:val="27"/>
        </w:numPr>
      </w:pPr>
      <w:r>
        <w:rPr>
          <w:color w:val="auto"/>
        </w:rPr>
        <w:t xml:space="preserve">the absence of data from current AP provision means that we cannot link into joint planning of services to meet the current and changing needs of individuals.  There is also a reluctance to share data that is exacerbated </w:t>
      </w:r>
      <w:r w:rsidR="00322784">
        <w:rPr>
          <w:color w:val="auto"/>
        </w:rPr>
        <w:t>by data sharing restrictions</w:t>
      </w:r>
      <w:r w:rsidR="0049570A">
        <w:br/>
      </w:r>
    </w:p>
    <w:p w14:paraId="2B5C4BE2" w14:textId="19609E72" w:rsidR="002610AD" w:rsidRDefault="0049570A" w:rsidP="008F632F">
      <w:pPr>
        <w:pStyle w:val="Optional"/>
        <w:rPr>
          <w:color w:val="auto"/>
        </w:rPr>
      </w:pPr>
      <w:r>
        <w:rPr>
          <w:color w:val="auto"/>
        </w:rPr>
        <w:t>Funding is being made available for a 1</w:t>
      </w:r>
      <w:r w:rsidR="00843A93">
        <w:rPr>
          <w:color w:val="auto"/>
        </w:rPr>
        <w:t>2</w:t>
      </w:r>
      <w:r>
        <w:rPr>
          <w:color w:val="auto"/>
        </w:rPr>
        <w:t xml:space="preserve"> month </w:t>
      </w:r>
      <w:r w:rsidR="00843A93">
        <w:rPr>
          <w:color w:val="auto"/>
        </w:rPr>
        <w:t xml:space="preserve">pilot </w:t>
      </w:r>
      <w:r>
        <w:rPr>
          <w:color w:val="auto"/>
        </w:rPr>
        <w:t xml:space="preserve">period to commence no later than </w:t>
      </w:r>
      <w:r w:rsidR="00843A93">
        <w:rPr>
          <w:color w:val="auto"/>
        </w:rPr>
        <w:t>Spring Term 2023</w:t>
      </w:r>
      <w:r>
        <w:rPr>
          <w:color w:val="auto"/>
        </w:rPr>
        <w:t>.</w:t>
      </w:r>
      <w:r w:rsidR="00A56806">
        <w:rPr>
          <w:color w:val="auto"/>
        </w:rPr>
        <w:t xml:space="preserve">  The proposed funding for this pilot sits outside of </w:t>
      </w:r>
      <w:r w:rsidR="00322784">
        <w:rPr>
          <w:color w:val="auto"/>
        </w:rPr>
        <w:t>Direct Schools Grant (</w:t>
      </w:r>
      <w:r w:rsidR="00A56806">
        <w:rPr>
          <w:color w:val="auto"/>
        </w:rPr>
        <w:t>DSG</w:t>
      </w:r>
      <w:r w:rsidR="00322784">
        <w:rPr>
          <w:color w:val="auto"/>
        </w:rPr>
        <w:t>)</w:t>
      </w:r>
      <w:r w:rsidR="00A56806">
        <w:rPr>
          <w:color w:val="auto"/>
        </w:rPr>
        <w:t xml:space="preserve"> and would not therefore impact on existing AP arrangements.</w:t>
      </w:r>
      <w:r w:rsidR="00843A93">
        <w:rPr>
          <w:color w:val="auto"/>
        </w:rPr>
        <w:t xml:space="preserve">  If successful in year 1 then the pilot </w:t>
      </w:r>
      <w:r w:rsidR="00E67E02">
        <w:rPr>
          <w:color w:val="auto"/>
        </w:rPr>
        <w:t>c</w:t>
      </w:r>
      <w:r w:rsidR="00843A93">
        <w:rPr>
          <w:color w:val="auto"/>
        </w:rPr>
        <w:t>ould be extended into the following</w:t>
      </w:r>
      <w:r>
        <w:rPr>
          <w:color w:val="auto"/>
        </w:rPr>
        <w:t xml:space="preserve"> </w:t>
      </w:r>
      <w:r w:rsidR="00E67E02">
        <w:rPr>
          <w:color w:val="auto"/>
        </w:rPr>
        <w:t xml:space="preserve">2 academic years. </w:t>
      </w:r>
      <w:r w:rsidR="00843A93">
        <w:rPr>
          <w:color w:val="auto"/>
        </w:rPr>
        <w:t xml:space="preserve"> We are not setting an upper</w:t>
      </w:r>
      <w:r w:rsidR="00E67E02">
        <w:rPr>
          <w:color w:val="auto"/>
        </w:rPr>
        <w:t xml:space="preserve"> limit as we require EOIs to propose the number of pupils that can be worked with over the remainder of the academic year from “go live”, together with an indication of the number that could be worked with in the following academic year.  Your EOI should also detail the nature of the innovative service proposed</w:t>
      </w:r>
      <w:r w:rsidR="00843A93">
        <w:rPr>
          <w:color w:val="auto"/>
        </w:rPr>
        <w:t xml:space="preserve"> </w:t>
      </w:r>
      <w:r w:rsidR="00E67E02">
        <w:rPr>
          <w:color w:val="auto"/>
        </w:rPr>
        <w:t xml:space="preserve">and how it can be evidenced and how outcomes for children can be tracked.  </w:t>
      </w:r>
      <w:r w:rsidR="007A072D">
        <w:rPr>
          <w:color w:val="auto"/>
        </w:rPr>
        <w:t>We expect proposals scaled for a minimum of 100 children and maximum of 300</w:t>
      </w:r>
      <w:r w:rsidR="00322784">
        <w:rPr>
          <w:color w:val="auto"/>
        </w:rPr>
        <w:t xml:space="preserve"> </w:t>
      </w:r>
      <w:r w:rsidR="00364AE7">
        <w:rPr>
          <w:color w:val="auto"/>
        </w:rPr>
        <w:t xml:space="preserve">children </w:t>
      </w:r>
      <w:r w:rsidR="00322784">
        <w:rPr>
          <w:color w:val="auto"/>
        </w:rPr>
        <w:t>for a full year.  We have the potential of identifying funding of between £1m and £3m for the initial pilot year</w:t>
      </w:r>
    </w:p>
    <w:p w14:paraId="5DD5DA9A" w14:textId="77777777" w:rsidR="007A072D" w:rsidRDefault="007A072D" w:rsidP="007A072D">
      <w:pPr>
        <w:pStyle w:val="Optional"/>
        <w:numPr>
          <w:ilvl w:val="0"/>
          <w:numId w:val="0"/>
        </w:numPr>
        <w:ind w:left="716"/>
        <w:rPr>
          <w:color w:val="auto"/>
        </w:rPr>
      </w:pPr>
    </w:p>
    <w:p w14:paraId="4682A662" w14:textId="70964E67" w:rsidR="00E203BA" w:rsidRPr="00E67E02" w:rsidRDefault="002610AD" w:rsidP="00E67E02">
      <w:pPr>
        <w:pStyle w:val="Optional"/>
        <w:rPr>
          <w:color w:val="auto"/>
        </w:rPr>
      </w:pPr>
      <w:r>
        <w:rPr>
          <w:color w:val="auto"/>
        </w:rPr>
        <w:t xml:space="preserve">An independent evaluator </w:t>
      </w:r>
      <w:r w:rsidR="00E67E02">
        <w:rPr>
          <w:color w:val="auto"/>
        </w:rPr>
        <w:t>may</w:t>
      </w:r>
      <w:r>
        <w:rPr>
          <w:color w:val="auto"/>
        </w:rPr>
        <w:t xml:space="preserve"> be appointed to test the effectiveness of this </w:t>
      </w:r>
      <w:r w:rsidR="00322784">
        <w:rPr>
          <w:color w:val="auto"/>
        </w:rPr>
        <w:t>pilot</w:t>
      </w:r>
      <w:r>
        <w:rPr>
          <w:color w:val="auto"/>
        </w:rPr>
        <w:t xml:space="preserve">.  </w:t>
      </w:r>
      <w:r w:rsidR="00E203BA" w:rsidRPr="00E67E02">
        <w:rPr>
          <w:color w:val="auto"/>
          <w:lang w:val="en-US"/>
        </w:rPr>
        <w:t>Participation in the evaluation is a requirement</w:t>
      </w:r>
    </w:p>
    <w:p w14:paraId="3C20FC8F" w14:textId="77777777" w:rsidR="00E67E02" w:rsidRPr="00E67E02" w:rsidRDefault="00E67E02" w:rsidP="00E67E02">
      <w:pPr>
        <w:pStyle w:val="Optional"/>
        <w:numPr>
          <w:ilvl w:val="0"/>
          <w:numId w:val="0"/>
        </w:numPr>
        <w:ind w:left="716"/>
        <w:rPr>
          <w:color w:val="auto"/>
        </w:rPr>
      </w:pPr>
    </w:p>
    <w:p w14:paraId="375D074A" w14:textId="77777777" w:rsidR="00CC58BD" w:rsidRDefault="00CC58BD" w:rsidP="00CC58BD">
      <w:pPr>
        <w:pStyle w:val="Heading1"/>
      </w:pPr>
      <w:r>
        <w:t>Section 3: Supporting information</w:t>
      </w:r>
    </w:p>
    <w:p w14:paraId="06ED7C53" w14:textId="77777777" w:rsidR="000E295A" w:rsidRDefault="000E295A" w:rsidP="000E295A">
      <w:r>
        <w:t xml:space="preserve">Please note: </w:t>
      </w:r>
      <w:r w:rsidRPr="00CF697D">
        <w:t>you do not need to resize the table; it will automatically adjust to fit your response.</w:t>
      </w:r>
    </w:p>
    <w:p w14:paraId="5FC738D8" w14:textId="1FABA113" w:rsidR="00207253" w:rsidRDefault="00207253" w:rsidP="008F632F">
      <w:pPr>
        <w:pStyle w:val="Heading2"/>
      </w:pPr>
      <w:r>
        <w:t>Section A</w:t>
      </w:r>
      <w:r w:rsidR="000A60CE">
        <w:t>:</w:t>
      </w:r>
      <w:r>
        <w:t xml:space="preserve"> Organisation and Contact Details</w:t>
      </w:r>
    </w:p>
    <w:tbl>
      <w:tblPr>
        <w:tblStyle w:val="TableGrid"/>
        <w:tblW w:w="5000" w:type="pct"/>
        <w:tblLook w:val="04A0" w:firstRow="1" w:lastRow="0" w:firstColumn="1" w:lastColumn="0" w:noHBand="0" w:noVBand="1"/>
      </w:tblPr>
      <w:tblGrid>
        <w:gridCol w:w="4248"/>
        <w:gridCol w:w="4768"/>
      </w:tblGrid>
      <w:tr w:rsidR="00207253" w:rsidRPr="000A60CE" w14:paraId="35A47AB0" w14:textId="77777777" w:rsidTr="00F32BDC">
        <w:tc>
          <w:tcPr>
            <w:tcW w:w="2356" w:type="pct"/>
            <w:shd w:val="clear" w:color="auto" w:fill="D9D9D9" w:themeFill="background1" w:themeFillShade="D9"/>
          </w:tcPr>
          <w:p w14:paraId="78DC9540" w14:textId="77777777" w:rsidR="000E295A" w:rsidRPr="000A60CE" w:rsidRDefault="000A60CE" w:rsidP="00CC58BD">
            <w:pPr>
              <w:rPr>
                <w:rStyle w:val="Strong"/>
              </w:rPr>
            </w:pPr>
            <w:r w:rsidRPr="000A60CE">
              <w:rPr>
                <w:rStyle w:val="Strong"/>
              </w:rPr>
              <w:t>Question</w:t>
            </w:r>
          </w:p>
        </w:tc>
        <w:tc>
          <w:tcPr>
            <w:tcW w:w="2644" w:type="pct"/>
          </w:tcPr>
          <w:p w14:paraId="4156AFD6" w14:textId="77777777" w:rsidR="000E295A" w:rsidRPr="000A60CE" w:rsidRDefault="000A60CE" w:rsidP="00CC58BD">
            <w:pPr>
              <w:rPr>
                <w:rStyle w:val="Strong"/>
              </w:rPr>
            </w:pPr>
            <w:r w:rsidRPr="000A60CE">
              <w:rPr>
                <w:rStyle w:val="Strong"/>
              </w:rPr>
              <w:t>Response</w:t>
            </w:r>
          </w:p>
        </w:tc>
      </w:tr>
      <w:tr w:rsidR="000A60CE" w14:paraId="0A96D1F9" w14:textId="77777777" w:rsidTr="00F32BDC">
        <w:tc>
          <w:tcPr>
            <w:tcW w:w="2356" w:type="pct"/>
            <w:shd w:val="clear" w:color="auto" w:fill="D9D9D9" w:themeFill="background1" w:themeFillShade="D9"/>
          </w:tcPr>
          <w:p w14:paraId="02037288" w14:textId="77777777" w:rsidR="000A60CE" w:rsidRDefault="000A60CE" w:rsidP="00CC58BD">
            <w:r>
              <w:t>Name of your organisation</w:t>
            </w:r>
          </w:p>
        </w:tc>
        <w:tc>
          <w:tcPr>
            <w:tcW w:w="2644" w:type="pct"/>
          </w:tcPr>
          <w:p w14:paraId="594D6E8C" w14:textId="5CB17A3F" w:rsidR="000A60CE" w:rsidRDefault="000A60CE" w:rsidP="00CC58BD"/>
        </w:tc>
      </w:tr>
      <w:tr w:rsidR="00207253" w14:paraId="4D5F6933" w14:textId="77777777" w:rsidTr="00F32BDC">
        <w:tc>
          <w:tcPr>
            <w:tcW w:w="2356" w:type="pct"/>
            <w:shd w:val="clear" w:color="auto" w:fill="D9D9D9" w:themeFill="background1" w:themeFillShade="D9"/>
          </w:tcPr>
          <w:p w14:paraId="5701F128" w14:textId="77777777" w:rsidR="000E295A" w:rsidRDefault="000E295A" w:rsidP="00CC58BD">
            <w:r>
              <w:t>Registered office (if applicable)</w:t>
            </w:r>
          </w:p>
        </w:tc>
        <w:tc>
          <w:tcPr>
            <w:tcW w:w="2644" w:type="pct"/>
          </w:tcPr>
          <w:p w14:paraId="008D721D" w14:textId="77777777" w:rsidR="000E295A" w:rsidRDefault="000E295A" w:rsidP="00CC58BD"/>
        </w:tc>
      </w:tr>
      <w:tr w:rsidR="00207253" w14:paraId="23741B33" w14:textId="77777777" w:rsidTr="00F32BDC">
        <w:tc>
          <w:tcPr>
            <w:tcW w:w="2356" w:type="pct"/>
            <w:shd w:val="clear" w:color="auto" w:fill="D9D9D9" w:themeFill="background1" w:themeFillShade="D9"/>
          </w:tcPr>
          <w:p w14:paraId="605398E0" w14:textId="77777777" w:rsidR="000E295A" w:rsidRDefault="000E295A" w:rsidP="00CC58BD">
            <w:r>
              <w:t>Trading address (if different from office)</w:t>
            </w:r>
          </w:p>
        </w:tc>
        <w:tc>
          <w:tcPr>
            <w:tcW w:w="2644" w:type="pct"/>
          </w:tcPr>
          <w:p w14:paraId="021CBC65" w14:textId="77777777" w:rsidR="000E295A" w:rsidRDefault="000E295A" w:rsidP="00CC58BD"/>
        </w:tc>
      </w:tr>
      <w:tr w:rsidR="00E67E02" w14:paraId="2AFB1262" w14:textId="77777777" w:rsidTr="00F32BDC">
        <w:tc>
          <w:tcPr>
            <w:tcW w:w="2356" w:type="pct"/>
            <w:shd w:val="clear" w:color="auto" w:fill="D9D9D9" w:themeFill="background1" w:themeFillShade="D9"/>
          </w:tcPr>
          <w:p w14:paraId="50E16894" w14:textId="24F448CB" w:rsidR="00E67E02" w:rsidRDefault="00E67E02" w:rsidP="00207253">
            <w:r>
              <w:t xml:space="preserve">Number of employees (FTE) to ascertain SME status.  For larger organisations this should be the total </w:t>
            </w:r>
            <w:r w:rsidR="00A321D8">
              <w:t>FTE</w:t>
            </w:r>
          </w:p>
        </w:tc>
        <w:tc>
          <w:tcPr>
            <w:tcW w:w="2644" w:type="pct"/>
          </w:tcPr>
          <w:p w14:paraId="7275C45D" w14:textId="77777777" w:rsidR="00E67E02" w:rsidRDefault="00E67E02" w:rsidP="00CC58BD"/>
        </w:tc>
      </w:tr>
      <w:tr w:rsidR="00E67E02" w14:paraId="4405EF29" w14:textId="77777777" w:rsidTr="00F32BDC">
        <w:tc>
          <w:tcPr>
            <w:tcW w:w="2356" w:type="pct"/>
            <w:shd w:val="clear" w:color="auto" w:fill="D9D9D9" w:themeFill="background1" w:themeFillShade="D9"/>
          </w:tcPr>
          <w:p w14:paraId="2D235290" w14:textId="6664281C" w:rsidR="00E67E02" w:rsidRDefault="00E67E02" w:rsidP="00CC58BD">
            <w:r>
              <w:t>Annual Turnover in the last full year prior to Covid</w:t>
            </w:r>
            <w:r w:rsidR="00A321D8">
              <w:t xml:space="preserve"> – include value for consortium/joint ventures/partnerships where proposed</w:t>
            </w:r>
          </w:p>
        </w:tc>
        <w:tc>
          <w:tcPr>
            <w:tcW w:w="2644" w:type="pct"/>
          </w:tcPr>
          <w:p w14:paraId="3F23306F" w14:textId="77777777" w:rsidR="00E67E02" w:rsidRDefault="00E67E02" w:rsidP="00CC58BD"/>
        </w:tc>
      </w:tr>
      <w:tr w:rsidR="00207253" w14:paraId="3E9CC65D" w14:textId="77777777" w:rsidTr="00F32BDC">
        <w:tc>
          <w:tcPr>
            <w:tcW w:w="2356" w:type="pct"/>
            <w:shd w:val="clear" w:color="auto" w:fill="D9D9D9" w:themeFill="background1" w:themeFillShade="D9"/>
          </w:tcPr>
          <w:p w14:paraId="04C63FED" w14:textId="13389F75" w:rsidR="000E295A" w:rsidRDefault="00207253" w:rsidP="00CC58BD">
            <w:r>
              <w:t>Name of person whom an</w:t>
            </w:r>
            <w:r w:rsidR="00E67E02">
              <w:t>y</w:t>
            </w:r>
            <w:r>
              <w:t xml:space="preserve"> queries relating to this questionnaire should be addressed</w:t>
            </w:r>
          </w:p>
        </w:tc>
        <w:tc>
          <w:tcPr>
            <w:tcW w:w="2644" w:type="pct"/>
          </w:tcPr>
          <w:p w14:paraId="448F0AC3" w14:textId="77777777" w:rsidR="000E295A" w:rsidRDefault="000E295A" w:rsidP="00CC58BD"/>
        </w:tc>
      </w:tr>
      <w:tr w:rsidR="00207253" w14:paraId="1A28A2DB" w14:textId="77777777" w:rsidTr="00F32BDC">
        <w:tc>
          <w:tcPr>
            <w:tcW w:w="2356" w:type="pct"/>
            <w:shd w:val="clear" w:color="auto" w:fill="D9D9D9" w:themeFill="background1" w:themeFillShade="D9"/>
          </w:tcPr>
          <w:p w14:paraId="1F72AA5D" w14:textId="77777777" w:rsidR="000E295A" w:rsidRDefault="00207253" w:rsidP="00207253">
            <w:r>
              <w:t>Telephone Number(s)</w:t>
            </w:r>
          </w:p>
        </w:tc>
        <w:tc>
          <w:tcPr>
            <w:tcW w:w="2644" w:type="pct"/>
          </w:tcPr>
          <w:p w14:paraId="0CFE7DB1" w14:textId="77777777" w:rsidR="000E295A" w:rsidRDefault="000E295A" w:rsidP="00CC58BD"/>
        </w:tc>
      </w:tr>
      <w:tr w:rsidR="00207253" w14:paraId="197531B1" w14:textId="77777777" w:rsidTr="00F32BDC">
        <w:tc>
          <w:tcPr>
            <w:tcW w:w="2356" w:type="pct"/>
            <w:shd w:val="clear" w:color="auto" w:fill="D9D9D9" w:themeFill="background1" w:themeFillShade="D9"/>
          </w:tcPr>
          <w:p w14:paraId="23FC5DD6" w14:textId="77777777" w:rsidR="000E295A" w:rsidRDefault="00207253" w:rsidP="00CC58BD">
            <w:r>
              <w:t>Email</w:t>
            </w:r>
          </w:p>
        </w:tc>
        <w:tc>
          <w:tcPr>
            <w:tcW w:w="2644" w:type="pct"/>
          </w:tcPr>
          <w:p w14:paraId="23A8B003" w14:textId="77777777" w:rsidR="000E295A" w:rsidRDefault="000E295A" w:rsidP="00CC58BD"/>
        </w:tc>
      </w:tr>
      <w:tr w:rsidR="00207253" w14:paraId="5E845DD5" w14:textId="77777777" w:rsidTr="00F32BDC">
        <w:tc>
          <w:tcPr>
            <w:tcW w:w="2356" w:type="pct"/>
            <w:shd w:val="clear" w:color="auto" w:fill="D9D9D9" w:themeFill="background1" w:themeFillShade="D9"/>
          </w:tcPr>
          <w:p w14:paraId="40001B88" w14:textId="77777777" w:rsidR="000E295A" w:rsidRDefault="00207253" w:rsidP="00CC58BD">
            <w:r>
              <w:t>Address if different to above</w:t>
            </w:r>
          </w:p>
        </w:tc>
        <w:tc>
          <w:tcPr>
            <w:tcW w:w="2644" w:type="pct"/>
          </w:tcPr>
          <w:p w14:paraId="5F2D0E24" w14:textId="77777777" w:rsidR="000E295A" w:rsidRDefault="000E295A" w:rsidP="00CC58BD"/>
        </w:tc>
      </w:tr>
    </w:tbl>
    <w:p w14:paraId="17109DA8" w14:textId="77777777" w:rsidR="00CC58BD" w:rsidRDefault="00207253" w:rsidP="008F632F">
      <w:pPr>
        <w:pStyle w:val="Heading2"/>
      </w:pPr>
      <w:r>
        <w:t>Section B</w:t>
      </w:r>
      <w:r w:rsidR="000A60CE">
        <w:t>:</w:t>
      </w:r>
      <w:r>
        <w:t xml:space="preserve"> Questions</w:t>
      </w:r>
    </w:p>
    <w:p w14:paraId="737CF15F" w14:textId="77777777" w:rsidR="000A60CE" w:rsidRPr="00207253" w:rsidRDefault="000A60CE" w:rsidP="000A60CE">
      <w:pPr>
        <w:rPr>
          <w:color w:val="FF0000"/>
        </w:rPr>
      </w:pPr>
      <w:r w:rsidRPr="00CB709B">
        <w:t>Please note: you do not need to resize the table; it will automatically adjust to fit your response.</w:t>
      </w:r>
      <w:r>
        <w:t xml:space="preserve"> </w:t>
      </w:r>
    </w:p>
    <w:tbl>
      <w:tblPr>
        <w:tblStyle w:val="TableGrid"/>
        <w:tblW w:w="5000" w:type="pct"/>
        <w:tblLook w:val="04A0" w:firstRow="1" w:lastRow="0" w:firstColumn="1" w:lastColumn="0" w:noHBand="0" w:noVBand="1"/>
      </w:tblPr>
      <w:tblGrid>
        <w:gridCol w:w="9016"/>
      </w:tblGrid>
      <w:tr w:rsidR="008E4214" w:rsidRPr="000A60CE" w14:paraId="1681204E" w14:textId="77777777" w:rsidTr="008E4214">
        <w:tc>
          <w:tcPr>
            <w:tcW w:w="5000" w:type="pct"/>
            <w:shd w:val="clear" w:color="auto" w:fill="D9D9D9" w:themeFill="background1" w:themeFillShade="D9"/>
          </w:tcPr>
          <w:p w14:paraId="1B44C452" w14:textId="77777777" w:rsidR="008E4214" w:rsidRPr="000A60CE" w:rsidRDefault="008E4214" w:rsidP="008F632F">
            <w:pPr>
              <w:rPr>
                <w:rStyle w:val="Strong"/>
              </w:rPr>
            </w:pPr>
            <w:r w:rsidRPr="000A60CE">
              <w:rPr>
                <w:rStyle w:val="Strong"/>
              </w:rPr>
              <w:t>Question</w:t>
            </w:r>
          </w:p>
        </w:tc>
      </w:tr>
      <w:tr w:rsidR="008E4214" w14:paraId="5B6D1D87" w14:textId="77777777" w:rsidTr="008E4214">
        <w:tc>
          <w:tcPr>
            <w:tcW w:w="5000" w:type="pct"/>
            <w:shd w:val="clear" w:color="auto" w:fill="D9D9D9" w:themeFill="background1" w:themeFillShade="D9"/>
          </w:tcPr>
          <w:p w14:paraId="72C0FF77" w14:textId="51EF9A6B" w:rsidR="008E4214" w:rsidRPr="00D03D4D" w:rsidRDefault="008E4214" w:rsidP="006E33B2">
            <w:r w:rsidRPr="00CF697D">
              <w:rPr>
                <w:b/>
                <w:bCs/>
              </w:rPr>
              <w:t>1.</w:t>
            </w:r>
            <w:r>
              <w:t xml:space="preserve"> </w:t>
            </w:r>
            <w:r w:rsidRPr="00D03D4D">
              <w:t xml:space="preserve">How will your proposal meet the need </w:t>
            </w:r>
            <w:r>
              <w:t>to deliver</w:t>
            </w:r>
            <w:r w:rsidRPr="00D03D4D">
              <w:t xml:space="preserve"> </w:t>
            </w:r>
            <w:r>
              <w:t xml:space="preserve">innovation in Alternative Provision </w:t>
            </w:r>
            <w:r w:rsidRPr="00CB709B">
              <w:rPr>
                <w:b/>
                <w:bCs/>
              </w:rPr>
              <w:t>(maximum 1000 words)</w:t>
            </w:r>
          </w:p>
        </w:tc>
      </w:tr>
      <w:tr w:rsidR="008E4214" w14:paraId="1C0CC750" w14:textId="77777777" w:rsidTr="008E4214">
        <w:tc>
          <w:tcPr>
            <w:tcW w:w="5000" w:type="pct"/>
            <w:shd w:val="clear" w:color="auto" w:fill="FFFFFF" w:themeFill="background1"/>
          </w:tcPr>
          <w:p w14:paraId="11297EE6" w14:textId="77777777" w:rsidR="008E4214" w:rsidRPr="00CF697D" w:rsidRDefault="008E4214" w:rsidP="006E33B2">
            <w:pPr>
              <w:rPr>
                <w:b/>
                <w:bCs/>
              </w:rPr>
            </w:pPr>
            <w:r w:rsidRPr="00CF697D">
              <w:rPr>
                <w:b/>
                <w:bCs/>
              </w:rPr>
              <w:t>Response</w:t>
            </w:r>
          </w:p>
          <w:p w14:paraId="4CFE46EF" w14:textId="3360045E" w:rsidR="008E4214" w:rsidRPr="00CF697D" w:rsidRDefault="008E4214" w:rsidP="006E33B2">
            <w:pPr>
              <w:rPr>
                <w:b/>
                <w:bCs/>
              </w:rPr>
            </w:pPr>
          </w:p>
        </w:tc>
      </w:tr>
      <w:tr w:rsidR="008E4214" w14:paraId="47547DE2" w14:textId="77777777" w:rsidTr="008E4214">
        <w:tc>
          <w:tcPr>
            <w:tcW w:w="5000" w:type="pct"/>
            <w:shd w:val="clear" w:color="auto" w:fill="D9D9D9" w:themeFill="background1" w:themeFillShade="D9"/>
          </w:tcPr>
          <w:p w14:paraId="0412A2FB" w14:textId="12DD871A" w:rsidR="008E4214" w:rsidRPr="00D03D4D" w:rsidRDefault="008E4214" w:rsidP="00E203BA">
            <w:r w:rsidRPr="00CF697D">
              <w:rPr>
                <w:b/>
                <w:bCs/>
              </w:rPr>
              <w:t>2.</w:t>
            </w:r>
            <w:r>
              <w:t xml:space="preserve"> Please describe</w:t>
            </w:r>
            <w:r w:rsidRPr="00E203BA">
              <w:t xml:space="preserve"> </w:t>
            </w:r>
            <w:r>
              <w:t>your</w:t>
            </w:r>
            <w:r w:rsidRPr="00E203BA">
              <w:t xml:space="preserve"> interest and capacity to develop the work in Northamptonshire</w:t>
            </w:r>
            <w:r>
              <w:t xml:space="preserve"> </w:t>
            </w:r>
            <w:r w:rsidRPr="00CB709B">
              <w:rPr>
                <w:b/>
                <w:bCs/>
              </w:rPr>
              <w:t>(maximum 1000 words)</w:t>
            </w:r>
          </w:p>
        </w:tc>
      </w:tr>
      <w:tr w:rsidR="008E4214" w14:paraId="2BCB10ED" w14:textId="77777777" w:rsidTr="008E4214">
        <w:tc>
          <w:tcPr>
            <w:tcW w:w="5000" w:type="pct"/>
            <w:shd w:val="clear" w:color="auto" w:fill="FFFFFF" w:themeFill="background1"/>
          </w:tcPr>
          <w:p w14:paraId="2CA01B8E" w14:textId="77777777" w:rsidR="008E4214" w:rsidRDefault="008E4214" w:rsidP="00E203BA">
            <w:pPr>
              <w:rPr>
                <w:b/>
                <w:bCs/>
              </w:rPr>
            </w:pPr>
            <w:r w:rsidRPr="00CF697D">
              <w:rPr>
                <w:b/>
                <w:bCs/>
              </w:rPr>
              <w:t>Response</w:t>
            </w:r>
          </w:p>
          <w:p w14:paraId="5CA027A8" w14:textId="77810B6C" w:rsidR="008E4214" w:rsidRPr="00CF697D" w:rsidRDefault="008E4214" w:rsidP="00E203BA">
            <w:pPr>
              <w:rPr>
                <w:b/>
                <w:bCs/>
              </w:rPr>
            </w:pPr>
          </w:p>
        </w:tc>
      </w:tr>
      <w:tr w:rsidR="008E4214" w14:paraId="3B4FDCDF" w14:textId="77777777" w:rsidTr="008E4214">
        <w:tc>
          <w:tcPr>
            <w:tcW w:w="5000" w:type="pct"/>
            <w:shd w:val="clear" w:color="auto" w:fill="D9D9D9" w:themeFill="background1" w:themeFillShade="D9"/>
          </w:tcPr>
          <w:p w14:paraId="0F6E2ECE" w14:textId="76D540AB" w:rsidR="008E4214" w:rsidRPr="00D03D4D" w:rsidRDefault="008E4214" w:rsidP="006E33B2">
            <w:r w:rsidRPr="00CF697D">
              <w:rPr>
                <w:b/>
                <w:bCs/>
              </w:rPr>
              <w:t>3.</w:t>
            </w:r>
            <w:r>
              <w:t xml:space="preserve"> </w:t>
            </w:r>
            <w:r w:rsidRPr="00D03D4D">
              <w:t xml:space="preserve">How long would your </w:t>
            </w:r>
            <w:r>
              <w:t xml:space="preserve">pilot model </w:t>
            </w:r>
            <w:r w:rsidRPr="00D03D4D">
              <w:t>take to implement?</w:t>
            </w:r>
          </w:p>
        </w:tc>
      </w:tr>
      <w:tr w:rsidR="008E4214" w14:paraId="169C0E60" w14:textId="77777777" w:rsidTr="008E4214">
        <w:tc>
          <w:tcPr>
            <w:tcW w:w="5000" w:type="pct"/>
            <w:shd w:val="clear" w:color="auto" w:fill="FFFFFF" w:themeFill="background1"/>
          </w:tcPr>
          <w:p w14:paraId="6A24563C" w14:textId="77777777" w:rsidR="008E4214" w:rsidRDefault="008E4214" w:rsidP="006E33B2">
            <w:pPr>
              <w:rPr>
                <w:b/>
                <w:bCs/>
              </w:rPr>
            </w:pPr>
            <w:r w:rsidRPr="00CF697D">
              <w:rPr>
                <w:b/>
                <w:bCs/>
              </w:rPr>
              <w:t>Response</w:t>
            </w:r>
          </w:p>
          <w:p w14:paraId="363CA218" w14:textId="154DF107" w:rsidR="008E4214" w:rsidRPr="00CF697D" w:rsidRDefault="008E4214" w:rsidP="006E33B2">
            <w:pPr>
              <w:rPr>
                <w:b/>
                <w:bCs/>
              </w:rPr>
            </w:pPr>
          </w:p>
        </w:tc>
      </w:tr>
      <w:tr w:rsidR="008E4214" w14:paraId="6D35C9CF" w14:textId="77777777" w:rsidTr="008E4214">
        <w:tc>
          <w:tcPr>
            <w:tcW w:w="5000" w:type="pct"/>
            <w:shd w:val="clear" w:color="auto" w:fill="D9D9D9" w:themeFill="background1" w:themeFillShade="D9"/>
          </w:tcPr>
          <w:p w14:paraId="01D91DD3" w14:textId="5241F352" w:rsidR="008E4214" w:rsidRPr="00D03D4D" w:rsidRDefault="008E4214" w:rsidP="008F632F">
            <w:r w:rsidRPr="00CF697D">
              <w:rPr>
                <w:b/>
                <w:bCs/>
              </w:rPr>
              <w:t>4.</w:t>
            </w:r>
            <w:r>
              <w:t xml:space="preserve"> </w:t>
            </w:r>
            <w:r w:rsidRPr="00D03D4D">
              <w:t>If your proposal is already in use elsewhere: please give an example of your proposed solution in use and state how it has met the requirements of the customer.</w:t>
            </w:r>
            <w:r>
              <w:t xml:space="preserve"> </w:t>
            </w:r>
            <w:r w:rsidRPr="00CB709B">
              <w:rPr>
                <w:b/>
                <w:bCs/>
              </w:rPr>
              <w:t>(maximum 500 words)</w:t>
            </w:r>
          </w:p>
        </w:tc>
      </w:tr>
      <w:tr w:rsidR="008E4214" w14:paraId="064A45DC" w14:textId="77777777" w:rsidTr="008E4214">
        <w:tc>
          <w:tcPr>
            <w:tcW w:w="5000" w:type="pct"/>
            <w:shd w:val="clear" w:color="auto" w:fill="FFFFFF" w:themeFill="background1"/>
          </w:tcPr>
          <w:p w14:paraId="04C1975B" w14:textId="77777777" w:rsidR="008E4214" w:rsidRDefault="008E4214" w:rsidP="008F632F">
            <w:pPr>
              <w:rPr>
                <w:b/>
                <w:bCs/>
              </w:rPr>
            </w:pPr>
            <w:r w:rsidRPr="00CF697D">
              <w:rPr>
                <w:b/>
                <w:bCs/>
              </w:rPr>
              <w:t>Response</w:t>
            </w:r>
          </w:p>
          <w:p w14:paraId="70395C03" w14:textId="0F0D1A96" w:rsidR="008E4214" w:rsidRPr="00CF697D" w:rsidRDefault="008E4214" w:rsidP="008F632F">
            <w:pPr>
              <w:rPr>
                <w:b/>
                <w:bCs/>
              </w:rPr>
            </w:pPr>
          </w:p>
        </w:tc>
      </w:tr>
    </w:tbl>
    <w:p w14:paraId="438C035A" w14:textId="77777777" w:rsidR="00207253" w:rsidRDefault="00207253" w:rsidP="00207253"/>
    <w:p w14:paraId="725ED5E9" w14:textId="77777777" w:rsidR="008B2DB0" w:rsidRDefault="008B2DB0" w:rsidP="00207253"/>
    <w:p w14:paraId="23EE6981" w14:textId="77777777" w:rsidR="008B2DB0" w:rsidRPr="00207253" w:rsidRDefault="008B2DB0" w:rsidP="00207253"/>
    <w:sectPr w:rsidR="008B2DB0" w:rsidRPr="00207253" w:rsidSect="000B6B6B">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38035E" w14:textId="77777777" w:rsidR="0011636A" w:rsidRDefault="0011636A" w:rsidP="00E02C0A">
      <w:pPr>
        <w:spacing w:after="0" w:line="240" w:lineRule="auto"/>
      </w:pPr>
      <w:r>
        <w:separator/>
      </w:r>
    </w:p>
  </w:endnote>
  <w:endnote w:type="continuationSeparator" w:id="0">
    <w:p w14:paraId="40BD9187" w14:textId="77777777" w:rsidR="0011636A" w:rsidRDefault="0011636A" w:rsidP="00E02C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B4D5D3" w14:textId="7E5FECBF" w:rsidR="00E02C0A" w:rsidRDefault="00487134">
    <w:pPr>
      <w:pStyle w:val="Footer"/>
    </w:pPr>
    <w:r>
      <w:rPr>
        <w:noProof/>
        <w:lang w:eastAsia="en-GB"/>
      </w:rPr>
      <mc:AlternateContent>
        <mc:Choice Requires="wps">
          <w:drawing>
            <wp:anchor distT="0" distB="0" distL="114300" distR="114300" simplePos="0" relativeHeight="251665408" behindDoc="0" locked="0" layoutInCell="1" allowOverlap="1" wp14:anchorId="4C98F12C" wp14:editId="410A5BE4">
              <wp:simplePos x="0" y="0"/>
              <wp:positionH relativeFrom="column">
                <wp:posOffset>4989195</wp:posOffset>
              </wp:positionH>
              <wp:positionV relativeFrom="paragraph">
                <wp:posOffset>9586595</wp:posOffset>
              </wp:positionV>
              <wp:extent cx="2095500" cy="678815"/>
              <wp:effectExtent l="0" t="0" r="0" b="698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678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F6840C" w14:textId="77777777" w:rsidR="00E02C0A" w:rsidRPr="00D32C66" w:rsidRDefault="00E02C0A" w:rsidP="00E02C0A">
                          <w:pPr>
                            <w:jc w:val="center"/>
                            <w:rPr>
                              <w:rFonts w:ascii="Calibri" w:hAnsi="Calibri" w:cs="Calibri"/>
                              <w:sz w:val="28"/>
                              <w:szCs w:val="28"/>
                            </w:rPr>
                          </w:pPr>
                          <w:r w:rsidRPr="00D32C66">
                            <w:rPr>
                              <w:rFonts w:ascii="Calibri" w:hAnsi="Calibri" w:cs="Calibri"/>
                              <w:sz w:val="28"/>
                              <w:szCs w:val="28"/>
                            </w:rPr>
                            <w:t>www.lgss.co.uk</w:t>
                          </w:r>
                        </w:p>
                        <w:p w14:paraId="28348C7D" w14:textId="77777777" w:rsidR="00E02C0A" w:rsidRPr="00D32C66" w:rsidRDefault="00E02C0A" w:rsidP="00E02C0A">
                          <w:pPr>
                            <w:jc w:val="center"/>
                            <w:rPr>
                              <w:rFonts w:ascii="Calibri" w:hAnsi="Calibri" w:cs="Calibri"/>
                              <w:sz w:val="28"/>
                              <w:szCs w:val="28"/>
                            </w:rPr>
                          </w:pPr>
                          <w:r w:rsidRPr="00D32C66">
                            <w:rPr>
                              <w:rFonts w:ascii="Calibri" w:hAnsi="Calibri" w:cs="Calibri"/>
                              <w:sz w:val="28"/>
                              <w:szCs w:val="28"/>
                            </w:rPr>
                            <w:t>@LGSSnews</w:t>
                          </w:r>
                        </w:p>
                        <w:p w14:paraId="02FE5FDF" w14:textId="77777777" w:rsidR="00E02C0A" w:rsidRDefault="00E02C0A" w:rsidP="00E02C0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98F12C" id="_x0000_t202" coordsize="21600,21600" o:spt="202" path="m,l,21600r21600,l21600,xe">
              <v:stroke joinstyle="miter"/>
              <v:path gradientshapeok="t" o:connecttype="rect"/>
            </v:shapetype>
            <v:shape id="Text Box 6" o:spid="_x0000_s1027" type="#_x0000_t202" style="position:absolute;margin-left:392.85pt;margin-top:754.85pt;width:165pt;height:53.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" stroked="f">
              <v:textbox>
                <w:txbxContent>
                  <w:p w14:paraId="4CF6840C" w14:textId="77777777" w:rsidR="00E02C0A" w:rsidRPr="00D32C66" w:rsidRDefault="00E02C0A" w:rsidP="00E02C0A">
                    <w:pPr>
                      <w:jc w:val="center"/>
                      <w:rPr>
                        <w:rFonts w:ascii="Calibri" w:hAnsi="Calibri" w:cs="Calibri"/>
                        <w:sz w:val="28"/>
                        <w:szCs w:val="28"/>
                      </w:rPr>
                    </w:pPr>
                    <w:r w:rsidRPr="00D32C66">
                      <w:rPr>
                        <w:rFonts w:ascii="Calibri" w:hAnsi="Calibri" w:cs="Calibri"/>
                        <w:sz w:val="28"/>
                        <w:szCs w:val="28"/>
                      </w:rPr>
                      <w:t>www.lgss.co.uk</w:t>
                    </w:r>
                  </w:p>
                  <w:p w14:paraId="28348C7D" w14:textId="77777777" w:rsidR="00E02C0A" w:rsidRPr="00D32C66" w:rsidRDefault="00E02C0A" w:rsidP="00E02C0A">
                    <w:pPr>
                      <w:jc w:val="center"/>
                      <w:rPr>
                        <w:rFonts w:ascii="Calibri" w:hAnsi="Calibri" w:cs="Calibri"/>
                        <w:sz w:val="28"/>
                        <w:szCs w:val="28"/>
                      </w:rPr>
                    </w:pPr>
                    <w:r w:rsidRPr="00D32C66">
                      <w:rPr>
                        <w:rFonts w:ascii="Calibri" w:hAnsi="Calibri" w:cs="Calibri"/>
                        <w:sz w:val="28"/>
                        <w:szCs w:val="28"/>
                      </w:rPr>
                      <w:t>@LGSSnews</w:t>
                    </w:r>
                  </w:p>
                  <w:p w14:paraId="02FE5FDF" w14:textId="77777777" w:rsidR="00E02C0A" w:rsidRDefault="00E02C0A" w:rsidP="00E02C0A"/>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357C24" w14:textId="77777777" w:rsidR="0011636A" w:rsidRDefault="0011636A" w:rsidP="00E02C0A">
      <w:pPr>
        <w:spacing w:after="0" w:line="240" w:lineRule="auto"/>
      </w:pPr>
      <w:r>
        <w:separator/>
      </w:r>
    </w:p>
  </w:footnote>
  <w:footnote w:type="continuationSeparator" w:id="0">
    <w:p w14:paraId="39A6980D" w14:textId="77777777" w:rsidR="0011636A" w:rsidRDefault="0011636A" w:rsidP="00E02C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1A4C41" w14:textId="3B369B4D" w:rsidR="00E02C0A" w:rsidRDefault="00487134">
    <w:pPr>
      <w:pStyle w:val="Header"/>
    </w:pPr>
    <w:r>
      <w:rPr>
        <w:noProof/>
        <w:lang w:eastAsia="en-GB"/>
      </w:rPr>
      <mc:AlternateContent>
        <mc:Choice Requires="wps">
          <w:drawing>
            <wp:anchor distT="45720" distB="45720" distL="114300" distR="114300" simplePos="0" relativeHeight="251661312" behindDoc="0" locked="0" layoutInCell="1" allowOverlap="1" wp14:anchorId="0F24FAC0" wp14:editId="5BE150D2">
              <wp:simplePos x="0" y="0"/>
              <wp:positionH relativeFrom="column">
                <wp:posOffset>-424815</wp:posOffset>
              </wp:positionH>
              <wp:positionV relativeFrom="paragraph">
                <wp:posOffset>-179070</wp:posOffset>
              </wp:positionV>
              <wp:extent cx="2794000" cy="390525"/>
              <wp:effectExtent l="0" t="0" r="635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00" cy="390525"/>
                      </a:xfrm>
                      <a:prstGeom prst="rect">
                        <a:avLst/>
                      </a:prstGeom>
                      <a:solidFill>
                        <a:srgbClr val="FFFFFF"/>
                      </a:solidFill>
                      <a:ln w="9525">
                        <a:noFill/>
                        <a:miter lim="800000"/>
                        <a:headEnd/>
                        <a:tailEnd/>
                      </a:ln>
                    </wps:spPr>
                    <wps:txbx>
                      <w:txbxContent>
                        <w:p w14:paraId="427EEADD" w14:textId="7F3F2143" w:rsidR="00E02C0A" w:rsidRPr="00D32C66" w:rsidRDefault="00DF384B" w:rsidP="00E02C0A">
                          <w:pPr>
                            <w:rPr>
                              <w:sz w:val="28"/>
                              <w:szCs w:val="28"/>
                            </w:rPr>
                          </w:pPr>
                          <w:r>
                            <w:rPr>
                              <w:sz w:val="28"/>
                              <w:szCs w:val="28"/>
                            </w:rPr>
                            <w:t>Prior Information Notice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24FAC0" id="_x0000_t202" coordsize="21600,21600" o:spt="202" path="m,l,21600r21600,l21600,xe">
              <v:stroke joinstyle="miter"/>
              <v:path gradientshapeok="t" o:connecttype="rect"/>
            </v:shapetype>
            <v:shape id="Text Box 2" o:spid="_x0000_s1026" type="#_x0000_t202" style="position:absolute;margin-left:-33.45pt;margin-top:-14.1pt;width:220pt;height:30.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" stroked="f">
              <v:textbox>
                <w:txbxContent>
                  <w:p w14:paraId="427EEADD" w14:textId="7F3F2143" w:rsidR="00E02C0A" w:rsidRPr="00D32C66" w:rsidRDefault="00DF384B" w:rsidP="00E02C0A">
                    <w:pPr>
                      <w:rPr>
                        <w:sz w:val="28"/>
                        <w:szCs w:val="28"/>
                      </w:rPr>
                    </w:pPr>
                    <w:r>
                      <w:rPr>
                        <w:sz w:val="28"/>
                        <w:szCs w:val="28"/>
                      </w:rPr>
                      <w:t>Prior Information Notice</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AFF4BE5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7AA24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7A8A66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0244EC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A260F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3ADC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980C0B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23E03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4B0C22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C1C715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29516D6"/>
    <w:multiLevelType w:val="hybridMultilevel"/>
    <w:tmpl w:val="7F185EF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1" w15:restartNumberingAfterBreak="0">
    <w:nsid w:val="31444584"/>
    <w:multiLevelType w:val="multilevel"/>
    <w:tmpl w:val="DCCE8CD8"/>
    <w:lvl w:ilvl="0">
      <w:start w:val="1"/>
      <w:numFmt w:val="decimal"/>
      <w:pStyle w:val="Heading2"/>
      <w:lvlText w:val="%1."/>
      <w:lvlJc w:val="left"/>
      <w:pPr>
        <w:ind w:left="360" w:hanging="360"/>
      </w:pPr>
    </w:lvl>
    <w:lvl w:ilvl="1">
      <w:start w:val="1"/>
      <w:numFmt w:val="decimal"/>
      <w:pStyle w:val="BodyNumbered"/>
      <w:lvlText w:val="%1.%2."/>
      <w:lvlJc w:val="left"/>
      <w:pPr>
        <w:ind w:left="716" w:hanging="432"/>
      </w:pPr>
      <w:rPr>
        <w:color w:val="FF000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3B14AA9"/>
    <w:multiLevelType w:val="multilevel"/>
    <w:tmpl w:val="4FD0641E"/>
    <w:lvl w:ilvl="0">
      <w:start w:val="1"/>
      <w:numFmt w:val="decimal"/>
      <w:pStyle w:val="AHeading1"/>
      <w:suff w:val="space"/>
      <w:lvlText w:val="SECTION %1 -"/>
      <w:lvlJc w:val="left"/>
      <w:pPr>
        <w:ind w:left="360" w:hanging="360"/>
      </w:pPr>
      <w:rPr>
        <w:rFonts w:hint="default"/>
      </w:rPr>
    </w:lvl>
    <w:lvl w:ilvl="1">
      <w:start w:val="1"/>
      <w:numFmt w:val="decimal"/>
      <w:pStyle w:val="AHeading2"/>
      <w:lvlText w:val="%1.%2."/>
      <w:lvlJc w:val="left"/>
      <w:pPr>
        <w:ind w:left="792" w:hanging="432"/>
      </w:pPr>
      <w:rPr>
        <w:rFonts w:hint="default"/>
      </w:rPr>
    </w:lvl>
    <w:lvl w:ilvl="2">
      <w:start w:val="1"/>
      <w:numFmt w:val="decimal"/>
      <w:pStyle w:val="ANumberedText"/>
      <w:lvlText w:val="%1.%2.%3."/>
      <w:lvlJc w:val="left"/>
      <w:pPr>
        <w:ind w:left="1497" w:hanging="504"/>
      </w:pPr>
      <w:rPr>
        <w:rFonts w:hint="default"/>
        <w:color w:val="auto"/>
      </w:rPr>
    </w:lvl>
    <w:lvl w:ilvl="3">
      <w:start w:val="1"/>
      <w:numFmt w:val="decimal"/>
      <w:pStyle w:val="ANumberedText2"/>
      <w:lvlText w:val="%1.%2.%3.%4."/>
      <w:lvlJc w:val="left"/>
      <w:pPr>
        <w:ind w:left="2066"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8C818CE"/>
    <w:multiLevelType w:val="hybridMultilevel"/>
    <w:tmpl w:val="B56EE8D0"/>
    <w:lvl w:ilvl="0" w:tplc="E53A9570">
      <w:start w:val="1"/>
      <w:numFmt w:val="bullet"/>
      <w:lvlText w:val=""/>
      <w:lvlJc w:val="left"/>
      <w:pPr>
        <w:ind w:left="720" w:hanging="360"/>
      </w:pPr>
      <w:rPr>
        <w:rFonts w:ascii="Wingdings" w:hAnsi="Wingdings" w:hint="default"/>
        <w:color w:val="00D2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F3714A"/>
    <w:multiLevelType w:val="hybridMultilevel"/>
    <w:tmpl w:val="DF123BF8"/>
    <w:lvl w:ilvl="0" w:tplc="08090001">
      <w:start w:val="1"/>
      <w:numFmt w:val="bullet"/>
      <w:lvlText w:val=""/>
      <w:lvlJc w:val="left"/>
      <w:pPr>
        <w:ind w:left="1436" w:hanging="360"/>
      </w:pPr>
      <w:rPr>
        <w:rFonts w:ascii="Symbol" w:hAnsi="Symbol" w:hint="default"/>
      </w:rPr>
    </w:lvl>
    <w:lvl w:ilvl="1" w:tplc="08090003" w:tentative="1">
      <w:start w:val="1"/>
      <w:numFmt w:val="bullet"/>
      <w:lvlText w:val="o"/>
      <w:lvlJc w:val="left"/>
      <w:pPr>
        <w:ind w:left="2156" w:hanging="360"/>
      </w:pPr>
      <w:rPr>
        <w:rFonts w:ascii="Courier New" w:hAnsi="Courier New" w:cs="Courier New" w:hint="default"/>
      </w:rPr>
    </w:lvl>
    <w:lvl w:ilvl="2" w:tplc="08090005" w:tentative="1">
      <w:start w:val="1"/>
      <w:numFmt w:val="bullet"/>
      <w:lvlText w:val=""/>
      <w:lvlJc w:val="left"/>
      <w:pPr>
        <w:ind w:left="2876" w:hanging="360"/>
      </w:pPr>
      <w:rPr>
        <w:rFonts w:ascii="Wingdings" w:hAnsi="Wingdings" w:hint="default"/>
      </w:rPr>
    </w:lvl>
    <w:lvl w:ilvl="3" w:tplc="08090001" w:tentative="1">
      <w:start w:val="1"/>
      <w:numFmt w:val="bullet"/>
      <w:lvlText w:val=""/>
      <w:lvlJc w:val="left"/>
      <w:pPr>
        <w:ind w:left="3596" w:hanging="360"/>
      </w:pPr>
      <w:rPr>
        <w:rFonts w:ascii="Symbol" w:hAnsi="Symbol" w:hint="default"/>
      </w:rPr>
    </w:lvl>
    <w:lvl w:ilvl="4" w:tplc="08090003" w:tentative="1">
      <w:start w:val="1"/>
      <w:numFmt w:val="bullet"/>
      <w:lvlText w:val="o"/>
      <w:lvlJc w:val="left"/>
      <w:pPr>
        <w:ind w:left="4316" w:hanging="360"/>
      </w:pPr>
      <w:rPr>
        <w:rFonts w:ascii="Courier New" w:hAnsi="Courier New" w:cs="Courier New" w:hint="default"/>
      </w:rPr>
    </w:lvl>
    <w:lvl w:ilvl="5" w:tplc="08090005" w:tentative="1">
      <w:start w:val="1"/>
      <w:numFmt w:val="bullet"/>
      <w:lvlText w:val=""/>
      <w:lvlJc w:val="left"/>
      <w:pPr>
        <w:ind w:left="5036" w:hanging="360"/>
      </w:pPr>
      <w:rPr>
        <w:rFonts w:ascii="Wingdings" w:hAnsi="Wingdings" w:hint="default"/>
      </w:rPr>
    </w:lvl>
    <w:lvl w:ilvl="6" w:tplc="08090001" w:tentative="1">
      <w:start w:val="1"/>
      <w:numFmt w:val="bullet"/>
      <w:lvlText w:val=""/>
      <w:lvlJc w:val="left"/>
      <w:pPr>
        <w:ind w:left="5756" w:hanging="360"/>
      </w:pPr>
      <w:rPr>
        <w:rFonts w:ascii="Symbol" w:hAnsi="Symbol" w:hint="default"/>
      </w:rPr>
    </w:lvl>
    <w:lvl w:ilvl="7" w:tplc="08090003" w:tentative="1">
      <w:start w:val="1"/>
      <w:numFmt w:val="bullet"/>
      <w:lvlText w:val="o"/>
      <w:lvlJc w:val="left"/>
      <w:pPr>
        <w:ind w:left="6476" w:hanging="360"/>
      </w:pPr>
      <w:rPr>
        <w:rFonts w:ascii="Courier New" w:hAnsi="Courier New" w:cs="Courier New" w:hint="default"/>
      </w:rPr>
    </w:lvl>
    <w:lvl w:ilvl="8" w:tplc="08090005" w:tentative="1">
      <w:start w:val="1"/>
      <w:numFmt w:val="bullet"/>
      <w:lvlText w:val=""/>
      <w:lvlJc w:val="left"/>
      <w:pPr>
        <w:ind w:left="7196" w:hanging="360"/>
      </w:pPr>
      <w:rPr>
        <w:rFonts w:ascii="Wingdings" w:hAnsi="Wingdings" w:hint="default"/>
      </w:rPr>
    </w:lvl>
  </w:abstractNum>
  <w:abstractNum w:abstractNumId="15" w15:restartNumberingAfterBreak="0">
    <w:nsid w:val="401E0085"/>
    <w:multiLevelType w:val="hybridMultilevel"/>
    <w:tmpl w:val="422850A4"/>
    <w:lvl w:ilvl="0" w:tplc="E53A9570">
      <w:start w:val="1"/>
      <w:numFmt w:val="bullet"/>
      <w:lvlText w:val=""/>
      <w:lvlJc w:val="left"/>
      <w:pPr>
        <w:ind w:left="720" w:hanging="360"/>
      </w:pPr>
      <w:rPr>
        <w:rFonts w:ascii="Wingdings" w:hAnsi="Wingdings" w:hint="default"/>
        <w:color w:val="00D2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DE4186"/>
    <w:multiLevelType w:val="hybridMultilevel"/>
    <w:tmpl w:val="D9F89F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8396F79"/>
    <w:multiLevelType w:val="multilevel"/>
    <w:tmpl w:val="85E08636"/>
    <w:numStyleLink w:val="LFO4"/>
  </w:abstractNum>
  <w:abstractNum w:abstractNumId="18" w15:restartNumberingAfterBreak="0">
    <w:nsid w:val="4F6922F6"/>
    <w:multiLevelType w:val="multilevel"/>
    <w:tmpl w:val="D05CE1DE"/>
    <w:styleLink w:val="LFO1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9" w15:restartNumberingAfterBreak="0">
    <w:nsid w:val="4FEF5691"/>
    <w:multiLevelType w:val="hybridMultilevel"/>
    <w:tmpl w:val="72BC0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DF4F7F"/>
    <w:multiLevelType w:val="multilevel"/>
    <w:tmpl w:val="85E08636"/>
    <w:numStyleLink w:val="LFO4"/>
  </w:abstractNum>
  <w:abstractNum w:abstractNumId="21" w15:restartNumberingAfterBreak="0">
    <w:nsid w:val="5D4B5467"/>
    <w:multiLevelType w:val="multilevel"/>
    <w:tmpl w:val="85E08636"/>
    <w:styleLink w:val="LFO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5DD912B8"/>
    <w:multiLevelType w:val="multilevel"/>
    <w:tmpl w:val="85E08636"/>
    <w:numStyleLink w:val="LFO4"/>
  </w:abstractNum>
  <w:abstractNum w:abstractNumId="23" w15:restartNumberingAfterBreak="0">
    <w:nsid w:val="65181131"/>
    <w:multiLevelType w:val="hybridMultilevel"/>
    <w:tmpl w:val="B510A596"/>
    <w:lvl w:ilvl="0" w:tplc="E53A9570">
      <w:start w:val="1"/>
      <w:numFmt w:val="bullet"/>
      <w:lvlText w:val=""/>
      <w:lvlJc w:val="left"/>
      <w:pPr>
        <w:ind w:left="720" w:hanging="360"/>
      </w:pPr>
      <w:rPr>
        <w:rFonts w:ascii="Wingdings" w:hAnsi="Wingdings" w:hint="default"/>
        <w:color w:val="00D2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71F6D16"/>
    <w:multiLevelType w:val="hybridMultilevel"/>
    <w:tmpl w:val="8390BF1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703870E9"/>
    <w:multiLevelType w:val="hybridMultilevel"/>
    <w:tmpl w:val="F878B6AE"/>
    <w:lvl w:ilvl="0" w:tplc="E53A9570">
      <w:start w:val="1"/>
      <w:numFmt w:val="bullet"/>
      <w:lvlText w:val=""/>
      <w:lvlJc w:val="left"/>
      <w:pPr>
        <w:ind w:left="720" w:hanging="360"/>
      </w:pPr>
      <w:rPr>
        <w:rFonts w:ascii="Wingdings" w:hAnsi="Wingdings" w:hint="default"/>
        <w:color w:val="00D2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5202D25"/>
    <w:multiLevelType w:val="hybridMultilevel"/>
    <w:tmpl w:val="5A38B2D6"/>
    <w:lvl w:ilvl="0" w:tplc="08090001">
      <w:start w:val="1"/>
      <w:numFmt w:val="bullet"/>
      <w:lvlText w:val=""/>
      <w:lvlJc w:val="left"/>
      <w:pPr>
        <w:ind w:left="1492" w:hanging="360"/>
      </w:pPr>
      <w:rPr>
        <w:rFonts w:ascii="Symbol" w:hAnsi="Symbol" w:hint="default"/>
      </w:rPr>
    </w:lvl>
    <w:lvl w:ilvl="1" w:tplc="08090003" w:tentative="1">
      <w:start w:val="1"/>
      <w:numFmt w:val="bullet"/>
      <w:lvlText w:val="o"/>
      <w:lvlJc w:val="left"/>
      <w:pPr>
        <w:ind w:left="2212" w:hanging="360"/>
      </w:pPr>
      <w:rPr>
        <w:rFonts w:ascii="Courier New" w:hAnsi="Courier New" w:cs="Courier New" w:hint="default"/>
      </w:rPr>
    </w:lvl>
    <w:lvl w:ilvl="2" w:tplc="08090005" w:tentative="1">
      <w:start w:val="1"/>
      <w:numFmt w:val="bullet"/>
      <w:lvlText w:val=""/>
      <w:lvlJc w:val="left"/>
      <w:pPr>
        <w:ind w:left="2932" w:hanging="360"/>
      </w:pPr>
      <w:rPr>
        <w:rFonts w:ascii="Wingdings" w:hAnsi="Wingdings" w:hint="default"/>
      </w:rPr>
    </w:lvl>
    <w:lvl w:ilvl="3" w:tplc="08090001" w:tentative="1">
      <w:start w:val="1"/>
      <w:numFmt w:val="bullet"/>
      <w:lvlText w:val=""/>
      <w:lvlJc w:val="left"/>
      <w:pPr>
        <w:ind w:left="3652" w:hanging="360"/>
      </w:pPr>
      <w:rPr>
        <w:rFonts w:ascii="Symbol" w:hAnsi="Symbol" w:hint="default"/>
      </w:rPr>
    </w:lvl>
    <w:lvl w:ilvl="4" w:tplc="08090003" w:tentative="1">
      <w:start w:val="1"/>
      <w:numFmt w:val="bullet"/>
      <w:lvlText w:val="o"/>
      <w:lvlJc w:val="left"/>
      <w:pPr>
        <w:ind w:left="4372" w:hanging="360"/>
      </w:pPr>
      <w:rPr>
        <w:rFonts w:ascii="Courier New" w:hAnsi="Courier New" w:cs="Courier New" w:hint="default"/>
      </w:rPr>
    </w:lvl>
    <w:lvl w:ilvl="5" w:tplc="08090005" w:tentative="1">
      <w:start w:val="1"/>
      <w:numFmt w:val="bullet"/>
      <w:lvlText w:val=""/>
      <w:lvlJc w:val="left"/>
      <w:pPr>
        <w:ind w:left="5092" w:hanging="360"/>
      </w:pPr>
      <w:rPr>
        <w:rFonts w:ascii="Wingdings" w:hAnsi="Wingdings" w:hint="default"/>
      </w:rPr>
    </w:lvl>
    <w:lvl w:ilvl="6" w:tplc="08090001" w:tentative="1">
      <w:start w:val="1"/>
      <w:numFmt w:val="bullet"/>
      <w:lvlText w:val=""/>
      <w:lvlJc w:val="left"/>
      <w:pPr>
        <w:ind w:left="5812" w:hanging="360"/>
      </w:pPr>
      <w:rPr>
        <w:rFonts w:ascii="Symbol" w:hAnsi="Symbol" w:hint="default"/>
      </w:rPr>
    </w:lvl>
    <w:lvl w:ilvl="7" w:tplc="08090003" w:tentative="1">
      <w:start w:val="1"/>
      <w:numFmt w:val="bullet"/>
      <w:lvlText w:val="o"/>
      <w:lvlJc w:val="left"/>
      <w:pPr>
        <w:ind w:left="6532" w:hanging="360"/>
      </w:pPr>
      <w:rPr>
        <w:rFonts w:ascii="Courier New" w:hAnsi="Courier New" w:cs="Courier New" w:hint="default"/>
      </w:rPr>
    </w:lvl>
    <w:lvl w:ilvl="8" w:tplc="08090005" w:tentative="1">
      <w:start w:val="1"/>
      <w:numFmt w:val="bullet"/>
      <w:lvlText w:val=""/>
      <w:lvlJc w:val="left"/>
      <w:pPr>
        <w:ind w:left="7252" w:hanging="360"/>
      </w:pPr>
      <w:rPr>
        <w:rFonts w:ascii="Wingdings" w:hAnsi="Wingdings" w:hint="default"/>
      </w:rPr>
    </w:lvl>
  </w:abstractNum>
  <w:abstractNum w:abstractNumId="27" w15:restartNumberingAfterBreak="0">
    <w:nsid w:val="75807826"/>
    <w:multiLevelType w:val="hybridMultilevel"/>
    <w:tmpl w:val="3C141452"/>
    <w:lvl w:ilvl="0" w:tplc="E53A9570">
      <w:start w:val="1"/>
      <w:numFmt w:val="bullet"/>
      <w:lvlText w:val=""/>
      <w:lvlJc w:val="left"/>
      <w:pPr>
        <w:ind w:left="720" w:hanging="360"/>
      </w:pPr>
      <w:rPr>
        <w:rFonts w:ascii="Wingdings" w:hAnsi="Wingdings" w:hint="default"/>
        <w:color w:val="00D2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E1C3C9A"/>
    <w:multiLevelType w:val="hybridMultilevel"/>
    <w:tmpl w:val="5A1A1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3"/>
  </w:num>
  <w:num w:numId="2">
    <w:abstractNumId w:val="13"/>
  </w:num>
  <w:num w:numId="3">
    <w:abstractNumId w:val="15"/>
  </w:num>
  <w:num w:numId="4">
    <w:abstractNumId w:val="25"/>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7"/>
  </w:num>
  <w:num w:numId="16">
    <w:abstractNumId w:val="11"/>
  </w:num>
  <w:num w:numId="17">
    <w:abstractNumId w:val="12"/>
  </w:num>
  <w:num w:numId="18">
    <w:abstractNumId w:val="21"/>
  </w:num>
  <w:num w:numId="19">
    <w:abstractNumId w:val="18"/>
  </w:num>
  <w:num w:numId="20">
    <w:abstractNumId w:val="14"/>
  </w:num>
  <w:num w:numId="21">
    <w:abstractNumId w:val="17"/>
  </w:num>
  <w:num w:numId="22">
    <w:abstractNumId w:val="22"/>
  </w:num>
  <w:num w:numId="23">
    <w:abstractNumId w:val="20"/>
  </w:num>
  <w:num w:numId="24">
    <w:abstractNumId w:val="19"/>
  </w:num>
  <w:num w:numId="25">
    <w:abstractNumId w:val="28"/>
  </w:num>
  <w:num w:numId="26">
    <w:abstractNumId w:val="26"/>
  </w:num>
  <w:num w:numId="27">
    <w:abstractNumId w:val="10"/>
  </w:num>
  <w:num w:numId="28">
    <w:abstractNumId w:val="24"/>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8FA"/>
    <w:rsid w:val="000352F9"/>
    <w:rsid w:val="0007263F"/>
    <w:rsid w:val="000A489D"/>
    <w:rsid w:val="000A60CE"/>
    <w:rsid w:val="000B6B6B"/>
    <w:rsid w:val="000C785E"/>
    <w:rsid w:val="000E295A"/>
    <w:rsid w:val="0011636A"/>
    <w:rsid w:val="001A5548"/>
    <w:rsid w:val="001C611F"/>
    <w:rsid w:val="001D2845"/>
    <w:rsid w:val="00207253"/>
    <w:rsid w:val="00260AF3"/>
    <w:rsid w:val="002610AD"/>
    <w:rsid w:val="00291313"/>
    <w:rsid w:val="00292C0D"/>
    <w:rsid w:val="002B5770"/>
    <w:rsid w:val="002B7C81"/>
    <w:rsid w:val="002D7588"/>
    <w:rsid w:val="002E5404"/>
    <w:rsid w:val="002E624B"/>
    <w:rsid w:val="002F57F9"/>
    <w:rsid w:val="00311F4A"/>
    <w:rsid w:val="00322784"/>
    <w:rsid w:val="00322A87"/>
    <w:rsid w:val="00325F7E"/>
    <w:rsid w:val="003413D7"/>
    <w:rsid w:val="00364AE7"/>
    <w:rsid w:val="003A73C6"/>
    <w:rsid w:val="003B49DF"/>
    <w:rsid w:val="004007BD"/>
    <w:rsid w:val="00415E0D"/>
    <w:rsid w:val="00422D85"/>
    <w:rsid w:val="00443553"/>
    <w:rsid w:val="00473853"/>
    <w:rsid w:val="00485C90"/>
    <w:rsid w:val="00487134"/>
    <w:rsid w:val="00490638"/>
    <w:rsid w:val="0049570A"/>
    <w:rsid w:val="004B11BF"/>
    <w:rsid w:val="004E6F32"/>
    <w:rsid w:val="005120BB"/>
    <w:rsid w:val="00522ADB"/>
    <w:rsid w:val="0055544B"/>
    <w:rsid w:val="00577094"/>
    <w:rsid w:val="005B083C"/>
    <w:rsid w:val="005C5EDA"/>
    <w:rsid w:val="005E0BF1"/>
    <w:rsid w:val="005F4765"/>
    <w:rsid w:val="006031F1"/>
    <w:rsid w:val="00605465"/>
    <w:rsid w:val="006177DF"/>
    <w:rsid w:val="00695659"/>
    <w:rsid w:val="00697234"/>
    <w:rsid w:val="006B0354"/>
    <w:rsid w:val="006C2437"/>
    <w:rsid w:val="006D7617"/>
    <w:rsid w:val="006E33B2"/>
    <w:rsid w:val="006F18FA"/>
    <w:rsid w:val="00725B41"/>
    <w:rsid w:val="007268AD"/>
    <w:rsid w:val="00744318"/>
    <w:rsid w:val="00770EFB"/>
    <w:rsid w:val="0077774B"/>
    <w:rsid w:val="00790EBD"/>
    <w:rsid w:val="00797E04"/>
    <w:rsid w:val="007A072D"/>
    <w:rsid w:val="007A5B87"/>
    <w:rsid w:val="007B29DF"/>
    <w:rsid w:val="007D4770"/>
    <w:rsid w:val="00807E62"/>
    <w:rsid w:val="00817BAB"/>
    <w:rsid w:val="00843A93"/>
    <w:rsid w:val="008813BD"/>
    <w:rsid w:val="00897C50"/>
    <w:rsid w:val="008B2DB0"/>
    <w:rsid w:val="008D0B17"/>
    <w:rsid w:val="008E065E"/>
    <w:rsid w:val="008E4214"/>
    <w:rsid w:val="008F632F"/>
    <w:rsid w:val="0092376E"/>
    <w:rsid w:val="00951B45"/>
    <w:rsid w:val="00953C97"/>
    <w:rsid w:val="009542AB"/>
    <w:rsid w:val="009556B7"/>
    <w:rsid w:val="00960625"/>
    <w:rsid w:val="00967D50"/>
    <w:rsid w:val="009952EE"/>
    <w:rsid w:val="0099559E"/>
    <w:rsid w:val="009A6FFA"/>
    <w:rsid w:val="009E76B5"/>
    <w:rsid w:val="00A015B1"/>
    <w:rsid w:val="00A11082"/>
    <w:rsid w:val="00A321D8"/>
    <w:rsid w:val="00A32649"/>
    <w:rsid w:val="00A502C5"/>
    <w:rsid w:val="00A56806"/>
    <w:rsid w:val="00A93A88"/>
    <w:rsid w:val="00AD2D47"/>
    <w:rsid w:val="00AF4590"/>
    <w:rsid w:val="00B053A7"/>
    <w:rsid w:val="00B450F2"/>
    <w:rsid w:val="00B921EE"/>
    <w:rsid w:val="00BC4538"/>
    <w:rsid w:val="00BC5432"/>
    <w:rsid w:val="00BE3D61"/>
    <w:rsid w:val="00C240F1"/>
    <w:rsid w:val="00C43B4C"/>
    <w:rsid w:val="00C90733"/>
    <w:rsid w:val="00C948C2"/>
    <w:rsid w:val="00CB709B"/>
    <w:rsid w:val="00CC54C5"/>
    <w:rsid w:val="00CC58BD"/>
    <w:rsid w:val="00CD56C0"/>
    <w:rsid w:val="00CF697D"/>
    <w:rsid w:val="00D03D4D"/>
    <w:rsid w:val="00D21394"/>
    <w:rsid w:val="00D35DD9"/>
    <w:rsid w:val="00D40A5D"/>
    <w:rsid w:val="00D50D9A"/>
    <w:rsid w:val="00D56EA8"/>
    <w:rsid w:val="00DD1D6E"/>
    <w:rsid w:val="00DD5579"/>
    <w:rsid w:val="00DF05AF"/>
    <w:rsid w:val="00DF384B"/>
    <w:rsid w:val="00E02C0A"/>
    <w:rsid w:val="00E203BA"/>
    <w:rsid w:val="00E21895"/>
    <w:rsid w:val="00E61F2D"/>
    <w:rsid w:val="00E67E02"/>
    <w:rsid w:val="00E74298"/>
    <w:rsid w:val="00E76242"/>
    <w:rsid w:val="00E82ABC"/>
    <w:rsid w:val="00EA3E22"/>
    <w:rsid w:val="00F038C6"/>
    <w:rsid w:val="00F1425B"/>
    <w:rsid w:val="00F15C88"/>
    <w:rsid w:val="00F2622B"/>
    <w:rsid w:val="00F32BDC"/>
    <w:rsid w:val="00FB33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B4ECEA3"/>
  <w15:docId w15:val="{2A82C527-680A-4994-810B-3532BF7A9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4590"/>
    <w:rPr>
      <w:sz w:val="24"/>
    </w:rPr>
  </w:style>
  <w:style w:type="paragraph" w:styleId="Heading1">
    <w:name w:val="heading 1"/>
    <w:basedOn w:val="Normal"/>
    <w:next w:val="Normal"/>
    <w:link w:val="Heading1Char"/>
    <w:uiPriority w:val="9"/>
    <w:qFormat/>
    <w:rsid w:val="008F632F"/>
    <w:pPr>
      <w:keepNext/>
      <w:keepLines/>
      <w:spacing w:before="480" w:after="0"/>
      <w:jc w:val="center"/>
      <w:outlineLvl w:val="0"/>
    </w:pPr>
    <w:rPr>
      <w:rFonts w:eastAsiaTheme="majorEastAsia" w:cstheme="majorBidi"/>
      <w:b/>
      <w:bCs/>
      <w:color w:val="00D2FF"/>
      <w:sz w:val="28"/>
      <w:szCs w:val="28"/>
    </w:rPr>
  </w:style>
  <w:style w:type="paragraph" w:styleId="Heading2">
    <w:name w:val="heading 2"/>
    <w:basedOn w:val="Normal"/>
    <w:next w:val="Normal"/>
    <w:link w:val="Heading2Char"/>
    <w:uiPriority w:val="9"/>
    <w:unhideWhenUsed/>
    <w:qFormat/>
    <w:rsid w:val="008F632F"/>
    <w:pPr>
      <w:keepNext/>
      <w:keepLines/>
      <w:numPr>
        <w:numId w:val="16"/>
      </w:numPr>
      <w:spacing w:before="200" w:after="0"/>
      <w:outlineLvl w:val="1"/>
    </w:pPr>
    <w:rPr>
      <w:rFonts w:eastAsiaTheme="majorEastAsia" w:cstheme="majorBidi"/>
      <w:b/>
      <w:bCs/>
      <w:color w:val="7030A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632F"/>
    <w:rPr>
      <w:rFonts w:eastAsiaTheme="majorEastAsia" w:cstheme="majorBidi"/>
      <w:b/>
      <w:bCs/>
      <w:color w:val="00D2FF"/>
      <w:sz w:val="28"/>
      <w:szCs w:val="28"/>
    </w:rPr>
  </w:style>
  <w:style w:type="character" w:customStyle="1" w:styleId="Heading2Char">
    <w:name w:val="Heading 2 Char"/>
    <w:basedOn w:val="DefaultParagraphFont"/>
    <w:link w:val="Heading2"/>
    <w:uiPriority w:val="9"/>
    <w:rsid w:val="008F632F"/>
    <w:rPr>
      <w:rFonts w:eastAsiaTheme="majorEastAsia" w:cstheme="majorBidi"/>
      <w:b/>
      <w:bCs/>
      <w:color w:val="7030A0"/>
      <w:sz w:val="24"/>
      <w:szCs w:val="26"/>
    </w:rPr>
  </w:style>
  <w:style w:type="paragraph" w:styleId="ListParagraph">
    <w:name w:val="List Paragraph"/>
    <w:basedOn w:val="Normal"/>
    <w:uiPriority w:val="34"/>
    <w:qFormat/>
    <w:rsid w:val="00951B45"/>
    <w:pPr>
      <w:ind w:left="720"/>
      <w:contextualSpacing/>
    </w:pPr>
  </w:style>
  <w:style w:type="paragraph" w:styleId="BalloonText">
    <w:name w:val="Balloon Text"/>
    <w:basedOn w:val="Normal"/>
    <w:link w:val="BalloonTextChar"/>
    <w:uiPriority w:val="99"/>
    <w:semiHidden/>
    <w:unhideWhenUsed/>
    <w:rsid w:val="00951B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1B45"/>
    <w:rPr>
      <w:rFonts w:ascii="Tahoma" w:hAnsi="Tahoma" w:cs="Tahoma"/>
      <w:sz w:val="16"/>
      <w:szCs w:val="16"/>
    </w:rPr>
  </w:style>
  <w:style w:type="character" w:styleId="Strong">
    <w:name w:val="Strong"/>
    <w:basedOn w:val="DefaultParagraphFont"/>
    <w:uiPriority w:val="22"/>
    <w:qFormat/>
    <w:rsid w:val="00AF4590"/>
    <w:rPr>
      <w:b/>
      <w:bCs/>
    </w:rPr>
  </w:style>
  <w:style w:type="table" w:styleId="TableGrid">
    <w:name w:val="Table Grid"/>
    <w:basedOn w:val="TableNormal"/>
    <w:uiPriority w:val="59"/>
    <w:rsid w:val="00AF45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13D7"/>
    <w:rPr>
      <w:color w:val="0000FF" w:themeColor="hyperlink"/>
      <w:u w:val="single"/>
    </w:rPr>
  </w:style>
  <w:style w:type="paragraph" w:customStyle="1" w:styleId="BodyNumbered">
    <w:name w:val="Body Numbered"/>
    <w:basedOn w:val="ListParagraph"/>
    <w:qFormat/>
    <w:rsid w:val="008F632F"/>
    <w:pPr>
      <w:numPr>
        <w:ilvl w:val="1"/>
        <w:numId w:val="16"/>
      </w:numPr>
    </w:pPr>
  </w:style>
  <w:style w:type="paragraph" w:customStyle="1" w:styleId="Optional">
    <w:name w:val="Optional"/>
    <w:basedOn w:val="BodyNumbered"/>
    <w:qFormat/>
    <w:rsid w:val="008F632F"/>
    <w:rPr>
      <w:color w:val="FF0000"/>
    </w:rPr>
  </w:style>
  <w:style w:type="paragraph" w:styleId="Header">
    <w:name w:val="header"/>
    <w:basedOn w:val="Normal"/>
    <w:link w:val="HeaderChar"/>
    <w:uiPriority w:val="99"/>
    <w:unhideWhenUsed/>
    <w:rsid w:val="00E02C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2C0A"/>
    <w:rPr>
      <w:sz w:val="24"/>
    </w:rPr>
  </w:style>
  <w:style w:type="paragraph" w:styleId="Footer">
    <w:name w:val="footer"/>
    <w:basedOn w:val="Normal"/>
    <w:link w:val="FooterChar"/>
    <w:uiPriority w:val="99"/>
    <w:unhideWhenUsed/>
    <w:rsid w:val="00E02C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2C0A"/>
    <w:rPr>
      <w:sz w:val="24"/>
    </w:rPr>
  </w:style>
  <w:style w:type="paragraph" w:customStyle="1" w:styleId="AHeading1">
    <w:name w:val="A Heading 1"/>
    <w:basedOn w:val="Normal"/>
    <w:qFormat/>
    <w:rsid w:val="0092376E"/>
    <w:pPr>
      <w:numPr>
        <w:numId w:val="17"/>
      </w:numPr>
      <w:spacing w:after="120" w:line="240" w:lineRule="auto"/>
      <w:jc w:val="center"/>
      <w:outlineLvl w:val="0"/>
    </w:pPr>
    <w:rPr>
      <w:rFonts w:ascii="Calibri" w:eastAsiaTheme="minorEastAsia" w:hAnsi="Calibri"/>
      <w:b/>
      <w:color w:val="00A3E0"/>
      <w:sz w:val="32"/>
    </w:rPr>
  </w:style>
  <w:style w:type="paragraph" w:customStyle="1" w:styleId="AHeading2">
    <w:name w:val="A Heading 2"/>
    <w:basedOn w:val="Normal"/>
    <w:qFormat/>
    <w:rsid w:val="0092376E"/>
    <w:pPr>
      <w:numPr>
        <w:ilvl w:val="1"/>
        <w:numId w:val="17"/>
      </w:numPr>
      <w:spacing w:after="120" w:line="240" w:lineRule="auto"/>
      <w:ind w:left="851" w:hanging="851"/>
      <w:jc w:val="both"/>
      <w:outlineLvl w:val="1"/>
    </w:pPr>
    <w:rPr>
      <w:rFonts w:ascii="Calibri" w:eastAsiaTheme="minorEastAsia" w:hAnsi="Calibri"/>
      <w:b/>
      <w:color w:val="981D97"/>
    </w:rPr>
  </w:style>
  <w:style w:type="paragraph" w:customStyle="1" w:styleId="ANumberedText">
    <w:name w:val="A Numbered Text"/>
    <w:basedOn w:val="ListParagraph"/>
    <w:qFormat/>
    <w:rsid w:val="0092376E"/>
    <w:pPr>
      <w:numPr>
        <w:ilvl w:val="2"/>
        <w:numId w:val="17"/>
      </w:numPr>
      <w:spacing w:after="120" w:line="240" w:lineRule="auto"/>
      <w:ind w:left="851" w:hanging="851"/>
      <w:contextualSpacing w:val="0"/>
      <w:jc w:val="both"/>
    </w:pPr>
    <w:rPr>
      <w:rFonts w:ascii="Calibri" w:eastAsiaTheme="minorEastAsia" w:hAnsi="Calibri"/>
    </w:rPr>
  </w:style>
  <w:style w:type="paragraph" w:customStyle="1" w:styleId="ANumberedText2">
    <w:name w:val="A Numbered Text 2"/>
    <w:basedOn w:val="ANumberedText"/>
    <w:qFormat/>
    <w:rsid w:val="0092376E"/>
    <w:pPr>
      <w:numPr>
        <w:ilvl w:val="3"/>
      </w:numPr>
      <w:ind w:left="1985" w:hanging="1134"/>
    </w:pPr>
    <w:rPr>
      <w:snapToGrid w:val="0"/>
    </w:rPr>
  </w:style>
  <w:style w:type="character" w:styleId="CommentReference">
    <w:name w:val="annotation reference"/>
    <w:basedOn w:val="DefaultParagraphFont"/>
    <w:uiPriority w:val="99"/>
    <w:semiHidden/>
    <w:unhideWhenUsed/>
    <w:rsid w:val="009556B7"/>
    <w:rPr>
      <w:sz w:val="16"/>
      <w:szCs w:val="16"/>
    </w:rPr>
  </w:style>
  <w:style w:type="paragraph" w:styleId="CommentText">
    <w:name w:val="annotation text"/>
    <w:basedOn w:val="Normal"/>
    <w:link w:val="CommentTextChar"/>
    <w:uiPriority w:val="99"/>
    <w:semiHidden/>
    <w:unhideWhenUsed/>
    <w:rsid w:val="009556B7"/>
    <w:pPr>
      <w:spacing w:line="240" w:lineRule="auto"/>
    </w:pPr>
    <w:rPr>
      <w:sz w:val="20"/>
      <w:szCs w:val="20"/>
    </w:rPr>
  </w:style>
  <w:style w:type="character" w:customStyle="1" w:styleId="CommentTextChar">
    <w:name w:val="Comment Text Char"/>
    <w:basedOn w:val="DefaultParagraphFont"/>
    <w:link w:val="CommentText"/>
    <w:uiPriority w:val="99"/>
    <w:semiHidden/>
    <w:rsid w:val="009556B7"/>
    <w:rPr>
      <w:sz w:val="20"/>
      <w:szCs w:val="20"/>
    </w:rPr>
  </w:style>
  <w:style w:type="paragraph" w:styleId="CommentSubject">
    <w:name w:val="annotation subject"/>
    <w:basedOn w:val="CommentText"/>
    <w:next w:val="CommentText"/>
    <w:link w:val="CommentSubjectChar"/>
    <w:uiPriority w:val="99"/>
    <w:semiHidden/>
    <w:unhideWhenUsed/>
    <w:rsid w:val="009556B7"/>
    <w:rPr>
      <w:b/>
      <w:bCs/>
    </w:rPr>
  </w:style>
  <w:style w:type="character" w:customStyle="1" w:styleId="CommentSubjectChar">
    <w:name w:val="Comment Subject Char"/>
    <w:basedOn w:val="CommentTextChar"/>
    <w:link w:val="CommentSubject"/>
    <w:uiPriority w:val="99"/>
    <w:semiHidden/>
    <w:rsid w:val="009556B7"/>
    <w:rPr>
      <w:b/>
      <w:bCs/>
      <w:sz w:val="20"/>
      <w:szCs w:val="20"/>
    </w:rPr>
  </w:style>
  <w:style w:type="paragraph" w:customStyle="1" w:styleId="DfESOutNumbered1">
    <w:name w:val="DfESOutNumbered1"/>
    <w:basedOn w:val="Normal"/>
    <w:rsid w:val="00E203BA"/>
    <w:pPr>
      <w:numPr>
        <w:numId w:val="19"/>
      </w:numPr>
      <w:suppressAutoHyphens/>
      <w:autoSpaceDN w:val="0"/>
      <w:spacing w:after="240" w:line="288" w:lineRule="auto"/>
      <w:textAlignment w:val="baseline"/>
    </w:pPr>
    <w:rPr>
      <w:rFonts w:ascii="Arial" w:eastAsia="Times New Roman" w:hAnsi="Arial" w:cs="Times New Roman"/>
      <w:color w:val="0D0D0D"/>
      <w:szCs w:val="24"/>
      <w:lang w:eastAsia="en-GB"/>
    </w:rPr>
  </w:style>
  <w:style w:type="numbering" w:customStyle="1" w:styleId="LFO4">
    <w:name w:val="LFO4"/>
    <w:basedOn w:val="NoList"/>
    <w:rsid w:val="00E203BA"/>
    <w:pPr>
      <w:numPr>
        <w:numId w:val="18"/>
      </w:numPr>
    </w:pPr>
  </w:style>
  <w:style w:type="numbering" w:customStyle="1" w:styleId="LFO13">
    <w:name w:val="LFO13"/>
    <w:basedOn w:val="NoList"/>
    <w:rsid w:val="00E203BA"/>
    <w:pPr>
      <w:numPr>
        <w:numId w:val="19"/>
      </w:numPr>
    </w:pPr>
  </w:style>
  <w:style w:type="character" w:styleId="UnresolvedMention">
    <w:name w:val="Unresolved Mention"/>
    <w:basedOn w:val="DefaultParagraphFont"/>
    <w:uiPriority w:val="99"/>
    <w:semiHidden/>
    <w:unhideWhenUsed/>
    <w:rsid w:val="00322A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7465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ocurement@northnorthants.gov.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ument_x0020_Type xmlns="93dc9f19-6079-4d6d-874f-ad121d710a33">Bid</Document_x0020_Type>
    <Theme xmlns="93dc9f19-6079-4d6d-874f-ad121d710a33">FGC2019</Theme>
    <Owner xmlns="93dc9f19-6079-4d6d-874f-ad121d710a33">Sharon Blount</Owner>
    <Status xmlns="e66258f8-7dc2-4f77-adad-b3a5688c77c5">Unclassified</Status>
    <Retention xmlns="e66258f8-7dc2-4f77-adad-b3a5688c77c5">Perpetual</Retention>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72090155CF0F742A708CCCBF78234A0" ma:contentTypeVersion="3" ma:contentTypeDescription="Create a new document." ma:contentTypeScope="" ma:versionID="a00aeec2feeb3182d7b2f8276b64a641">
  <xsd:schema xmlns:xsd="http://www.w3.org/2001/XMLSchema" xmlns:p="http://schemas.microsoft.com/office/2006/metadata/properties" xmlns:ns3="e66258f8-7dc2-4f77-adad-b3a5688c77c5" xmlns:ns4="93dc9f19-6079-4d6d-874f-ad121d710a33" targetNamespace="http://schemas.microsoft.com/office/2006/metadata/properties" ma:root="true" ma:fieldsID="6447deadee467ab512245886ec4f0521" ns3:_="" ns4:_="">
    <xsd:import namespace="e66258f8-7dc2-4f77-adad-b3a5688c77c5"/>
    <xsd:import namespace="93dc9f19-6079-4d6d-874f-ad121d710a33"/>
    <xsd:element name="properties">
      <xsd:complexType>
        <xsd:sequence>
          <xsd:element name="documentManagement">
            <xsd:complexType>
              <xsd:all>
                <xsd:element ref="ns3:Retention" minOccurs="0"/>
                <xsd:element ref="ns3:Status"/>
                <xsd:element ref="ns4:Theme" minOccurs="0"/>
                <xsd:element ref="ns4:Document_x0020_Type" minOccurs="0"/>
                <xsd:element ref="ns4:Owner" minOccurs="0"/>
              </xsd:all>
            </xsd:complexType>
          </xsd:element>
        </xsd:sequence>
      </xsd:complexType>
    </xsd:element>
  </xsd:schema>
  <xsd:schema xmlns:xsd="http://www.w3.org/2001/XMLSchema" xmlns:dms="http://schemas.microsoft.com/office/2006/documentManagement/types" targetNamespace="e66258f8-7dc2-4f77-adad-b3a5688c77c5" elementFormDefault="qualified">
    <xsd:import namespace="http://schemas.microsoft.com/office/2006/documentManagement/types"/>
    <xsd:element name="Retention" ma:index="10" nillable="true" ma:displayName="Retention" ma:description="Please identify the period your document should be retained for." ma:format="Dropdown" ma:internalName="Retention">
      <xsd:simpleType>
        <xsd:restriction base="dms:Choice">
          <xsd:enumeration value="6 months"/>
          <xsd:enumeration value="1 year"/>
          <xsd:enumeration value="2 years"/>
          <xsd:enumeration value="5 years"/>
          <xsd:enumeration value="7 years"/>
          <xsd:enumeration value="10 years"/>
          <xsd:enumeration value="25 years"/>
          <xsd:enumeration value="75 years"/>
          <xsd:enumeration value="Perpetual"/>
        </xsd:restriction>
      </xsd:simpleType>
    </xsd:element>
    <xsd:element name="Status" ma:index="11" ma:displayName="Status" ma:default="Unclassified" ma:description="Please select the security status applicable to your document." ma:format="Dropdown" ma:internalName="Status">
      <xsd:simpleType>
        <xsd:restriction base="dms:Choice">
          <xsd:enumeration value="Restricted"/>
          <xsd:enumeration value="Protected"/>
          <xsd:enumeration value="Unclassified"/>
        </xsd:restriction>
      </xsd:simpleType>
    </xsd:element>
  </xsd:schema>
  <xsd:schema xmlns:xsd="http://www.w3.org/2001/XMLSchema" xmlns:dms="http://schemas.microsoft.com/office/2006/documentManagement/types" targetNamespace="93dc9f19-6079-4d6d-874f-ad121d710a33" elementFormDefault="qualified">
    <xsd:import namespace="http://schemas.microsoft.com/office/2006/documentManagement/types"/>
    <xsd:element name="Theme" ma:index="13" nillable="true" ma:displayName="Theme" ma:default="Early Years" ma:format="Dropdown" ma:internalName="Theme">
      <xsd:simpleType>
        <xsd:restriction base="dms:Choice">
          <xsd:enumeration value="Early Years"/>
          <xsd:enumeration value="Children in Care"/>
          <xsd:enumeration value="Care Leavers"/>
          <xsd:enumeration value="FGC2019"/>
          <xsd:enumeration value="NEET"/>
          <xsd:enumeration value="SEND"/>
          <xsd:enumeration value="SEND PC and S data"/>
          <xsd:enumeration value="Special Schools"/>
          <xsd:enumeration value="Alternative Provision"/>
          <xsd:enumeration value="Early Help"/>
          <xsd:enumeration value="Edge of Care"/>
          <xsd:enumeration value="Transformation"/>
          <xsd:enumeration value="Staff"/>
          <xsd:enumeration value="Team"/>
        </xsd:restriction>
      </xsd:simpleType>
    </xsd:element>
    <xsd:element name="Document_x0020_Type" ma:index="14" nillable="true" ma:displayName="Document Type" ma:default="Data" ma:format="Dropdown" ma:internalName="Document_x0020_Type">
      <xsd:simpleType>
        <xsd:restriction base="dms:Choice">
          <xsd:enumeration value="Data"/>
          <xsd:enumeration value="Assessment"/>
          <xsd:enumeration value="Query"/>
          <xsd:enumeration value="Report"/>
          <xsd:enumeration value="Action plan"/>
          <xsd:enumeration value="Strategy"/>
          <xsd:enumeration value="Bid"/>
          <xsd:enumeration value="Presentation"/>
          <xsd:enumeration value="Other"/>
        </xsd:restriction>
      </xsd:simpleType>
    </xsd:element>
    <xsd:element name="Owner" ma:index="15" nillable="true" ma:displayName="Owner" ma:default="Rachel Sanson" ma:format="Dropdown" ma:internalName="Owner">
      <xsd:simpleType>
        <xsd:restriction base="dms:Choice">
          <xsd:enumeration value="Rachel Sanson"/>
          <xsd:enumeration value="Emile Attram"/>
          <xsd:enumeration value="Sharon Blount"/>
          <xsd:enumeration value="Richard Ell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12" ma:displayName="Subject"/>
        <xsd:element ref="dc:description" minOccurs="0" maxOccurs="1" ma:index="8" ma:displayName="Comments"/>
        <xsd:element name="keywords" minOccurs="0" maxOccurs="1" type="xsd:string" ma:index="9"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1A950741-674C-4B06-B546-85F2900BF2F6}">
  <ds:schemaRefs>
    <ds:schemaRef ds:uri="http://schemas.microsoft.com/sharepoint/v3/contenttype/forms"/>
  </ds:schemaRefs>
</ds:datastoreItem>
</file>

<file path=customXml/itemProps2.xml><?xml version="1.0" encoding="utf-8"?>
<ds:datastoreItem xmlns:ds="http://schemas.openxmlformats.org/officeDocument/2006/customXml" ds:itemID="{E81736E8-71A2-471D-80EC-B5BBDEB907CF}">
  <ds:schemaRefs>
    <ds:schemaRef ds:uri="http://schemas.microsoft.com/office/2006/metadata/properties"/>
    <ds:schemaRef ds:uri="http://purl.org/dc/dcmitype/"/>
    <ds:schemaRef ds:uri="http://www.w3.org/XML/1998/namespace"/>
    <ds:schemaRef ds:uri="e66258f8-7dc2-4f77-adad-b3a5688c77c5"/>
    <ds:schemaRef ds:uri="http://schemas.microsoft.com/office/2006/documentManagement/types"/>
    <ds:schemaRef ds:uri="93dc9f19-6079-4d6d-874f-ad121d710a33"/>
    <ds:schemaRef ds:uri="http://purl.org/dc/terms/"/>
    <ds:schemaRef ds:uri="http://purl.org/dc/elements/1.1/"/>
    <ds:schemaRef ds:uri="http://schemas.openxmlformats.org/package/2006/metadata/core-properties"/>
  </ds:schemaRefs>
</ds:datastoreItem>
</file>

<file path=customXml/itemProps3.xml><?xml version="1.0" encoding="utf-8"?>
<ds:datastoreItem xmlns:ds="http://schemas.openxmlformats.org/officeDocument/2006/customXml" ds:itemID="{02F2D755-8E71-4614-A07B-919393B6A1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6258f8-7dc2-4f77-adad-b3a5688c77c5"/>
    <ds:schemaRef ds:uri="93dc9f19-6079-4d6d-874f-ad121d710a3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6</Pages>
  <Words>1407</Words>
  <Characters>8021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Soft Market Test FGC 2019</vt:lpstr>
    </vt:vector>
  </TitlesOfParts>
  <Company>Cambridgeshire County Council</Company>
  <LinksUpToDate>false</LinksUpToDate>
  <CharactersWithSpaces>9410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 Market Test FGC 2019</dc:title>
  <dc:subject/>
  <dc:creator>DIsaacs</dc:creator>
  <cp:keywords>LGSS Template</cp:keywords>
  <dc:description>FGC Soft Market Test 2019</dc:description>
  <cp:lastModifiedBy>Susan Trowers</cp:lastModifiedBy>
  <cp:revision>14</cp:revision>
  <dcterms:created xsi:type="dcterms:W3CDTF">2022-01-24T11:14:00Z</dcterms:created>
  <dcterms:modified xsi:type="dcterms:W3CDTF">2022-01-24T11:31:00Z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0x010100872090155CF0F742A708CCCBF78234A0</vt:lpwstr>
  </property>
  <property fmtid="{D5CDD505-2E9C-101B-9397-08002B2CF9AE}" pid="3" name="Organisation">
    <vt:lpwstr>LGSS</vt:lpwstr>
  </property>
  <property fmtid="{D5CDD505-2E9C-101B-9397-08002B2CF9AE}" pid="4" name="Document Status">
    <vt:lpwstr>Active</vt:lpwstr>
  </property>
</Properties>
</file>