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9A80E" w14:textId="77777777" w:rsidR="00623F86" w:rsidRDefault="00623F86" w:rsidP="00623F86">
      <w:pPr>
        <w:pStyle w:val="Default"/>
        <w:spacing w:after="600" w:line="410" w:lineRule="atLeast"/>
        <w:jc w:val="center"/>
        <w:rPr>
          <w:sz w:val="32"/>
          <w:szCs w:val="32"/>
          <w:lang w:val="nl-NL"/>
        </w:rPr>
      </w:pPr>
      <w:r>
        <w:rPr>
          <w:noProof/>
          <w:sz w:val="32"/>
          <w:szCs w:val="32"/>
          <w:lang w:val="en-US" w:eastAsia="en-US"/>
        </w:rPr>
        <w:drawing>
          <wp:inline distT="0" distB="0" distL="0" distR="0" wp14:anchorId="2149A97F" wp14:editId="2149A980">
            <wp:extent cx="26765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apult Logo.jpg"/>
                    <pic:cNvPicPr/>
                  </pic:nvPicPr>
                  <pic:blipFill>
                    <a:blip r:embed="rId11">
                      <a:extLst>
                        <a:ext uri="{28A0092B-C50C-407E-A947-70E740481C1C}">
                          <a14:useLocalDpi xmlns:a14="http://schemas.microsoft.com/office/drawing/2010/main" val="0"/>
                        </a:ext>
                      </a:extLst>
                    </a:blip>
                    <a:stretch>
                      <a:fillRect/>
                    </a:stretch>
                  </pic:blipFill>
                  <pic:spPr>
                    <a:xfrm>
                      <a:off x="0" y="0"/>
                      <a:ext cx="2676525" cy="914400"/>
                    </a:xfrm>
                    <a:prstGeom prst="rect">
                      <a:avLst/>
                    </a:prstGeom>
                  </pic:spPr>
                </pic:pic>
              </a:graphicData>
            </a:graphic>
          </wp:inline>
        </w:drawing>
      </w:r>
    </w:p>
    <w:p w14:paraId="2149A80F" w14:textId="77777777" w:rsidR="004775ED" w:rsidRDefault="004775ED" w:rsidP="00623F86">
      <w:pPr>
        <w:pStyle w:val="Default"/>
        <w:spacing w:after="600" w:line="410" w:lineRule="atLeast"/>
        <w:jc w:val="center"/>
        <w:rPr>
          <w:sz w:val="32"/>
          <w:szCs w:val="32"/>
          <w:lang w:val="nl-NL"/>
        </w:rPr>
      </w:pPr>
    </w:p>
    <w:p w14:paraId="2149A810" w14:textId="77777777" w:rsidR="00515ED6" w:rsidRPr="00222360" w:rsidRDefault="00515ED6" w:rsidP="00515ED6">
      <w:pPr>
        <w:jc w:val="center"/>
        <w:rPr>
          <w:rFonts w:ascii="Arial" w:hAnsi="Arial" w:cs="Arial"/>
          <w:sz w:val="32"/>
          <w:szCs w:val="32"/>
        </w:rPr>
      </w:pPr>
      <w:r w:rsidRPr="00222360">
        <w:rPr>
          <w:rFonts w:ascii="Arial" w:hAnsi="Arial" w:cs="Arial"/>
          <w:sz w:val="32"/>
          <w:szCs w:val="32"/>
        </w:rPr>
        <w:t>Transport Systems Catapult</w:t>
      </w:r>
    </w:p>
    <w:p w14:paraId="2149A811" w14:textId="77777777" w:rsidR="00515ED6" w:rsidRDefault="00515ED6" w:rsidP="00515ED6">
      <w:pPr>
        <w:jc w:val="center"/>
        <w:rPr>
          <w:rFonts w:ascii="Arial" w:hAnsi="Arial" w:cs="Arial"/>
          <w:sz w:val="32"/>
          <w:szCs w:val="32"/>
        </w:rPr>
      </w:pPr>
    </w:p>
    <w:p w14:paraId="2149A812" w14:textId="77777777" w:rsidR="00515ED6" w:rsidRDefault="00515ED6" w:rsidP="00515ED6">
      <w:pPr>
        <w:jc w:val="center"/>
        <w:rPr>
          <w:rFonts w:ascii="Arial" w:hAnsi="Arial" w:cs="Arial"/>
          <w:sz w:val="32"/>
          <w:szCs w:val="32"/>
        </w:rPr>
      </w:pPr>
    </w:p>
    <w:p w14:paraId="2149A813" w14:textId="77777777" w:rsidR="00515ED6" w:rsidRPr="00222360" w:rsidRDefault="00515ED6" w:rsidP="00515ED6">
      <w:pPr>
        <w:jc w:val="center"/>
        <w:rPr>
          <w:rFonts w:ascii="Arial" w:hAnsi="Arial" w:cs="Arial"/>
          <w:sz w:val="32"/>
          <w:szCs w:val="32"/>
        </w:rPr>
      </w:pPr>
    </w:p>
    <w:p w14:paraId="2149A814" w14:textId="77777777" w:rsidR="00515ED6" w:rsidRPr="00222360" w:rsidRDefault="00515ED6" w:rsidP="00515ED6">
      <w:pPr>
        <w:jc w:val="center"/>
        <w:rPr>
          <w:rFonts w:ascii="Arial" w:hAnsi="Arial" w:cs="Arial"/>
          <w:sz w:val="32"/>
          <w:szCs w:val="32"/>
        </w:rPr>
      </w:pPr>
      <w:r w:rsidRPr="00222360">
        <w:rPr>
          <w:rFonts w:ascii="Arial" w:hAnsi="Arial" w:cs="Arial"/>
          <w:sz w:val="32"/>
          <w:szCs w:val="32"/>
        </w:rPr>
        <w:t>Invitation to Tender For:-</w:t>
      </w:r>
    </w:p>
    <w:p w14:paraId="2149A815" w14:textId="77777777" w:rsidR="00515ED6" w:rsidRDefault="00515ED6" w:rsidP="00515ED6">
      <w:pPr>
        <w:jc w:val="center"/>
        <w:rPr>
          <w:rFonts w:ascii="Arial" w:hAnsi="Arial" w:cs="Arial"/>
          <w:sz w:val="32"/>
          <w:szCs w:val="32"/>
        </w:rPr>
      </w:pPr>
    </w:p>
    <w:p w14:paraId="2149A816" w14:textId="77777777" w:rsidR="00515ED6" w:rsidRDefault="00515ED6" w:rsidP="00515ED6">
      <w:pPr>
        <w:jc w:val="center"/>
        <w:rPr>
          <w:rFonts w:ascii="Arial" w:hAnsi="Arial" w:cs="Arial"/>
          <w:sz w:val="32"/>
          <w:szCs w:val="32"/>
        </w:rPr>
      </w:pPr>
    </w:p>
    <w:p w14:paraId="2149A817" w14:textId="77777777" w:rsidR="00515ED6" w:rsidRPr="00222360" w:rsidRDefault="00515ED6" w:rsidP="00515ED6">
      <w:pPr>
        <w:jc w:val="center"/>
        <w:rPr>
          <w:rFonts w:ascii="Arial" w:hAnsi="Arial" w:cs="Arial"/>
          <w:sz w:val="32"/>
          <w:szCs w:val="32"/>
        </w:rPr>
      </w:pPr>
    </w:p>
    <w:p w14:paraId="2149A818" w14:textId="5F388E48" w:rsidR="00515ED6" w:rsidRDefault="00515ED6" w:rsidP="00515ED6">
      <w:pPr>
        <w:jc w:val="center"/>
        <w:rPr>
          <w:rFonts w:ascii="Arial" w:hAnsi="Arial" w:cs="Arial"/>
          <w:sz w:val="32"/>
          <w:szCs w:val="32"/>
        </w:rPr>
      </w:pPr>
      <w:r w:rsidRPr="00222360">
        <w:rPr>
          <w:rFonts w:ascii="Arial" w:hAnsi="Arial" w:cs="Arial"/>
          <w:sz w:val="32"/>
          <w:szCs w:val="32"/>
        </w:rPr>
        <w:t>Groundwater and Silt Sample Analysis on Behalf Of Transport Systems Catapult</w:t>
      </w:r>
      <w:r w:rsidR="001E78B1">
        <w:rPr>
          <w:rFonts w:ascii="Arial" w:hAnsi="Arial" w:cs="Arial"/>
          <w:sz w:val="32"/>
          <w:szCs w:val="32"/>
        </w:rPr>
        <w:tab/>
      </w:r>
    </w:p>
    <w:p w14:paraId="2149A819" w14:textId="77777777" w:rsidR="00515ED6" w:rsidRDefault="00515ED6" w:rsidP="00515ED6">
      <w:pPr>
        <w:jc w:val="center"/>
        <w:rPr>
          <w:rFonts w:ascii="Arial" w:hAnsi="Arial" w:cs="Arial"/>
          <w:sz w:val="32"/>
          <w:szCs w:val="32"/>
        </w:rPr>
      </w:pPr>
    </w:p>
    <w:p w14:paraId="2149A81A" w14:textId="77777777" w:rsidR="00515ED6" w:rsidRDefault="00515ED6" w:rsidP="00515ED6">
      <w:pPr>
        <w:jc w:val="center"/>
        <w:rPr>
          <w:rFonts w:ascii="Arial" w:hAnsi="Arial" w:cs="Arial"/>
          <w:sz w:val="32"/>
          <w:szCs w:val="32"/>
        </w:rPr>
      </w:pPr>
    </w:p>
    <w:p w14:paraId="2149A81B" w14:textId="77777777" w:rsidR="00515ED6" w:rsidRDefault="00515ED6" w:rsidP="00515ED6">
      <w:pPr>
        <w:jc w:val="center"/>
        <w:rPr>
          <w:rFonts w:ascii="Arial" w:hAnsi="Arial" w:cs="Arial"/>
          <w:sz w:val="32"/>
          <w:szCs w:val="32"/>
        </w:rPr>
      </w:pPr>
    </w:p>
    <w:p w14:paraId="2149A81C" w14:textId="77777777" w:rsidR="00515ED6" w:rsidRPr="00222360" w:rsidRDefault="00515ED6" w:rsidP="00515ED6">
      <w:pPr>
        <w:jc w:val="center"/>
        <w:rPr>
          <w:rFonts w:ascii="Arial" w:hAnsi="Arial" w:cs="Arial"/>
          <w:sz w:val="32"/>
          <w:szCs w:val="32"/>
        </w:rPr>
      </w:pPr>
    </w:p>
    <w:p w14:paraId="2149A81D" w14:textId="77777777" w:rsidR="00515ED6" w:rsidRPr="00222360" w:rsidRDefault="00515ED6" w:rsidP="00515ED6">
      <w:pPr>
        <w:jc w:val="center"/>
        <w:rPr>
          <w:rFonts w:ascii="Arial" w:hAnsi="Arial" w:cs="Arial"/>
          <w:sz w:val="32"/>
          <w:szCs w:val="32"/>
        </w:rPr>
      </w:pPr>
      <w:r w:rsidRPr="00222360">
        <w:rPr>
          <w:rFonts w:ascii="Arial" w:hAnsi="Arial" w:cs="Arial"/>
          <w:sz w:val="32"/>
          <w:szCs w:val="32"/>
        </w:rPr>
        <w:t>December 2015</w:t>
      </w:r>
    </w:p>
    <w:p w14:paraId="2149A81E" w14:textId="77777777" w:rsidR="008D40CB" w:rsidRPr="004775ED" w:rsidRDefault="008D40CB" w:rsidP="00515ED6">
      <w:pPr>
        <w:pStyle w:val="Default"/>
        <w:spacing w:after="600" w:line="410" w:lineRule="atLeast"/>
        <w:ind w:firstLine="720"/>
        <w:jc w:val="center"/>
        <w:rPr>
          <w:color w:val="auto"/>
          <w:sz w:val="32"/>
          <w:szCs w:val="32"/>
        </w:rPr>
      </w:pPr>
    </w:p>
    <w:p w14:paraId="2149A81F" w14:textId="77777777" w:rsidR="008C48B9" w:rsidRDefault="003D00FE" w:rsidP="00515ED6">
      <w:pPr>
        <w:pStyle w:val="Default"/>
        <w:spacing w:after="3010" w:line="1113" w:lineRule="atLeast"/>
        <w:jc w:val="center"/>
        <w:rPr>
          <w:b/>
          <w:bCs/>
          <w:sz w:val="32"/>
          <w:szCs w:val="32"/>
        </w:rPr>
      </w:pPr>
      <w:smartTag w:uri="urn:schemas-microsoft-com:office:smarttags" w:element="stockticker">
        <w:r w:rsidRPr="00623F86">
          <w:rPr>
            <w:b/>
            <w:bCs/>
            <w:sz w:val="32"/>
            <w:szCs w:val="32"/>
          </w:rPr>
          <w:lastRenderedPageBreak/>
          <w:t>REF</w:t>
        </w:r>
        <w:r w:rsidR="00320ED9" w:rsidRPr="00623F86">
          <w:rPr>
            <w:b/>
            <w:bCs/>
            <w:sz w:val="32"/>
            <w:szCs w:val="32"/>
          </w:rPr>
          <w:t>ERENCE</w:t>
        </w:r>
      </w:smartTag>
      <w:r w:rsidR="0024251D">
        <w:rPr>
          <w:b/>
          <w:bCs/>
          <w:sz w:val="32"/>
          <w:szCs w:val="32"/>
        </w:rPr>
        <w:t xml:space="preserve"> TSC1 2015.11.03 LM CC</w:t>
      </w:r>
    </w:p>
    <w:p w14:paraId="2149A820" w14:textId="77777777" w:rsidR="007422F6" w:rsidRPr="007422F6" w:rsidRDefault="007422F6" w:rsidP="007422F6">
      <w:pPr>
        <w:pStyle w:val="Default"/>
        <w:spacing w:after="3010" w:line="1113" w:lineRule="atLeast"/>
        <w:jc w:val="center"/>
        <w:rPr>
          <w:b/>
          <w:bCs/>
          <w:sz w:val="32"/>
          <w:szCs w:val="32"/>
        </w:rPr>
      </w:pPr>
    </w:p>
    <w:p w14:paraId="2149A821" w14:textId="77777777" w:rsidR="007303A7" w:rsidRDefault="004E1C54">
      <w:pPr>
        <w:pStyle w:val="TOC1"/>
        <w:tabs>
          <w:tab w:val="left" w:pos="400"/>
          <w:tab w:val="right" w:leader="dot" w:pos="9017"/>
        </w:tabs>
        <w:rPr>
          <w:rFonts w:asciiTheme="minorHAnsi" w:eastAsiaTheme="minorEastAsia" w:hAnsiTheme="minorHAnsi" w:cstheme="minorBidi"/>
          <w:noProof/>
          <w:sz w:val="22"/>
          <w:szCs w:val="22"/>
        </w:rPr>
      </w:pPr>
      <w:r>
        <w:rPr>
          <w:b/>
          <w:bCs/>
          <w:color w:val="FF0000"/>
          <w:sz w:val="32"/>
          <w:szCs w:val="32"/>
        </w:rPr>
        <w:fldChar w:fldCharType="begin"/>
      </w:r>
      <w:r>
        <w:rPr>
          <w:b/>
          <w:bCs/>
          <w:color w:val="FF0000"/>
          <w:sz w:val="32"/>
          <w:szCs w:val="32"/>
        </w:rPr>
        <w:instrText xml:space="preserve"> TOC \o "1-3" \h \z \u </w:instrText>
      </w:r>
      <w:r>
        <w:rPr>
          <w:b/>
          <w:bCs/>
          <w:color w:val="FF0000"/>
          <w:sz w:val="32"/>
          <w:szCs w:val="32"/>
        </w:rPr>
        <w:fldChar w:fldCharType="separate"/>
      </w:r>
      <w:hyperlink w:anchor="_Toc422836072" w:history="1">
        <w:r w:rsidR="007303A7" w:rsidRPr="00FE046A">
          <w:rPr>
            <w:rStyle w:val="Hyperlink"/>
            <w:noProof/>
          </w:rPr>
          <w:t>1.</w:t>
        </w:r>
        <w:r w:rsidR="007303A7">
          <w:rPr>
            <w:rFonts w:asciiTheme="minorHAnsi" w:eastAsiaTheme="minorEastAsia" w:hAnsiTheme="minorHAnsi" w:cstheme="minorBidi"/>
            <w:noProof/>
            <w:sz w:val="22"/>
            <w:szCs w:val="22"/>
          </w:rPr>
          <w:tab/>
        </w:r>
        <w:r w:rsidR="007303A7" w:rsidRPr="00FE046A">
          <w:rPr>
            <w:rStyle w:val="Hyperlink"/>
            <w:noProof/>
          </w:rPr>
          <w:t>SECTION 1 - INTRODUCTION &amp; BACKGROUND</w:t>
        </w:r>
        <w:r w:rsidR="007303A7">
          <w:rPr>
            <w:noProof/>
            <w:webHidden/>
          </w:rPr>
          <w:tab/>
        </w:r>
        <w:r w:rsidR="007303A7">
          <w:rPr>
            <w:noProof/>
            <w:webHidden/>
          </w:rPr>
          <w:fldChar w:fldCharType="begin"/>
        </w:r>
        <w:r w:rsidR="007303A7">
          <w:rPr>
            <w:noProof/>
            <w:webHidden/>
          </w:rPr>
          <w:instrText xml:space="preserve"> PAGEREF _Toc422836072 \h </w:instrText>
        </w:r>
        <w:r w:rsidR="007303A7">
          <w:rPr>
            <w:noProof/>
            <w:webHidden/>
          </w:rPr>
        </w:r>
        <w:r w:rsidR="007303A7">
          <w:rPr>
            <w:noProof/>
            <w:webHidden/>
          </w:rPr>
          <w:fldChar w:fldCharType="separate"/>
        </w:r>
        <w:r w:rsidR="006D17DD">
          <w:rPr>
            <w:noProof/>
            <w:webHidden/>
          </w:rPr>
          <w:t>3</w:t>
        </w:r>
        <w:r w:rsidR="007303A7">
          <w:rPr>
            <w:noProof/>
            <w:webHidden/>
          </w:rPr>
          <w:fldChar w:fldCharType="end"/>
        </w:r>
      </w:hyperlink>
    </w:p>
    <w:p w14:paraId="2149A822"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73" w:history="1">
        <w:r w:rsidR="007303A7" w:rsidRPr="00FE046A">
          <w:rPr>
            <w:rStyle w:val="Hyperlink"/>
            <w:b/>
            <w:noProof/>
          </w:rPr>
          <w:t>1.1.</w:t>
        </w:r>
        <w:r w:rsidR="007303A7">
          <w:rPr>
            <w:rFonts w:asciiTheme="minorHAnsi" w:eastAsiaTheme="minorEastAsia" w:hAnsiTheme="minorHAnsi" w:cstheme="minorBidi"/>
            <w:noProof/>
            <w:sz w:val="22"/>
            <w:szCs w:val="22"/>
          </w:rPr>
          <w:tab/>
        </w:r>
        <w:r w:rsidR="007303A7" w:rsidRPr="00FE046A">
          <w:rPr>
            <w:rStyle w:val="Hyperlink"/>
            <w:b/>
            <w:noProof/>
          </w:rPr>
          <w:t>Company background &amp; information</w:t>
        </w:r>
        <w:r w:rsidR="007303A7">
          <w:rPr>
            <w:noProof/>
            <w:webHidden/>
          </w:rPr>
          <w:tab/>
        </w:r>
        <w:r w:rsidR="007303A7">
          <w:rPr>
            <w:noProof/>
            <w:webHidden/>
          </w:rPr>
          <w:fldChar w:fldCharType="begin"/>
        </w:r>
        <w:r w:rsidR="007303A7">
          <w:rPr>
            <w:noProof/>
            <w:webHidden/>
          </w:rPr>
          <w:instrText xml:space="preserve"> PAGEREF _Toc422836073 \h </w:instrText>
        </w:r>
        <w:r w:rsidR="007303A7">
          <w:rPr>
            <w:noProof/>
            <w:webHidden/>
          </w:rPr>
        </w:r>
        <w:r w:rsidR="007303A7">
          <w:rPr>
            <w:noProof/>
            <w:webHidden/>
          </w:rPr>
          <w:fldChar w:fldCharType="separate"/>
        </w:r>
        <w:r w:rsidR="006D17DD">
          <w:rPr>
            <w:noProof/>
            <w:webHidden/>
          </w:rPr>
          <w:t>3</w:t>
        </w:r>
        <w:r w:rsidR="007303A7">
          <w:rPr>
            <w:noProof/>
            <w:webHidden/>
          </w:rPr>
          <w:fldChar w:fldCharType="end"/>
        </w:r>
      </w:hyperlink>
    </w:p>
    <w:p w14:paraId="2149A823"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74" w:history="1">
        <w:r w:rsidR="007303A7" w:rsidRPr="00FE046A">
          <w:rPr>
            <w:rStyle w:val="Hyperlink"/>
            <w:b/>
            <w:noProof/>
          </w:rPr>
          <w:t>1.2.</w:t>
        </w:r>
        <w:r w:rsidR="007303A7">
          <w:rPr>
            <w:rFonts w:asciiTheme="minorHAnsi" w:eastAsiaTheme="minorEastAsia" w:hAnsiTheme="minorHAnsi" w:cstheme="minorBidi"/>
            <w:noProof/>
            <w:sz w:val="22"/>
            <w:szCs w:val="22"/>
          </w:rPr>
          <w:tab/>
        </w:r>
        <w:r w:rsidR="007303A7" w:rsidRPr="00FE046A">
          <w:rPr>
            <w:rStyle w:val="Hyperlink"/>
            <w:b/>
            <w:noProof/>
          </w:rPr>
          <w:t>Approach</w:t>
        </w:r>
        <w:r w:rsidR="007303A7">
          <w:rPr>
            <w:noProof/>
            <w:webHidden/>
          </w:rPr>
          <w:tab/>
        </w:r>
        <w:r w:rsidR="007303A7">
          <w:rPr>
            <w:noProof/>
            <w:webHidden/>
          </w:rPr>
          <w:fldChar w:fldCharType="begin"/>
        </w:r>
        <w:r w:rsidR="007303A7">
          <w:rPr>
            <w:noProof/>
            <w:webHidden/>
          </w:rPr>
          <w:instrText xml:space="preserve"> PAGEREF _Toc422836074 \h </w:instrText>
        </w:r>
        <w:r w:rsidR="007303A7">
          <w:rPr>
            <w:noProof/>
            <w:webHidden/>
          </w:rPr>
        </w:r>
        <w:r w:rsidR="007303A7">
          <w:rPr>
            <w:noProof/>
            <w:webHidden/>
          </w:rPr>
          <w:fldChar w:fldCharType="separate"/>
        </w:r>
        <w:r w:rsidR="006D17DD">
          <w:rPr>
            <w:noProof/>
            <w:webHidden/>
          </w:rPr>
          <w:t>3</w:t>
        </w:r>
        <w:r w:rsidR="007303A7">
          <w:rPr>
            <w:noProof/>
            <w:webHidden/>
          </w:rPr>
          <w:fldChar w:fldCharType="end"/>
        </w:r>
      </w:hyperlink>
    </w:p>
    <w:p w14:paraId="2149A824"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75" w:history="1">
        <w:r w:rsidR="007303A7" w:rsidRPr="00FE046A">
          <w:rPr>
            <w:rStyle w:val="Hyperlink"/>
            <w:b/>
            <w:noProof/>
          </w:rPr>
          <w:t>1.3.</w:t>
        </w:r>
        <w:r w:rsidR="007303A7">
          <w:rPr>
            <w:rFonts w:asciiTheme="minorHAnsi" w:eastAsiaTheme="minorEastAsia" w:hAnsiTheme="minorHAnsi" w:cstheme="minorBidi"/>
            <w:noProof/>
            <w:sz w:val="22"/>
            <w:szCs w:val="22"/>
          </w:rPr>
          <w:tab/>
        </w:r>
        <w:r w:rsidR="007303A7" w:rsidRPr="00FE046A">
          <w:rPr>
            <w:rStyle w:val="Hyperlink"/>
            <w:b/>
            <w:noProof/>
          </w:rPr>
          <w:t>Scope</w:t>
        </w:r>
        <w:r w:rsidR="007303A7">
          <w:rPr>
            <w:noProof/>
            <w:webHidden/>
          </w:rPr>
          <w:tab/>
        </w:r>
        <w:r w:rsidR="007303A7">
          <w:rPr>
            <w:noProof/>
            <w:webHidden/>
          </w:rPr>
          <w:fldChar w:fldCharType="begin"/>
        </w:r>
        <w:r w:rsidR="007303A7">
          <w:rPr>
            <w:noProof/>
            <w:webHidden/>
          </w:rPr>
          <w:instrText xml:space="preserve"> PAGEREF _Toc422836075 \h </w:instrText>
        </w:r>
        <w:r w:rsidR="007303A7">
          <w:rPr>
            <w:noProof/>
            <w:webHidden/>
          </w:rPr>
        </w:r>
        <w:r w:rsidR="007303A7">
          <w:rPr>
            <w:noProof/>
            <w:webHidden/>
          </w:rPr>
          <w:fldChar w:fldCharType="separate"/>
        </w:r>
        <w:r w:rsidR="006D17DD">
          <w:rPr>
            <w:noProof/>
            <w:webHidden/>
          </w:rPr>
          <w:t>4</w:t>
        </w:r>
        <w:r w:rsidR="007303A7">
          <w:rPr>
            <w:noProof/>
            <w:webHidden/>
          </w:rPr>
          <w:fldChar w:fldCharType="end"/>
        </w:r>
      </w:hyperlink>
    </w:p>
    <w:p w14:paraId="2149A825" w14:textId="77777777" w:rsidR="007303A7" w:rsidRDefault="00CA2E17">
      <w:pPr>
        <w:pStyle w:val="TOC1"/>
        <w:tabs>
          <w:tab w:val="left" w:pos="400"/>
          <w:tab w:val="right" w:leader="dot" w:pos="9017"/>
        </w:tabs>
        <w:rPr>
          <w:rFonts w:asciiTheme="minorHAnsi" w:eastAsiaTheme="minorEastAsia" w:hAnsiTheme="minorHAnsi" w:cstheme="minorBidi"/>
          <w:noProof/>
          <w:sz w:val="22"/>
          <w:szCs w:val="22"/>
        </w:rPr>
      </w:pPr>
      <w:hyperlink w:anchor="_Toc422836076" w:history="1">
        <w:r w:rsidR="007303A7" w:rsidRPr="00FE046A">
          <w:rPr>
            <w:rStyle w:val="Hyperlink"/>
            <w:noProof/>
          </w:rPr>
          <w:t>2.</w:t>
        </w:r>
        <w:r w:rsidR="007303A7">
          <w:rPr>
            <w:rFonts w:asciiTheme="minorHAnsi" w:eastAsiaTheme="minorEastAsia" w:hAnsiTheme="minorHAnsi" w:cstheme="minorBidi"/>
            <w:noProof/>
            <w:sz w:val="22"/>
            <w:szCs w:val="22"/>
          </w:rPr>
          <w:tab/>
        </w:r>
        <w:r w:rsidR="007303A7" w:rsidRPr="00FE046A">
          <w:rPr>
            <w:rStyle w:val="Hyperlink"/>
            <w:noProof/>
          </w:rPr>
          <w:t>SECTION 2 - TENDER PROCESS &amp; INSTRUCTIONS</w:t>
        </w:r>
        <w:r w:rsidR="007303A7">
          <w:rPr>
            <w:noProof/>
            <w:webHidden/>
          </w:rPr>
          <w:tab/>
        </w:r>
        <w:r w:rsidR="007303A7">
          <w:rPr>
            <w:noProof/>
            <w:webHidden/>
          </w:rPr>
          <w:fldChar w:fldCharType="begin"/>
        </w:r>
        <w:r w:rsidR="007303A7">
          <w:rPr>
            <w:noProof/>
            <w:webHidden/>
          </w:rPr>
          <w:instrText xml:space="preserve"> PAGEREF _Toc422836076 \h </w:instrText>
        </w:r>
        <w:r w:rsidR="007303A7">
          <w:rPr>
            <w:noProof/>
            <w:webHidden/>
          </w:rPr>
        </w:r>
        <w:r w:rsidR="007303A7">
          <w:rPr>
            <w:noProof/>
            <w:webHidden/>
          </w:rPr>
          <w:fldChar w:fldCharType="separate"/>
        </w:r>
        <w:r w:rsidR="006D17DD">
          <w:rPr>
            <w:noProof/>
            <w:webHidden/>
          </w:rPr>
          <w:t>4</w:t>
        </w:r>
        <w:r w:rsidR="007303A7">
          <w:rPr>
            <w:noProof/>
            <w:webHidden/>
          </w:rPr>
          <w:fldChar w:fldCharType="end"/>
        </w:r>
      </w:hyperlink>
    </w:p>
    <w:p w14:paraId="2149A826"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77" w:history="1">
        <w:r w:rsidR="007303A7" w:rsidRPr="00FE046A">
          <w:rPr>
            <w:rStyle w:val="Hyperlink"/>
            <w:b/>
            <w:noProof/>
          </w:rPr>
          <w:t>2.1.</w:t>
        </w:r>
        <w:r w:rsidR="007303A7">
          <w:rPr>
            <w:rFonts w:asciiTheme="minorHAnsi" w:eastAsiaTheme="minorEastAsia" w:hAnsiTheme="minorHAnsi" w:cstheme="minorBidi"/>
            <w:noProof/>
            <w:sz w:val="22"/>
            <w:szCs w:val="22"/>
          </w:rPr>
          <w:tab/>
        </w:r>
        <w:r w:rsidR="007303A7" w:rsidRPr="00FE046A">
          <w:rPr>
            <w:rStyle w:val="Hyperlink"/>
            <w:b/>
            <w:noProof/>
          </w:rPr>
          <w:t>Due date and confirmation of compliance and bidding</w:t>
        </w:r>
        <w:r w:rsidR="007303A7">
          <w:rPr>
            <w:noProof/>
            <w:webHidden/>
          </w:rPr>
          <w:tab/>
        </w:r>
        <w:r w:rsidR="007303A7">
          <w:rPr>
            <w:noProof/>
            <w:webHidden/>
          </w:rPr>
          <w:fldChar w:fldCharType="begin"/>
        </w:r>
        <w:r w:rsidR="007303A7">
          <w:rPr>
            <w:noProof/>
            <w:webHidden/>
          </w:rPr>
          <w:instrText xml:space="preserve"> PAGEREF _Toc422836077 \h </w:instrText>
        </w:r>
        <w:r w:rsidR="007303A7">
          <w:rPr>
            <w:noProof/>
            <w:webHidden/>
          </w:rPr>
        </w:r>
        <w:r w:rsidR="007303A7">
          <w:rPr>
            <w:noProof/>
            <w:webHidden/>
          </w:rPr>
          <w:fldChar w:fldCharType="separate"/>
        </w:r>
        <w:r w:rsidR="006D17DD">
          <w:rPr>
            <w:noProof/>
            <w:webHidden/>
          </w:rPr>
          <w:t>5</w:t>
        </w:r>
        <w:r w:rsidR="007303A7">
          <w:rPr>
            <w:noProof/>
            <w:webHidden/>
          </w:rPr>
          <w:fldChar w:fldCharType="end"/>
        </w:r>
      </w:hyperlink>
    </w:p>
    <w:p w14:paraId="2149A827"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78" w:history="1">
        <w:r w:rsidR="007303A7" w:rsidRPr="00FE046A">
          <w:rPr>
            <w:rStyle w:val="Hyperlink"/>
            <w:b/>
            <w:noProof/>
          </w:rPr>
          <w:t>2.2.</w:t>
        </w:r>
        <w:r w:rsidR="007303A7">
          <w:rPr>
            <w:rFonts w:asciiTheme="minorHAnsi" w:eastAsiaTheme="minorEastAsia" w:hAnsiTheme="minorHAnsi" w:cstheme="minorBidi"/>
            <w:noProof/>
            <w:sz w:val="22"/>
            <w:szCs w:val="22"/>
          </w:rPr>
          <w:tab/>
        </w:r>
        <w:r w:rsidR="007303A7" w:rsidRPr="00FE046A">
          <w:rPr>
            <w:rStyle w:val="Hyperlink"/>
            <w:b/>
            <w:noProof/>
          </w:rPr>
          <w:t>Tender submission</w:t>
        </w:r>
        <w:r w:rsidR="007303A7">
          <w:rPr>
            <w:noProof/>
            <w:webHidden/>
          </w:rPr>
          <w:tab/>
        </w:r>
        <w:r w:rsidR="007303A7">
          <w:rPr>
            <w:noProof/>
            <w:webHidden/>
          </w:rPr>
          <w:fldChar w:fldCharType="begin"/>
        </w:r>
        <w:r w:rsidR="007303A7">
          <w:rPr>
            <w:noProof/>
            <w:webHidden/>
          </w:rPr>
          <w:instrText xml:space="preserve"> PAGEREF _Toc422836078 \h </w:instrText>
        </w:r>
        <w:r w:rsidR="007303A7">
          <w:rPr>
            <w:noProof/>
            <w:webHidden/>
          </w:rPr>
        </w:r>
        <w:r w:rsidR="007303A7">
          <w:rPr>
            <w:noProof/>
            <w:webHidden/>
          </w:rPr>
          <w:fldChar w:fldCharType="separate"/>
        </w:r>
        <w:r w:rsidR="006D17DD">
          <w:rPr>
            <w:noProof/>
            <w:webHidden/>
          </w:rPr>
          <w:t>5</w:t>
        </w:r>
        <w:r w:rsidR="007303A7">
          <w:rPr>
            <w:noProof/>
            <w:webHidden/>
          </w:rPr>
          <w:fldChar w:fldCharType="end"/>
        </w:r>
      </w:hyperlink>
    </w:p>
    <w:p w14:paraId="2149A828"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79" w:history="1">
        <w:r w:rsidR="007303A7" w:rsidRPr="00FE046A">
          <w:rPr>
            <w:rStyle w:val="Hyperlink"/>
            <w:b/>
            <w:noProof/>
          </w:rPr>
          <w:t>2.3.</w:t>
        </w:r>
        <w:r w:rsidR="007303A7">
          <w:rPr>
            <w:rFonts w:asciiTheme="minorHAnsi" w:eastAsiaTheme="minorEastAsia" w:hAnsiTheme="minorHAnsi" w:cstheme="minorBidi"/>
            <w:noProof/>
            <w:sz w:val="22"/>
            <w:szCs w:val="22"/>
          </w:rPr>
          <w:tab/>
        </w:r>
        <w:r w:rsidR="007303A7" w:rsidRPr="00FE046A">
          <w:rPr>
            <w:rStyle w:val="Hyperlink"/>
            <w:b/>
            <w:noProof/>
          </w:rPr>
          <w:t>Tender process</w:t>
        </w:r>
        <w:r w:rsidR="007303A7">
          <w:rPr>
            <w:noProof/>
            <w:webHidden/>
          </w:rPr>
          <w:tab/>
        </w:r>
        <w:r w:rsidR="007303A7">
          <w:rPr>
            <w:noProof/>
            <w:webHidden/>
          </w:rPr>
          <w:fldChar w:fldCharType="begin"/>
        </w:r>
        <w:r w:rsidR="007303A7">
          <w:rPr>
            <w:noProof/>
            <w:webHidden/>
          </w:rPr>
          <w:instrText xml:space="preserve"> PAGEREF _Toc422836079 \h </w:instrText>
        </w:r>
        <w:r w:rsidR="007303A7">
          <w:rPr>
            <w:noProof/>
            <w:webHidden/>
          </w:rPr>
        </w:r>
        <w:r w:rsidR="007303A7">
          <w:rPr>
            <w:noProof/>
            <w:webHidden/>
          </w:rPr>
          <w:fldChar w:fldCharType="separate"/>
        </w:r>
        <w:r w:rsidR="006D17DD">
          <w:rPr>
            <w:noProof/>
            <w:webHidden/>
          </w:rPr>
          <w:t>5</w:t>
        </w:r>
        <w:r w:rsidR="007303A7">
          <w:rPr>
            <w:noProof/>
            <w:webHidden/>
          </w:rPr>
          <w:fldChar w:fldCharType="end"/>
        </w:r>
      </w:hyperlink>
    </w:p>
    <w:p w14:paraId="2149A829"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80" w:history="1">
        <w:r w:rsidR="007303A7" w:rsidRPr="00FE046A">
          <w:rPr>
            <w:rStyle w:val="Hyperlink"/>
            <w:b/>
            <w:noProof/>
          </w:rPr>
          <w:t>2.4.</w:t>
        </w:r>
        <w:r w:rsidR="007303A7">
          <w:rPr>
            <w:rFonts w:asciiTheme="minorHAnsi" w:eastAsiaTheme="minorEastAsia" w:hAnsiTheme="minorHAnsi" w:cstheme="minorBidi"/>
            <w:noProof/>
            <w:sz w:val="22"/>
            <w:szCs w:val="22"/>
          </w:rPr>
          <w:tab/>
        </w:r>
        <w:r w:rsidR="007303A7" w:rsidRPr="00FE046A">
          <w:rPr>
            <w:rStyle w:val="Hyperlink"/>
            <w:b/>
            <w:noProof/>
          </w:rPr>
          <w:t>Respondent enquiries and clarification</w:t>
        </w:r>
        <w:r w:rsidR="007303A7">
          <w:rPr>
            <w:noProof/>
            <w:webHidden/>
          </w:rPr>
          <w:tab/>
        </w:r>
        <w:r w:rsidR="007303A7">
          <w:rPr>
            <w:noProof/>
            <w:webHidden/>
          </w:rPr>
          <w:fldChar w:fldCharType="begin"/>
        </w:r>
        <w:r w:rsidR="007303A7">
          <w:rPr>
            <w:noProof/>
            <w:webHidden/>
          </w:rPr>
          <w:instrText xml:space="preserve"> PAGEREF _Toc422836080 \h </w:instrText>
        </w:r>
        <w:r w:rsidR="007303A7">
          <w:rPr>
            <w:noProof/>
            <w:webHidden/>
          </w:rPr>
        </w:r>
        <w:r w:rsidR="007303A7">
          <w:rPr>
            <w:noProof/>
            <w:webHidden/>
          </w:rPr>
          <w:fldChar w:fldCharType="separate"/>
        </w:r>
        <w:r w:rsidR="006D17DD">
          <w:rPr>
            <w:noProof/>
            <w:webHidden/>
          </w:rPr>
          <w:t>6</w:t>
        </w:r>
        <w:r w:rsidR="007303A7">
          <w:rPr>
            <w:noProof/>
            <w:webHidden/>
          </w:rPr>
          <w:fldChar w:fldCharType="end"/>
        </w:r>
      </w:hyperlink>
    </w:p>
    <w:p w14:paraId="2149A82A"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81" w:history="1">
        <w:r w:rsidR="007303A7" w:rsidRPr="00FE046A">
          <w:rPr>
            <w:rStyle w:val="Hyperlink"/>
            <w:b/>
            <w:noProof/>
          </w:rPr>
          <w:t>2.5.</w:t>
        </w:r>
        <w:r w:rsidR="007303A7">
          <w:rPr>
            <w:rFonts w:asciiTheme="minorHAnsi" w:eastAsiaTheme="minorEastAsia" w:hAnsiTheme="minorHAnsi" w:cstheme="minorBidi"/>
            <w:noProof/>
            <w:sz w:val="22"/>
            <w:szCs w:val="22"/>
          </w:rPr>
          <w:tab/>
        </w:r>
        <w:r w:rsidR="007303A7">
          <w:rPr>
            <w:rStyle w:val="Hyperlink"/>
            <w:b/>
            <w:noProof/>
          </w:rPr>
          <w:t>Reference visits</w:t>
        </w:r>
        <w:r w:rsidR="007303A7">
          <w:rPr>
            <w:noProof/>
            <w:webHidden/>
          </w:rPr>
          <w:tab/>
        </w:r>
        <w:r w:rsidR="007303A7">
          <w:rPr>
            <w:noProof/>
            <w:webHidden/>
          </w:rPr>
          <w:fldChar w:fldCharType="begin"/>
        </w:r>
        <w:r w:rsidR="007303A7">
          <w:rPr>
            <w:noProof/>
            <w:webHidden/>
          </w:rPr>
          <w:instrText xml:space="preserve"> PAGEREF _Toc422836081 \h </w:instrText>
        </w:r>
        <w:r w:rsidR="007303A7">
          <w:rPr>
            <w:noProof/>
            <w:webHidden/>
          </w:rPr>
        </w:r>
        <w:r w:rsidR="007303A7">
          <w:rPr>
            <w:noProof/>
            <w:webHidden/>
          </w:rPr>
          <w:fldChar w:fldCharType="separate"/>
        </w:r>
        <w:r w:rsidR="006D17DD">
          <w:rPr>
            <w:noProof/>
            <w:webHidden/>
          </w:rPr>
          <w:t>6</w:t>
        </w:r>
        <w:r w:rsidR="007303A7">
          <w:rPr>
            <w:noProof/>
            <w:webHidden/>
          </w:rPr>
          <w:fldChar w:fldCharType="end"/>
        </w:r>
      </w:hyperlink>
    </w:p>
    <w:p w14:paraId="2149A82B" w14:textId="77777777" w:rsidR="007303A7" w:rsidRDefault="00CA2E17" w:rsidP="006D17DD">
      <w:pPr>
        <w:pStyle w:val="TOC2"/>
        <w:tabs>
          <w:tab w:val="left" w:pos="880"/>
          <w:tab w:val="right" w:leader="dot" w:pos="9017"/>
        </w:tabs>
        <w:rPr>
          <w:rFonts w:asciiTheme="minorHAnsi" w:eastAsiaTheme="minorEastAsia" w:hAnsiTheme="minorHAnsi" w:cstheme="minorBidi"/>
          <w:noProof/>
          <w:sz w:val="22"/>
          <w:szCs w:val="22"/>
        </w:rPr>
      </w:pPr>
      <w:hyperlink w:anchor="_Toc422836083" w:history="1">
        <w:r w:rsidR="007303A7" w:rsidRPr="00FE046A">
          <w:rPr>
            <w:rStyle w:val="Hyperlink"/>
            <w:b/>
            <w:noProof/>
          </w:rPr>
          <w:t>2.6.</w:t>
        </w:r>
        <w:r w:rsidR="007303A7">
          <w:rPr>
            <w:rFonts w:asciiTheme="minorHAnsi" w:eastAsiaTheme="minorEastAsia" w:hAnsiTheme="minorHAnsi" w:cstheme="minorBidi"/>
            <w:noProof/>
            <w:sz w:val="22"/>
            <w:szCs w:val="22"/>
          </w:rPr>
          <w:tab/>
        </w:r>
        <w:r w:rsidR="007303A7" w:rsidRPr="00FE046A">
          <w:rPr>
            <w:rStyle w:val="Hyperlink"/>
            <w:b/>
            <w:noProof/>
          </w:rPr>
          <w:t>Respondent responses</w:t>
        </w:r>
        <w:r w:rsidR="007303A7">
          <w:rPr>
            <w:noProof/>
            <w:webHidden/>
          </w:rPr>
          <w:tab/>
        </w:r>
        <w:r w:rsidR="007303A7">
          <w:rPr>
            <w:noProof/>
            <w:webHidden/>
          </w:rPr>
          <w:fldChar w:fldCharType="begin"/>
        </w:r>
        <w:r w:rsidR="007303A7">
          <w:rPr>
            <w:noProof/>
            <w:webHidden/>
          </w:rPr>
          <w:instrText xml:space="preserve"> PAGEREF _Toc422836083 \h </w:instrText>
        </w:r>
        <w:r w:rsidR="007303A7">
          <w:rPr>
            <w:noProof/>
            <w:webHidden/>
          </w:rPr>
        </w:r>
        <w:r w:rsidR="007303A7">
          <w:rPr>
            <w:noProof/>
            <w:webHidden/>
          </w:rPr>
          <w:fldChar w:fldCharType="separate"/>
        </w:r>
        <w:r w:rsidR="006D17DD">
          <w:rPr>
            <w:noProof/>
            <w:webHidden/>
          </w:rPr>
          <w:t>6</w:t>
        </w:r>
        <w:r w:rsidR="007303A7">
          <w:rPr>
            <w:noProof/>
            <w:webHidden/>
          </w:rPr>
          <w:fldChar w:fldCharType="end"/>
        </w:r>
      </w:hyperlink>
    </w:p>
    <w:p w14:paraId="2149A82C"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85" w:history="1">
        <w:r w:rsidR="006D17DD">
          <w:rPr>
            <w:rStyle w:val="Hyperlink"/>
            <w:b/>
            <w:noProof/>
          </w:rPr>
          <w:t>2.7</w:t>
        </w:r>
        <w:r w:rsidR="007303A7" w:rsidRPr="00FE046A">
          <w:rPr>
            <w:rStyle w:val="Hyperlink"/>
            <w:b/>
            <w:noProof/>
          </w:rPr>
          <w:t>.</w:t>
        </w:r>
        <w:r w:rsidR="007303A7">
          <w:rPr>
            <w:rFonts w:asciiTheme="minorHAnsi" w:eastAsiaTheme="minorEastAsia" w:hAnsiTheme="minorHAnsi" w:cstheme="minorBidi"/>
            <w:noProof/>
            <w:sz w:val="22"/>
            <w:szCs w:val="22"/>
          </w:rPr>
          <w:tab/>
        </w:r>
        <w:r w:rsidR="007303A7" w:rsidRPr="00FE046A">
          <w:rPr>
            <w:rStyle w:val="Hyperlink"/>
            <w:b/>
            <w:noProof/>
          </w:rPr>
          <w:t>Selection</w:t>
        </w:r>
        <w:r w:rsidR="007303A7">
          <w:rPr>
            <w:noProof/>
            <w:webHidden/>
          </w:rPr>
          <w:tab/>
        </w:r>
        <w:r w:rsidR="007303A7">
          <w:rPr>
            <w:noProof/>
            <w:webHidden/>
          </w:rPr>
          <w:fldChar w:fldCharType="begin"/>
        </w:r>
        <w:r w:rsidR="007303A7">
          <w:rPr>
            <w:noProof/>
            <w:webHidden/>
          </w:rPr>
          <w:instrText xml:space="preserve"> PAGEREF _Toc422836085 \h </w:instrText>
        </w:r>
        <w:r w:rsidR="007303A7">
          <w:rPr>
            <w:noProof/>
            <w:webHidden/>
          </w:rPr>
        </w:r>
        <w:r w:rsidR="007303A7">
          <w:rPr>
            <w:noProof/>
            <w:webHidden/>
          </w:rPr>
          <w:fldChar w:fldCharType="separate"/>
        </w:r>
        <w:r w:rsidR="006D17DD">
          <w:rPr>
            <w:noProof/>
            <w:webHidden/>
          </w:rPr>
          <w:t>7</w:t>
        </w:r>
        <w:r w:rsidR="007303A7">
          <w:rPr>
            <w:noProof/>
            <w:webHidden/>
          </w:rPr>
          <w:fldChar w:fldCharType="end"/>
        </w:r>
      </w:hyperlink>
    </w:p>
    <w:p w14:paraId="2149A82D"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86" w:history="1">
        <w:r w:rsidR="006D17DD">
          <w:rPr>
            <w:rStyle w:val="Hyperlink"/>
            <w:b/>
            <w:noProof/>
          </w:rPr>
          <w:t>2.8</w:t>
        </w:r>
        <w:r w:rsidR="007303A7" w:rsidRPr="00FE046A">
          <w:rPr>
            <w:rStyle w:val="Hyperlink"/>
            <w:b/>
            <w:noProof/>
          </w:rPr>
          <w:t>.</w:t>
        </w:r>
        <w:r w:rsidR="007303A7">
          <w:rPr>
            <w:rFonts w:asciiTheme="minorHAnsi" w:eastAsiaTheme="minorEastAsia" w:hAnsiTheme="minorHAnsi" w:cstheme="minorBidi"/>
            <w:noProof/>
            <w:sz w:val="22"/>
            <w:szCs w:val="22"/>
          </w:rPr>
          <w:tab/>
        </w:r>
        <w:r w:rsidR="007303A7" w:rsidRPr="00FE046A">
          <w:rPr>
            <w:rStyle w:val="Hyperlink"/>
            <w:b/>
            <w:noProof/>
          </w:rPr>
          <w:t>Evaluation criteria</w:t>
        </w:r>
        <w:r w:rsidR="007303A7">
          <w:rPr>
            <w:noProof/>
            <w:webHidden/>
          </w:rPr>
          <w:tab/>
        </w:r>
        <w:r w:rsidR="007303A7">
          <w:rPr>
            <w:noProof/>
            <w:webHidden/>
          </w:rPr>
          <w:fldChar w:fldCharType="begin"/>
        </w:r>
        <w:r w:rsidR="007303A7">
          <w:rPr>
            <w:noProof/>
            <w:webHidden/>
          </w:rPr>
          <w:instrText xml:space="preserve"> PAGEREF _Toc422836086 \h </w:instrText>
        </w:r>
        <w:r w:rsidR="007303A7">
          <w:rPr>
            <w:noProof/>
            <w:webHidden/>
          </w:rPr>
        </w:r>
        <w:r w:rsidR="007303A7">
          <w:rPr>
            <w:noProof/>
            <w:webHidden/>
          </w:rPr>
          <w:fldChar w:fldCharType="separate"/>
        </w:r>
        <w:r w:rsidR="006D17DD">
          <w:rPr>
            <w:noProof/>
            <w:webHidden/>
          </w:rPr>
          <w:t>7</w:t>
        </w:r>
        <w:r w:rsidR="007303A7">
          <w:rPr>
            <w:noProof/>
            <w:webHidden/>
          </w:rPr>
          <w:fldChar w:fldCharType="end"/>
        </w:r>
      </w:hyperlink>
    </w:p>
    <w:p w14:paraId="2149A82E"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88" w:history="1">
        <w:r w:rsidR="006D17DD">
          <w:rPr>
            <w:rStyle w:val="Hyperlink"/>
            <w:b/>
            <w:noProof/>
          </w:rPr>
          <w:t>2.9</w:t>
        </w:r>
        <w:r w:rsidR="007303A7" w:rsidRPr="00FE046A">
          <w:rPr>
            <w:rStyle w:val="Hyperlink"/>
            <w:b/>
            <w:noProof/>
          </w:rPr>
          <w:t>.</w:t>
        </w:r>
        <w:r w:rsidR="007303A7">
          <w:rPr>
            <w:rFonts w:asciiTheme="minorHAnsi" w:eastAsiaTheme="minorEastAsia" w:hAnsiTheme="minorHAnsi" w:cstheme="minorBidi"/>
            <w:noProof/>
            <w:sz w:val="22"/>
            <w:szCs w:val="22"/>
          </w:rPr>
          <w:tab/>
        </w:r>
        <w:r w:rsidR="007303A7" w:rsidRPr="00FE046A">
          <w:rPr>
            <w:rStyle w:val="Hyperlink"/>
            <w:b/>
            <w:noProof/>
          </w:rPr>
          <w:t>Suitability as a business partner</w:t>
        </w:r>
        <w:r w:rsidR="007303A7">
          <w:rPr>
            <w:noProof/>
            <w:webHidden/>
          </w:rPr>
          <w:tab/>
        </w:r>
        <w:r w:rsidR="007303A7">
          <w:rPr>
            <w:noProof/>
            <w:webHidden/>
          </w:rPr>
          <w:fldChar w:fldCharType="begin"/>
        </w:r>
        <w:r w:rsidR="007303A7">
          <w:rPr>
            <w:noProof/>
            <w:webHidden/>
          </w:rPr>
          <w:instrText xml:space="preserve"> PAGEREF _Toc422836088 \h </w:instrText>
        </w:r>
        <w:r w:rsidR="007303A7">
          <w:rPr>
            <w:noProof/>
            <w:webHidden/>
          </w:rPr>
        </w:r>
        <w:r w:rsidR="007303A7">
          <w:rPr>
            <w:noProof/>
            <w:webHidden/>
          </w:rPr>
          <w:fldChar w:fldCharType="separate"/>
        </w:r>
        <w:r w:rsidR="006D17DD">
          <w:rPr>
            <w:noProof/>
            <w:webHidden/>
          </w:rPr>
          <w:t>8</w:t>
        </w:r>
        <w:r w:rsidR="007303A7">
          <w:rPr>
            <w:noProof/>
            <w:webHidden/>
          </w:rPr>
          <w:fldChar w:fldCharType="end"/>
        </w:r>
      </w:hyperlink>
    </w:p>
    <w:p w14:paraId="2149A82F" w14:textId="77777777" w:rsidR="007303A7" w:rsidRDefault="00CA2E17">
      <w:pPr>
        <w:pStyle w:val="TOC3"/>
        <w:tabs>
          <w:tab w:val="left" w:pos="1320"/>
          <w:tab w:val="right" w:leader="dot" w:pos="9017"/>
        </w:tabs>
        <w:rPr>
          <w:rFonts w:asciiTheme="minorHAnsi" w:eastAsiaTheme="minorEastAsia" w:hAnsiTheme="minorHAnsi" w:cstheme="minorBidi"/>
          <w:noProof/>
          <w:sz w:val="22"/>
          <w:szCs w:val="22"/>
        </w:rPr>
      </w:pPr>
      <w:hyperlink w:anchor="_Toc422836089" w:history="1">
        <w:r w:rsidR="006D17DD">
          <w:rPr>
            <w:rStyle w:val="Hyperlink"/>
            <w:b/>
            <w:noProof/>
          </w:rPr>
          <w:t>2.9</w:t>
        </w:r>
        <w:r w:rsidR="007303A7" w:rsidRPr="00FE046A">
          <w:rPr>
            <w:rStyle w:val="Hyperlink"/>
            <w:b/>
            <w:noProof/>
          </w:rPr>
          <w:t>.1.</w:t>
        </w:r>
        <w:r w:rsidR="007303A7">
          <w:rPr>
            <w:rFonts w:asciiTheme="minorHAnsi" w:eastAsiaTheme="minorEastAsia" w:hAnsiTheme="minorHAnsi" w:cstheme="minorBidi"/>
            <w:noProof/>
            <w:sz w:val="22"/>
            <w:szCs w:val="22"/>
          </w:rPr>
          <w:tab/>
        </w:r>
        <w:r w:rsidR="007303A7" w:rsidRPr="00FE046A">
          <w:rPr>
            <w:rStyle w:val="Hyperlink"/>
            <w:b/>
            <w:noProof/>
          </w:rPr>
          <w:t>Capability to deliver requirements</w:t>
        </w:r>
        <w:r w:rsidR="007303A7">
          <w:rPr>
            <w:noProof/>
            <w:webHidden/>
          </w:rPr>
          <w:tab/>
        </w:r>
        <w:r w:rsidR="007303A7">
          <w:rPr>
            <w:noProof/>
            <w:webHidden/>
          </w:rPr>
          <w:fldChar w:fldCharType="begin"/>
        </w:r>
        <w:r w:rsidR="007303A7">
          <w:rPr>
            <w:noProof/>
            <w:webHidden/>
          </w:rPr>
          <w:instrText xml:space="preserve"> PAGEREF _Toc422836089 \h </w:instrText>
        </w:r>
        <w:r w:rsidR="007303A7">
          <w:rPr>
            <w:noProof/>
            <w:webHidden/>
          </w:rPr>
        </w:r>
        <w:r w:rsidR="007303A7">
          <w:rPr>
            <w:noProof/>
            <w:webHidden/>
          </w:rPr>
          <w:fldChar w:fldCharType="separate"/>
        </w:r>
        <w:r w:rsidR="006D17DD">
          <w:rPr>
            <w:noProof/>
            <w:webHidden/>
          </w:rPr>
          <w:t>8</w:t>
        </w:r>
        <w:r w:rsidR="007303A7">
          <w:rPr>
            <w:noProof/>
            <w:webHidden/>
          </w:rPr>
          <w:fldChar w:fldCharType="end"/>
        </w:r>
      </w:hyperlink>
    </w:p>
    <w:p w14:paraId="2149A830" w14:textId="77777777" w:rsidR="007303A7" w:rsidRDefault="00CA2E17">
      <w:pPr>
        <w:pStyle w:val="TOC3"/>
        <w:tabs>
          <w:tab w:val="left" w:pos="1320"/>
          <w:tab w:val="right" w:leader="dot" w:pos="9017"/>
        </w:tabs>
        <w:rPr>
          <w:rFonts w:asciiTheme="minorHAnsi" w:eastAsiaTheme="minorEastAsia" w:hAnsiTheme="minorHAnsi" w:cstheme="minorBidi"/>
          <w:noProof/>
          <w:sz w:val="22"/>
          <w:szCs w:val="22"/>
        </w:rPr>
      </w:pPr>
      <w:hyperlink w:anchor="_Toc422836091" w:history="1">
        <w:r w:rsidR="00112F8A">
          <w:rPr>
            <w:rStyle w:val="Hyperlink"/>
            <w:b/>
            <w:noProof/>
          </w:rPr>
          <w:t>2.9</w:t>
        </w:r>
        <w:r w:rsidR="007303A7" w:rsidRPr="00FE046A">
          <w:rPr>
            <w:rStyle w:val="Hyperlink"/>
            <w:b/>
            <w:noProof/>
          </w:rPr>
          <w:t>.</w:t>
        </w:r>
        <w:r w:rsidR="00112F8A">
          <w:rPr>
            <w:rStyle w:val="Hyperlink"/>
            <w:b/>
            <w:noProof/>
          </w:rPr>
          <w:t>2</w:t>
        </w:r>
        <w:r w:rsidR="007303A7">
          <w:rPr>
            <w:rFonts w:asciiTheme="minorHAnsi" w:eastAsiaTheme="minorEastAsia" w:hAnsiTheme="minorHAnsi" w:cstheme="minorBidi"/>
            <w:noProof/>
            <w:sz w:val="22"/>
            <w:szCs w:val="22"/>
          </w:rPr>
          <w:tab/>
        </w:r>
        <w:r w:rsidR="007303A7" w:rsidRPr="00FE046A">
          <w:rPr>
            <w:rStyle w:val="Hyperlink"/>
            <w:b/>
            <w:noProof/>
          </w:rPr>
          <w:t>Cultural fit</w:t>
        </w:r>
        <w:r w:rsidR="007303A7">
          <w:rPr>
            <w:noProof/>
            <w:webHidden/>
          </w:rPr>
          <w:tab/>
        </w:r>
        <w:r w:rsidR="007303A7">
          <w:rPr>
            <w:noProof/>
            <w:webHidden/>
          </w:rPr>
          <w:fldChar w:fldCharType="begin"/>
        </w:r>
        <w:r w:rsidR="007303A7">
          <w:rPr>
            <w:noProof/>
            <w:webHidden/>
          </w:rPr>
          <w:instrText xml:space="preserve"> PAGEREF _Toc422836091 \h </w:instrText>
        </w:r>
        <w:r w:rsidR="007303A7">
          <w:rPr>
            <w:noProof/>
            <w:webHidden/>
          </w:rPr>
        </w:r>
        <w:r w:rsidR="007303A7">
          <w:rPr>
            <w:noProof/>
            <w:webHidden/>
          </w:rPr>
          <w:fldChar w:fldCharType="separate"/>
        </w:r>
        <w:r w:rsidR="006D17DD">
          <w:rPr>
            <w:noProof/>
            <w:webHidden/>
          </w:rPr>
          <w:t>8</w:t>
        </w:r>
        <w:r w:rsidR="007303A7">
          <w:rPr>
            <w:noProof/>
            <w:webHidden/>
          </w:rPr>
          <w:fldChar w:fldCharType="end"/>
        </w:r>
      </w:hyperlink>
    </w:p>
    <w:p w14:paraId="2149A831"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92" w:history="1">
        <w:r w:rsidR="00112F8A">
          <w:rPr>
            <w:rStyle w:val="Hyperlink"/>
            <w:b/>
            <w:noProof/>
          </w:rPr>
          <w:t>2.10</w:t>
        </w:r>
        <w:r w:rsidR="007303A7" w:rsidRPr="00FE046A">
          <w:rPr>
            <w:rStyle w:val="Hyperlink"/>
            <w:b/>
            <w:noProof/>
          </w:rPr>
          <w:t>.</w:t>
        </w:r>
        <w:r w:rsidR="007303A7">
          <w:rPr>
            <w:rFonts w:asciiTheme="minorHAnsi" w:eastAsiaTheme="minorEastAsia" w:hAnsiTheme="minorHAnsi" w:cstheme="minorBidi"/>
            <w:noProof/>
            <w:sz w:val="22"/>
            <w:szCs w:val="22"/>
          </w:rPr>
          <w:tab/>
        </w:r>
        <w:r w:rsidR="007303A7" w:rsidRPr="00FE046A">
          <w:rPr>
            <w:rStyle w:val="Hyperlink"/>
            <w:b/>
            <w:noProof/>
          </w:rPr>
          <w:t>Commercial &amp; contractual considerations</w:t>
        </w:r>
        <w:r w:rsidR="007303A7">
          <w:rPr>
            <w:noProof/>
            <w:webHidden/>
          </w:rPr>
          <w:tab/>
        </w:r>
        <w:r w:rsidR="007303A7">
          <w:rPr>
            <w:noProof/>
            <w:webHidden/>
          </w:rPr>
          <w:fldChar w:fldCharType="begin"/>
        </w:r>
        <w:r w:rsidR="007303A7">
          <w:rPr>
            <w:noProof/>
            <w:webHidden/>
          </w:rPr>
          <w:instrText xml:space="preserve"> PAGEREF _Toc422836092 \h </w:instrText>
        </w:r>
        <w:r w:rsidR="007303A7">
          <w:rPr>
            <w:noProof/>
            <w:webHidden/>
          </w:rPr>
        </w:r>
        <w:r w:rsidR="007303A7">
          <w:rPr>
            <w:noProof/>
            <w:webHidden/>
          </w:rPr>
          <w:fldChar w:fldCharType="separate"/>
        </w:r>
        <w:r w:rsidR="006D17DD">
          <w:rPr>
            <w:noProof/>
            <w:webHidden/>
          </w:rPr>
          <w:t>8</w:t>
        </w:r>
        <w:r w:rsidR="007303A7">
          <w:rPr>
            <w:noProof/>
            <w:webHidden/>
          </w:rPr>
          <w:fldChar w:fldCharType="end"/>
        </w:r>
      </w:hyperlink>
    </w:p>
    <w:p w14:paraId="2149A832"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93" w:history="1">
        <w:r w:rsidR="00112F8A">
          <w:rPr>
            <w:rStyle w:val="Hyperlink"/>
            <w:b/>
            <w:noProof/>
          </w:rPr>
          <w:t>2.11</w:t>
        </w:r>
        <w:r w:rsidR="007303A7" w:rsidRPr="00FE046A">
          <w:rPr>
            <w:rStyle w:val="Hyperlink"/>
            <w:b/>
            <w:noProof/>
          </w:rPr>
          <w:t>.</w:t>
        </w:r>
        <w:r w:rsidR="007303A7">
          <w:rPr>
            <w:rFonts w:asciiTheme="minorHAnsi" w:eastAsiaTheme="minorEastAsia" w:hAnsiTheme="minorHAnsi" w:cstheme="minorBidi"/>
            <w:noProof/>
            <w:sz w:val="22"/>
            <w:szCs w:val="22"/>
          </w:rPr>
          <w:tab/>
        </w:r>
        <w:r w:rsidR="007303A7" w:rsidRPr="00FE046A">
          <w:rPr>
            <w:rStyle w:val="Hyperlink"/>
            <w:b/>
            <w:noProof/>
          </w:rPr>
          <w:t>Costs and expenses</w:t>
        </w:r>
        <w:r w:rsidR="007303A7">
          <w:rPr>
            <w:noProof/>
            <w:webHidden/>
          </w:rPr>
          <w:tab/>
        </w:r>
        <w:r w:rsidR="007303A7">
          <w:rPr>
            <w:noProof/>
            <w:webHidden/>
          </w:rPr>
          <w:fldChar w:fldCharType="begin"/>
        </w:r>
        <w:r w:rsidR="007303A7">
          <w:rPr>
            <w:noProof/>
            <w:webHidden/>
          </w:rPr>
          <w:instrText xml:space="preserve"> PAGEREF _Toc422836093 \h </w:instrText>
        </w:r>
        <w:r w:rsidR="007303A7">
          <w:rPr>
            <w:noProof/>
            <w:webHidden/>
          </w:rPr>
        </w:r>
        <w:r w:rsidR="007303A7">
          <w:rPr>
            <w:noProof/>
            <w:webHidden/>
          </w:rPr>
          <w:fldChar w:fldCharType="separate"/>
        </w:r>
        <w:r w:rsidR="006D17DD">
          <w:rPr>
            <w:noProof/>
            <w:webHidden/>
          </w:rPr>
          <w:t>8</w:t>
        </w:r>
        <w:r w:rsidR="007303A7">
          <w:rPr>
            <w:noProof/>
            <w:webHidden/>
          </w:rPr>
          <w:fldChar w:fldCharType="end"/>
        </w:r>
      </w:hyperlink>
    </w:p>
    <w:p w14:paraId="2149A833"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94" w:history="1">
        <w:r w:rsidR="00112F8A">
          <w:rPr>
            <w:rStyle w:val="Hyperlink"/>
            <w:b/>
            <w:noProof/>
          </w:rPr>
          <w:t>2.12</w:t>
        </w:r>
        <w:r w:rsidR="007303A7" w:rsidRPr="00FE046A">
          <w:rPr>
            <w:rStyle w:val="Hyperlink"/>
            <w:b/>
            <w:noProof/>
          </w:rPr>
          <w:t>.</w:t>
        </w:r>
        <w:r w:rsidR="007303A7">
          <w:rPr>
            <w:rFonts w:asciiTheme="minorHAnsi" w:eastAsiaTheme="minorEastAsia" w:hAnsiTheme="minorHAnsi" w:cstheme="minorBidi"/>
            <w:noProof/>
            <w:sz w:val="22"/>
            <w:szCs w:val="22"/>
          </w:rPr>
          <w:tab/>
        </w:r>
        <w:r w:rsidR="007303A7" w:rsidRPr="00FE046A">
          <w:rPr>
            <w:rStyle w:val="Hyperlink"/>
            <w:b/>
            <w:noProof/>
          </w:rPr>
          <w:t>Right to cancel</w:t>
        </w:r>
        <w:r w:rsidR="007303A7">
          <w:rPr>
            <w:noProof/>
            <w:webHidden/>
          </w:rPr>
          <w:tab/>
        </w:r>
        <w:r w:rsidR="007303A7">
          <w:rPr>
            <w:noProof/>
            <w:webHidden/>
          </w:rPr>
          <w:fldChar w:fldCharType="begin"/>
        </w:r>
        <w:r w:rsidR="007303A7">
          <w:rPr>
            <w:noProof/>
            <w:webHidden/>
          </w:rPr>
          <w:instrText xml:space="preserve"> PAGEREF _Toc422836094 \h </w:instrText>
        </w:r>
        <w:r w:rsidR="007303A7">
          <w:rPr>
            <w:noProof/>
            <w:webHidden/>
          </w:rPr>
        </w:r>
        <w:r w:rsidR="007303A7">
          <w:rPr>
            <w:noProof/>
            <w:webHidden/>
          </w:rPr>
          <w:fldChar w:fldCharType="separate"/>
        </w:r>
        <w:r w:rsidR="006D17DD">
          <w:rPr>
            <w:noProof/>
            <w:webHidden/>
          </w:rPr>
          <w:t>8</w:t>
        </w:r>
        <w:r w:rsidR="007303A7">
          <w:rPr>
            <w:noProof/>
            <w:webHidden/>
          </w:rPr>
          <w:fldChar w:fldCharType="end"/>
        </w:r>
      </w:hyperlink>
    </w:p>
    <w:p w14:paraId="2149A834"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95" w:history="1">
        <w:r w:rsidR="00112F8A">
          <w:rPr>
            <w:rStyle w:val="Hyperlink"/>
            <w:b/>
            <w:noProof/>
          </w:rPr>
          <w:t>2.13</w:t>
        </w:r>
        <w:r w:rsidR="007303A7" w:rsidRPr="00FE046A">
          <w:rPr>
            <w:rStyle w:val="Hyperlink"/>
            <w:b/>
            <w:noProof/>
          </w:rPr>
          <w:t>.</w:t>
        </w:r>
        <w:r w:rsidR="007303A7">
          <w:rPr>
            <w:rFonts w:asciiTheme="minorHAnsi" w:eastAsiaTheme="minorEastAsia" w:hAnsiTheme="minorHAnsi" w:cstheme="minorBidi"/>
            <w:noProof/>
            <w:sz w:val="22"/>
            <w:szCs w:val="22"/>
          </w:rPr>
          <w:tab/>
        </w:r>
        <w:r w:rsidR="007303A7" w:rsidRPr="00FE046A">
          <w:rPr>
            <w:rStyle w:val="Hyperlink"/>
            <w:b/>
            <w:noProof/>
          </w:rPr>
          <w:t>Right not to award contract</w:t>
        </w:r>
        <w:r w:rsidR="007303A7">
          <w:rPr>
            <w:noProof/>
            <w:webHidden/>
          </w:rPr>
          <w:tab/>
        </w:r>
        <w:r w:rsidR="007303A7">
          <w:rPr>
            <w:noProof/>
            <w:webHidden/>
          </w:rPr>
          <w:fldChar w:fldCharType="begin"/>
        </w:r>
        <w:r w:rsidR="007303A7">
          <w:rPr>
            <w:noProof/>
            <w:webHidden/>
          </w:rPr>
          <w:instrText xml:space="preserve"> PAGEREF _Toc422836095 \h </w:instrText>
        </w:r>
        <w:r w:rsidR="007303A7">
          <w:rPr>
            <w:noProof/>
            <w:webHidden/>
          </w:rPr>
        </w:r>
        <w:r w:rsidR="007303A7">
          <w:rPr>
            <w:noProof/>
            <w:webHidden/>
          </w:rPr>
          <w:fldChar w:fldCharType="separate"/>
        </w:r>
        <w:r w:rsidR="006D17DD">
          <w:rPr>
            <w:noProof/>
            <w:webHidden/>
          </w:rPr>
          <w:t>8</w:t>
        </w:r>
        <w:r w:rsidR="007303A7">
          <w:rPr>
            <w:noProof/>
            <w:webHidden/>
          </w:rPr>
          <w:fldChar w:fldCharType="end"/>
        </w:r>
      </w:hyperlink>
    </w:p>
    <w:p w14:paraId="2149A835"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96" w:history="1">
        <w:r w:rsidR="00112F8A">
          <w:rPr>
            <w:rStyle w:val="Hyperlink"/>
            <w:b/>
            <w:noProof/>
          </w:rPr>
          <w:t>2.14</w:t>
        </w:r>
        <w:r w:rsidR="007303A7" w:rsidRPr="00FE046A">
          <w:rPr>
            <w:rStyle w:val="Hyperlink"/>
            <w:b/>
            <w:noProof/>
          </w:rPr>
          <w:t>.</w:t>
        </w:r>
        <w:r w:rsidR="007303A7">
          <w:rPr>
            <w:rFonts w:asciiTheme="minorHAnsi" w:eastAsiaTheme="minorEastAsia" w:hAnsiTheme="minorHAnsi" w:cstheme="minorBidi"/>
            <w:noProof/>
            <w:sz w:val="22"/>
            <w:szCs w:val="22"/>
          </w:rPr>
          <w:tab/>
        </w:r>
        <w:r w:rsidR="007303A7" w:rsidRPr="00FE046A">
          <w:rPr>
            <w:rStyle w:val="Hyperlink"/>
            <w:b/>
            <w:noProof/>
          </w:rPr>
          <w:t>Confidentiality</w:t>
        </w:r>
        <w:r w:rsidR="007303A7">
          <w:rPr>
            <w:noProof/>
            <w:webHidden/>
          </w:rPr>
          <w:tab/>
        </w:r>
        <w:r w:rsidR="007303A7">
          <w:rPr>
            <w:noProof/>
            <w:webHidden/>
          </w:rPr>
          <w:fldChar w:fldCharType="begin"/>
        </w:r>
        <w:r w:rsidR="007303A7">
          <w:rPr>
            <w:noProof/>
            <w:webHidden/>
          </w:rPr>
          <w:instrText xml:space="preserve"> PAGEREF _Toc422836096 \h </w:instrText>
        </w:r>
        <w:r w:rsidR="007303A7">
          <w:rPr>
            <w:noProof/>
            <w:webHidden/>
          </w:rPr>
        </w:r>
        <w:r w:rsidR="007303A7">
          <w:rPr>
            <w:noProof/>
            <w:webHidden/>
          </w:rPr>
          <w:fldChar w:fldCharType="separate"/>
        </w:r>
        <w:r w:rsidR="006D17DD">
          <w:rPr>
            <w:noProof/>
            <w:webHidden/>
          </w:rPr>
          <w:t>9</w:t>
        </w:r>
        <w:r w:rsidR="007303A7">
          <w:rPr>
            <w:noProof/>
            <w:webHidden/>
          </w:rPr>
          <w:fldChar w:fldCharType="end"/>
        </w:r>
      </w:hyperlink>
    </w:p>
    <w:p w14:paraId="2149A836" w14:textId="77777777" w:rsidR="007303A7" w:rsidRDefault="00CA2E17">
      <w:pPr>
        <w:pStyle w:val="TOC2"/>
        <w:tabs>
          <w:tab w:val="left" w:pos="880"/>
          <w:tab w:val="right" w:leader="dot" w:pos="9017"/>
        </w:tabs>
        <w:rPr>
          <w:rFonts w:asciiTheme="minorHAnsi" w:eastAsiaTheme="minorEastAsia" w:hAnsiTheme="minorHAnsi" w:cstheme="minorBidi"/>
          <w:noProof/>
          <w:sz w:val="22"/>
          <w:szCs w:val="22"/>
        </w:rPr>
      </w:pPr>
      <w:hyperlink w:anchor="_Toc422836097" w:history="1">
        <w:r w:rsidR="00112F8A">
          <w:rPr>
            <w:rStyle w:val="Hyperlink"/>
            <w:b/>
            <w:noProof/>
          </w:rPr>
          <w:t>2.15</w:t>
        </w:r>
        <w:r w:rsidR="007303A7" w:rsidRPr="00FE046A">
          <w:rPr>
            <w:rStyle w:val="Hyperlink"/>
            <w:b/>
            <w:noProof/>
          </w:rPr>
          <w:t>.</w:t>
        </w:r>
        <w:r w:rsidR="007303A7">
          <w:rPr>
            <w:rFonts w:asciiTheme="minorHAnsi" w:eastAsiaTheme="minorEastAsia" w:hAnsiTheme="minorHAnsi" w:cstheme="minorBidi"/>
            <w:noProof/>
            <w:sz w:val="22"/>
            <w:szCs w:val="22"/>
          </w:rPr>
          <w:tab/>
        </w:r>
        <w:r w:rsidR="007303A7" w:rsidRPr="00FE046A">
          <w:rPr>
            <w:rStyle w:val="Hyperlink"/>
            <w:b/>
            <w:noProof/>
          </w:rPr>
          <w:t>Adherence to tender process</w:t>
        </w:r>
        <w:r w:rsidR="007303A7">
          <w:rPr>
            <w:noProof/>
            <w:webHidden/>
          </w:rPr>
          <w:tab/>
        </w:r>
        <w:r w:rsidR="007303A7">
          <w:rPr>
            <w:noProof/>
            <w:webHidden/>
          </w:rPr>
          <w:fldChar w:fldCharType="begin"/>
        </w:r>
        <w:r w:rsidR="007303A7">
          <w:rPr>
            <w:noProof/>
            <w:webHidden/>
          </w:rPr>
          <w:instrText xml:space="preserve"> PAGEREF _Toc422836097 \h </w:instrText>
        </w:r>
        <w:r w:rsidR="007303A7">
          <w:rPr>
            <w:noProof/>
            <w:webHidden/>
          </w:rPr>
        </w:r>
        <w:r w:rsidR="007303A7">
          <w:rPr>
            <w:noProof/>
            <w:webHidden/>
          </w:rPr>
          <w:fldChar w:fldCharType="separate"/>
        </w:r>
        <w:r w:rsidR="006D17DD">
          <w:rPr>
            <w:noProof/>
            <w:webHidden/>
          </w:rPr>
          <w:t>9</w:t>
        </w:r>
        <w:r w:rsidR="007303A7">
          <w:rPr>
            <w:noProof/>
            <w:webHidden/>
          </w:rPr>
          <w:fldChar w:fldCharType="end"/>
        </w:r>
      </w:hyperlink>
    </w:p>
    <w:p w14:paraId="2149A837" w14:textId="77777777" w:rsidR="007303A7" w:rsidRDefault="00CA2E17">
      <w:pPr>
        <w:pStyle w:val="TOC1"/>
        <w:tabs>
          <w:tab w:val="left" w:pos="400"/>
          <w:tab w:val="right" w:leader="dot" w:pos="9017"/>
        </w:tabs>
        <w:rPr>
          <w:rFonts w:asciiTheme="minorHAnsi" w:eastAsiaTheme="minorEastAsia" w:hAnsiTheme="minorHAnsi" w:cstheme="minorBidi"/>
          <w:noProof/>
          <w:sz w:val="22"/>
          <w:szCs w:val="22"/>
        </w:rPr>
      </w:pPr>
      <w:hyperlink w:anchor="_Toc422836098" w:history="1">
        <w:r w:rsidR="007303A7" w:rsidRPr="00FE046A">
          <w:rPr>
            <w:rStyle w:val="Hyperlink"/>
            <w:noProof/>
          </w:rPr>
          <w:t>3.</w:t>
        </w:r>
        <w:r w:rsidR="007303A7">
          <w:rPr>
            <w:rFonts w:asciiTheme="minorHAnsi" w:eastAsiaTheme="minorEastAsia" w:hAnsiTheme="minorHAnsi" w:cstheme="minorBidi"/>
            <w:noProof/>
            <w:sz w:val="22"/>
            <w:szCs w:val="22"/>
          </w:rPr>
          <w:tab/>
        </w:r>
        <w:r w:rsidR="007303A7" w:rsidRPr="00FE046A">
          <w:rPr>
            <w:rStyle w:val="Hyperlink"/>
            <w:noProof/>
          </w:rPr>
          <w:t>Appendix 1 – Acknowledgement letter</w:t>
        </w:r>
        <w:r w:rsidR="007303A7">
          <w:rPr>
            <w:noProof/>
            <w:webHidden/>
          </w:rPr>
          <w:tab/>
        </w:r>
        <w:r w:rsidR="007303A7">
          <w:rPr>
            <w:noProof/>
            <w:webHidden/>
          </w:rPr>
          <w:fldChar w:fldCharType="begin"/>
        </w:r>
        <w:r w:rsidR="007303A7">
          <w:rPr>
            <w:noProof/>
            <w:webHidden/>
          </w:rPr>
          <w:instrText xml:space="preserve"> PAGEREF _Toc422836098 \h </w:instrText>
        </w:r>
        <w:r w:rsidR="007303A7">
          <w:rPr>
            <w:noProof/>
            <w:webHidden/>
          </w:rPr>
        </w:r>
        <w:r w:rsidR="007303A7">
          <w:rPr>
            <w:noProof/>
            <w:webHidden/>
          </w:rPr>
          <w:fldChar w:fldCharType="separate"/>
        </w:r>
        <w:r w:rsidR="006D17DD">
          <w:rPr>
            <w:noProof/>
            <w:webHidden/>
          </w:rPr>
          <w:t>10</w:t>
        </w:r>
        <w:r w:rsidR="007303A7">
          <w:rPr>
            <w:noProof/>
            <w:webHidden/>
          </w:rPr>
          <w:fldChar w:fldCharType="end"/>
        </w:r>
      </w:hyperlink>
    </w:p>
    <w:p w14:paraId="2149A838" w14:textId="77777777" w:rsidR="007303A7" w:rsidRDefault="00CA2E17">
      <w:pPr>
        <w:pStyle w:val="TOC1"/>
        <w:tabs>
          <w:tab w:val="left" w:pos="400"/>
          <w:tab w:val="right" w:leader="dot" w:pos="9017"/>
        </w:tabs>
        <w:rPr>
          <w:rFonts w:asciiTheme="minorHAnsi" w:eastAsiaTheme="minorEastAsia" w:hAnsiTheme="minorHAnsi" w:cstheme="minorBidi"/>
          <w:noProof/>
          <w:sz w:val="22"/>
          <w:szCs w:val="22"/>
        </w:rPr>
      </w:pPr>
      <w:hyperlink w:anchor="_Toc422836099" w:history="1">
        <w:r w:rsidR="007303A7" w:rsidRPr="00FE046A">
          <w:rPr>
            <w:rStyle w:val="Hyperlink"/>
            <w:noProof/>
          </w:rPr>
          <w:t>4.</w:t>
        </w:r>
        <w:r w:rsidR="007303A7">
          <w:rPr>
            <w:rFonts w:asciiTheme="minorHAnsi" w:eastAsiaTheme="minorEastAsia" w:hAnsiTheme="minorHAnsi" w:cstheme="minorBidi"/>
            <w:noProof/>
            <w:sz w:val="22"/>
            <w:szCs w:val="22"/>
          </w:rPr>
          <w:tab/>
        </w:r>
        <w:r w:rsidR="007303A7" w:rsidRPr="00FE046A">
          <w:rPr>
            <w:rStyle w:val="Hyperlink"/>
            <w:noProof/>
          </w:rPr>
          <w:t>Appendix 2 – Respondent response template</w:t>
        </w:r>
        <w:r w:rsidR="007303A7">
          <w:rPr>
            <w:noProof/>
            <w:webHidden/>
          </w:rPr>
          <w:tab/>
        </w:r>
        <w:r w:rsidR="007303A7">
          <w:rPr>
            <w:noProof/>
            <w:webHidden/>
          </w:rPr>
          <w:fldChar w:fldCharType="begin"/>
        </w:r>
        <w:r w:rsidR="007303A7">
          <w:rPr>
            <w:noProof/>
            <w:webHidden/>
          </w:rPr>
          <w:instrText xml:space="preserve"> PAGEREF _Toc422836099 \h </w:instrText>
        </w:r>
        <w:r w:rsidR="007303A7">
          <w:rPr>
            <w:noProof/>
            <w:webHidden/>
          </w:rPr>
        </w:r>
        <w:r w:rsidR="007303A7">
          <w:rPr>
            <w:noProof/>
            <w:webHidden/>
          </w:rPr>
          <w:fldChar w:fldCharType="separate"/>
        </w:r>
        <w:r w:rsidR="006D17DD">
          <w:rPr>
            <w:noProof/>
            <w:webHidden/>
          </w:rPr>
          <w:t>11</w:t>
        </w:r>
        <w:r w:rsidR="007303A7">
          <w:rPr>
            <w:noProof/>
            <w:webHidden/>
          </w:rPr>
          <w:fldChar w:fldCharType="end"/>
        </w:r>
      </w:hyperlink>
    </w:p>
    <w:p w14:paraId="2149A839" w14:textId="77777777" w:rsidR="007303A7" w:rsidRDefault="00CA2E17">
      <w:pPr>
        <w:pStyle w:val="TOC1"/>
        <w:tabs>
          <w:tab w:val="left" w:pos="400"/>
          <w:tab w:val="right" w:leader="dot" w:pos="9017"/>
        </w:tabs>
        <w:rPr>
          <w:rFonts w:asciiTheme="minorHAnsi" w:eastAsiaTheme="minorEastAsia" w:hAnsiTheme="minorHAnsi" w:cstheme="minorBidi"/>
          <w:noProof/>
          <w:sz w:val="22"/>
          <w:szCs w:val="22"/>
        </w:rPr>
      </w:pPr>
      <w:hyperlink w:anchor="_Toc422836100" w:history="1">
        <w:r w:rsidR="007303A7" w:rsidRPr="00FE046A">
          <w:rPr>
            <w:rStyle w:val="Hyperlink"/>
            <w:noProof/>
          </w:rPr>
          <w:t>5.</w:t>
        </w:r>
        <w:r w:rsidR="007303A7">
          <w:rPr>
            <w:rFonts w:asciiTheme="minorHAnsi" w:eastAsiaTheme="minorEastAsia" w:hAnsiTheme="minorHAnsi" w:cstheme="minorBidi"/>
            <w:noProof/>
            <w:sz w:val="22"/>
            <w:szCs w:val="22"/>
          </w:rPr>
          <w:tab/>
        </w:r>
        <w:r w:rsidR="007C734D">
          <w:rPr>
            <w:rStyle w:val="Hyperlink"/>
            <w:noProof/>
          </w:rPr>
          <w:t>Appendix 3</w:t>
        </w:r>
        <w:r w:rsidR="007303A7" w:rsidRPr="00FE046A">
          <w:rPr>
            <w:rStyle w:val="Hyperlink"/>
            <w:noProof/>
          </w:rPr>
          <w:t xml:space="preserve"> – TSC Terms and Conditions</w:t>
        </w:r>
        <w:r w:rsidR="007303A7">
          <w:rPr>
            <w:noProof/>
            <w:webHidden/>
          </w:rPr>
          <w:tab/>
        </w:r>
        <w:r w:rsidR="007303A7">
          <w:rPr>
            <w:noProof/>
            <w:webHidden/>
          </w:rPr>
          <w:fldChar w:fldCharType="begin"/>
        </w:r>
        <w:r w:rsidR="007303A7">
          <w:rPr>
            <w:noProof/>
            <w:webHidden/>
          </w:rPr>
          <w:instrText xml:space="preserve"> PAGEREF _Toc422836100 \h </w:instrText>
        </w:r>
        <w:r w:rsidR="007303A7">
          <w:rPr>
            <w:noProof/>
            <w:webHidden/>
          </w:rPr>
        </w:r>
        <w:r w:rsidR="007303A7">
          <w:rPr>
            <w:noProof/>
            <w:webHidden/>
          </w:rPr>
          <w:fldChar w:fldCharType="separate"/>
        </w:r>
        <w:r w:rsidR="006D17DD">
          <w:rPr>
            <w:noProof/>
            <w:webHidden/>
          </w:rPr>
          <w:t>12</w:t>
        </w:r>
        <w:r w:rsidR="007303A7">
          <w:rPr>
            <w:noProof/>
            <w:webHidden/>
          </w:rPr>
          <w:fldChar w:fldCharType="end"/>
        </w:r>
      </w:hyperlink>
    </w:p>
    <w:p w14:paraId="2149A83A" w14:textId="77777777" w:rsidR="007303A7" w:rsidRDefault="007303A7">
      <w:pPr>
        <w:pStyle w:val="TOC2"/>
        <w:tabs>
          <w:tab w:val="left" w:pos="880"/>
          <w:tab w:val="right" w:leader="dot" w:pos="9017"/>
        </w:tabs>
        <w:rPr>
          <w:rFonts w:asciiTheme="minorHAnsi" w:eastAsiaTheme="minorEastAsia" w:hAnsiTheme="minorHAnsi" w:cstheme="minorBidi"/>
          <w:noProof/>
          <w:sz w:val="22"/>
          <w:szCs w:val="22"/>
        </w:rPr>
      </w:pPr>
    </w:p>
    <w:p w14:paraId="2149A83B" w14:textId="77777777" w:rsidR="00F11D80" w:rsidRPr="007422F6" w:rsidRDefault="004E1C54" w:rsidP="007422F6">
      <w:pPr>
        <w:pStyle w:val="Default"/>
        <w:spacing w:after="3010" w:line="1113" w:lineRule="atLeast"/>
        <w:rPr>
          <w:b/>
          <w:bCs/>
          <w:color w:val="FF0000"/>
          <w:sz w:val="32"/>
          <w:szCs w:val="32"/>
        </w:rPr>
      </w:pPr>
      <w:r>
        <w:rPr>
          <w:b/>
          <w:bCs/>
          <w:color w:val="FF0000"/>
          <w:sz w:val="32"/>
          <w:szCs w:val="32"/>
        </w:rPr>
        <w:fldChar w:fldCharType="end"/>
      </w:r>
    </w:p>
    <w:p w14:paraId="2149A83C" w14:textId="77777777" w:rsidR="00F94F33" w:rsidRPr="00623F86" w:rsidRDefault="00F94F33" w:rsidP="00F11D80">
      <w:pPr>
        <w:pStyle w:val="Default"/>
      </w:pPr>
    </w:p>
    <w:p w14:paraId="2149A83D" w14:textId="77777777" w:rsidR="00F94F33" w:rsidRPr="00623F86" w:rsidRDefault="00F94F33" w:rsidP="00F11D80">
      <w:pPr>
        <w:pStyle w:val="Default"/>
      </w:pPr>
    </w:p>
    <w:p w14:paraId="2149A83E" w14:textId="77777777" w:rsidR="00FB041D" w:rsidRDefault="003D00FE" w:rsidP="00FB041D">
      <w:pPr>
        <w:pStyle w:val="Heading1"/>
        <w:numPr>
          <w:ilvl w:val="0"/>
          <w:numId w:val="13"/>
        </w:numPr>
        <w:spacing w:before="100" w:beforeAutospacing="1" w:after="100" w:afterAutospacing="1" w:line="276" w:lineRule="auto"/>
        <w:contextualSpacing/>
        <w:jc w:val="both"/>
      </w:pPr>
      <w:bookmarkStart w:id="0" w:name="_Toc306969710"/>
      <w:bookmarkStart w:id="1" w:name="_Toc422836072"/>
      <w:r w:rsidRPr="00623F86">
        <w:t>SECTION 1 -</w:t>
      </w:r>
      <w:r w:rsidR="00623F86" w:rsidRPr="00623F86">
        <w:t xml:space="preserve"> </w:t>
      </w:r>
      <w:r w:rsidRPr="00623F86">
        <w:t>INTRODUCTION &amp; BACKGROUND</w:t>
      </w:r>
      <w:bookmarkEnd w:id="0"/>
      <w:bookmarkEnd w:id="1"/>
      <w:r w:rsidRPr="00623F86">
        <w:t xml:space="preserve"> </w:t>
      </w:r>
    </w:p>
    <w:p w14:paraId="2149A83F" w14:textId="77777777" w:rsidR="00FB041D" w:rsidRDefault="00FB041D" w:rsidP="00FB041D">
      <w:pPr>
        <w:pStyle w:val="Heading1"/>
        <w:numPr>
          <w:ilvl w:val="0"/>
          <w:numId w:val="0"/>
        </w:numPr>
        <w:spacing w:before="100" w:beforeAutospacing="1" w:after="100" w:afterAutospacing="1" w:line="276" w:lineRule="auto"/>
        <w:ind w:left="360"/>
        <w:contextualSpacing/>
        <w:jc w:val="both"/>
      </w:pPr>
    </w:p>
    <w:p w14:paraId="2149A840" w14:textId="77777777" w:rsidR="003D00FE" w:rsidRPr="00623F86" w:rsidRDefault="003D00FE" w:rsidP="00FB041D">
      <w:pPr>
        <w:pStyle w:val="Heading2"/>
        <w:numPr>
          <w:ilvl w:val="1"/>
          <w:numId w:val="13"/>
        </w:numPr>
        <w:spacing w:before="100" w:beforeAutospacing="1" w:after="100" w:afterAutospacing="1" w:line="276" w:lineRule="auto"/>
        <w:contextualSpacing/>
        <w:jc w:val="both"/>
        <w:rPr>
          <w:b/>
        </w:rPr>
      </w:pPr>
      <w:bookmarkStart w:id="2" w:name="_Toc306969711"/>
      <w:bookmarkStart w:id="3" w:name="_Toc422836073"/>
      <w:r w:rsidRPr="00623F86">
        <w:rPr>
          <w:b/>
        </w:rPr>
        <w:t>Company background &amp; information</w:t>
      </w:r>
      <w:bookmarkEnd w:id="2"/>
      <w:bookmarkEnd w:id="3"/>
      <w:r w:rsidRPr="00623F86">
        <w:rPr>
          <w:b/>
        </w:rPr>
        <w:t xml:space="preserve"> </w:t>
      </w:r>
    </w:p>
    <w:p w14:paraId="2149A841" w14:textId="77777777" w:rsidR="002D04A1" w:rsidRPr="00623F86" w:rsidRDefault="00630D1B" w:rsidP="00FB041D">
      <w:pPr>
        <w:pStyle w:val="CM39"/>
        <w:spacing w:before="100" w:beforeAutospacing="1" w:after="100" w:afterAutospacing="1" w:line="276" w:lineRule="auto"/>
        <w:ind w:left="360"/>
        <w:contextualSpacing/>
        <w:jc w:val="both"/>
        <w:rPr>
          <w:bCs/>
          <w:sz w:val="20"/>
          <w:szCs w:val="20"/>
        </w:rPr>
      </w:pPr>
      <w:r w:rsidRPr="00623F86">
        <w:rPr>
          <w:bCs/>
          <w:sz w:val="20"/>
          <w:szCs w:val="20"/>
        </w:rPr>
        <w:t>The Transport Systems Catapult forms p</w:t>
      </w:r>
      <w:r w:rsidR="000E52DB">
        <w:rPr>
          <w:bCs/>
          <w:sz w:val="20"/>
          <w:szCs w:val="20"/>
        </w:rPr>
        <w:t>art of an elite network of nine</w:t>
      </w:r>
      <w:r w:rsidRPr="00623F86">
        <w:rPr>
          <w:bCs/>
          <w:sz w:val="20"/>
          <w:szCs w:val="20"/>
        </w:rPr>
        <w:t xml:space="preserve"> technology and innovation centres established and overseen </w:t>
      </w:r>
      <w:r w:rsidR="00BF35FE">
        <w:rPr>
          <w:bCs/>
          <w:sz w:val="20"/>
          <w:szCs w:val="20"/>
        </w:rPr>
        <w:t>by Innovate UK</w:t>
      </w:r>
      <w:r w:rsidRPr="00623F86">
        <w:rPr>
          <w:bCs/>
          <w:sz w:val="20"/>
          <w:szCs w:val="20"/>
        </w:rPr>
        <w:t>. Together, they represent a £1billion public and private sector investment over the next five years.</w:t>
      </w:r>
    </w:p>
    <w:p w14:paraId="2149A842" w14:textId="77777777" w:rsidR="000A39CF" w:rsidRPr="00623F86" w:rsidRDefault="000A39CF" w:rsidP="00FB041D">
      <w:pPr>
        <w:pStyle w:val="Default"/>
        <w:spacing w:before="100" w:beforeAutospacing="1" w:after="100" w:afterAutospacing="1" w:line="276" w:lineRule="auto"/>
        <w:ind w:left="360"/>
        <w:contextualSpacing/>
        <w:jc w:val="both"/>
        <w:rPr>
          <w:sz w:val="20"/>
          <w:szCs w:val="20"/>
        </w:rPr>
      </w:pPr>
      <w:r w:rsidRPr="00623F86">
        <w:rPr>
          <w:sz w:val="20"/>
          <w:szCs w:val="20"/>
        </w:rPr>
        <w:t>Efficient transport systems are essential to the health and wealth of the UK, its businesses, its economy and its people. The Transport Systems Catapult will support UK industry in exploiting the massive global market for new products and services that will drive the integration of transport and its systems.</w:t>
      </w:r>
    </w:p>
    <w:p w14:paraId="2149A843" w14:textId="77777777" w:rsidR="000A39CF" w:rsidRPr="00623F86" w:rsidRDefault="000A39CF" w:rsidP="00FB041D">
      <w:pPr>
        <w:pStyle w:val="Default"/>
        <w:spacing w:before="100" w:beforeAutospacing="1" w:after="100" w:afterAutospacing="1" w:line="276" w:lineRule="auto"/>
        <w:contextualSpacing/>
        <w:jc w:val="both"/>
        <w:rPr>
          <w:sz w:val="20"/>
          <w:szCs w:val="20"/>
        </w:rPr>
      </w:pPr>
    </w:p>
    <w:p w14:paraId="2149A844" w14:textId="77777777" w:rsidR="000A39CF" w:rsidRPr="00623F86" w:rsidRDefault="000A39CF" w:rsidP="00FB041D">
      <w:pPr>
        <w:pStyle w:val="Default"/>
        <w:spacing w:before="100" w:beforeAutospacing="1" w:after="100" w:afterAutospacing="1" w:line="276" w:lineRule="auto"/>
        <w:ind w:left="360"/>
        <w:contextualSpacing/>
        <w:jc w:val="both"/>
        <w:rPr>
          <w:b/>
          <w:sz w:val="20"/>
          <w:szCs w:val="20"/>
        </w:rPr>
      </w:pPr>
      <w:r w:rsidRPr="00623F86">
        <w:rPr>
          <w:b/>
          <w:sz w:val="20"/>
          <w:szCs w:val="20"/>
        </w:rPr>
        <w:t>The key challenge is how to increase mobility: the efficient and cost effective movement of people and goods.</w:t>
      </w:r>
    </w:p>
    <w:p w14:paraId="2149A845" w14:textId="77777777" w:rsidR="000A39CF" w:rsidRPr="00623F86" w:rsidRDefault="000A39CF" w:rsidP="00FB041D">
      <w:pPr>
        <w:pStyle w:val="Default"/>
        <w:spacing w:before="100" w:beforeAutospacing="1" w:after="100" w:afterAutospacing="1" w:line="276" w:lineRule="auto"/>
        <w:contextualSpacing/>
        <w:jc w:val="both"/>
        <w:rPr>
          <w:b/>
          <w:sz w:val="20"/>
          <w:szCs w:val="20"/>
        </w:rPr>
      </w:pPr>
    </w:p>
    <w:p w14:paraId="2149A846" w14:textId="77777777" w:rsidR="000A39CF" w:rsidRPr="00623F86" w:rsidRDefault="000A39CF" w:rsidP="00FB041D">
      <w:pPr>
        <w:pStyle w:val="Default"/>
        <w:spacing w:before="100" w:beforeAutospacing="1" w:after="100" w:afterAutospacing="1" w:line="276" w:lineRule="auto"/>
        <w:ind w:left="360"/>
        <w:contextualSpacing/>
        <w:jc w:val="both"/>
        <w:rPr>
          <w:sz w:val="20"/>
          <w:szCs w:val="20"/>
        </w:rPr>
      </w:pPr>
      <w:r w:rsidRPr="00623F86">
        <w:rPr>
          <w:sz w:val="20"/>
          <w:szCs w:val="20"/>
        </w:rPr>
        <w:t>The Transport Systems Catapult will enable UK industry to generate economic growth, playing a transformational role in transport systems technology and innovation.</w:t>
      </w:r>
    </w:p>
    <w:p w14:paraId="2149A847" w14:textId="77777777" w:rsidR="000A39CF" w:rsidRPr="00623F86" w:rsidRDefault="000A39CF" w:rsidP="00FB041D">
      <w:pPr>
        <w:pStyle w:val="Default"/>
        <w:spacing w:before="100" w:beforeAutospacing="1" w:after="100" w:afterAutospacing="1" w:line="276" w:lineRule="auto"/>
        <w:contextualSpacing/>
        <w:jc w:val="both"/>
        <w:rPr>
          <w:sz w:val="20"/>
          <w:szCs w:val="20"/>
        </w:rPr>
      </w:pPr>
    </w:p>
    <w:p w14:paraId="2149A848" w14:textId="77777777" w:rsidR="000A39CF" w:rsidRPr="00623F86" w:rsidRDefault="000A39CF" w:rsidP="00FB041D">
      <w:pPr>
        <w:pStyle w:val="Default"/>
        <w:spacing w:before="100" w:beforeAutospacing="1" w:after="100" w:afterAutospacing="1" w:line="276" w:lineRule="auto"/>
        <w:ind w:left="360"/>
        <w:contextualSpacing/>
        <w:jc w:val="both"/>
        <w:rPr>
          <w:sz w:val="20"/>
          <w:szCs w:val="20"/>
        </w:rPr>
      </w:pPr>
      <w:r w:rsidRPr="00623F86">
        <w:rPr>
          <w:sz w:val="20"/>
          <w:szCs w:val="20"/>
        </w:rPr>
        <w:t>Building this centre of excellence will enable the UK to become globally recognised as the first place to find expertise when exploiting opportunities or managing risk in a transport systems environment.</w:t>
      </w:r>
    </w:p>
    <w:p w14:paraId="2149A849" w14:textId="77777777" w:rsidR="000A39CF" w:rsidRPr="00623F86" w:rsidRDefault="000A39CF" w:rsidP="00FB041D">
      <w:pPr>
        <w:pStyle w:val="Default"/>
        <w:spacing w:before="100" w:beforeAutospacing="1" w:after="100" w:afterAutospacing="1" w:line="276" w:lineRule="auto"/>
        <w:contextualSpacing/>
        <w:jc w:val="both"/>
        <w:rPr>
          <w:sz w:val="20"/>
          <w:szCs w:val="20"/>
        </w:rPr>
      </w:pPr>
    </w:p>
    <w:p w14:paraId="2149A84A" w14:textId="77777777" w:rsidR="000A39CF" w:rsidRPr="00623F86" w:rsidRDefault="000A39CF" w:rsidP="00FB041D">
      <w:pPr>
        <w:pStyle w:val="Default"/>
        <w:spacing w:before="100" w:beforeAutospacing="1" w:after="100" w:afterAutospacing="1" w:line="276" w:lineRule="auto"/>
        <w:ind w:left="360"/>
        <w:contextualSpacing/>
        <w:jc w:val="both"/>
        <w:rPr>
          <w:sz w:val="20"/>
          <w:szCs w:val="20"/>
        </w:rPr>
      </w:pPr>
      <w:r w:rsidRPr="00623F86">
        <w:rPr>
          <w:b/>
          <w:sz w:val="20"/>
          <w:szCs w:val="20"/>
        </w:rPr>
        <w:t>Vision</w:t>
      </w:r>
    </w:p>
    <w:p w14:paraId="2149A84B" w14:textId="77777777" w:rsidR="000A39CF" w:rsidRPr="00623F86" w:rsidRDefault="000A39CF" w:rsidP="00FB041D">
      <w:pPr>
        <w:pStyle w:val="Default"/>
        <w:spacing w:before="100" w:beforeAutospacing="1" w:after="100" w:afterAutospacing="1" w:line="276" w:lineRule="auto"/>
        <w:contextualSpacing/>
        <w:jc w:val="both"/>
        <w:rPr>
          <w:sz w:val="20"/>
          <w:szCs w:val="20"/>
        </w:rPr>
      </w:pPr>
    </w:p>
    <w:p w14:paraId="2149A84C" w14:textId="77777777" w:rsidR="000A39CF" w:rsidRPr="00623F86" w:rsidRDefault="000A39CF" w:rsidP="00FB041D">
      <w:pPr>
        <w:pStyle w:val="Default"/>
        <w:spacing w:before="100" w:beforeAutospacing="1" w:after="100" w:afterAutospacing="1" w:line="276" w:lineRule="auto"/>
        <w:ind w:left="360"/>
        <w:contextualSpacing/>
        <w:jc w:val="both"/>
        <w:rPr>
          <w:sz w:val="20"/>
          <w:szCs w:val="20"/>
        </w:rPr>
      </w:pPr>
      <w:r w:rsidRPr="00623F86">
        <w:rPr>
          <w:sz w:val="20"/>
          <w:szCs w:val="20"/>
        </w:rPr>
        <w:t>The Transport Systems Catapult’s integrated approach will generate substantial and long term economic benefit to the UK. It will position the UK as the leading provider of innovative and integrated transport solutions to the rest of the world</w:t>
      </w:r>
      <w:r w:rsidR="009D66C1" w:rsidRPr="00623F86">
        <w:rPr>
          <w:sz w:val="20"/>
          <w:szCs w:val="20"/>
        </w:rPr>
        <w:t xml:space="preserve">, exploiting a market estimated to be </w:t>
      </w:r>
      <w:r w:rsidR="00E95094" w:rsidRPr="00623F86">
        <w:rPr>
          <w:sz w:val="20"/>
          <w:szCs w:val="20"/>
        </w:rPr>
        <w:t>wo</w:t>
      </w:r>
      <w:r w:rsidR="009D66C1" w:rsidRPr="00623F86">
        <w:rPr>
          <w:sz w:val="20"/>
          <w:szCs w:val="20"/>
        </w:rPr>
        <w:t>rth around £900bn by 2025.</w:t>
      </w:r>
    </w:p>
    <w:p w14:paraId="2149A84D" w14:textId="77777777" w:rsidR="00561269" w:rsidRPr="00623F86" w:rsidRDefault="00561269" w:rsidP="00FB041D">
      <w:pPr>
        <w:pStyle w:val="Default"/>
        <w:spacing w:before="100" w:beforeAutospacing="1" w:after="100" w:afterAutospacing="1" w:line="276" w:lineRule="auto"/>
        <w:contextualSpacing/>
        <w:jc w:val="both"/>
        <w:rPr>
          <w:sz w:val="20"/>
          <w:szCs w:val="20"/>
        </w:rPr>
      </w:pPr>
    </w:p>
    <w:p w14:paraId="2149A84E" w14:textId="77777777" w:rsidR="00561269" w:rsidRPr="00623F86" w:rsidRDefault="00561269" w:rsidP="00FB041D">
      <w:pPr>
        <w:pStyle w:val="Default"/>
        <w:spacing w:before="100" w:beforeAutospacing="1" w:after="100" w:afterAutospacing="1" w:line="276" w:lineRule="auto"/>
        <w:ind w:left="360"/>
        <w:contextualSpacing/>
        <w:jc w:val="both"/>
        <w:rPr>
          <w:b/>
          <w:sz w:val="20"/>
          <w:szCs w:val="20"/>
        </w:rPr>
      </w:pPr>
      <w:r w:rsidRPr="00623F86">
        <w:rPr>
          <w:b/>
          <w:sz w:val="20"/>
          <w:szCs w:val="20"/>
        </w:rPr>
        <w:t>Mission</w:t>
      </w:r>
    </w:p>
    <w:p w14:paraId="2149A84F" w14:textId="77777777" w:rsidR="00561269" w:rsidRPr="00623F86" w:rsidRDefault="00561269" w:rsidP="00FB041D">
      <w:pPr>
        <w:pStyle w:val="Default"/>
        <w:spacing w:before="100" w:beforeAutospacing="1" w:after="100" w:afterAutospacing="1" w:line="276" w:lineRule="auto"/>
        <w:contextualSpacing/>
        <w:jc w:val="both"/>
        <w:rPr>
          <w:b/>
          <w:sz w:val="20"/>
          <w:szCs w:val="20"/>
        </w:rPr>
      </w:pPr>
    </w:p>
    <w:p w14:paraId="2149A850" w14:textId="77777777" w:rsidR="00014049" w:rsidRPr="00623F86" w:rsidRDefault="00561269" w:rsidP="00FB041D">
      <w:pPr>
        <w:pStyle w:val="Default"/>
        <w:spacing w:before="100" w:beforeAutospacing="1" w:after="100" w:afterAutospacing="1" w:line="276" w:lineRule="auto"/>
        <w:ind w:left="360"/>
        <w:contextualSpacing/>
        <w:jc w:val="both"/>
        <w:rPr>
          <w:sz w:val="20"/>
          <w:szCs w:val="20"/>
        </w:rPr>
      </w:pPr>
      <w:r w:rsidRPr="00623F86">
        <w:rPr>
          <w:sz w:val="20"/>
          <w:szCs w:val="20"/>
        </w:rPr>
        <w:t>To help UK businesses to create products and services that meet the needs of the world’s transport systems as they respond to ever stretching demands. It will help sell UK capability on the global stage, using the UK as a test bed. It will bring together organisations in a way that has not happened before, breaking down barriers and providing a unique capability to develop innovative transport systems.</w:t>
      </w:r>
    </w:p>
    <w:p w14:paraId="2149A851" w14:textId="77777777" w:rsidR="003D00FE" w:rsidRPr="00623F86" w:rsidRDefault="003D00FE" w:rsidP="00FB041D">
      <w:pPr>
        <w:pStyle w:val="Heading2"/>
        <w:numPr>
          <w:ilvl w:val="1"/>
          <w:numId w:val="13"/>
        </w:numPr>
        <w:spacing w:before="100" w:beforeAutospacing="1" w:after="100" w:afterAutospacing="1" w:line="276" w:lineRule="auto"/>
        <w:contextualSpacing/>
        <w:jc w:val="both"/>
        <w:rPr>
          <w:b/>
        </w:rPr>
      </w:pPr>
      <w:bookmarkStart w:id="4" w:name="_Toc306969712"/>
      <w:bookmarkStart w:id="5" w:name="_Toc422836074"/>
      <w:r w:rsidRPr="00623F86">
        <w:rPr>
          <w:b/>
        </w:rPr>
        <w:t>Approach</w:t>
      </w:r>
      <w:bookmarkEnd w:id="4"/>
      <w:bookmarkEnd w:id="5"/>
      <w:r w:rsidRPr="00623F86">
        <w:rPr>
          <w:b/>
        </w:rPr>
        <w:t xml:space="preserve"> </w:t>
      </w:r>
    </w:p>
    <w:p w14:paraId="2149A852" w14:textId="77777777" w:rsidR="003D00FE" w:rsidRPr="00623F86" w:rsidRDefault="003D00FE" w:rsidP="00FB041D">
      <w:pPr>
        <w:pStyle w:val="CM42"/>
        <w:spacing w:before="100" w:beforeAutospacing="1" w:after="100" w:afterAutospacing="1" w:line="276" w:lineRule="auto"/>
        <w:ind w:left="360"/>
        <w:contextualSpacing/>
        <w:jc w:val="both"/>
        <w:rPr>
          <w:sz w:val="20"/>
          <w:szCs w:val="20"/>
        </w:rPr>
      </w:pPr>
      <w:r w:rsidRPr="00623F86">
        <w:rPr>
          <w:sz w:val="20"/>
          <w:szCs w:val="20"/>
        </w:rPr>
        <w:t xml:space="preserve">This Invitation </w:t>
      </w:r>
      <w:r w:rsidR="00792E52" w:rsidRPr="00623F86">
        <w:rPr>
          <w:sz w:val="20"/>
          <w:szCs w:val="20"/>
        </w:rPr>
        <w:t>t</w:t>
      </w:r>
      <w:r w:rsidRPr="00623F86">
        <w:rPr>
          <w:sz w:val="20"/>
          <w:szCs w:val="20"/>
        </w:rPr>
        <w:t xml:space="preserve">o Tender </w:t>
      </w:r>
      <w:r w:rsidR="00A7094C" w:rsidRPr="00623F86">
        <w:rPr>
          <w:sz w:val="20"/>
          <w:szCs w:val="20"/>
        </w:rPr>
        <w:t>(ITT) is being issued to a</w:t>
      </w:r>
      <w:r w:rsidRPr="00623F86">
        <w:rPr>
          <w:sz w:val="20"/>
          <w:szCs w:val="20"/>
        </w:rPr>
        <w:t xml:space="preserve"> list of potential suppliers as part of the procurement of </w:t>
      </w:r>
      <w:r w:rsidR="00AC359B">
        <w:rPr>
          <w:sz w:val="20"/>
          <w:szCs w:val="20"/>
        </w:rPr>
        <w:t>Groundwater and Silt Sample Analysis</w:t>
      </w:r>
      <w:r w:rsidRPr="00623F86">
        <w:rPr>
          <w:sz w:val="20"/>
          <w:szCs w:val="20"/>
        </w:rPr>
        <w:t xml:space="preserve"> (referred to hereafter </w:t>
      </w:r>
      <w:r w:rsidR="00792E52" w:rsidRPr="00623F86">
        <w:rPr>
          <w:sz w:val="20"/>
          <w:szCs w:val="20"/>
        </w:rPr>
        <w:t>as the</w:t>
      </w:r>
      <w:r w:rsidRPr="00623F86">
        <w:rPr>
          <w:sz w:val="20"/>
          <w:szCs w:val="20"/>
        </w:rPr>
        <w:t xml:space="preserve"> </w:t>
      </w:r>
      <w:r w:rsidR="002D04A1" w:rsidRPr="00623F86">
        <w:rPr>
          <w:sz w:val="20"/>
          <w:szCs w:val="20"/>
        </w:rPr>
        <w:t>products and s</w:t>
      </w:r>
      <w:r w:rsidRPr="00623F86">
        <w:rPr>
          <w:sz w:val="20"/>
          <w:szCs w:val="20"/>
        </w:rPr>
        <w:t>ervices) t</w:t>
      </w:r>
      <w:r w:rsidR="00561269" w:rsidRPr="00623F86">
        <w:rPr>
          <w:sz w:val="20"/>
          <w:szCs w:val="20"/>
        </w:rPr>
        <w:t>o be provided to T</w:t>
      </w:r>
      <w:r w:rsidR="00AC359B">
        <w:rPr>
          <w:sz w:val="20"/>
          <w:szCs w:val="20"/>
        </w:rPr>
        <w:t>ransport Systems Catapult</w:t>
      </w:r>
      <w:r w:rsidR="002955CA">
        <w:rPr>
          <w:sz w:val="20"/>
          <w:szCs w:val="20"/>
        </w:rPr>
        <w:t xml:space="preserve"> (</w:t>
      </w:r>
      <w:r w:rsidR="00561269" w:rsidRPr="00623F86">
        <w:rPr>
          <w:sz w:val="20"/>
          <w:szCs w:val="20"/>
        </w:rPr>
        <w:t>TSC)</w:t>
      </w:r>
    </w:p>
    <w:p w14:paraId="2149A853" w14:textId="77777777" w:rsidR="003D00FE" w:rsidRPr="00623F86" w:rsidRDefault="003D00FE" w:rsidP="00FB041D">
      <w:pPr>
        <w:pStyle w:val="CM39"/>
        <w:spacing w:before="100" w:beforeAutospacing="1" w:after="100" w:afterAutospacing="1" w:line="276" w:lineRule="auto"/>
        <w:ind w:left="360"/>
        <w:contextualSpacing/>
        <w:jc w:val="both"/>
        <w:rPr>
          <w:sz w:val="20"/>
          <w:szCs w:val="20"/>
        </w:rPr>
      </w:pPr>
      <w:r w:rsidRPr="00623F86">
        <w:rPr>
          <w:sz w:val="20"/>
          <w:szCs w:val="20"/>
        </w:rPr>
        <w:t xml:space="preserve">The objective of this ITT is to provide sufficient information for Respondents to: </w:t>
      </w:r>
    </w:p>
    <w:p w14:paraId="2149A854" w14:textId="77777777" w:rsidR="003D00FE" w:rsidRPr="00623F86" w:rsidRDefault="00561269" w:rsidP="00FB041D">
      <w:pPr>
        <w:pStyle w:val="Default"/>
        <w:numPr>
          <w:ilvl w:val="0"/>
          <w:numId w:val="14"/>
        </w:numPr>
        <w:spacing w:before="100" w:beforeAutospacing="1" w:after="100" w:afterAutospacing="1" w:line="276" w:lineRule="auto"/>
        <w:contextualSpacing/>
        <w:jc w:val="both"/>
        <w:rPr>
          <w:color w:val="auto"/>
          <w:sz w:val="20"/>
          <w:szCs w:val="20"/>
        </w:rPr>
      </w:pPr>
      <w:r w:rsidRPr="00623F86">
        <w:rPr>
          <w:color w:val="auto"/>
          <w:sz w:val="20"/>
          <w:szCs w:val="20"/>
        </w:rPr>
        <w:t>Understand TSC</w:t>
      </w:r>
      <w:r w:rsidR="00D11C0B" w:rsidRPr="00623F86">
        <w:rPr>
          <w:color w:val="auto"/>
          <w:sz w:val="20"/>
          <w:szCs w:val="20"/>
        </w:rPr>
        <w:t xml:space="preserve"> r</w:t>
      </w:r>
      <w:r w:rsidR="003D00FE" w:rsidRPr="00623F86">
        <w:rPr>
          <w:color w:val="auto"/>
          <w:sz w:val="20"/>
          <w:szCs w:val="20"/>
        </w:rPr>
        <w:t xml:space="preserve">equirements and proposed procurement approach </w:t>
      </w:r>
    </w:p>
    <w:p w14:paraId="2149A855" w14:textId="77777777" w:rsidR="003D00FE" w:rsidRPr="00623F86" w:rsidRDefault="003D00FE" w:rsidP="00FB041D">
      <w:pPr>
        <w:pStyle w:val="Default"/>
        <w:numPr>
          <w:ilvl w:val="0"/>
          <w:numId w:val="14"/>
        </w:numPr>
        <w:spacing w:before="100" w:beforeAutospacing="1" w:after="100" w:afterAutospacing="1" w:line="276" w:lineRule="auto"/>
        <w:contextualSpacing/>
        <w:jc w:val="both"/>
        <w:rPr>
          <w:color w:val="auto"/>
          <w:sz w:val="20"/>
          <w:szCs w:val="20"/>
        </w:rPr>
      </w:pPr>
      <w:r w:rsidRPr="00623F86">
        <w:rPr>
          <w:color w:val="auto"/>
          <w:sz w:val="20"/>
          <w:szCs w:val="20"/>
        </w:rPr>
        <w:t xml:space="preserve">Understand the scope and nature of the </w:t>
      </w:r>
      <w:r w:rsidR="002D04A1" w:rsidRPr="00623F86">
        <w:rPr>
          <w:color w:val="auto"/>
          <w:sz w:val="20"/>
          <w:szCs w:val="20"/>
        </w:rPr>
        <w:t xml:space="preserve">products and </w:t>
      </w:r>
      <w:r w:rsidRPr="00623F86">
        <w:rPr>
          <w:color w:val="auto"/>
          <w:sz w:val="20"/>
          <w:szCs w:val="20"/>
        </w:rPr>
        <w:t xml:space="preserve">service that they will contract to </w:t>
      </w:r>
      <w:r w:rsidR="002D04A1" w:rsidRPr="00623F86">
        <w:rPr>
          <w:color w:val="auto"/>
          <w:sz w:val="20"/>
          <w:szCs w:val="20"/>
        </w:rPr>
        <w:t>provide</w:t>
      </w:r>
    </w:p>
    <w:p w14:paraId="2149A856" w14:textId="77777777" w:rsidR="003D00FE" w:rsidRPr="00623F86" w:rsidRDefault="003D00FE" w:rsidP="00FB041D">
      <w:pPr>
        <w:pStyle w:val="Default"/>
        <w:numPr>
          <w:ilvl w:val="0"/>
          <w:numId w:val="14"/>
        </w:numPr>
        <w:spacing w:before="100" w:beforeAutospacing="1" w:after="100" w:afterAutospacing="1" w:line="276" w:lineRule="auto"/>
        <w:contextualSpacing/>
        <w:jc w:val="both"/>
        <w:rPr>
          <w:color w:val="auto"/>
          <w:sz w:val="20"/>
          <w:szCs w:val="20"/>
        </w:rPr>
      </w:pPr>
      <w:r w:rsidRPr="00623F86">
        <w:rPr>
          <w:color w:val="auto"/>
          <w:sz w:val="20"/>
          <w:szCs w:val="20"/>
        </w:rPr>
        <w:t xml:space="preserve">Assess and confirm their ability and interest in bidding to provide </w:t>
      </w:r>
      <w:r w:rsidR="002D04A1" w:rsidRPr="00623F86">
        <w:rPr>
          <w:color w:val="auto"/>
          <w:sz w:val="20"/>
          <w:szCs w:val="20"/>
        </w:rPr>
        <w:t>this service</w:t>
      </w:r>
      <w:r w:rsidRPr="00623F86">
        <w:rPr>
          <w:color w:val="auto"/>
          <w:sz w:val="20"/>
          <w:szCs w:val="20"/>
        </w:rPr>
        <w:t xml:space="preserve"> </w:t>
      </w:r>
    </w:p>
    <w:p w14:paraId="2149A857" w14:textId="77777777" w:rsidR="003D00FE" w:rsidRPr="00623F86" w:rsidRDefault="003D00FE" w:rsidP="00FB041D">
      <w:pPr>
        <w:pStyle w:val="Default"/>
        <w:numPr>
          <w:ilvl w:val="0"/>
          <w:numId w:val="14"/>
        </w:numPr>
        <w:spacing w:before="100" w:beforeAutospacing="1" w:after="100" w:afterAutospacing="1" w:line="276" w:lineRule="auto"/>
        <w:contextualSpacing/>
        <w:jc w:val="both"/>
        <w:rPr>
          <w:color w:val="auto"/>
          <w:sz w:val="20"/>
          <w:szCs w:val="20"/>
        </w:rPr>
      </w:pPr>
      <w:r w:rsidRPr="00623F86">
        <w:rPr>
          <w:color w:val="auto"/>
          <w:sz w:val="20"/>
          <w:szCs w:val="20"/>
        </w:rPr>
        <w:t xml:space="preserve">Provide agreement </w:t>
      </w:r>
      <w:r w:rsidR="00F9012F" w:rsidRPr="00623F86">
        <w:rPr>
          <w:color w:val="auto"/>
          <w:sz w:val="20"/>
          <w:szCs w:val="20"/>
        </w:rPr>
        <w:t>and/</w:t>
      </w:r>
      <w:r w:rsidRPr="00623F86">
        <w:rPr>
          <w:color w:val="auto"/>
          <w:sz w:val="20"/>
          <w:szCs w:val="20"/>
        </w:rPr>
        <w:t xml:space="preserve">or feedback on proposed approach to the management and governance of </w:t>
      </w:r>
      <w:r w:rsidR="002D04A1" w:rsidRPr="00623F86">
        <w:rPr>
          <w:color w:val="auto"/>
          <w:sz w:val="20"/>
          <w:szCs w:val="20"/>
        </w:rPr>
        <w:t>this service</w:t>
      </w:r>
    </w:p>
    <w:p w14:paraId="2149A858" w14:textId="77777777" w:rsidR="003D00FE" w:rsidRPr="00623F86" w:rsidRDefault="003D00FE" w:rsidP="00FB041D">
      <w:pPr>
        <w:pStyle w:val="Default"/>
        <w:numPr>
          <w:ilvl w:val="0"/>
          <w:numId w:val="14"/>
        </w:numPr>
        <w:spacing w:before="100" w:beforeAutospacing="1" w:after="100" w:afterAutospacing="1" w:line="276" w:lineRule="auto"/>
        <w:contextualSpacing/>
        <w:jc w:val="both"/>
        <w:rPr>
          <w:color w:val="auto"/>
          <w:sz w:val="20"/>
          <w:szCs w:val="20"/>
        </w:rPr>
      </w:pPr>
      <w:r w:rsidRPr="00623F86">
        <w:rPr>
          <w:color w:val="auto"/>
          <w:sz w:val="20"/>
          <w:szCs w:val="20"/>
        </w:rPr>
        <w:t xml:space="preserve">Provide agreement </w:t>
      </w:r>
      <w:r w:rsidR="00F9012F" w:rsidRPr="00623F86">
        <w:rPr>
          <w:color w:val="auto"/>
          <w:sz w:val="20"/>
          <w:szCs w:val="20"/>
        </w:rPr>
        <w:t>and/</w:t>
      </w:r>
      <w:r w:rsidRPr="00623F86">
        <w:rPr>
          <w:color w:val="auto"/>
          <w:sz w:val="20"/>
          <w:szCs w:val="20"/>
        </w:rPr>
        <w:t xml:space="preserve">or feedback on proposed contractual terms and commercial approach </w:t>
      </w:r>
    </w:p>
    <w:p w14:paraId="2149A859" w14:textId="77777777" w:rsidR="00E95094" w:rsidRPr="00E26263" w:rsidRDefault="003D00FE" w:rsidP="00FB041D">
      <w:pPr>
        <w:pStyle w:val="Default"/>
        <w:numPr>
          <w:ilvl w:val="0"/>
          <w:numId w:val="14"/>
        </w:numPr>
        <w:spacing w:before="100" w:beforeAutospacing="1" w:after="100" w:afterAutospacing="1" w:line="276" w:lineRule="auto"/>
        <w:contextualSpacing/>
        <w:jc w:val="both"/>
        <w:rPr>
          <w:color w:val="auto"/>
          <w:sz w:val="20"/>
          <w:szCs w:val="20"/>
        </w:rPr>
      </w:pPr>
      <w:r w:rsidRPr="00623F86">
        <w:rPr>
          <w:color w:val="auto"/>
          <w:sz w:val="20"/>
          <w:szCs w:val="20"/>
        </w:rPr>
        <w:t xml:space="preserve">Develop and price a proposed solution based on currently available information in the format specified </w:t>
      </w:r>
    </w:p>
    <w:p w14:paraId="2149A85A" w14:textId="77777777" w:rsidR="00252BBF" w:rsidRDefault="003D00FE" w:rsidP="00FB041D">
      <w:pPr>
        <w:pStyle w:val="CM42"/>
        <w:spacing w:before="100" w:beforeAutospacing="1" w:after="100" w:afterAutospacing="1" w:line="276" w:lineRule="auto"/>
        <w:ind w:left="360"/>
        <w:contextualSpacing/>
        <w:jc w:val="both"/>
        <w:rPr>
          <w:sz w:val="20"/>
          <w:szCs w:val="20"/>
        </w:rPr>
      </w:pPr>
      <w:r w:rsidRPr="00623F86">
        <w:rPr>
          <w:sz w:val="20"/>
          <w:szCs w:val="20"/>
        </w:rPr>
        <w:t xml:space="preserve">Respondents’ compliance with the requirements and submission in the required </w:t>
      </w:r>
      <w:r w:rsidR="000C0869" w:rsidRPr="00623F86">
        <w:rPr>
          <w:sz w:val="20"/>
          <w:szCs w:val="20"/>
        </w:rPr>
        <w:t>format will enable TSC</w:t>
      </w:r>
      <w:r w:rsidR="002D04A1" w:rsidRPr="00623F86">
        <w:rPr>
          <w:sz w:val="20"/>
          <w:szCs w:val="20"/>
        </w:rPr>
        <w:t xml:space="preserve"> </w:t>
      </w:r>
      <w:r w:rsidRPr="00623F86">
        <w:rPr>
          <w:sz w:val="20"/>
          <w:szCs w:val="20"/>
        </w:rPr>
        <w:t xml:space="preserve">to carry out a fair and thorough evaluation of the responses. Please see section 2 for details of the instructions. Failure to comply with these instructions will invalidate the Respondents submission. </w:t>
      </w:r>
    </w:p>
    <w:p w14:paraId="2149A85B" w14:textId="77777777" w:rsidR="00FB041D" w:rsidRDefault="00FB041D" w:rsidP="00FB041D">
      <w:pPr>
        <w:pStyle w:val="CM42"/>
        <w:spacing w:before="100" w:beforeAutospacing="1" w:after="100" w:afterAutospacing="1" w:line="276" w:lineRule="auto"/>
        <w:ind w:left="360"/>
        <w:contextualSpacing/>
        <w:jc w:val="both"/>
        <w:rPr>
          <w:sz w:val="20"/>
          <w:szCs w:val="20"/>
        </w:rPr>
      </w:pPr>
    </w:p>
    <w:p w14:paraId="2149A85C" w14:textId="77777777" w:rsidR="003D00FE" w:rsidRPr="00623F86" w:rsidRDefault="003D00FE" w:rsidP="00FB041D">
      <w:pPr>
        <w:pStyle w:val="CM42"/>
        <w:spacing w:before="100" w:beforeAutospacing="1" w:after="100" w:afterAutospacing="1" w:line="276" w:lineRule="auto"/>
        <w:ind w:left="360"/>
        <w:contextualSpacing/>
        <w:jc w:val="both"/>
        <w:rPr>
          <w:sz w:val="20"/>
          <w:szCs w:val="20"/>
        </w:rPr>
      </w:pPr>
      <w:r w:rsidRPr="00623F86">
        <w:rPr>
          <w:sz w:val="20"/>
          <w:szCs w:val="20"/>
        </w:rPr>
        <w:lastRenderedPageBreak/>
        <w:t>Prior to reading this ITT the Respondents attention is drawn to the principles</w:t>
      </w:r>
      <w:r w:rsidR="000E52DB">
        <w:rPr>
          <w:sz w:val="20"/>
          <w:szCs w:val="20"/>
        </w:rPr>
        <w:t xml:space="preserve"> and terms set out in Appendix 3</w:t>
      </w:r>
      <w:r w:rsidRPr="00623F86">
        <w:rPr>
          <w:sz w:val="20"/>
          <w:szCs w:val="20"/>
        </w:rPr>
        <w:t xml:space="preserve"> and the </w:t>
      </w:r>
      <w:r w:rsidR="00F9012F" w:rsidRPr="00623F86">
        <w:rPr>
          <w:sz w:val="20"/>
          <w:szCs w:val="20"/>
        </w:rPr>
        <w:t>acknowledgement letter</w:t>
      </w:r>
      <w:r w:rsidR="001124EC">
        <w:rPr>
          <w:sz w:val="20"/>
          <w:szCs w:val="20"/>
        </w:rPr>
        <w:t xml:space="preserve"> in Appendix 1. Appendix 1</w:t>
      </w:r>
      <w:r w:rsidRPr="00623F86">
        <w:rPr>
          <w:sz w:val="20"/>
          <w:szCs w:val="20"/>
        </w:rPr>
        <w:t xml:space="preserve"> requires written approval by a suitably authorised member of the Respondents organisati</w:t>
      </w:r>
      <w:r w:rsidR="000C0869" w:rsidRPr="00623F86">
        <w:rPr>
          <w:sz w:val="20"/>
          <w:szCs w:val="20"/>
        </w:rPr>
        <w:t>on and returned to TSC</w:t>
      </w:r>
      <w:r w:rsidRPr="00623F86">
        <w:rPr>
          <w:sz w:val="20"/>
          <w:szCs w:val="20"/>
        </w:rPr>
        <w:t xml:space="preserve"> in accordance with the instructions for acknowledgement of bidding set out in Section 2. </w:t>
      </w:r>
    </w:p>
    <w:p w14:paraId="2149A85D" w14:textId="77777777" w:rsidR="00CB3EC6" w:rsidRPr="00623F86" w:rsidRDefault="003D00FE" w:rsidP="00FB041D">
      <w:pPr>
        <w:pStyle w:val="CM40"/>
        <w:spacing w:before="100" w:beforeAutospacing="1" w:after="100" w:afterAutospacing="1" w:line="276" w:lineRule="auto"/>
        <w:ind w:left="360"/>
        <w:contextualSpacing/>
        <w:jc w:val="both"/>
        <w:rPr>
          <w:sz w:val="20"/>
          <w:szCs w:val="20"/>
        </w:rPr>
      </w:pPr>
      <w:r w:rsidRPr="00623F86">
        <w:rPr>
          <w:sz w:val="20"/>
          <w:szCs w:val="20"/>
        </w:rPr>
        <w:t>Each Respondent must perform its own appraisal of all information and dat</w:t>
      </w:r>
      <w:r w:rsidR="000C0869" w:rsidRPr="00623F86">
        <w:rPr>
          <w:sz w:val="20"/>
          <w:szCs w:val="20"/>
        </w:rPr>
        <w:t>a provided by TSC</w:t>
      </w:r>
      <w:r w:rsidRPr="00623F86">
        <w:rPr>
          <w:sz w:val="20"/>
          <w:szCs w:val="20"/>
        </w:rPr>
        <w:t xml:space="preserve"> in this ITT. The </w:t>
      </w:r>
      <w:r w:rsidR="0005751E" w:rsidRPr="00623F86">
        <w:rPr>
          <w:sz w:val="20"/>
          <w:szCs w:val="20"/>
        </w:rPr>
        <w:t>products and service</w:t>
      </w:r>
      <w:r w:rsidRPr="00623F86">
        <w:rPr>
          <w:sz w:val="20"/>
          <w:szCs w:val="20"/>
        </w:rPr>
        <w:t xml:space="preserve"> that form the basis of this document have been documen</w:t>
      </w:r>
      <w:r w:rsidR="000C0869" w:rsidRPr="00623F86">
        <w:rPr>
          <w:sz w:val="20"/>
          <w:szCs w:val="20"/>
        </w:rPr>
        <w:t>ted to the best of TSC</w:t>
      </w:r>
      <w:r w:rsidRPr="00623F86">
        <w:rPr>
          <w:sz w:val="20"/>
          <w:szCs w:val="20"/>
        </w:rPr>
        <w:t xml:space="preserve">’s knowledge and are not warranted. </w:t>
      </w:r>
    </w:p>
    <w:p w14:paraId="2149A85E" w14:textId="77777777" w:rsidR="003D00FE" w:rsidRPr="00623F86" w:rsidRDefault="003D00FE" w:rsidP="00FB041D">
      <w:pPr>
        <w:pStyle w:val="Heading2"/>
        <w:numPr>
          <w:ilvl w:val="1"/>
          <w:numId w:val="13"/>
        </w:numPr>
        <w:spacing w:before="100" w:beforeAutospacing="1" w:after="100" w:afterAutospacing="1" w:line="276" w:lineRule="auto"/>
        <w:contextualSpacing/>
        <w:jc w:val="both"/>
        <w:rPr>
          <w:b/>
        </w:rPr>
      </w:pPr>
      <w:bookmarkStart w:id="6" w:name="_Toc306969713"/>
      <w:bookmarkStart w:id="7" w:name="_Toc422836075"/>
      <w:r w:rsidRPr="00623F86">
        <w:rPr>
          <w:b/>
        </w:rPr>
        <w:t>Scope</w:t>
      </w:r>
      <w:bookmarkEnd w:id="6"/>
      <w:bookmarkEnd w:id="7"/>
      <w:r w:rsidRPr="00623F86">
        <w:rPr>
          <w:b/>
        </w:rPr>
        <w:t xml:space="preserve"> </w:t>
      </w:r>
    </w:p>
    <w:p w14:paraId="2149A85F" w14:textId="6846E5B8" w:rsidR="003D00FE" w:rsidRDefault="005E598E" w:rsidP="00FB041D">
      <w:pPr>
        <w:pStyle w:val="Default"/>
        <w:spacing w:before="100" w:beforeAutospacing="1" w:after="100" w:afterAutospacing="1" w:line="276" w:lineRule="auto"/>
        <w:ind w:left="360"/>
        <w:contextualSpacing/>
        <w:jc w:val="both"/>
        <w:rPr>
          <w:color w:val="auto"/>
          <w:sz w:val="20"/>
          <w:szCs w:val="20"/>
        </w:rPr>
      </w:pPr>
      <w:r w:rsidRPr="00623F86">
        <w:rPr>
          <w:color w:val="auto"/>
          <w:sz w:val="20"/>
          <w:szCs w:val="20"/>
        </w:rPr>
        <w:t xml:space="preserve">This ITT refers explicitly to the </w:t>
      </w:r>
      <w:r w:rsidR="00C73DF1">
        <w:rPr>
          <w:color w:val="auto"/>
          <w:sz w:val="20"/>
          <w:szCs w:val="20"/>
        </w:rPr>
        <w:t xml:space="preserve">laboratory analysis of </w:t>
      </w:r>
      <w:r w:rsidR="00AC359B">
        <w:rPr>
          <w:color w:val="auto"/>
          <w:sz w:val="20"/>
          <w:szCs w:val="20"/>
        </w:rPr>
        <w:t>sediment and solution.</w:t>
      </w:r>
    </w:p>
    <w:p w14:paraId="2149A860" w14:textId="77777777" w:rsidR="00AC359B" w:rsidRDefault="00AC359B" w:rsidP="00FB041D">
      <w:pPr>
        <w:pStyle w:val="Default"/>
        <w:spacing w:before="100" w:beforeAutospacing="1" w:after="100" w:afterAutospacing="1" w:line="276" w:lineRule="auto"/>
        <w:ind w:left="360"/>
        <w:contextualSpacing/>
        <w:jc w:val="both"/>
        <w:rPr>
          <w:color w:val="auto"/>
          <w:sz w:val="20"/>
          <w:szCs w:val="20"/>
        </w:rPr>
      </w:pPr>
    </w:p>
    <w:p w14:paraId="2149A861" w14:textId="77777777" w:rsidR="00AC359B" w:rsidRDefault="00AC359B" w:rsidP="00FB041D">
      <w:pPr>
        <w:pStyle w:val="Default"/>
        <w:spacing w:before="100" w:beforeAutospacing="1" w:after="100" w:afterAutospacing="1" w:line="276" w:lineRule="auto"/>
        <w:ind w:left="360"/>
        <w:contextualSpacing/>
        <w:jc w:val="both"/>
        <w:rPr>
          <w:color w:val="auto"/>
          <w:sz w:val="20"/>
          <w:szCs w:val="20"/>
        </w:rPr>
      </w:pPr>
      <w:r>
        <w:rPr>
          <w:color w:val="auto"/>
          <w:sz w:val="20"/>
          <w:szCs w:val="20"/>
        </w:rPr>
        <w:t>As part of the tender proposal we expect quotations to be provided</w:t>
      </w:r>
      <w:r w:rsidR="00913B9C">
        <w:rPr>
          <w:color w:val="auto"/>
          <w:sz w:val="20"/>
          <w:szCs w:val="20"/>
        </w:rPr>
        <w:t xml:space="preserve"> for the analysis of given substances as defined in the table below.</w:t>
      </w:r>
    </w:p>
    <w:p w14:paraId="2149A862" w14:textId="77777777" w:rsidR="00913B9C" w:rsidRDefault="00913B9C" w:rsidP="00FB041D">
      <w:pPr>
        <w:pStyle w:val="Default"/>
        <w:spacing w:before="100" w:beforeAutospacing="1" w:after="100" w:afterAutospacing="1" w:line="276" w:lineRule="auto"/>
        <w:ind w:left="360"/>
        <w:contextualSpacing/>
        <w:jc w:val="both"/>
        <w:rPr>
          <w:color w:val="auto"/>
          <w:sz w:val="20"/>
          <w:szCs w:val="20"/>
        </w:rPr>
      </w:pPr>
    </w:p>
    <w:p w14:paraId="4F7FD593" w14:textId="553FAA61" w:rsidR="0005594E" w:rsidRDefault="0005594E" w:rsidP="0005594E">
      <w:pPr>
        <w:pStyle w:val="Default"/>
        <w:spacing w:before="100" w:beforeAutospacing="1" w:after="100" w:afterAutospacing="1" w:line="276" w:lineRule="auto"/>
        <w:ind w:left="360"/>
        <w:contextualSpacing/>
        <w:jc w:val="both"/>
        <w:rPr>
          <w:color w:val="auto"/>
          <w:sz w:val="20"/>
          <w:szCs w:val="20"/>
        </w:rPr>
      </w:pPr>
      <w:r>
        <w:rPr>
          <w:color w:val="auto"/>
          <w:sz w:val="20"/>
          <w:szCs w:val="20"/>
        </w:rPr>
        <w:t xml:space="preserve">Samples will be collected weekly from 30-50 sites, for a continuous period of up to forty five weeks (ie February to November 2016), giving a total of about 1500-2500 samples over the complete project. </w:t>
      </w:r>
      <w:r w:rsidR="00D318FA">
        <w:rPr>
          <w:color w:val="auto"/>
          <w:sz w:val="20"/>
          <w:szCs w:val="20"/>
        </w:rPr>
        <w:t>Each sample will contain a mixture of sediment and solution in the same flask.</w:t>
      </w:r>
    </w:p>
    <w:p w14:paraId="0CABD8DF" w14:textId="77777777" w:rsidR="0005594E" w:rsidRDefault="0005594E" w:rsidP="0005594E">
      <w:pPr>
        <w:pStyle w:val="Default"/>
        <w:spacing w:before="100" w:beforeAutospacing="1" w:after="100" w:afterAutospacing="1" w:line="276" w:lineRule="auto"/>
        <w:ind w:left="360"/>
        <w:contextualSpacing/>
        <w:jc w:val="both"/>
        <w:rPr>
          <w:color w:val="auto"/>
          <w:sz w:val="20"/>
          <w:szCs w:val="20"/>
        </w:rPr>
      </w:pPr>
      <w:r>
        <w:rPr>
          <w:color w:val="auto"/>
          <w:sz w:val="20"/>
          <w:szCs w:val="20"/>
        </w:rPr>
        <w:t xml:space="preserve"> </w:t>
      </w:r>
    </w:p>
    <w:p w14:paraId="2149A863" w14:textId="5887E691" w:rsidR="00D26FE0" w:rsidRDefault="00913B9C" w:rsidP="0005594E">
      <w:pPr>
        <w:pStyle w:val="Default"/>
        <w:spacing w:before="100" w:beforeAutospacing="1" w:after="100" w:afterAutospacing="1" w:line="276" w:lineRule="auto"/>
        <w:ind w:left="360"/>
        <w:contextualSpacing/>
        <w:jc w:val="both"/>
        <w:rPr>
          <w:color w:val="auto"/>
          <w:sz w:val="20"/>
          <w:szCs w:val="20"/>
        </w:rPr>
      </w:pPr>
      <w:r>
        <w:rPr>
          <w:color w:val="auto"/>
          <w:sz w:val="20"/>
          <w:szCs w:val="20"/>
        </w:rPr>
        <w:t xml:space="preserve">In addition the chosen supplier will </w:t>
      </w:r>
      <w:r w:rsidR="00EA558D">
        <w:rPr>
          <w:color w:val="auto"/>
          <w:sz w:val="20"/>
          <w:szCs w:val="20"/>
        </w:rPr>
        <w:t>provide the flasks</w:t>
      </w:r>
      <w:r>
        <w:rPr>
          <w:color w:val="auto"/>
          <w:sz w:val="20"/>
          <w:szCs w:val="20"/>
        </w:rPr>
        <w:t xml:space="preserve"> for collecting the samples, </w:t>
      </w:r>
      <w:r w:rsidR="0005594E">
        <w:rPr>
          <w:color w:val="auto"/>
          <w:sz w:val="20"/>
          <w:szCs w:val="20"/>
        </w:rPr>
        <w:t>deliver</w:t>
      </w:r>
      <w:r>
        <w:rPr>
          <w:color w:val="auto"/>
          <w:sz w:val="20"/>
          <w:szCs w:val="20"/>
        </w:rPr>
        <w:t xml:space="preserve"> the empty</w:t>
      </w:r>
      <w:r w:rsidR="00EA558D">
        <w:rPr>
          <w:color w:val="auto"/>
          <w:sz w:val="20"/>
          <w:szCs w:val="20"/>
        </w:rPr>
        <w:t xml:space="preserve"> flasks</w:t>
      </w:r>
      <w:r w:rsidR="00510FFF">
        <w:rPr>
          <w:color w:val="auto"/>
          <w:sz w:val="20"/>
          <w:szCs w:val="20"/>
        </w:rPr>
        <w:t xml:space="preserve"> to premises in Bristol (BS39</w:t>
      </w:r>
      <w:r>
        <w:rPr>
          <w:color w:val="auto"/>
          <w:sz w:val="20"/>
          <w:szCs w:val="20"/>
        </w:rPr>
        <w:t>) belonging to th</w:t>
      </w:r>
      <w:r w:rsidR="00510FFF">
        <w:rPr>
          <w:color w:val="auto"/>
          <w:sz w:val="20"/>
          <w:szCs w:val="20"/>
        </w:rPr>
        <w:t>e</w:t>
      </w:r>
      <w:r w:rsidR="00C9740D">
        <w:rPr>
          <w:color w:val="auto"/>
          <w:sz w:val="20"/>
          <w:szCs w:val="20"/>
        </w:rPr>
        <w:t xml:space="preserve"> company collecting the samples</w:t>
      </w:r>
      <w:r>
        <w:rPr>
          <w:color w:val="auto"/>
          <w:sz w:val="20"/>
          <w:szCs w:val="20"/>
        </w:rPr>
        <w:t xml:space="preserve">, </w:t>
      </w:r>
      <w:r w:rsidR="002F5F8F">
        <w:rPr>
          <w:color w:val="auto"/>
          <w:sz w:val="20"/>
          <w:szCs w:val="20"/>
        </w:rPr>
        <w:t xml:space="preserve">and </w:t>
      </w:r>
      <w:r>
        <w:rPr>
          <w:color w:val="auto"/>
          <w:sz w:val="20"/>
          <w:szCs w:val="20"/>
        </w:rPr>
        <w:t>collect</w:t>
      </w:r>
      <w:r w:rsidR="00EA558D">
        <w:rPr>
          <w:color w:val="auto"/>
          <w:sz w:val="20"/>
          <w:szCs w:val="20"/>
        </w:rPr>
        <w:t xml:space="preserve"> the flasks</w:t>
      </w:r>
      <w:r w:rsidR="00510FFF">
        <w:rPr>
          <w:color w:val="auto"/>
          <w:sz w:val="20"/>
          <w:szCs w:val="20"/>
        </w:rPr>
        <w:t xml:space="preserve"> from Bristol ( BS39</w:t>
      </w:r>
      <w:r>
        <w:rPr>
          <w:color w:val="auto"/>
          <w:sz w:val="20"/>
          <w:szCs w:val="20"/>
        </w:rPr>
        <w:t xml:space="preserve"> )</w:t>
      </w:r>
      <w:r w:rsidR="00510FFF">
        <w:rPr>
          <w:color w:val="auto"/>
          <w:sz w:val="20"/>
          <w:szCs w:val="20"/>
        </w:rPr>
        <w:t xml:space="preserve"> filled</w:t>
      </w:r>
      <w:r w:rsidR="005270AA">
        <w:rPr>
          <w:color w:val="auto"/>
          <w:sz w:val="20"/>
          <w:szCs w:val="20"/>
        </w:rPr>
        <w:t xml:space="preserve"> with sediment</w:t>
      </w:r>
      <w:r w:rsidR="00C9740D">
        <w:rPr>
          <w:color w:val="auto"/>
          <w:sz w:val="20"/>
          <w:szCs w:val="20"/>
        </w:rPr>
        <w:t xml:space="preserve"> and solution</w:t>
      </w:r>
      <w:r>
        <w:rPr>
          <w:color w:val="auto"/>
          <w:sz w:val="20"/>
          <w:szCs w:val="20"/>
        </w:rPr>
        <w:t xml:space="preserve">. </w:t>
      </w:r>
    </w:p>
    <w:p w14:paraId="2149A864" w14:textId="77777777" w:rsidR="00D26FE0" w:rsidRDefault="00D26FE0" w:rsidP="00FB041D">
      <w:pPr>
        <w:pStyle w:val="Default"/>
        <w:spacing w:before="100" w:beforeAutospacing="1" w:after="100" w:afterAutospacing="1" w:line="276" w:lineRule="auto"/>
        <w:ind w:left="360"/>
        <w:contextualSpacing/>
        <w:jc w:val="both"/>
        <w:rPr>
          <w:color w:val="auto"/>
          <w:sz w:val="20"/>
          <w:szCs w:val="20"/>
        </w:rPr>
      </w:pPr>
    </w:p>
    <w:p w14:paraId="2149A865" w14:textId="370329FD" w:rsidR="00122853" w:rsidRDefault="00EA558D" w:rsidP="00FB041D">
      <w:pPr>
        <w:pStyle w:val="Default"/>
        <w:spacing w:before="100" w:beforeAutospacing="1" w:after="100" w:afterAutospacing="1" w:line="276" w:lineRule="auto"/>
        <w:ind w:left="360"/>
        <w:contextualSpacing/>
        <w:jc w:val="both"/>
        <w:rPr>
          <w:color w:val="auto"/>
          <w:sz w:val="20"/>
          <w:szCs w:val="20"/>
        </w:rPr>
      </w:pPr>
      <w:r>
        <w:rPr>
          <w:color w:val="auto"/>
          <w:sz w:val="20"/>
          <w:szCs w:val="20"/>
        </w:rPr>
        <w:t xml:space="preserve">We understand the standard flask size </w:t>
      </w:r>
      <w:r w:rsidR="00D26FE0">
        <w:rPr>
          <w:color w:val="auto"/>
          <w:sz w:val="20"/>
          <w:szCs w:val="20"/>
        </w:rPr>
        <w:t xml:space="preserve">can contain about </w:t>
      </w:r>
      <w:r>
        <w:rPr>
          <w:color w:val="auto"/>
          <w:sz w:val="20"/>
          <w:szCs w:val="20"/>
        </w:rPr>
        <w:t>1kg</w:t>
      </w:r>
      <w:r w:rsidR="00D26FE0">
        <w:rPr>
          <w:color w:val="auto"/>
          <w:sz w:val="20"/>
          <w:szCs w:val="20"/>
        </w:rPr>
        <w:t xml:space="preserve"> of liquid, and the samples collected will vary from a few grams to a few hundred gr</w:t>
      </w:r>
      <w:r w:rsidR="00D318FA">
        <w:rPr>
          <w:color w:val="auto"/>
          <w:sz w:val="20"/>
          <w:szCs w:val="20"/>
        </w:rPr>
        <w:t>ams of wet sediment.</w:t>
      </w:r>
    </w:p>
    <w:p w14:paraId="2149A866" w14:textId="77777777" w:rsidR="00122853" w:rsidRDefault="00122853" w:rsidP="00FB041D">
      <w:pPr>
        <w:pStyle w:val="Default"/>
        <w:spacing w:before="100" w:beforeAutospacing="1" w:after="100" w:afterAutospacing="1" w:line="276" w:lineRule="auto"/>
        <w:ind w:left="360"/>
        <w:contextualSpacing/>
        <w:jc w:val="both"/>
        <w:rPr>
          <w:color w:val="auto"/>
          <w:sz w:val="20"/>
          <w:szCs w:val="20"/>
        </w:rPr>
      </w:pPr>
    </w:p>
    <w:p w14:paraId="2149A867" w14:textId="0C2E2A5A" w:rsidR="00913B9C" w:rsidRDefault="00913B9C" w:rsidP="00FB041D">
      <w:pPr>
        <w:pStyle w:val="Default"/>
        <w:spacing w:before="100" w:beforeAutospacing="1" w:after="100" w:afterAutospacing="1" w:line="276" w:lineRule="auto"/>
        <w:ind w:left="360"/>
        <w:contextualSpacing/>
        <w:jc w:val="both"/>
        <w:rPr>
          <w:color w:val="auto"/>
          <w:sz w:val="20"/>
          <w:szCs w:val="20"/>
        </w:rPr>
      </w:pPr>
      <w:r>
        <w:rPr>
          <w:color w:val="auto"/>
          <w:sz w:val="20"/>
          <w:szCs w:val="20"/>
        </w:rPr>
        <w:t>The analysis</w:t>
      </w:r>
      <w:r w:rsidR="00122853">
        <w:rPr>
          <w:color w:val="auto"/>
          <w:sz w:val="20"/>
          <w:szCs w:val="20"/>
        </w:rPr>
        <w:t xml:space="preserve"> will be provided as one</w:t>
      </w:r>
      <w:r w:rsidR="00EA558D">
        <w:rPr>
          <w:color w:val="auto"/>
          <w:sz w:val="20"/>
          <w:szCs w:val="20"/>
        </w:rPr>
        <w:t xml:space="preserve"> report per flask</w:t>
      </w:r>
      <w:r w:rsidR="001E78B1">
        <w:rPr>
          <w:color w:val="auto"/>
          <w:sz w:val="20"/>
          <w:szCs w:val="20"/>
        </w:rPr>
        <w:t xml:space="preserve"> </w:t>
      </w:r>
      <w:r w:rsidR="0005594E">
        <w:rPr>
          <w:color w:val="auto"/>
          <w:sz w:val="20"/>
          <w:szCs w:val="20"/>
        </w:rPr>
        <w:t>and</w:t>
      </w:r>
      <w:r w:rsidR="00122853">
        <w:rPr>
          <w:color w:val="auto"/>
          <w:sz w:val="20"/>
          <w:szCs w:val="20"/>
        </w:rPr>
        <w:t xml:space="preserve"> the results </w:t>
      </w:r>
      <w:r w:rsidR="0005594E">
        <w:rPr>
          <w:color w:val="auto"/>
          <w:sz w:val="20"/>
          <w:szCs w:val="20"/>
        </w:rPr>
        <w:t xml:space="preserve">will be </w:t>
      </w:r>
      <w:r w:rsidR="00122853">
        <w:rPr>
          <w:color w:val="auto"/>
          <w:sz w:val="20"/>
          <w:szCs w:val="20"/>
        </w:rPr>
        <w:t>sent to TSC</w:t>
      </w:r>
      <w:r>
        <w:rPr>
          <w:color w:val="auto"/>
          <w:sz w:val="20"/>
          <w:szCs w:val="20"/>
        </w:rPr>
        <w:t>.</w:t>
      </w:r>
    </w:p>
    <w:p w14:paraId="2149A86A" w14:textId="77777777" w:rsidR="00D26FE0" w:rsidRDefault="00D26FE0" w:rsidP="00FB041D">
      <w:pPr>
        <w:pStyle w:val="Default"/>
        <w:spacing w:before="100" w:beforeAutospacing="1" w:after="100" w:afterAutospacing="1" w:line="276" w:lineRule="auto"/>
        <w:ind w:left="360"/>
        <w:contextualSpacing/>
        <w:jc w:val="both"/>
        <w:rPr>
          <w:color w:val="auto"/>
          <w:sz w:val="20"/>
          <w:szCs w:val="20"/>
        </w:rPr>
      </w:pPr>
    </w:p>
    <w:p w14:paraId="4878C495" w14:textId="165CE679" w:rsidR="0005594E" w:rsidRDefault="0005594E" w:rsidP="00FB041D">
      <w:pPr>
        <w:pStyle w:val="Default"/>
        <w:spacing w:before="100" w:beforeAutospacing="1" w:after="100" w:afterAutospacing="1" w:line="276" w:lineRule="auto"/>
        <w:ind w:left="360"/>
        <w:contextualSpacing/>
        <w:jc w:val="both"/>
        <w:rPr>
          <w:color w:val="auto"/>
          <w:sz w:val="20"/>
          <w:szCs w:val="20"/>
        </w:rPr>
      </w:pPr>
      <w:r>
        <w:rPr>
          <w:color w:val="auto"/>
          <w:sz w:val="20"/>
          <w:szCs w:val="20"/>
        </w:rPr>
        <w:t>The analysis should report the presence and proportions of the following elements, pesticides and PAHs:</w:t>
      </w:r>
    </w:p>
    <w:p w14:paraId="3AF2DD52" w14:textId="77777777" w:rsidR="0005594E" w:rsidRDefault="0005594E" w:rsidP="00FB041D">
      <w:pPr>
        <w:pStyle w:val="Default"/>
        <w:spacing w:before="100" w:beforeAutospacing="1" w:after="100" w:afterAutospacing="1" w:line="276" w:lineRule="auto"/>
        <w:ind w:left="360"/>
        <w:contextualSpacing/>
        <w:jc w:val="both"/>
        <w:rPr>
          <w:color w:val="auto"/>
          <w:sz w:val="20"/>
          <w:szCs w:val="20"/>
        </w:rPr>
      </w:pPr>
    </w:p>
    <w:p w14:paraId="59A121AD" w14:textId="77777777" w:rsidR="0005594E" w:rsidRDefault="0005594E" w:rsidP="00FB041D">
      <w:pPr>
        <w:pStyle w:val="Default"/>
        <w:spacing w:before="100" w:beforeAutospacing="1" w:after="100" w:afterAutospacing="1" w:line="276" w:lineRule="auto"/>
        <w:ind w:left="360"/>
        <w:contextualSpacing/>
        <w:jc w:val="both"/>
        <w:rPr>
          <w:color w:val="auto"/>
          <w:sz w:val="20"/>
          <w:szCs w:val="20"/>
        </w:rPr>
      </w:pPr>
    </w:p>
    <w:p w14:paraId="67954AC4" w14:textId="77777777" w:rsidR="0005594E" w:rsidRDefault="0005594E" w:rsidP="00FB041D">
      <w:pPr>
        <w:pStyle w:val="Default"/>
        <w:spacing w:before="100" w:beforeAutospacing="1" w:after="100" w:afterAutospacing="1" w:line="276" w:lineRule="auto"/>
        <w:ind w:left="360"/>
        <w:contextualSpacing/>
        <w:jc w:val="both"/>
        <w:rPr>
          <w:color w:val="auto"/>
          <w:sz w:val="20"/>
          <w:szCs w:val="20"/>
        </w:rPr>
      </w:pPr>
    </w:p>
    <w:p w14:paraId="65622F45" w14:textId="77777777" w:rsidR="0005594E" w:rsidRDefault="0005594E" w:rsidP="00FB041D">
      <w:pPr>
        <w:pStyle w:val="Default"/>
        <w:spacing w:before="100" w:beforeAutospacing="1" w:after="100" w:afterAutospacing="1" w:line="276" w:lineRule="auto"/>
        <w:ind w:left="360"/>
        <w:contextualSpacing/>
        <w:jc w:val="both"/>
        <w:rPr>
          <w:color w:val="auto"/>
          <w:sz w:val="20"/>
          <w:szCs w:val="20"/>
        </w:rPr>
      </w:pPr>
    </w:p>
    <w:p w14:paraId="02BC63C1" w14:textId="77777777" w:rsidR="0005594E" w:rsidRDefault="0005594E" w:rsidP="00FB041D">
      <w:pPr>
        <w:pStyle w:val="Default"/>
        <w:spacing w:before="100" w:beforeAutospacing="1" w:after="100" w:afterAutospacing="1" w:line="276" w:lineRule="auto"/>
        <w:ind w:left="360"/>
        <w:contextualSpacing/>
        <w:jc w:val="both"/>
        <w:rPr>
          <w:color w:val="auto"/>
          <w:sz w:val="20"/>
          <w:szCs w:val="20"/>
        </w:rPr>
      </w:pPr>
    </w:p>
    <w:p w14:paraId="104B95FE" w14:textId="77777777" w:rsidR="0005594E" w:rsidRDefault="0005594E" w:rsidP="00FB041D">
      <w:pPr>
        <w:pStyle w:val="Default"/>
        <w:spacing w:before="100" w:beforeAutospacing="1" w:after="100" w:afterAutospacing="1" w:line="276" w:lineRule="auto"/>
        <w:ind w:left="360"/>
        <w:contextualSpacing/>
        <w:jc w:val="both"/>
        <w:rPr>
          <w:color w:val="auto"/>
          <w:sz w:val="20"/>
          <w:szCs w:val="20"/>
        </w:rPr>
      </w:pPr>
    </w:p>
    <w:p w14:paraId="3EC5F191" w14:textId="77777777" w:rsidR="0005594E" w:rsidRDefault="0005594E" w:rsidP="00FB041D">
      <w:pPr>
        <w:pStyle w:val="Default"/>
        <w:spacing w:before="100" w:beforeAutospacing="1" w:after="100" w:afterAutospacing="1" w:line="276" w:lineRule="auto"/>
        <w:ind w:left="360"/>
        <w:contextualSpacing/>
        <w:jc w:val="both"/>
        <w:rPr>
          <w:color w:val="auto"/>
          <w:sz w:val="20"/>
          <w:szCs w:val="20"/>
        </w:rPr>
      </w:pPr>
    </w:p>
    <w:p w14:paraId="4AD10C4F" w14:textId="77777777" w:rsidR="0005594E" w:rsidRDefault="0005594E" w:rsidP="00FB041D">
      <w:pPr>
        <w:pStyle w:val="Default"/>
        <w:spacing w:before="100" w:beforeAutospacing="1" w:after="100" w:afterAutospacing="1" w:line="276" w:lineRule="auto"/>
        <w:ind w:left="360"/>
        <w:contextualSpacing/>
        <w:jc w:val="both"/>
        <w:rPr>
          <w:color w:val="auto"/>
          <w:sz w:val="20"/>
          <w:szCs w:val="20"/>
        </w:rPr>
      </w:pPr>
    </w:p>
    <w:p w14:paraId="50D21B39" w14:textId="77777777" w:rsidR="0005594E" w:rsidRDefault="0005594E" w:rsidP="00FB041D">
      <w:pPr>
        <w:pStyle w:val="Default"/>
        <w:spacing w:before="100" w:beforeAutospacing="1" w:after="100" w:afterAutospacing="1" w:line="276" w:lineRule="auto"/>
        <w:ind w:left="360"/>
        <w:contextualSpacing/>
        <w:jc w:val="both"/>
        <w:rPr>
          <w:color w:val="auto"/>
          <w:sz w:val="20"/>
          <w:szCs w:val="20"/>
        </w:rPr>
      </w:pPr>
    </w:p>
    <w:tbl>
      <w:tblPr>
        <w:tblW w:w="0" w:type="auto"/>
        <w:tblInd w:w="562" w:type="dxa"/>
        <w:tblBorders>
          <w:top w:val="single" w:sz="6" w:space="0" w:color="000000"/>
          <w:left w:val="single" w:sz="6" w:space="0" w:color="auto"/>
          <w:bottom w:val="single" w:sz="4" w:space="0" w:color="auto"/>
          <w:right w:val="single" w:sz="6" w:space="0" w:color="auto"/>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496"/>
      </w:tblGrid>
      <w:tr w:rsidR="0005594E" w14:paraId="4DC7D162" w14:textId="77777777" w:rsidTr="0005594E">
        <w:trPr>
          <w:trHeight w:val="230"/>
        </w:trPr>
        <w:tc>
          <w:tcPr>
            <w:tcW w:w="2496" w:type="dxa"/>
          </w:tcPr>
          <w:p w14:paraId="21BC3EF4" w14:textId="77777777" w:rsidR="0005594E" w:rsidRDefault="0005594E" w:rsidP="00BC753C">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Metals</w:t>
            </w:r>
          </w:p>
        </w:tc>
      </w:tr>
      <w:tr w:rsidR="0005594E" w14:paraId="12FA83D3" w14:textId="77777777" w:rsidTr="0005594E">
        <w:trPr>
          <w:trHeight w:val="230"/>
        </w:trPr>
        <w:tc>
          <w:tcPr>
            <w:tcW w:w="2496" w:type="dxa"/>
          </w:tcPr>
          <w:p w14:paraId="05B88608" w14:textId="77777777" w:rsidR="0005594E" w:rsidRDefault="0005594E" w:rsidP="00BC753C">
            <w:pPr>
              <w:autoSpaceDE w:val="0"/>
              <w:autoSpaceDN w:val="0"/>
              <w:adjustRightInd w:val="0"/>
              <w:rPr>
                <w:rFonts w:ascii="Calibri" w:hAnsi="Calibri" w:cs="Calibri"/>
                <w:color w:val="000000"/>
                <w:sz w:val="22"/>
                <w:szCs w:val="22"/>
              </w:rPr>
            </w:pPr>
            <w:r>
              <w:rPr>
                <w:rFonts w:ascii="Calibri" w:hAnsi="Calibri" w:cs="Calibri"/>
                <w:color w:val="000000"/>
                <w:sz w:val="22"/>
                <w:szCs w:val="22"/>
              </w:rPr>
              <w:t>Copper</w:t>
            </w:r>
          </w:p>
        </w:tc>
      </w:tr>
      <w:tr w:rsidR="0005594E" w14:paraId="2873FDFC" w14:textId="77777777" w:rsidTr="0005594E">
        <w:trPr>
          <w:trHeight w:val="230"/>
        </w:trPr>
        <w:tc>
          <w:tcPr>
            <w:tcW w:w="2496" w:type="dxa"/>
          </w:tcPr>
          <w:p w14:paraId="2FA001DB" w14:textId="77777777" w:rsidR="0005594E" w:rsidRDefault="0005594E" w:rsidP="00BC753C">
            <w:pPr>
              <w:autoSpaceDE w:val="0"/>
              <w:autoSpaceDN w:val="0"/>
              <w:adjustRightInd w:val="0"/>
              <w:rPr>
                <w:rFonts w:ascii="Calibri" w:hAnsi="Calibri" w:cs="Calibri"/>
                <w:color w:val="000000"/>
                <w:sz w:val="22"/>
                <w:szCs w:val="22"/>
              </w:rPr>
            </w:pPr>
            <w:r>
              <w:rPr>
                <w:rFonts w:ascii="Calibri" w:hAnsi="Calibri" w:cs="Calibri"/>
                <w:color w:val="000000"/>
                <w:sz w:val="22"/>
                <w:szCs w:val="22"/>
              </w:rPr>
              <w:t>Zinc</w:t>
            </w:r>
          </w:p>
        </w:tc>
      </w:tr>
      <w:tr w:rsidR="0005594E" w14:paraId="2500F429" w14:textId="77777777" w:rsidTr="0005594E">
        <w:trPr>
          <w:trHeight w:val="230"/>
        </w:trPr>
        <w:tc>
          <w:tcPr>
            <w:tcW w:w="2496" w:type="dxa"/>
          </w:tcPr>
          <w:p w14:paraId="04E374B5" w14:textId="77777777" w:rsidR="0005594E" w:rsidRDefault="0005594E" w:rsidP="00BC753C">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Cadmium </w:t>
            </w:r>
          </w:p>
        </w:tc>
      </w:tr>
      <w:tr w:rsidR="0005594E" w14:paraId="0CDB43AF" w14:textId="77777777" w:rsidTr="0005594E">
        <w:trPr>
          <w:trHeight w:val="230"/>
        </w:trPr>
        <w:tc>
          <w:tcPr>
            <w:tcW w:w="2496" w:type="dxa"/>
          </w:tcPr>
          <w:p w14:paraId="30A38969" w14:textId="77777777" w:rsidR="0005594E" w:rsidRDefault="0005594E" w:rsidP="00BC753C">
            <w:pPr>
              <w:autoSpaceDE w:val="0"/>
              <w:autoSpaceDN w:val="0"/>
              <w:adjustRightInd w:val="0"/>
              <w:rPr>
                <w:rFonts w:ascii="Calibri" w:hAnsi="Calibri" w:cs="Calibri"/>
                <w:color w:val="000000"/>
                <w:sz w:val="22"/>
                <w:szCs w:val="22"/>
              </w:rPr>
            </w:pPr>
            <w:r>
              <w:rPr>
                <w:rFonts w:ascii="Calibri" w:hAnsi="Calibri" w:cs="Calibri"/>
                <w:color w:val="000000"/>
                <w:sz w:val="22"/>
                <w:szCs w:val="22"/>
              </w:rPr>
              <w:t>Lead</w:t>
            </w:r>
          </w:p>
        </w:tc>
      </w:tr>
      <w:tr w:rsidR="0005594E" w14:paraId="36B464BD" w14:textId="77777777" w:rsidTr="0005594E">
        <w:trPr>
          <w:trHeight w:val="230"/>
        </w:trPr>
        <w:tc>
          <w:tcPr>
            <w:tcW w:w="2496" w:type="dxa"/>
          </w:tcPr>
          <w:p w14:paraId="52C04F70" w14:textId="77777777" w:rsidR="0005594E" w:rsidRDefault="0005594E" w:rsidP="00BC753C">
            <w:pPr>
              <w:autoSpaceDE w:val="0"/>
              <w:autoSpaceDN w:val="0"/>
              <w:adjustRightInd w:val="0"/>
              <w:rPr>
                <w:rFonts w:ascii="Calibri" w:hAnsi="Calibri" w:cs="Calibri"/>
                <w:color w:val="000000"/>
                <w:sz w:val="22"/>
                <w:szCs w:val="22"/>
              </w:rPr>
            </w:pPr>
            <w:r>
              <w:rPr>
                <w:rFonts w:ascii="Calibri" w:hAnsi="Calibri" w:cs="Calibri"/>
                <w:color w:val="000000"/>
                <w:sz w:val="22"/>
                <w:szCs w:val="22"/>
              </w:rPr>
              <w:t>Nickel</w:t>
            </w:r>
          </w:p>
        </w:tc>
      </w:tr>
      <w:tr w:rsidR="0005594E" w14:paraId="511F56AC" w14:textId="77777777" w:rsidTr="0005594E">
        <w:trPr>
          <w:trHeight w:val="230"/>
        </w:trPr>
        <w:tc>
          <w:tcPr>
            <w:tcW w:w="2496" w:type="dxa"/>
          </w:tcPr>
          <w:p w14:paraId="41897376" w14:textId="77777777" w:rsidR="0005594E" w:rsidRDefault="0005594E" w:rsidP="00BC753C">
            <w:pPr>
              <w:autoSpaceDE w:val="0"/>
              <w:autoSpaceDN w:val="0"/>
              <w:adjustRightInd w:val="0"/>
              <w:rPr>
                <w:rFonts w:ascii="Calibri" w:hAnsi="Calibri" w:cs="Calibri"/>
                <w:color w:val="000000"/>
                <w:sz w:val="22"/>
                <w:szCs w:val="22"/>
              </w:rPr>
            </w:pPr>
            <w:r>
              <w:rPr>
                <w:rFonts w:ascii="Calibri" w:hAnsi="Calibri" w:cs="Calibri"/>
                <w:color w:val="000000"/>
                <w:sz w:val="22"/>
                <w:szCs w:val="22"/>
              </w:rPr>
              <w:t>Mercury</w:t>
            </w:r>
          </w:p>
        </w:tc>
      </w:tr>
      <w:tr w:rsidR="0005594E" w14:paraId="35E23AD2" w14:textId="77777777" w:rsidTr="0005594E">
        <w:trPr>
          <w:trHeight w:val="230"/>
        </w:trPr>
        <w:tc>
          <w:tcPr>
            <w:tcW w:w="2496" w:type="dxa"/>
          </w:tcPr>
          <w:p w14:paraId="3A4CF866" w14:textId="77777777" w:rsidR="0005594E" w:rsidRDefault="0005594E" w:rsidP="00BC753C">
            <w:pPr>
              <w:autoSpaceDE w:val="0"/>
              <w:autoSpaceDN w:val="0"/>
              <w:adjustRightInd w:val="0"/>
              <w:rPr>
                <w:rFonts w:ascii="Calibri" w:hAnsi="Calibri" w:cs="Calibri"/>
                <w:color w:val="000000"/>
                <w:sz w:val="22"/>
                <w:szCs w:val="22"/>
              </w:rPr>
            </w:pPr>
            <w:r>
              <w:rPr>
                <w:rFonts w:ascii="Calibri" w:hAnsi="Calibri" w:cs="Calibri"/>
                <w:color w:val="000000"/>
                <w:sz w:val="22"/>
                <w:szCs w:val="22"/>
              </w:rPr>
              <w:t>Arsenic</w:t>
            </w:r>
          </w:p>
        </w:tc>
      </w:tr>
    </w:tbl>
    <w:tbl>
      <w:tblPr>
        <w:tblpPr w:leftFromText="180" w:rightFromText="180" w:vertAnchor="text" w:horzAnchor="page" w:tblpX="1996" w:tblpY="159"/>
        <w:tblW w:w="0" w:type="auto"/>
        <w:tblBorders>
          <w:top w:val="single" w:sz="6" w:space="0" w:color="000000"/>
          <w:left w:val="single" w:sz="6" w:space="0" w:color="auto"/>
          <w:bottom w:val="single" w:sz="4" w:space="0" w:color="auto"/>
          <w:right w:val="single" w:sz="6" w:space="0" w:color="auto"/>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496"/>
      </w:tblGrid>
      <w:tr w:rsidR="000230C4" w14:paraId="5D645367" w14:textId="77777777" w:rsidTr="000230C4">
        <w:trPr>
          <w:trHeight w:val="230"/>
        </w:trPr>
        <w:tc>
          <w:tcPr>
            <w:tcW w:w="2496" w:type="dxa"/>
          </w:tcPr>
          <w:p w14:paraId="6FBA693E" w14:textId="77777777" w:rsidR="000230C4" w:rsidRDefault="000230C4" w:rsidP="000230C4">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Pesticides</w:t>
            </w:r>
          </w:p>
        </w:tc>
      </w:tr>
      <w:tr w:rsidR="000230C4" w14:paraId="79FD1D1C" w14:textId="77777777" w:rsidTr="000230C4">
        <w:trPr>
          <w:trHeight w:val="230"/>
        </w:trPr>
        <w:tc>
          <w:tcPr>
            <w:tcW w:w="2496" w:type="dxa"/>
          </w:tcPr>
          <w:p w14:paraId="6CE07533" w14:textId="77777777" w:rsidR="000230C4" w:rsidRDefault="000230C4" w:rsidP="000230C4">
            <w:pPr>
              <w:autoSpaceDE w:val="0"/>
              <w:autoSpaceDN w:val="0"/>
              <w:adjustRightInd w:val="0"/>
              <w:rPr>
                <w:rFonts w:ascii="Calibri" w:hAnsi="Calibri" w:cs="Calibri"/>
                <w:color w:val="000000"/>
                <w:sz w:val="22"/>
                <w:szCs w:val="22"/>
              </w:rPr>
            </w:pPr>
            <w:r>
              <w:rPr>
                <w:rFonts w:ascii="Calibri" w:hAnsi="Calibri" w:cs="Calibri"/>
                <w:color w:val="000000"/>
                <w:sz w:val="22"/>
                <w:szCs w:val="22"/>
              </w:rPr>
              <w:t>2,4-D</w:t>
            </w:r>
          </w:p>
        </w:tc>
      </w:tr>
    </w:tbl>
    <w:p w14:paraId="6A797C46" w14:textId="77777777" w:rsidR="0005594E" w:rsidRDefault="0005594E" w:rsidP="00FB041D">
      <w:pPr>
        <w:pStyle w:val="Default"/>
        <w:spacing w:before="100" w:beforeAutospacing="1" w:after="100" w:afterAutospacing="1" w:line="276" w:lineRule="auto"/>
        <w:ind w:left="360"/>
        <w:contextualSpacing/>
        <w:jc w:val="both"/>
        <w:rPr>
          <w:color w:val="auto"/>
          <w:sz w:val="20"/>
          <w:szCs w:val="20"/>
        </w:rPr>
      </w:pPr>
    </w:p>
    <w:p w14:paraId="7D1813A3" w14:textId="77777777" w:rsidR="000230C4" w:rsidRDefault="000230C4" w:rsidP="00FB041D">
      <w:pPr>
        <w:pStyle w:val="Default"/>
        <w:spacing w:before="100" w:beforeAutospacing="1" w:after="100" w:afterAutospacing="1" w:line="276" w:lineRule="auto"/>
        <w:ind w:left="360"/>
        <w:contextualSpacing/>
        <w:jc w:val="both"/>
        <w:rPr>
          <w:color w:val="auto"/>
          <w:sz w:val="20"/>
          <w:szCs w:val="20"/>
        </w:rPr>
      </w:pPr>
    </w:p>
    <w:p w14:paraId="519CE615" w14:textId="77777777" w:rsidR="000230C4" w:rsidRDefault="000230C4" w:rsidP="00FB041D">
      <w:pPr>
        <w:pStyle w:val="Default"/>
        <w:spacing w:before="100" w:beforeAutospacing="1" w:after="100" w:afterAutospacing="1" w:line="276" w:lineRule="auto"/>
        <w:ind w:left="360"/>
        <w:contextualSpacing/>
        <w:jc w:val="both"/>
        <w:rPr>
          <w:color w:val="auto"/>
          <w:sz w:val="20"/>
          <w:szCs w:val="20"/>
        </w:rPr>
      </w:pPr>
    </w:p>
    <w:tbl>
      <w:tblPr>
        <w:tblW w:w="0" w:type="auto"/>
        <w:tblInd w:w="607" w:type="dxa"/>
        <w:tblLayout w:type="fixed"/>
        <w:tblCellMar>
          <w:left w:w="30" w:type="dxa"/>
          <w:right w:w="30" w:type="dxa"/>
        </w:tblCellMar>
        <w:tblLook w:val="0000" w:firstRow="0" w:lastRow="0" w:firstColumn="0" w:lastColumn="0" w:noHBand="0" w:noVBand="0"/>
      </w:tblPr>
      <w:tblGrid>
        <w:gridCol w:w="2496"/>
      </w:tblGrid>
      <w:tr w:rsidR="0005594E" w14:paraId="3AB8EE33" w14:textId="77777777" w:rsidTr="0005594E">
        <w:trPr>
          <w:trHeight w:val="230"/>
        </w:trPr>
        <w:tc>
          <w:tcPr>
            <w:tcW w:w="2496" w:type="dxa"/>
            <w:tcBorders>
              <w:top w:val="single" w:sz="6" w:space="0" w:color="000000"/>
              <w:left w:val="single" w:sz="6" w:space="0" w:color="auto"/>
              <w:bottom w:val="nil"/>
              <w:right w:val="single" w:sz="6" w:space="0" w:color="auto"/>
            </w:tcBorders>
          </w:tcPr>
          <w:p w14:paraId="7E130522" w14:textId="77777777" w:rsidR="0005594E" w:rsidRDefault="0005594E">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PAH's</w:t>
            </w:r>
          </w:p>
        </w:tc>
      </w:tr>
      <w:tr w:rsidR="0005594E" w14:paraId="31744876" w14:textId="77777777" w:rsidTr="0005594E">
        <w:trPr>
          <w:trHeight w:val="240"/>
        </w:trPr>
        <w:tc>
          <w:tcPr>
            <w:tcW w:w="2496" w:type="dxa"/>
            <w:tcBorders>
              <w:top w:val="single" w:sz="6" w:space="0" w:color="000000"/>
              <w:left w:val="single" w:sz="6" w:space="0" w:color="auto"/>
              <w:bottom w:val="nil"/>
              <w:right w:val="single" w:sz="6" w:space="0" w:color="auto"/>
            </w:tcBorders>
          </w:tcPr>
          <w:p w14:paraId="6396F650"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t>Napthalene</w:t>
            </w:r>
          </w:p>
        </w:tc>
      </w:tr>
      <w:tr w:rsidR="0005594E" w14:paraId="5E4396B5" w14:textId="77777777" w:rsidTr="0005594E">
        <w:trPr>
          <w:trHeight w:val="230"/>
        </w:trPr>
        <w:tc>
          <w:tcPr>
            <w:tcW w:w="2496" w:type="dxa"/>
            <w:tcBorders>
              <w:top w:val="single" w:sz="6" w:space="0" w:color="000000"/>
              <w:left w:val="single" w:sz="6" w:space="0" w:color="auto"/>
              <w:bottom w:val="nil"/>
              <w:right w:val="single" w:sz="6" w:space="0" w:color="auto"/>
            </w:tcBorders>
          </w:tcPr>
          <w:p w14:paraId="550C91D6"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t>Acenaphthylene</w:t>
            </w:r>
          </w:p>
        </w:tc>
      </w:tr>
      <w:tr w:rsidR="0005594E" w14:paraId="3BD80399" w14:textId="77777777" w:rsidTr="0005594E">
        <w:trPr>
          <w:trHeight w:val="230"/>
        </w:trPr>
        <w:tc>
          <w:tcPr>
            <w:tcW w:w="2496" w:type="dxa"/>
            <w:tcBorders>
              <w:top w:val="single" w:sz="6" w:space="0" w:color="000000"/>
              <w:left w:val="single" w:sz="6" w:space="0" w:color="auto"/>
              <w:bottom w:val="nil"/>
              <w:right w:val="single" w:sz="6" w:space="0" w:color="auto"/>
            </w:tcBorders>
          </w:tcPr>
          <w:p w14:paraId="61F98108"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t>Acenaphthene</w:t>
            </w:r>
          </w:p>
        </w:tc>
      </w:tr>
      <w:tr w:rsidR="0005594E" w14:paraId="7752CB1D" w14:textId="77777777" w:rsidTr="0005594E">
        <w:trPr>
          <w:trHeight w:val="230"/>
        </w:trPr>
        <w:tc>
          <w:tcPr>
            <w:tcW w:w="2496" w:type="dxa"/>
            <w:tcBorders>
              <w:top w:val="single" w:sz="6" w:space="0" w:color="000000"/>
              <w:left w:val="single" w:sz="6" w:space="0" w:color="auto"/>
              <w:bottom w:val="nil"/>
              <w:right w:val="single" w:sz="6" w:space="0" w:color="auto"/>
            </w:tcBorders>
          </w:tcPr>
          <w:p w14:paraId="690EC970"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t>Flourene</w:t>
            </w:r>
          </w:p>
        </w:tc>
      </w:tr>
      <w:tr w:rsidR="0005594E" w14:paraId="48C83B02" w14:textId="77777777" w:rsidTr="0005594E">
        <w:trPr>
          <w:trHeight w:val="230"/>
        </w:trPr>
        <w:tc>
          <w:tcPr>
            <w:tcW w:w="2496" w:type="dxa"/>
            <w:tcBorders>
              <w:top w:val="single" w:sz="6" w:space="0" w:color="000000"/>
              <w:left w:val="single" w:sz="6" w:space="0" w:color="auto"/>
              <w:bottom w:val="nil"/>
              <w:right w:val="single" w:sz="6" w:space="0" w:color="auto"/>
            </w:tcBorders>
          </w:tcPr>
          <w:p w14:paraId="3E471A49"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t>Phenanthrene</w:t>
            </w:r>
          </w:p>
        </w:tc>
      </w:tr>
      <w:tr w:rsidR="0005594E" w14:paraId="634C6B13" w14:textId="77777777" w:rsidTr="0005594E">
        <w:trPr>
          <w:trHeight w:val="230"/>
        </w:trPr>
        <w:tc>
          <w:tcPr>
            <w:tcW w:w="2496" w:type="dxa"/>
            <w:tcBorders>
              <w:top w:val="single" w:sz="6" w:space="0" w:color="000000"/>
              <w:left w:val="single" w:sz="6" w:space="0" w:color="auto"/>
              <w:bottom w:val="nil"/>
              <w:right w:val="single" w:sz="6" w:space="0" w:color="auto"/>
            </w:tcBorders>
          </w:tcPr>
          <w:p w14:paraId="448CA96C"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t>Antracene</w:t>
            </w:r>
          </w:p>
        </w:tc>
      </w:tr>
      <w:tr w:rsidR="0005594E" w14:paraId="7E477529" w14:textId="77777777" w:rsidTr="0005594E">
        <w:trPr>
          <w:trHeight w:val="230"/>
        </w:trPr>
        <w:tc>
          <w:tcPr>
            <w:tcW w:w="2496" w:type="dxa"/>
            <w:tcBorders>
              <w:top w:val="single" w:sz="6" w:space="0" w:color="000000"/>
              <w:left w:val="single" w:sz="6" w:space="0" w:color="auto"/>
              <w:bottom w:val="nil"/>
              <w:right w:val="single" w:sz="6" w:space="0" w:color="auto"/>
            </w:tcBorders>
          </w:tcPr>
          <w:p w14:paraId="05B4A5C0"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t>Fluoranthene</w:t>
            </w:r>
          </w:p>
        </w:tc>
      </w:tr>
      <w:tr w:rsidR="0005594E" w14:paraId="7CC22A72" w14:textId="77777777" w:rsidTr="0005594E">
        <w:trPr>
          <w:trHeight w:val="230"/>
        </w:trPr>
        <w:tc>
          <w:tcPr>
            <w:tcW w:w="2496" w:type="dxa"/>
            <w:tcBorders>
              <w:top w:val="single" w:sz="6" w:space="0" w:color="000000"/>
              <w:left w:val="single" w:sz="6" w:space="0" w:color="auto"/>
              <w:bottom w:val="nil"/>
              <w:right w:val="single" w:sz="6" w:space="0" w:color="auto"/>
            </w:tcBorders>
          </w:tcPr>
          <w:p w14:paraId="1666B1DD"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t>Pyrene</w:t>
            </w:r>
          </w:p>
        </w:tc>
      </w:tr>
      <w:tr w:rsidR="0005594E" w14:paraId="105A3213" w14:textId="77777777" w:rsidTr="0005594E">
        <w:trPr>
          <w:trHeight w:val="230"/>
        </w:trPr>
        <w:tc>
          <w:tcPr>
            <w:tcW w:w="2496" w:type="dxa"/>
            <w:tcBorders>
              <w:top w:val="single" w:sz="6" w:space="0" w:color="000000"/>
              <w:left w:val="single" w:sz="6" w:space="0" w:color="auto"/>
              <w:bottom w:val="nil"/>
              <w:right w:val="single" w:sz="6" w:space="0" w:color="auto"/>
            </w:tcBorders>
          </w:tcPr>
          <w:p w14:paraId="3FE35C56"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t>Benz[a]anthracene</w:t>
            </w:r>
          </w:p>
        </w:tc>
      </w:tr>
      <w:tr w:rsidR="0005594E" w14:paraId="7D9FF23D" w14:textId="77777777" w:rsidTr="0005594E">
        <w:trPr>
          <w:trHeight w:val="230"/>
        </w:trPr>
        <w:tc>
          <w:tcPr>
            <w:tcW w:w="2496" w:type="dxa"/>
            <w:tcBorders>
              <w:top w:val="single" w:sz="6" w:space="0" w:color="000000"/>
              <w:left w:val="single" w:sz="6" w:space="0" w:color="auto"/>
              <w:bottom w:val="nil"/>
              <w:right w:val="single" w:sz="6" w:space="0" w:color="auto"/>
            </w:tcBorders>
          </w:tcPr>
          <w:p w14:paraId="6F3FCCC7"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Chrysene</w:t>
            </w:r>
          </w:p>
        </w:tc>
      </w:tr>
      <w:tr w:rsidR="0005594E" w14:paraId="00FF2012" w14:textId="77777777" w:rsidTr="0005594E">
        <w:trPr>
          <w:trHeight w:val="230"/>
        </w:trPr>
        <w:tc>
          <w:tcPr>
            <w:tcW w:w="2496" w:type="dxa"/>
            <w:tcBorders>
              <w:top w:val="single" w:sz="6" w:space="0" w:color="000000"/>
              <w:left w:val="single" w:sz="6" w:space="0" w:color="auto"/>
              <w:bottom w:val="nil"/>
              <w:right w:val="single" w:sz="6" w:space="0" w:color="auto"/>
            </w:tcBorders>
          </w:tcPr>
          <w:p w14:paraId="7C1D096A"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t>Ideno[1,2,3-cd]pyrene</w:t>
            </w:r>
          </w:p>
        </w:tc>
      </w:tr>
      <w:tr w:rsidR="0005594E" w14:paraId="3D3AC7CC" w14:textId="77777777" w:rsidTr="0005594E">
        <w:trPr>
          <w:trHeight w:val="230"/>
        </w:trPr>
        <w:tc>
          <w:tcPr>
            <w:tcW w:w="2496" w:type="dxa"/>
            <w:tcBorders>
              <w:top w:val="single" w:sz="6" w:space="0" w:color="000000"/>
              <w:left w:val="single" w:sz="6" w:space="0" w:color="auto"/>
              <w:bottom w:val="nil"/>
              <w:right w:val="single" w:sz="6" w:space="0" w:color="auto"/>
            </w:tcBorders>
          </w:tcPr>
          <w:p w14:paraId="567E100E"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t>Benzo[b]fluoranthene</w:t>
            </w:r>
          </w:p>
        </w:tc>
      </w:tr>
      <w:tr w:rsidR="0005594E" w14:paraId="5C4C4110" w14:textId="77777777" w:rsidTr="0005594E">
        <w:trPr>
          <w:trHeight w:val="230"/>
        </w:trPr>
        <w:tc>
          <w:tcPr>
            <w:tcW w:w="2496" w:type="dxa"/>
            <w:tcBorders>
              <w:top w:val="single" w:sz="6" w:space="0" w:color="000000"/>
              <w:left w:val="single" w:sz="6" w:space="0" w:color="auto"/>
              <w:bottom w:val="nil"/>
              <w:right w:val="single" w:sz="6" w:space="0" w:color="auto"/>
            </w:tcBorders>
          </w:tcPr>
          <w:p w14:paraId="130FB2D5"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t>Benzo[k]fluoranthene</w:t>
            </w:r>
          </w:p>
        </w:tc>
      </w:tr>
      <w:tr w:rsidR="0005594E" w14:paraId="754D6B31" w14:textId="77777777" w:rsidTr="0005594E">
        <w:trPr>
          <w:trHeight w:val="230"/>
        </w:trPr>
        <w:tc>
          <w:tcPr>
            <w:tcW w:w="2496" w:type="dxa"/>
            <w:tcBorders>
              <w:top w:val="single" w:sz="6" w:space="0" w:color="000000"/>
              <w:left w:val="single" w:sz="6" w:space="0" w:color="auto"/>
              <w:bottom w:val="nil"/>
              <w:right w:val="single" w:sz="6" w:space="0" w:color="auto"/>
            </w:tcBorders>
          </w:tcPr>
          <w:p w14:paraId="7468D8AD"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t>Benzo[a]pyrene</w:t>
            </w:r>
          </w:p>
        </w:tc>
      </w:tr>
      <w:tr w:rsidR="0005594E" w14:paraId="0B774810" w14:textId="77777777" w:rsidTr="0005594E">
        <w:trPr>
          <w:trHeight w:val="230"/>
        </w:trPr>
        <w:tc>
          <w:tcPr>
            <w:tcW w:w="2496" w:type="dxa"/>
            <w:tcBorders>
              <w:top w:val="single" w:sz="6" w:space="0" w:color="000000"/>
              <w:left w:val="single" w:sz="6" w:space="0" w:color="auto"/>
              <w:bottom w:val="nil"/>
              <w:right w:val="single" w:sz="6" w:space="0" w:color="auto"/>
            </w:tcBorders>
          </w:tcPr>
          <w:p w14:paraId="36162ADE"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t>ibenz[a,h]anthracene</w:t>
            </w:r>
          </w:p>
        </w:tc>
      </w:tr>
      <w:tr w:rsidR="0005594E" w14:paraId="7963BFA9" w14:textId="77777777" w:rsidTr="0005594E">
        <w:trPr>
          <w:trHeight w:val="230"/>
        </w:trPr>
        <w:tc>
          <w:tcPr>
            <w:tcW w:w="2496" w:type="dxa"/>
            <w:tcBorders>
              <w:top w:val="single" w:sz="6" w:space="0" w:color="000000"/>
              <w:left w:val="single" w:sz="6" w:space="0" w:color="auto"/>
              <w:bottom w:val="single" w:sz="6" w:space="0" w:color="000000"/>
              <w:right w:val="single" w:sz="6" w:space="0" w:color="auto"/>
            </w:tcBorders>
          </w:tcPr>
          <w:p w14:paraId="7A14573D" w14:textId="77777777" w:rsidR="0005594E" w:rsidRDefault="0005594E">
            <w:pPr>
              <w:autoSpaceDE w:val="0"/>
              <w:autoSpaceDN w:val="0"/>
              <w:adjustRightInd w:val="0"/>
              <w:rPr>
                <w:rFonts w:ascii="Calibri" w:hAnsi="Calibri" w:cs="Calibri"/>
                <w:color w:val="000000"/>
                <w:sz w:val="22"/>
                <w:szCs w:val="22"/>
              </w:rPr>
            </w:pPr>
            <w:r>
              <w:rPr>
                <w:rFonts w:ascii="Calibri" w:hAnsi="Calibri" w:cs="Calibri"/>
                <w:color w:val="000000"/>
                <w:sz w:val="22"/>
                <w:szCs w:val="22"/>
              </w:rPr>
              <w:t>Benzo[ghi]perylene</w:t>
            </w:r>
          </w:p>
        </w:tc>
      </w:tr>
    </w:tbl>
    <w:p w14:paraId="17D954E7" w14:textId="77777777" w:rsidR="0005594E" w:rsidRDefault="0005594E" w:rsidP="00FB041D">
      <w:pPr>
        <w:pStyle w:val="Default"/>
        <w:spacing w:before="100" w:beforeAutospacing="1" w:after="100" w:afterAutospacing="1" w:line="276" w:lineRule="auto"/>
        <w:ind w:left="360"/>
        <w:contextualSpacing/>
        <w:jc w:val="both"/>
        <w:rPr>
          <w:color w:val="auto"/>
          <w:sz w:val="20"/>
          <w:szCs w:val="20"/>
        </w:rPr>
      </w:pPr>
    </w:p>
    <w:p w14:paraId="2149A86B" w14:textId="77777777" w:rsidR="00550009" w:rsidRDefault="00155AC0" w:rsidP="00FB041D">
      <w:pPr>
        <w:pStyle w:val="Default"/>
        <w:spacing w:before="100" w:beforeAutospacing="1" w:after="100" w:afterAutospacing="1" w:line="276" w:lineRule="auto"/>
        <w:ind w:left="360"/>
        <w:contextualSpacing/>
        <w:jc w:val="both"/>
        <w:rPr>
          <w:color w:val="auto"/>
          <w:sz w:val="20"/>
          <w:szCs w:val="20"/>
        </w:rPr>
      </w:pPr>
      <w:r>
        <w:rPr>
          <w:color w:val="auto"/>
          <w:sz w:val="20"/>
          <w:szCs w:val="20"/>
        </w:rPr>
        <w:t xml:space="preserve">Samples should be disposed of after analysis. </w:t>
      </w:r>
    </w:p>
    <w:p w14:paraId="2149A86C" w14:textId="77777777" w:rsidR="00160B3D" w:rsidRDefault="00160B3D" w:rsidP="00FB041D">
      <w:pPr>
        <w:pStyle w:val="Default"/>
        <w:spacing w:before="100" w:beforeAutospacing="1" w:after="100" w:afterAutospacing="1" w:line="276" w:lineRule="auto"/>
        <w:ind w:left="360"/>
        <w:contextualSpacing/>
        <w:jc w:val="both"/>
        <w:rPr>
          <w:color w:val="auto"/>
          <w:sz w:val="20"/>
          <w:szCs w:val="20"/>
        </w:rPr>
      </w:pPr>
    </w:p>
    <w:p w14:paraId="2149A86D" w14:textId="77777777" w:rsidR="00160B3D" w:rsidRDefault="00160B3D" w:rsidP="00FB041D">
      <w:pPr>
        <w:pStyle w:val="Default"/>
        <w:spacing w:before="100" w:beforeAutospacing="1" w:after="100" w:afterAutospacing="1" w:line="276" w:lineRule="auto"/>
        <w:ind w:left="360"/>
        <w:contextualSpacing/>
        <w:jc w:val="both"/>
        <w:rPr>
          <w:color w:val="auto"/>
          <w:sz w:val="20"/>
          <w:szCs w:val="20"/>
        </w:rPr>
      </w:pPr>
      <w:r>
        <w:rPr>
          <w:color w:val="auto"/>
          <w:sz w:val="20"/>
          <w:szCs w:val="20"/>
        </w:rPr>
        <w:t>Where there are specific, standard protocols which must be followed, such as timings and temperatures for the storage and transportation of the samples, please ensure details of these are provided in the tender.</w:t>
      </w:r>
    </w:p>
    <w:p w14:paraId="2149A86E" w14:textId="77777777" w:rsidR="00160B3D" w:rsidRDefault="00160B3D" w:rsidP="00FB041D">
      <w:pPr>
        <w:pStyle w:val="Default"/>
        <w:spacing w:before="100" w:beforeAutospacing="1" w:after="100" w:afterAutospacing="1" w:line="276" w:lineRule="auto"/>
        <w:ind w:left="360"/>
        <w:contextualSpacing/>
        <w:jc w:val="both"/>
        <w:rPr>
          <w:color w:val="auto"/>
          <w:sz w:val="20"/>
          <w:szCs w:val="20"/>
        </w:rPr>
      </w:pPr>
    </w:p>
    <w:p w14:paraId="2149A86F" w14:textId="77777777" w:rsidR="00160B3D" w:rsidRDefault="00160B3D" w:rsidP="00FB041D">
      <w:pPr>
        <w:pStyle w:val="Default"/>
        <w:spacing w:before="100" w:beforeAutospacing="1" w:after="100" w:afterAutospacing="1" w:line="276" w:lineRule="auto"/>
        <w:ind w:left="360"/>
        <w:contextualSpacing/>
        <w:jc w:val="both"/>
        <w:rPr>
          <w:b/>
          <w:color w:val="auto"/>
          <w:sz w:val="20"/>
          <w:szCs w:val="20"/>
        </w:rPr>
      </w:pPr>
      <w:r w:rsidRPr="00D573A3">
        <w:rPr>
          <w:b/>
          <w:color w:val="auto"/>
          <w:sz w:val="20"/>
          <w:szCs w:val="20"/>
        </w:rPr>
        <w:t>Please provide your</w:t>
      </w:r>
      <w:r w:rsidR="00D573A3">
        <w:rPr>
          <w:b/>
          <w:color w:val="auto"/>
          <w:sz w:val="20"/>
          <w:szCs w:val="20"/>
        </w:rPr>
        <w:t xml:space="preserve"> costings using the table listed in Appendix 2</w:t>
      </w:r>
    </w:p>
    <w:p w14:paraId="2149A870" w14:textId="77777777" w:rsidR="00D573A3" w:rsidRDefault="00D573A3" w:rsidP="00FB041D">
      <w:pPr>
        <w:pStyle w:val="Default"/>
        <w:spacing w:before="100" w:beforeAutospacing="1" w:after="100" w:afterAutospacing="1" w:line="276" w:lineRule="auto"/>
        <w:ind w:left="360"/>
        <w:contextualSpacing/>
        <w:jc w:val="both"/>
        <w:rPr>
          <w:b/>
          <w:color w:val="auto"/>
          <w:sz w:val="20"/>
          <w:szCs w:val="20"/>
        </w:rPr>
      </w:pPr>
    </w:p>
    <w:p w14:paraId="2149A876" w14:textId="77777777" w:rsidR="004A35B4" w:rsidRPr="00D573A3" w:rsidRDefault="004A35B4" w:rsidP="00FB041D">
      <w:pPr>
        <w:pStyle w:val="Heading1"/>
        <w:numPr>
          <w:ilvl w:val="0"/>
          <w:numId w:val="0"/>
        </w:numPr>
        <w:spacing w:before="100" w:beforeAutospacing="1" w:after="100" w:afterAutospacing="1" w:line="276" w:lineRule="auto"/>
        <w:contextualSpacing/>
        <w:jc w:val="both"/>
      </w:pPr>
      <w:bookmarkStart w:id="8" w:name="_Toc306969714"/>
    </w:p>
    <w:p w14:paraId="2149A877" w14:textId="77777777" w:rsidR="003D00FE" w:rsidRPr="00623F86" w:rsidRDefault="003D00FE" w:rsidP="00D573A3">
      <w:pPr>
        <w:pStyle w:val="Heading1"/>
        <w:numPr>
          <w:ilvl w:val="0"/>
          <w:numId w:val="0"/>
        </w:numPr>
        <w:spacing w:before="100" w:beforeAutospacing="1" w:after="100" w:afterAutospacing="1" w:line="276" w:lineRule="auto"/>
        <w:ind w:left="360"/>
        <w:contextualSpacing/>
        <w:jc w:val="both"/>
      </w:pPr>
      <w:bookmarkStart w:id="9" w:name="_Toc422836076"/>
      <w:r w:rsidRPr="00623F86">
        <w:t>SECTION 2 -</w:t>
      </w:r>
      <w:r w:rsidR="00FB041D">
        <w:t xml:space="preserve"> </w:t>
      </w:r>
      <w:r w:rsidRPr="00623F86">
        <w:t>TENDER PROCESS &amp; INSTRUCTIONS</w:t>
      </w:r>
      <w:bookmarkEnd w:id="8"/>
      <w:bookmarkEnd w:id="9"/>
      <w:r w:rsidRPr="00623F86">
        <w:t xml:space="preserve"> </w:t>
      </w:r>
    </w:p>
    <w:p w14:paraId="2149A878" w14:textId="77777777" w:rsidR="00212C1A" w:rsidRPr="00623F86" w:rsidRDefault="003D00FE" w:rsidP="00FB041D">
      <w:pPr>
        <w:pStyle w:val="CM40"/>
        <w:spacing w:before="100" w:beforeAutospacing="1" w:after="100" w:afterAutospacing="1" w:line="276" w:lineRule="auto"/>
        <w:ind w:left="360"/>
        <w:contextualSpacing/>
        <w:jc w:val="both"/>
        <w:rPr>
          <w:sz w:val="20"/>
          <w:szCs w:val="20"/>
        </w:rPr>
      </w:pPr>
      <w:r w:rsidRPr="00623F86">
        <w:rPr>
          <w:sz w:val="20"/>
          <w:szCs w:val="20"/>
        </w:rPr>
        <w:t xml:space="preserve">You are invited to tender for the supply of </w:t>
      </w:r>
      <w:r w:rsidR="00160B3D">
        <w:rPr>
          <w:sz w:val="20"/>
          <w:szCs w:val="20"/>
        </w:rPr>
        <w:t>Groundwater and Silt Sample Analysis</w:t>
      </w:r>
      <w:r w:rsidRPr="00623F86">
        <w:rPr>
          <w:sz w:val="20"/>
          <w:szCs w:val="20"/>
        </w:rPr>
        <w:t xml:space="preserve"> in line with the requirements stated in section 1 of this document. All information in this document is confidential and should not be transmitted in any form to third parties without the prior writ</w:t>
      </w:r>
      <w:r w:rsidR="000C0869" w:rsidRPr="00623F86">
        <w:rPr>
          <w:sz w:val="20"/>
          <w:szCs w:val="20"/>
        </w:rPr>
        <w:t>ten consent of TSC</w:t>
      </w:r>
      <w:r w:rsidR="0005751E" w:rsidRPr="00623F86">
        <w:rPr>
          <w:sz w:val="20"/>
          <w:szCs w:val="20"/>
        </w:rPr>
        <w:t xml:space="preserve">. </w:t>
      </w:r>
      <w:r w:rsidR="000C0869" w:rsidRPr="00623F86">
        <w:rPr>
          <w:sz w:val="20"/>
          <w:szCs w:val="20"/>
        </w:rPr>
        <w:t>TSC</w:t>
      </w:r>
      <w:r w:rsidRPr="00623F86">
        <w:rPr>
          <w:sz w:val="20"/>
          <w:szCs w:val="20"/>
        </w:rPr>
        <w:t xml:space="preserve"> will sim</w:t>
      </w:r>
      <w:r w:rsidR="00E26263">
        <w:rPr>
          <w:sz w:val="20"/>
          <w:szCs w:val="20"/>
        </w:rPr>
        <w:t>ilarly regard the tender respons</w:t>
      </w:r>
      <w:r w:rsidRPr="00623F86">
        <w:rPr>
          <w:sz w:val="20"/>
          <w:szCs w:val="20"/>
        </w:rPr>
        <w:t xml:space="preserve">es as commercial in confidence. </w:t>
      </w:r>
    </w:p>
    <w:p w14:paraId="2149A879" w14:textId="77777777" w:rsidR="003D00FE" w:rsidRPr="00623F86" w:rsidRDefault="00D573A3" w:rsidP="00D573A3">
      <w:pPr>
        <w:pStyle w:val="Heading2"/>
        <w:numPr>
          <w:ilvl w:val="0"/>
          <w:numId w:val="0"/>
        </w:numPr>
        <w:spacing w:before="100" w:beforeAutospacing="1" w:after="100" w:afterAutospacing="1" w:line="276" w:lineRule="auto"/>
        <w:ind w:left="283"/>
        <w:contextualSpacing/>
        <w:jc w:val="both"/>
        <w:rPr>
          <w:b/>
        </w:rPr>
      </w:pPr>
      <w:bookmarkStart w:id="10" w:name="_Toc306969715"/>
      <w:bookmarkStart w:id="11" w:name="_Toc422836077"/>
      <w:r>
        <w:rPr>
          <w:b/>
        </w:rPr>
        <w:t xml:space="preserve">2.1 </w:t>
      </w:r>
      <w:r w:rsidR="003D00FE" w:rsidRPr="00623F86">
        <w:rPr>
          <w:b/>
        </w:rPr>
        <w:t>Due date and confirmation of compliance and bidding</w:t>
      </w:r>
      <w:bookmarkEnd w:id="10"/>
      <w:bookmarkEnd w:id="11"/>
      <w:r w:rsidR="003D00FE" w:rsidRPr="00623F86">
        <w:rPr>
          <w:b/>
        </w:rPr>
        <w:t xml:space="preserve"> </w:t>
      </w:r>
    </w:p>
    <w:p w14:paraId="2149A87A" w14:textId="77777777" w:rsidR="00FB041D" w:rsidRPr="00C20B69" w:rsidRDefault="003D00FE" w:rsidP="00FB041D">
      <w:pPr>
        <w:pStyle w:val="CM42"/>
        <w:spacing w:before="100" w:beforeAutospacing="1" w:after="100" w:afterAutospacing="1" w:line="276" w:lineRule="auto"/>
        <w:ind w:left="360"/>
        <w:contextualSpacing/>
        <w:jc w:val="both"/>
        <w:rPr>
          <w:sz w:val="20"/>
          <w:szCs w:val="20"/>
        </w:rPr>
      </w:pPr>
      <w:r w:rsidRPr="00623F86">
        <w:rPr>
          <w:sz w:val="20"/>
          <w:szCs w:val="20"/>
        </w:rPr>
        <w:t xml:space="preserve">The tender response should be received by no later than 12.00 GMT on </w:t>
      </w:r>
      <w:r w:rsidR="00C20B69">
        <w:rPr>
          <w:sz w:val="20"/>
          <w:szCs w:val="20"/>
        </w:rPr>
        <w:t>11</w:t>
      </w:r>
      <w:r w:rsidR="00C20B69" w:rsidRPr="00C20B69">
        <w:rPr>
          <w:sz w:val="20"/>
          <w:szCs w:val="20"/>
          <w:vertAlign w:val="superscript"/>
        </w:rPr>
        <w:t>th</w:t>
      </w:r>
      <w:r w:rsidR="00C20B69">
        <w:rPr>
          <w:sz w:val="20"/>
          <w:szCs w:val="20"/>
        </w:rPr>
        <w:t xml:space="preserve"> January 2016</w:t>
      </w:r>
    </w:p>
    <w:p w14:paraId="2149A87B" w14:textId="77777777" w:rsidR="00FB041D" w:rsidRDefault="00FB041D" w:rsidP="00FB041D">
      <w:pPr>
        <w:pStyle w:val="CM42"/>
        <w:spacing w:before="100" w:beforeAutospacing="1" w:after="100" w:afterAutospacing="1" w:line="276" w:lineRule="auto"/>
        <w:ind w:left="360"/>
        <w:contextualSpacing/>
        <w:jc w:val="both"/>
        <w:rPr>
          <w:color w:val="FF0000"/>
          <w:sz w:val="20"/>
          <w:szCs w:val="20"/>
        </w:rPr>
      </w:pPr>
    </w:p>
    <w:p w14:paraId="2149A87C" w14:textId="77777777" w:rsidR="003D00FE" w:rsidRPr="00FB041D" w:rsidRDefault="003D00FE" w:rsidP="00FB041D">
      <w:pPr>
        <w:pStyle w:val="CM42"/>
        <w:spacing w:before="100" w:beforeAutospacing="1" w:after="100" w:afterAutospacing="1" w:line="276" w:lineRule="auto"/>
        <w:ind w:left="360"/>
        <w:contextualSpacing/>
        <w:jc w:val="both"/>
        <w:rPr>
          <w:color w:val="FF0000"/>
          <w:sz w:val="20"/>
          <w:szCs w:val="20"/>
        </w:rPr>
      </w:pPr>
      <w:r w:rsidRPr="00623F86">
        <w:rPr>
          <w:sz w:val="20"/>
          <w:szCs w:val="20"/>
        </w:rPr>
        <w:t xml:space="preserve">Respondents should, within three (3) working days of receipt, acknowledge receipt of the ITT documents, confirm their intention to submit a bid and identify their contact person for all </w:t>
      </w:r>
      <w:r w:rsidRPr="00623F86">
        <w:rPr>
          <w:sz w:val="20"/>
          <w:szCs w:val="20"/>
        </w:rPr>
        <w:lastRenderedPageBreak/>
        <w:t>matters relating to the submission of their bid. This should be carried out by completing and sending the “Letter o</w:t>
      </w:r>
      <w:r w:rsidR="001124EC">
        <w:rPr>
          <w:sz w:val="20"/>
          <w:szCs w:val="20"/>
        </w:rPr>
        <w:t>f Acknowledgement" in Appendix 1</w:t>
      </w:r>
      <w:r w:rsidRPr="00623F86">
        <w:rPr>
          <w:sz w:val="20"/>
          <w:szCs w:val="20"/>
        </w:rPr>
        <w:t xml:space="preserve">. </w:t>
      </w:r>
    </w:p>
    <w:p w14:paraId="2149A87D" w14:textId="77777777" w:rsidR="00212C1A" w:rsidRPr="00E26263" w:rsidRDefault="003D00FE" w:rsidP="00FB041D">
      <w:pPr>
        <w:pStyle w:val="CM40"/>
        <w:spacing w:before="100" w:beforeAutospacing="1" w:after="100" w:afterAutospacing="1" w:line="276" w:lineRule="auto"/>
        <w:ind w:left="360"/>
        <w:contextualSpacing/>
        <w:jc w:val="both"/>
        <w:rPr>
          <w:sz w:val="20"/>
          <w:szCs w:val="20"/>
        </w:rPr>
      </w:pPr>
      <w:r w:rsidRPr="00623F86">
        <w:rPr>
          <w:sz w:val="20"/>
          <w:szCs w:val="20"/>
        </w:rPr>
        <w:t xml:space="preserve">In the event that a Respondent does not wish, or is unable, to submit a bid </w:t>
      </w:r>
      <w:r w:rsidR="00212C1A" w:rsidRPr="00623F86">
        <w:rPr>
          <w:sz w:val="20"/>
          <w:szCs w:val="20"/>
        </w:rPr>
        <w:t>it shall so notify TSC</w:t>
      </w:r>
      <w:r w:rsidRPr="00623F86">
        <w:rPr>
          <w:sz w:val="20"/>
          <w:szCs w:val="20"/>
        </w:rPr>
        <w:t>, by completing and sending the “Letter of Acknowledgement” in Ap</w:t>
      </w:r>
      <w:r w:rsidR="001124EC">
        <w:rPr>
          <w:sz w:val="20"/>
          <w:szCs w:val="20"/>
        </w:rPr>
        <w:t>pendix 1</w:t>
      </w:r>
      <w:r w:rsidR="00212C1A" w:rsidRPr="00623F86">
        <w:rPr>
          <w:sz w:val="20"/>
          <w:szCs w:val="20"/>
        </w:rPr>
        <w:t>. Furthermore, the Resp</w:t>
      </w:r>
      <w:r w:rsidR="009A08FE" w:rsidRPr="00623F86">
        <w:rPr>
          <w:sz w:val="20"/>
          <w:szCs w:val="20"/>
        </w:rPr>
        <w:t>o</w:t>
      </w:r>
      <w:r w:rsidRPr="00623F86">
        <w:rPr>
          <w:sz w:val="20"/>
          <w:szCs w:val="20"/>
        </w:rPr>
        <w:t>ndent must destroy all paper copies of the ITT and erase all elec</w:t>
      </w:r>
      <w:r w:rsidR="005E598E" w:rsidRPr="00623F86">
        <w:rPr>
          <w:sz w:val="20"/>
          <w:szCs w:val="20"/>
        </w:rPr>
        <w:t>tronic copies in their entirety.</w:t>
      </w:r>
    </w:p>
    <w:p w14:paraId="2149A87E" w14:textId="77777777" w:rsidR="003D00FE" w:rsidRPr="00623F86" w:rsidRDefault="003D00FE" w:rsidP="00D573A3">
      <w:pPr>
        <w:pStyle w:val="Heading2"/>
        <w:numPr>
          <w:ilvl w:val="1"/>
          <w:numId w:val="32"/>
        </w:numPr>
        <w:spacing w:before="100" w:beforeAutospacing="1" w:after="100" w:afterAutospacing="1" w:line="276" w:lineRule="auto"/>
        <w:contextualSpacing/>
        <w:jc w:val="both"/>
        <w:rPr>
          <w:b/>
        </w:rPr>
      </w:pPr>
      <w:bookmarkStart w:id="12" w:name="_Toc306969716"/>
      <w:bookmarkStart w:id="13" w:name="_Toc422836078"/>
      <w:r w:rsidRPr="00623F86">
        <w:rPr>
          <w:b/>
        </w:rPr>
        <w:t>Tender submission</w:t>
      </w:r>
      <w:bookmarkEnd w:id="12"/>
      <w:bookmarkEnd w:id="13"/>
      <w:r w:rsidRPr="00623F86">
        <w:rPr>
          <w:b/>
        </w:rPr>
        <w:t xml:space="preserve"> </w:t>
      </w:r>
    </w:p>
    <w:p w14:paraId="2149A87F" w14:textId="77777777" w:rsidR="003D00FE" w:rsidRPr="00623F86" w:rsidRDefault="00212C1A" w:rsidP="00FB041D">
      <w:pPr>
        <w:pStyle w:val="CM42"/>
        <w:spacing w:before="100" w:beforeAutospacing="1" w:after="100" w:afterAutospacing="1" w:line="276" w:lineRule="auto"/>
        <w:ind w:left="360"/>
        <w:contextualSpacing/>
        <w:jc w:val="both"/>
        <w:rPr>
          <w:sz w:val="20"/>
          <w:szCs w:val="20"/>
        </w:rPr>
      </w:pPr>
      <w:r w:rsidRPr="00623F86">
        <w:rPr>
          <w:sz w:val="20"/>
          <w:szCs w:val="20"/>
        </w:rPr>
        <w:t>An electronic copy</w:t>
      </w:r>
      <w:r w:rsidR="003D00FE" w:rsidRPr="00623F86">
        <w:rPr>
          <w:sz w:val="20"/>
          <w:szCs w:val="20"/>
        </w:rPr>
        <w:t xml:space="preserve"> of the Respondents’ p</w:t>
      </w:r>
      <w:r w:rsidRPr="00623F86">
        <w:rPr>
          <w:sz w:val="20"/>
          <w:szCs w:val="20"/>
        </w:rPr>
        <w:t xml:space="preserve">roposal should be submitted to the individual(s) named below. </w:t>
      </w:r>
    </w:p>
    <w:p w14:paraId="2149A880" w14:textId="77777777" w:rsidR="008D40CB" w:rsidRPr="00C20B69" w:rsidRDefault="00C20B69" w:rsidP="00FB041D">
      <w:pPr>
        <w:pStyle w:val="CM13"/>
        <w:spacing w:before="100" w:beforeAutospacing="1" w:after="100" w:afterAutospacing="1" w:line="276" w:lineRule="auto"/>
        <w:ind w:left="1224"/>
        <w:contextualSpacing/>
        <w:rPr>
          <w:bCs/>
          <w:sz w:val="20"/>
          <w:szCs w:val="20"/>
        </w:rPr>
      </w:pPr>
      <w:r>
        <w:rPr>
          <w:bCs/>
          <w:sz w:val="20"/>
          <w:szCs w:val="20"/>
        </w:rPr>
        <w:t>Lauren McDonald</w:t>
      </w:r>
    </w:p>
    <w:p w14:paraId="2149A881" w14:textId="77777777" w:rsidR="003D00FE" w:rsidRPr="00623F86" w:rsidRDefault="00C20B69" w:rsidP="00FB041D">
      <w:pPr>
        <w:pStyle w:val="CM13"/>
        <w:spacing w:before="100" w:beforeAutospacing="1" w:after="100" w:afterAutospacing="1" w:line="276" w:lineRule="auto"/>
        <w:ind w:left="1224"/>
        <w:contextualSpacing/>
        <w:rPr>
          <w:sz w:val="20"/>
          <w:szCs w:val="20"/>
        </w:rPr>
      </w:pPr>
      <w:r>
        <w:rPr>
          <w:bCs/>
          <w:sz w:val="20"/>
          <w:szCs w:val="20"/>
        </w:rPr>
        <w:t>Procurement &amp; Contracts Manager</w:t>
      </w:r>
      <w:r w:rsidR="003D00FE" w:rsidRPr="00623F86">
        <w:rPr>
          <w:color w:val="000000"/>
          <w:sz w:val="20"/>
          <w:szCs w:val="20"/>
        </w:rPr>
        <w:br/>
      </w:r>
    </w:p>
    <w:p w14:paraId="2149A882" w14:textId="77777777" w:rsidR="00FB041D" w:rsidRDefault="00212C1A" w:rsidP="00FB041D">
      <w:pPr>
        <w:pStyle w:val="CM42"/>
        <w:spacing w:before="100" w:beforeAutospacing="1" w:after="100" w:afterAutospacing="1" w:line="360" w:lineRule="auto"/>
        <w:ind w:left="360"/>
        <w:contextualSpacing/>
        <w:jc w:val="both"/>
        <w:rPr>
          <w:sz w:val="20"/>
          <w:szCs w:val="20"/>
        </w:rPr>
      </w:pPr>
      <w:r w:rsidRPr="00623F86">
        <w:rPr>
          <w:sz w:val="20"/>
          <w:szCs w:val="20"/>
        </w:rPr>
        <w:t>Responses</w:t>
      </w:r>
      <w:r w:rsidR="003D00FE" w:rsidRPr="00623F86">
        <w:rPr>
          <w:sz w:val="20"/>
          <w:szCs w:val="20"/>
        </w:rPr>
        <w:t xml:space="preserve"> will not be opened until the closing time and date for receipt of </w:t>
      </w:r>
      <w:r w:rsidRPr="00623F86">
        <w:rPr>
          <w:sz w:val="20"/>
          <w:szCs w:val="20"/>
        </w:rPr>
        <w:t>tenders. Tenders that are received late will not be considered.</w:t>
      </w:r>
      <w:r w:rsidR="003D00FE" w:rsidRPr="00623F86">
        <w:rPr>
          <w:sz w:val="20"/>
          <w:szCs w:val="20"/>
        </w:rPr>
        <w:t xml:space="preserve">  </w:t>
      </w:r>
    </w:p>
    <w:p w14:paraId="2149A883" w14:textId="77777777" w:rsidR="00FB041D" w:rsidRDefault="00FB041D" w:rsidP="00FB041D">
      <w:pPr>
        <w:pStyle w:val="CM42"/>
        <w:spacing w:before="100" w:beforeAutospacing="1" w:after="100" w:afterAutospacing="1" w:line="360" w:lineRule="auto"/>
        <w:ind w:left="360"/>
        <w:contextualSpacing/>
        <w:jc w:val="both"/>
        <w:rPr>
          <w:sz w:val="20"/>
          <w:szCs w:val="20"/>
        </w:rPr>
      </w:pPr>
    </w:p>
    <w:p w14:paraId="2149A884" w14:textId="77777777" w:rsidR="003D00FE" w:rsidRPr="00623F86" w:rsidRDefault="003D00FE" w:rsidP="00FB041D">
      <w:pPr>
        <w:pStyle w:val="CM42"/>
        <w:spacing w:before="100" w:beforeAutospacing="1" w:after="100" w:afterAutospacing="1" w:line="276" w:lineRule="auto"/>
        <w:ind w:left="360"/>
        <w:contextualSpacing/>
        <w:jc w:val="both"/>
        <w:rPr>
          <w:sz w:val="20"/>
          <w:szCs w:val="20"/>
        </w:rPr>
      </w:pPr>
      <w:r w:rsidRPr="00623F86">
        <w:rPr>
          <w:sz w:val="20"/>
          <w:szCs w:val="20"/>
        </w:rPr>
        <w:t xml:space="preserve">Respondents must format their response using the structure and numbering sequences as documented in the tender with the appropriate responses to each item listed numerically by section and paragraph. Where it is necessary to refer to other documents such as brochures, charts/graphs etc, Respondents should collate this information into appendices and detail where this information may be found within their response.   </w:t>
      </w:r>
    </w:p>
    <w:p w14:paraId="2149A885" w14:textId="77777777" w:rsidR="003D00FE" w:rsidRPr="00623F86" w:rsidRDefault="003D00FE" w:rsidP="00FB041D">
      <w:pPr>
        <w:pStyle w:val="CM40"/>
        <w:spacing w:before="100" w:beforeAutospacing="1" w:after="100" w:afterAutospacing="1" w:line="276" w:lineRule="auto"/>
        <w:ind w:left="360"/>
        <w:contextualSpacing/>
        <w:jc w:val="both"/>
        <w:rPr>
          <w:sz w:val="20"/>
          <w:szCs w:val="20"/>
        </w:rPr>
      </w:pPr>
      <w:r w:rsidRPr="00623F86">
        <w:rPr>
          <w:sz w:val="20"/>
          <w:szCs w:val="20"/>
        </w:rPr>
        <w:t>Tender responses must be submitted in Eng</w:t>
      </w:r>
      <w:r w:rsidR="009A08FE" w:rsidRPr="00623F86">
        <w:rPr>
          <w:sz w:val="20"/>
          <w:szCs w:val="20"/>
        </w:rPr>
        <w:t xml:space="preserve">lish. </w:t>
      </w:r>
    </w:p>
    <w:p w14:paraId="2149A886" w14:textId="77777777" w:rsidR="003D00FE" w:rsidRPr="00C92762" w:rsidRDefault="003D00FE" w:rsidP="00D573A3">
      <w:pPr>
        <w:pStyle w:val="Heading2"/>
        <w:numPr>
          <w:ilvl w:val="1"/>
          <w:numId w:val="32"/>
        </w:numPr>
        <w:spacing w:before="100" w:beforeAutospacing="1" w:after="100" w:afterAutospacing="1" w:line="276" w:lineRule="auto"/>
        <w:contextualSpacing/>
        <w:jc w:val="both"/>
        <w:rPr>
          <w:b/>
        </w:rPr>
      </w:pPr>
      <w:bookmarkStart w:id="14" w:name="_Toc306969717"/>
      <w:bookmarkStart w:id="15" w:name="_Toc422836079"/>
      <w:r w:rsidRPr="00C92762">
        <w:rPr>
          <w:b/>
        </w:rPr>
        <w:t>Tender process</w:t>
      </w:r>
      <w:bookmarkEnd w:id="14"/>
      <w:bookmarkEnd w:id="15"/>
      <w:r w:rsidRPr="00C92762">
        <w:rPr>
          <w:b/>
        </w:rPr>
        <w:t xml:space="preserve"> </w:t>
      </w:r>
    </w:p>
    <w:p w14:paraId="2149A887" w14:textId="77777777" w:rsidR="003D00FE" w:rsidRPr="00252BBF" w:rsidRDefault="003D00FE" w:rsidP="00FB041D">
      <w:pPr>
        <w:pStyle w:val="CM39"/>
        <w:spacing w:before="100" w:beforeAutospacing="1" w:after="100" w:afterAutospacing="1" w:line="276" w:lineRule="auto"/>
        <w:ind w:left="360"/>
        <w:contextualSpacing/>
        <w:jc w:val="both"/>
        <w:rPr>
          <w:color w:val="FF0000"/>
          <w:sz w:val="20"/>
          <w:szCs w:val="20"/>
        </w:rPr>
      </w:pPr>
      <w:r w:rsidRPr="00252BBF">
        <w:rPr>
          <w:sz w:val="20"/>
          <w:szCs w:val="20"/>
        </w:rPr>
        <w:t xml:space="preserve">The expected approach and timetable for this project is set out in the table below and each </w:t>
      </w:r>
      <w:r w:rsidRPr="00252BBF">
        <w:rPr>
          <w:sz w:val="20"/>
          <w:szCs w:val="20"/>
        </w:rPr>
        <w:lastRenderedPageBreak/>
        <w:t xml:space="preserve">section is then discussed in more detail below. </w:t>
      </w:r>
    </w:p>
    <w:tbl>
      <w:tblPr>
        <w:tblW w:w="9510" w:type="dxa"/>
        <w:tblLook w:val="0000" w:firstRow="0" w:lastRow="0" w:firstColumn="0" w:lastColumn="0" w:noHBand="0" w:noVBand="0"/>
      </w:tblPr>
      <w:tblGrid>
        <w:gridCol w:w="6815"/>
        <w:gridCol w:w="2695"/>
      </w:tblGrid>
      <w:tr w:rsidR="003D00FE" w:rsidRPr="00252BBF" w14:paraId="2149A88A" w14:textId="77777777">
        <w:trPr>
          <w:trHeight w:val="575"/>
        </w:trPr>
        <w:tc>
          <w:tcPr>
            <w:tcW w:w="6815" w:type="dxa"/>
            <w:tcBorders>
              <w:top w:val="single" w:sz="4" w:space="0" w:color="000000"/>
              <w:left w:val="single" w:sz="4" w:space="0" w:color="000000"/>
              <w:bottom w:val="single" w:sz="4" w:space="0" w:color="000000"/>
              <w:right w:val="single" w:sz="4" w:space="0" w:color="000000"/>
            </w:tcBorders>
            <w:shd w:val="clear" w:color="auto" w:fill="00FFFF"/>
            <w:vAlign w:val="center"/>
          </w:tcPr>
          <w:p w14:paraId="2149A888" w14:textId="77777777" w:rsidR="003D00FE" w:rsidRPr="00252BBF" w:rsidRDefault="003D00FE" w:rsidP="00E26263">
            <w:pPr>
              <w:pStyle w:val="Default"/>
              <w:spacing w:before="100" w:beforeAutospacing="1" w:after="100" w:afterAutospacing="1"/>
              <w:contextualSpacing/>
              <w:jc w:val="both"/>
              <w:rPr>
                <w:sz w:val="20"/>
                <w:szCs w:val="20"/>
              </w:rPr>
            </w:pPr>
            <w:r w:rsidRPr="00252BBF">
              <w:rPr>
                <w:b/>
                <w:bCs/>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00FFFF"/>
            <w:vAlign w:val="center"/>
          </w:tcPr>
          <w:p w14:paraId="2149A889" w14:textId="77777777" w:rsidR="003D00FE" w:rsidRPr="00252BBF" w:rsidRDefault="003D00FE" w:rsidP="00E26263">
            <w:pPr>
              <w:pStyle w:val="Default"/>
              <w:spacing w:before="100" w:beforeAutospacing="1" w:after="100" w:afterAutospacing="1"/>
              <w:contextualSpacing/>
              <w:jc w:val="both"/>
              <w:rPr>
                <w:sz w:val="20"/>
                <w:szCs w:val="20"/>
              </w:rPr>
            </w:pPr>
            <w:r w:rsidRPr="00252BBF">
              <w:rPr>
                <w:b/>
                <w:bCs/>
                <w:sz w:val="20"/>
                <w:szCs w:val="20"/>
              </w:rPr>
              <w:t xml:space="preserve">Date </w:t>
            </w:r>
          </w:p>
        </w:tc>
      </w:tr>
      <w:tr w:rsidR="003D00FE" w:rsidRPr="00252BBF" w14:paraId="2149A88D" w14:textId="77777777">
        <w:trPr>
          <w:trHeight w:val="575"/>
        </w:trPr>
        <w:tc>
          <w:tcPr>
            <w:tcW w:w="6815" w:type="dxa"/>
            <w:tcBorders>
              <w:top w:val="single" w:sz="4" w:space="0" w:color="000000"/>
              <w:left w:val="single" w:sz="4" w:space="0" w:color="000000"/>
              <w:bottom w:val="single" w:sz="4" w:space="0" w:color="000000"/>
              <w:right w:val="single" w:sz="4" w:space="0" w:color="000000"/>
            </w:tcBorders>
            <w:vAlign w:val="center"/>
          </w:tcPr>
          <w:p w14:paraId="2149A88B" w14:textId="77777777" w:rsidR="003D00FE" w:rsidRPr="00252BBF" w:rsidRDefault="003D00FE" w:rsidP="00E26263">
            <w:pPr>
              <w:pStyle w:val="Default"/>
              <w:spacing w:before="100" w:beforeAutospacing="1" w:after="100" w:afterAutospacing="1"/>
              <w:contextualSpacing/>
              <w:jc w:val="both"/>
              <w:rPr>
                <w:sz w:val="20"/>
                <w:szCs w:val="20"/>
              </w:rPr>
            </w:pPr>
            <w:r w:rsidRPr="00252BBF">
              <w:rPr>
                <w:b/>
                <w:bCs/>
                <w:sz w:val="20"/>
                <w:szCs w:val="20"/>
              </w:rPr>
              <w:t xml:space="preserve">ITT issue </w:t>
            </w:r>
            <w:r w:rsidRPr="00252BBF">
              <w:rPr>
                <w:sz w:val="20"/>
                <w:szCs w:val="20"/>
              </w:rPr>
              <w:t xml:space="preserve">ITT issued to Respondents </w:t>
            </w:r>
          </w:p>
        </w:tc>
        <w:tc>
          <w:tcPr>
            <w:tcW w:w="2695" w:type="dxa"/>
            <w:tcBorders>
              <w:top w:val="single" w:sz="4" w:space="0" w:color="000000"/>
              <w:left w:val="single" w:sz="4" w:space="0" w:color="000000"/>
              <w:bottom w:val="single" w:sz="4" w:space="0" w:color="000000"/>
              <w:right w:val="single" w:sz="4" w:space="0" w:color="000000"/>
            </w:tcBorders>
            <w:vAlign w:val="center"/>
          </w:tcPr>
          <w:p w14:paraId="2149A88C" w14:textId="61A32E21" w:rsidR="003D00FE" w:rsidRPr="007303A7" w:rsidRDefault="00CA2E17" w:rsidP="00CA2E17">
            <w:pPr>
              <w:pStyle w:val="Default"/>
              <w:spacing w:before="100" w:beforeAutospacing="1" w:after="100" w:afterAutospacing="1"/>
              <w:contextualSpacing/>
              <w:jc w:val="both"/>
              <w:rPr>
                <w:color w:val="FF0000"/>
                <w:sz w:val="20"/>
                <w:szCs w:val="20"/>
              </w:rPr>
            </w:pPr>
            <w:r>
              <w:rPr>
                <w:bCs/>
                <w:color w:val="FF0000"/>
                <w:sz w:val="20"/>
                <w:szCs w:val="20"/>
              </w:rPr>
              <w:t>22</w:t>
            </w:r>
            <w:r w:rsidRPr="00CA2E17">
              <w:rPr>
                <w:bCs/>
                <w:color w:val="FF0000"/>
                <w:sz w:val="20"/>
                <w:szCs w:val="20"/>
                <w:vertAlign w:val="superscript"/>
              </w:rPr>
              <w:t>nd</w:t>
            </w:r>
            <w:r>
              <w:rPr>
                <w:bCs/>
                <w:color w:val="FF0000"/>
                <w:sz w:val="20"/>
                <w:szCs w:val="20"/>
              </w:rPr>
              <w:t xml:space="preserve"> </w:t>
            </w:r>
            <w:r w:rsidR="005F65B8">
              <w:rPr>
                <w:bCs/>
                <w:color w:val="FF0000"/>
                <w:sz w:val="20"/>
                <w:szCs w:val="20"/>
              </w:rPr>
              <w:t>December 2015</w:t>
            </w:r>
          </w:p>
        </w:tc>
      </w:tr>
      <w:tr w:rsidR="0005751E" w:rsidRPr="00252BBF" w14:paraId="2149A890" w14:textId="77777777">
        <w:trPr>
          <w:trHeight w:val="575"/>
        </w:trPr>
        <w:tc>
          <w:tcPr>
            <w:tcW w:w="6815" w:type="dxa"/>
            <w:tcBorders>
              <w:top w:val="single" w:sz="4" w:space="0" w:color="000000"/>
              <w:left w:val="single" w:sz="4" w:space="0" w:color="000000"/>
              <w:bottom w:val="single" w:sz="4" w:space="0" w:color="000000"/>
              <w:right w:val="single" w:sz="4" w:space="0" w:color="000000"/>
            </w:tcBorders>
            <w:vAlign w:val="center"/>
          </w:tcPr>
          <w:p w14:paraId="2149A88E" w14:textId="77777777" w:rsidR="0005751E" w:rsidRPr="00252BBF" w:rsidRDefault="0005751E" w:rsidP="00E26263">
            <w:pPr>
              <w:pStyle w:val="Default"/>
              <w:spacing w:before="100" w:beforeAutospacing="1" w:after="100" w:afterAutospacing="1"/>
              <w:contextualSpacing/>
              <w:jc w:val="both"/>
              <w:rPr>
                <w:sz w:val="20"/>
                <w:szCs w:val="20"/>
              </w:rPr>
            </w:pPr>
            <w:r w:rsidRPr="00252BBF">
              <w:rPr>
                <w:b/>
                <w:bCs/>
                <w:sz w:val="20"/>
                <w:szCs w:val="20"/>
              </w:rPr>
              <w:t xml:space="preserve">Confirmation of compliance and bidding </w:t>
            </w:r>
            <w:r w:rsidRPr="00252BBF">
              <w:rPr>
                <w:sz w:val="20"/>
                <w:szCs w:val="20"/>
              </w:rPr>
              <w:t>Respondents statement of compliance and intent to bid r</w:t>
            </w:r>
            <w:r w:rsidR="002520A9" w:rsidRPr="00252BBF">
              <w:rPr>
                <w:sz w:val="20"/>
                <w:szCs w:val="20"/>
              </w:rPr>
              <w:t>eturned to TSC</w:t>
            </w:r>
            <w:r w:rsidR="001E4328" w:rsidRPr="00252BBF">
              <w:rPr>
                <w:sz w:val="20"/>
                <w:szCs w:val="20"/>
              </w:rPr>
              <w:t xml:space="preserve"> </w:t>
            </w:r>
            <w:r w:rsidR="00D573A3">
              <w:rPr>
                <w:sz w:val="20"/>
                <w:szCs w:val="20"/>
              </w:rPr>
              <w:t>(Appendix 1 )</w:t>
            </w:r>
          </w:p>
        </w:tc>
        <w:tc>
          <w:tcPr>
            <w:tcW w:w="2695" w:type="dxa"/>
            <w:tcBorders>
              <w:top w:val="single" w:sz="4" w:space="0" w:color="000000"/>
              <w:left w:val="single" w:sz="4" w:space="0" w:color="000000"/>
              <w:bottom w:val="single" w:sz="4" w:space="0" w:color="000000"/>
              <w:right w:val="single" w:sz="4" w:space="0" w:color="000000"/>
            </w:tcBorders>
            <w:vAlign w:val="center"/>
          </w:tcPr>
          <w:p w14:paraId="2149A88F" w14:textId="7A5A2C76" w:rsidR="0005751E" w:rsidRPr="007303A7" w:rsidRDefault="00CA2E17" w:rsidP="00E26263">
            <w:pPr>
              <w:pStyle w:val="Default"/>
              <w:spacing w:before="100" w:beforeAutospacing="1" w:after="100" w:afterAutospacing="1"/>
              <w:contextualSpacing/>
              <w:jc w:val="both"/>
              <w:rPr>
                <w:color w:val="FF0000"/>
                <w:sz w:val="20"/>
                <w:szCs w:val="20"/>
              </w:rPr>
            </w:pPr>
            <w:r>
              <w:rPr>
                <w:color w:val="FF0000"/>
                <w:sz w:val="20"/>
                <w:szCs w:val="20"/>
              </w:rPr>
              <w:t>5</w:t>
            </w:r>
            <w:r w:rsidRPr="00CA2E17">
              <w:rPr>
                <w:color w:val="FF0000"/>
                <w:sz w:val="20"/>
                <w:szCs w:val="20"/>
                <w:vertAlign w:val="superscript"/>
              </w:rPr>
              <w:t>th</w:t>
            </w:r>
            <w:r>
              <w:rPr>
                <w:color w:val="FF0000"/>
                <w:sz w:val="20"/>
                <w:szCs w:val="20"/>
              </w:rPr>
              <w:t xml:space="preserve"> January 2016</w:t>
            </w:r>
          </w:p>
        </w:tc>
      </w:tr>
      <w:tr w:rsidR="003D00FE" w:rsidRPr="00252BBF" w14:paraId="2149A893" w14:textId="77777777">
        <w:trPr>
          <w:trHeight w:val="830"/>
        </w:trPr>
        <w:tc>
          <w:tcPr>
            <w:tcW w:w="6815" w:type="dxa"/>
            <w:tcBorders>
              <w:top w:val="single" w:sz="4" w:space="0" w:color="000000"/>
              <w:left w:val="single" w:sz="4" w:space="0" w:color="000000"/>
              <w:bottom w:val="single" w:sz="4" w:space="0" w:color="000000"/>
              <w:right w:val="single" w:sz="4" w:space="0" w:color="000000"/>
            </w:tcBorders>
            <w:vAlign w:val="center"/>
          </w:tcPr>
          <w:p w14:paraId="2149A891" w14:textId="77777777" w:rsidR="003D00FE" w:rsidRPr="00252BBF" w:rsidRDefault="005F65B8" w:rsidP="00E26263">
            <w:pPr>
              <w:pStyle w:val="Default"/>
              <w:spacing w:before="100" w:beforeAutospacing="1" w:after="100" w:afterAutospacing="1"/>
              <w:contextualSpacing/>
              <w:jc w:val="both"/>
              <w:rPr>
                <w:color w:val="FF0000"/>
                <w:sz w:val="20"/>
                <w:szCs w:val="20"/>
              </w:rPr>
            </w:pPr>
            <w:r>
              <w:rPr>
                <w:b/>
                <w:bCs/>
                <w:sz w:val="20"/>
                <w:szCs w:val="20"/>
              </w:rPr>
              <w:t>Initial Questions</w:t>
            </w:r>
            <w:r w:rsidR="003D00FE" w:rsidRPr="00252BBF">
              <w:rPr>
                <w:b/>
                <w:bCs/>
                <w:sz w:val="20"/>
                <w:szCs w:val="20"/>
              </w:rPr>
              <w:t xml:space="preserve"> </w:t>
            </w:r>
            <w:r w:rsidR="003D00FE" w:rsidRPr="00252BBF">
              <w:rPr>
                <w:sz w:val="20"/>
                <w:szCs w:val="20"/>
              </w:rPr>
              <w:t xml:space="preserve">Respondents </w:t>
            </w:r>
            <w:r>
              <w:rPr>
                <w:sz w:val="20"/>
                <w:szCs w:val="20"/>
              </w:rPr>
              <w:t>to raise any questions regarding the tender. TSC will provide answers to ALL parties within 48 hours</w:t>
            </w:r>
          </w:p>
        </w:tc>
        <w:tc>
          <w:tcPr>
            <w:tcW w:w="2695" w:type="dxa"/>
            <w:tcBorders>
              <w:top w:val="single" w:sz="4" w:space="0" w:color="000000"/>
              <w:left w:val="single" w:sz="4" w:space="0" w:color="000000"/>
              <w:bottom w:val="single" w:sz="4" w:space="0" w:color="000000"/>
              <w:right w:val="single" w:sz="4" w:space="0" w:color="000000"/>
            </w:tcBorders>
            <w:vAlign w:val="center"/>
          </w:tcPr>
          <w:p w14:paraId="2149A892" w14:textId="31C47264" w:rsidR="003D00FE" w:rsidRPr="007303A7" w:rsidRDefault="00CA2E17" w:rsidP="00CA2E17">
            <w:pPr>
              <w:pStyle w:val="Default"/>
              <w:spacing w:before="100" w:beforeAutospacing="1" w:after="100" w:afterAutospacing="1"/>
              <w:contextualSpacing/>
              <w:jc w:val="both"/>
              <w:rPr>
                <w:color w:val="FF0000"/>
                <w:sz w:val="20"/>
                <w:szCs w:val="20"/>
              </w:rPr>
            </w:pPr>
            <w:r>
              <w:rPr>
                <w:bCs/>
                <w:color w:val="FF0000"/>
                <w:sz w:val="20"/>
                <w:szCs w:val="20"/>
              </w:rPr>
              <w:t>8</w:t>
            </w:r>
            <w:r w:rsidRPr="00CA2E17">
              <w:rPr>
                <w:bCs/>
                <w:color w:val="FF0000"/>
                <w:sz w:val="20"/>
                <w:szCs w:val="20"/>
                <w:vertAlign w:val="superscript"/>
              </w:rPr>
              <w:t>th</w:t>
            </w:r>
            <w:r>
              <w:rPr>
                <w:bCs/>
                <w:color w:val="FF0000"/>
                <w:sz w:val="20"/>
                <w:szCs w:val="20"/>
              </w:rPr>
              <w:t xml:space="preserve"> </w:t>
            </w:r>
            <w:r w:rsidR="005F65B8">
              <w:rPr>
                <w:bCs/>
                <w:color w:val="FF0000"/>
                <w:sz w:val="20"/>
                <w:szCs w:val="20"/>
              </w:rPr>
              <w:t>January 2016</w:t>
            </w:r>
          </w:p>
        </w:tc>
      </w:tr>
      <w:tr w:rsidR="003D00FE" w:rsidRPr="00252BBF" w14:paraId="2149A896" w14:textId="77777777">
        <w:trPr>
          <w:trHeight w:val="575"/>
        </w:trPr>
        <w:tc>
          <w:tcPr>
            <w:tcW w:w="6815" w:type="dxa"/>
            <w:tcBorders>
              <w:top w:val="single" w:sz="4" w:space="0" w:color="000000"/>
              <w:left w:val="single" w:sz="4" w:space="0" w:color="000000"/>
              <w:bottom w:val="single" w:sz="4" w:space="0" w:color="000000"/>
              <w:right w:val="single" w:sz="4" w:space="0" w:color="000000"/>
            </w:tcBorders>
            <w:vAlign w:val="center"/>
          </w:tcPr>
          <w:p w14:paraId="2149A894" w14:textId="77777777" w:rsidR="003D00FE" w:rsidRPr="00252BBF" w:rsidRDefault="009A08FE" w:rsidP="00E26263">
            <w:pPr>
              <w:pStyle w:val="Default"/>
              <w:spacing w:before="100" w:beforeAutospacing="1" w:after="100" w:afterAutospacing="1"/>
              <w:contextualSpacing/>
              <w:jc w:val="both"/>
              <w:rPr>
                <w:sz w:val="20"/>
                <w:szCs w:val="20"/>
              </w:rPr>
            </w:pPr>
            <w:r w:rsidRPr="00252BBF">
              <w:rPr>
                <w:b/>
                <w:bCs/>
                <w:sz w:val="20"/>
                <w:szCs w:val="20"/>
              </w:rPr>
              <w:t>Respondents proposals</w:t>
            </w:r>
            <w:r w:rsidR="003D00FE" w:rsidRPr="00252BBF">
              <w:rPr>
                <w:b/>
                <w:bCs/>
                <w:sz w:val="20"/>
                <w:szCs w:val="20"/>
              </w:rPr>
              <w:t xml:space="preserve"> </w:t>
            </w:r>
            <w:r w:rsidR="002520A9" w:rsidRPr="00252BBF">
              <w:rPr>
                <w:sz w:val="20"/>
                <w:szCs w:val="20"/>
              </w:rPr>
              <w:t>TSC</w:t>
            </w:r>
            <w:r w:rsidR="001E4328" w:rsidRPr="00252BBF">
              <w:rPr>
                <w:sz w:val="20"/>
                <w:szCs w:val="20"/>
              </w:rPr>
              <w:t xml:space="preserve"> to </w:t>
            </w:r>
            <w:r w:rsidR="003D00FE" w:rsidRPr="00252BBF">
              <w:rPr>
                <w:sz w:val="20"/>
                <w:szCs w:val="20"/>
              </w:rPr>
              <w:t xml:space="preserve">receive responses to ITT  </w:t>
            </w:r>
            <w:r w:rsidR="005F65B8">
              <w:rPr>
                <w:sz w:val="20"/>
                <w:szCs w:val="20"/>
              </w:rPr>
              <w:t>( by 12 noon )</w:t>
            </w:r>
          </w:p>
        </w:tc>
        <w:tc>
          <w:tcPr>
            <w:tcW w:w="2695" w:type="dxa"/>
            <w:tcBorders>
              <w:top w:val="single" w:sz="4" w:space="0" w:color="000000"/>
              <w:left w:val="single" w:sz="4" w:space="0" w:color="000000"/>
              <w:bottom w:val="single" w:sz="4" w:space="0" w:color="000000"/>
              <w:right w:val="single" w:sz="4" w:space="0" w:color="000000"/>
            </w:tcBorders>
            <w:vAlign w:val="center"/>
          </w:tcPr>
          <w:p w14:paraId="2149A895" w14:textId="3B2E3367" w:rsidR="003D00FE" w:rsidRPr="007303A7" w:rsidRDefault="005F65B8" w:rsidP="00CA2E17">
            <w:pPr>
              <w:pStyle w:val="Default"/>
              <w:spacing w:before="100" w:beforeAutospacing="1" w:after="100" w:afterAutospacing="1"/>
              <w:contextualSpacing/>
              <w:jc w:val="both"/>
              <w:rPr>
                <w:bCs/>
                <w:color w:val="FF0000"/>
                <w:sz w:val="20"/>
                <w:szCs w:val="20"/>
              </w:rPr>
            </w:pPr>
            <w:r>
              <w:rPr>
                <w:bCs/>
                <w:color w:val="FF0000"/>
                <w:sz w:val="20"/>
                <w:szCs w:val="20"/>
              </w:rPr>
              <w:t>1</w:t>
            </w:r>
            <w:r w:rsidR="00CA2E17">
              <w:rPr>
                <w:bCs/>
                <w:color w:val="FF0000"/>
                <w:sz w:val="20"/>
                <w:szCs w:val="20"/>
              </w:rPr>
              <w:t>8</w:t>
            </w:r>
            <w:r w:rsidRPr="005F65B8">
              <w:rPr>
                <w:bCs/>
                <w:color w:val="FF0000"/>
                <w:sz w:val="20"/>
                <w:szCs w:val="20"/>
                <w:vertAlign w:val="superscript"/>
              </w:rPr>
              <w:t>th</w:t>
            </w:r>
            <w:r>
              <w:rPr>
                <w:bCs/>
                <w:color w:val="FF0000"/>
                <w:sz w:val="20"/>
                <w:szCs w:val="20"/>
              </w:rPr>
              <w:t xml:space="preserve"> January 2016</w:t>
            </w:r>
          </w:p>
        </w:tc>
      </w:tr>
      <w:tr w:rsidR="003D00FE" w:rsidRPr="00252BBF" w14:paraId="2149A899" w14:textId="77777777">
        <w:trPr>
          <w:trHeight w:val="575"/>
        </w:trPr>
        <w:tc>
          <w:tcPr>
            <w:tcW w:w="6815" w:type="dxa"/>
            <w:tcBorders>
              <w:top w:val="single" w:sz="4" w:space="0" w:color="000000"/>
              <w:left w:val="single" w:sz="4" w:space="0" w:color="000000"/>
              <w:bottom w:val="single" w:sz="4" w:space="0" w:color="000000"/>
              <w:right w:val="single" w:sz="4" w:space="0" w:color="000000"/>
            </w:tcBorders>
            <w:vAlign w:val="center"/>
          </w:tcPr>
          <w:p w14:paraId="2149A897" w14:textId="77777777" w:rsidR="003D00FE" w:rsidRPr="00252BBF" w:rsidRDefault="003D00FE" w:rsidP="00E26263">
            <w:pPr>
              <w:pStyle w:val="Default"/>
              <w:spacing w:before="100" w:beforeAutospacing="1" w:after="100" w:afterAutospacing="1"/>
              <w:contextualSpacing/>
              <w:jc w:val="both"/>
              <w:rPr>
                <w:sz w:val="20"/>
                <w:szCs w:val="20"/>
              </w:rPr>
            </w:pPr>
            <w:r w:rsidRPr="00252BBF">
              <w:rPr>
                <w:b/>
                <w:bCs/>
                <w:sz w:val="20"/>
                <w:szCs w:val="20"/>
              </w:rPr>
              <w:t xml:space="preserve">Evaluation of proposals </w:t>
            </w:r>
            <w:r w:rsidRPr="00252BBF">
              <w:rPr>
                <w:sz w:val="20"/>
                <w:szCs w:val="20"/>
              </w:rPr>
              <w:t>Review, scor</w:t>
            </w:r>
            <w:r w:rsidR="009A08FE" w:rsidRPr="00252BBF">
              <w:rPr>
                <w:sz w:val="20"/>
                <w:szCs w:val="20"/>
              </w:rPr>
              <w:t xml:space="preserve">e and evaluate proposals, including a credit check of potential suppliers </w:t>
            </w:r>
          </w:p>
        </w:tc>
        <w:tc>
          <w:tcPr>
            <w:tcW w:w="2695" w:type="dxa"/>
            <w:tcBorders>
              <w:top w:val="single" w:sz="4" w:space="0" w:color="000000"/>
              <w:left w:val="single" w:sz="4" w:space="0" w:color="000000"/>
              <w:bottom w:val="single" w:sz="4" w:space="0" w:color="000000"/>
              <w:right w:val="single" w:sz="4" w:space="0" w:color="000000"/>
            </w:tcBorders>
            <w:vAlign w:val="center"/>
          </w:tcPr>
          <w:p w14:paraId="2149A898" w14:textId="57CDA137" w:rsidR="003D00FE" w:rsidRPr="007303A7" w:rsidRDefault="005F65B8" w:rsidP="00CA2E17">
            <w:pPr>
              <w:pStyle w:val="Default"/>
              <w:spacing w:before="100" w:beforeAutospacing="1" w:after="100" w:afterAutospacing="1"/>
              <w:contextualSpacing/>
              <w:jc w:val="both"/>
              <w:rPr>
                <w:color w:val="FF0000"/>
                <w:sz w:val="20"/>
                <w:szCs w:val="20"/>
              </w:rPr>
            </w:pPr>
            <w:r>
              <w:rPr>
                <w:color w:val="FF0000"/>
                <w:sz w:val="20"/>
                <w:szCs w:val="20"/>
              </w:rPr>
              <w:t>1</w:t>
            </w:r>
            <w:r w:rsidR="00CA2E17">
              <w:rPr>
                <w:color w:val="FF0000"/>
                <w:sz w:val="20"/>
                <w:szCs w:val="20"/>
              </w:rPr>
              <w:t>9</w:t>
            </w:r>
            <w:r w:rsidRPr="005F65B8">
              <w:rPr>
                <w:color w:val="FF0000"/>
                <w:sz w:val="20"/>
                <w:szCs w:val="20"/>
                <w:vertAlign w:val="superscript"/>
              </w:rPr>
              <w:t>th</w:t>
            </w:r>
            <w:r>
              <w:rPr>
                <w:color w:val="FF0000"/>
                <w:sz w:val="20"/>
                <w:szCs w:val="20"/>
              </w:rPr>
              <w:t xml:space="preserve"> </w:t>
            </w:r>
            <w:r w:rsidR="00CA2E17">
              <w:rPr>
                <w:color w:val="FF0000"/>
                <w:sz w:val="20"/>
                <w:szCs w:val="20"/>
              </w:rPr>
              <w:t>– 20</w:t>
            </w:r>
            <w:r w:rsidR="00CA2E17" w:rsidRPr="00CA2E17">
              <w:rPr>
                <w:color w:val="FF0000"/>
                <w:sz w:val="20"/>
                <w:szCs w:val="20"/>
                <w:vertAlign w:val="superscript"/>
              </w:rPr>
              <w:t>th</w:t>
            </w:r>
            <w:r w:rsidR="00CA2E17">
              <w:rPr>
                <w:color w:val="FF0000"/>
                <w:sz w:val="20"/>
                <w:szCs w:val="20"/>
              </w:rPr>
              <w:t xml:space="preserve"> </w:t>
            </w:r>
            <w:r>
              <w:rPr>
                <w:color w:val="FF0000"/>
                <w:sz w:val="20"/>
                <w:szCs w:val="20"/>
              </w:rPr>
              <w:t>January 2016</w:t>
            </w:r>
          </w:p>
        </w:tc>
      </w:tr>
      <w:tr w:rsidR="001E4328" w:rsidRPr="00252BBF" w14:paraId="2149A89C" w14:textId="77777777">
        <w:trPr>
          <w:trHeight w:val="303"/>
        </w:trPr>
        <w:tc>
          <w:tcPr>
            <w:tcW w:w="6815" w:type="dxa"/>
            <w:tcBorders>
              <w:top w:val="single" w:sz="4" w:space="0" w:color="000000"/>
              <w:left w:val="single" w:sz="4" w:space="0" w:color="000000"/>
              <w:bottom w:val="single" w:sz="4" w:space="0" w:color="000000"/>
              <w:right w:val="single" w:sz="4" w:space="0" w:color="000000"/>
            </w:tcBorders>
            <w:vAlign w:val="center"/>
          </w:tcPr>
          <w:p w14:paraId="2149A89A" w14:textId="77777777" w:rsidR="001E4328" w:rsidRPr="00252BBF" w:rsidRDefault="008A6BB0" w:rsidP="00E26263">
            <w:pPr>
              <w:pStyle w:val="Default"/>
              <w:spacing w:before="100" w:beforeAutospacing="1" w:after="100" w:afterAutospacing="1"/>
              <w:contextualSpacing/>
              <w:jc w:val="both"/>
              <w:rPr>
                <w:sz w:val="20"/>
                <w:szCs w:val="20"/>
              </w:rPr>
            </w:pPr>
            <w:r w:rsidRPr="00252BBF">
              <w:rPr>
                <w:b/>
                <w:bCs/>
                <w:sz w:val="20"/>
                <w:szCs w:val="20"/>
              </w:rPr>
              <w:t>Shortlist r</w:t>
            </w:r>
            <w:r w:rsidR="001E4328" w:rsidRPr="00252BBF">
              <w:rPr>
                <w:b/>
                <w:bCs/>
                <w:sz w:val="20"/>
                <w:szCs w:val="20"/>
              </w:rPr>
              <w:t xml:space="preserve">espondents </w:t>
            </w:r>
            <w:r w:rsidRPr="00252BBF">
              <w:rPr>
                <w:b/>
                <w:bCs/>
                <w:sz w:val="20"/>
                <w:szCs w:val="20"/>
              </w:rPr>
              <w:t xml:space="preserve">&amp;  </w:t>
            </w:r>
            <w:r w:rsidR="001E4328" w:rsidRPr="00252BBF">
              <w:rPr>
                <w:b/>
                <w:bCs/>
                <w:sz w:val="20"/>
                <w:szCs w:val="20"/>
              </w:rPr>
              <w:t>inform</w:t>
            </w:r>
            <w:r w:rsidR="00D23344" w:rsidRPr="00252BBF">
              <w:rPr>
                <w:b/>
                <w:bCs/>
                <w:sz w:val="20"/>
                <w:szCs w:val="20"/>
              </w:rPr>
              <w:t xml:space="preserve"> all</w:t>
            </w:r>
            <w:r w:rsidRPr="00252BBF">
              <w:rPr>
                <w:b/>
                <w:bCs/>
                <w:sz w:val="20"/>
                <w:szCs w:val="20"/>
              </w:rPr>
              <w:t xml:space="preserve"> respondents</w:t>
            </w:r>
            <w:r w:rsidR="001E4328" w:rsidRPr="00252BBF">
              <w:rPr>
                <w:b/>
                <w:bCs/>
                <w:sz w:val="20"/>
                <w:szCs w:val="20"/>
              </w:rPr>
              <w:t xml:space="preserve"> of results of selection process </w:t>
            </w:r>
            <w:r w:rsidR="001E2F01" w:rsidRPr="00252BBF">
              <w:rPr>
                <w:b/>
                <w:bCs/>
                <w:sz w:val="20"/>
                <w:szCs w:val="20"/>
              </w:rPr>
              <w:t>i.e.</w:t>
            </w:r>
            <w:r w:rsidR="00D23344" w:rsidRPr="00252BBF">
              <w:rPr>
                <w:b/>
                <w:bCs/>
                <w:sz w:val="20"/>
                <w:szCs w:val="20"/>
              </w:rPr>
              <w:t>: successful</w:t>
            </w:r>
            <w:r w:rsidR="00D573A3">
              <w:rPr>
                <w:b/>
                <w:bCs/>
                <w:sz w:val="20"/>
                <w:szCs w:val="20"/>
              </w:rPr>
              <w:t>ly shortlisted</w:t>
            </w:r>
            <w:r w:rsidR="00D23344" w:rsidRPr="00252BBF">
              <w:rPr>
                <w:b/>
                <w:bCs/>
                <w:sz w:val="20"/>
                <w:szCs w:val="20"/>
              </w:rPr>
              <w:t xml:space="preserve"> and unsuccessful</w:t>
            </w:r>
          </w:p>
        </w:tc>
        <w:tc>
          <w:tcPr>
            <w:tcW w:w="2695" w:type="dxa"/>
            <w:tcBorders>
              <w:top w:val="single" w:sz="4" w:space="0" w:color="000000"/>
              <w:left w:val="single" w:sz="4" w:space="0" w:color="000000"/>
              <w:bottom w:val="single" w:sz="4" w:space="0" w:color="000000"/>
              <w:right w:val="single" w:sz="4" w:space="0" w:color="000000"/>
            </w:tcBorders>
            <w:vAlign w:val="center"/>
          </w:tcPr>
          <w:p w14:paraId="2149A89B" w14:textId="3D6E9EC4" w:rsidR="001E4328" w:rsidRPr="007303A7" w:rsidRDefault="00CA2E17" w:rsidP="00CA2E17">
            <w:pPr>
              <w:pStyle w:val="Default"/>
              <w:spacing w:before="100" w:beforeAutospacing="1" w:after="100" w:afterAutospacing="1"/>
              <w:contextualSpacing/>
              <w:jc w:val="both"/>
              <w:rPr>
                <w:color w:val="FF0000"/>
                <w:sz w:val="20"/>
                <w:szCs w:val="20"/>
              </w:rPr>
            </w:pPr>
            <w:r>
              <w:rPr>
                <w:bCs/>
                <w:color w:val="FF0000"/>
                <w:sz w:val="20"/>
                <w:szCs w:val="20"/>
              </w:rPr>
              <w:t>21</w:t>
            </w:r>
            <w:r w:rsidRPr="00CA2E17">
              <w:rPr>
                <w:bCs/>
                <w:color w:val="FF0000"/>
                <w:sz w:val="20"/>
                <w:szCs w:val="20"/>
                <w:vertAlign w:val="superscript"/>
              </w:rPr>
              <w:t>st</w:t>
            </w:r>
            <w:r>
              <w:rPr>
                <w:bCs/>
                <w:color w:val="FF0000"/>
                <w:sz w:val="20"/>
                <w:szCs w:val="20"/>
              </w:rPr>
              <w:t xml:space="preserve"> </w:t>
            </w:r>
            <w:r w:rsidR="005F65B8">
              <w:rPr>
                <w:bCs/>
                <w:color w:val="FF0000"/>
                <w:sz w:val="20"/>
                <w:szCs w:val="20"/>
              </w:rPr>
              <w:t>January 2016</w:t>
            </w:r>
          </w:p>
        </w:tc>
      </w:tr>
      <w:tr w:rsidR="001E4328" w:rsidRPr="00252BBF" w14:paraId="2149A89F" w14:textId="77777777">
        <w:trPr>
          <w:trHeight w:val="303"/>
        </w:trPr>
        <w:tc>
          <w:tcPr>
            <w:tcW w:w="6815" w:type="dxa"/>
            <w:tcBorders>
              <w:top w:val="single" w:sz="4" w:space="0" w:color="000000"/>
              <w:left w:val="single" w:sz="4" w:space="0" w:color="000000"/>
              <w:bottom w:val="single" w:sz="4" w:space="0" w:color="000000"/>
              <w:right w:val="single" w:sz="4" w:space="0" w:color="000000"/>
            </w:tcBorders>
            <w:vAlign w:val="center"/>
          </w:tcPr>
          <w:p w14:paraId="2149A89D" w14:textId="77777777" w:rsidR="001E4328" w:rsidRPr="00252BBF" w:rsidRDefault="005F65B8" w:rsidP="00E26263">
            <w:pPr>
              <w:pStyle w:val="Default"/>
              <w:spacing w:before="100" w:beforeAutospacing="1" w:after="100" w:afterAutospacing="1"/>
              <w:contextualSpacing/>
              <w:jc w:val="both"/>
              <w:rPr>
                <w:color w:val="FF0000"/>
                <w:sz w:val="20"/>
                <w:szCs w:val="20"/>
              </w:rPr>
            </w:pPr>
            <w:r>
              <w:rPr>
                <w:b/>
                <w:bCs/>
                <w:sz w:val="20"/>
                <w:szCs w:val="20"/>
              </w:rPr>
              <w:t xml:space="preserve"> Shortlisted r</w:t>
            </w:r>
            <w:r w:rsidR="001E4328" w:rsidRPr="00252BBF">
              <w:rPr>
                <w:b/>
                <w:bCs/>
                <w:sz w:val="20"/>
                <w:szCs w:val="20"/>
              </w:rPr>
              <w:t>espondent</w:t>
            </w:r>
            <w:r>
              <w:rPr>
                <w:b/>
                <w:bCs/>
                <w:sz w:val="20"/>
                <w:szCs w:val="20"/>
              </w:rPr>
              <w:t>s</w:t>
            </w:r>
            <w:r w:rsidR="001E4328" w:rsidRPr="00252BBF">
              <w:rPr>
                <w:b/>
                <w:bCs/>
                <w:sz w:val="20"/>
                <w:szCs w:val="20"/>
              </w:rPr>
              <w:t xml:space="preserve"> </w:t>
            </w:r>
            <w:r w:rsidR="008A6BB0" w:rsidRPr="00252BBF">
              <w:rPr>
                <w:b/>
                <w:bCs/>
                <w:sz w:val="20"/>
                <w:szCs w:val="20"/>
              </w:rPr>
              <w:t>reference visits</w:t>
            </w:r>
            <w:r w:rsidR="001E4328" w:rsidRPr="00252BBF">
              <w:rPr>
                <w:b/>
                <w:bCs/>
                <w:sz w:val="20"/>
                <w:szCs w:val="20"/>
              </w:rPr>
              <w:t xml:space="preserve"> – at their premises</w:t>
            </w:r>
            <w:r w:rsidR="009A08FE" w:rsidRPr="00252BBF">
              <w:rPr>
                <w:b/>
                <w:bCs/>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14:paraId="2149A89E" w14:textId="2B2804B2" w:rsidR="001E4328" w:rsidRPr="007303A7" w:rsidRDefault="00CA2E17" w:rsidP="00E26263">
            <w:pPr>
              <w:pStyle w:val="Default"/>
              <w:spacing w:before="100" w:beforeAutospacing="1" w:after="100" w:afterAutospacing="1"/>
              <w:contextualSpacing/>
              <w:jc w:val="both"/>
              <w:rPr>
                <w:bCs/>
                <w:color w:val="FF0000"/>
                <w:sz w:val="20"/>
                <w:szCs w:val="20"/>
              </w:rPr>
            </w:pPr>
            <w:r>
              <w:rPr>
                <w:bCs/>
                <w:color w:val="FF0000"/>
                <w:sz w:val="20"/>
                <w:szCs w:val="20"/>
              </w:rPr>
              <w:t>Week comm. 25</w:t>
            </w:r>
            <w:r w:rsidRPr="00CA2E17">
              <w:rPr>
                <w:bCs/>
                <w:color w:val="FF0000"/>
                <w:sz w:val="20"/>
                <w:szCs w:val="20"/>
                <w:vertAlign w:val="superscript"/>
              </w:rPr>
              <w:t>th</w:t>
            </w:r>
            <w:r>
              <w:rPr>
                <w:bCs/>
                <w:color w:val="FF0000"/>
                <w:sz w:val="20"/>
                <w:szCs w:val="20"/>
              </w:rPr>
              <w:t xml:space="preserve"> </w:t>
            </w:r>
            <w:r w:rsidR="005F65B8">
              <w:rPr>
                <w:bCs/>
                <w:color w:val="FF0000"/>
                <w:sz w:val="20"/>
                <w:szCs w:val="20"/>
              </w:rPr>
              <w:t xml:space="preserve"> January 2016</w:t>
            </w:r>
          </w:p>
        </w:tc>
      </w:tr>
      <w:tr w:rsidR="001E4328" w:rsidRPr="00252BBF" w14:paraId="2149A8A2" w14:textId="77777777">
        <w:trPr>
          <w:trHeight w:val="575"/>
        </w:trPr>
        <w:tc>
          <w:tcPr>
            <w:tcW w:w="6815" w:type="dxa"/>
            <w:tcBorders>
              <w:top w:val="single" w:sz="4" w:space="0" w:color="000000"/>
              <w:left w:val="single" w:sz="4" w:space="0" w:color="000000"/>
              <w:bottom w:val="single" w:sz="4" w:space="0" w:color="000000"/>
              <w:right w:val="single" w:sz="4" w:space="0" w:color="000000"/>
            </w:tcBorders>
            <w:vAlign w:val="center"/>
          </w:tcPr>
          <w:p w14:paraId="2149A8A0" w14:textId="77777777" w:rsidR="001E4328" w:rsidRPr="00252BBF" w:rsidRDefault="001E4328" w:rsidP="00E26263">
            <w:pPr>
              <w:pStyle w:val="Default"/>
              <w:spacing w:before="100" w:beforeAutospacing="1" w:after="100" w:afterAutospacing="1"/>
              <w:contextualSpacing/>
              <w:jc w:val="both"/>
              <w:rPr>
                <w:b/>
                <w:bCs/>
                <w:sz w:val="20"/>
                <w:szCs w:val="20"/>
              </w:rPr>
            </w:pPr>
            <w:r w:rsidRPr="00252BBF">
              <w:rPr>
                <w:b/>
                <w:bCs/>
                <w:sz w:val="20"/>
                <w:szCs w:val="20"/>
              </w:rPr>
              <w:t>C</w:t>
            </w:r>
            <w:r w:rsidR="00645FD7" w:rsidRPr="00252BBF">
              <w:rPr>
                <w:b/>
                <w:bCs/>
                <w:sz w:val="20"/>
                <w:szCs w:val="20"/>
              </w:rPr>
              <w:t>ontract negotiation and supplier selection</w:t>
            </w:r>
            <w:r w:rsidRPr="00252BBF">
              <w:rPr>
                <w:b/>
                <w:bCs/>
                <w:sz w:val="20"/>
                <w:szCs w:val="20"/>
              </w:rPr>
              <w:t xml:space="preserve">  </w:t>
            </w:r>
            <w:r w:rsidRPr="00252BBF">
              <w:rPr>
                <w:sz w:val="20"/>
                <w:szCs w:val="20"/>
              </w:rPr>
              <w:t xml:space="preserve">- review and </w:t>
            </w:r>
            <w:r w:rsidR="00645FD7" w:rsidRPr="00252BBF">
              <w:rPr>
                <w:sz w:val="20"/>
                <w:szCs w:val="20"/>
              </w:rPr>
              <w:t>recommend preferred supplier</w:t>
            </w:r>
            <w:r w:rsidRPr="00252BBF">
              <w:rPr>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14:paraId="2149A8A1" w14:textId="0D86F1DA" w:rsidR="001E4328" w:rsidRPr="007303A7" w:rsidRDefault="005F65B8" w:rsidP="00CA2E17">
            <w:pPr>
              <w:pStyle w:val="Default"/>
              <w:spacing w:before="100" w:beforeAutospacing="1" w:after="100" w:afterAutospacing="1"/>
              <w:contextualSpacing/>
              <w:jc w:val="both"/>
              <w:rPr>
                <w:bCs/>
                <w:color w:val="FF0000"/>
                <w:sz w:val="20"/>
                <w:szCs w:val="20"/>
              </w:rPr>
            </w:pPr>
            <w:r>
              <w:rPr>
                <w:bCs/>
                <w:color w:val="FF0000"/>
                <w:sz w:val="20"/>
                <w:szCs w:val="20"/>
              </w:rPr>
              <w:t>2</w:t>
            </w:r>
            <w:r w:rsidR="00CA2E17">
              <w:rPr>
                <w:bCs/>
                <w:color w:val="FF0000"/>
                <w:sz w:val="20"/>
                <w:szCs w:val="20"/>
              </w:rPr>
              <w:t>9</w:t>
            </w:r>
            <w:r w:rsidR="00CA2E17" w:rsidRPr="00CA2E17">
              <w:rPr>
                <w:bCs/>
                <w:color w:val="FF0000"/>
                <w:sz w:val="20"/>
                <w:szCs w:val="20"/>
                <w:vertAlign w:val="superscript"/>
              </w:rPr>
              <w:t>th</w:t>
            </w:r>
            <w:r w:rsidR="00CA2E17">
              <w:rPr>
                <w:bCs/>
                <w:color w:val="FF0000"/>
                <w:sz w:val="20"/>
                <w:szCs w:val="20"/>
              </w:rPr>
              <w:t xml:space="preserve"> </w:t>
            </w:r>
            <w:r>
              <w:rPr>
                <w:bCs/>
                <w:color w:val="FF0000"/>
                <w:sz w:val="20"/>
                <w:szCs w:val="20"/>
              </w:rPr>
              <w:t>January 2016</w:t>
            </w:r>
          </w:p>
        </w:tc>
      </w:tr>
      <w:tr w:rsidR="001E4328" w:rsidRPr="00252BBF" w14:paraId="2149A8A5" w14:textId="77777777">
        <w:trPr>
          <w:trHeight w:val="575"/>
        </w:trPr>
        <w:tc>
          <w:tcPr>
            <w:tcW w:w="6815" w:type="dxa"/>
            <w:tcBorders>
              <w:top w:val="single" w:sz="4" w:space="0" w:color="000000"/>
              <w:left w:val="single" w:sz="4" w:space="0" w:color="000000"/>
              <w:bottom w:val="single" w:sz="4" w:space="0" w:color="000000"/>
              <w:right w:val="single" w:sz="4" w:space="0" w:color="000000"/>
            </w:tcBorders>
            <w:vAlign w:val="center"/>
          </w:tcPr>
          <w:p w14:paraId="2149A8A3" w14:textId="77777777" w:rsidR="001E4328" w:rsidRPr="00252BBF" w:rsidRDefault="00645FD7" w:rsidP="00E26263">
            <w:pPr>
              <w:pStyle w:val="Default"/>
              <w:spacing w:before="100" w:beforeAutospacing="1" w:after="100" w:afterAutospacing="1"/>
              <w:contextualSpacing/>
              <w:jc w:val="both"/>
              <w:rPr>
                <w:b/>
                <w:bCs/>
                <w:color w:val="FF0000"/>
                <w:sz w:val="20"/>
                <w:szCs w:val="20"/>
              </w:rPr>
            </w:pPr>
            <w:r w:rsidRPr="00252BBF">
              <w:rPr>
                <w:b/>
                <w:bCs/>
                <w:sz w:val="20"/>
                <w:szCs w:val="20"/>
              </w:rPr>
              <w:t xml:space="preserve"> Management and / or </w:t>
            </w:r>
            <w:r w:rsidR="001E4328" w:rsidRPr="00252BBF">
              <w:rPr>
                <w:b/>
                <w:bCs/>
                <w:sz w:val="20"/>
                <w:szCs w:val="20"/>
              </w:rPr>
              <w:t>Internal Board Approval</w:t>
            </w:r>
          </w:p>
        </w:tc>
        <w:tc>
          <w:tcPr>
            <w:tcW w:w="2695" w:type="dxa"/>
            <w:tcBorders>
              <w:top w:val="single" w:sz="4" w:space="0" w:color="000000"/>
              <w:left w:val="single" w:sz="4" w:space="0" w:color="000000"/>
              <w:bottom w:val="single" w:sz="4" w:space="0" w:color="000000"/>
              <w:right w:val="single" w:sz="4" w:space="0" w:color="000000"/>
            </w:tcBorders>
            <w:vAlign w:val="center"/>
          </w:tcPr>
          <w:p w14:paraId="2149A8A4" w14:textId="257A3458" w:rsidR="001E4328" w:rsidRPr="007303A7" w:rsidRDefault="00CA2E17" w:rsidP="00CA2E17">
            <w:pPr>
              <w:pStyle w:val="Default"/>
              <w:spacing w:before="100" w:beforeAutospacing="1" w:after="100" w:afterAutospacing="1"/>
              <w:contextualSpacing/>
              <w:jc w:val="both"/>
              <w:rPr>
                <w:bCs/>
                <w:color w:val="FF0000"/>
                <w:sz w:val="20"/>
                <w:szCs w:val="20"/>
              </w:rPr>
            </w:pPr>
            <w:r>
              <w:rPr>
                <w:bCs/>
                <w:color w:val="FF0000"/>
                <w:sz w:val="20"/>
                <w:szCs w:val="20"/>
              </w:rPr>
              <w:t>3</w:t>
            </w:r>
            <w:r w:rsidRPr="00CA2E17">
              <w:rPr>
                <w:bCs/>
                <w:color w:val="FF0000"/>
                <w:sz w:val="20"/>
                <w:szCs w:val="20"/>
                <w:vertAlign w:val="superscript"/>
              </w:rPr>
              <w:t>rd</w:t>
            </w:r>
            <w:r>
              <w:rPr>
                <w:bCs/>
                <w:color w:val="FF0000"/>
                <w:sz w:val="20"/>
                <w:szCs w:val="20"/>
              </w:rPr>
              <w:t xml:space="preserve"> February 2016 </w:t>
            </w:r>
          </w:p>
        </w:tc>
        <w:bookmarkStart w:id="16" w:name="_GoBack"/>
        <w:bookmarkEnd w:id="16"/>
      </w:tr>
      <w:tr w:rsidR="001E4328" w:rsidRPr="00252BBF" w14:paraId="2149A8A8" w14:textId="77777777">
        <w:trPr>
          <w:trHeight w:val="575"/>
        </w:trPr>
        <w:tc>
          <w:tcPr>
            <w:tcW w:w="6815" w:type="dxa"/>
            <w:tcBorders>
              <w:top w:val="single" w:sz="4" w:space="0" w:color="000000"/>
              <w:left w:val="single" w:sz="4" w:space="0" w:color="000000"/>
              <w:bottom w:val="single" w:sz="4" w:space="0" w:color="000000"/>
              <w:right w:val="single" w:sz="4" w:space="0" w:color="000000"/>
            </w:tcBorders>
            <w:vAlign w:val="center"/>
          </w:tcPr>
          <w:p w14:paraId="2149A8A6" w14:textId="77777777" w:rsidR="001E4328" w:rsidRPr="00252BBF" w:rsidRDefault="001E4328" w:rsidP="00E26263">
            <w:pPr>
              <w:pStyle w:val="Default"/>
              <w:spacing w:before="100" w:beforeAutospacing="1" w:after="100" w:afterAutospacing="1"/>
              <w:contextualSpacing/>
              <w:jc w:val="both"/>
              <w:rPr>
                <w:b/>
                <w:bCs/>
                <w:sz w:val="20"/>
                <w:szCs w:val="20"/>
              </w:rPr>
            </w:pPr>
            <w:r w:rsidRPr="00252BBF">
              <w:rPr>
                <w:b/>
                <w:bCs/>
                <w:sz w:val="20"/>
                <w:szCs w:val="20"/>
              </w:rPr>
              <w:t>Supplier appointed</w:t>
            </w:r>
          </w:p>
        </w:tc>
        <w:tc>
          <w:tcPr>
            <w:tcW w:w="2695" w:type="dxa"/>
            <w:tcBorders>
              <w:top w:val="single" w:sz="4" w:space="0" w:color="000000"/>
              <w:left w:val="single" w:sz="4" w:space="0" w:color="000000"/>
              <w:bottom w:val="single" w:sz="4" w:space="0" w:color="000000"/>
              <w:right w:val="single" w:sz="4" w:space="0" w:color="000000"/>
            </w:tcBorders>
            <w:vAlign w:val="center"/>
          </w:tcPr>
          <w:p w14:paraId="2149A8A7" w14:textId="4B0F4FF6" w:rsidR="001E4328" w:rsidRPr="007303A7" w:rsidRDefault="00CA2E17" w:rsidP="00CA2E17">
            <w:pPr>
              <w:pStyle w:val="Default"/>
              <w:spacing w:before="100" w:beforeAutospacing="1" w:after="100" w:afterAutospacing="1"/>
              <w:contextualSpacing/>
              <w:jc w:val="both"/>
              <w:rPr>
                <w:bCs/>
                <w:color w:val="FF0000"/>
                <w:sz w:val="20"/>
                <w:szCs w:val="20"/>
              </w:rPr>
            </w:pPr>
            <w:r>
              <w:rPr>
                <w:bCs/>
                <w:color w:val="FF0000"/>
                <w:sz w:val="20"/>
                <w:szCs w:val="20"/>
              </w:rPr>
              <w:t>3</w:t>
            </w:r>
            <w:r w:rsidRPr="00CA2E17">
              <w:rPr>
                <w:bCs/>
                <w:color w:val="FF0000"/>
                <w:sz w:val="20"/>
                <w:szCs w:val="20"/>
                <w:vertAlign w:val="superscript"/>
              </w:rPr>
              <w:t>rd</w:t>
            </w:r>
            <w:r>
              <w:rPr>
                <w:bCs/>
                <w:color w:val="FF0000"/>
                <w:sz w:val="20"/>
                <w:szCs w:val="20"/>
              </w:rPr>
              <w:t xml:space="preserve"> February 2</w:t>
            </w:r>
            <w:r w:rsidR="005F65B8">
              <w:rPr>
                <w:bCs/>
                <w:color w:val="FF0000"/>
                <w:sz w:val="20"/>
                <w:szCs w:val="20"/>
              </w:rPr>
              <w:t>016</w:t>
            </w:r>
          </w:p>
        </w:tc>
      </w:tr>
      <w:tr w:rsidR="003D00FE" w:rsidRPr="00252BBF" w14:paraId="2149A8AB" w14:textId="77777777">
        <w:trPr>
          <w:trHeight w:val="560"/>
        </w:trPr>
        <w:tc>
          <w:tcPr>
            <w:tcW w:w="6815" w:type="dxa"/>
            <w:tcBorders>
              <w:top w:val="single" w:sz="4" w:space="0" w:color="000000"/>
              <w:left w:val="single" w:sz="4" w:space="0" w:color="000000"/>
              <w:bottom w:val="single" w:sz="4" w:space="0" w:color="000000"/>
              <w:right w:val="single" w:sz="4" w:space="0" w:color="000000"/>
            </w:tcBorders>
            <w:vAlign w:val="center"/>
          </w:tcPr>
          <w:p w14:paraId="2149A8A9" w14:textId="77777777" w:rsidR="003D00FE" w:rsidRPr="00252BBF" w:rsidRDefault="00F03F42" w:rsidP="00E26263">
            <w:pPr>
              <w:pStyle w:val="Default"/>
              <w:spacing w:before="100" w:beforeAutospacing="1" w:after="100" w:afterAutospacing="1"/>
              <w:contextualSpacing/>
              <w:jc w:val="both"/>
              <w:rPr>
                <w:sz w:val="20"/>
                <w:szCs w:val="20"/>
              </w:rPr>
            </w:pPr>
            <w:r w:rsidRPr="00252BBF">
              <w:rPr>
                <w:b/>
                <w:bCs/>
                <w:sz w:val="20"/>
                <w:szCs w:val="20"/>
              </w:rPr>
              <w:t>Contract commences</w:t>
            </w:r>
            <w:r w:rsidR="003D00FE" w:rsidRPr="00252BBF">
              <w:rPr>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14:paraId="2149A8AA" w14:textId="75E6C972" w:rsidR="003D00FE" w:rsidRPr="007303A7" w:rsidRDefault="00CA2E17" w:rsidP="00CA2E17">
            <w:pPr>
              <w:pStyle w:val="Default"/>
              <w:spacing w:before="100" w:beforeAutospacing="1" w:after="100" w:afterAutospacing="1"/>
              <w:contextualSpacing/>
              <w:jc w:val="both"/>
              <w:rPr>
                <w:color w:val="FF0000"/>
                <w:sz w:val="20"/>
                <w:szCs w:val="20"/>
              </w:rPr>
            </w:pPr>
            <w:r>
              <w:rPr>
                <w:bCs/>
                <w:color w:val="FF0000"/>
                <w:sz w:val="20"/>
                <w:szCs w:val="20"/>
              </w:rPr>
              <w:t>22</w:t>
            </w:r>
            <w:r w:rsidRPr="00CA2E17">
              <w:rPr>
                <w:bCs/>
                <w:color w:val="FF0000"/>
                <w:sz w:val="20"/>
                <w:szCs w:val="20"/>
                <w:vertAlign w:val="superscript"/>
              </w:rPr>
              <w:t>nd</w:t>
            </w:r>
            <w:r>
              <w:rPr>
                <w:bCs/>
                <w:color w:val="FF0000"/>
                <w:sz w:val="20"/>
                <w:szCs w:val="20"/>
              </w:rPr>
              <w:t xml:space="preserve"> February 2016 </w:t>
            </w:r>
          </w:p>
        </w:tc>
      </w:tr>
    </w:tbl>
    <w:p w14:paraId="2149A8AC" w14:textId="77777777" w:rsidR="003D00FE" w:rsidRDefault="003D00FE" w:rsidP="00FB041D">
      <w:pPr>
        <w:pStyle w:val="CM48"/>
        <w:spacing w:after="0" w:line="276" w:lineRule="auto"/>
        <w:ind w:left="360"/>
        <w:contextualSpacing/>
        <w:jc w:val="center"/>
        <w:rPr>
          <w:sz w:val="20"/>
          <w:szCs w:val="20"/>
        </w:rPr>
      </w:pPr>
      <w:r w:rsidRPr="00252BBF">
        <w:rPr>
          <w:b/>
          <w:bCs/>
          <w:sz w:val="20"/>
          <w:szCs w:val="20"/>
        </w:rPr>
        <w:t>All Respondents will be advised of any alteration to the dates outlined above</w:t>
      </w:r>
      <w:r w:rsidRPr="00252BBF">
        <w:rPr>
          <w:sz w:val="20"/>
          <w:szCs w:val="20"/>
        </w:rPr>
        <w:t>.</w:t>
      </w:r>
    </w:p>
    <w:p w14:paraId="2149A8AD" w14:textId="77777777" w:rsidR="00FB041D" w:rsidRPr="00FB041D" w:rsidRDefault="00FB041D" w:rsidP="00FB041D">
      <w:pPr>
        <w:pStyle w:val="Default"/>
      </w:pPr>
    </w:p>
    <w:p w14:paraId="2149A8AE" w14:textId="77777777" w:rsidR="003D00FE" w:rsidRDefault="003D00FE" w:rsidP="00D573A3">
      <w:pPr>
        <w:pStyle w:val="Heading2"/>
        <w:numPr>
          <w:ilvl w:val="1"/>
          <w:numId w:val="32"/>
        </w:numPr>
        <w:spacing w:line="276" w:lineRule="auto"/>
        <w:contextualSpacing/>
        <w:jc w:val="both"/>
        <w:rPr>
          <w:b/>
        </w:rPr>
      </w:pPr>
      <w:bookmarkStart w:id="17" w:name="_Toc306969718"/>
      <w:bookmarkStart w:id="18" w:name="_Toc422836080"/>
      <w:r w:rsidRPr="00252BBF">
        <w:rPr>
          <w:b/>
        </w:rPr>
        <w:t>Respondent enquiries and clarification</w:t>
      </w:r>
      <w:bookmarkEnd w:id="17"/>
      <w:bookmarkEnd w:id="18"/>
      <w:r w:rsidRPr="00252BBF">
        <w:rPr>
          <w:b/>
        </w:rPr>
        <w:t xml:space="preserve"> </w:t>
      </w:r>
    </w:p>
    <w:p w14:paraId="2149A8AF" w14:textId="77777777" w:rsidR="004A35B4" w:rsidRPr="00252BBF" w:rsidRDefault="004A35B4" w:rsidP="00FB041D">
      <w:pPr>
        <w:pStyle w:val="CM42"/>
        <w:spacing w:after="0" w:line="276" w:lineRule="auto"/>
        <w:ind w:left="360"/>
        <w:contextualSpacing/>
        <w:jc w:val="both"/>
        <w:rPr>
          <w:sz w:val="20"/>
          <w:szCs w:val="20"/>
        </w:rPr>
      </w:pPr>
      <w:r w:rsidRPr="00252BBF">
        <w:rPr>
          <w:sz w:val="20"/>
          <w:szCs w:val="20"/>
        </w:rPr>
        <w:t xml:space="preserve">The Respondents will be able to raise clarification questions. All questions concerning the tender must be made in writing via email and must reference the tender page number and section number. Questions should be concisely stated and be numbered in sequential order.  </w:t>
      </w:r>
    </w:p>
    <w:p w14:paraId="2149A8B0" w14:textId="77777777" w:rsidR="00C92762" w:rsidRDefault="00C92762" w:rsidP="00C92762">
      <w:pPr>
        <w:pStyle w:val="CM42"/>
        <w:spacing w:after="0" w:line="276" w:lineRule="auto"/>
        <w:ind w:left="360"/>
        <w:contextualSpacing/>
        <w:jc w:val="both"/>
        <w:rPr>
          <w:sz w:val="20"/>
          <w:szCs w:val="20"/>
        </w:rPr>
      </w:pPr>
    </w:p>
    <w:p w14:paraId="2149A8B1" w14:textId="77777777" w:rsidR="004A35B4" w:rsidRPr="00252BBF" w:rsidRDefault="004A35B4" w:rsidP="00C92762">
      <w:pPr>
        <w:pStyle w:val="CM42"/>
        <w:spacing w:after="0" w:line="276" w:lineRule="auto"/>
        <w:ind w:left="360"/>
        <w:contextualSpacing/>
        <w:jc w:val="both"/>
        <w:rPr>
          <w:color w:val="000000"/>
          <w:sz w:val="20"/>
          <w:szCs w:val="20"/>
        </w:rPr>
      </w:pPr>
      <w:r w:rsidRPr="00252BBF">
        <w:rPr>
          <w:sz w:val="20"/>
          <w:szCs w:val="20"/>
        </w:rPr>
        <w:lastRenderedPageBreak/>
        <w:t xml:space="preserve">Questions must be submitted by email and addressed to </w:t>
      </w:r>
      <w:r w:rsidR="00C20B69">
        <w:rPr>
          <w:sz w:val="20"/>
          <w:szCs w:val="20"/>
        </w:rPr>
        <w:t>Lauren McDonald at procurement@ts.catapult.org.uk</w:t>
      </w:r>
      <w:r w:rsidRPr="007303A7">
        <w:rPr>
          <w:color w:val="FF0000"/>
          <w:sz w:val="20"/>
          <w:szCs w:val="20"/>
        </w:rPr>
        <w:t xml:space="preserve"> </w:t>
      </w:r>
      <w:r w:rsidRPr="00252BBF">
        <w:rPr>
          <w:color w:val="000000"/>
          <w:sz w:val="20"/>
          <w:szCs w:val="20"/>
        </w:rPr>
        <w:t xml:space="preserve"> Questions will be responded to within two days of receipt, by circulation of anonymised responses to all Respondents. </w:t>
      </w:r>
    </w:p>
    <w:p w14:paraId="2149A8B2" w14:textId="77777777" w:rsidR="00C92762" w:rsidRDefault="00C92762" w:rsidP="00C92762">
      <w:pPr>
        <w:pStyle w:val="CM39"/>
        <w:spacing w:after="0" w:line="276" w:lineRule="auto"/>
        <w:ind w:left="360"/>
        <w:contextualSpacing/>
        <w:jc w:val="both"/>
        <w:rPr>
          <w:color w:val="000000"/>
          <w:sz w:val="20"/>
          <w:szCs w:val="20"/>
        </w:rPr>
      </w:pPr>
    </w:p>
    <w:p w14:paraId="2149A8B3" w14:textId="77777777" w:rsidR="004A35B4" w:rsidRDefault="004A35B4" w:rsidP="00C92762">
      <w:pPr>
        <w:pStyle w:val="CM39"/>
        <w:spacing w:after="0" w:line="276" w:lineRule="auto"/>
        <w:ind w:left="360"/>
        <w:contextualSpacing/>
        <w:jc w:val="both"/>
        <w:rPr>
          <w:color w:val="000000"/>
          <w:sz w:val="20"/>
          <w:szCs w:val="20"/>
        </w:rPr>
      </w:pPr>
      <w:r w:rsidRPr="00252BBF">
        <w:rPr>
          <w:color w:val="000000"/>
          <w:sz w:val="20"/>
          <w:szCs w:val="20"/>
        </w:rPr>
        <w:t xml:space="preserve">Any approaches to other members of staff, direct or otherwise in direct relation to this tender will result in exclusion from this process.   </w:t>
      </w:r>
    </w:p>
    <w:p w14:paraId="2149A8B4" w14:textId="77777777" w:rsidR="00C92762" w:rsidRPr="00C92762" w:rsidRDefault="00C92762" w:rsidP="00C92762">
      <w:pPr>
        <w:pStyle w:val="Default"/>
      </w:pPr>
    </w:p>
    <w:p w14:paraId="2149A8B5" w14:textId="77777777" w:rsidR="004A35B4" w:rsidRDefault="004A35B4" w:rsidP="00D573A3">
      <w:pPr>
        <w:pStyle w:val="Heading2"/>
        <w:numPr>
          <w:ilvl w:val="1"/>
          <w:numId w:val="32"/>
        </w:numPr>
        <w:spacing w:line="276" w:lineRule="auto"/>
        <w:contextualSpacing/>
        <w:jc w:val="both"/>
        <w:rPr>
          <w:b/>
        </w:rPr>
      </w:pPr>
      <w:bookmarkStart w:id="19" w:name="_Toc422836081"/>
      <w:r>
        <w:rPr>
          <w:b/>
        </w:rPr>
        <w:t xml:space="preserve">Reference visits </w:t>
      </w:r>
      <w:bookmarkEnd w:id="19"/>
    </w:p>
    <w:p w14:paraId="2149A8B6" w14:textId="77777777" w:rsidR="00C92762" w:rsidRDefault="00C92762" w:rsidP="00C92762">
      <w:pPr>
        <w:pStyle w:val="Heading2"/>
        <w:numPr>
          <w:ilvl w:val="0"/>
          <w:numId w:val="0"/>
        </w:numPr>
        <w:spacing w:line="276" w:lineRule="auto"/>
        <w:ind w:left="792"/>
        <w:contextualSpacing/>
        <w:jc w:val="both"/>
        <w:rPr>
          <w:b/>
        </w:rPr>
      </w:pPr>
    </w:p>
    <w:p w14:paraId="2149A8B7" w14:textId="77777777" w:rsidR="004A35B4" w:rsidRPr="00252BBF" w:rsidRDefault="004A35B4" w:rsidP="00C92762">
      <w:pPr>
        <w:pStyle w:val="CM42"/>
        <w:spacing w:after="0" w:line="276" w:lineRule="auto"/>
        <w:ind w:left="360"/>
        <w:contextualSpacing/>
        <w:jc w:val="both"/>
        <w:rPr>
          <w:color w:val="000000"/>
          <w:sz w:val="20"/>
          <w:szCs w:val="20"/>
        </w:rPr>
      </w:pPr>
      <w:r w:rsidRPr="00252BBF">
        <w:rPr>
          <w:color w:val="000000"/>
          <w:sz w:val="20"/>
          <w:szCs w:val="20"/>
        </w:rPr>
        <w:t>As part of the evaluation process i</w:t>
      </w:r>
      <w:r w:rsidR="00C20B69">
        <w:rPr>
          <w:color w:val="000000"/>
          <w:sz w:val="20"/>
          <w:szCs w:val="20"/>
        </w:rPr>
        <w:t>t is the intention of TSC to</w:t>
      </w:r>
      <w:r w:rsidRPr="00252BBF">
        <w:rPr>
          <w:color w:val="000000"/>
          <w:sz w:val="20"/>
          <w:szCs w:val="20"/>
        </w:rPr>
        <w:t xml:space="preserve"> visit</w:t>
      </w:r>
      <w:r w:rsidR="00C20B69">
        <w:rPr>
          <w:color w:val="000000"/>
          <w:sz w:val="20"/>
          <w:szCs w:val="20"/>
        </w:rPr>
        <w:t xml:space="preserve"> shortlisted</w:t>
      </w:r>
      <w:r w:rsidRPr="00252BBF">
        <w:rPr>
          <w:color w:val="000000"/>
          <w:sz w:val="20"/>
          <w:szCs w:val="20"/>
        </w:rPr>
        <w:t xml:space="preserve"> Respondents site(s) that will be the primary point of operational contact for the ongoing services. </w:t>
      </w:r>
    </w:p>
    <w:p w14:paraId="2149A8B8" w14:textId="77777777" w:rsidR="00C92762" w:rsidRDefault="00C92762" w:rsidP="00C92762">
      <w:pPr>
        <w:pStyle w:val="CM40"/>
        <w:spacing w:after="0" w:line="276" w:lineRule="auto"/>
        <w:ind w:left="360"/>
        <w:contextualSpacing/>
        <w:jc w:val="both"/>
        <w:rPr>
          <w:color w:val="000000"/>
          <w:sz w:val="20"/>
          <w:szCs w:val="20"/>
        </w:rPr>
      </w:pPr>
    </w:p>
    <w:p w14:paraId="2149A8B9" w14:textId="77777777" w:rsidR="004A35B4" w:rsidRPr="007303A7" w:rsidRDefault="004A35B4" w:rsidP="00C92762">
      <w:pPr>
        <w:pStyle w:val="CM40"/>
        <w:spacing w:after="0" w:line="276" w:lineRule="auto"/>
        <w:ind w:left="360"/>
        <w:contextualSpacing/>
        <w:jc w:val="both"/>
        <w:rPr>
          <w:color w:val="FF0000"/>
          <w:sz w:val="20"/>
          <w:szCs w:val="20"/>
        </w:rPr>
      </w:pPr>
      <w:r w:rsidRPr="00252BBF">
        <w:rPr>
          <w:color w:val="000000"/>
          <w:sz w:val="20"/>
          <w:szCs w:val="20"/>
        </w:rPr>
        <w:t>The proposed timing for reference visits will be discussed with all Suppliers in the week after the ITT release but is likely to be week commencing</w:t>
      </w:r>
      <w:r w:rsidR="00C20B69">
        <w:rPr>
          <w:color w:val="FF0000"/>
          <w:sz w:val="20"/>
          <w:szCs w:val="20"/>
        </w:rPr>
        <w:t xml:space="preserve"> </w:t>
      </w:r>
      <w:r w:rsidR="00C20B69">
        <w:rPr>
          <w:sz w:val="20"/>
          <w:szCs w:val="20"/>
        </w:rPr>
        <w:t>18</w:t>
      </w:r>
      <w:r w:rsidR="00C20B69" w:rsidRPr="00C20B69">
        <w:rPr>
          <w:sz w:val="20"/>
          <w:szCs w:val="20"/>
          <w:vertAlign w:val="superscript"/>
        </w:rPr>
        <w:t>th</w:t>
      </w:r>
      <w:r w:rsidR="00C20B69">
        <w:rPr>
          <w:sz w:val="20"/>
          <w:szCs w:val="20"/>
        </w:rPr>
        <w:t xml:space="preserve"> January 2016</w:t>
      </w:r>
      <w:r w:rsidRPr="007303A7">
        <w:rPr>
          <w:color w:val="FF0000"/>
          <w:sz w:val="20"/>
          <w:szCs w:val="20"/>
        </w:rPr>
        <w:t xml:space="preserve"> </w:t>
      </w:r>
    </w:p>
    <w:p w14:paraId="2149A8BA" w14:textId="77777777" w:rsidR="00C92762" w:rsidRDefault="00C92762" w:rsidP="00C92762">
      <w:pPr>
        <w:pStyle w:val="Heading2"/>
        <w:numPr>
          <w:ilvl w:val="0"/>
          <w:numId w:val="0"/>
        </w:numPr>
        <w:spacing w:line="276" w:lineRule="auto"/>
        <w:ind w:left="360"/>
        <w:contextualSpacing/>
        <w:jc w:val="both"/>
      </w:pPr>
    </w:p>
    <w:p w14:paraId="2149A8BB" w14:textId="77777777" w:rsidR="004A35B4" w:rsidRDefault="004A35B4" w:rsidP="00C92762">
      <w:pPr>
        <w:pStyle w:val="Heading2"/>
        <w:numPr>
          <w:ilvl w:val="0"/>
          <w:numId w:val="0"/>
        </w:numPr>
        <w:spacing w:line="276" w:lineRule="auto"/>
        <w:ind w:left="360"/>
        <w:contextualSpacing/>
        <w:jc w:val="both"/>
      </w:pPr>
      <w:bookmarkStart w:id="20" w:name="_Toc422830953"/>
      <w:bookmarkStart w:id="21" w:name="_Toc422836082"/>
      <w:r w:rsidRPr="00252BBF">
        <w:t>Exact dates will be agreed as the ITT process progresses.</w:t>
      </w:r>
      <w:bookmarkEnd w:id="20"/>
      <w:bookmarkEnd w:id="21"/>
    </w:p>
    <w:p w14:paraId="2149A8BC" w14:textId="77777777" w:rsidR="00E26263" w:rsidRPr="00252BBF" w:rsidRDefault="00E26263" w:rsidP="00FB041D">
      <w:pPr>
        <w:pStyle w:val="Heading2"/>
        <w:numPr>
          <w:ilvl w:val="0"/>
          <w:numId w:val="0"/>
        </w:numPr>
        <w:spacing w:line="276" w:lineRule="auto"/>
        <w:ind w:left="720" w:hanging="720"/>
        <w:contextualSpacing/>
        <w:jc w:val="both"/>
        <w:rPr>
          <w:b/>
        </w:rPr>
      </w:pPr>
    </w:p>
    <w:p w14:paraId="2149A8BD" w14:textId="77777777" w:rsidR="003D00FE" w:rsidRPr="00252BBF" w:rsidRDefault="003D00FE" w:rsidP="00D573A3">
      <w:pPr>
        <w:pStyle w:val="Heading2"/>
        <w:numPr>
          <w:ilvl w:val="1"/>
          <w:numId w:val="32"/>
        </w:numPr>
        <w:spacing w:line="276" w:lineRule="auto"/>
        <w:contextualSpacing/>
        <w:jc w:val="both"/>
        <w:rPr>
          <w:b/>
        </w:rPr>
      </w:pPr>
      <w:bookmarkStart w:id="22" w:name="_Toc306969720"/>
      <w:bookmarkStart w:id="23" w:name="_Toc422836083"/>
      <w:r w:rsidRPr="00252BBF">
        <w:rPr>
          <w:b/>
        </w:rPr>
        <w:t>Respondent responses</w:t>
      </w:r>
      <w:bookmarkEnd w:id="22"/>
      <w:bookmarkEnd w:id="23"/>
      <w:r w:rsidRPr="00252BBF">
        <w:rPr>
          <w:b/>
        </w:rPr>
        <w:t xml:space="preserve"> </w:t>
      </w:r>
    </w:p>
    <w:p w14:paraId="2149A8BE" w14:textId="77777777" w:rsidR="00C92762" w:rsidRDefault="00C92762" w:rsidP="00C92762">
      <w:pPr>
        <w:pStyle w:val="CM42"/>
        <w:spacing w:after="0" w:line="276" w:lineRule="auto"/>
        <w:ind w:left="360"/>
        <w:contextualSpacing/>
        <w:jc w:val="both"/>
        <w:rPr>
          <w:sz w:val="20"/>
          <w:szCs w:val="20"/>
        </w:rPr>
      </w:pPr>
    </w:p>
    <w:p w14:paraId="2149A8BF" w14:textId="77777777" w:rsidR="00F03F42" w:rsidRPr="00252BBF" w:rsidRDefault="003D00FE" w:rsidP="00C92762">
      <w:pPr>
        <w:pStyle w:val="CM42"/>
        <w:spacing w:after="0" w:line="276" w:lineRule="auto"/>
        <w:ind w:left="360"/>
        <w:contextualSpacing/>
        <w:jc w:val="both"/>
        <w:rPr>
          <w:sz w:val="20"/>
          <w:szCs w:val="20"/>
        </w:rPr>
      </w:pPr>
      <w:r w:rsidRPr="00252BBF">
        <w:rPr>
          <w:sz w:val="20"/>
          <w:szCs w:val="20"/>
        </w:rPr>
        <w:t xml:space="preserve">Respondents are invited to respond to this ITT by submitting a detailed bid that addresses all the requirements set out in the document and appendices. This includes a formal response (in the format </w:t>
      </w:r>
      <w:r w:rsidR="000E52DB">
        <w:rPr>
          <w:sz w:val="20"/>
          <w:szCs w:val="20"/>
        </w:rPr>
        <w:t>requested in Appendix 2</w:t>
      </w:r>
      <w:r w:rsidR="00A7094C" w:rsidRPr="00252BBF">
        <w:rPr>
          <w:sz w:val="20"/>
          <w:szCs w:val="20"/>
        </w:rPr>
        <w:t xml:space="preserve">). </w:t>
      </w:r>
    </w:p>
    <w:p w14:paraId="2149A8C0" w14:textId="77777777" w:rsidR="00C92762" w:rsidRDefault="00C92762" w:rsidP="00C92762">
      <w:pPr>
        <w:pStyle w:val="CM42"/>
        <w:spacing w:after="0" w:line="276" w:lineRule="auto"/>
        <w:ind w:left="360"/>
        <w:contextualSpacing/>
        <w:jc w:val="both"/>
        <w:rPr>
          <w:sz w:val="20"/>
          <w:szCs w:val="20"/>
        </w:rPr>
      </w:pPr>
    </w:p>
    <w:p w14:paraId="2149A8C1" w14:textId="77777777" w:rsidR="003D00FE" w:rsidRPr="00252BBF" w:rsidRDefault="003D00FE" w:rsidP="00C92762">
      <w:pPr>
        <w:pStyle w:val="CM42"/>
        <w:spacing w:after="0" w:line="276" w:lineRule="auto"/>
        <w:ind w:left="360"/>
        <w:contextualSpacing/>
        <w:jc w:val="both"/>
        <w:rPr>
          <w:sz w:val="20"/>
          <w:szCs w:val="20"/>
        </w:rPr>
      </w:pPr>
      <w:r w:rsidRPr="00252BBF">
        <w:rPr>
          <w:sz w:val="20"/>
          <w:szCs w:val="20"/>
        </w:rPr>
        <w:t>Each response should be submitted in the name of the Respondent who will be entering into any resu</w:t>
      </w:r>
      <w:r w:rsidR="00401978" w:rsidRPr="00252BBF">
        <w:rPr>
          <w:sz w:val="20"/>
          <w:szCs w:val="20"/>
        </w:rPr>
        <w:t>ltant contract with TSC</w:t>
      </w:r>
      <w:r w:rsidR="00E41936" w:rsidRPr="00252BBF">
        <w:rPr>
          <w:sz w:val="20"/>
          <w:szCs w:val="20"/>
        </w:rPr>
        <w:t>.</w:t>
      </w:r>
      <w:r w:rsidRPr="00252BBF">
        <w:rPr>
          <w:sz w:val="20"/>
          <w:szCs w:val="20"/>
        </w:rPr>
        <w:t xml:space="preserve"> The bid must apply from the closing date for ITT bid submission and be valid for a period of </w:t>
      </w:r>
      <w:r w:rsidR="008A6BB0" w:rsidRPr="00252BBF">
        <w:rPr>
          <w:sz w:val="20"/>
          <w:szCs w:val="20"/>
        </w:rPr>
        <w:t xml:space="preserve">twelve </w:t>
      </w:r>
      <w:r w:rsidR="00401978" w:rsidRPr="00252BBF">
        <w:rPr>
          <w:sz w:val="20"/>
          <w:szCs w:val="20"/>
        </w:rPr>
        <w:t>months. TSC</w:t>
      </w:r>
      <w:r w:rsidRPr="00252BBF">
        <w:rPr>
          <w:sz w:val="20"/>
          <w:szCs w:val="20"/>
        </w:rPr>
        <w:t xml:space="preserve"> may require the Respondent to extend the validity of its bid at any time prior to the contract award.   </w:t>
      </w:r>
    </w:p>
    <w:p w14:paraId="2149A8C2" w14:textId="77777777" w:rsidR="00C92762" w:rsidRPr="00C92762" w:rsidRDefault="00C92762" w:rsidP="00C92762">
      <w:pPr>
        <w:pStyle w:val="Default"/>
      </w:pPr>
    </w:p>
    <w:p w14:paraId="2149A8C3" w14:textId="77777777" w:rsidR="003D00FE" w:rsidRPr="00252BBF" w:rsidRDefault="003D00FE" w:rsidP="00D573A3">
      <w:pPr>
        <w:pStyle w:val="Heading2"/>
        <w:numPr>
          <w:ilvl w:val="1"/>
          <w:numId w:val="32"/>
        </w:numPr>
        <w:spacing w:line="276" w:lineRule="auto"/>
        <w:contextualSpacing/>
        <w:jc w:val="both"/>
        <w:rPr>
          <w:b/>
        </w:rPr>
      </w:pPr>
      <w:bookmarkStart w:id="24" w:name="_Toc306969722"/>
      <w:bookmarkStart w:id="25" w:name="_Toc422836085"/>
      <w:r w:rsidRPr="00252BBF">
        <w:rPr>
          <w:b/>
        </w:rPr>
        <w:t>Selection</w:t>
      </w:r>
      <w:bookmarkEnd w:id="24"/>
      <w:bookmarkEnd w:id="25"/>
      <w:r w:rsidRPr="00252BBF">
        <w:rPr>
          <w:b/>
        </w:rPr>
        <w:t xml:space="preserve"> </w:t>
      </w:r>
    </w:p>
    <w:p w14:paraId="2149A8C4" w14:textId="77777777" w:rsidR="00C92762" w:rsidRDefault="00C92762" w:rsidP="00C92762">
      <w:pPr>
        <w:pStyle w:val="CM42"/>
        <w:spacing w:after="0" w:line="276" w:lineRule="auto"/>
        <w:ind w:left="360"/>
        <w:contextualSpacing/>
        <w:jc w:val="both"/>
        <w:rPr>
          <w:sz w:val="20"/>
          <w:szCs w:val="20"/>
        </w:rPr>
      </w:pPr>
    </w:p>
    <w:p w14:paraId="2149A8C5" w14:textId="77777777" w:rsidR="008D40CB" w:rsidRPr="00252BBF" w:rsidRDefault="006256FF" w:rsidP="00C92762">
      <w:pPr>
        <w:pStyle w:val="CM42"/>
        <w:spacing w:after="0" w:line="276" w:lineRule="auto"/>
        <w:ind w:left="360"/>
        <w:contextualSpacing/>
        <w:jc w:val="both"/>
        <w:rPr>
          <w:sz w:val="20"/>
          <w:szCs w:val="20"/>
        </w:rPr>
      </w:pPr>
      <w:r w:rsidRPr="00252BBF">
        <w:rPr>
          <w:sz w:val="20"/>
          <w:szCs w:val="20"/>
        </w:rPr>
        <w:t>All contact with TSC</w:t>
      </w:r>
      <w:r w:rsidR="00F03F42" w:rsidRPr="00252BBF">
        <w:rPr>
          <w:sz w:val="20"/>
          <w:szCs w:val="20"/>
        </w:rPr>
        <w:t xml:space="preserve"> </w:t>
      </w:r>
      <w:r w:rsidR="003D00FE" w:rsidRPr="00252BBF">
        <w:rPr>
          <w:sz w:val="20"/>
          <w:szCs w:val="20"/>
        </w:rPr>
        <w:t xml:space="preserve">regarding this project during the period between the issue of the ITT and notification of selection should be via </w:t>
      </w:r>
      <w:r w:rsidR="00A00D7A">
        <w:rPr>
          <w:sz w:val="20"/>
          <w:szCs w:val="20"/>
        </w:rPr>
        <w:t>Lauren McDonald, Procurement &amp; Contracts Manager</w:t>
      </w:r>
      <w:r w:rsidR="008D71F2">
        <w:rPr>
          <w:sz w:val="20"/>
          <w:szCs w:val="20"/>
        </w:rPr>
        <w:t>.</w:t>
      </w:r>
      <w:r w:rsidR="003D00FE" w:rsidRPr="00252BBF">
        <w:rPr>
          <w:sz w:val="20"/>
          <w:szCs w:val="20"/>
        </w:rPr>
        <w:t xml:space="preserve"> </w:t>
      </w:r>
      <w:r w:rsidR="003D00FE" w:rsidRPr="00252BBF">
        <w:rPr>
          <w:sz w:val="20"/>
          <w:szCs w:val="20"/>
        </w:rPr>
        <w:lastRenderedPageBreak/>
        <w:t>Email is the preferred method of communication and the relevant email address</w:t>
      </w:r>
      <w:r w:rsidR="008D71F2">
        <w:rPr>
          <w:sz w:val="20"/>
          <w:szCs w:val="20"/>
        </w:rPr>
        <w:t xml:space="preserve"> is</w:t>
      </w:r>
      <w:r w:rsidR="00F03F42" w:rsidRPr="00252BBF">
        <w:rPr>
          <w:sz w:val="20"/>
          <w:szCs w:val="20"/>
        </w:rPr>
        <w:t xml:space="preserve"> </w:t>
      </w:r>
      <w:r w:rsidR="00A00D7A">
        <w:rPr>
          <w:sz w:val="20"/>
          <w:szCs w:val="20"/>
        </w:rPr>
        <w:t>procurement@ts.catapult.org.uk</w:t>
      </w:r>
      <w:r w:rsidR="00F03F42" w:rsidRPr="00252BBF">
        <w:rPr>
          <w:sz w:val="20"/>
          <w:szCs w:val="20"/>
        </w:rPr>
        <w:t xml:space="preserve"> </w:t>
      </w:r>
    </w:p>
    <w:p w14:paraId="2149A8C6" w14:textId="77777777" w:rsidR="00C92762" w:rsidRDefault="00C92762" w:rsidP="00C92762">
      <w:pPr>
        <w:pStyle w:val="CM42"/>
        <w:spacing w:after="0" w:line="276" w:lineRule="auto"/>
        <w:ind w:left="360"/>
        <w:contextualSpacing/>
        <w:jc w:val="both"/>
        <w:rPr>
          <w:sz w:val="20"/>
          <w:szCs w:val="20"/>
        </w:rPr>
      </w:pPr>
    </w:p>
    <w:p w14:paraId="2149A8C7" w14:textId="77777777" w:rsidR="004D1D5C" w:rsidRPr="00252BBF" w:rsidRDefault="006256FF" w:rsidP="00C92762">
      <w:pPr>
        <w:pStyle w:val="CM42"/>
        <w:spacing w:after="0" w:line="276" w:lineRule="auto"/>
        <w:ind w:left="360"/>
        <w:contextualSpacing/>
        <w:jc w:val="both"/>
        <w:rPr>
          <w:sz w:val="20"/>
          <w:szCs w:val="20"/>
        </w:rPr>
      </w:pPr>
      <w:r w:rsidRPr="00252BBF">
        <w:rPr>
          <w:sz w:val="20"/>
          <w:szCs w:val="20"/>
        </w:rPr>
        <w:t>TSC</w:t>
      </w:r>
      <w:r w:rsidR="003D00FE" w:rsidRPr="00252BBF">
        <w:rPr>
          <w:sz w:val="20"/>
          <w:szCs w:val="20"/>
        </w:rPr>
        <w:t xml:space="preserve"> will review Respondent proposals and raise any necessary clarification questions at this time and as appropriate provide feedback on areas of apparent misunderstanding, failure to meet requirements / expectations and at its discretion offer an opportunity for the Respondent to clarify / address these issues. </w:t>
      </w:r>
    </w:p>
    <w:p w14:paraId="2149A8C8" w14:textId="77777777" w:rsidR="00C92762" w:rsidRDefault="00C92762" w:rsidP="00C92762">
      <w:pPr>
        <w:pStyle w:val="CM42"/>
        <w:spacing w:after="0" w:line="276" w:lineRule="auto"/>
        <w:ind w:left="360"/>
        <w:contextualSpacing/>
        <w:jc w:val="both"/>
        <w:rPr>
          <w:sz w:val="20"/>
          <w:szCs w:val="20"/>
        </w:rPr>
      </w:pPr>
    </w:p>
    <w:p w14:paraId="2149A8C9" w14:textId="77777777" w:rsidR="003D00FE" w:rsidRPr="00252BBF" w:rsidRDefault="003D00FE" w:rsidP="00C92762">
      <w:pPr>
        <w:pStyle w:val="CM42"/>
        <w:spacing w:after="0" w:line="276" w:lineRule="auto"/>
        <w:ind w:left="360"/>
        <w:contextualSpacing/>
        <w:jc w:val="both"/>
        <w:rPr>
          <w:sz w:val="20"/>
          <w:szCs w:val="20"/>
        </w:rPr>
      </w:pPr>
      <w:r w:rsidRPr="00252BBF">
        <w:rPr>
          <w:sz w:val="20"/>
          <w:szCs w:val="20"/>
        </w:rPr>
        <w:t xml:space="preserve">Selection will be based on the Respondents response to the information set out in this document and the evaluation criteria set out in the </w:t>
      </w:r>
      <w:r w:rsidR="005E598E" w:rsidRPr="00252BBF">
        <w:rPr>
          <w:sz w:val="20"/>
          <w:szCs w:val="20"/>
        </w:rPr>
        <w:t>section 2</w:t>
      </w:r>
      <w:r w:rsidRPr="00252BBF">
        <w:rPr>
          <w:sz w:val="20"/>
          <w:szCs w:val="20"/>
        </w:rPr>
        <w:t xml:space="preserve"> and</w:t>
      </w:r>
      <w:r w:rsidR="008D71F2">
        <w:rPr>
          <w:sz w:val="20"/>
          <w:szCs w:val="20"/>
        </w:rPr>
        <w:t xml:space="preserve"> the scoring sheet provided plus</w:t>
      </w:r>
      <w:r w:rsidRPr="00252BBF">
        <w:rPr>
          <w:sz w:val="20"/>
          <w:szCs w:val="20"/>
        </w:rPr>
        <w:t xml:space="preserve"> other selectio</w:t>
      </w:r>
      <w:r w:rsidR="00A00D7A">
        <w:rPr>
          <w:sz w:val="20"/>
          <w:szCs w:val="20"/>
        </w:rPr>
        <w:t xml:space="preserve">n factors such as the </w:t>
      </w:r>
      <w:r w:rsidRPr="00252BBF">
        <w:rPr>
          <w:sz w:val="20"/>
          <w:szCs w:val="20"/>
        </w:rPr>
        <w:t xml:space="preserve">reference visits for those </w:t>
      </w:r>
      <w:r w:rsidR="005E598E" w:rsidRPr="00252BBF">
        <w:rPr>
          <w:sz w:val="20"/>
          <w:szCs w:val="20"/>
        </w:rPr>
        <w:t>short listed</w:t>
      </w:r>
      <w:r w:rsidRPr="00252BBF">
        <w:rPr>
          <w:sz w:val="20"/>
          <w:szCs w:val="20"/>
        </w:rPr>
        <w:t xml:space="preserve"> to these stages. Respondents will be notified at the end of the selection period as to whether they have been sel</w:t>
      </w:r>
      <w:r w:rsidR="004D1D5C" w:rsidRPr="00252BBF">
        <w:rPr>
          <w:sz w:val="20"/>
          <w:szCs w:val="20"/>
        </w:rPr>
        <w:t>ected as a shortlist Respondent,</w:t>
      </w:r>
      <w:r w:rsidRPr="00252BBF">
        <w:rPr>
          <w:sz w:val="20"/>
          <w:szCs w:val="20"/>
        </w:rPr>
        <w:t xml:space="preserve"> and the next steps. An opportunity for feedback to unsuccessful Respondents on why they were not selected will be offered – however the timing of this debrief will be based </w:t>
      </w:r>
      <w:r w:rsidR="006256FF" w:rsidRPr="00252BBF">
        <w:rPr>
          <w:sz w:val="20"/>
          <w:szCs w:val="20"/>
        </w:rPr>
        <w:t>on availability of TSC</w:t>
      </w:r>
      <w:r w:rsidR="004D1D5C" w:rsidRPr="00252BBF">
        <w:rPr>
          <w:sz w:val="20"/>
          <w:szCs w:val="20"/>
        </w:rPr>
        <w:t xml:space="preserve"> </w:t>
      </w:r>
      <w:r w:rsidRPr="00252BBF">
        <w:rPr>
          <w:sz w:val="20"/>
          <w:szCs w:val="20"/>
        </w:rPr>
        <w:t xml:space="preserve">project team members and the timing of essential project activities. </w:t>
      </w:r>
    </w:p>
    <w:p w14:paraId="2149A8CA" w14:textId="77777777" w:rsidR="00C92762" w:rsidRDefault="00C92762" w:rsidP="00C92762">
      <w:pPr>
        <w:pStyle w:val="CM42"/>
        <w:spacing w:after="0" w:line="276" w:lineRule="auto"/>
        <w:ind w:left="360"/>
        <w:contextualSpacing/>
        <w:jc w:val="both"/>
        <w:rPr>
          <w:sz w:val="20"/>
          <w:szCs w:val="20"/>
        </w:rPr>
      </w:pPr>
    </w:p>
    <w:p w14:paraId="2149A8CB" w14:textId="77777777" w:rsidR="003D00FE" w:rsidRDefault="003D00FE" w:rsidP="00C92762">
      <w:pPr>
        <w:pStyle w:val="CM42"/>
        <w:spacing w:after="0" w:line="276" w:lineRule="auto"/>
        <w:ind w:left="360"/>
        <w:contextualSpacing/>
        <w:jc w:val="both"/>
        <w:rPr>
          <w:sz w:val="20"/>
          <w:szCs w:val="20"/>
        </w:rPr>
      </w:pPr>
      <w:r w:rsidRPr="00252BBF">
        <w:rPr>
          <w:sz w:val="20"/>
          <w:szCs w:val="20"/>
        </w:rPr>
        <w:t>Respondent</w:t>
      </w:r>
      <w:r w:rsidR="006256FF" w:rsidRPr="00252BBF">
        <w:rPr>
          <w:sz w:val="20"/>
          <w:szCs w:val="20"/>
        </w:rPr>
        <w:t>s should note that TSC</w:t>
      </w:r>
      <w:r w:rsidR="004D1D5C" w:rsidRPr="00252BBF">
        <w:rPr>
          <w:sz w:val="20"/>
          <w:szCs w:val="20"/>
        </w:rPr>
        <w:t xml:space="preserve"> </w:t>
      </w:r>
      <w:r w:rsidRPr="00252BBF">
        <w:rPr>
          <w:sz w:val="20"/>
          <w:szCs w:val="20"/>
        </w:rPr>
        <w:t xml:space="preserve">reserve the right at </w:t>
      </w:r>
      <w:r w:rsidR="004D1D5C" w:rsidRPr="00252BBF">
        <w:rPr>
          <w:sz w:val="20"/>
          <w:szCs w:val="20"/>
        </w:rPr>
        <w:t>their</w:t>
      </w:r>
      <w:r w:rsidRPr="00252BBF">
        <w:rPr>
          <w:sz w:val="20"/>
          <w:szCs w:val="20"/>
        </w:rPr>
        <w:t xml:space="preserve"> sole and absolute discretion to reject any or all proposals, with or without reason. The followin</w:t>
      </w:r>
      <w:r w:rsidR="006256FF" w:rsidRPr="00252BBF">
        <w:rPr>
          <w:sz w:val="20"/>
          <w:szCs w:val="20"/>
        </w:rPr>
        <w:t>g reasons may lead TSC</w:t>
      </w:r>
      <w:r w:rsidRPr="00252BBF">
        <w:rPr>
          <w:sz w:val="20"/>
          <w:szCs w:val="20"/>
        </w:rPr>
        <w:t xml:space="preserve"> to consider automatic rejection of a bid: </w:t>
      </w:r>
    </w:p>
    <w:p w14:paraId="2149A8CC" w14:textId="77777777" w:rsidR="00C92762" w:rsidRPr="00C92762" w:rsidRDefault="00C92762" w:rsidP="00C92762">
      <w:pPr>
        <w:pStyle w:val="Default"/>
      </w:pPr>
    </w:p>
    <w:p w14:paraId="2149A8CD" w14:textId="77777777" w:rsidR="003D00FE" w:rsidRPr="00252BBF" w:rsidRDefault="003D00FE" w:rsidP="00570FB1">
      <w:pPr>
        <w:pStyle w:val="Default"/>
        <w:numPr>
          <w:ilvl w:val="0"/>
          <w:numId w:val="29"/>
        </w:numPr>
        <w:spacing w:line="276" w:lineRule="auto"/>
        <w:contextualSpacing/>
        <w:jc w:val="both"/>
        <w:rPr>
          <w:color w:val="auto"/>
          <w:sz w:val="20"/>
          <w:szCs w:val="20"/>
        </w:rPr>
      </w:pPr>
      <w:r w:rsidRPr="00252BBF">
        <w:rPr>
          <w:color w:val="auto"/>
          <w:sz w:val="20"/>
          <w:szCs w:val="20"/>
        </w:rPr>
        <w:t xml:space="preserve">Missed deadline for the response. </w:t>
      </w:r>
    </w:p>
    <w:p w14:paraId="2149A8CE" w14:textId="77777777" w:rsidR="00E41936" w:rsidRPr="00252BBF" w:rsidRDefault="003D00FE" w:rsidP="00570FB1">
      <w:pPr>
        <w:pStyle w:val="Default"/>
        <w:numPr>
          <w:ilvl w:val="0"/>
          <w:numId w:val="29"/>
        </w:numPr>
        <w:spacing w:line="276" w:lineRule="auto"/>
        <w:contextualSpacing/>
        <w:jc w:val="both"/>
        <w:rPr>
          <w:color w:val="auto"/>
          <w:sz w:val="20"/>
          <w:szCs w:val="20"/>
        </w:rPr>
      </w:pPr>
      <w:r w:rsidRPr="00252BBF">
        <w:rPr>
          <w:color w:val="auto"/>
          <w:sz w:val="20"/>
          <w:szCs w:val="20"/>
        </w:rPr>
        <w:t>Failure to respond or, having responded, failure to clarif</w:t>
      </w:r>
      <w:r w:rsidR="006256FF" w:rsidRPr="00252BBF">
        <w:rPr>
          <w:color w:val="auto"/>
          <w:sz w:val="20"/>
          <w:szCs w:val="20"/>
        </w:rPr>
        <w:t>y points raised by TSC</w:t>
      </w:r>
      <w:r w:rsidR="00C92762">
        <w:rPr>
          <w:color w:val="auto"/>
          <w:sz w:val="20"/>
          <w:szCs w:val="20"/>
        </w:rPr>
        <w:t>.</w:t>
      </w:r>
      <w:r w:rsidR="004D1D5C" w:rsidRPr="00252BBF">
        <w:rPr>
          <w:color w:val="auto"/>
          <w:sz w:val="20"/>
          <w:szCs w:val="20"/>
        </w:rPr>
        <w:t xml:space="preserve"> </w:t>
      </w:r>
    </w:p>
    <w:p w14:paraId="2149A8CF" w14:textId="77777777" w:rsidR="003D00FE" w:rsidRPr="00252BBF" w:rsidRDefault="003D00FE" w:rsidP="00570FB1">
      <w:pPr>
        <w:pStyle w:val="Default"/>
        <w:numPr>
          <w:ilvl w:val="0"/>
          <w:numId w:val="29"/>
        </w:numPr>
        <w:spacing w:line="276" w:lineRule="auto"/>
        <w:contextualSpacing/>
        <w:jc w:val="both"/>
        <w:rPr>
          <w:color w:val="auto"/>
          <w:sz w:val="20"/>
          <w:szCs w:val="20"/>
        </w:rPr>
      </w:pPr>
      <w:r w:rsidRPr="00252BBF">
        <w:rPr>
          <w:color w:val="auto"/>
          <w:sz w:val="20"/>
          <w:szCs w:val="20"/>
        </w:rPr>
        <w:t xml:space="preserve">Failure to submit a bid </w:t>
      </w:r>
      <w:r w:rsidR="006256FF" w:rsidRPr="00252BBF">
        <w:rPr>
          <w:color w:val="auto"/>
          <w:sz w:val="20"/>
          <w:szCs w:val="20"/>
        </w:rPr>
        <w:t>that complies with TSC</w:t>
      </w:r>
      <w:r w:rsidRPr="00252BBF">
        <w:rPr>
          <w:color w:val="auto"/>
          <w:sz w:val="20"/>
          <w:szCs w:val="20"/>
        </w:rPr>
        <w:t xml:space="preserve"> requirements. </w:t>
      </w:r>
    </w:p>
    <w:p w14:paraId="2149A8D0" w14:textId="77777777" w:rsidR="003D00FE" w:rsidRPr="00252BBF" w:rsidRDefault="003D00FE" w:rsidP="00570FB1">
      <w:pPr>
        <w:pStyle w:val="Default"/>
        <w:numPr>
          <w:ilvl w:val="0"/>
          <w:numId w:val="29"/>
        </w:numPr>
        <w:spacing w:line="276" w:lineRule="auto"/>
        <w:contextualSpacing/>
        <w:jc w:val="both"/>
        <w:rPr>
          <w:color w:val="auto"/>
          <w:sz w:val="20"/>
          <w:szCs w:val="20"/>
        </w:rPr>
      </w:pPr>
      <w:r w:rsidRPr="00252BBF">
        <w:rPr>
          <w:color w:val="auto"/>
          <w:sz w:val="20"/>
          <w:szCs w:val="20"/>
        </w:rPr>
        <w:t>Any breach of confidentiality whatsoever</w:t>
      </w:r>
      <w:r w:rsidR="00C92762">
        <w:rPr>
          <w:color w:val="auto"/>
          <w:sz w:val="20"/>
          <w:szCs w:val="20"/>
        </w:rPr>
        <w:t>.</w:t>
      </w:r>
      <w:r w:rsidRPr="00252BBF">
        <w:rPr>
          <w:color w:val="auto"/>
          <w:sz w:val="20"/>
          <w:szCs w:val="20"/>
        </w:rPr>
        <w:t xml:space="preserve"> </w:t>
      </w:r>
    </w:p>
    <w:p w14:paraId="2149A8D1" w14:textId="77777777" w:rsidR="00C92762" w:rsidRDefault="003D00FE" w:rsidP="00570FB1">
      <w:pPr>
        <w:pStyle w:val="Default"/>
        <w:numPr>
          <w:ilvl w:val="0"/>
          <w:numId w:val="29"/>
        </w:numPr>
        <w:spacing w:line="276" w:lineRule="auto"/>
        <w:contextualSpacing/>
        <w:jc w:val="both"/>
        <w:rPr>
          <w:color w:val="auto"/>
          <w:sz w:val="20"/>
          <w:szCs w:val="20"/>
        </w:rPr>
      </w:pPr>
      <w:r w:rsidRPr="00252BBF">
        <w:rPr>
          <w:color w:val="auto"/>
          <w:sz w:val="20"/>
          <w:szCs w:val="20"/>
        </w:rPr>
        <w:t>Unless specified to the contrary channelling any communications with regard to this project to anyone not specified in the ITT</w:t>
      </w:r>
      <w:r w:rsidR="00C92762">
        <w:rPr>
          <w:color w:val="auto"/>
          <w:sz w:val="20"/>
          <w:szCs w:val="20"/>
        </w:rPr>
        <w:t>.</w:t>
      </w:r>
    </w:p>
    <w:p w14:paraId="2149A8D2" w14:textId="77777777" w:rsidR="004D1D5C" w:rsidRPr="00E26263" w:rsidRDefault="003D00FE" w:rsidP="00C92762">
      <w:pPr>
        <w:pStyle w:val="Default"/>
        <w:spacing w:line="276" w:lineRule="auto"/>
        <w:ind w:left="720"/>
        <w:contextualSpacing/>
        <w:jc w:val="both"/>
        <w:rPr>
          <w:color w:val="auto"/>
          <w:sz w:val="20"/>
          <w:szCs w:val="20"/>
        </w:rPr>
      </w:pPr>
      <w:r w:rsidRPr="00252BBF">
        <w:rPr>
          <w:color w:val="auto"/>
          <w:sz w:val="20"/>
          <w:szCs w:val="20"/>
        </w:rPr>
        <w:t xml:space="preserve"> </w:t>
      </w:r>
    </w:p>
    <w:p w14:paraId="2149A8D3" w14:textId="77777777" w:rsidR="00C92762" w:rsidRDefault="003D00FE" w:rsidP="00D573A3">
      <w:pPr>
        <w:pStyle w:val="Heading2"/>
        <w:numPr>
          <w:ilvl w:val="1"/>
          <w:numId w:val="32"/>
        </w:numPr>
        <w:spacing w:line="276" w:lineRule="auto"/>
        <w:contextualSpacing/>
        <w:jc w:val="both"/>
        <w:rPr>
          <w:b/>
        </w:rPr>
      </w:pPr>
      <w:bookmarkStart w:id="26" w:name="_Toc306969723"/>
      <w:bookmarkStart w:id="27" w:name="_Toc422836086"/>
      <w:r w:rsidRPr="00252BBF">
        <w:rPr>
          <w:b/>
        </w:rPr>
        <w:t>Evaluation criteria</w:t>
      </w:r>
      <w:bookmarkEnd w:id="26"/>
      <w:bookmarkEnd w:id="27"/>
      <w:r w:rsidRPr="00252BBF">
        <w:rPr>
          <w:b/>
        </w:rPr>
        <w:t xml:space="preserve"> </w:t>
      </w:r>
    </w:p>
    <w:p w14:paraId="2149A8D4" w14:textId="77777777" w:rsidR="00C92762" w:rsidRDefault="00C92762" w:rsidP="00C92762">
      <w:pPr>
        <w:pStyle w:val="Heading2"/>
        <w:numPr>
          <w:ilvl w:val="0"/>
          <w:numId w:val="0"/>
        </w:numPr>
        <w:spacing w:line="276" w:lineRule="auto"/>
        <w:ind w:left="360"/>
        <w:contextualSpacing/>
        <w:jc w:val="both"/>
        <w:rPr>
          <w:b/>
        </w:rPr>
      </w:pPr>
    </w:p>
    <w:p w14:paraId="2149A8D5" w14:textId="77777777" w:rsidR="003D00FE" w:rsidRPr="008D71F2" w:rsidRDefault="008D71F2" w:rsidP="00C92762">
      <w:pPr>
        <w:pStyle w:val="Heading2"/>
        <w:numPr>
          <w:ilvl w:val="0"/>
          <w:numId w:val="0"/>
        </w:numPr>
        <w:spacing w:line="276" w:lineRule="auto"/>
        <w:ind w:left="360"/>
        <w:contextualSpacing/>
        <w:jc w:val="both"/>
      </w:pPr>
      <w:bookmarkStart w:id="28" w:name="_Toc422830958"/>
      <w:bookmarkStart w:id="29" w:name="_Toc422836087"/>
      <w:r w:rsidRPr="008D71F2">
        <w:t>A scoring matrix has</w:t>
      </w:r>
      <w:r w:rsidR="00DA42A2" w:rsidRPr="008D71F2">
        <w:t xml:space="preserve"> be</w:t>
      </w:r>
      <w:r w:rsidRPr="008D71F2">
        <w:t>en provided as part of</w:t>
      </w:r>
      <w:r w:rsidR="00DA42A2" w:rsidRPr="008D71F2">
        <w:t xml:space="preserve"> the tender to show how TSC proposes to score the supplier submissions. </w:t>
      </w:r>
      <w:bookmarkEnd w:id="28"/>
      <w:bookmarkEnd w:id="29"/>
    </w:p>
    <w:p w14:paraId="2149A8D6" w14:textId="77777777" w:rsidR="00C92762" w:rsidRPr="00252BBF" w:rsidRDefault="00C92762" w:rsidP="00C92762">
      <w:pPr>
        <w:pStyle w:val="Heading2"/>
        <w:numPr>
          <w:ilvl w:val="0"/>
          <w:numId w:val="0"/>
        </w:numPr>
        <w:spacing w:line="276" w:lineRule="auto"/>
        <w:ind w:left="360"/>
        <w:contextualSpacing/>
        <w:jc w:val="both"/>
        <w:rPr>
          <w:b/>
        </w:rPr>
      </w:pPr>
    </w:p>
    <w:p w14:paraId="2149A8D7" w14:textId="77777777" w:rsidR="003D00FE" w:rsidRDefault="003D00FE" w:rsidP="00C92762">
      <w:pPr>
        <w:pStyle w:val="CM45"/>
        <w:spacing w:after="0" w:line="276" w:lineRule="auto"/>
        <w:ind w:left="360"/>
        <w:contextualSpacing/>
        <w:jc w:val="both"/>
        <w:rPr>
          <w:sz w:val="20"/>
          <w:szCs w:val="20"/>
        </w:rPr>
      </w:pPr>
      <w:r w:rsidRPr="00252BBF">
        <w:rPr>
          <w:sz w:val="20"/>
          <w:szCs w:val="20"/>
        </w:rPr>
        <w:lastRenderedPageBreak/>
        <w:t>The</w:t>
      </w:r>
      <w:r w:rsidR="008D71F2">
        <w:rPr>
          <w:sz w:val="20"/>
          <w:szCs w:val="20"/>
        </w:rPr>
        <w:t xml:space="preserve"> additional</w:t>
      </w:r>
      <w:r w:rsidRPr="00252BBF">
        <w:rPr>
          <w:sz w:val="20"/>
          <w:szCs w:val="20"/>
        </w:rPr>
        <w:t xml:space="preserve"> high level criteria that will be utilised to evaluate Respondents responses are laid out below. Respondents should note that the evaluation decision will be primarily be made on price and capability to d</w:t>
      </w:r>
      <w:r w:rsidR="00E26263">
        <w:rPr>
          <w:sz w:val="20"/>
          <w:szCs w:val="20"/>
        </w:rPr>
        <w:t>eliver th</w:t>
      </w:r>
      <w:r w:rsidRPr="00252BBF">
        <w:rPr>
          <w:sz w:val="20"/>
          <w:szCs w:val="20"/>
        </w:rPr>
        <w:t xml:space="preserve">e Services. </w:t>
      </w:r>
    </w:p>
    <w:p w14:paraId="2149A8D8" w14:textId="77777777" w:rsidR="00C92762" w:rsidRDefault="00C92762">
      <w:pPr>
        <w:rPr>
          <w:rFonts w:ascii="Arial" w:hAnsi="Arial" w:cs="Arial"/>
          <w:color w:val="000000"/>
          <w:sz w:val="24"/>
          <w:szCs w:val="24"/>
        </w:rPr>
      </w:pPr>
      <w:r>
        <w:br w:type="page"/>
      </w:r>
    </w:p>
    <w:p w14:paraId="2149A8D9" w14:textId="77777777" w:rsidR="003D00FE" w:rsidRPr="00252BBF" w:rsidRDefault="003D00FE" w:rsidP="00D573A3">
      <w:pPr>
        <w:pStyle w:val="Heading2"/>
        <w:numPr>
          <w:ilvl w:val="1"/>
          <w:numId w:val="32"/>
        </w:numPr>
        <w:spacing w:line="276" w:lineRule="auto"/>
        <w:contextualSpacing/>
        <w:jc w:val="both"/>
        <w:rPr>
          <w:b/>
        </w:rPr>
      </w:pPr>
      <w:bookmarkStart w:id="30" w:name="_Toc306969724"/>
      <w:bookmarkStart w:id="31" w:name="_Toc422836088"/>
      <w:r w:rsidRPr="00252BBF">
        <w:rPr>
          <w:b/>
        </w:rPr>
        <w:lastRenderedPageBreak/>
        <w:t>Suitability as a business partner</w:t>
      </w:r>
      <w:bookmarkEnd w:id="30"/>
      <w:bookmarkEnd w:id="31"/>
      <w:r w:rsidRPr="00252BBF">
        <w:rPr>
          <w:b/>
        </w:rPr>
        <w:t xml:space="preserve">  </w:t>
      </w:r>
    </w:p>
    <w:p w14:paraId="2149A8DA" w14:textId="77777777" w:rsidR="00C92762" w:rsidRDefault="00C92762" w:rsidP="00C92762">
      <w:pPr>
        <w:pStyle w:val="CM42"/>
        <w:spacing w:after="0" w:line="276" w:lineRule="auto"/>
        <w:ind w:left="360"/>
        <w:contextualSpacing/>
        <w:jc w:val="both"/>
        <w:rPr>
          <w:sz w:val="20"/>
          <w:szCs w:val="20"/>
        </w:rPr>
      </w:pPr>
    </w:p>
    <w:p w14:paraId="2149A8DB" w14:textId="77777777" w:rsidR="003D00FE" w:rsidRPr="00252BBF" w:rsidRDefault="001746B3" w:rsidP="00C92762">
      <w:pPr>
        <w:pStyle w:val="CM42"/>
        <w:spacing w:after="0" w:line="276" w:lineRule="auto"/>
        <w:ind w:left="360"/>
        <w:contextualSpacing/>
        <w:jc w:val="both"/>
        <w:rPr>
          <w:sz w:val="20"/>
          <w:szCs w:val="20"/>
        </w:rPr>
      </w:pPr>
      <w:r w:rsidRPr="00252BBF">
        <w:rPr>
          <w:sz w:val="20"/>
          <w:szCs w:val="20"/>
        </w:rPr>
        <w:t>TSC</w:t>
      </w:r>
      <w:r w:rsidR="003D00FE" w:rsidRPr="00252BBF">
        <w:rPr>
          <w:sz w:val="20"/>
          <w:szCs w:val="20"/>
        </w:rPr>
        <w:t xml:space="preserve"> wishes to assure itself that the Respondent has the resource, capability and substance to provide the requirements to a consistent high quality and cost effectiveness. The Respondents, corporate pedigree, stability, soundness and experience will be assessed in both financial and non-financial terms to determine suitability as a potential b</w:t>
      </w:r>
      <w:r w:rsidR="00C82AC0" w:rsidRPr="00252BBF">
        <w:rPr>
          <w:sz w:val="20"/>
          <w:szCs w:val="20"/>
        </w:rPr>
        <w:t>usiness partner to TSC</w:t>
      </w:r>
      <w:r w:rsidR="003D00FE" w:rsidRPr="00252BBF">
        <w:rPr>
          <w:sz w:val="20"/>
          <w:szCs w:val="20"/>
        </w:rPr>
        <w:t xml:space="preserve">. </w:t>
      </w:r>
    </w:p>
    <w:p w14:paraId="2149A8DC" w14:textId="77777777" w:rsidR="00C92762" w:rsidRDefault="00C92762" w:rsidP="00C92762">
      <w:pPr>
        <w:pStyle w:val="CM40"/>
        <w:spacing w:after="0" w:line="276" w:lineRule="auto"/>
        <w:ind w:left="360"/>
        <w:contextualSpacing/>
        <w:jc w:val="both"/>
        <w:rPr>
          <w:sz w:val="20"/>
          <w:szCs w:val="20"/>
        </w:rPr>
      </w:pPr>
    </w:p>
    <w:p w14:paraId="2149A8DD" w14:textId="77777777" w:rsidR="00E41936" w:rsidRDefault="003D00FE" w:rsidP="00C92762">
      <w:pPr>
        <w:pStyle w:val="CM40"/>
        <w:spacing w:after="0" w:line="276" w:lineRule="auto"/>
        <w:ind w:left="360"/>
        <w:contextualSpacing/>
        <w:jc w:val="both"/>
        <w:rPr>
          <w:sz w:val="20"/>
          <w:szCs w:val="20"/>
        </w:rPr>
      </w:pPr>
      <w:r w:rsidRPr="00252BBF">
        <w:rPr>
          <w:sz w:val="20"/>
          <w:szCs w:val="20"/>
        </w:rPr>
        <w:t>The Respondents’ specific experience and demonstrated ability in providing the required services to organisations on a scale and / or complexity comparable to those described in this ITT will also be assessed.</w:t>
      </w:r>
    </w:p>
    <w:p w14:paraId="2149A8DE" w14:textId="77777777" w:rsidR="00C92762" w:rsidRPr="00C92762" w:rsidRDefault="00C92762" w:rsidP="00C92762">
      <w:pPr>
        <w:pStyle w:val="Default"/>
      </w:pPr>
    </w:p>
    <w:p w14:paraId="2149A8DF" w14:textId="77777777" w:rsidR="003D00FE" w:rsidRPr="00252BBF" w:rsidRDefault="003D00FE" w:rsidP="00D573A3">
      <w:pPr>
        <w:pStyle w:val="Heading3"/>
        <w:numPr>
          <w:ilvl w:val="2"/>
          <w:numId w:val="32"/>
        </w:numPr>
        <w:spacing w:line="276" w:lineRule="auto"/>
        <w:contextualSpacing/>
        <w:jc w:val="both"/>
        <w:rPr>
          <w:b/>
        </w:rPr>
      </w:pPr>
      <w:bookmarkStart w:id="32" w:name="_Toc306969725"/>
      <w:bookmarkStart w:id="33" w:name="_Toc422836089"/>
      <w:r w:rsidRPr="00252BBF">
        <w:rPr>
          <w:b/>
        </w:rPr>
        <w:t>Capability to deliver requirements</w:t>
      </w:r>
      <w:bookmarkEnd w:id="32"/>
      <w:bookmarkEnd w:id="33"/>
      <w:r w:rsidRPr="00252BBF">
        <w:rPr>
          <w:b/>
        </w:rPr>
        <w:t xml:space="preserve">  </w:t>
      </w:r>
    </w:p>
    <w:p w14:paraId="2149A8E0" w14:textId="77777777" w:rsidR="00C92762" w:rsidRDefault="00C92762" w:rsidP="00C92762">
      <w:pPr>
        <w:pStyle w:val="CM11"/>
        <w:spacing w:line="276" w:lineRule="auto"/>
        <w:ind w:left="360"/>
        <w:contextualSpacing/>
        <w:jc w:val="both"/>
        <w:rPr>
          <w:sz w:val="20"/>
          <w:szCs w:val="20"/>
        </w:rPr>
      </w:pPr>
    </w:p>
    <w:p w14:paraId="2149A8E1" w14:textId="77777777" w:rsidR="00967DCA" w:rsidRPr="00D176A5" w:rsidRDefault="003D00FE" w:rsidP="00D176A5">
      <w:pPr>
        <w:pStyle w:val="CM11"/>
        <w:spacing w:line="276" w:lineRule="auto"/>
        <w:ind w:left="360"/>
        <w:contextualSpacing/>
        <w:jc w:val="both"/>
        <w:rPr>
          <w:sz w:val="20"/>
          <w:szCs w:val="20"/>
        </w:rPr>
      </w:pPr>
      <w:r w:rsidRPr="00252BBF">
        <w:rPr>
          <w:sz w:val="20"/>
          <w:szCs w:val="20"/>
        </w:rPr>
        <w:t xml:space="preserve">Respondents will be assessed against their ability to deliver the core </w:t>
      </w:r>
      <w:r w:rsidR="004D1D5C" w:rsidRPr="00252BBF">
        <w:rPr>
          <w:sz w:val="20"/>
          <w:szCs w:val="20"/>
        </w:rPr>
        <w:t xml:space="preserve">products and </w:t>
      </w:r>
      <w:r w:rsidRPr="00252BBF">
        <w:rPr>
          <w:sz w:val="20"/>
          <w:szCs w:val="20"/>
        </w:rPr>
        <w:t>services</w:t>
      </w:r>
      <w:r w:rsidR="00C83529" w:rsidRPr="00252BBF">
        <w:rPr>
          <w:sz w:val="20"/>
          <w:szCs w:val="20"/>
        </w:rPr>
        <w:t xml:space="preserve">. </w:t>
      </w:r>
      <w:r w:rsidRPr="00252BBF">
        <w:rPr>
          <w:sz w:val="20"/>
          <w:szCs w:val="20"/>
        </w:rPr>
        <w:t xml:space="preserve">The ability to flex and change </w:t>
      </w:r>
      <w:r w:rsidR="004D1D5C" w:rsidRPr="00252BBF">
        <w:rPr>
          <w:sz w:val="20"/>
          <w:szCs w:val="20"/>
        </w:rPr>
        <w:t xml:space="preserve">products and </w:t>
      </w:r>
      <w:r w:rsidRPr="00252BBF">
        <w:rPr>
          <w:sz w:val="20"/>
          <w:szCs w:val="20"/>
        </w:rPr>
        <w:t>services and cost base as the business changes</w:t>
      </w:r>
      <w:r w:rsidR="00636AE4" w:rsidRPr="00252BBF">
        <w:rPr>
          <w:sz w:val="20"/>
          <w:szCs w:val="20"/>
        </w:rPr>
        <w:t xml:space="preserve"> and grows. </w:t>
      </w:r>
      <w:r w:rsidRPr="00252BBF">
        <w:rPr>
          <w:sz w:val="20"/>
          <w:szCs w:val="20"/>
        </w:rPr>
        <w:t xml:space="preserve"> </w:t>
      </w:r>
    </w:p>
    <w:p w14:paraId="2149A8E2" w14:textId="77777777" w:rsidR="00C92762" w:rsidRPr="00C92762" w:rsidRDefault="00C92762" w:rsidP="00C92762">
      <w:pPr>
        <w:pStyle w:val="Default"/>
      </w:pPr>
    </w:p>
    <w:p w14:paraId="2149A8E3" w14:textId="77777777" w:rsidR="00967DCA" w:rsidRPr="00252BBF" w:rsidRDefault="00967DCA" w:rsidP="00D573A3">
      <w:pPr>
        <w:pStyle w:val="Heading3"/>
        <w:numPr>
          <w:ilvl w:val="2"/>
          <w:numId w:val="32"/>
        </w:numPr>
        <w:spacing w:line="276" w:lineRule="auto"/>
        <w:contextualSpacing/>
        <w:jc w:val="both"/>
        <w:rPr>
          <w:b/>
        </w:rPr>
      </w:pPr>
      <w:bookmarkStart w:id="34" w:name="_Toc306969727"/>
      <w:bookmarkStart w:id="35" w:name="_Toc422836091"/>
      <w:r w:rsidRPr="00252BBF">
        <w:rPr>
          <w:b/>
        </w:rPr>
        <w:t>Cultural fit</w:t>
      </w:r>
      <w:bookmarkEnd w:id="34"/>
      <w:bookmarkEnd w:id="35"/>
      <w:r w:rsidRPr="00252BBF">
        <w:rPr>
          <w:b/>
        </w:rPr>
        <w:t xml:space="preserve"> </w:t>
      </w:r>
    </w:p>
    <w:p w14:paraId="2149A8E4" w14:textId="77777777" w:rsidR="00C92762" w:rsidRDefault="00C92762" w:rsidP="00C92762">
      <w:pPr>
        <w:pStyle w:val="CM39"/>
        <w:spacing w:after="0" w:line="276" w:lineRule="auto"/>
        <w:ind w:left="360"/>
        <w:contextualSpacing/>
        <w:jc w:val="both"/>
        <w:rPr>
          <w:sz w:val="20"/>
          <w:szCs w:val="20"/>
        </w:rPr>
      </w:pPr>
    </w:p>
    <w:p w14:paraId="2149A8E5" w14:textId="77777777" w:rsidR="00967DCA" w:rsidRPr="00252BBF" w:rsidRDefault="00967DCA" w:rsidP="00C92762">
      <w:pPr>
        <w:pStyle w:val="CM39"/>
        <w:spacing w:after="0" w:line="276" w:lineRule="auto"/>
        <w:ind w:left="360"/>
        <w:contextualSpacing/>
        <w:jc w:val="both"/>
        <w:rPr>
          <w:sz w:val="20"/>
          <w:szCs w:val="20"/>
        </w:rPr>
      </w:pPr>
      <w:r w:rsidRPr="00252BBF">
        <w:rPr>
          <w:sz w:val="20"/>
          <w:szCs w:val="20"/>
        </w:rPr>
        <w:t xml:space="preserve">The ability of </w:t>
      </w:r>
      <w:r w:rsidR="00C82AC0" w:rsidRPr="00252BBF">
        <w:rPr>
          <w:sz w:val="20"/>
          <w:szCs w:val="20"/>
        </w:rPr>
        <w:t>the Respondent and TSC</w:t>
      </w:r>
      <w:r w:rsidRPr="00252BBF">
        <w:rPr>
          <w:sz w:val="20"/>
          <w:szCs w:val="20"/>
        </w:rPr>
        <w:t xml:space="preserve"> to work together throughout the term of the contract is an important con</w:t>
      </w:r>
      <w:r w:rsidR="00C82AC0" w:rsidRPr="00252BBF">
        <w:rPr>
          <w:sz w:val="20"/>
          <w:szCs w:val="20"/>
        </w:rPr>
        <w:t>sideration. TSC</w:t>
      </w:r>
      <w:r w:rsidRPr="00252BBF">
        <w:rPr>
          <w:sz w:val="20"/>
          <w:szCs w:val="20"/>
        </w:rPr>
        <w:t xml:space="preserve"> will evaluate a number of factors including: </w:t>
      </w:r>
    </w:p>
    <w:p w14:paraId="2149A8E6" w14:textId="77777777" w:rsidR="00C92762" w:rsidRDefault="00C92762" w:rsidP="00C92762">
      <w:pPr>
        <w:pStyle w:val="Default"/>
        <w:spacing w:line="276" w:lineRule="auto"/>
        <w:ind w:left="360"/>
        <w:contextualSpacing/>
        <w:jc w:val="both"/>
        <w:rPr>
          <w:color w:val="auto"/>
          <w:sz w:val="20"/>
          <w:szCs w:val="20"/>
        </w:rPr>
      </w:pPr>
    </w:p>
    <w:p w14:paraId="2149A8E7" w14:textId="77777777" w:rsidR="003B5816" w:rsidRPr="00252BBF" w:rsidRDefault="00967DCA" w:rsidP="00C92762">
      <w:pPr>
        <w:pStyle w:val="Default"/>
        <w:numPr>
          <w:ilvl w:val="0"/>
          <w:numId w:val="17"/>
        </w:numPr>
        <w:spacing w:line="276" w:lineRule="auto"/>
        <w:contextualSpacing/>
        <w:jc w:val="both"/>
        <w:rPr>
          <w:color w:val="auto"/>
          <w:sz w:val="20"/>
          <w:szCs w:val="20"/>
        </w:rPr>
      </w:pPr>
      <w:r w:rsidRPr="00252BBF">
        <w:rPr>
          <w:color w:val="auto"/>
          <w:sz w:val="20"/>
          <w:szCs w:val="20"/>
        </w:rPr>
        <w:t>Client relationship management and commitment to working in the best interests of</w:t>
      </w:r>
      <w:r w:rsidR="00C82AC0" w:rsidRPr="00252BBF">
        <w:rPr>
          <w:color w:val="auto"/>
          <w:sz w:val="20"/>
          <w:szCs w:val="20"/>
        </w:rPr>
        <w:t xml:space="preserve"> TSC</w:t>
      </w:r>
      <w:r w:rsidR="003B5816" w:rsidRPr="00252BBF">
        <w:rPr>
          <w:color w:val="auto"/>
          <w:sz w:val="20"/>
          <w:szCs w:val="20"/>
        </w:rPr>
        <w:t>.</w:t>
      </w:r>
    </w:p>
    <w:p w14:paraId="2149A8E8" w14:textId="77777777" w:rsidR="00967DCA" w:rsidRDefault="00967DCA" w:rsidP="00C92762">
      <w:pPr>
        <w:pStyle w:val="Default"/>
        <w:numPr>
          <w:ilvl w:val="0"/>
          <w:numId w:val="17"/>
        </w:numPr>
        <w:spacing w:line="276" w:lineRule="auto"/>
        <w:contextualSpacing/>
        <w:jc w:val="both"/>
        <w:rPr>
          <w:color w:val="auto"/>
          <w:sz w:val="20"/>
          <w:szCs w:val="20"/>
        </w:rPr>
      </w:pPr>
      <w:r w:rsidRPr="00252BBF">
        <w:rPr>
          <w:color w:val="auto"/>
          <w:sz w:val="20"/>
          <w:szCs w:val="20"/>
        </w:rPr>
        <w:t xml:space="preserve">Openness. </w:t>
      </w:r>
    </w:p>
    <w:p w14:paraId="2149A8E9" w14:textId="77777777" w:rsidR="00C92762" w:rsidRPr="00252BBF" w:rsidRDefault="00C92762" w:rsidP="00C92762">
      <w:pPr>
        <w:pStyle w:val="Default"/>
        <w:spacing w:line="276" w:lineRule="auto"/>
        <w:ind w:left="1080"/>
        <w:contextualSpacing/>
        <w:jc w:val="both"/>
        <w:rPr>
          <w:color w:val="auto"/>
          <w:sz w:val="20"/>
          <w:szCs w:val="20"/>
        </w:rPr>
      </w:pPr>
    </w:p>
    <w:p w14:paraId="2149A8EA" w14:textId="77777777" w:rsidR="00967DCA" w:rsidRDefault="00967DCA" w:rsidP="00C92762">
      <w:pPr>
        <w:pStyle w:val="CM40"/>
        <w:spacing w:after="0" w:line="276" w:lineRule="auto"/>
        <w:ind w:left="360"/>
        <w:contextualSpacing/>
        <w:jc w:val="both"/>
        <w:rPr>
          <w:sz w:val="20"/>
          <w:szCs w:val="20"/>
        </w:rPr>
      </w:pPr>
      <w:r w:rsidRPr="00252BBF">
        <w:rPr>
          <w:sz w:val="20"/>
          <w:szCs w:val="20"/>
        </w:rPr>
        <w:t>It is recognised that this particular criteria is more readily evaluated once the number of potential Respondents has been f</w:t>
      </w:r>
      <w:r w:rsidR="00C82AC0" w:rsidRPr="00252BBF">
        <w:rPr>
          <w:sz w:val="20"/>
          <w:szCs w:val="20"/>
        </w:rPr>
        <w:t>urther reduced and TSC</w:t>
      </w:r>
      <w:r w:rsidRPr="00252BBF">
        <w:rPr>
          <w:sz w:val="20"/>
          <w:szCs w:val="20"/>
        </w:rPr>
        <w:t xml:space="preserve"> is in the process of final selection however an early view will be taken based on the above factors.  </w:t>
      </w:r>
    </w:p>
    <w:p w14:paraId="2149A8EB" w14:textId="77777777" w:rsidR="00C92762" w:rsidRPr="00C92762" w:rsidRDefault="00C92762" w:rsidP="00C92762">
      <w:pPr>
        <w:pStyle w:val="Default"/>
      </w:pPr>
    </w:p>
    <w:p w14:paraId="2149A8EC" w14:textId="77777777" w:rsidR="00967DCA" w:rsidRDefault="00967DCA" w:rsidP="00D573A3">
      <w:pPr>
        <w:pStyle w:val="Heading2"/>
        <w:numPr>
          <w:ilvl w:val="1"/>
          <w:numId w:val="32"/>
        </w:numPr>
        <w:spacing w:line="276" w:lineRule="auto"/>
        <w:contextualSpacing/>
        <w:jc w:val="both"/>
        <w:rPr>
          <w:b/>
        </w:rPr>
      </w:pPr>
      <w:bookmarkStart w:id="36" w:name="_Toc306969728"/>
      <w:bookmarkStart w:id="37" w:name="_Toc422836092"/>
      <w:r w:rsidRPr="00252BBF">
        <w:rPr>
          <w:b/>
        </w:rPr>
        <w:t>Commercial &amp; contractual considerations</w:t>
      </w:r>
      <w:bookmarkEnd w:id="36"/>
      <w:bookmarkEnd w:id="37"/>
      <w:r w:rsidRPr="00252BBF">
        <w:rPr>
          <w:b/>
        </w:rPr>
        <w:t xml:space="preserve"> </w:t>
      </w:r>
    </w:p>
    <w:p w14:paraId="2149A8ED" w14:textId="77777777" w:rsidR="00C92762" w:rsidRPr="00252BBF" w:rsidRDefault="00C92762" w:rsidP="00C92762">
      <w:pPr>
        <w:pStyle w:val="Heading2"/>
        <w:numPr>
          <w:ilvl w:val="0"/>
          <w:numId w:val="0"/>
        </w:numPr>
        <w:spacing w:line="276" w:lineRule="auto"/>
        <w:ind w:left="792"/>
        <w:contextualSpacing/>
        <w:jc w:val="both"/>
        <w:rPr>
          <w:b/>
        </w:rPr>
      </w:pPr>
    </w:p>
    <w:p w14:paraId="2149A8EE" w14:textId="77777777" w:rsidR="00967DCA" w:rsidRPr="00252BBF" w:rsidRDefault="00967DCA" w:rsidP="00C92762">
      <w:pPr>
        <w:pStyle w:val="CM39"/>
        <w:spacing w:after="0" w:line="276" w:lineRule="auto"/>
        <w:ind w:left="360"/>
        <w:contextualSpacing/>
        <w:jc w:val="both"/>
        <w:rPr>
          <w:sz w:val="20"/>
          <w:szCs w:val="20"/>
        </w:rPr>
      </w:pPr>
      <w:r w:rsidRPr="00252BBF">
        <w:rPr>
          <w:sz w:val="20"/>
          <w:szCs w:val="20"/>
        </w:rPr>
        <w:t xml:space="preserve">Commercial and contractual considerations will obviously play an important part in the overall </w:t>
      </w:r>
      <w:r w:rsidRPr="00252BBF">
        <w:rPr>
          <w:sz w:val="20"/>
          <w:szCs w:val="20"/>
        </w:rPr>
        <w:lastRenderedPageBreak/>
        <w:t xml:space="preserve">evaluation. Key factors under consideration include: </w:t>
      </w:r>
    </w:p>
    <w:p w14:paraId="2149A8EF" w14:textId="77777777" w:rsidR="00967DCA" w:rsidRPr="00252BBF" w:rsidRDefault="00967DCA" w:rsidP="00C92762">
      <w:pPr>
        <w:pStyle w:val="Default"/>
        <w:numPr>
          <w:ilvl w:val="0"/>
          <w:numId w:val="18"/>
        </w:numPr>
        <w:spacing w:line="276" w:lineRule="auto"/>
        <w:contextualSpacing/>
        <w:jc w:val="both"/>
        <w:rPr>
          <w:color w:val="auto"/>
          <w:sz w:val="20"/>
          <w:szCs w:val="20"/>
        </w:rPr>
      </w:pPr>
      <w:r w:rsidRPr="00252BBF">
        <w:rPr>
          <w:color w:val="auto"/>
          <w:sz w:val="20"/>
          <w:szCs w:val="20"/>
        </w:rPr>
        <w:t>Pri</w:t>
      </w:r>
      <w:r w:rsidR="00C55466" w:rsidRPr="00252BBF">
        <w:rPr>
          <w:color w:val="auto"/>
          <w:sz w:val="20"/>
          <w:szCs w:val="20"/>
        </w:rPr>
        <w:t xml:space="preserve">cing and costing proposed over the </w:t>
      </w:r>
      <w:r w:rsidRPr="00252BBF">
        <w:rPr>
          <w:color w:val="auto"/>
          <w:sz w:val="20"/>
          <w:szCs w:val="20"/>
        </w:rPr>
        <w:t xml:space="preserve">contract duration </w:t>
      </w:r>
    </w:p>
    <w:p w14:paraId="2149A8F0" w14:textId="77777777" w:rsidR="00967DCA" w:rsidRPr="00252BBF" w:rsidRDefault="00967DCA" w:rsidP="00C92762">
      <w:pPr>
        <w:pStyle w:val="Default"/>
        <w:numPr>
          <w:ilvl w:val="0"/>
          <w:numId w:val="18"/>
        </w:numPr>
        <w:spacing w:line="276" w:lineRule="auto"/>
        <w:contextualSpacing/>
        <w:jc w:val="both"/>
        <w:rPr>
          <w:color w:val="auto"/>
          <w:sz w:val="20"/>
          <w:szCs w:val="20"/>
        </w:rPr>
      </w:pPr>
      <w:r w:rsidRPr="00252BBF">
        <w:rPr>
          <w:color w:val="auto"/>
          <w:sz w:val="20"/>
          <w:szCs w:val="20"/>
        </w:rPr>
        <w:t xml:space="preserve">Flexibility and innovation </w:t>
      </w:r>
    </w:p>
    <w:p w14:paraId="2149A8F1" w14:textId="77777777" w:rsidR="00967DCA" w:rsidRPr="00252BBF" w:rsidRDefault="00967DCA" w:rsidP="00C92762">
      <w:pPr>
        <w:pStyle w:val="Default"/>
        <w:numPr>
          <w:ilvl w:val="0"/>
          <w:numId w:val="18"/>
        </w:numPr>
        <w:spacing w:line="276" w:lineRule="auto"/>
        <w:contextualSpacing/>
        <w:jc w:val="both"/>
        <w:rPr>
          <w:color w:val="auto"/>
          <w:sz w:val="20"/>
          <w:szCs w:val="20"/>
        </w:rPr>
      </w:pPr>
      <w:r w:rsidRPr="00252BBF">
        <w:rPr>
          <w:color w:val="auto"/>
          <w:sz w:val="20"/>
          <w:szCs w:val="20"/>
        </w:rPr>
        <w:t xml:space="preserve">Impact of change </w:t>
      </w:r>
    </w:p>
    <w:p w14:paraId="2149A8F2" w14:textId="77777777" w:rsidR="00C83529" w:rsidRDefault="00967DCA" w:rsidP="00C92762">
      <w:pPr>
        <w:pStyle w:val="Default"/>
        <w:numPr>
          <w:ilvl w:val="0"/>
          <w:numId w:val="18"/>
        </w:numPr>
        <w:spacing w:line="276" w:lineRule="auto"/>
        <w:contextualSpacing/>
        <w:jc w:val="both"/>
        <w:rPr>
          <w:color w:val="auto"/>
          <w:sz w:val="20"/>
          <w:szCs w:val="20"/>
        </w:rPr>
      </w:pPr>
      <w:r w:rsidRPr="00252BBF">
        <w:rPr>
          <w:color w:val="auto"/>
          <w:sz w:val="20"/>
          <w:szCs w:val="20"/>
        </w:rPr>
        <w:t>Problem / issue</w:t>
      </w:r>
      <w:r w:rsidR="00C82AC0" w:rsidRPr="00252BBF">
        <w:rPr>
          <w:color w:val="auto"/>
          <w:sz w:val="20"/>
          <w:szCs w:val="20"/>
        </w:rPr>
        <w:t xml:space="preserve"> management across TSC</w:t>
      </w:r>
      <w:r w:rsidRPr="00252BBF">
        <w:rPr>
          <w:color w:val="auto"/>
          <w:sz w:val="20"/>
          <w:szCs w:val="20"/>
        </w:rPr>
        <w:t xml:space="preserve"> business departments</w:t>
      </w:r>
      <w:r w:rsidR="00C55466" w:rsidRPr="00252BBF">
        <w:rPr>
          <w:color w:val="auto"/>
          <w:sz w:val="20"/>
          <w:szCs w:val="20"/>
        </w:rPr>
        <w:t xml:space="preserve"> and other Respondents </w:t>
      </w:r>
    </w:p>
    <w:p w14:paraId="2149A8F3" w14:textId="77777777" w:rsidR="00C92762" w:rsidRPr="00E26263" w:rsidRDefault="00C92762" w:rsidP="00C92762">
      <w:pPr>
        <w:pStyle w:val="Default"/>
        <w:spacing w:line="276" w:lineRule="auto"/>
        <w:ind w:left="1080"/>
        <w:contextualSpacing/>
        <w:jc w:val="both"/>
        <w:rPr>
          <w:color w:val="auto"/>
          <w:sz w:val="20"/>
          <w:szCs w:val="20"/>
        </w:rPr>
      </w:pPr>
    </w:p>
    <w:p w14:paraId="2149A8F4" w14:textId="77777777" w:rsidR="00967DCA" w:rsidRDefault="00967DCA" w:rsidP="00D573A3">
      <w:pPr>
        <w:pStyle w:val="Heading2"/>
        <w:numPr>
          <w:ilvl w:val="1"/>
          <w:numId w:val="32"/>
        </w:numPr>
        <w:spacing w:line="276" w:lineRule="auto"/>
        <w:contextualSpacing/>
        <w:jc w:val="both"/>
        <w:rPr>
          <w:b/>
        </w:rPr>
      </w:pPr>
      <w:bookmarkStart w:id="38" w:name="_Toc306969729"/>
      <w:bookmarkStart w:id="39" w:name="_Toc422836093"/>
      <w:r w:rsidRPr="00252BBF">
        <w:rPr>
          <w:b/>
        </w:rPr>
        <w:t>Costs and expenses</w:t>
      </w:r>
      <w:bookmarkEnd w:id="38"/>
      <w:bookmarkEnd w:id="39"/>
      <w:r w:rsidRPr="00252BBF">
        <w:rPr>
          <w:b/>
        </w:rPr>
        <w:t xml:space="preserve"> </w:t>
      </w:r>
    </w:p>
    <w:p w14:paraId="2149A8F5" w14:textId="77777777" w:rsidR="00C92762" w:rsidRPr="00252BBF" w:rsidRDefault="00C92762" w:rsidP="00C92762">
      <w:pPr>
        <w:pStyle w:val="Heading2"/>
        <w:numPr>
          <w:ilvl w:val="0"/>
          <w:numId w:val="0"/>
        </w:numPr>
        <w:spacing w:line="276" w:lineRule="auto"/>
        <w:ind w:left="792"/>
        <w:contextualSpacing/>
        <w:jc w:val="both"/>
        <w:rPr>
          <w:b/>
        </w:rPr>
      </w:pPr>
    </w:p>
    <w:p w14:paraId="2149A8F6" w14:textId="77777777" w:rsidR="00967DCA" w:rsidRDefault="00967DCA" w:rsidP="00C92762">
      <w:pPr>
        <w:pStyle w:val="CM40"/>
        <w:spacing w:after="0" w:line="276" w:lineRule="auto"/>
        <w:ind w:left="360"/>
        <w:contextualSpacing/>
        <w:jc w:val="both"/>
        <w:rPr>
          <w:sz w:val="20"/>
          <w:szCs w:val="20"/>
        </w:rPr>
      </w:pPr>
      <w:r w:rsidRPr="00252BBF">
        <w:rPr>
          <w:sz w:val="20"/>
          <w:szCs w:val="20"/>
        </w:rPr>
        <w:t xml:space="preserve">Respondents shall bear all costs associated with the preparation and submission of </w:t>
      </w:r>
      <w:r w:rsidR="00C82AC0" w:rsidRPr="00252BBF">
        <w:rPr>
          <w:sz w:val="20"/>
          <w:szCs w:val="20"/>
        </w:rPr>
        <w:t>their tender and TSC</w:t>
      </w:r>
      <w:r w:rsidRPr="00252BBF">
        <w:rPr>
          <w:sz w:val="20"/>
          <w:szCs w:val="20"/>
        </w:rPr>
        <w:t xml:space="preserve"> shall not be responsible or liable for any costs or expenses regardless of the conduct or outcome of the procurement process. </w:t>
      </w:r>
    </w:p>
    <w:p w14:paraId="2149A8F7" w14:textId="77777777" w:rsidR="00C92762" w:rsidRPr="00C92762" w:rsidRDefault="00C92762" w:rsidP="00C92762">
      <w:pPr>
        <w:pStyle w:val="Default"/>
      </w:pPr>
    </w:p>
    <w:p w14:paraId="2149A8F8" w14:textId="77777777" w:rsidR="00967DCA" w:rsidRDefault="00967DCA" w:rsidP="00D573A3">
      <w:pPr>
        <w:pStyle w:val="Heading2"/>
        <w:numPr>
          <w:ilvl w:val="1"/>
          <w:numId w:val="32"/>
        </w:numPr>
        <w:spacing w:line="276" w:lineRule="auto"/>
        <w:contextualSpacing/>
        <w:jc w:val="both"/>
        <w:rPr>
          <w:b/>
        </w:rPr>
      </w:pPr>
      <w:bookmarkStart w:id="40" w:name="_Toc422836094"/>
      <w:bookmarkStart w:id="41" w:name="_Toc306969730"/>
      <w:r w:rsidRPr="00252BBF">
        <w:rPr>
          <w:b/>
        </w:rPr>
        <w:t>Right to cancel</w:t>
      </w:r>
      <w:bookmarkEnd w:id="40"/>
      <w:r w:rsidRPr="00252BBF">
        <w:rPr>
          <w:b/>
        </w:rPr>
        <w:t xml:space="preserve"> </w:t>
      </w:r>
      <w:bookmarkEnd w:id="41"/>
    </w:p>
    <w:p w14:paraId="2149A8F9" w14:textId="77777777" w:rsidR="00C92762" w:rsidRPr="00252BBF" w:rsidRDefault="00C92762" w:rsidP="00C92762">
      <w:pPr>
        <w:pStyle w:val="Heading2"/>
        <w:numPr>
          <w:ilvl w:val="0"/>
          <w:numId w:val="0"/>
        </w:numPr>
        <w:spacing w:line="276" w:lineRule="auto"/>
        <w:ind w:left="792"/>
        <w:contextualSpacing/>
        <w:jc w:val="both"/>
        <w:rPr>
          <w:b/>
        </w:rPr>
      </w:pPr>
    </w:p>
    <w:p w14:paraId="2149A8FA" w14:textId="77777777" w:rsidR="00A7094C" w:rsidRDefault="00C82AC0" w:rsidP="00C92762">
      <w:pPr>
        <w:pStyle w:val="CM11"/>
        <w:spacing w:line="276" w:lineRule="auto"/>
        <w:ind w:left="360"/>
        <w:contextualSpacing/>
        <w:jc w:val="both"/>
        <w:rPr>
          <w:sz w:val="20"/>
          <w:szCs w:val="20"/>
        </w:rPr>
      </w:pPr>
      <w:r w:rsidRPr="00252BBF">
        <w:rPr>
          <w:sz w:val="20"/>
          <w:szCs w:val="20"/>
        </w:rPr>
        <w:t>TSC reserves the right</w:t>
      </w:r>
      <w:r w:rsidR="00967DCA" w:rsidRPr="00252BBF">
        <w:rPr>
          <w:sz w:val="20"/>
          <w:szCs w:val="20"/>
        </w:rPr>
        <w:t xml:space="preserve"> to terminate the process. This ITT does not represent a commitment to enter into any contract. </w:t>
      </w:r>
    </w:p>
    <w:p w14:paraId="2149A8FB" w14:textId="77777777" w:rsidR="00C92762" w:rsidRPr="00C92762" w:rsidRDefault="00C92762" w:rsidP="00C92762">
      <w:pPr>
        <w:pStyle w:val="Default"/>
      </w:pPr>
    </w:p>
    <w:p w14:paraId="2149A8FC" w14:textId="77777777" w:rsidR="00967DCA" w:rsidRPr="00252BBF" w:rsidRDefault="00967DCA" w:rsidP="00D573A3">
      <w:pPr>
        <w:pStyle w:val="Heading2"/>
        <w:numPr>
          <w:ilvl w:val="1"/>
          <w:numId w:val="32"/>
        </w:numPr>
        <w:spacing w:line="276" w:lineRule="auto"/>
        <w:contextualSpacing/>
        <w:jc w:val="both"/>
        <w:rPr>
          <w:b/>
        </w:rPr>
      </w:pPr>
      <w:bookmarkStart w:id="42" w:name="_Toc306969731"/>
      <w:bookmarkStart w:id="43" w:name="_Toc422836095"/>
      <w:r w:rsidRPr="00252BBF">
        <w:rPr>
          <w:b/>
        </w:rPr>
        <w:t>Right not to award contract</w:t>
      </w:r>
      <w:bookmarkEnd w:id="42"/>
      <w:bookmarkEnd w:id="43"/>
      <w:r w:rsidRPr="00252BBF">
        <w:rPr>
          <w:b/>
        </w:rPr>
        <w:t xml:space="preserve"> </w:t>
      </w:r>
    </w:p>
    <w:p w14:paraId="2149A8FD" w14:textId="77777777" w:rsidR="00C92762" w:rsidRDefault="00C92762" w:rsidP="00C92762">
      <w:pPr>
        <w:pStyle w:val="CM40"/>
        <w:spacing w:after="0" w:line="276" w:lineRule="auto"/>
        <w:ind w:left="360"/>
        <w:contextualSpacing/>
        <w:jc w:val="both"/>
        <w:rPr>
          <w:sz w:val="20"/>
          <w:szCs w:val="20"/>
        </w:rPr>
      </w:pPr>
    </w:p>
    <w:p w14:paraId="2149A8FE" w14:textId="77777777" w:rsidR="00967DCA" w:rsidRDefault="00C82AC0" w:rsidP="00C92762">
      <w:pPr>
        <w:pStyle w:val="CM40"/>
        <w:spacing w:after="0" w:line="276" w:lineRule="auto"/>
        <w:ind w:left="360"/>
        <w:contextualSpacing/>
        <w:jc w:val="both"/>
        <w:rPr>
          <w:sz w:val="20"/>
          <w:szCs w:val="20"/>
        </w:rPr>
      </w:pPr>
      <w:r w:rsidRPr="00252BBF">
        <w:rPr>
          <w:sz w:val="20"/>
          <w:szCs w:val="20"/>
        </w:rPr>
        <w:t>TSC</w:t>
      </w:r>
      <w:r w:rsidR="00967DCA" w:rsidRPr="00252BBF">
        <w:rPr>
          <w:sz w:val="20"/>
          <w:szCs w:val="20"/>
        </w:rPr>
        <w:t xml:space="preserve"> reserves the right to reject all tenders if none, in its opinion, adequately satisfies the r</w:t>
      </w:r>
      <w:r w:rsidRPr="00252BBF">
        <w:rPr>
          <w:sz w:val="20"/>
          <w:szCs w:val="20"/>
        </w:rPr>
        <w:t>equirements, or if TSC</w:t>
      </w:r>
      <w:r w:rsidR="00967DCA" w:rsidRPr="00252BBF">
        <w:rPr>
          <w:sz w:val="20"/>
          <w:szCs w:val="20"/>
        </w:rPr>
        <w:t xml:space="preserve">’s circumstances change. In </w:t>
      </w:r>
      <w:r w:rsidRPr="00252BBF">
        <w:rPr>
          <w:sz w:val="20"/>
          <w:szCs w:val="20"/>
        </w:rPr>
        <w:t>such circumstances TSC</w:t>
      </w:r>
      <w:r w:rsidR="00967DCA" w:rsidRPr="00252BBF">
        <w:rPr>
          <w:sz w:val="20"/>
          <w:szCs w:val="20"/>
        </w:rPr>
        <w:t xml:space="preserve"> may subsequently issue another ITT. </w:t>
      </w:r>
    </w:p>
    <w:p w14:paraId="2149A8FF" w14:textId="77777777" w:rsidR="00C92762" w:rsidRPr="00C92762" w:rsidRDefault="00C92762" w:rsidP="00C92762">
      <w:pPr>
        <w:pStyle w:val="Default"/>
      </w:pPr>
    </w:p>
    <w:p w14:paraId="2149A900" w14:textId="77777777" w:rsidR="00967DCA" w:rsidRPr="00252BBF" w:rsidRDefault="00967DCA" w:rsidP="00D573A3">
      <w:pPr>
        <w:pStyle w:val="Heading2"/>
        <w:numPr>
          <w:ilvl w:val="1"/>
          <w:numId w:val="32"/>
        </w:numPr>
        <w:spacing w:line="276" w:lineRule="auto"/>
        <w:contextualSpacing/>
        <w:jc w:val="both"/>
        <w:rPr>
          <w:b/>
        </w:rPr>
      </w:pPr>
      <w:bookmarkStart w:id="44" w:name="_Toc306969732"/>
      <w:bookmarkStart w:id="45" w:name="_Toc422836096"/>
      <w:r w:rsidRPr="00252BBF">
        <w:rPr>
          <w:b/>
        </w:rPr>
        <w:t>Confidentiality</w:t>
      </w:r>
      <w:bookmarkEnd w:id="44"/>
      <w:bookmarkEnd w:id="45"/>
      <w:r w:rsidRPr="00252BBF">
        <w:rPr>
          <w:b/>
        </w:rPr>
        <w:t xml:space="preserve"> </w:t>
      </w:r>
    </w:p>
    <w:p w14:paraId="2149A901" w14:textId="77777777" w:rsidR="00C92762" w:rsidRDefault="00C92762" w:rsidP="00C92762">
      <w:pPr>
        <w:pStyle w:val="CM42"/>
        <w:spacing w:after="0" w:line="276" w:lineRule="auto"/>
        <w:ind w:left="360"/>
        <w:contextualSpacing/>
        <w:jc w:val="both"/>
        <w:rPr>
          <w:sz w:val="20"/>
          <w:szCs w:val="20"/>
        </w:rPr>
      </w:pPr>
    </w:p>
    <w:p w14:paraId="2149A902" w14:textId="77777777" w:rsidR="00967DCA" w:rsidRPr="00252BBF" w:rsidRDefault="00967DCA" w:rsidP="00C92762">
      <w:pPr>
        <w:pStyle w:val="CM42"/>
        <w:spacing w:after="0" w:line="276" w:lineRule="auto"/>
        <w:ind w:left="360"/>
        <w:contextualSpacing/>
        <w:jc w:val="both"/>
        <w:rPr>
          <w:sz w:val="20"/>
          <w:szCs w:val="20"/>
        </w:rPr>
      </w:pPr>
      <w:r w:rsidRPr="00252BBF">
        <w:rPr>
          <w:sz w:val="20"/>
          <w:szCs w:val="20"/>
        </w:rPr>
        <w:t>All commun</w:t>
      </w:r>
      <w:r w:rsidR="00C82AC0" w:rsidRPr="00252BBF">
        <w:rPr>
          <w:sz w:val="20"/>
          <w:szCs w:val="20"/>
        </w:rPr>
        <w:t>ications issued by TSC</w:t>
      </w:r>
      <w:r w:rsidRPr="00252BBF">
        <w:rPr>
          <w:sz w:val="20"/>
          <w:szCs w:val="20"/>
        </w:rPr>
        <w:t xml:space="preserve"> to Respondents must be treated as strictly confidential. Respondents shall not release details of such communications other than on an "In Confidence" basis to those who have a legitimate need to know or whom they need to consult for the purpose of preparing their tender. Under no circumstances may Respondents release any information concerning such communications for publication in the press or on radio, television, screen or any other medium. The content of the tenders and the details of the evaluation of the proposals will rema</w:t>
      </w:r>
      <w:r w:rsidR="00C82AC0" w:rsidRPr="00252BBF">
        <w:rPr>
          <w:sz w:val="20"/>
          <w:szCs w:val="20"/>
        </w:rPr>
        <w:t>in confidential to TSC</w:t>
      </w:r>
      <w:r w:rsidRPr="00252BBF">
        <w:rPr>
          <w:sz w:val="20"/>
          <w:szCs w:val="20"/>
        </w:rPr>
        <w:t xml:space="preserve"> and its advisors who will comply with all </w:t>
      </w:r>
      <w:r w:rsidRPr="00252BBF">
        <w:rPr>
          <w:sz w:val="20"/>
          <w:szCs w:val="20"/>
        </w:rPr>
        <w:lastRenderedPageBreak/>
        <w:t xml:space="preserve">relevant legislation. Should Respondents wish that any information supplied by them as part of this process not be disclosed because of its commercial sensitivity or confidentiality or otherwise, they must, when providing this information, </w:t>
      </w:r>
      <w:r w:rsidRPr="00252BBF">
        <w:rPr>
          <w:sz w:val="20"/>
          <w:szCs w:val="20"/>
          <w:u w:val="single"/>
        </w:rPr>
        <w:t>clearly identify the specific information</w:t>
      </w:r>
      <w:r w:rsidRPr="00252BBF">
        <w:rPr>
          <w:sz w:val="20"/>
          <w:szCs w:val="20"/>
        </w:rPr>
        <w:t xml:space="preserve"> they do not wish to be disclosed and clearly specify the reasons for its </w:t>
      </w:r>
      <w:r w:rsidRPr="00252BBF">
        <w:rPr>
          <w:sz w:val="20"/>
          <w:szCs w:val="20"/>
          <w:u w:val="single"/>
        </w:rPr>
        <w:t>sensitivity</w:t>
      </w:r>
      <w:r w:rsidRPr="00252BBF">
        <w:rPr>
          <w:sz w:val="20"/>
          <w:szCs w:val="20"/>
        </w:rPr>
        <w:t xml:space="preserve">. </w:t>
      </w:r>
    </w:p>
    <w:p w14:paraId="2149A903" w14:textId="77777777" w:rsidR="00C92762" w:rsidRDefault="00C92762" w:rsidP="00C92762">
      <w:pPr>
        <w:pStyle w:val="CM40"/>
        <w:spacing w:after="0" w:line="276" w:lineRule="auto"/>
        <w:ind w:left="360"/>
        <w:contextualSpacing/>
        <w:jc w:val="both"/>
        <w:rPr>
          <w:sz w:val="20"/>
          <w:szCs w:val="20"/>
        </w:rPr>
      </w:pPr>
    </w:p>
    <w:p w14:paraId="2149A904" w14:textId="77777777" w:rsidR="00967DCA" w:rsidRDefault="00967DCA" w:rsidP="00C92762">
      <w:pPr>
        <w:pStyle w:val="CM40"/>
        <w:spacing w:after="0" w:line="276" w:lineRule="auto"/>
        <w:ind w:left="360"/>
        <w:contextualSpacing/>
        <w:jc w:val="both"/>
        <w:rPr>
          <w:sz w:val="20"/>
          <w:szCs w:val="20"/>
        </w:rPr>
      </w:pPr>
      <w:r w:rsidRPr="00252BBF">
        <w:rPr>
          <w:sz w:val="20"/>
          <w:szCs w:val="20"/>
        </w:rPr>
        <w:t xml:space="preserve">Please note that it is not sufficient to include a statement of confidentiality encompassing all the information provided in the response. </w:t>
      </w:r>
    </w:p>
    <w:p w14:paraId="2149A905" w14:textId="77777777" w:rsidR="00C92762" w:rsidRPr="00C92762" w:rsidRDefault="00C92762" w:rsidP="00C92762">
      <w:pPr>
        <w:pStyle w:val="Default"/>
      </w:pPr>
    </w:p>
    <w:p w14:paraId="2149A906" w14:textId="77777777" w:rsidR="00967DCA" w:rsidRPr="00252BBF" w:rsidRDefault="00967DCA" w:rsidP="00D573A3">
      <w:pPr>
        <w:pStyle w:val="Heading2"/>
        <w:numPr>
          <w:ilvl w:val="1"/>
          <w:numId w:val="32"/>
        </w:numPr>
        <w:spacing w:line="276" w:lineRule="auto"/>
        <w:contextualSpacing/>
        <w:jc w:val="both"/>
        <w:rPr>
          <w:b/>
        </w:rPr>
      </w:pPr>
      <w:bookmarkStart w:id="46" w:name="_Toc306969733"/>
      <w:bookmarkStart w:id="47" w:name="_Toc422836097"/>
      <w:r w:rsidRPr="00252BBF">
        <w:rPr>
          <w:b/>
        </w:rPr>
        <w:t>Adherence to tender process</w:t>
      </w:r>
      <w:bookmarkEnd w:id="46"/>
      <w:bookmarkEnd w:id="47"/>
      <w:r w:rsidRPr="00252BBF">
        <w:rPr>
          <w:b/>
        </w:rPr>
        <w:t xml:space="preserve"> </w:t>
      </w:r>
    </w:p>
    <w:p w14:paraId="2149A907" w14:textId="77777777" w:rsidR="00C92762" w:rsidRDefault="00C92762" w:rsidP="00C92762">
      <w:pPr>
        <w:pStyle w:val="CM40"/>
        <w:spacing w:after="0" w:line="276" w:lineRule="auto"/>
        <w:ind w:left="360"/>
        <w:contextualSpacing/>
        <w:jc w:val="both"/>
        <w:rPr>
          <w:sz w:val="20"/>
          <w:szCs w:val="20"/>
        </w:rPr>
      </w:pPr>
    </w:p>
    <w:p w14:paraId="2149A908" w14:textId="77777777" w:rsidR="00A24A58" w:rsidRPr="00252BBF" w:rsidRDefault="00967DCA" w:rsidP="00C92762">
      <w:pPr>
        <w:pStyle w:val="CM40"/>
        <w:spacing w:after="0" w:line="276" w:lineRule="auto"/>
        <w:ind w:left="360"/>
        <w:contextualSpacing/>
        <w:jc w:val="both"/>
        <w:rPr>
          <w:sz w:val="20"/>
          <w:szCs w:val="20"/>
        </w:rPr>
      </w:pPr>
      <w:r w:rsidRPr="00252BBF">
        <w:rPr>
          <w:sz w:val="20"/>
          <w:szCs w:val="20"/>
        </w:rPr>
        <w:t xml:space="preserve">The tender process must be strictly adhered to as outlined in this document. Any deviation may render a tender ineligible. </w:t>
      </w:r>
    </w:p>
    <w:p w14:paraId="2149A909" w14:textId="77777777" w:rsidR="00A24A58" w:rsidRPr="00252BBF" w:rsidRDefault="00A24A58" w:rsidP="00C92762">
      <w:pPr>
        <w:pStyle w:val="Default"/>
        <w:spacing w:line="276" w:lineRule="auto"/>
        <w:rPr>
          <w:color w:val="auto"/>
          <w:sz w:val="20"/>
          <w:szCs w:val="20"/>
        </w:rPr>
      </w:pPr>
    </w:p>
    <w:p w14:paraId="2149A90A" w14:textId="77777777" w:rsidR="00A24A58" w:rsidRPr="00252BBF" w:rsidRDefault="00A24A58" w:rsidP="00C92762">
      <w:pPr>
        <w:pStyle w:val="Default"/>
        <w:spacing w:line="276" w:lineRule="auto"/>
        <w:rPr>
          <w:color w:val="auto"/>
          <w:sz w:val="20"/>
          <w:szCs w:val="20"/>
        </w:rPr>
      </w:pPr>
    </w:p>
    <w:p w14:paraId="2149A90B" w14:textId="77777777" w:rsidR="009B5927" w:rsidRPr="00C92762" w:rsidRDefault="003D00FE" w:rsidP="00C92762">
      <w:pPr>
        <w:pStyle w:val="CM39"/>
        <w:spacing w:line="276" w:lineRule="auto"/>
        <w:rPr>
          <w:b/>
          <w:bCs/>
          <w:sz w:val="20"/>
          <w:szCs w:val="20"/>
        </w:rPr>
      </w:pPr>
      <w:r w:rsidRPr="00252BBF">
        <w:rPr>
          <w:b/>
          <w:bCs/>
          <w:sz w:val="20"/>
          <w:szCs w:val="20"/>
        </w:rPr>
        <w:t xml:space="preserve">Appendices </w:t>
      </w:r>
    </w:p>
    <w:p w14:paraId="2149A90C" w14:textId="77777777" w:rsidR="00EA4367" w:rsidRDefault="003D00FE" w:rsidP="00C92762">
      <w:pPr>
        <w:pStyle w:val="CM45"/>
        <w:spacing w:after="0" w:line="276" w:lineRule="auto"/>
        <w:rPr>
          <w:sz w:val="20"/>
          <w:szCs w:val="20"/>
        </w:rPr>
      </w:pPr>
      <w:r w:rsidRPr="00252BBF">
        <w:rPr>
          <w:sz w:val="20"/>
          <w:szCs w:val="20"/>
        </w:rPr>
        <w:t xml:space="preserve">Appendix </w:t>
      </w:r>
      <w:r w:rsidR="00282E6B" w:rsidRPr="00252BBF">
        <w:rPr>
          <w:sz w:val="20"/>
          <w:szCs w:val="20"/>
        </w:rPr>
        <w:t>1</w:t>
      </w:r>
      <w:r w:rsidR="007303A7">
        <w:rPr>
          <w:sz w:val="20"/>
          <w:szCs w:val="20"/>
        </w:rPr>
        <w:t xml:space="preserve"> -</w:t>
      </w:r>
      <w:r w:rsidRPr="00252BBF">
        <w:rPr>
          <w:sz w:val="20"/>
          <w:szCs w:val="20"/>
        </w:rPr>
        <w:t xml:space="preserve"> </w:t>
      </w:r>
      <w:r w:rsidR="00F161B3" w:rsidRPr="00252BBF">
        <w:rPr>
          <w:sz w:val="20"/>
          <w:szCs w:val="20"/>
        </w:rPr>
        <w:tab/>
      </w:r>
      <w:r w:rsidRPr="00252BBF">
        <w:rPr>
          <w:sz w:val="20"/>
          <w:szCs w:val="20"/>
        </w:rPr>
        <w:t xml:space="preserve">Acknowledgement Letter </w:t>
      </w:r>
    </w:p>
    <w:p w14:paraId="2149A90D" w14:textId="77777777" w:rsidR="00C92762" w:rsidRPr="00C92762" w:rsidRDefault="00C92762" w:rsidP="00C92762">
      <w:pPr>
        <w:pStyle w:val="Default"/>
      </w:pPr>
    </w:p>
    <w:p w14:paraId="2149A90E" w14:textId="77777777" w:rsidR="009B5927" w:rsidRDefault="003D00FE" w:rsidP="00C92762">
      <w:pPr>
        <w:pStyle w:val="CM45"/>
        <w:spacing w:after="0" w:line="276" w:lineRule="auto"/>
        <w:rPr>
          <w:sz w:val="20"/>
          <w:szCs w:val="20"/>
        </w:rPr>
      </w:pPr>
      <w:r w:rsidRPr="00252BBF">
        <w:rPr>
          <w:sz w:val="20"/>
          <w:szCs w:val="20"/>
        </w:rPr>
        <w:t xml:space="preserve">Appendix </w:t>
      </w:r>
      <w:r w:rsidR="00282E6B" w:rsidRPr="00252BBF">
        <w:rPr>
          <w:sz w:val="20"/>
          <w:szCs w:val="20"/>
        </w:rPr>
        <w:t>2</w:t>
      </w:r>
      <w:r w:rsidR="007303A7">
        <w:rPr>
          <w:sz w:val="20"/>
          <w:szCs w:val="20"/>
        </w:rPr>
        <w:t xml:space="preserve"> -</w:t>
      </w:r>
      <w:r w:rsidRPr="00252BBF">
        <w:rPr>
          <w:sz w:val="20"/>
          <w:szCs w:val="20"/>
        </w:rPr>
        <w:t xml:space="preserve"> </w:t>
      </w:r>
      <w:r w:rsidR="00F161B3" w:rsidRPr="00252BBF">
        <w:rPr>
          <w:sz w:val="20"/>
          <w:szCs w:val="20"/>
        </w:rPr>
        <w:tab/>
      </w:r>
      <w:r w:rsidR="00DF7253" w:rsidRPr="00252BBF">
        <w:rPr>
          <w:sz w:val="20"/>
          <w:szCs w:val="20"/>
        </w:rPr>
        <w:t>Respondent Response Template</w:t>
      </w:r>
    </w:p>
    <w:p w14:paraId="2149A90F" w14:textId="77777777" w:rsidR="00C92762" w:rsidRPr="00C92762" w:rsidRDefault="00C92762" w:rsidP="00C92762">
      <w:pPr>
        <w:pStyle w:val="Default"/>
      </w:pPr>
    </w:p>
    <w:p w14:paraId="2149A910" w14:textId="77777777" w:rsidR="00F161B3" w:rsidRPr="00252BBF" w:rsidRDefault="00F161B3" w:rsidP="00C92762">
      <w:pPr>
        <w:pStyle w:val="Default"/>
        <w:spacing w:line="276" w:lineRule="auto"/>
        <w:rPr>
          <w:sz w:val="20"/>
          <w:szCs w:val="20"/>
        </w:rPr>
      </w:pPr>
      <w:r w:rsidRPr="00252BBF">
        <w:rPr>
          <w:sz w:val="20"/>
          <w:szCs w:val="20"/>
        </w:rPr>
        <w:t xml:space="preserve">Appendix </w:t>
      </w:r>
      <w:r w:rsidR="00F41519">
        <w:rPr>
          <w:sz w:val="20"/>
          <w:szCs w:val="20"/>
        </w:rPr>
        <w:t>3</w:t>
      </w:r>
      <w:r w:rsidRPr="00252BBF">
        <w:rPr>
          <w:sz w:val="20"/>
          <w:szCs w:val="20"/>
        </w:rPr>
        <w:t xml:space="preserve"> </w:t>
      </w:r>
      <w:r w:rsidR="007303A7">
        <w:rPr>
          <w:sz w:val="20"/>
          <w:szCs w:val="20"/>
        </w:rPr>
        <w:t xml:space="preserve">- </w:t>
      </w:r>
      <w:r w:rsidR="007303A7">
        <w:rPr>
          <w:sz w:val="20"/>
          <w:szCs w:val="20"/>
        </w:rPr>
        <w:tab/>
      </w:r>
      <w:r w:rsidRPr="00252BBF">
        <w:rPr>
          <w:sz w:val="20"/>
          <w:szCs w:val="20"/>
        </w:rPr>
        <w:t>Terms &amp; Conditions</w:t>
      </w:r>
    </w:p>
    <w:p w14:paraId="2149A911" w14:textId="77777777" w:rsidR="003D00FE" w:rsidRPr="00252BBF" w:rsidRDefault="003D00FE" w:rsidP="00C92762">
      <w:pPr>
        <w:pStyle w:val="Default"/>
        <w:spacing w:line="276" w:lineRule="auto"/>
        <w:rPr>
          <w:color w:val="auto"/>
          <w:sz w:val="20"/>
          <w:szCs w:val="20"/>
        </w:rPr>
      </w:pPr>
    </w:p>
    <w:p w14:paraId="2149A912" w14:textId="77777777" w:rsidR="00C92762" w:rsidRDefault="00C92762">
      <w:pPr>
        <w:rPr>
          <w:rFonts w:ascii="Arial" w:hAnsi="Arial" w:cs="Arial"/>
          <w:b/>
          <w:bCs/>
          <w:caps/>
        </w:rPr>
      </w:pPr>
      <w:r>
        <w:br w:type="page"/>
      </w:r>
    </w:p>
    <w:p w14:paraId="2149A913" w14:textId="77777777" w:rsidR="003D00FE" w:rsidRPr="00252BBF" w:rsidRDefault="003D00FE" w:rsidP="00D573A3">
      <w:pPr>
        <w:pStyle w:val="Heading1"/>
        <w:numPr>
          <w:ilvl w:val="0"/>
          <w:numId w:val="32"/>
        </w:numPr>
        <w:spacing w:line="276" w:lineRule="auto"/>
      </w:pPr>
      <w:bookmarkStart w:id="48" w:name="_Toc306969734"/>
      <w:bookmarkStart w:id="49" w:name="_Toc422836098"/>
      <w:r w:rsidRPr="00252BBF">
        <w:lastRenderedPageBreak/>
        <w:t xml:space="preserve">Appendix </w:t>
      </w:r>
      <w:r w:rsidR="00F90745" w:rsidRPr="00252BBF">
        <w:t>1</w:t>
      </w:r>
      <w:r w:rsidRPr="00252BBF">
        <w:t xml:space="preserve"> – Acknowledgement letter</w:t>
      </w:r>
      <w:bookmarkEnd w:id="48"/>
      <w:bookmarkEnd w:id="49"/>
      <w:r w:rsidRPr="00252BBF">
        <w:t xml:space="preserve"> </w:t>
      </w:r>
    </w:p>
    <w:p w14:paraId="2149A914" w14:textId="77777777" w:rsidR="00C92762" w:rsidRDefault="00C92762" w:rsidP="00C92762">
      <w:pPr>
        <w:pStyle w:val="CM42"/>
        <w:spacing w:after="0" w:line="276" w:lineRule="auto"/>
        <w:ind w:left="713" w:hanging="712"/>
        <w:jc w:val="both"/>
        <w:rPr>
          <w:sz w:val="20"/>
          <w:szCs w:val="20"/>
        </w:rPr>
      </w:pPr>
    </w:p>
    <w:p w14:paraId="2149A915" w14:textId="77777777" w:rsidR="003D00FE" w:rsidRPr="00252BBF" w:rsidRDefault="00435DD6" w:rsidP="00C92762">
      <w:pPr>
        <w:pStyle w:val="CM42"/>
        <w:spacing w:after="0" w:line="276" w:lineRule="auto"/>
        <w:ind w:left="713" w:hanging="712"/>
        <w:jc w:val="both"/>
        <w:rPr>
          <w:sz w:val="20"/>
          <w:szCs w:val="20"/>
        </w:rPr>
      </w:pPr>
      <w:r w:rsidRPr="00252BBF">
        <w:rPr>
          <w:sz w:val="20"/>
          <w:szCs w:val="20"/>
        </w:rPr>
        <w:t>To:</w:t>
      </w:r>
      <w:r w:rsidR="00F41519">
        <w:rPr>
          <w:sz w:val="20"/>
          <w:szCs w:val="20"/>
        </w:rPr>
        <w:t xml:space="preserve"> </w:t>
      </w:r>
      <w:r w:rsidR="00F41519">
        <w:rPr>
          <w:sz w:val="20"/>
          <w:szCs w:val="20"/>
        </w:rPr>
        <w:tab/>
        <w:t xml:space="preserve">Transport Systems Catapult </w:t>
      </w:r>
    </w:p>
    <w:p w14:paraId="2149A916" w14:textId="77777777" w:rsidR="00C87FEC" w:rsidRDefault="00C87FEC" w:rsidP="00C92762">
      <w:pPr>
        <w:pStyle w:val="CM42"/>
        <w:spacing w:after="0" w:line="276" w:lineRule="auto"/>
        <w:ind w:left="713" w:hanging="712"/>
        <w:rPr>
          <w:sz w:val="20"/>
          <w:szCs w:val="20"/>
        </w:rPr>
      </w:pPr>
    </w:p>
    <w:p w14:paraId="2149A917" w14:textId="77777777" w:rsidR="003D00FE" w:rsidRPr="00252BBF" w:rsidRDefault="003D00FE" w:rsidP="00C92762">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00435DD6" w:rsidRPr="00252BBF">
        <w:rPr>
          <w:color w:val="FF0000"/>
          <w:sz w:val="20"/>
          <w:szCs w:val="20"/>
        </w:rPr>
        <w:t>[enter contact</w:t>
      </w:r>
      <w:r w:rsidR="008D40CB" w:rsidRPr="00252BBF">
        <w:rPr>
          <w:color w:val="FF0000"/>
          <w:sz w:val="20"/>
          <w:szCs w:val="20"/>
        </w:rPr>
        <w:t xml:space="preserve"> name]</w:t>
      </w:r>
      <w:r w:rsidR="00435DD6" w:rsidRPr="00252BBF">
        <w:rPr>
          <w:sz w:val="20"/>
          <w:szCs w:val="20"/>
        </w:rPr>
        <w:t xml:space="preserve"> </w:t>
      </w:r>
      <w:r w:rsidRPr="00252BBF">
        <w:rPr>
          <w:sz w:val="20"/>
          <w:szCs w:val="20"/>
        </w:rPr>
        <w:t xml:space="preserve"> </w:t>
      </w:r>
    </w:p>
    <w:p w14:paraId="2149A918" w14:textId="77777777" w:rsidR="00C87FEC" w:rsidRDefault="00C87FEC" w:rsidP="00C92762">
      <w:pPr>
        <w:pStyle w:val="CM42"/>
        <w:spacing w:after="0" w:line="276" w:lineRule="auto"/>
        <w:rPr>
          <w:sz w:val="20"/>
          <w:szCs w:val="20"/>
        </w:rPr>
      </w:pPr>
    </w:p>
    <w:p w14:paraId="2149A919" w14:textId="77777777" w:rsidR="003D00FE" w:rsidRPr="00252BBF" w:rsidRDefault="003D00FE" w:rsidP="00C92762">
      <w:pPr>
        <w:pStyle w:val="CM42"/>
        <w:spacing w:after="0" w:line="276" w:lineRule="auto"/>
        <w:rPr>
          <w:sz w:val="20"/>
          <w:szCs w:val="20"/>
        </w:rPr>
      </w:pPr>
      <w:r w:rsidRPr="00252BBF">
        <w:rPr>
          <w:sz w:val="20"/>
          <w:szCs w:val="20"/>
        </w:rPr>
        <w:t>From (Company who will bid)</w:t>
      </w:r>
      <w:r w:rsidR="001E2F01" w:rsidRPr="00252BBF">
        <w:rPr>
          <w:sz w:val="20"/>
          <w:szCs w:val="20"/>
        </w:rPr>
        <w:t>:</w:t>
      </w:r>
      <w:r w:rsidRPr="00252BBF">
        <w:rPr>
          <w:sz w:val="20"/>
          <w:szCs w:val="20"/>
        </w:rPr>
        <w:t xml:space="preserve"> </w:t>
      </w:r>
    </w:p>
    <w:p w14:paraId="2149A91A" w14:textId="77777777" w:rsidR="009B5927" w:rsidRPr="00252BBF" w:rsidRDefault="009B5927" w:rsidP="00C92762">
      <w:pPr>
        <w:pStyle w:val="CM42"/>
        <w:spacing w:after="0" w:line="276" w:lineRule="auto"/>
        <w:rPr>
          <w:b/>
          <w:bCs/>
          <w:sz w:val="20"/>
          <w:szCs w:val="20"/>
        </w:rPr>
      </w:pPr>
    </w:p>
    <w:p w14:paraId="2149A91B" w14:textId="77777777" w:rsidR="009B5927" w:rsidRDefault="00410F9E" w:rsidP="00C92762">
      <w:pPr>
        <w:pStyle w:val="CM42"/>
        <w:spacing w:after="0" w:line="276" w:lineRule="auto"/>
        <w:jc w:val="both"/>
        <w:rPr>
          <w:b/>
          <w:bCs/>
          <w:color w:val="FF0000"/>
          <w:sz w:val="20"/>
          <w:szCs w:val="20"/>
        </w:rPr>
      </w:pPr>
      <w:r>
        <w:rPr>
          <w:b/>
          <w:bCs/>
          <w:sz w:val="20"/>
          <w:szCs w:val="20"/>
        </w:rPr>
        <w:t>Invitation t</w:t>
      </w:r>
      <w:r w:rsidR="009B5927" w:rsidRPr="00252BBF">
        <w:rPr>
          <w:b/>
          <w:bCs/>
          <w:sz w:val="20"/>
          <w:szCs w:val="20"/>
        </w:rPr>
        <w:t xml:space="preserve">o Tender – </w:t>
      </w:r>
      <w:r w:rsidR="008D40CB" w:rsidRPr="007303A7">
        <w:rPr>
          <w:bCs/>
          <w:color w:val="FF0000"/>
          <w:sz w:val="20"/>
          <w:szCs w:val="20"/>
        </w:rPr>
        <w:t>[Enter Tender Name]</w:t>
      </w:r>
    </w:p>
    <w:p w14:paraId="2149A91C" w14:textId="77777777" w:rsidR="00C87FEC" w:rsidRPr="00C87FEC" w:rsidRDefault="00C87FEC" w:rsidP="00C87FEC">
      <w:pPr>
        <w:pStyle w:val="Default"/>
      </w:pPr>
    </w:p>
    <w:p w14:paraId="2149A91D" w14:textId="77777777" w:rsidR="003D00FE" w:rsidRDefault="003D00FE" w:rsidP="00C92762">
      <w:pPr>
        <w:pStyle w:val="CM42"/>
        <w:spacing w:after="0" w:line="276" w:lineRule="auto"/>
        <w:jc w:val="both"/>
        <w:rPr>
          <w:sz w:val="20"/>
          <w:szCs w:val="20"/>
        </w:rPr>
      </w:pPr>
      <w:r w:rsidRPr="00252BBF">
        <w:rPr>
          <w:sz w:val="20"/>
          <w:szCs w:val="20"/>
        </w:rPr>
        <w:t>We acknowle</w:t>
      </w:r>
      <w:r w:rsidR="002955CA">
        <w:rPr>
          <w:sz w:val="20"/>
          <w:szCs w:val="20"/>
        </w:rPr>
        <w:t>dge receipt of your Invitation t</w:t>
      </w:r>
      <w:r w:rsidRPr="00252BBF">
        <w:rPr>
          <w:sz w:val="20"/>
          <w:szCs w:val="20"/>
        </w:rPr>
        <w:t xml:space="preserve">o Tender for the above work and are in receipt of all documents listed in the contents. </w:t>
      </w:r>
    </w:p>
    <w:p w14:paraId="2149A91E" w14:textId="77777777" w:rsidR="00C87FEC" w:rsidRPr="00C87FEC" w:rsidRDefault="00C87FEC" w:rsidP="00C87FEC">
      <w:pPr>
        <w:pStyle w:val="Default"/>
      </w:pPr>
    </w:p>
    <w:p w14:paraId="2149A91F" w14:textId="77777777" w:rsidR="003D00FE" w:rsidRPr="00252BBF" w:rsidRDefault="003D00FE" w:rsidP="00570FB1">
      <w:pPr>
        <w:pStyle w:val="Default"/>
        <w:numPr>
          <w:ilvl w:val="0"/>
          <w:numId w:val="27"/>
        </w:numPr>
        <w:spacing w:line="276" w:lineRule="auto"/>
        <w:jc w:val="both"/>
        <w:rPr>
          <w:color w:val="auto"/>
          <w:sz w:val="20"/>
          <w:szCs w:val="20"/>
        </w:rPr>
      </w:pPr>
      <w:r w:rsidRPr="00252BBF">
        <w:rPr>
          <w:color w:val="auto"/>
          <w:sz w:val="20"/>
          <w:szCs w:val="20"/>
        </w:rPr>
        <w:t>We agree to comply with the requirements of the Instructions to Respondents and confirm that we will respond to you</w:t>
      </w:r>
      <w:r w:rsidR="00581F5F" w:rsidRPr="00252BBF">
        <w:rPr>
          <w:color w:val="auto"/>
          <w:sz w:val="20"/>
          <w:szCs w:val="20"/>
        </w:rPr>
        <w:t>r request and submit our bid no</w:t>
      </w:r>
      <w:r w:rsidRPr="00252BBF">
        <w:rPr>
          <w:color w:val="auto"/>
          <w:sz w:val="20"/>
          <w:szCs w:val="20"/>
        </w:rPr>
        <w:t xml:space="preserve"> later than the date required. </w:t>
      </w:r>
    </w:p>
    <w:p w14:paraId="2149A920" w14:textId="77777777" w:rsidR="009B5927" w:rsidRPr="00252BBF" w:rsidRDefault="009B5927" w:rsidP="00570FB1">
      <w:pPr>
        <w:pStyle w:val="Default"/>
        <w:spacing w:line="276" w:lineRule="auto"/>
        <w:jc w:val="both"/>
        <w:rPr>
          <w:color w:val="auto"/>
          <w:sz w:val="20"/>
          <w:szCs w:val="20"/>
        </w:rPr>
      </w:pPr>
    </w:p>
    <w:p w14:paraId="2149A921" w14:textId="77777777" w:rsidR="00581F5F" w:rsidRPr="00252BBF" w:rsidRDefault="003D00FE" w:rsidP="00570FB1">
      <w:pPr>
        <w:pStyle w:val="Default"/>
        <w:numPr>
          <w:ilvl w:val="0"/>
          <w:numId w:val="27"/>
        </w:numPr>
        <w:spacing w:line="276" w:lineRule="auto"/>
        <w:jc w:val="both"/>
        <w:rPr>
          <w:color w:val="auto"/>
          <w:sz w:val="20"/>
          <w:szCs w:val="20"/>
        </w:rPr>
      </w:pPr>
      <w:r w:rsidRPr="00252BBF">
        <w:rPr>
          <w:color w:val="auto"/>
          <w:sz w:val="20"/>
          <w:szCs w:val="20"/>
        </w:rPr>
        <w:t xml:space="preserve">We shall not submit a bid.  We confirm that all paper copies have been destroyed, that all electronic copies have been erased in their entirety from our systems </w:t>
      </w:r>
    </w:p>
    <w:p w14:paraId="2149A922" w14:textId="77777777" w:rsidR="00581F5F" w:rsidRPr="00252BBF" w:rsidRDefault="00581F5F" w:rsidP="00570FB1">
      <w:pPr>
        <w:pStyle w:val="ListParagraph"/>
        <w:spacing w:line="276" w:lineRule="auto"/>
        <w:jc w:val="both"/>
        <w:rPr>
          <w:rFonts w:ascii="Arial" w:hAnsi="Arial" w:cs="Arial"/>
        </w:rPr>
      </w:pPr>
    </w:p>
    <w:p w14:paraId="2149A923" w14:textId="77777777" w:rsidR="003D00FE" w:rsidRPr="00252BBF" w:rsidRDefault="00570FB1" w:rsidP="00570FB1">
      <w:pPr>
        <w:pStyle w:val="Default"/>
        <w:numPr>
          <w:ilvl w:val="0"/>
          <w:numId w:val="27"/>
        </w:numPr>
        <w:spacing w:line="276" w:lineRule="auto"/>
        <w:jc w:val="both"/>
        <w:rPr>
          <w:color w:val="auto"/>
          <w:sz w:val="20"/>
          <w:szCs w:val="20"/>
        </w:rPr>
      </w:pPr>
      <w:r>
        <w:rPr>
          <w:color w:val="auto"/>
          <w:sz w:val="20"/>
          <w:szCs w:val="20"/>
        </w:rPr>
        <w:t>(Respondent to delete item</w:t>
      </w:r>
      <w:r w:rsidR="003D00FE" w:rsidRPr="00252BBF">
        <w:rPr>
          <w:color w:val="auto"/>
          <w:sz w:val="20"/>
          <w:szCs w:val="20"/>
        </w:rPr>
        <w:t xml:space="preserve"> </w:t>
      </w:r>
      <w:r>
        <w:rPr>
          <w:color w:val="auto"/>
          <w:sz w:val="20"/>
          <w:szCs w:val="20"/>
        </w:rPr>
        <w:t xml:space="preserve">I. </w:t>
      </w:r>
      <w:r w:rsidR="003D00FE" w:rsidRPr="00252BBF">
        <w:rPr>
          <w:color w:val="auto"/>
          <w:sz w:val="20"/>
          <w:szCs w:val="20"/>
        </w:rPr>
        <w:t xml:space="preserve">or </w:t>
      </w:r>
      <w:r>
        <w:rPr>
          <w:color w:val="auto"/>
          <w:sz w:val="20"/>
          <w:szCs w:val="20"/>
        </w:rPr>
        <w:t xml:space="preserve">II. </w:t>
      </w:r>
      <w:r w:rsidR="003D00FE" w:rsidRPr="00252BBF">
        <w:rPr>
          <w:color w:val="auto"/>
          <w:sz w:val="20"/>
          <w:szCs w:val="20"/>
        </w:rPr>
        <w:t xml:space="preserve">as applicable). </w:t>
      </w:r>
    </w:p>
    <w:p w14:paraId="2149A924" w14:textId="77777777" w:rsidR="003D00FE" w:rsidRPr="00252BBF" w:rsidRDefault="003D00FE" w:rsidP="00C92762">
      <w:pPr>
        <w:pStyle w:val="Default"/>
        <w:spacing w:line="276" w:lineRule="auto"/>
        <w:jc w:val="both"/>
        <w:rPr>
          <w:color w:val="auto"/>
          <w:sz w:val="20"/>
          <w:szCs w:val="20"/>
        </w:rPr>
      </w:pPr>
    </w:p>
    <w:p w14:paraId="2149A925" w14:textId="77777777" w:rsidR="00C87FEC" w:rsidRDefault="00C87FEC" w:rsidP="00C92762">
      <w:pPr>
        <w:pStyle w:val="CM53"/>
        <w:spacing w:after="0" w:line="276" w:lineRule="auto"/>
        <w:ind w:right="4053"/>
        <w:jc w:val="both"/>
        <w:rPr>
          <w:sz w:val="20"/>
          <w:szCs w:val="20"/>
        </w:rPr>
      </w:pPr>
    </w:p>
    <w:p w14:paraId="2149A926" w14:textId="77777777" w:rsidR="003D00FE" w:rsidRDefault="003D00FE" w:rsidP="00C92762">
      <w:pPr>
        <w:pStyle w:val="CM53"/>
        <w:spacing w:after="0" w:line="276" w:lineRule="auto"/>
        <w:ind w:right="4053"/>
        <w:jc w:val="both"/>
        <w:rPr>
          <w:sz w:val="20"/>
          <w:szCs w:val="20"/>
        </w:rPr>
      </w:pPr>
      <w:r w:rsidRPr="00252BBF">
        <w:rPr>
          <w:sz w:val="20"/>
          <w:szCs w:val="20"/>
        </w:rPr>
        <w:t>Our primary point of cont</w:t>
      </w:r>
      <w:r w:rsidR="00581F5F" w:rsidRPr="00252BBF">
        <w:rPr>
          <w:sz w:val="20"/>
          <w:szCs w:val="20"/>
        </w:rPr>
        <w:t xml:space="preserve">act in connection with this bid </w:t>
      </w:r>
      <w:r w:rsidR="00410F9E">
        <w:rPr>
          <w:sz w:val="20"/>
          <w:szCs w:val="20"/>
        </w:rPr>
        <w:t>is</w:t>
      </w:r>
      <w:r w:rsidR="00581F5F" w:rsidRPr="00252BBF">
        <w:rPr>
          <w:sz w:val="20"/>
          <w:szCs w:val="20"/>
        </w:rPr>
        <w:t>:-</w:t>
      </w:r>
    </w:p>
    <w:p w14:paraId="2149A927" w14:textId="77777777" w:rsidR="00C87FEC" w:rsidRDefault="00C87FEC" w:rsidP="00C87FEC">
      <w:pPr>
        <w:pStyle w:val="Default"/>
      </w:pPr>
    </w:p>
    <w:p w14:paraId="2149A928" w14:textId="77777777" w:rsidR="00C87FEC" w:rsidRDefault="00C87FEC" w:rsidP="00C87FEC">
      <w:pPr>
        <w:pStyle w:val="Default"/>
      </w:pPr>
    </w:p>
    <w:p w14:paraId="2149A929" w14:textId="77777777" w:rsidR="00C87FEC" w:rsidRPr="00C87FEC" w:rsidRDefault="00C87FEC" w:rsidP="00C87FEC">
      <w:pPr>
        <w:pStyle w:val="Default"/>
      </w:pPr>
    </w:p>
    <w:p w14:paraId="2149A92A" w14:textId="77777777" w:rsidR="00C87FEC" w:rsidRDefault="003D00FE" w:rsidP="00C92762">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14:paraId="2149A92B" w14:textId="77777777" w:rsidR="00C87FEC" w:rsidRDefault="002955CA" w:rsidP="00C92762">
      <w:pPr>
        <w:pStyle w:val="Default"/>
        <w:spacing w:line="276" w:lineRule="auto"/>
        <w:rPr>
          <w:color w:val="auto"/>
          <w:sz w:val="20"/>
          <w:szCs w:val="20"/>
        </w:rPr>
      </w:pPr>
      <w:r>
        <w:rPr>
          <w:color w:val="auto"/>
          <w:sz w:val="20"/>
          <w:szCs w:val="20"/>
        </w:rPr>
        <w:t>(Signature &amp; Title)</w:t>
      </w:r>
      <w:r w:rsidR="003D00FE" w:rsidRPr="00252BBF">
        <w:rPr>
          <w:color w:val="auto"/>
          <w:sz w:val="20"/>
          <w:szCs w:val="20"/>
        </w:rPr>
        <w:t xml:space="preserve">:…………………………………………………….. </w:t>
      </w:r>
      <w:r w:rsidR="003D00FE" w:rsidRPr="00252BBF">
        <w:rPr>
          <w:color w:val="auto"/>
          <w:sz w:val="20"/>
          <w:szCs w:val="20"/>
        </w:rPr>
        <w:br/>
      </w:r>
    </w:p>
    <w:p w14:paraId="2149A92C" w14:textId="77777777" w:rsidR="00C87FEC" w:rsidRDefault="002955CA" w:rsidP="00C92762">
      <w:pPr>
        <w:pStyle w:val="Default"/>
        <w:spacing w:line="276" w:lineRule="auto"/>
        <w:rPr>
          <w:color w:val="auto"/>
          <w:sz w:val="20"/>
          <w:szCs w:val="20"/>
        </w:rPr>
      </w:pPr>
      <w:r>
        <w:rPr>
          <w:color w:val="auto"/>
          <w:sz w:val="20"/>
          <w:szCs w:val="20"/>
        </w:rPr>
        <w:t>(Printed Name)</w:t>
      </w:r>
      <w:r w:rsidR="003D00FE" w:rsidRPr="00252BBF">
        <w:rPr>
          <w:color w:val="auto"/>
          <w:sz w:val="20"/>
          <w:szCs w:val="20"/>
        </w:rPr>
        <w:t xml:space="preserve">:…………………………………………………….. </w:t>
      </w:r>
      <w:r w:rsidR="003D00FE" w:rsidRPr="00252BBF">
        <w:rPr>
          <w:color w:val="auto"/>
          <w:sz w:val="20"/>
          <w:szCs w:val="20"/>
        </w:rPr>
        <w:br/>
      </w:r>
    </w:p>
    <w:p w14:paraId="2149A92D" w14:textId="77777777" w:rsidR="00EA4367" w:rsidRPr="00252BBF" w:rsidRDefault="002955CA" w:rsidP="00C92762">
      <w:pPr>
        <w:pStyle w:val="Default"/>
        <w:spacing w:line="276" w:lineRule="auto"/>
        <w:rPr>
          <w:color w:val="auto"/>
          <w:sz w:val="20"/>
          <w:szCs w:val="20"/>
        </w:rPr>
      </w:pPr>
      <w:r>
        <w:rPr>
          <w:color w:val="auto"/>
          <w:sz w:val="20"/>
          <w:szCs w:val="20"/>
        </w:rPr>
        <w:lastRenderedPageBreak/>
        <w:t>(Company)</w:t>
      </w:r>
      <w:r w:rsidR="003D00FE" w:rsidRPr="00252BBF">
        <w:rPr>
          <w:color w:val="auto"/>
          <w:sz w:val="20"/>
          <w:szCs w:val="20"/>
        </w:rPr>
        <w:t>:……………………………………………………..</w:t>
      </w:r>
      <w:r w:rsidR="00DF7253" w:rsidRPr="00252BBF">
        <w:rPr>
          <w:color w:val="auto"/>
          <w:sz w:val="20"/>
          <w:szCs w:val="20"/>
        </w:rPr>
        <w:t xml:space="preserve"> </w:t>
      </w:r>
    </w:p>
    <w:p w14:paraId="2149A92E" w14:textId="77777777" w:rsidR="00EA4367" w:rsidRPr="00252BBF" w:rsidRDefault="00EA4367" w:rsidP="00C92762">
      <w:pPr>
        <w:pStyle w:val="Default"/>
        <w:spacing w:line="276" w:lineRule="auto"/>
        <w:rPr>
          <w:color w:val="auto"/>
          <w:sz w:val="20"/>
          <w:szCs w:val="20"/>
        </w:rPr>
      </w:pPr>
    </w:p>
    <w:p w14:paraId="2149A92F" w14:textId="77777777" w:rsidR="00EA4367" w:rsidRPr="00252BBF" w:rsidRDefault="00EA4367">
      <w:pPr>
        <w:pStyle w:val="Default"/>
        <w:rPr>
          <w:color w:val="auto"/>
          <w:sz w:val="20"/>
          <w:szCs w:val="20"/>
        </w:rPr>
      </w:pPr>
    </w:p>
    <w:p w14:paraId="2149A930" w14:textId="77777777" w:rsidR="00581F5F" w:rsidRPr="00252BBF" w:rsidRDefault="00581F5F">
      <w:pPr>
        <w:pStyle w:val="Default"/>
        <w:rPr>
          <w:color w:val="auto"/>
          <w:sz w:val="20"/>
          <w:szCs w:val="20"/>
        </w:rPr>
      </w:pPr>
    </w:p>
    <w:p w14:paraId="2149A931" w14:textId="77777777" w:rsidR="00581F5F" w:rsidRPr="00252BBF" w:rsidRDefault="00581F5F">
      <w:pPr>
        <w:pStyle w:val="Default"/>
        <w:rPr>
          <w:color w:val="auto"/>
          <w:sz w:val="20"/>
          <w:szCs w:val="20"/>
        </w:rPr>
      </w:pPr>
    </w:p>
    <w:p w14:paraId="2149A932" w14:textId="77777777" w:rsidR="00581F5F" w:rsidRPr="00252BBF" w:rsidRDefault="00581F5F">
      <w:pPr>
        <w:pStyle w:val="Default"/>
        <w:rPr>
          <w:color w:val="auto"/>
          <w:sz w:val="20"/>
          <w:szCs w:val="20"/>
        </w:rPr>
      </w:pPr>
    </w:p>
    <w:p w14:paraId="2149A933" w14:textId="77777777" w:rsidR="00581F5F" w:rsidRPr="00252BBF" w:rsidRDefault="00581F5F">
      <w:pPr>
        <w:pStyle w:val="Default"/>
        <w:rPr>
          <w:color w:val="auto"/>
          <w:sz w:val="20"/>
          <w:szCs w:val="20"/>
        </w:rPr>
      </w:pPr>
    </w:p>
    <w:p w14:paraId="2149A934" w14:textId="77777777" w:rsidR="00581F5F" w:rsidRPr="00252BBF" w:rsidRDefault="00581F5F">
      <w:pPr>
        <w:pStyle w:val="Default"/>
        <w:rPr>
          <w:color w:val="auto"/>
          <w:sz w:val="20"/>
          <w:szCs w:val="20"/>
        </w:rPr>
      </w:pPr>
    </w:p>
    <w:p w14:paraId="2149A935" w14:textId="77777777" w:rsidR="00581F5F" w:rsidRPr="00252BBF" w:rsidRDefault="00581F5F">
      <w:pPr>
        <w:pStyle w:val="Default"/>
        <w:rPr>
          <w:color w:val="auto"/>
          <w:sz w:val="20"/>
          <w:szCs w:val="20"/>
        </w:rPr>
      </w:pPr>
    </w:p>
    <w:p w14:paraId="2149A936" w14:textId="77777777" w:rsidR="00581F5F" w:rsidRPr="00252BBF" w:rsidRDefault="00581F5F">
      <w:pPr>
        <w:pStyle w:val="Default"/>
        <w:rPr>
          <w:color w:val="auto"/>
          <w:sz w:val="20"/>
          <w:szCs w:val="20"/>
        </w:rPr>
      </w:pPr>
    </w:p>
    <w:p w14:paraId="2149A937" w14:textId="77777777" w:rsidR="00581F5F" w:rsidRPr="00252BBF" w:rsidRDefault="00581F5F">
      <w:pPr>
        <w:pStyle w:val="Default"/>
        <w:rPr>
          <w:color w:val="auto"/>
          <w:sz w:val="20"/>
          <w:szCs w:val="20"/>
        </w:rPr>
      </w:pPr>
    </w:p>
    <w:p w14:paraId="2149A938" w14:textId="77777777" w:rsidR="00581F5F" w:rsidRPr="00252BBF" w:rsidRDefault="00581F5F">
      <w:pPr>
        <w:pStyle w:val="Default"/>
        <w:rPr>
          <w:color w:val="auto"/>
          <w:sz w:val="20"/>
          <w:szCs w:val="20"/>
        </w:rPr>
      </w:pPr>
    </w:p>
    <w:p w14:paraId="2149A939" w14:textId="77777777" w:rsidR="00581F5F" w:rsidRPr="00252BBF" w:rsidRDefault="00581F5F">
      <w:pPr>
        <w:pStyle w:val="Default"/>
        <w:rPr>
          <w:color w:val="auto"/>
          <w:sz w:val="20"/>
          <w:szCs w:val="20"/>
        </w:rPr>
      </w:pPr>
    </w:p>
    <w:p w14:paraId="2149A93A" w14:textId="77777777" w:rsidR="00581F5F" w:rsidRPr="00252BBF" w:rsidRDefault="00581F5F">
      <w:pPr>
        <w:pStyle w:val="Default"/>
        <w:rPr>
          <w:color w:val="auto"/>
          <w:sz w:val="20"/>
          <w:szCs w:val="20"/>
        </w:rPr>
      </w:pPr>
    </w:p>
    <w:p w14:paraId="2149A93B" w14:textId="77777777" w:rsidR="00581F5F" w:rsidRPr="00252BBF" w:rsidRDefault="00581F5F">
      <w:pPr>
        <w:pStyle w:val="Default"/>
        <w:rPr>
          <w:color w:val="auto"/>
          <w:sz w:val="20"/>
          <w:szCs w:val="20"/>
        </w:rPr>
      </w:pPr>
    </w:p>
    <w:p w14:paraId="2149A93C" w14:textId="77777777" w:rsidR="00EA4367" w:rsidRPr="00252BBF" w:rsidRDefault="00EA4367">
      <w:pPr>
        <w:pStyle w:val="Default"/>
        <w:rPr>
          <w:color w:val="auto"/>
          <w:sz w:val="20"/>
          <w:szCs w:val="20"/>
        </w:rPr>
      </w:pPr>
    </w:p>
    <w:p w14:paraId="2149A93D" w14:textId="77777777" w:rsidR="00C87FEC" w:rsidRDefault="00C87FEC">
      <w:pPr>
        <w:rPr>
          <w:rFonts w:ascii="Arial" w:hAnsi="Arial" w:cs="Arial"/>
          <w:b/>
          <w:bCs/>
          <w:caps/>
        </w:rPr>
      </w:pPr>
      <w:bookmarkStart w:id="50" w:name="_Toc306969735"/>
      <w:r>
        <w:br w:type="page"/>
      </w:r>
    </w:p>
    <w:p w14:paraId="2149A93E" w14:textId="77777777" w:rsidR="003D00FE" w:rsidRPr="00252BBF" w:rsidRDefault="003D00FE" w:rsidP="00D573A3">
      <w:pPr>
        <w:pStyle w:val="Heading1"/>
        <w:numPr>
          <w:ilvl w:val="0"/>
          <w:numId w:val="32"/>
        </w:numPr>
      </w:pPr>
      <w:bookmarkStart w:id="51" w:name="_Toc422836099"/>
      <w:r w:rsidRPr="00252BBF">
        <w:lastRenderedPageBreak/>
        <w:t xml:space="preserve">Appendix </w:t>
      </w:r>
      <w:r w:rsidR="00F90745" w:rsidRPr="00252BBF">
        <w:t>2</w:t>
      </w:r>
      <w:r w:rsidRPr="00252BBF">
        <w:t xml:space="preserve"> – Respondent response template</w:t>
      </w:r>
      <w:bookmarkEnd w:id="50"/>
      <w:bookmarkEnd w:id="51"/>
      <w:r w:rsidRPr="00252BBF">
        <w:t xml:space="preserve"> </w:t>
      </w:r>
    </w:p>
    <w:p w14:paraId="2149A93F" w14:textId="77777777" w:rsidR="007303A7" w:rsidRDefault="003D00FE" w:rsidP="007303A7">
      <w:pPr>
        <w:pStyle w:val="CM41"/>
        <w:spacing w:after="0" w:line="276" w:lineRule="auto"/>
        <w:ind w:left="360"/>
        <w:jc w:val="both"/>
        <w:rPr>
          <w:sz w:val="20"/>
          <w:szCs w:val="20"/>
        </w:rPr>
      </w:pPr>
      <w:r w:rsidRPr="00252BBF">
        <w:rPr>
          <w:sz w:val="20"/>
          <w:szCs w:val="20"/>
        </w:rPr>
        <w:t>Requirements and Response Format</w:t>
      </w:r>
      <w:r w:rsidR="007303A7">
        <w:rPr>
          <w:sz w:val="20"/>
          <w:szCs w:val="20"/>
        </w:rPr>
        <w:t>.</w:t>
      </w:r>
    </w:p>
    <w:p w14:paraId="2149A940" w14:textId="77777777" w:rsidR="003D00FE" w:rsidRPr="00252BBF" w:rsidRDefault="003D00FE" w:rsidP="007303A7">
      <w:pPr>
        <w:pStyle w:val="CM41"/>
        <w:spacing w:after="0" w:line="276" w:lineRule="auto"/>
        <w:ind w:left="360"/>
        <w:jc w:val="both"/>
        <w:rPr>
          <w:sz w:val="20"/>
          <w:szCs w:val="20"/>
        </w:rPr>
      </w:pPr>
      <w:r w:rsidRPr="00252BBF">
        <w:rPr>
          <w:sz w:val="20"/>
          <w:szCs w:val="20"/>
        </w:rPr>
        <w:t xml:space="preserve"> </w:t>
      </w:r>
    </w:p>
    <w:p w14:paraId="2149A941" w14:textId="77777777" w:rsidR="003D00FE" w:rsidRDefault="003D00FE" w:rsidP="007303A7">
      <w:pPr>
        <w:pStyle w:val="CM41"/>
        <w:spacing w:after="0" w:line="276" w:lineRule="auto"/>
        <w:ind w:left="360"/>
        <w:jc w:val="both"/>
        <w:rPr>
          <w:sz w:val="20"/>
          <w:szCs w:val="20"/>
        </w:rPr>
      </w:pPr>
      <w:r w:rsidRPr="00252BBF">
        <w:rPr>
          <w:sz w:val="20"/>
          <w:szCs w:val="20"/>
        </w:rPr>
        <w:t xml:space="preserve">Respondents are required to submit a proposal based on the information and response format contained in this document.   </w:t>
      </w:r>
    </w:p>
    <w:p w14:paraId="2149A942" w14:textId="77777777" w:rsidR="007303A7" w:rsidRPr="007303A7" w:rsidRDefault="007303A7" w:rsidP="007303A7">
      <w:pPr>
        <w:pStyle w:val="Default"/>
      </w:pPr>
    </w:p>
    <w:p w14:paraId="2149A943" w14:textId="77777777" w:rsidR="00A30F6D" w:rsidRDefault="003D00FE" w:rsidP="007303A7">
      <w:pPr>
        <w:pStyle w:val="CM41"/>
        <w:spacing w:after="0" w:line="276" w:lineRule="auto"/>
        <w:ind w:left="360"/>
        <w:jc w:val="both"/>
        <w:rPr>
          <w:sz w:val="20"/>
          <w:szCs w:val="20"/>
        </w:rPr>
      </w:pPr>
      <w:r w:rsidRPr="00252BBF">
        <w:rPr>
          <w:sz w:val="20"/>
          <w:szCs w:val="20"/>
        </w:rPr>
        <w:t xml:space="preserve">The Respondents response must be provided in the format set out below with responses required against each point listed below. Respondents are requested to follow the numbering scheme in their response. Detailed documents may be referred to in appendices where appropriate.  </w:t>
      </w:r>
    </w:p>
    <w:p w14:paraId="2149A944" w14:textId="77777777" w:rsidR="007303A7" w:rsidRPr="007303A7" w:rsidRDefault="007303A7" w:rsidP="007303A7">
      <w:pPr>
        <w:pStyle w:val="Default"/>
      </w:pPr>
    </w:p>
    <w:p w14:paraId="2149A945" w14:textId="77777777" w:rsidR="003D00FE" w:rsidRDefault="003D00FE" w:rsidP="007303A7">
      <w:pPr>
        <w:pStyle w:val="CM41"/>
        <w:spacing w:after="0" w:line="276" w:lineRule="auto"/>
        <w:ind w:left="360"/>
        <w:jc w:val="both"/>
        <w:rPr>
          <w:sz w:val="20"/>
          <w:szCs w:val="20"/>
        </w:rPr>
      </w:pPr>
      <w:r w:rsidRPr="00252BBF">
        <w:rPr>
          <w:sz w:val="20"/>
          <w:szCs w:val="20"/>
        </w:rPr>
        <w:t>Respondents should note that all responses shoul</w:t>
      </w:r>
      <w:r w:rsidR="00ED6AC3" w:rsidRPr="00252BBF">
        <w:rPr>
          <w:sz w:val="20"/>
          <w:szCs w:val="20"/>
        </w:rPr>
        <w:t>d be constructed based on</w:t>
      </w:r>
      <w:r w:rsidRPr="00252BBF">
        <w:rPr>
          <w:sz w:val="20"/>
          <w:szCs w:val="20"/>
        </w:rPr>
        <w:t xml:space="preserve"> </w:t>
      </w:r>
      <w:r w:rsidR="00ED6AC3" w:rsidRPr="00252BBF">
        <w:rPr>
          <w:sz w:val="20"/>
          <w:szCs w:val="20"/>
        </w:rPr>
        <w:t xml:space="preserve">the proposed contract </w:t>
      </w:r>
      <w:r w:rsidRPr="00252BBF">
        <w:rPr>
          <w:sz w:val="20"/>
          <w:szCs w:val="20"/>
        </w:rPr>
        <w:t xml:space="preserve">duration. </w:t>
      </w:r>
    </w:p>
    <w:p w14:paraId="2149A946" w14:textId="77777777" w:rsidR="007303A7" w:rsidRPr="007303A7" w:rsidRDefault="007303A7" w:rsidP="007303A7">
      <w:pPr>
        <w:pStyle w:val="Default"/>
      </w:pPr>
    </w:p>
    <w:p w14:paraId="2149A947" w14:textId="77777777" w:rsidR="003D00FE" w:rsidRDefault="003D00FE" w:rsidP="007303A7">
      <w:pPr>
        <w:pStyle w:val="CM41"/>
        <w:spacing w:after="0" w:line="276" w:lineRule="auto"/>
        <w:ind w:left="360"/>
        <w:jc w:val="both"/>
        <w:rPr>
          <w:sz w:val="20"/>
          <w:szCs w:val="20"/>
        </w:rPr>
      </w:pPr>
      <w:r w:rsidRPr="00252BBF">
        <w:rPr>
          <w:sz w:val="20"/>
          <w:szCs w:val="20"/>
        </w:rPr>
        <w:t>Format of responses</w:t>
      </w:r>
      <w:r w:rsidR="007303A7">
        <w:rPr>
          <w:sz w:val="20"/>
          <w:szCs w:val="20"/>
        </w:rPr>
        <w:t>:</w:t>
      </w:r>
      <w:r w:rsidRPr="00252BBF">
        <w:rPr>
          <w:sz w:val="20"/>
          <w:szCs w:val="20"/>
        </w:rPr>
        <w:t xml:space="preserve"> </w:t>
      </w:r>
    </w:p>
    <w:p w14:paraId="2149A948" w14:textId="77777777" w:rsidR="007303A7" w:rsidRPr="007303A7" w:rsidRDefault="007303A7" w:rsidP="007303A7">
      <w:pPr>
        <w:pStyle w:val="Default"/>
      </w:pPr>
    </w:p>
    <w:p w14:paraId="2149A949" w14:textId="77777777" w:rsidR="003D00FE" w:rsidRPr="00252BBF" w:rsidRDefault="003D00FE" w:rsidP="007303A7">
      <w:pPr>
        <w:pStyle w:val="CM41"/>
        <w:spacing w:after="0" w:line="276" w:lineRule="auto"/>
        <w:ind w:left="360"/>
        <w:jc w:val="both"/>
        <w:rPr>
          <w:sz w:val="20"/>
          <w:szCs w:val="20"/>
        </w:rPr>
      </w:pPr>
      <w:r w:rsidRPr="00252BBF">
        <w:rPr>
          <w:sz w:val="20"/>
          <w:szCs w:val="20"/>
        </w:rPr>
        <w:t xml:space="preserve">A front cover sheet should be attached, including: </w:t>
      </w:r>
    </w:p>
    <w:p w14:paraId="2149A94A" w14:textId="77777777" w:rsidR="003D00FE" w:rsidRPr="00252BBF" w:rsidRDefault="003D00FE" w:rsidP="000312A0">
      <w:pPr>
        <w:pStyle w:val="CM41"/>
        <w:numPr>
          <w:ilvl w:val="0"/>
          <w:numId w:val="24"/>
        </w:numPr>
        <w:spacing w:after="0" w:line="276" w:lineRule="auto"/>
        <w:jc w:val="both"/>
        <w:rPr>
          <w:sz w:val="20"/>
          <w:szCs w:val="20"/>
        </w:rPr>
      </w:pPr>
      <w:r w:rsidRPr="00252BBF">
        <w:rPr>
          <w:sz w:val="20"/>
          <w:szCs w:val="20"/>
        </w:rPr>
        <w:t xml:space="preserve">Name and contact details of key Respondent contact(s) for this proposal. </w:t>
      </w:r>
    </w:p>
    <w:p w14:paraId="2149A94B" w14:textId="77777777" w:rsidR="00A30F6D" w:rsidRDefault="003D00FE" w:rsidP="000312A0">
      <w:pPr>
        <w:pStyle w:val="CM41"/>
        <w:numPr>
          <w:ilvl w:val="0"/>
          <w:numId w:val="24"/>
        </w:numPr>
        <w:spacing w:after="0" w:line="276" w:lineRule="auto"/>
        <w:jc w:val="both"/>
        <w:rPr>
          <w:sz w:val="20"/>
          <w:szCs w:val="20"/>
        </w:rPr>
      </w:pPr>
      <w:r w:rsidRPr="00252BBF">
        <w:rPr>
          <w:sz w:val="20"/>
          <w:szCs w:val="20"/>
        </w:rPr>
        <w:t xml:space="preserve">A table of contents indexing </w:t>
      </w:r>
      <w:r w:rsidR="00A30F6D" w:rsidRPr="00252BBF">
        <w:rPr>
          <w:sz w:val="20"/>
          <w:szCs w:val="20"/>
        </w:rPr>
        <w:t xml:space="preserve">the response should </w:t>
      </w:r>
      <w:r w:rsidR="000312A0">
        <w:rPr>
          <w:sz w:val="20"/>
          <w:szCs w:val="20"/>
        </w:rPr>
        <w:t xml:space="preserve">also </w:t>
      </w:r>
      <w:r w:rsidR="00A30F6D" w:rsidRPr="00252BBF">
        <w:rPr>
          <w:sz w:val="20"/>
          <w:szCs w:val="20"/>
        </w:rPr>
        <w:t>be included.</w:t>
      </w:r>
    </w:p>
    <w:p w14:paraId="2149A94C" w14:textId="77777777" w:rsidR="002955CA" w:rsidRDefault="002955CA" w:rsidP="000312A0">
      <w:pPr>
        <w:pStyle w:val="Default"/>
        <w:spacing w:line="276" w:lineRule="auto"/>
        <w:ind w:left="360"/>
        <w:rPr>
          <w:sz w:val="20"/>
          <w:szCs w:val="20"/>
        </w:rPr>
      </w:pPr>
      <w:r>
        <w:rPr>
          <w:sz w:val="20"/>
          <w:szCs w:val="20"/>
        </w:rPr>
        <w:t>Specific sections are detailed below.</w:t>
      </w:r>
    </w:p>
    <w:p w14:paraId="2149A94D" w14:textId="77777777" w:rsidR="002955CA" w:rsidRPr="002955CA" w:rsidRDefault="002955CA" w:rsidP="00F973A8">
      <w:pPr>
        <w:pStyle w:val="Default"/>
        <w:spacing w:line="276" w:lineRule="auto"/>
        <w:rPr>
          <w:sz w:val="20"/>
          <w:szCs w:val="20"/>
        </w:rPr>
      </w:pPr>
    </w:p>
    <w:p w14:paraId="2149A94E" w14:textId="77777777" w:rsidR="003D00FE" w:rsidRDefault="003E3936" w:rsidP="00570FB1">
      <w:pPr>
        <w:pStyle w:val="CM41"/>
        <w:spacing w:after="0" w:line="276" w:lineRule="auto"/>
        <w:ind w:left="360"/>
        <w:jc w:val="both"/>
        <w:rPr>
          <w:sz w:val="20"/>
          <w:szCs w:val="20"/>
        </w:rPr>
      </w:pPr>
      <w:r>
        <w:rPr>
          <w:sz w:val="20"/>
          <w:szCs w:val="20"/>
        </w:rPr>
        <w:t xml:space="preserve">An executive summary covering the key points. The actual </w:t>
      </w:r>
      <w:r w:rsidR="00ED6AC3" w:rsidRPr="00252BBF">
        <w:rPr>
          <w:sz w:val="20"/>
          <w:szCs w:val="20"/>
        </w:rPr>
        <w:t>pr</w:t>
      </w:r>
      <w:r w:rsidR="00410F9E">
        <w:rPr>
          <w:sz w:val="20"/>
          <w:szCs w:val="20"/>
        </w:rPr>
        <w:t xml:space="preserve">oposal </w:t>
      </w:r>
      <w:r>
        <w:rPr>
          <w:sz w:val="20"/>
          <w:szCs w:val="20"/>
        </w:rPr>
        <w:t>should include</w:t>
      </w:r>
      <w:r w:rsidR="003D00FE" w:rsidRPr="00252BBF">
        <w:rPr>
          <w:sz w:val="20"/>
          <w:szCs w:val="20"/>
        </w:rPr>
        <w:t xml:space="preserve">: </w:t>
      </w:r>
    </w:p>
    <w:p w14:paraId="2149A94F" w14:textId="77777777" w:rsidR="00570FB1" w:rsidRPr="00570FB1" w:rsidRDefault="00570FB1" w:rsidP="00570FB1">
      <w:pPr>
        <w:pStyle w:val="Default"/>
      </w:pPr>
    </w:p>
    <w:p w14:paraId="2149A950" w14:textId="77777777" w:rsidR="003D00FE" w:rsidRPr="002955CA" w:rsidRDefault="003D00FE" w:rsidP="00570FB1">
      <w:pPr>
        <w:pStyle w:val="CM41"/>
        <w:numPr>
          <w:ilvl w:val="0"/>
          <w:numId w:val="28"/>
        </w:numPr>
        <w:spacing w:after="0" w:line="276" w:lineRule="auto"/>
        <w:ind w:left="720"/>
        <w:jc w:val="both"/>
        <w:rPr>
          <w:sz w:val="20"/>
          <w:szCs w:val="20"/>
        </w:rPr>
      </w:pPr>
      <w:r w:rsidRPr="00252BBF">
        <w:rPr>
          <w:sz w:val="20"/>
          <w:szCs w:val="20"/>
        </w:rPr>
        <w:t xml:space="preserve">Confirmation of Service being bid for and an overview of the proposed solution </w:t>
      </w:r>
    </w:p>
    <w:p w14:paraId="2149A951" w14:textId="77777777" w:rsidR="003D00FE" w:rsidRPr="002955CA" w:rsidRDefault="003D00FE" w:rsidP="00570FB1">
      <w:pPr>
        <w:pStyle w:val="CM41"/>
        <w:numPr>
          <w:ilvl w:val="0"/>
          <w:numId w:val="28"/>
        </w:numPr>
        <w:spacing w:after="0" w:line="276" w:lineRule="auto"/>
        <w:ind w:left="720"/>
        <w:jc w:val="both"/>
        <w:rPr>
          <w:sz w:val="20"/>
          <w:szCs w:val="20"/>
        </w:rPr>
      </w:pPr>
      <w:r w:rsidRPr="00252BBF">
        <w:rPr>
          <w:sz w:val="20"/>
          <w:szCs w:val="20"/>
        </w:rPr>
        <w:t xml:space="preserve">Assessment of key risks and how they will be managed/mitigated. </w:t>
      </w:r>
    </w:p>
    <w:p w14:paraId="2149A952" w14:textId="77777777" w:rsidR="003D00FE" w:rsidRPr="00252BBF" w:rsidRDefault="00ED6AC3" w:rsidP="00570FB1">
      <w:pPr>
        <w:pStyle w:val="CM41"/>
        <w:numPr>
          <w:ilvl w:val="0"/>
          <w:numId w:val="28"/>
        </w:numPr>
        <w:spacing w:after="0" w:line="276" w:lineRule="auto"/>
        <w:ind w:left="720"/>
        <w:jc w:val="both"/>
        <w:rPr>
          <w:sz w:val="20"/>
          <w:szCs w:val="20"/>
        </w:rPr>
      </w:pPr>
      <w:r w:rsidRPr="00252BBF">
        <w:rPr>
          <w:sz w:val="20"/>
          <w:szCs w:val="20"/>
        </w:rPr>
        <w:t>A cost</w:t>
      </w:r>
      <w:r w:rsidR="003D00FE" w:rsidRPr="00252BBF">
        <w:rPr>
          <w:sz w:val="20"/>
          <w:szCs w:val="20"/>
        </w:rPr>
        <w:t xml:space="preserve"> and benefits summary. </w:t>
      </w:r>
    </w:p>
    <w:p w14:paraId="2149A953" w14:textId="77777777" w:rsidR="001959E3" w:rsidRPr="00252BBF" w:rsidRDefault="00B6669D" w:rsidP="00570FB1">
      <w:pPr>
        <w:pStyle w:val="CM41"/>
        <w:numPr>
          <w:ilvl w:val="0"/>
          <w:numId w:val="28"/>
        </w:numPr>
        <w:spacing w:after="0" w:line="276" w:lineRule="auto"/>
        <w:ind w:left="720"/>
        <w:jc w:val="both"/>
        <w:rPr>
          <w:sz w:val="20"/>
          <w:szCs w:val="20"/>
        </w:rPr>
      </w:pPr>
      <w:r w:rsidRPr="00252BBF">
        <w:rPr>
          <w:sz w:val="20"/>
          <w:szCs w:val="20"/>
        </w:rPr>
        <w:t>C</w:t>
      </w:r>
      <w:r w:rsidR="003D00FE" w:rsidRPr="00252BBF">
        <w:rPr>
          <w:sz w:val="20"/>
          <w:szCs w:val="20"/>
        </w:rPr>
        <w:t>ompany organisation chart showing full details of parent subsidiary and asso</w:t>
      </w:r>
      <w:r w:rsidR="00A30F6D" w:rsidRPr="00252BBF">
        <w:rPr>
          <w:sz w:val="20"/>
          <w:szCs w:val="20"/>
        </w:rPr>
        <w:t>ciate companies (as applicable).</w:t>
      </w:r>
    </w:p>
    <w:p w14:paraId="2149A954" w14:textId="77777777" w:rsidR="003D00FE" w:rsidRPr="00252BBF" w:rsidRDefault="003D00FE" w:rsidP="00570FB1">
      <w:pPr>
        <w:pStyle w:val="CM41"/>
        <w:numPr>
          <w:ilvl w:val="0"/>
          <w:numId w:val="28"/>
        </w:numPr>
        <w:spacing w:after="0" w:line="276" w:lineRule="auto"/>
        <w:ind w:left="720"/>
        <w:jc w:val="both"/>
        <w:rPr>
          <w:sz w:val="20"/>
          <w:szCs w:val="20"/>
        </w:rPr>
      </w:pPr>
      <w:r w:rsidRPr="00252BBF">
        <w:rPr>
          <w:sz w:val="20"/>
          <w:szCs w:val="20"/>
        </w:rPr>
        <w:t xml:space="preserve">Ownership details of the company including when it was established and how long it has been involved in the supply of the Services as described in this ITT. Additionally details of any material acquisitions / mergers relevant to the Services in the past two years. </w:t>
      </w:r>
    </w:p>
    <w:p w14:paraId="2149A955" w14:textId="77777777" w:rsidR="003D00FE" w:rsidRPr="00252BBF" w:rsidRDefault="003D00FE" w:rsidP="00570FB1">
      <w:pPr>
        <w:pStyle w:val="CM41"/>
        <w:numPr>
          <w:ilvl w:val="0"/>
          <w:numId w:val="28"/>
        </w:numPr>
        <w:spacing w:after="0" w:line="276" w:lineRule="auto"/>
        <w:ind w:left="720"/>
        <w:jc w:val="both"/>
        <w:rPr>
          <w:sz w:val="20"/>
          <w:szCs w:val="20"/>
        </w:rPr>
      </w:pPr>
      <w:r w:rsidRPr="00252BBF">
        <w:rPr>
          <w:sz w:val="20"/>
          <w:szCs w:val="20"/>
        </w:rPr>
        <w:t xml:space="preserve">The proposed contracting entity, its financial standing (if not clear from overall company </w:t>
      </w:r>
      <w:r w:rsidRPr="00252BBF">
        <w:rPr>
          <w:sz w:val="20"/>
          <w:szCs w:val="20"/>
        </w:rPr>
        <w:lastRenderedPageBreak/>
        <w:t xml:space="preserve">financial statements or </w:t>
      </w:r>
      <w:r w:rsidR="00570FB1">
        <w:rPr>
          <w:sz w:val="20"/>
          <w:szCs w:val="20"/>
        </w:rPr>
        <w:t>IV</w:t>
      </w:r>
      <w:r w:rsidRPr="00252BBF">
        <w:rPr>
          <w:sz w:val="20"/>
          <w:szCs w:val="20"/>
        </w:rPr>
        <w:t xml:space="preserve">, and relationship to parent (if applicable). </w:t>
      </w:r>
    </w:p>
    <w:p w14:paraId="2149A956" w14:textId="77777777" w:rsidR="003D00FE" w:rsidRPr="00252BBF" w:rsidRDefault="00F973A8" w:rsidP="00570FB1">
      <w:pPr>
        <w:pStyle w:val="CM42"/>
        <w:numPr>
          <w:ilvl w:val="0"/>
          <w:numId w:val="28"/>
        </w:numPr>
        <w:spacing w:after="0" w:line="276" w:lineRule="auto"/>
        <w:ind w:left="720"/>
        <w:jc w:val="both"/>
        <w:rPr>
          <w:color w:val="000000"/>
          <w:sz w:val="20"/>
          <w:szCs w:val="20"/>
        </w:rPr>
      </w:pPr>
      <w:r>
        <w:rPr>
          <w:color w:val="000000"/>
          <w:sz w:val="20"/>
          <w:szCs w:val="20"/>
        </w:rPr>
        <w:t>A</w:t>
      </w:r>
      <w:r w:rsidR="003D00FE" w:rsidRPr="00252BBF">
        <w:rPr>
          <w:color w:val="000000"/>
          <w:sz w:val="20"/>
          <w:szCs w:val="20"/>
        </w:rPr>
        <w:t xml:space="preserve"> summary of annual turnover (revenue), profit and employee numbers</w:t>
      </w:r>
      <w:r w:rsidR="003B5539" w:rsidRPr="00252BBF">
        <w:rPr>
          <w:color w:val="000000"/>
          <w:sz w:val="20"/>
          <w:szCs w:val="20"/>
        </w:rPr>
        <w:t xml:space="preserve"> and turnover</w:t>
      </w:r>
      <w:r w:rsidR="003D00FE" w:rsidRPr="00252BBF">
        <w:rPr>
          <w:color w:val="000000"/>
          <w:sz w:val="20"/>
          <w:szCs w:val="20"/>
        </w:rPr>
        <w:t xml:space="preserve"> for last 2 years</w:t>
      </w:r>
      <w:r w:rsidR="009B5927" w:rsidRPr="00252BBF">
        <w:rPr>
          <w:color w:val="000000"/>
          <w:sz w:val="20"/>
          <w:szCs w:val="20"/>
        </w:rPr>
        <w:t>.</w:t>
      </w:r>
    </w:p>
    <w:p w14:paraId="2149A957" w14:textId="77777777" w:rsidR="003D00FE" w:rsidRPr="00252BBF" w:rsidRDefault="003D00FE" w:rsidP="00570FB1">
      <w:pPr>
        <w:pStyle w:val="CM42"/>
        <w:numPr>
          <w:ilvl w:val="0"/>
          <w:numId w:val="28"/>
        </w:numPr>
        <w:spacing w:after="0" w:line="276" w:lineRule="auto"/>
        <w:ind w:left="720"/>
        <w:jc w:val="both"/>
        <w:rPr>
          <w:color w:val="000000"/>
          <w:sz w:val="20"/>
          <w:szCs w:val="20"/>
        </w:rPr>
      </w:pPr>
      <w:r w:rsidRPr="00252BBF">
        <w:rPr>
          <w:color w:val="000000"/>
          <w:sz w:val="20"/>
          <w:szCs w:val="20"/>
        </w:rPr>
        <w:t>A summary of pertinent quality standards, awards, or other accreditation achieved in the UK</w:t>
      </w:r>
      <w:r w:rsidR="0002280D" w:rsidRPr="00252BBF">
        <w:rPr>
          <w:color w:val="000000"/>
          <w:sz w:val="20"/>
          <w:szCs w:val="20"/>
        </w:rPr>
        <w:t xml:space="preserve"> </w:t>
      </w:r>
      <w:r w:rsidRPr="00252BBF">
        <w:rPr>
          <w:color w:val="000000"/>
          <w:sz w:val="20"/>
          <w:szCs w:val="20"/>
        </w:rPr>
        <w:t xml:space="preserve">in the last two years that are relevant to this ITT. </w:t>
      </w:r>
    </w:p>
    <w:p w14:paraId="2149A958" w14:textId="77777777" w:rsidR="003D00FE" w:rsidRPr="00252BBF" w:rsidRDefault="00A7094C" w:rsidP="00570FB1">
      <w:pPr>
        <w:pStyle w:val="CM42"/>
        <w:numPr>
          <w:ilvl w:val="0"/>
          <w:numId w:val="28"/>
        </w:numPr>
        <w:spacing w:after="0" w:line="276" w:lineRule="auto"/>
        <w:ind w:left="720"/>
        <w:jc w:val="both"/>
        <w:rPr>
          <w:color w:val="000000"/>
          <w:sz w:val="20"/>
          <w:szCs w:val="20"/>
        </w:rPr>
      </w:pPr>
      <w:r w:rsidRPr="00252BBF">
        <w:rPr>
          <w:color w:val="000000"/>
          <w:sz w:val="20"/>
          <w:szCs w:val="20"/>
        </w:rPr>
        <w:t xml:space="preserve">Proposed key team </w:t>
      </w:r>
      <w:r w:rsidR="003D00FE" w:rsidRPr="00252BBF">
        <w:rPr>
          <w:color w:val="000000"/>
          <w:sz w:val="20"/>
          <w:szCs w:val="20"/>
        </w:rPr>
        <w:t xml:space="preserve">(or equivalent) for </w:t>
      </w:r>
      <w:r w:rsidR="0002280D" w:rsidRPr="00252BBF">
        <w:rPr>
          <w:color w:val="000000"/>
          <w:sz w:val="20"/>
          <w:szCs w:val="20"/>
        </w:rPr>
        <w:t>t</w:t>
      </w:r>
      <w:r w:rsidR="003D00FE" w:rsidRPr="00252BBF">
        <w:rPr>
          <w:color w:val="000000"/>
          <w:sz w:val="20"/>
          <w:szCs w:val="20"/>
        </w:rPr>
        <w:t>he term of the agreemen</w:t>
      </w:r>
      <w:r w:rsidR="00ED6AC3" w:rsidRPr="00252BBF">
        <w:rPr>
          <w:color w:val="000000"/>
          <w:sz w:val="20"/>
          <w:szCs w:val="20"/>
        </w:rPr>
        <w:t>t.</w:t>
      </w:r>
    </w:p>
    <w:p w14:paraId="2149A959" w14:textId="77777777" w:rsidR="00570FB1" w:rsidRDefault="003D00FE" w:rsidP="00570FB1">
      <w:pPr>
        <w:pStyle w:val="CM42"/>
        <w:numPr>
          <w:ilvl w:val="0"/>
          <w:numId w:val="28"/>
        </w:numPr>
        <w:spacing w:after="0" w:line="276" w:lineRule="auto"/>
        <w:ind w:left="720"/>
        <w:jc w:val="both"/>
        <w:rPr>
          <w:sz w:val="20"/>
          <w:szCs w:val="20"/>
        </w:rPr>
      </w:pPr>
      <w:r w:rsidRPr="00252BBF">
        <w:rPr>
          <w:sz w:val="20"/>
          <w:szCs w:val="20"/>
        </w:rPr>
        <w:t xml:space="preserve">Please provide </w:t>
      </w:r>
      <w:r w:rsidR="00A30F6D" w:rsidRPr="00252BBF">
        <w:rPr>
          <w:sz w:val="20"/>
          <w:szCs w:val="20"/>
        </w:rPr>
        <w:t>two</w:t>
      </w:r>
      <w:r w:rsidRPr="00252BBF">
        <w:rPr>
          <w:sz w:val="20"/>
          <w:szCs w:val="20"/>
        </w:rPr>
        <w:t xml:space="preserve"> client refe</w:t>
      </w:r>
      <w:r w:rsidR="003B5539" w:rsidRPr="00252BBF">
        <w:rPr>
          <w:sz w:val="20"/>
          <w:szCs w:val="20"/>
        </w:rPr>
        <w:t>rences covering the</w:t>
      </w:r>
      <w:r w:rsidR="0002280D" w:rsidRPr="00252BBF">
        <w:rPr>
          <w:sz w:val="20"/>
          <w:szCs w:val="20"/>
        </w:rPr>
        <w:t xml:space="preserve"> services</w:t>
      </w:r>
      <w:r w:rsidRPr="00252BBF">
        <w:rPr>
          <w:sz w:val="20"/>
          <w:szCs w:val="20"/>
        </w:rPr>
        <w:t xml:space="preserve"> described in this ITT including the size, nature and duration of the relationship with these customers. </w:t>
      </w:r>
    </w:p>
    <w:p w14:paraId="2149A95A" w14:textId="77777777" w:rsidR="003D00FE" w:rsidRPr="00252BBF" w:rsidRDefault="003D00FE" w:rsidP="00570FB1">
      <w:pPr>
        <w:pStyle w:val="CM42"/>
        <w:numPr>
          <w:ilvl w:val="0"/>
          <w:numId w:val="28"/>
        </w:numPr>
        <w:spacing w:after="0" w:line="276" w:lineRule="auto"/>
        <w:ind w:left="720"/>
        <w:jc w:val="both"/>
        <w:rPr>
          <w:sz w:val="20"/>
          <w:szCs w:val="20"/>
        </w:rPr>
      </w:pPr>
      <w:r w:rsidRPr="00252BBF">
        <w:rPr>
          <w:sz w:val="20"/>
          <w:szCs w:val="20"/>
        </w:rPr>
        <w:t xml:space="preserve">Please also provide for each of these references the following details. </w:t>
      </w:r>
    </w:p>
    <w:tbl>
      <w:tblPr>
        <w:tblStyle w:val="TableGrid"/>
        <w:tblW w:w="798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1"/>
        <w:gridCol w:w="4536"/>
      </w:tblGrid>
      <w:tr w:rsidR="00DE6E6A" w:rsidRPr="00DE6E6A" w14:paraId="2149A95D" w14:textId="77777777" w:rsidTr="00DE6E6A">
        <w:tc>
          <w:tcPr>
            <w:tcW w:w="3451" w:type="dxa"/>
          </w:tcPr>
          <w:p w14:paraId="2149A95B" w14:textId="77777777" w:rsidR="00DE6E6A" w:rsidRPr="00DE6E6A" w:rsidRDefault="00DE6E6A" w:rsidP="00DE6E6A">
            <w:pPr>
              <w:pStyle w:val="Default"/>
              <w:numPr>
                <w:ilvl w:val="0"/>
                <w:numId w:val="30"/>
              </w:numPr>
              <w:spacing w:line="276" w:lineRule="auto"/>
              <w:ind w:left="1080"/>
              <w:jc w:val="both"/>
              <w:rPr>
                <w:color w:val="auto"/>
                <w:sz w:val="20"/>
                <w:szCs w:val="20"/>
              </w:rPr>
            </w:pPr>
            <w:r w:rsidRPr="00DE6E6A">
              <w:rPr>
                <w:color w:val="auto"/>
                <w:sz w:val="20"/>
                <w:szCs w:val="20"/>
              </w:rPr>
              <w:t xml:space="preserve">Name </w:t>
            </w:r>
          </w:p>
        </w:tc>
        <w:tc>
          <w:tcPr>
            <w:tcW w:w="4536" w:type="dxa"/>
          </w:tcPr>
          <w:p w14:paraId="2149A95C" w14:textId="77777777" w:rsidR="00DE6E6A" w:rsidRPr="00DE6E6A" w:rsidRDefault="00DE6E6A" w:rsidP="00DE6E6A">
            <w:pPr>
              <w:pStyle w:val="Default"/>
              <w:numPr>
                <w:ilvl w:val="0"/>
                <w:numId w:val="31"/>
              </w:numPr>
              <w:ind w:left="1080"/>
              <w:rPr>
                <w:sz w:val="20"/>
                <w:szCs w:val="20"/>
              </w:rPr>
            </w:pPr>
            <w:r w:rsidRPr="00DE6E6A">
              <w:rPr>
                <w:sz w:val="20"/>
                <w:szCs w:val="20"/>
              </w:rPr>
              <w:t>Phone</w:t>
            </w:r>
          </w:p>
        </w:tc>
      </w:tr>
      <w:tr w:rsidR="00DE6E6A" w:rsidRPr="00DE6E6A" w14:paraId="2149A960" w14:textId="77777777" w:rsidTr="00DE6E6A">
        <w:tc>
          <w:tcPr>
            <w:tcW w:w="3451" w:type="dxa"/>
          </w:tcPr>
          <w:p w14:paraId="2149A95E" w14:textId="77777777" w:rsidR="00DE6E6A" w:rsidRPr="00DE6E6A" w:rsidRDefault="00DE6E6A" w:rsidP="00DE6E6A">
            <w:pPr>
              <w:pStyle w:val="CM31"/>
              <w:numPr>
                <w:ilvl w:val="0"/>
                <w:numId w:val="30"/>
              </w:numPr>
              <w:spacing w:line="276" w:lineRule="auto"/>
              <w:ind w:left="1080"/>
              <w:jc w:val="both"/>
              <w:rPr>
                <w:sz w:val="20"/>
                <w:szCs w:val="20"/>
              </w:rPr>
            </w:pPr>
            <w:r w:rsidRPr="00DE6E6A">
              <w:rPr>
                <w:sz w:val="20"/>
                <w:szCs w:val="20"/>
              </w:rPr>
              <w:t xml:space="preserve">Position </w:t>
            </w:r>
          </w:p>
        </w:tc>
        <w:tc>
          <w:tcPr>
            <w:tcW w:w="4536" w:type="dxa"/>
          </w:tcPr>
          <w:p w14:paraId="2149A95F" w14:textId="77777777" w:rsidR="00DE6E6A" w:rsidRPr="00DE6E6A" w:rsidRDefault="00DE6E6A" w:rsidP="00DE6E6A">
            <w:pPr>
              <w:pStyle w:val="Default"/>
              <w:numPr>
                <w:ilvl w:val="0"/>
                <w:numId w:val="31"/>
              </w:numPr>
              <w:ind w:left="1080"/>
              <w:rPr>
                <w:sz w:val="20"/>
                <w:szCs w:val="20"/>
              </w:rPr>
            </w:pPr>
            <w:r w:rsidRPr="00DE6E6A">
              <w:rPr>
                <w:sz w:val="20"/>
                <w:szCs w:val="20"/>
              </w:rPr>
              <w:t>Email</w:t>
            </w:r>
          </w:p>
        </w:tc>
      </w:tr>
      <w:tr w:rsidR="00DE6E6A" w:rsidRPr="00DE6E6A" w14:paraId="2149A963" w14:textId="77777777" w:rsidTr="00DE6E6A">
        <w:tc>
          <w:tcPr>
            <w:tcW w:w="3451" w:type="dxa"/>
          </w:tcPr>
          <w:p w14:paraId="2149A961" w14:textId="77777777" w:rsidR="00DE6E6A" w:rsidRPr="00DE6E6A" w:rsidRDefault="00DE6E6A" w:rsidP="00DE6E6A">
            <w:pPr>
              <w:pStyle w:val="CM31"/>
              <w:numPr>
                <w:ilvl w:val="0"/>
                <w:numId w:val="30"/>
              </w:numPr>
              <w:spacing w:line="276" w:lineRule="auto"/>
              <w:ind w:left="1080"/>
              <w:jc w:val="both"/>
              <w:rPr>
                <w:sz w:val="20"/>
                <w:szCs w:val="20"/>
              </w:rPr>
            </w:pPr>
            <w:r w:rsidRPr="00DE6E6A">
              <w:rPr>
                <w:sz w:val="20"/>
                <w:szCs w:val="20"/>
              </w:rPr>
              <w:t xml:space="preserve">Company </w:t>
            </w:r>
          </w:p>
        </w:tc>
        <w:tc>
          <w:tcPr>
            <w:tcW w:w="4536" w:type="dxa"/>
          </w:tcPr>
          <w:p w14:paraId="2149A962" w14:textId="77777777" w:rsidR="00DE6E6A" w:rsidRPr="00DE6E6A" w:rsidRDefault="00DE6E6A" w:rsidP="00DE6E6A">
            <w:pPr>
              <w:pStyle w:val="Default"/>
              <w:numPr>
                <w:ilvl w:val="0"/>
                <w:numId w:val="31"/>
              </w:numPr>
              <w:ind w:left="1080"/>
              <w:rPr>
                <w:sz w:val="20"/>
                <w:szCs w:val="20"/>
              </w:rPr>
            </w:pPr>
            <w:r w:rsidRPr="00DE6E6A">
              <w:rPr>
                <w:sz w:val="20"/>
                <w:szCs w:val="20"/>
              </w:rPr>
              <w:t>Role during initial engagement</w:t>
            </w:r>
          </w:p>
        </w:tc>
      </w:tr>
      <w:tr w:rsidR="00DE6E6A" w:rsidRPr="00DE6E6A" w14:paraId="2149A966" w14:textId="77777777" w:rsidTr="00DE6E6A">
        <w:tc>
          <w:tcPr>
            <w:tcW w:w="3451" w:type="dxa"/>
          </w:tcPr>
          <w:p w14:paraId="2149A964" w14:textId="77777777" w:rsidR="00DE6E6A" w:rsidRPr="00DE6E6A" w:rsidRDefault="00DE6E6A" w:rsidP="00DE6E6A">
            <w:pPr>
              <w:pStyle w:val="CM42"/>
              <w:numPr>
                <w:ilvl w:val="0"/>
                <w:numId w:val="30"/>
              </w:numPr>
              <w:spacing w:after="0" w:line="276" w:lineRule="auto"/>
              <w:ind w:left="1080"/>
              <w:jc w:val="both"/>
              <w:rPr>
                <w:sz w:val="20"/>
                <w:szCs w:val="20"/>
              </w:rPr>
            </w:pPr>
            <w:r w:rsidRPr="00DE6E6A">
              <w:rPr>
                <w:sz w:val="20"/>
                <w:szCs w:val="20"/>
              </w:rPr>
              <w:t xml:space="preserve">Address </w:t>
            </w:r>
          </w:p>
        </w:tc>
        <w:tc>
          <w:tcPr>
            <w:tcW w:w="4536" w:type="dxa"/>
          </w:tcPr>
          <w:p w14:paraId="2149A965" w14:textId="77777777" w:rsidR="00DE6E6A" w:rsidRPr="00DE6E6A" w:rsidRDefault="00DE6E6A" w:rsidP="00DE6E6A">
            <w:pPr>
              <w:pStyle w:val="CM42"/>
              <w:spacing w:after="0" w:line="276" w:lineRule="auto"/>
              <w:ind w:left="1080"/>
              <w:jc w:val="both"/>
              <w:rPr>
                <w:sz w:val="20"/>
                <w:szCs w:val="20"/>
              </w:rPr>
            </w:pPr>
          </w:p>
        </w:tc>
      </w:tr>
    </w:tbl>
    <w:p w14:paraId="2149A967" w14:textId="77777777" w:rsidR="003D00FE" w:rsidRDefault="003D00FE" w:rsidP="00570FB1">
      <w:pPr>
        <w:pStyle w:val="CM42"/>
        <w:spacing w:after="0" w:line="276" w:lineRule="auto"/>
        <w:ind w:left="720"/>
        <w:jc w:val="both"/>
        <w:rPr>
          <w:sz w:val="20"/>
          <w:szCs w:val="20"/>
        </w:rPr>
      </w:pPr>
      <w:r w:rsidRPr="00252BBF">
        <w:rPr>
          <w:sz w:val="20"/>
          <w:szCs w:val="20"/>
        </w:rPr>
        <w:t xml:space="preserve">Please note that the above named contacts will </w:t>
      </w:r>
      <w:r w:rsidRPr="00252BBF">
        <w:rPr>
          <w:sz w:val="20"/>
          <w:szCs w:val="20"/>
          <w:u w:val="single"/>
        </w:rPr>
        <w:t>NOT</w:t>
      </w:r>
      <w:r w:rsidRPr="00252BBF">
        <w:rPr>
          <w:sz w:val="20"/>
          <w:szCs w:val="20"/>
        </w:rPr>
        <w:t xml:space="preserve"> be approached without your pri</w:t>
      </w:r>
      <w:r w:rsidR="00DF7253" w:rsidRPr="00252BBF">
        <w:rPr>
          <w:sz w:val="20"/>
          <w:szCs w:val="20"/>
        </w:rPr>
        <w:t>or knowledge</w:t>
      </w:r>
      <w:r w:rsidR="00570FB1">
        <w:rPr>
          <w:sz w:val="20"/>
          <w:szCs w:val="20"/>
        </w:rPr>
        <w:t>.</w:t>
      </w:r>
    </w:p>
    <w:p w14:paraId="2149A968" w14:textId="77777777" w:rsidR="00570FB1" w:rsidRPr="00570FB1" w:rsidRDefault="00570FB1" w:rsidP="00570FB1">
      <w:pPr>
        <w:pStyle w:val="Default"/>
      </w:pPr>
    </w:p>
    <w:p w14:paraId="2149A969" w14:textId="77777777" w:rsidR="003E3936" w:rsidRDefault="003D00FE" w:rsidP="00570FB1">
      <w:pPr>
        <w:pStyle w:val="CM42"/>
        <w:numPr>
          <w:ilvl w:val="0"/>
          <w:numId w:val="28"/>
        </w:numPr>
        <w:spacing w:after="0" w:line="276" w:lineRule="auto"/>
        <w:ind w:left="720"/>
        <w:jc w:val="both"/>
        <w:rPr>
          <w:color w:val="000000"/>
          <w:sz w:val="20"/>
          <w:szCs w:val="20"/>
        </w:rPr>
      </w:pPr>
      <w:r w:rsidRPr="00252BBF">
        <w:rPr>
          <w:color w:val="000000"/>
          <w:sz w:val="20"/>
          <w:szCs w:val="20"/>
        </w:rPr>
        <w:t>If the Respondent is responding to this ITT on the basis of another Respondent being a material sub-contractor the</w:t>
      </w:r>
      <w:r w:rsidR="008D71F2">
        <w:rPr>
          <w:color w:val="000000"/>
          <w:sz w:val="20"/>
          <w:szCs w:val="20"/>
        </w:rPr>
        <w:t xml:space="preserve">n the information requested </w:t>
      </w:r>
      <w:r w:rsidRPr="00252BBF">
        <w:rPr>
          <w:color w:val="000000"/>
          <w:sz w:val="20"/>
          <w:szCs w:val="20"/>
        </w:rPr>
        <w:t xml:space="preserve"> should be repeated for the second Respondent and the nature of the relationship with the second Respondent should be fully explained. </w:t>
      </w:r>
    </w:p>
    <w:p w14:paraId="2149A96A" w14:textId="77777777" w:rsidR="003D00FE" w:rsidRDefault="003D00FE" w:rsidP="003E3936">
      <w:pPr>
        <w:pStyle w:val="CM42"/>
        <w:spacing w:after="0" w:line="276" w:lineRule="auto"/>
        <w:jc w:val="both"/>
        <w:rPr>
          <w:sz w:val="20"/>
          <w:szCs w:val="20"/>
        </w:rPr>
      </w:pPr>
      <w:r w:rsidRPr="00252BBF">
        <w:rPr>
          <w:sz w:val="20"/>
          <w:szCs w:val="20"/>
        </w:rPr>
        <w:t xml:space="preserve"> </w:t>
      </w:r>
    </w:p>
    <w:p w14:paraId="2149A96B" w14:textId="4E050CE4" w:rsidR="008D71F2" w:rsidRDefault="008D71F2" w:rsidP="008D71F2">
      <w:pPr>
        <w:pStyle w:val="Default"/>
      </w:pPr>
    </w:p>
    <w:p w14:paraId="2149A96C" w14:textId="6D11A2D3" w:rsidR="005270AA" w:rsidRDefault="0037489F" w:rsidP="008D71F2">
      <w:pPr>
        <w:pStyle w:val="Default"/>
      </w:pPr>
      <w:r>
        <w:object w:dxaOrig="1551" w:dyaOrig="1004" w14:anchorId="218C6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25pt" o:ole="">
            <v:imagedata r:id="rId12" o:title=""/>
          </v:shape>
          <o:OLEObject Type="Embed" ProgID="Excel.Sheet.12" ShapeID="_x0000_i1025" DrawAspect="Icon" ObjectID="_1512291356" r:id="rId13"/>
        </w:object>
      </w:r>
    </w:p>
    <w:p w14:paraId="2149A96D" w14:textId="77777777" w:rsidR="005270AA" w:rsidRDefault="005270AA" w:rsidP="008D71F2">
      <w:pPr>
        <w:pStyle w:val="Default"/>
      </w:pPr>
    </w:p>
    <w:p w14:paraId="2149A96E" w14:textId="77777777" w:rsidR="005270AA" w:rsidRDefault="005270AA" w:rsidP="008D71F2">
      <w:pPr>
        <w:pStyle w:val="Default"/>
      </w:pPr>
    </w:p>
    <w:p w14:paraId="2149A96F" w14:textId="77777777" w:rsidR="005270AA" w:rsidRDefault="005270AA" w:rsidP="008D71F2">
      <w:pPr>
        <w:pStyle w:val="Default"/>
      </w:pPr>
    </w:p>
    <w:p w14:paraId="2149A970" w14:textId="77777777" w:rsidR="008D71F2" w:rsidRPr="008D71F2" w:rsidRDefault="008D71F2" w:rsidP="008D71F2">
      <w:pPr>
        <w:pStyle w:val="Default"/>
      </w:pPr>
    </w:p>
    <w:p w14:paraId="2149A971" w14:textId="77777777" w:rsidR="00DD4B17" w:rsidRPr="00252BBF" w:rsidRDefault="001622CD" w:rsidP="00D573A3">
      <w:pPr>
        <w:pStyle w:val="Heading1"/>
        <w:numPr>
          <w:ilvl w:val="0"/>
          <w:numId w:val="32"/>
        </w:numPr>
      </w:pPr>
      <w:bookmarkStart w:id="52" w:name="_Toc306969737"/>
      <w:bookmarkStart w:id="53" w:name="_Toc422836100"/>
      <w:r w:rsidRPr="00252BBF">
        <w:t>Append</w:t>
      </w:r>
      <w:r w:rsidR="00DD4B17" w:rsidRPr="00252BBF">
        <w:t xml:space="preserve">ix </w:t>
      </w:r>
      <w:r w:rsidR="003E3936">
        <w:t>3</w:t>
      </w:r>
      <w:r w:rsidR="003B5539" w:rsidRPr="00252BBF">
        <w:t xml:space="preserve"> – TSC</w:t>
      </w:r>
      <w:r w:rsidR="00DD4B17" w:rsidRPr="00252BBF">
        <w:t xml:space="preserve"> Terms and Conditions</w:t>
      </w:r>
      <w:bookmarkEnd w:id="52"/>
      <w:bookmarkEnd w:id="53"/>
    </w:p>
    <w:p w14:paraId="2149A972" w14:textId="77777777" w:rsidR="00757938" w:rsidRDefault="00757938" w:rsidP="00757938">
      <w:pPr>
        <w:pStyle w:val="Heading1"/>
        <w:numPr>
          <w:ilvl w:val="0"/>
          <w:numId w:val="0"/>
        </w:numPr>
        <w:ind w:left="720" w:hanging="720"/>
        <w:rPr>
          <w:color w:val="FF0000"/>
        </w:rPr>
      </w:pPr>
    </w:p>
    <w:p w14:paraId="2149A973" w14:textId="77777777" w:rsidR="006F6C66" w:rsidRPr="00252BBF" w:rsidRDefault="006F6C66" w:rsidP="00757938">
      <w:pPr>
        <w:pStyle w:val="Heading1"/>
        <w:numPr>
          <w:ilvl w:val="0"/>
          <w:numId w:val="0"/>
        </w:numPr>
        <w:ind w:left="720" w:hanging="720"/>
        <w:rPr>
          <w:color w:val="FF0000"/>
        </w:rPr>
      </w:pPr>
      <w:r>
        <w:rPr>
          <w:color w:val="FF0000"/>
        </w:rPr>
        <w:object w:dxaOrig="1532" w:dyaOrig="991" w14:anchorId="2149A982">
          <v:shape id="_x0000_i1026" type="#_x0000_t75" style="width:76.5pt;height:49.5pt" o:ole="">
            <v:imagedata r:id="rId14" o:title=""/>
          </v:shape>
          <o:OLEObject Type="Embed" ProgID="AcroExch.Document.DC" ShapeID="_x0000_i1026" DrawAspect="Icon" ObjectID="_1512291357" r:id="rId15"/>
        </w:object>
      </w:r>
    </w:p>
    <w:p w14:paraId="2149A974" w14:textId="77777777" w:rsidR="00757938" w:rsidRPr="00252BBF" w:rsidRDefault="00757938" w:rsidP="00757938">
      <w:pPr>
        <w:pStyle w:val="Heading1"/>
        <w:numPr>
          <w:ilvl w:val="0"/>
          <w:numId w:val="0"/>
        </w:numPr>
        <w:ind w:left="720" w:hanging="720"/>
      </w:pPr>
    </w:p>
    <w:p w14:paraId="2149A975" w14:textId="77777777" w:rsidR="00757938" w:rsidRPr="00252BBF" w:rsidRDefault="00757938" w:rsidP="00757938">
      <w:pPr>
        <w:pStyle w:val="Heading1"/>
        <w:numPr>
          <w:ilvl w:val="0"/>
          <w:numId w:val="0"/>
        </w:numPr>
        <w:ind w:left="720" w:hanging="720"/>
      </w:pPr>
    </w:p>
    <w:p w14:paraId="2149A976" w14:textId="77777777" w:rsidR="00757938" w:rsidRPr="00252BBF" w:rsidRDefault="00757938" w:rsidP="00757938">
      <w:pPr>
        <w:pStyle w:val="Heading1"/>
        <w:numPr>
          <w:ilvl w:val="0"/>
          <w:numId w:val="0"/>
        </w:numPr>
        <w:ind w:left="720" w:hanging="720"/>
      </w:pPr>
    </w:p>
    <w:p w14:paraId="2149A977" w14:textId="77777777" w:rsidR="00014049" w:rsidRPr="00252BBF" w:rsidRDefault="00014049" w:rsidP="001622CD">
      <w:pPr>
        <w:pStyle w:val="Heading1"/>
        <w:numPr>
          <w:ilvl w:val="0"/>
          <w:numId w:val="0"/>
        </w:numPr>
        <w:spacing w:line="240" w:lineRule="auto"/>
        <w:jc w:val="center"/>
      </w:pPr>
    </w:p>
    <w:p w14:paraId="2149A978" w14:textId="77777777" w:rsidR="00031CD4" w:rsidRPr="00252BBF" w:rsidRDefault="00031CD4" w:rsidP="001622CD">
      <w:pPr>
        <w:pStyle w:val="Heading1"/>
        <w:numPr>
          <w:ilvl w:val="0"/>
          <w:numId w:val="0"/>
        </w:numPr>
        <w:spacing w:line="240" w:lineRule="auto"/>
        <w:jc w:val="center"/>
      </w:pPr>
    </w:p>
    <w:p w14:paraId="2149A979" w14:textId="77777777" w:rsidR="00031CD4" w:rsidRPr="00252BBF" w:rsidRDefault="00031CD4" w:rsidP="001622CD">
      <w:pPr>
        <w:pStyle w:val="Heading1"/>
        <w:numPr>
          <w:ilvl w:val="0"/>
          <w:numId w:val="0"/>
        </w:numPr>
        <w:spacing w:line="240" w:lineRule="auto"/>
        <w:jc w:val="center"/>
      </w:pPr>
    </w:p>
    <w:p w14:paraId="2149A97A" w14:textId="77777777" w:rsidR="00031CD4" w:rsidRPr="00252BBF" w:rsidRDefault="00031CD4" w:rsidP="001622CD">
      <w:pPr>
        <w:pStyle w:val="Heading1"/>
        <w:numPr>
          <w:ilvl w:val="0"/>
          <w:numId w:val="0"/>
        </w:numPr>
        <w:spacing w:line="240" w:lineRule="auto"/>
        <w:jc w:val="center"/>
      </w:pPr>
    </w:p>
    <w:p w14:paraId="2149A97B" w14:textId="77777777" w:rsidR="00031CD4" w:rsidRPr="00252BBF" w:rsidRDefault="00031CD4" w:rsidP="00B6669D">
      <w:pPr>
        <w:rPr>
          <w:rFonts w:ascii="Arial" w:hAnsi="Arial" w:cs="Arial"/>
          <w:color w:val="FF0000"/>
        </w:rPr>
        <w:sectPr w:rsidR="00031CD4" w:rsidRPr="00252BBF" w:rsidSect="004E1C54">
          <w:footerReference w:type="default" r:id="rId16"/>
          <w:footerReference w:type="first" r:id="rId17"/>
          <w:type w:val="continuous"/>
          <w:pgSz w:w="11907" w:h="16840" w:code="9"/>
          <w:pgMar w:top="1440" w:right="1440" w:bottom="1276" w:left="1440" w:header="720" w:footer="720" w:gutter="0"/>
          <w:cols w:space="720"/>
          <w:docGrid w:linePitch="272"/>
        </w:sectPr>
      </w:pPr>
    </w:p>
    <w:p w14:paraId="2149A97C" w14:textId="77777777" w:rsidR="0076675D" w:rsidRPr="00252BBF" w:rsidRDefault="0076675D" w:rsidP="0076675D">
      <w:pPr>
        <w:pStyle w:val="Heading2"/>
        <w:numPr>
          <w:ilvl w:val="0"/>
          <w:numId w:val="0"/>
        </w:numPr>
        <w:rPr>
          <w:bCs/>
          <w:color w:val="000000"/>
        </w:rPr>
      </w:pPr>
      <w:bookmarkStart w:id="54" w:name="_Toc306969738"/>
    </w:p>
    <w:p w14:paraId="2149A97D" w14:textId="77777777" w:rsidR="0076675D" w:rsidRPr="00252BBF" w:rsidRDefault="0076675D" w:rsidP="0076675D">
      <w:pPr>
        <w:pStyle w:val="Heading2"/>
        <w:numPr>
          <w:ilvl w:val="0"/>
          <w:numId w:val="0"/>
        </w:numPr>
        <w:rPr>
          <w:bCs/>
          <w:color w:val="000000"/>
        </w:rPr>
      </w:pPr>
    </w:p>
    <w:bookmarkEnd w:id="54"/>
    <w:p w14:paraId="2149A97E" w14:textId="77777777" w:rsidR="0076675D" w:rsidRPr="00252BBF" w:rsidRDefault="0076675D" w:rsidP="0076675D">
      <w:pPr>
        <w:pStyle w:val="Heading2"/>
        <w:numPr>
          <w:ilvl w:val="0"/>
          <w:numId w:val="0"/>
        </w:numPr>
        <w:rPr>
          <w:bCs/>
          <w:color w:val="000000"/>
        </w:rPr>
      </w:pPr>
    </w:p>
    <w:sectPr w:rsidR="0076675D" w:rsidRPr="00252BBF" w:rsidSect="004E1C54">
      <w:pgSz w:w="16840" w:h="11907" w:orient="landscape" w:code="9"/>
      <w:pgMar w:top="1440" w:right="1440" w:bottom="1440" w:left="1440" w:header="720" w:footer="720"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9A985" w14:textId="77777777" w:rsidR="004A1AA4" w:rsidRDefault="004A1AA4">
      <w:r>
        <w:separator/>
      </w:r>
    </w:p>
  </w:endnote>
  <w:endnote w:type="continuationSeparator" w:id="0">
    <w:p w14:paraId="2149A986" w14:textId="77777777" w:rsidR="004A1AA4" w:rsidRDefault="004A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701"/>
    </w:tblGrid>
    <w:tr w:rsidR="0005594E" w14:paraId="79FE4D48" w14:textId="77777777" w:rsidTr="0005594E">
      <w:tc>
        <w:tcPr>
          <w:tcW w:w="7655" w:type="dxa"/>
        </w:tcPr>
        <w:p w14:paraId="730DC98C" w14:textId="367D0FBC" w:rsidR="0005594E" w:rsidRDefault="0005594E">
          <w:pPr>
            <w:pStyle w:val="Footer"/>
            <w:rPr>
              <w:rFonts w:ascii="Arial" w:hAnsi="Arial" w:cs="Arial"/>
              <w:color w:val="808080" w:themeColor="background1" w:themeShade="80"/>
              <w:sz w:val="14"/>
              <w:szCs w:val="18"/>
            </w:rPr>
          </w:pPr>
          <w:r w:rsidRPr="0005594E">
            <w:rPr>
              <w:rFonts w:ascii="Arial" w:hAnsi="Arial" w:cs="Arial"/>
              <w:color w:val="808080" w:themeColor="background1" w:themeShade="80"/>
              <w:sz w:val="14"/>
              <w:szCs w:val="18"/>
            </w:rPr>
            <w:fldChar w:fldCharType="begin"/>
          </w:r>
          <w:r w:rsidRPr="0005594E">
            <w:rPr>
              <w:rFonts w:ascii="Arial" w:hAnsi="Arial" w:cs="Arial"/>
              <w:color w:val="808080" w:themeColor="background1" w:themeShade="80"/>
              <w:sz w:val="14"/>
              <w:szCs w:val="18"/>
            </w:rPr>
            <w:instrText xml:space="preserve"> FILENAME \p \* MERGEFORMAT </w:instrText>
          </w:r>
          <w:r w:rsidRPr="0005594E">
            <w:rPr>
              <w:rFonts w:ascii="Arial" w:hAnsi="Arial" w:cs="Arial"/>
              <w:color w:val="808080" w:themeColor="background1" w:themeShade="80"/>
              <w:sz w:val="14"/>
              <w:szCs w:val="18"/>
            </w:rPr>
            <w:fldChar w:fldCharType="separate"/>
          </w:r>
          <w:r w:rsidRPr="0005594E">
            <w:rPr>
              <w:rFonts w:ascii="Arial" w:hAnsi="Arial" w:cs="Arial"/>
              <w:noProof/>
              <w:color w:val="808080" w:themeColor="background1" w:themeShade="80"/>
              <w:sz w:val="14"/>
              <w:szCs w:val="18"/>
            </w:rPr>
            <w:t>https://transportsystemscatapult.sharepoint.com/PM/IE/IEDATA11SmartClean/Shared Documents/04. Procurement and Commercial/Toxin Sampling/Groundwater and silt sample analysis Tender v2.docx</w:t>
          </w:r>
          <w:r w:rsidRPr="0005594E">
            <w:rPr>
              <w:rFonts w:ascii="Arial" w:hAnsi="Arial" w:cs="Arial"/>
              <w:color w:val="808080" w:themeColor="background1" w:themeShade="80"/>
              <w:sz w:val="14"/>
              <w:szCs w:val="18"/>
            </w:rPr>
            <w:fldChar w:fldCharType="end"/>
          </w:r>
        </w:p>
      </w:tc>
      <w:tc>
        <w:tcPr>
          <w:tcW w:w="1701" w:type="dxa"/>
        </w:tcPr>
        <w:p w14:paraId="72F9F379" w14:textId="1799FCCD" w:rsidR="0005594E" w:rsidRPr="0005594E" w:rsidRDefault="0005594E" w:rsidP="0005594E">
          <w:pPr>
            <w:pStyle w:val="Footer"/>
            <w:jc w:val="right"/>
            <w:rPr>
              <w:rFonts w:ascii="Arial" w:hAnsi="Arial" w:cs="Arial"/>
              <w:sz w:val="20"/>
              <w:szCs w:val="20"/>
            </w:rPr>
          </w:pPr>
          <w:r w:rsidRPr="004E1C54">
            <w:rPr>
              <w:rFonts w:ascii="Arial" w:hAnsi="Arial" w:cs="Arial"/>
              <w:sz w:val="20"/>
              <w:szCs w:val="20"/>
            </w:rPr>
            <w:t xml:space="preserve">Page </w:t>
          </w:r>
          <w:r w:rsidRPr="004E1C54">
            <w:rPr>
              <w:rFonts w:ascii="Arial" w:hAnsi="Arial" w:cs="Arial"/>
              <w:b/>
              <w:bCs/>
              <w:sz w:val="20"/>
              <w:szCs w:val="20"/>
            </w:rPr>
            <w:fldChar w:fldCharType="begin"/>
          </w:r>
          <w:r w:rsidRPr="004E1C54">
            <w:rPr>
              <w:rFonts w:ascii="Arial" w:hAnsi="Arial" w:cs="Arial"/>
              <w:b/>
              <w:bCs/>
              <w:sz w:val="20"/>
              <w:szCs w:val="20"/>
            </w:rPr>
            <w:instrText xml:space="preserve"> PAGE  \* Arabic  \* MERGEFORMAT </w:instrText>
          </w:r>
          <w:r w:rsidRPr="004E1C54">
            <w:rPr>
              <w:rFonts w:ascii="Arial" w:hAnsi="Arial" w:cs="Arial"/>
              <w:b/>
              <w:bCs/>
              <w:sz w:val="20"/>
              <w:szCs w:val="20"/>
            </w:rPr>
            <w:fldChar w:fldCharType="separate"/>
          </w:r>
          <w:r w:rsidR="00CA2E17">
            <w:rPr>
              <w:rFonts w:ascii="Arial" w:hAnsi="Arial" w:cs="Arial"/>
              <w:b/>
              <w:bCs/>
              <w:noProof/>
              <w:sz w:val="20"/>
              <w:szCs w:val="20"/>
            </w:rPr>
            <w:t>7</w:t>
          </w:r>
          <w:r w:rsidRPr="004E1C54">
            <w:rPr>
              <w:rFonts w:ascii="Arial" w:hAnsi="Arial" w:cs="Arial"/>
              <w:b/>
              <w:bCs/>
              <w:sz w:val="20"/>
              <w:szCs w:val="20"/>
            </w:rPr>
            <w:fldChar w:fldCharType="end"/>
          </w:r>
          <w:r w:rsidRPr="004E1C54">
            <w:rPr>
              <w:rFonts w:ascii="Arial" w:hAnsi="Arial" w:cs="Arial"/>
              <w:sz w:val="20"/>
              <w:szCs w:val="20"/>
            </w:rPr>
            <w:t xml:space="preserve"> of </w:t>
          </w:r>
          <w:r w:rsidRPr="004E1C54">
            <w:rPr>
              <w:rFonts w:ascii="Arial" w:hAnsi="Arial" w:cs="Arial"/>
              <w:b/>
              <w:bCs/>
              <w:sz w:val="20"/>
              <w:szCs w:val="20"/>
            </w:rPr>
            <w:fldChar w:fldCharType="begin"/>
          </w:r>
          <w:r w:rsidRPr="004E1C54">
            <w:rPr>
              <w:rFonts w:ascii="Arial" w:hAnsi="Arial" w:cs="Arial"/>
              <w:b/>
              <w:bCs/>
              <w:sz w:val="20"/>
              <w:szCs w:val="20"/>
            </w:rPr>
            <w:instrText xml:space="preserve"> NUMPAGES  \* Arabic  \* MERGEFORMAT </w:instrText>
          </w:r>
          <w:r w:rsidRPr="004E1C54">
            <w:rPr>
              <w:rFonts w:ascii="Arial" w:hAnsi="Arial" w:cs="Arial"/>
              <w:b/>
              <w:bCs/>
              <w:sz w:val="20"/>
              <w:szCs w:val="20"/>
            </w:rPr>
            <w:fldChar w:fldCharType="separate"/>
          </w:r>
          <w:r w:rsidR="00CA2E17">
            <w:rPr>
              <w:rFonts w:ascii="Arial" w:hAnsi="Arial" w:cs="Arial"/>
              <w:b/>
              <w:bCs/>
              <w:noProof/>
              <w:sz w:val="20"/>
              <w:szCs w:val="20"/>
            </w:rPr>
            <w:t>14</w:t>
          </w:r>
          <w:r w:rsidRPr="004E1C54">
            <w:rPr>
              <w:rFonts w:ascii="Arial" w:hAnsi="Arial" w:cs="Arial"/>
              <w:b/>
              <w:bCs/>
              <w:sz w:val="20"/>
              <w:szCs w:val="20"/>
            </w:rPr>
            <w:fldChar w:fldCharType="end"/>
          </w:r>
        </w:p>
      </w:tc>
    </w:tr>
  </w:tbl>
  <w:p w14:paraId="2149A987" w14:textId="3B149095" w:rsidR="004E1C54" w:rsidRPr="004E1C54" w:rsidRDefault="004E1C54" w:rsidP="0005594E">
    <w:pPr>
      <w:pStyle w:val="Footer"/>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9A988" w14:textId="77777777" w:rsidR="004E1C54" w:rsidRPr="00F973A8" w:rsidRDefault="004E1C54">
    <w:pPr>
      <w:pStyle w:val="Footer"/>
      <w:rPr>
        <w:rFonts w:ascii="Arial" w:hAnsi="Arial" w:cs="Arial"/>
        <w:sz w:val="18"/>
        <w:szCs w:val="18"/>
      </w:rPr>
    </w:pPr>
    <w:r w:rsidRPr="00F973A8">
      <w:rPr>
        <w:rFonts w:ascii="Arial" w:hAnsi="Arial" w:cs="Arial"/>
        <w:color w:val="808080" w:themeColor="background1" w:themeShade="80"/>
        <w:sz w:val="18"/>
        <w:szCs w:val="18"/>
      </w:rPr>
      <w:fldChar w:fldCharType="begin"/>
    </w:r>
    <w:r w:rsidRPr="00F973A8">
      <w:rPr>
        <w:rFonts w:ascii="Arial" w:hAnsi="Arial" w:cs="Arial"/>
        <w:color w:val="808080" w:themeColor="background1" w:themeShade="80"/>
        <w:sz w:val="18"/>
        <w:szCs w:val="18"/>
      </w:rPr>
      <w:instrText xml:space="preserve"> FILENAME \p \* MERGEFORMAT </w:instrText>
    </w:r>
    <w:r w:rsidRPr="00F973A8">
      <w:rPr>
        <w:rFonts w:ascii="Arial" w:hAnsi="Arial" w:cs="Arial"/>
        <w:color w:val="808080" w:themeColor="background1" w:themeShade="80"/>
        <w:sz w:val="18"/>
        <w:szCs w:val="18"/>
      </w:rPr>
      <w:fldChar w:fldCharType="separate"/>
    </w:r>
    <w:r w:rsidR="006D17DD">
      <w:rPr>
        <w:rFonts w:ascii="Arial" w:hAnsi="Arial" w:cs="Arial"/>
        <w:noProof/>
        <w:color w:val="808080" w:themeColor="background1" w:themeShade="80"/>
        <w:sz w:val="18"/>
        <w:szCs w:val="18"/>
      </w:rPr>
      <w:t>C:\Users\lauren.mcdonald\Documents\Groundwater and silt sample analysis Tender Template.docx</w:t>
    </w:r>
    <w:r w:rsidRPr="00F973A8">
      <w:rPr>
        <w:rFonts w:ascii="Arial" w:hAnsi="Arial" w:cs="Arial"/>
        <w:color w:val="808080" w:themeColor="background1" w:themeShade="80"/>
        <w:sz w:val="18"/>
        <w:szCs w:val="18"/>
      </w:rPr>
      <w:fldChar w:fldCharType="end"/>
    </w:r>
    <w:r>
      <w:rPr>
        <w:rFonts w:ascii="Arial" w:hAnsi="Arial" w:cs="Arial"/>
        <w:color w:val="808080" w:themeColor="background1" w:themeShade="80"/>
        <w:sz w:val="18"/>
        <w:szCs w:val="18"/>
      </w:rPr>
      <w:tab/>
    </w:r>
    <w:r w:rsidRPr="00F973A8">
      <w:rPr>
        <w:rFonts w:ascii="Arial" w:hAnsi="Arial" w:cs="Arial"/>
        <w:sz w:val="18"/>
        <w:szCs w:val="18"/>
      </w:rPr>
      <w:t xml:space="preserve">Page </w:t>
    </w:r>
    <w:r w:rsidRPr="00F973A8">
      <w:rPr>
        <w:rFonts w:ascii="Arial" w:hAnsi="Arial" w:cs="Arial"/>
        <w:b/>
        <w:bCs/>
        <w:sz w:val="18"/>
        <w:szCs w:val="18"/>
      </w:rPr>
      <w:fldChar w:fldCharType="begin"/>
    </w:r>
    <w:r w:rsidRPr="00F973A8">
      <w:rPr>
        <w:rFonts w:ascii="Arial" w:hAnsi="Arial" w:cs="Arial"/>
        <w:b/>
        <w:bCs/>
        <w:sz w:val="18"/>
        <w:szCs w:val="18"/>
      </w:rPr>
      <w:instrText xml:space="preserve"> PAGE  \* Arabic  \* MERGEFORMAT </w:instrText>
    </w:r>
    <w:r w:rsidRPr="00F973A8">
      <w:rPr>
        <w:rFonts w:ascii="Arial" w:hAnsi="Arial" w:cs="Arial"/>
        <w:b/>
        <w:bCs/>
        <w:sz w:val="18"/>
        <w:szCs w:val="18"/>
      </w:rPr>
      <w:fldChar w:fldCharType="separate"/>
    </w:r>
    <w:r w:rsidR="00CA2E17">
      <w:rPr>
        <w:rFonts w:ascii="Arial" w:hAnsi="Arial" w:cs="Arial"/>
        <w:b/>
        <w:bCs/>
        <w:noProof/>
        <w:sz w:val="18"/>
        <w:szCs w:val="18"/>
      </w:rPr>
      <w:t>14</w:t>
    </w:r>
    <w:r w:rsidRPr="00F973A8">
      <w:rPr>
        <w:rFonts w:ascii="Arial" w:hAnsi="Arial" w:cs="Arial"/>
        <w:b/>
        <w:bCs/>
        <w:sz w:val="18"/>
        <w:szCs w:val="18"/>
      </w:rPr>
      <w:fldChar w:fldCharType="end"/>
    </w:r>
    <w:r w:rsidRPr="00F973A8">
      <w:rPr>
        <w:rFonts w:ascii="Arial" w:hAnsi="Arial" w:cs="Arial"/>
        <w:sz w:val="18"/>
        <w:szCs w:val="18"/>
      </w:rPr>
      <w:t xml:space="preserve"> of </w:t>
    </w:r>
    <w:r w:rsidRPr="00F973A8">
      <w:rPr>
        <w:rFonts w:ascii="Arial" w:hAnsi="Arial" w:cs="Arial"/>
        <w:b/>
        <w:bCs/>
        <w:sz w:val="18"/>
        <w:szCs w:val="18"/>
      </w:rPr>
      <w:fldChar w:fldCharType="begin"/>
    </w:r>
    <w:r w:rsidRPr="00F973A8">
      <w:rPr>
        <w:rFonts w:ascii="Arial" w:hAnsi="Arial" w:cs="Arial"/>
        <w:b/>
        <w:bCs/>
        <w:sz w:val="18"/>
        <w:szCs w:val="18"/>
      </w:rPr>
      <w:instrText xml:space="preserve"> NUMPAGES  \* Arabic  \* MERGEFORMAT </w:instrText>
    </w:r>
    <w:r w:rsidRPr="00F973A8">
      <w:rPr>
        <w:rFonts w:ascii="Arial" w:hAnsi="Arial" w:cs="Arial"/>
        <w:b/>
        <w:bCs/>
        <w:sz w:val="18"/>
        <w:szCs w:val="18"/>
      </w:rPr>
      <w:fldChar w:fldCharType="separate"/>
    </w:r>
    <w:r w:rsidR="00CA2E17">
      <w:rPr>
        <w:rFonts w:ascii="Arial" w:hAnsi="Arial" w:cs="Arial"/>
        <w:b/>
        <w:bCs/>
        <w:noProof/>
        <w:sz w:val="18"/>
        <w:szCs w:val="18"/>
      </w:rPr>
      <w:t>14</w:t>
    </w:r>
    <w:r w:rsidRPr="00F973A8">
      <w:rPr>
        <w:rFonts w:ascii="Arial" w:hAnsi="Arial" w:cs="Arial"/>
        <w:b/>
        <w:bCs/>
        <w:sz w:val="18"/>
        <w:szCs w:val="18"/>
      </w:rPr>
      <w:fldChar w:fldCharType="end"/>
    </w:r>
  </w:p>
  <w:p w14:paraId="2149A989" w14:textId="77777777" w:rsidR="004E1C54" w:rsidRPr="002955CA" w:rsidRDefault="004E1C54">
    <w:pPr>
      <w:pStyle w:val="Footer"/>
      <w:rPr>
        <w:rFonts w:ascii="Arial" w:hAnsi="Arial" w:cs="Arial"/>
        <w:color w:val="808080" w:themeColor="background1" w:themeShade="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9A983" w14:textId="77777777" w:rsidR="004A1AA4" w:rsidRDefault="004A1AA4">
      <w:r>
        <w:separator/>
      </w:r>
    </w:p>
  </w:footnote>
  <w:footnote w:type="continuationSeparator" w:id="0">
    <w:p w14:paraId="2149A984" w14:textId="77777777" w:rsidR="004A1AA4" w:rsidRDefault="004A1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9D9BF2"/>
    <w:multiLevelType w:val="hybridMultilevel"/>
    <w:tmpl w:val="0044D9E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75325AE"/>
    <w:multiLevelType w:val="hybridMultilevel"/>
    <w:tmpl w:val="229E4AB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48C2729"/>
    <w:multiLevelType w:val="hybridMultilevel"/>
    <w:tmpl w:val="16C00F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C4B94"/>
    <w:multiLevelType w:val="hybridMultilevel"/>
    <w:tmpl w:val="2DB00A80"/>
    <w:lvl w:ilvl="0" w:tplc="F67CAD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B38AA"/>
    <w:multiLevelType w:val="hybridMultilevel"/>
    <w:tmpl w:val="13A2AB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000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A051AF"/>
    <w:multiLevelType w:val="multilevel"/>
    <w:tmpl w:val="CB424EC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720E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872E3D"/>
    <w:multiLevelType w:val="hybridMultilevel"/>
    <w:tmpl w:val="29A6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F41AB"/>
    <w:multiLevelType w:val="hybridMultilevel"/>
    <w:tmpl w:val="228E28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B06749"/>
    <w:multiLevelType w:val="hybridMultilevel"/>
    <w:tmpl w:val="4D1A59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D5FCC"/>
    <w:multiLevelType w:val="hybridMultilevel"/>
    <w:tmpl w:val="A2D2C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390422"/>
    <w:multiLevelType w:val="multilevel"/>
    <w:tmpl w:val="86D65D9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42F20783"/>
    <w:multiLevelType w:val="hybridMultilevel"/>
    <w:tmpl w:val="A92A387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111DDC"/>
    <w:multiLevelType w:val="hybridMultilevel"/>
    <w:tmpl w:val="8AE01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EA3B50"/>
    <w:multiLevelType w:val="hybridMultilevel"/>
    <w:tmpl w:val="4C5CBD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C82B8D"/>
    <w:multiLevelType w:val="hybridMultilevel"/>
    <w:tmpl w:val="FE3A9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1C3B73"/>
    <w:multiLevelType w:val="hybridMultilevel"/>
    <w:tmpl w:val="F0B4E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7A3255"/>
    <w:multiLevelType w:val="hybridMultilevel"/>
    <w:tmpl w:val="CADE9D35"/>
    <w:lvl w:ilvl="0" w:tplc="FFFFFFFF">
      <w:start w:val="1"/>
      <w:numFmt w:val="bullet"/>
      <w:lvlText w:nul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55DF0367"/>
    <w:multiLevelType w:val="hybridMultilevel"/>
    <w:tmpl w:val="6C242AC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D30687"/>
    <w:multiLevelType w:val="multilevel"/>
    <w:tmpl w:val="F8F8D158"/>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b w:val="0"/>
        <w:bCs w:val="0"/>
        <w:i w:val="0"/>
        <w:iCs w:val="0"/>
      </w:rPr>
    </w:lvl>
    <w:lvl w:ilvl="2">
      <w:start w:val="1"/>
      <w:numFmt w:val="decimal"/>
      <w:lvlText w:val="%1.%2.%3"/>
      <w:lvlJc w:val="left"/>
      <w:pPr>
        <w:tabs>
          <w:tab w:val="num" w:pos="1440"/>
        </w:tabs>
        <w:ind w:left="1440" w:hanging="720"/>
      </w:pPr>
      <w:rPr>
        <w:rFonts w:cs="Times New Roman"/>
        <w:b w:val="0"/>
        <w:bCs w:val="0"/>
        <w:i w:val="0"/>
        <w:iCs w:val="0"/>
      </w:rPr>
    </w:lvl>
    <w:lvl w:ilvl="3">
      <w:start w:val="1"/>
      <w:numFmt w:val="lowerLetter"/>
      <w:lvlText w:val="%4)"/>
      <w:lvlJc w:val="left"/>
      <w:pPr>
        <w:tabs>
          <w:tab w:val="num" w:pos="2160"/>
        </w:tabs>
        <w:ind w:left="2160" w:hanging="720"/>
      </w:pPr>
      <w:rPr>
        <w:rFonts w:cs="Times New Roman"/>
        <w:b w:val="0"/>
        <w:bCs w:val="0"/>
        <w:i w:val="0"/>
        <w:iCs w:val="0"/>
      </w:rPr>
    </w:lvl>
    <w:lvl w:ilvl="4">
      <w:start w:val="1"/>
      <w:numFmt w:val="lowerRoman"/>
      <w:lvlText w:val="%5"/>
      <w:lvlJc w:val="left"/>
      <w:pPr>
        <w:tabs>
          <w:tab w:val="num" w:pos="2880"/>
        </w:tabs>
        <w:ind w:left="2880" w:hanging="720"/>
      </w:pPr>
      <w:rPr>
        <w:rFonts w:cs="Times New Roman"/>
        <w:b w:val="0"/>
        <w:bCs w:val="0"/>
        <w:i w:val="0"/>
        <w:iCs w:val="0"/>
      </w:rPr>
    </w:lvl>
    <w:lvl w:ilvl="5">
      <w:start w:val="1"/>
      <w:numFmt w:val="none"/>
      <w:suff w:val="nothing"/>
      <w:lvlText w:val=""/>
      <w:lvlJc w:val="left"/>
      <w:rPr>
        <w:rFonts w:cs="Times New Roman"/>
        <w:b w:val="0"/>
        <w:bCs w:val="0"/>
        <w:i w:val="0"/>
        <w:iCs w:val="0"/>
      </w:rPr>
    </w:lvl>
    <w:lvl w:ilvl="6">
      <w:start w:val="1"/>
      <w:numFmt w:val="none"/>
      <w:suff w:val="nothing"/>
      <w:lvlText w:val=""/>
      <w:lvlJc w:val="left"/>
      <w:rPr>
        <w:rFonts w:cs="Times New Roman"/>
        <w:b w:val="0"/>
        <w:bCs w:val="0"/>
        <w:i w:val="0"/>
        <w:iCs w:val="0"/>
      </w:rPr>
    </w:lvl>
    <w:lvl w:ilvl="7">
      <w:start w:val="1"/>
      <w:numFmt w:val="none"/>
      <w:suff w:val="nothing"/>
      <w:lvlText w:val=""/>
      <w:lvlJc w:val="left"/>
      <w:rPr>
        <w:rFonts w:cs="Times New Roman"/>
        <w:b w:val="0"/>
        <w:bCs w:val="0"/>
        <w:i w:val="0"/>
        <w:iCs w:val="0"/>
      </w:rPr>
    </w:lvl>
    <w:lvl w:ilvl="8">
      <w:start w:val="1"/>
      <w:numFmt w:val="none"/>
      <w:suff w:val="nothing"/>
      <w:lvlText w:val=""/>
      <w:lvlJc w:val="left"/>
      <w:rPr>
        <w:rFonts w:cs="Times New Roman"/>
        <w:b w:val="0"/>
        <w:bCs w:val="0"/>
        <w:i w:val="0"/>
        <w:iCs w:val="0"/>
      </w:rPr>
    </w:lvl>
  </w:abstractNum>
  <w:abstractNum w:abstractNumId="22" w15:restartNumberingAfterBreak="0">
    <w:nsid w:val="5BA52186"/>
    <w:multiLevelType w:val="multilevel"/>
    <w:tmpl w:val="7B12EC4A"/>
    <w:lvl w:ilvl="0">
      <w:start w:val="2"/>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5F83CFA8"/>
    <w:multiLevelType w:val="hybridMultilevel"/>
    <w:tmpl w:val="7C4B8FBC"/>
    <w:lvl w:ilvl="0" w:tplc="FFFFFFFF">
      <w:start w:val="1"/>
      <w:numFmt w:val="bullet"/>
      <w:lvlText w:nul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647F2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C27CDA"/>
    <w:multiLevelType w:val="hybridMultilevel"/>
    <w:tmpl w:val="41994F97"/>
    <w:lvl w:ilvl="0" w:tplc="FFFFFFFF">
      <w:start w:val="1"/>
      <w:numFmt w:val="bullet"/>
      <w:lvlText w:nul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660A6AA0"/>
    <w:multiLevelType w:val="multilevel"/>
    <w:tmpl w:val="BAA2864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7F3B21"/>
    <w:multiLevelType w:val="multilevel"/>
    <w:tmpl w:val="F8F8D158"/>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1.%2"/>
      <w:lvlJc w:val="left"/>
      <w:pPr>
        <w:tabs>
          <w:tab w:val="num" w:pos="720"/>
        </w:tabs>
        <w:ind w:left="720" w:hanging="720"/>
      </w:pPr>
      <w:rPr>
        <w:rFonts w:cs="Times New Roman"/>
        <w:b w:val="0"/>
        <w:bCs w:val="0"/>
        <w:i w:val="0"/>
        <w:iCs w:val="0"/>
      </w:rPr>
    </w:lvl>
    <w:lvl w:ilvl="2">
      <w:start w:val="1"/>
      <w:numFmt w:val="decimal"/>
      <w:pStyle w:val="Heading3"/>
      <w:lvlText w:val="%1.%2.%3"/>
      <w:lvlJc w:val="left"/>
      <w:pPr>
        <w:tabs>
          <w:tab w:val="num" w:pos="1440"/>
        </w:tabs>
        <w:ind w:left="1440" w:hanging="720"/>
      </w:pPr>
      <w:rPr>
        <w:rFonts w:cs="Times New Roman"/>
        <w:b w:val="0"/>
        <w:bCs w:val="0"/>
        <w:i w:val="0"/>
        <w:iCs w:val="0"/>
      </w:rPr>
    </w:lvl>
    <w:lvl w:ilvl="3">
      <w:start w:val="1"/>
      <w:numFmt w:val="lowerLetter"/>
      <w:pStyle w:val="Heading4"/>
      <w:lvlText w:val="%4)"/>
      <w:lvlJc w:val="left"/>
      <w:pPr>
        <w:tabs>
          <w:tab w:val="num" w:pos="2160"/>
        </w:tabs>
        <w:ind w:left="2160" w:hanging="720"/>
      </w:pPr>
      <w:rPr>
        <w:rFonts w:cs="Times New Roman"/>
        <w:b w:val="0"/>
        <w:bCs w:val="0"/>
        <w:i w:val="0"/>
        <w:iCs w:val="0"/>
      </w:rPr>
    </w:lvl>
    <w:lvl w:ilvl="4">
      <w:start w:val="1"/>
      <w:numFmt w:val="lowerRoman"/>
      <w:pStyle w:val="Heading5"/>
      <w:lvlText w:val="%5"/>
      <w:lvlJc w:val="left"/>
      <w:pPr>
        <w:tabs>
          <w:tab w:val="num" w:pos="2880"/>
        </w:tabs>
        <w:ind w:left="2880" w:hanging="720"/>
      </w:pPr>
      <w:rPr>
        <w:rFonts w:cs="Times New Roman"/>
        <w:b w:val="0"/>
        <w:bCs w:val="0"/>
        <w:i w:val="0"/>
        <w:iCs w:val="0"/>
      </w:rPr>
    </w:lvl>
    <w:lvl w:ilvl="5">
      <w:start w:val="1"/>
      <w:numFmt w:val="none"/>
      <w:pStyle w:val="Heading6"/>
      <w:suff w:val="nothing"/>
      <w:lvlText w:val=""/>
      <w:lvlJc w:val="left"/>
      <w:rPr>
        <w:rFonts w:cs="Times New Roman"/>
        <w:b w:val="0"/>
        <w:bCs w:val="0"/>
        <w:i w:val="0"/>
        <w:iCs w:val="0"/>
      </w:rPr>
    </w:lvl>
    <w:lvl w:ilvl="6">
      <w:start w:val="1"/>
      <w:numFmt w:val="none"/>
      <w:pStyle w:val="Heading7"/>
      <w:suff w:val="nothing"/>
      <w:lvlText w:val=""/>
      <w:lvlJc w:val="left"/>
      <w:rPr>
        <w:rFonts w:cs="Times New Roman"/>
        <w:b w:val="0"/>
        <w:bCs w:val="0"/>
        <w:i w:val="0"/>
        <w:iCs w:val="0"/>
      </w:rPr>
    </w:lvl>
    <w:lvl w:ilvl="7">
      <w:start w:val="1"/>
      <w:numFmt w:val="none"/>
      <w:pStyle w:val="Heading8"/>
      <w:suff w:val="nothing"/>
      <w:lvlText w:val=""/>
      <w:lvlJc w:val="left"/>
      <w:rPr>
        <w:rFonts w:cs="Times New Roman"/>
        <w:b w:val="0"/>
        <w:bCs w:val="0"/>
        <w:i w:val="0"/>
        <w:iCs w:val="0"/>
      </w:rPr>
    </w:lvl>
    <w:lvl w:ilvl="8">
      <w:start w:val="1"/>
      <w:numFmt w:val="none"/>
      <w:pStyle w:val="Heading9"/>
      <w:suff w:val="nothing"/>
      <w:lvlText w:val=""/>
      <w:lvlJc w:val="left"/>
      <w:rPr>
        <w:rFonts w:cs="Times New Roman"/>
        <w:b w:val="0"/>
        <w:bCs w:val="0"/>
        <w:i w:val="0"/>
        <w:iCs w:val="0"/>
      </w:rPr>
    </w:lvl>
  </w:abstractNum>
  <w:abstractNum w:abstractNumId="28" w15:restartNumberingAfterBreak="0">
    <w:nsid w:val="6E8C4C90"/>
    <w:multiLevelType w:val="hybridMultilevel"/>
    <w:tmpl w:val="24E6F8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06356AC"/>
    <w:multiLevelType w:val="hybridMultilevel"/>
    <w:tmpl w:val="B87E4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3B70851"/>
    <w:multiLevelType w:val="multilevel"/>
    <w:tmpl w:val="080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E77754"/>
    <w:multiLevelType w:val="hybridMultilevel"/>
    <w:tmpl w:val="6A080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3"/>
  </w:num>
  <w:num w:numId="4">
    <w:abstractNumId w:val="10"/>
  </w:num>
  <w:num w:numId="5">
    <w:abstractNumId w:val="16"/>
  </w:num>
  <w:num w:numId="6">
    <w:abstractNumId w:val="25"/>
  </w:num>
  <w:num w:numId="7">
    <w:abstractNumId w:val="19"/>
  </w:num>
  <w:num w:numId="8">
    <w:abstractNumId w:val="27"/>
  </w:num>
  <w:num w:numId="9">
    <w:abstractNumId w:val="21"/>
  </w:num>
  <w:num w:numId="10">
    <w:abstractNumId w:val="3"/>
  </w:num>
  <w:num w:numId="11">
    <w:abstractNumId w:val="28"/>
  </w:num>
  <w:num w:numId="12">
    <w:abstractNumId w:val="14"/>
  </w:num>
  <w:num w:numId="13">
    <w:abstractNumId w:val="30"/>
  </w:num>
  <w:num w:numId="14">
    <w:abstractNumId w:val="9"/>
  </w:num>
  <w:num w:numId="15">
    <w:abstractNumId w:val="5"/>
  </w:num>
  <w:num w:numId="16">
    <w:abstractNumId w:val="18"/>
  </w:num>
  <w:num w:numId="17">
    <w:abstractNumId w:val="12"/>
  </w:num>
  <w:num w:numId="18">
    <w:abstractNumId w:val="29"/>
  </w:num>
  <w:num w:numId="19">
    <w:abstractNumId w:val="15"/>
  </w:num>
  <w:num w:numId="20">
    <w:abstractNumId w:val="31"/>
  </w:num>
  <w:num w:numId="21">
    <w:abstractNumId w:val="17"/>
  </w:num>
  <w:num w:numId="22">
    <w:abstractNumId w:val="7"/>
  </w:num>
  <w:num w:numId="23">
    <w:abstractNumId w:val="24"/>
  </w:num>
  <w:num w:numId="24">
    <w:abstractNumId w:val="13"/>
  </w:num>
  <w:num w:numId="25">
    <w:abstractNumId w:val="26"/>
  </w:num>
  <w:num w:numId="26">
    <w:abstractNumId w:val="2"/>
  </w:num>
  <w:num w:numId="27">
    <w:abstractNumId w:val="8"/>
  </w:num>
  <w:num w:numId="28">
    <w:abstractNumId w:val="6"/>
  </w:num>
  <w:num w:numId="29">
    <w:abstractNumId w:val="20"/>
  </w:num>
  <w:num w:numId="30">
    <w:abstractNumId w:val="4"/>
  </w:num>
  <w:num w:numId="31">
    <w:abstractNumId w:val="1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74"/>
    <w:rsid w:val="000075A3"/>
    <w:rsid w:val="00014049"/>
    <w:rsid w:val="000168A8"/>
    <w:rsid w:val="00021D85"/>
    <w:rsid w:val="0002280D"/>
    <w:rsid w:val="000230C4"/>
    <w:rsid w:val="00027E45"/>
    <w:rsid w:val="000312A0"/>
    <w:rsid w:val="00031CD4"/>
    <w:rsid w:val="0005594E"/>
    <w:rsid w:val="0005751E"/>
    <w:rsid w:val="00057DA8"/>
    <w:rsid w:val="00080016"/>
    <w:rsid w:val="000A39CF"/>
    <w:rsid w:val="000A46F4"/>
    <w:rsid w:val="000B3396"/>
    <w:rsid w:val="000C0869"/>
    <w:rsid w:val="000C6D11"/>
    <w:rsid w:val="000D6B06"/>
    <w:rsid w:val="000E2446"/>
    <w:rsid w:val="000E52DB"/>
    <w:rsid w:val="000F63AC"/>
    <w:rsid w:val="00101607"/>
    <w:rsid w:val="00104CB4"/>
    <w:rsid w:val="00107EE1"/>
    <w:rsid w:val="001124EC"/>
    <w:rsid w:val="00112F8A"/>
    <w:rsid w:val="00122853"/>
    <w:rsid w:val="00122DA5"/>
    <w:rsid w:val="00155AC0"/>
    <w:rsid w:val="00160B3D"/>
    <w:rsid w:val="001622CD"/>
    <w:rsid w:val="001746B3"/>
    <w:rsid w:val="00194A4B"/>
    <w:rsid w:val="001959E3"/>
    <w:rsid w:val="001A4278"/>
    <w:rsid w:val="001B63E0"/>
    <w:rsid w:val="001C378F"/>
    <w:rsid w:val="001D4DDC"/>
    <w:rsid w:val="001E2F01"/>
    <w:rsid w:val="001E4328"/>
    <w:rsid w:val="001E60B1"/>
    <w:rsid w:val="001E78B1"/>
    <w:rsid w:val="001F2F25"/>
    <w:rsid w:val="001F4FE4"/>
    <w:rsid w:val="001F52C2"/>
    <w:rsid w:val="00202A9A"/>
    <w:rsid w:val="00212C1A"/>
    <w:rsid w:val="002176B7"/>
    <w:rsid w:val="0023131F"/>
    <w:rsid w:val="00234CE9"/>
    <w:rsid w:val="002377EC"/>
    <w:rsid w:val="0024251D"/>
    <w:rsid w:val="002431A5"/>
    <w:rsid w:val="00247CAA"/>
    <w:rsid w:val="002520A9"/>
    <w:rsid w:val="00252BBF"/>
    <w:rsid w:val="00282E6B"/>
    <w:rsid w:val="0028746B"/>
    <w:rsid w:val="00290C42"/>
    <w:rsid w:val="002955CA"/>
    <w:rsid w:val="00297C85"/>
    <w:rsid w:val="002B33B5"/>
    <w:rsid w:val="002C0A80"/>
    <w:rsid w:val="002D04A1"/>
    <w:rsid w:val="002F260C"/>
    <w:rsid w:val="002F5F8F"/>
    <w:rsid w:val="003008F0"/>
    <w:rsid w:val="00320ED9"/>
    <w:rsid w:val="00342A4D"/>
    <w:rsid w:val="00367816"/>
    <w:rsid w:val="0037489F"/>
    <w:rsid w:val="00390F48"/>
    <w:rsid w:val="003955FF"/>
    <w:rsid w:val="003A6A1B"/>
    <w:rsid w:val="003B5539"/>
    <w:rsid w:val="003B5816"/>
    <w:rsid w:val="003D00FE"/>
    <w:rsid w:val="003E3936"/>
    <w:rsid w:val="00401978"/>
    <w:rsid w:val="00401A06"/>
    <w:rsid w:val="00410F9E"/>
    <w:rsid w:val="004313C3"/>
    <w:rsid w:val="00435DD6"/>
    <w:rsid w:val="004775ED"/>
    <w:rsid w:val="0048023C"/>
    <w:rsid w:val="004A1AA4"/>
    <w:rsid w:val="004A35B4"/>
    <w:rsid w:val="004B4B00"/>
    <w:rsid w:val="004D1D5C"/>
    <w:rsid w:val="004E1C54"/>
    <w:rsid w:val="00503F70"/>
    <w:rsid w:val="00510FFF"/>
    <w:rsid w:val="005146F2"/>
    <w:rsid w:val="00515ED6"/>
    <w:rsid w:val="005270AA"/>
    <w:rsid w:val="00550009"/>
    <w:rsid w:val="0055256F"/>
    <w:rsid w:val="00561269"/>
    <w:rsid w:val="00570FB1"/>
    <w:rsid w:val="00581F5F"/>
    <w:rsid w:val="005A292A"/>
    <w:rsid w:val="005A7BCE"/>
    <w:rsid w:val="005E598E"/>
    <w:rsid w:val="005F150F"/>
    <w:rsid w:val="005F3718"/>
    <w:rsid w:val="005F65B8"/>
    <w:rsid w:val="00623F86"/>
    <w:rsid w:val="006256FF"/>
    <w:rsid w:val="00630D1B"/>
    <w:rsid w:val="0063517E"/>
    <w:rsid w:val="00636AE4"/>
    <w:rsid w:val="00645FD7"/>
    <w:rsid w:val="00660C3D"/>
    <w:rsid w:val="00672909"/>
    <w:rsid w:val="00680D89"/>
    <w:rsid w:val="006A3D82"/>
    <w:rsid w:val="006B3A0C"/>
    <w:rsid w:val="006D17DD"/>
    <w:rsid w:val="006F1DA2"/>
    <w:rsid w:val="006F6C66"/>
    <w:rsid w:val="007303A7"/>
    <w:rsid w:val="00735477"/>
    <w:rsid w:val="007422F6"/>
    <w:rsid w:val="007429AC"/>
    <w:rsid w:val="00757938"/>
    <w:rsid w:val="00762FE3"/>
    <w:rsid w:val="0076675D"/>
    <w:rsid w:val="007667C6"/>
    <w:rsid w:val="00781710"/>
    <w:rsid w:val="00785158"/>
    <w:rsid w:val="00792E52"/>
    <w:rsid w:val="007B0554"/>
    <w:rsid w:val="007B674E"/>
    <w:rsid w:val="007C734D"/>
    <w:rsid w:val="007E3774"/>
    <w:rsid w:val="00811CE8"/>
    <w:rsid w:val="00814F1B"/>
    <w:rsid w:val="00833CC2"/>
    <w:rsid w:val="008346BA"/>
    <w:rsid w:val="00836990"/>
    <w:rsid w:val="008420D4"/>
    <w:rsid w:val="008932AA"/>
    <w:rsid w:val="008A5EF2"/>
    <w:rsid w:val="008A6BB0"/>
    <w:rsid w:val="008C48B9"/>
    <w:rsid w:val="008D40CB"/>
    <w:rsid w:val="008D71F2"/>
    <w:rsid w:val="008E62CE"/>
    <w:rsid w:val="008F0620"/>
    <w:rsid w:val="008F44D1"/>
    <w:rsid w:val="0090370A"/>
    <w:rsid w:val="00913B9C"/>
    <w:rsid w:val="0093072D"/>
    <w:rsid w:val="00937278"/>
    <w:rsid w:val="00967DCA"/>
    <w:rsid w:val="00992EF7"/>
    <w:rsid w:val="00995E74"/>
    <w:rsid w:val="009A08FE"/>
    <w:rsid w:val="009A0BAA"/>
    <w:rsid w:val="009B5927"/>
    <w:rsid w:val="009C4B9E"/>
    <w:rsid w:val="009D66C1"/>
    <w:rsid w:val="009E2C0C"/>
    <w:rsid w:val="00A00D7A"/>
    <w:rsid w:val="00A065CF"/>
    <w:rsid w:val="00A24A58"/>
    <w:rsid w:val="00A30F6D"/>
    <w:rsid w:val="00A36CF6"/>
    <w:rsid w:val="00A440D1"/>
    <w:rsid w:val="00A54142"/>
    <w:rsid w:val="00A7094C"/>
    <w:rsid w:val="00A90919"/>
    <w:rsid w:val="00A94328"/>
    <w:rsid w:val="00AA2486"/>
    <w:rsid w:val="00AA2B46"/>
    <w:rsid w:val="00AA4304"/>
    <w:rsid w:val="00AC359B"/>
    <w:rsid w:val="00AF4EAB"/>
    <w:rsid w:val="00AF7F0D"/>
    <w:rsid w:val="00B20A37"/>
    <w:rsid w:val="00B26AA3"/>
    <w:rsid w:val="00B6064C"/>
    <w:rsid w:val="00B6669D"/>
    <w:rsid w:val="00BD4617"/>
    <w:rsid w:val="00BD6791"/>
    <w:rsid w:val="00BE25FE"/>
    <w:rsid w:val="00BF35FE"/>
    <w:rsid w:val="00C03AF5"/>
    <w:rsid w:val="00C0566A"/>
    <w:rsid w:val="00C17306"/>
    <w:rsid w:val="00C20B69"/>
    <w:rsid w:val="00C347DE"/>
    <w:rsid w:val="00C55466"/>
    <w:rsid w:val="00C60F29"/>
    <w:rsid w:val="00C73DF1"/>
    <w:rsid w:val="00C82AC0"/>
    <w:rsid w:val="00C83013"/>
    <w:rsid w:val="00C83529"/>
    <w:rsid w:val="00C87FEC"/>
    <w:rsid w:val="00C92762"/>
    <w:rsid w:val="00C93065"/>
    <w:rsid w:val="00C9740D"/>
    <w:rsid w:val="00C97611"/>
    <w:rsid w:val="00CA2E17"/>
    <w:rsid w:val="00CB0C21"/>
    <w:rsid w:val="00CB3EC6"/>
    <w:rsid w:val="00CC2832"/>
    <w:rsid w:val="00CD4F5D"/>
    <w:rsid w:val="00CE1E2E"/>
    <w:rsid w:val="00D00791"/>
    <w:rsid w:val="00D10B9A"/>
    <w:rsid w:val="00D11C0B"/>
    <w:rsid w:val="00D176A5"/>
    <w:rsid w:val="00D23344"/>
    <w:rsid w:val="00D24433"/>
    <w:rsid w:val="00D26FE0"/>
    <w:rsid w:val="00D318FA"/>
    <w:rsid w:val="00D52D69"/>
    <w:rsid w:val="00D573A3"/>
    <w:rsid w:val="00D66870"/>
    <w:rsid w:val="00D835EE"/>
    <w:rsid w:val="00D8717E"/>
    <w:rsid w:val="00DA42A2"/>
    <w:rsid w:val="00DA7B3C"/>
    <w:rsid w:val="00DC420F"/>
    <w:rsid w:val="00DD4B17"/>
    <w:rsid w:val="00DE6E6A"/>
    <w:rsid w:val="00DF7253"/>
    <w:rsid w:val="00E21FE7"/>
    <w:rsid w:val="00E26263"/>
    <w:rsid w:val="00E26EDA"/>
    <w:rsid w:val="00E31D1D"/>
    <w:rsid w:val="00E34279"/>
    <w:rsid w:val="00E34567"/>
    <w:rsid w:val="00E407E3"/>
    <w:rsid w:val="00E41936"/>
    <w:rsid w:val="00E44A7F"/>
    <w:rsid w:val="00E50981"/>
    <w:rsid w:val="00E566D6"/>
    <w:rsid w:val="00E57B43"/>
    <w:rsid w:val="00E95094"/>
    <w:rsid w:val="00EA09C2"/>
    <w:rsid w:val="00EA4367"/>
    <w:rsid w:val="00EA558D"/>
    <w:rsid w:val="00EA7148"/>
    <w:rsid w:val="00EC6358"/>
    <w:rsid w:val="00ED1D7B"/>
    <w:rsid w:val="00ED6AC3"/>
    <w:rsid w:val="00F03F42"/>
    <w:rsid w:val="00F07F41"/>
    <w:rsid w:val="00F11D80"/>
    <w:rsid w:val="00F161B3"/>
    <w:rsid w:val="00F41519"/>
    <w:rsid w:val="00F6121B"/>
    <w:rsid w:val="00F65441"/>
    <w:rsid w:val="00F80DB6"/>
    <w:rsid w:val="00F9012F"/>
    <w:rsid w:val="00F90745"/>
    <w:rsid w:val="00F94F33"/>
    <w:rsid w:val="00F973A8"/>
    <w:rsid w:val="00FB0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2149A8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4A1"/>
  </w:style>
  <w:style w:type="paragraph" w:styleId="Heading1">
    <w:name w:val="heading 1"/>
    <w:basedOn w:val="Normal"/>
    <w:qFormat/>
    <w:rsid w:val="00DD4B17"/>
    <w:pPr>
      <w:numPr>
        <w:numId w:val="8"/>
      </w:numPr>
      <w:spacing w:line="396" w:lineRule="auto"/>
      <w:outlineLvl w:val="0"/>
    </w:pPr>
    <w:rPr>
      <w:rFonts w:ascii="Arial" w:hAnsi="Arial" w:cs="Arial"/>
      <w:b/>
      <w:bCs/>
      <w:caps/>
    </w:rPr>
  </w:style>
  <w:style w:type="paragraph" w:styleId="Heading2">
    <w:name w:val="heading 2"/>
    <w:basedOn w:val="Normal"/>
    <w:link w:val="Heading2Char"/>
    <w:qFormat/>
    <w:rsid w:val="00DD4B17"/>
    <w:pPr>
      <w:numPr>
        <w:ilvl w:val="1"/>
        <w:numId w:val="8"/>
      </w:numPr>
      <w:spacing w:line="396" w:lineRule="auto"/>
      <w:outlineLvl w:val="1"/>
    </w:pPr>
    <w:rPr>
      <w:rFonts w:ascii="Arial" w:hAnsi="Arial" w:cs="Arial"/>
    </w:rPr>
  </w:style>
  <w:style w:type="paragraph" w:styleId="Heading3">
    <w:name w:val="heading 3"/>
    <w:basedOn w:val="Normal"/>
    <w:link w:val="Heading3Char"/>
    <w:qFormat/>
    <w:rsid w:val="00DD4B17"/>
    <w:pPr>
      <w:numPr>
        <w:ilvl w:val="2"/>
        <w:numId w:val="8"/>
      </w:numPr>
      <w:spacing w:line="396" w:lineRule="auto"/>
      <w:outlineLvl w:val="2"/>
    </w:pPr>
    <w:rPr>
      <w:rFonts w:ascii="Arial" w:hAnsi="Arial" w:cs="Arial"/>
    </w:rPr>
  </w:style>
  <w:style w:type="paragraph" w:styleId="Heading4">
    <w:name w:val="heading 4"/>
    <w:basedOn w:val="Normal"/>
    <w:qFormat/>
    <w:rsid w:val="00DD4B17"/>
    <w:pPr>
      <w:numPr>
        <w:ilvl w:val="3"/>
        <w:numId w:val="8"/>
      </w:numPr>
      <w:spacing w:line="396" w:lineRule="auto"/>
      <w:outlineLvl w:val="3"/>
    </w:pPr>
    <w:rPr>
      <w:rFonts w:ascii="Arial" w:hAnsi="Arial" w:cs="Arial"/>
    </w:rPr>
  </w:style>
  <w:style w:type="paragraph" w:styleId="Heading5">
    <w:name w:val="heading 5"/>
    <w:basedOn w:val="Normal"/>
    <w:qFormat/>
    <w:rsid w:val="00DD4B17"/>
    <w:pPr>
      <w:numPr>
        <w:ilvl w:val="4"/>
        <w:numId w:val="8"/>
      </w:numPr>
      <w:spacing w:line="396" w:lineRule="auto"/>
      <w:outlineLvl w:val="4"/>
    </w:pPr>
    <w:rPr>
      <w:rFonts w:ascii="Arial" w:hAnsi="Arial" w:cs="Arial"/>
    </w:rPr>
  </w:style>
  <w:style w:type="paragraph" w:styleId="Heading6">
    <w:name w:val="heading 6"/>
    <w:basedOn w:val="Normal"/>
    <w:qFormat/>
    <w:rsid w:val="00DD4B17"/>
    <w:pPr>
      <w:numPr>
        <w:ilvl w:val="5"/>
        <w:numId w:val="8"/>
      </w:numPr>
      <w:spacing w:line="396" w:lineRule="auto"/>
      <w:outlineLvl w:val="5"/>
    </w:pPr>
    <w:rPr>
      <w:rFonts w:ascii="Arial" w:hAnsi="Arial" w:cs="Arial"/>
    </w:rPr>
  </w:style>
  <w:style w:type="paragraph" w:styleId="Heading7">
    <w:name w:val="heading 7"/>
    <w:basedOn w:val="Normal"/>
    <w:qFormat/>
    <w:rsid w:val="00DD4B17"/>
    <w:pPr>
      <w:numPr>
        <w:ilvl w:val="6"/>
        <w:numId w:val="8"/>
      </w:numPr>
      <w:spacing w:line="396" w:lineRule="auto"/>
      <w:outlineLvl w:val="6"/>
    </w:pPr>
    <w:rPr>
      <w:rFonts w:ascii="Arial" w:hAnsi="Arial" w:cs="Arial"/>
    </w:rPr>
  </w:style>
  <w:style w:type="paragraph" w:styleId="Heading8">
    <w:name w:val="heading 8"/>
    <w:basedOn w:val="Normal"/>
    <w:qFormat/>
    <w:rsid w:val="00DD4B17"/>
    <w:pPr>
      <w:numPr>
        <w:ilvl w:val="7"/>
        <w:numId w:val="8"/>
      </w:numPr>
      <w:spacing w:line="396" w:lineRule="auto"/>
      <w:outlineLvl w:val="7"/>
    </w:pPr>
    <w:rPr>
      <w:rFonts w:ascii="Arial" w:hAnsi="Arial" w:cs="Arial"/>
    </w:rPr>
  </w:style>
  <w:style w:type="paragraph" w:styleId="Heading9">
    <w:name w:val="heading 9"/>
    <w:basedOn w:val="Normal"/>
    <w:qFormat/>
    <w:rsid w:val="00DD4B17"/>
    <w:pPr>
      <w:numPr>
        <w:ilvl w:val="8"/>
        <w:numId w:val="8"/>
      </w:numPr>
      <w:spacing w:line="396"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672909"/>
    <w:rPr>
      <w:rFonts w:ascii="Arial" w:hAnsi="Arial" w:cs="Arial"/>
      <w:lang w:val="en-GB" w:eastAsia="en-GB" w:bidi="ar-SA"/>
    </w:rPr>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28746B"/>
    <w:rPr>
      <w:rFonts w:ascii="Arial" w:hAnsi="Arial" w:cs="Arial"/>
      <w:color w:val="000000"/>
      <w:sz w:val="24"/>
      <w:szCs w:val="24"/>
      <w:lang w:val="en-GB" w:eastAsia="en-GB"/>
    </w:rPr>
  </w:style>
  <w:style w:type="paragraph" w:customStyle="1" w:styleId="CM1">
    <w:name w:val="CM1"/>
    <w:basedOn w:val="Default"/>
    <w:next w:val="Default"/>
    <w:link w:val="CM1Char"/>
    <w:rPr>
      <w:color w:val="auto"/>
    </w:rPr>
  </w:style>
  <w:style w:type="character" w:customStyle="1" w:styleId="CM1Char">
    <w:name w:val="CM1 Char"/>
    <w:basedOn w:val="DefaultChar"/>
    <w:link w:val="CM1"/>
    <w:locked/>
    <w:rsid w:val="0028746B"/>
    <w:rPr>
      <w:rFonts w:ascii="Arial" w:hAnsi="Arial" w:cs="Arial"/>
      <w:color w:val="000000"/>
      <w:sz w:val="24"/>
      <w:szCs w:val="24"/>
      <w:lang w:val="en-GB" w:eastAsia="en-GB"/>
    </w:rPr>
  </w:style>
  <w:style w:type="paragraph" w:customStyle="1" w:styleId="CM39">
    <w:name w:val="CM39"/>
    <w:basedOn w:val="Default"/>
    <w:next w:val="Default"/>
    <w:pPr>
      <w:spacing w:after="125"/>
    </w:pPr>
    <w:rPr>
      <w:color w:val="auto"/>
    </w:rPr>
  </w:style>
  <w:style w:type="paragraph" w:customStyle="1" w:styleId="CM2">
    <w:name w:val="CM2"/>
    <w:basedOn w:val="Default"/>
    <w:next w:val="Default"/>
    <w:rPr>
      <w:color w:val="auto"/>
    </w:rPr>
  </w:style>
  <w:style w:type="paragraph" w:customStyle="1" w:styleId="CM41">
    <w:name w:val="CM41"/>
    <w:basedOn w:val="Default"/>
    <w:next w:val="Default"/>
    <w:pPr>
      <w:spacing w:after="120"/>
    </w:pPr>
    <w:rPr>
      <w:color w:val="auto"/>
    </w:rPr>
  </w:style>
  <w:style w:type="paragraph" w:customStyle="1" w:styleId="CM3">
    <w:name w:val="CM3"/>
    <w:basedOn w:val="Default"/>
    <w:next w:val="Default"/>
    <w:pPr>
      <w:spacing w:line="253" w:lineRule="atLeast"/>
    </w:pPr>
    <w:rPr>
      <w:color w:val="auto"/>
    </w:rPr>
  </w:style>
  <w:style w:type="paragraph" w:customStyle="1" w:styleId="CM4">
    <w:name w:val="CM4"/>
    <w:basedOn w:val="Default"/>
    <w:next w:val="Default"/>
    <w:pPr>
      <w:spacing w:line="253" w:lineRule="atLeast"/>
    </w:pPr>
    <w:rPr>
      <w:color w:val="auto"/>
    </w:rPr>
  </w:style>
  <w:style w:type="paragraph" w:customStyle="1" w:styleId="CM42">
    <w:name w:val="CM42"/>
    <w:basedOn w:val="Default"/>
    <w:next w:val="Default"/>
    <w:pPr>
      <w:spacing w:after="253"/>
    </w:pPr>
    <w:rPr>
      <w:color w:val="auto"/>
    </w:rPr>
  </w:style>
  <w:style w:type="paragraph" w:customStyle="1" w:styleId="CM5">
    <w:name w:val="CM5"/>
    <w:basedOn w:val="Default"/>
    <w:next w:val="Default"/>
    <w:pPr>
      <w:spacing w:line="256" w:lineRule="atLeast"/>
    </w:pPr>
    <w:rPr>
      <w:color w:val="auto"/>
    </w:rPr>
  </w:style>
  <w:style w:type="paragraph" w:customStyle="1" w:styleId="CM40">
    <w:name w:val="CM40"/>
    <w:basedOn w:val="Default"/>
    <w:next w:val="Default"/>
    <w:pPr>
      <w:spacing w:after="365"/>
    </w:pPr>
    <w:rPr>
      <w:color w:val="auto"/>
    </w:rPr>
  </w:style>
  <w:style w:type="paragraph" w:customStyle="1" w:styleId="CM9">
    <w:name w:val="CM9"/>
    <w:basedOn w:val="Default"/>
    <w:next w:val="Default"/>
    <w:rPr>
      <w:color w:val="auto"/>
    </w:rPr>
  </w:style>
  <w:style w:type="paragraph" w:customStyle="1" w:styleId="CM10">
    <w:name w:val="CM10"/>
    <w:basedOn w:val="Default"/>
    <w:next w:val="Default"/>
    <w:rPr>
      <w:color w:val="auto"/>
    </w:rPr>
  </w:style>
  <w:style w:type="paragraph" w:customStyle="1" w:styleId="CM11">
    <w:name w:val="CM11"/>
    <w:basedOn w:val="Default"/>
    <w:next w:val="Default"/>
    <w:pPr>
      <w:spacing w:line="253" w:lineRule="atLeast"/>
    </w:pPr>
    <w:rPr>
      <w:color w:val="auto"/>
    </w:rPr>
  </w:style>
  <w:style w:type="paragraph" w:customStyle="1" w:styleId="CM12">
    <w:name w:val="CM12"/>
    <w:basedOn w:val="Default"/>
    <w:next w:val="Default"/>
    <w:pPr>
      <w:spacing w:line="253" w:lineRule="atLeast"/>
    </w:pPr>
    <w:rPr>
      <w:color w:val="auto"/>
    </w:rPr>
  </w:style>
  <w:style w:type="paragraph" w:customStyle="1" w:styleId="CM13">
    <w:name w:val="CM13"/>
    <w:basedOn w:val="Default"/>
    <w:next w:val="Default"/>
    <w:link w:val="CM13Char"/>
    <w:pPr>
      <w:spacing w:line="256" w:lineRule="atLeast"/>
    </w:pPr>
    <w:rPr>
      <w:color w:val="auto"/>
    </w:rPr>
  </w:style>
  <w:style w:type="character" w:customStyle="1" w:styleId="CM13Char">
    <w:name w:val="CM13 Char"/>
    <w:basedOn w:val="DefaultChar"/>
    <w:link w:val="CM13"/>
    <w:locked/>
    <w:rsid w:val="0028746B"/>
    <w:rPr>
      <w:rFonts w:ascii="Arial" w:hAnsi="Arial" w:cs="Arial"/>
      <w:color w:val="000000"/>
      <w:sz w:val="24"/>
      <w:szCs w:val="24"/>
      <w:lang w:val="en-GB" w:eastAsia="en-GB"/>
    </w:rPr>
  </w:style>
  <w:style w:type="paragraph" w:customStyle="1" w:styleId="CM48">
    <w:name w:val="CM48"/>
    <w:basedOn w:val="Default"/>
    <w:next w:val="Default"/>
    <w:pPr>
      <w:spacing w:after="313"/>
    </w:pPr>
    <w:rPr>
      <w:color w:val="auto"/>
    </w:rPr>
  </w:style>
  <w:style w:type="paragraph" w:customStyle="1" w:styleId="CM16">
    <w:name w:val="CM16"/>
    <w:basedOn w:val="Default"/>
    <w:next w:val="Default"/>
    <w:pPr>
      <w:spacing w:line="253" w:lineRule="atLeast"/>
    </w:pPr>
    <w:rPr>
      <w:color w:val="auto"/>
    </w:rPr>
  </w:style>
  <w:style w:type="paragraph" w:customStyle="1" w:styleId="CM45">
    <w:name w:val="CM45"/>
    <w:basedOn w:val="Default"/>
    <w:next w:val="Default"/>
    <w:pPr>
      <w:spacing w:after="498"/>
    </w:pPr>
    <w:rPr>
      <w:color w:val="auto"/>
    </w:rPr>
  </w:style>
  <w:style w:type="paragraph" w:customStyle="1" w:styleId="CM17">
    <w:name w:val="CM17"/>
    <w:basedOn w:val="Default"/>
    <w:next w:val="Default"/>
    <w:pPr>
      <w:spacing w:line="253" w:lineRule="atLeast"/>
    </w:pPr>
    <w:rPr>
      <w:color w:val="auto"/>
    </w:rPr>
  </w:style>
  <w:style w:type="paragraph" w:customStyle="1" w:styleId="CM19">
    <w:name w:val="CM19"/>
    <w:basedOn w:val="Default"/>
    <w:next w:val="Default"/>
    <w:pPr>
      <w:spacing w:line="253" w:lineRule="atLeast"/>
    </w:pPr>
    <w:rPr>
      <w:color w:val="auto"/>
    </w:rPr>
  </w:style>
  <w:style w:type="paragraph" w:customStyle="1" w:styleId="CM20">
    <w:name w:val="CM20"/>
    <w:basedOn w:val="Default"/>
    <w:next w:val="Default"/>
    <w:rPr>
      <w:color w:val="auto"/>
    </w:rPr>
  </w:style>
  <w:style w:type="paragraph" w:customStyle="1" w:styleId="CM21">
    <w:name w:val="CM21"/>
    <w:basedOn w:val="Default"/>
    <w:next w:val="Default"/>
    <w:pPr>
      <w:spacing w:line="253" w:lineRule="atLeast"/>
    </w:pPr>
    <w:rPr>
      <w:color w:val="auto"/>
    </w:rPr>
  </w:style>
  <w:style w:type="paragraph" w:customStyle="1" w:styleId="CM25">
    <w:name w:val="CM25"/>
    <w:basedOn w:val="Default"/>
    <w:next w:val="Default"/>
    <w:pPr>
      <w:spacing w:line="256" w:lineRule="atLeast"/>
    </w:pPr>
    <w:rPr>
      <w:color w:val="auto"/>
    </w:rPr>
  </w:style>
  <w:style w:type="paragraph" w:customStyle="1" w:styleId="CM51">
    <w:name w:val="CM51"/>
    <w:basedOn w:val="Default"/>
    <w:next w:val="Default"/>
    <w:pPr>
      <w:spacing w:after="563"/>
    </w:pPr>
    <w:rPr>
      <w:color w:val="auto"/>
    </w:rPr>
  </w:style>
  <w:style w:type="paragraph" w:customStyle="1" w:styleId="CM26">
    <w:name w:val="CM26"/>
    <w:basedOn w:val="Default"/>
    <w:next w:val="Default"/>
    <w:pPr>
      <w:spacing w:line="231" w:lineRule="atLeast"/>
    </w:pPr>
    <w:rPr>
      <w:color w:val="auto"/>
    </w:rPr>
  </w:style>
  <w:style w:type="paragraph" w:customStyle="1" w:styleId="CM44">
    <w:name w:val="CM44"/>
    <w:basedOn w:val="Default"/>
    <w:next w:val="Default"/>
    <w:pPr>
      <w:spacing w:after="625"/>
    </w:pPr>
    <w:rPr>
      <w:color w:val="auto"/>
    </w:rPr>
  </w:style>
  <w:style w:type="paragraph" w:customStyle="1" w:styleId="CM27">
    <w:name w:val="CM27"/>
    <w:basedOn w:val="Default"/>
    <w:next w:val="Default"/>
    <w:rPr>
      <w:color w:val="auto"/>
    </w:rPr>
  </w:style>
  <w:style w:type="paragraph" w:customStyle="1" w:styleId="CM28">
    <w:name w:val="CM28"/>
    <w:basedOn w:val="Default"/>
    <w:next w:val="Default"/>
    <w:pPr>
      <w:spacing w:line="253" w:lineRule="atLeast"/>
    </w:pPr>
    <w:rPr>
      <w:color w:val="auto"/>
    </w:rPr>
  </w:style>
  <w:style w:type="paragraph" w:customStyle="1" w:styleId="CM53">
    <w:name w:val="CM53"/>
    <w:basedOn w:val="Default"/>
    <w:next w:val="Default"/>
    <w:pPr>
      <w:spacing w:after="945"/>
    </w:pPr>
    <w:rPr>
      <w:color w:val="auto"/>
    </w:rPr>
  </w:style>
  <w:style w:type="paragraph" w:customStyle="1" w:styleId="CM30">
    <w:name w:val="CM30"/>
    <w:basedOn w:val="Default"/>
    <w:next w:val="Default"/>
    <w:pPr>
      <w:spacing w:line="253" w:lineRule="atLeast"/>
    </w:pPr>
    <w:rPr>
      <w:color w:val="auto"/>
    </w:rPr>
  </w:style>
  <w:style w:type="paragraph" w:customStyle="1" w:styleId="CM31">
    <w:name w:val="CM31"/>
    <w:basedOn w:val="Default"/>
    <w:next w:val="Default"/>
    <w:link w:val="CM31Char"/>
    <w:pPr>
      <w:spacing w:line="253" w:lineRule="atLeast"/>
    </w:pPr>
    <w:rPr>
      <w:color w:val="auto"/>
    </w:rPr>
  </w:style>
  <w:style w:type="character" w:customStyle="1" w:styleId="CM31Char">
    <w:name w:val="CM31 Char"/>
    <w:basedOn w:val="DefaultChar"/>
    <w:link w:val="CM31"/>
    <w:locked/>
    <w:rsid w:val="0028746B"/>
    <w:rPr>
      <w:rFonts w:ascii="Arial" w:hAnsi="Arial" w:cs="Arial"/>
      <w:color w:val="000000"/>
      <w:sz w:val="24"/>
      <w:szCs w:val="24"/>
      <w:lang w:val="en-GB" w:eastAsia="en-GB"/>
    </w:rPr>
  </w:style>
  <w:style w:type="paragraph" w:customStyle="1" w:styleId="CM32">
    <w:name w:val="CM32"/>
    <w:basedOn w:val="Default"/>
    <w:next w:val="Default"/>
    <w:pPr>
      <w:spacing w:line="253" w:lineRule="atLeast"/>
    </w:pPr>
    <w:rPr>
      <w:color w:val="auto"/>
    </w:rPr>
  </w:style>
  <w:style w:type="paragraph" w:customStyle="1" w:styleId="CM35">
    <w:name w:val="CM35"/>
    <w:basedOn w:val="Default"/>
    <w:next w:val="Default"/>
    <w:pPr>
      <w:spacing w:line="253" w:lineRule="atLeast"/>
    </w:pPr>
    <w:rPr>
      <w:color w:val="auto"/>
    </w:rPr>
  </w:style>
  <w:style w:type="paragraph" w:customStyle="1" w:styleId="CM36">
    <w:name w:val="CM36"/>
    <w:basedOn w:val="Default"/>
    <w:next w:val="Default"/>
    <w:pPr>
      <w:spacing w:line="253" w:lineRule="atLeast"/>
    </w:pPr>
    <w:rPr>
      <w:color w:val="auto"/>
    </w:rPr>
  </w:style>
  <w:style w:type="paragraph" w:customStyle="1" w:styleId="CM37">
    <w:name w:val="CM37"/>
    <w:basedOn w:val="Default"/>
    <w:next w:val="Default"/>
    <w:pPr>
      <w:spacing w:line="253" w:lineRule="atLeast"/>
    </w:pPr>
    <w:rPr>
      <w:color w:val="auto"/>
    </w:rPr>
  </w:style>
  <w:style w:type="paragraph" w:customStyle="1" w:styleId="CM15">
    <w:name w:val="CM15"/>
    <w:basedOn w:val="Default"/>
    <w:next w:val="Default"/>
    <w:pPr>
      <w:spacing w:line="253" w:lineRule="atLeast"/>
    </w:pPr>
    <w:rPr>
      <w:color w:val="auto"/>
    </w:rPr>
  </w:style>
  <w:style w:type="paragraph" w:customStyle="1" w:styleId="CM47">
    <w:name w:val="CM47"/>
    <w:basedOn w:val="Default"/>
    <w:next w:val="Default"/>
    <w:pPr>
      <w:spacing w:after="750"/>
    </w:pPr>
    <w:rPr>
      <w:color w:val="auto"/>
    </w:rPr>
  </w:style>
  <w:style w:type="paragraph" w:styleId="Header">
    <w:name w:val="header"/>
    <w:basedOn w:val="Normal"/>
    <w:rsid w:val="003D00FE"/>
    <w:pPr>
      <w:tabs>
        <w:tab w:val="center" w:pos="4153"/>
        <w:tab w:val="right" w:pos="8306"/>
      </w:tabs>
    </w:pPr>
    <w:rPr>
      <w:sz w:val="24"/>
      <w:szCs w:val="24"/>
    </w:rPr>
  </w:style>
  <w:style w:type="paragraph" w:styleId="Footer">
    <w:name w:val="footer"/>
    <w:basedOn w:val="Normal"/>
    <w:link w:val="FooterChar"/>
    <w:uiPriority w:val="99"/>
    <w:rsid w:val="003D00FE"/>
    <w:pPr>
      <w:tabs>
        <w:tab w:val="center" w:pos="4153"/>
        <w:tab w:val="right" w:pos="8306"/>
      </w:tabs>
    </w:pPr>
    <w:rPr>
      <w:sz w:val="24"/>
      <w:szCs w:val="24"/>
    </w:rPr>
  </w:style>
  <w:style w:type="character" w:styleId="Hyperlink">
    <w:name w:val="Hyperlink"/>
    <w:uiPriority w:val="99"/>
    <w:rsid w:val="00F03F42"/>
    <w:rPr>
      <w:rFonts w:cs="Times New Roman"/>
      <w:color w:val="0000FF"/>
      <w:u w:val="single"/>
    </w:rPr>
  </w:style>
  <w:style w:type="character" w:styleId="FollowedHyperlink">
    <w:name w:val="FollowedHyperlink"/>
    <w:rsid w:val="00992EF7"/>
    <w:rPr>
      <w:rFonts w:cs="Times New Roman"/>
      <w:color w:val="800080"/>
      <w:u w:val="single"/>
    </w:rPr>
  </w:style>
  <w:style w:type="paragraph" w:customStyle="1" w:styleId="Paragraph1">
    <w:name w:val="Paragraph 1"/>
    <w:basedOn w:val="Normal"/>
    <w:rsid w:val="00DD4B17"/>
    <w:pPr>
      <w:spacing w:line="396" w:lineRule="auto"/>
      <w:ind w:left="720"/>
    </w:pPr>
    <w:rPr>
      <w:rFonts w:ascii="Arial" w:hAnsi="Arial" w:cs="Arial"/>
    </w:rPr>
  </w:style>
  <w:style w:type="character" w:styleId="PageNumber">
    <w:name w:val="page number"/>
    <w:rsid w:val="00DD4B17"/>
    <w:rPr>
      <w:rFonts w:cs="Times New Roman"/>
    </w:rPr>
  </w:style>
  <w:style w:type="paragraph" w:customStyle="1" w:styleId="ScheduleHeading">
    <w:name w:val="Schedule Heading"/>
    <w:basedOn w:val="Normal"/>
    <w:next w:val="Normal"/>
    <w:rsid w:val="00DD4B17"/>
    <w:pPr>
      <w:spacing w:line="396" w:lineRule="auto"/>
      <w:jc w:val="center"/>
    </w:pPr>
    <w:rPr>
      <w:rFonts w:ascii="Arial" w:hAnsi="Arial" w:cs="Arial"/>
      <w:b/>
      <w:bCs/>
    </w:rPr>
  </w:style>
  <w:style w:type="paragraph" w:customStyle="1" w:styleId="ScheduleHeadingMain">
    <w:name w:val="Schedule Heading Main"/>
    <w:basedOn w:val="Normal"/>
    <w:next w:val="ScheduleHeading"/>
    <w:rsid w:val="00DD4B17"/>
    <w:pPr>
      <w:spacing w:line="396" w:lineRule="auto"/>
      <w:jc w:val="center"/>
    </w:pPr>
    <w:rPr>
      <w:rFonts w:ascii="Arial" w:hAnsi="Arial" w:cs="Arial"/>
      <w:b/>
      <w:bCs/>
      <w:caps/>
    </w:rPr>
  </w:style>
  <w:style w:type="table" w:styleId="TableGrid">
    <w:name w:val="Table Grid"/>
    <w:basedOn w:val="TableNormal"/>
    <w:rsid w:val="00DD4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Heading1"/>
    <w:next w:val="Normal"/>
    <w:rsid w:val="001622CD"/>
    <w:pPr>
      <w:keepNext/>
      <w:tabs>
        <w:tab w:val="left" w:pos="360"/>
      </w:tabs>
      <w:overflowPunct w:val="0"/>
      <w:autoSpaceDE w:val="0"/>
      <w:autoSpaceDN w:val="0"/>
      <w:adjustRightInd w:val="0"/>
      <w:spacing w:after="240" w:line="240" w:lineRule="auto"/>
      <w:jc w:val="both"/>
      <w:textAlignment w:val="baseline"/>
      <w:outlineLvl w:val="9"/>
    </w:pPr>
    <w:rPr>
      <w:rFonts w:ascii="Times New Roman" w:hAnsi="Times New Roman" w:cs="Times New Roman"/>
      <w:b w:val="0"/>
      <w:bCs w:val="0"/>
      <w:caps w:val="0"/>
      <w:sz w:val="24"/>
      <w:szCs w:val="24"/>
      <w:lang w:eastAsia="en-US"/>
    </w:rPr>
  </w:style>
  <w:style w:type="paragraph" w:customStyle="1" w:styleId="Definitions">
    <w:name w:val="Definitions"/>
    <w:basedOn w:val="Normal"/>
    <w:rsid w:val="001622CD"/>
    <w:pPr>
      <w:tabs>
        <w:tab w:val="left" w:pos="709"/>
      </w:tabs>
      <w:spacing w:after="120" w:line="300" w:lineRule="atLeast"/>
      <w:ind w:left="720"/>
      <w:jc w:val="both"/>
    </w:pPr>
    <w:rPr>
      <w:sz w:val="22"/>
      <w:szCs w:val="22"/>
      <w:lang w:eastAsia="en-US"/>
    </w:rPr>
  </w:style>
  <w:style w:type="character" w:customStyle="1" w:styleId="Defterm">
    <w:name w:val="Defterm"/>
    <w:rsid w:val="001622CD"/>
    <w:rPr>
      <w:rFonts w:cs="Times New Roman"/>
      <w:b/>
      <w:bCs/>
      <w:color w:val="000000"/>
      <w:sz w:val="22"/>
      <w:szCs w:val="22"/>
    </w:rPr>
  </w:style>
  <w:style w:type="paragraph" w:customStyle="1" w:styleId="Indent1">
    <w:name w:val="Indent 1"/>
    <w:basedOn w:val="Normal"/>
    <w:rsid w:val="006F1DA2"/>
    <w:pPr>
      <w:tabs>
        <w:tab w:val="left" w:pos="680"/>
        <w:tab w:val="left" w:pos="1660"/>
      </w:tabs>
      <w:spacing w:before="240" w:line="300" w:lineRule="atLeast"/>
      <w:ind w:left="1520" w:hanging="840"/>
      <w:jc w:val="both"/>
    </w:pPr>
    <w:rPr>
      <w:rFonts w:ascii="Helvetica" w:hAnsi="Helvetica" w:cs="Helvetica"/>
      <w:lang w:val="en-AU" w:eastAsia="ja-JP"/>
    </w:rPr>
  </w:style>
  <w:style w:type="paragraph" w:styleId="BalloonText">
    <w:name w:val="Balloon Text"/>
    <w:basedOn w:val="Normal"/>
    <w:semiHidden/>
    <w:rsid w:val="00672909"/>
    <w:rPr>
      <w:rFonts w:ascii="Tahoma" w:hAnsi="Tahoma" w:cs="Tahoma"/>
      <w:sz w:val="16"/>
      <w:szCs w:val="16"/>
    </w:rPr>
  </w:style>
  <w:style w:type="paragraph" w:styleId="TOC1">
    <w:name w:val="toc 1"/>
    <w:basedOn w:val="Normal"/>
    <w:next w:val="Normal"/>
    <w:autoRedefine/>
    <w:uiPriority w:val="39"/>
    <w:rsid w:val="00672909"/>
  </w:style>
  <w:style w:type="paragraph" w:styleId="TOC2">
    <w:name w:val="toc 2"/>
    <w:basedOn w:val="Normal"/>
    <w:next w:val="Normal"/>
    <w:autoRedefine/>
    <w:uiPriority w:val="39"/>
    <w:rsid w:val="00672909"/>
    <w:pPr>
      <w:ind w:left="200"/>
    </w:pPr>
  </w:style>
  <w:style w:type="paragraph" w:styleId="TOC3">
    <w:name w:val="toc 3"/>
    <w:basedOn w:val="Normal"/>
    <w:next w:val="Normal"/>
    <w:autoRedefine/>
    <w:uiPriority w:val="39"/>
    <w:rsid w:val="00672909"/>
    <w:pPr>
      <w:ind w:left="400"/>
    </w:pPr>
  </w:style>
  <w:style w:type="character" w:customStyle="1" w:styleId="Heading3Char">
    <w:name w:val="Heading 3 Char"/>
    <w:link w:val="Heading3"/>
    <w:locked/>
    <w:rsid w:val="00B6669D"/>
    <w:rPr>
      <w:rFonts w:ascii="Arial" w:hAnsi="Arial" w:cs="Arial"/>
      <w:lang w:val="en-GB" w:eastAsia="en-GB" w:bidi="ar-SA"/>
    </w:rPr>
  </w:style>
  <w:style w:type="paragraph" w:styleId="ListParagraph">
    <w:name w:val="List Paragraph"/>
    <w:basedOn w:val="Normal"/>
    <w:uiPriority w:val="34"/>
    <w:qFormat/>
    <w:rsid w:val="00581F5F"/>
    <w:pPr>
      <w:ind w:left="720"/>
    </w:pPr>
  </w:style>
  <w:style w:type="character" w:customStyle="1" w:styleId="FooterChar">
    <w:name w:val="Footer Char"/>
    <w:basedOn w:val="DefaultParagraphFont"/>
    <w:link w:val="Footer"/>
    <w:uiPriority w:val="99"/>
    <w:rsid w:val="00F973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4781">
      <w:bodyDiv w:val="1"/>
      <w:marLeft w:val="0"/>
      <w:marRight w:val="0"/>
      <w:marTop w:val="0"/>
      <w:marBottom w:val="0"/>
      <w:divBdr>
        <w:top w:val="none" w:sz="0" w:space="0" w:color="auto"/>
        <w:left w:val="none" w:sz="0" w:space="0" w:color="auto"/>
        <w:bottom w:val="none" w:sz="0" w:space="0" w:color="auto"/>
        <w:right w:val="none" w:sz="0" w:space="0" w:color="auto"/>
      </w:divBdr>
    </w:div>
    <w:div w:id="152301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6b4db1-7fd0-4ed8-a8a1-f01d7707f266">
      <UserInfo>
        <DisplayName>Lauren McDonald</DisplayName>
        <AccountId>95</AccountId>
        <AccountType/>
      </UserInfo>
      <UserInfo>
        <DisplayName>Martin Hill</DisplayName>
        <AccountId>1107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16F3FF2EDA8D47A92C3FAAF91F9CE3" ma:contentTypeVersion="" ma:contentTypeDescription="Create a new document." ma:contentTypeScope="" ma:versionID="b23ef0d3a091a914c94316c980cdb614">
  <xsd:schema xmlns:xsd="http://www.w3.org/2001/XMLSchema" xmlns:xs="http://www.w3.org/2001/XMLSchema" xmlns:p="http://schemas.microsoft.com/office/2006/metadata/properties" xmlns:ns2="676b4db1-7fd0-4ed8-a8a1-f01d7707f266" targetNamespace="http://schemas.microsoft.com/office/2006/metadata/properties" ma:root="true" ma:fieldsID="41d356a8e0d6249ce96c844f2308d804" ns2:_="">
    <xsd:import namespace="676b4db1-7fd0-4ed8-a8a1-f01d7707f26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b4db1-7fd0-4ed8-a8a1-f01d7707f2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6725-4D2C-49FF-9153-F2083F1D1A8E}">
  <ds:schemaRefs>
    <ds:schemaRef ds:uri="http://purl.org/dc/terms/"/>
    <ds:schemaRef ds:uri="http://schemas.openxmlformats.org/package/2006/metadata/core-properties"/>
    <ds:schemaRef ds:uri="676b4db1-7fd0-4ed8-a8a1-f01d7707f266"/>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05EB707-CD62-4A40-98EE-643E613BD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b4db1-7fd0-4ed8-a8a1-f01d7707f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57346-2D7F-4360-BE1B-12D542ACB0A0}">
  <ds:schemaRefs>
    <ds:schemaRef ds:uri="http://schemas.microsoft.com/sharepoint/v3/contenttype/forms"/>
  </ds:schemaRefs>
</ds:datastoreItem>
</file>

<file path=customXml/itemProps4.xml><?xml version="1.0" encoding="utf-8"?>
<ds:datastoreItem xmlns:ds="http://schemas.openxmlformats.org/officeDocument/2006/customXml" ds:itemID="{832B8F7C-C3C8-4B33-9FC0-7CE6C7B2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3301</Words>
  <Characters>19648</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22904</CharactersWithSpaces>
  <SharedDoc>false</SharedDoc>
  <HLinks>
    <vt:vector size="180" baseType="variant">
      <vt:variant>
        <vt:i4>2359380</vt:i4>
      </vt:variant>
      <vt:variant>
        <vt:i4>177</vt:i4>
      </vt:variant>
      <vt:variant>
        <vt:i4>0</vt:i4>
      </vt:variant>
      <vt:variant>
        <vt:i4>5</vt:i4>
      </vt:variant>
      <vt:variant>
        <vt:lpwstr>mailto:lauren.mcdonald@daimler.com</vt:lpwstr>
      </vt:variant>
      <vt:variant>
        <vt:lpwstr/>
      </vt:variant>
      <vt:variant>
        <vt:i4>1310772</vt:i4>
      </vt:variant>
      <vt:variant>
        <vt:i4>170</vt:i4>
      </vt:variant>
      <vt:variant>
        <vt:i4>0</vt:i4>
      </vt:variant>
      <vt:variant>
        <vt:i4>5</vt:i4>
      </vt:variant>
      <vt:variant>
        <vt:lpwstr/>
      </vt:variant>
      <vt:variant>
        <vt:lpwstr>_Toc306969738</vt:lpwstr>
      </vt:variant>
      <vt:variant>
        <vt:i4>1310772</vt:i4>
      </vt:variant>
      <vt:variant>
        <vt:i4>164</vt:i4>
      </vt:variant>
      <vt:variant>
        <vt:i4>0</vt:i4>
      </vt:variant>
      <vt:variant>
        <vt:i4>5</vt:i4>
      </vt:variant>
      <vt:variant>
        <vt:lpwstr/>
      </vt:variant>
      <vt:variant>
        <vt:lpwstr>_Toc306969737</vt:lpwstr>
      </vt:variant>
      <vt:variant>
        <vt:i4>1310772</vt:i4>
      </vt:variant>
      <vt:variant>
        <vt:i4>158</vt:i4>
      </vt:variant>
      <vt:variant>
        <vt:i4>0</vt:i4>
      </vt:variant>
      <vt:variant>
        <vt:i4>5</vt:i4>
      </vt:variant>
      <vt:variant>
        <vt:lpwstr/>
      </vt:variant>
      <vt:variant>
        <vt:lpwstr>_Toc306969736</vt:lpwstr>
      </vt:variant>
      <vt:variant>
        <vt:i4>1310772</vt:i4>
      </vt:variant>
      <vt:variant>
        <vt:i4>152</vt:i4>
      </vt:variant>
      <vt:variant>
        <vt:i4>0</vt:i4>
      </vt:variant>
      <vt:variant>
        <vt:i4>5</vt:i4>
      </vt:variant>
      <vt:variant>
        <vt:lpwstr/>
      </vt:variant>
      <vt:variant>
        <vt:lpwstr>_Toc306969735</vt:lpwstr>
      </vt:variant>
      <vt:variant>
        <vt:i4>1310772</vt:i4>
      </vt:variant>
      <vt:variant>
        <vt:i4>146</vt:i4>
      </vt:variant>
      <vt:variant>
        <vt:i4>0</vt:i4>
      </vt:variant>
      <vt:variant>
        <vt:i4>5</vt:i4>
      </vt:variant>
      <vt:variant>
        <vt:lpwstr/>
      </vt:variant>
      <vt:variant>
        <vt:lpwstr>_Toc306969734</vt:lpwstr>
      </vt:variant>
      <vt:variant>
        <vt:i4>1310772</vt:i4>
      </vt:variant>
      <vt:variant>
        <vt:i4>140</vt:i4>
      </vt:variant>
      <vt:variant>
        <vt:i4>0</vt:i4>
      </vt:variant>
      <vt:variant>
        <vt:i4>5</vt:i4>
      </vt:variant>
      <vt:variant>
        <vt:lpwstr/>
      </vt:variant>
      <vt:variant>
        <vt:lpwstr>_Toc306969733</vt:lpwstr>
      </vt:variant>
      <vt:variant>
        <vt:i4>1310772</vt:i4>
      </vt:variant>
      <vt:variant>
        <vt:i4>134</vt:i4>
      </vt:variant>
      <vt:variant>
        <vt:i4>0</vt:i4>
      </vt:variant>
      <vt:variant>
        <vt:i4>5</vt:i4>
      </vt:variant>
      <vt:variant>
        <vt:lpwstr/>
      </vt:variant>
      <vt:variant>
        <vt:lpwstr>_Toc306969732</vt:lpwstr>
      </vt:variant>
      <vt:variant>
        <vt:i4>1310772</vt:i4>
      </vt:variant>
      <vt:variant>
        <vt:i4>128</vt:i4>
      </vt:variant>
      <vt:variant>
        <vt:i4>0</vt:i4>
      </vt:variant>
      <vt:variant>
        <vt:i4>5</vt:i4>
      </vt:variant>
      <vt:variant>
        <vt:lpwstr/>
      </vt:variant>
      <vt:variant>
        <vt:lpwstr>_Toc306969731</vt:lpwstr>
      </vt:variant>
      <vt:variant>
        <vt:i4>1310772</vt:i4>
      </vt:variant>
      <vt:variant>
        <vt:i4>122</vt:i4>
      </vt:variant>
      <vt:variant>
        <vt:i4>0</vt:i4>
      </vt:variant>
      <vt:variant>
        <vt:i4>5</vt:i4>
      </vt:variant>
      <vt:variant>
        <vt:lpwstr/>
      </vt:variant>
      <vt:variant>
        <vt:lpwstr>_Toc306969730</vt:lpwstr>
      </vt:variant>
      <vt:variant>
        <vt:i4>1376308</vt:i4>
      </vt:variant>
      <vt:variant>
        <vt:i4>116</vt:i4>
      </vt:variant>
      <vt:variant>
        <vt:i4>0</vt:i4>
      </vt:variant>
      <vt:variant>
        <vt:i4>5</vt:i4>
      </vt:variant>
      <vt:variant>
        <vt:lpwstr/>
      </vt:variant>
      <vt:variant>
        <vt:lpwstr>_Toc306969729</vt:lpwstr>
      </vt:variant>
      <vt:variant>
        <vt:i4>1376308</vt:i4>
      </vt:variant>
      <vt:variant>
        <vt:i4>110</vt:i4>
      </vt:variant>
      <vt:variant>
        <vt:i4>0</vt:i4>
      </vt:variant>
      <vt:variant>
        <vt:i4>5</vt:i4>
      </vt:variant>
      <vt:variant>
        <vt:lpwstr/>
      </vt:variant>
      <vt:variant>
        <vt:lpwstr>_Toc306969728</vt:lpwstr>
      </vt:variant>
      <vt:variant>
        <vt:i4>1376308</vt:i4>
      </vt:variant>
      <vt:variant>
        <vt:i4>104</vt:i4>
      </vt:variant>
      <vt:variant>
        <vt:i4>0</vt:i4>
      </vt:variant>
      <vt:variant>
        <vt:i4>5</vt:i4>
      </vt:variant>
      <vt:variant>
        <vt:lpwstr/>
      </vt:variant>
      <vt:variant>
        <vt:lpwstr>_Toc306969727</vt:lpwstr>
      </vt:variant>
      <vt:variant>
        <vt:i4>1376308</vt:i4>
      </vt:variant>
      <vt:variant>
        <vt:i4>98</vt:i4>
      </vt:variant>
      <vt:variant>
        <vt:i4>0</vt:i4>
      </vt:variant>
      <vt:variant>
        <vt:i4>5</vt:i4>
      </vt:variant>
      <vt:variant>
        <vt:lpwstr/>
      </vt:variant>
      <vt:variant>
        <vt:lpwstr>_Toc306969726</vt:lpwstr>
      </vt:variant>
      <vt:variant>
        <vt:i4>1376308</vt:i4>
      </vt:variant>
      <vt:variant>
        <vt:i4>92</vt:i4>
      </vt:variant>
      <vt:variant>
        <vt:i4>0</vt:i4>
      </vt:variant>
      <vt:variant>
        <vt:i4>5</vt:i4>
      </vt:variant>
      <vt:variant>
        <vt:lpwstr/>
      </vt:variant>
      <vt:variant>
        <vt:lpwstr>_Toc306969725</vt:lpwstr>
      </vt:variant>
      <vt:variant>
        <vt:i4>1376308</vt:i4>
      </vt:variant>
      <vt:variant>
        <vt:i4>86</vt:i4>
      </vt:variant>
      <vt:variant>
        <vt:i4>0</vt:i4>
      </vt:variant>
      <vt:variant>
        <vt:i4>5</vt:i4>
      </vt:variant>
      <vt:variant>
        <vt:lpwstr/>
      </vt:variant>
      <vt:variant>
        <vt:lpwstr>_Toc306969724</vt:lpwstr>
      </vt:variant>
      <vt:variant>
        <vt:i4>1376308</vt:i4>
      </vt:variant>
      <vt:variant>
        <vt:i4>80</vt:i4>
      </vt:variant>
      <vt:variant>
        <vt:i4>0</vt:i4>
      </vt:variant>
      <vt:variant>
        <vt:i4>5</vt:i4>
      </vt:variant>
      <vt:variant>
        <vt:lpwstr/>
      </vt:variant>
      <vt:variant>
        <vt:lpwstr>_Toc306969723</vt:lpwstr>
      </vt:variant>
      <vt:variant>
        <vt:i4>1376308</vt:i4>
      </vt:variant>
      <vt:variant>
        <vt:i4>74</vt:i4>
      </vt:variant>
      <vt:variant>
        <vt:i4>0</vt:i4>
      </vt:variant>
      <vt:variant>
        <vt:i4>5</vt:i4>
      </vt:variant>
      <vt:variant>
        <vt:lpwstr/>
      </vt:variant>
      <vt:variant>
        <vt:lpwstr>_Toc306969722</vt:lpwstr>
      </vt:variant>
      <vt:variant>
        <vt:i4>1376308</vt:i4>
      </vt:variant>
      <vt:variant>
        <vt:i4>68</vt:i4>
      </vt:variant>
      <vt:variant>
        <vt:i4>0</vt:i4>
      </vt:variant>
      <vt:variant>
        <vt:i4>5</vt:i4>
      </vt:variant>
      <vt:variant>
        <vt:lpwstr/>
      </vt:variant>
      <vt:variant>
        <vt:lpwstr>_Toc306969721</vt:lpwstr>
      </vt:variant>
      <vt:variant>
        <vt:i4>1376308</vt:i4>
      </vt:variant>
      <vt:variant>
        <vt:i4>62</vt:i4>
      </vt:variant>
      <vt:variant>
        <vt:i4>0</vt:i4>
      </vt:variant>
      <vt:variant>
        <vt:i4>5</vt:i4>
      </vt:variant>
      <vt:variant>
        <vt:lpwstr/>
      </vt:variant>
      <vt:variant>
        <vt:lpwstr>_Toc306969720</vt:lpwstr>
      </vt:variant>
      <vt:variant>
        <vt:i4>1441844</vt:i4>
      </vt:variant>
      <vt:variant>
        <vt:i4>56</vt:i4>
      </vt:variant>
      <vt:variant>
        <vt:i4>0</vt:i4>
      </vt:variant>
      <vt:variant>
        <vt:i4>5</vt:i4>
      </vt:variant>
      <vt:variant>
        <vt:lpwstr/>
      </vt:variant>
      <vt:variant>
        <vt:lpwstr>_Toc306969719</vt:lpwstr>
      </vt:variant>
      <vt:variant>
        <vt:i4>1441844</vt:i4>
      </vt:variant>
      <vt:variant>
        <vt:i4>50</vt:i4>
      </vt:variant>
      <vt:variant>
        <vt:i4>0</vt:i4>
      </vt:variant>
      <vt:variant>
        <vt:i4>5</vt:i4>
      </vt:variant>
      <vt:variant>
        <vt:lpwstr/>
      </vt:variant>
      <vt:variant>
        <vt:lpwstr>_Toc306969718</vt:lpwstr>
      </vt:variant>
      <vt:variant>
        <vt:i4>1441844</vt:i4>
      </vt:variant>
      <vt:variant>
        <vt:i4>44</vt:i4>
      </vt:variant>
      <vt:variant>
        <vt:i4>0</vt:i4>
      </vt:variant>
      <vt:variant>
        <vt:i4>5</vt:i4>
      </vt:variant>
      <vt:variant>
        <vt:lpwstr/>
      </vt:variant>
      <vt:variant>
        <vt:lpwstr>_Toc306969717</vt:lpwstr>
      </vt:variant>
      <vt:variant>
        <vt:i4>1441844</vt:i4>
      </vt:variant>
      <vt:variant>
        <vt:i4>38</vt:i4>
      </vt:variant>
      <vt:variant>
        <vt:i4>0</vt:i4>
      </vt:variant>
      <vt:variant>
        <vt:i4>5</vt:i4>
      </vt:variant>
      <vt:variant>
        <vt:lpwstr/>
      </vt:variant>
      <vt:variant>
        <vt:lpwstr>_Toc306969716</vt:lpwstr>
      </vt:variant>
      <vt:variant>
        <vt:i4>1441844</vt:i4>
      </vt:variant>
      <vt:variant>
        <vt:i4>32</vt:i4>
      </vt:variant>
      <vt:variant>
        <vt:i4>0</vt:i4>
      </vt:variant>
      <vt:variant>
        <vt:i4>5</vt:i4>
      </vt:variant>
      <vt:variant>
        <vt:lpwstr/>
      </vt:variant>
      <vt:variant>
        <vt:lpwstr>_Toc306969715</vt:lpwstr>
      </vt:variant>
      <vt:variant>
        <vt:i4>1441844</vt:i4>
      </vt:variant>
      <vt:variant>
        <vt:i4>26</vt:i4>
      </vt:variant>
      <vt:variant>
        <vt:i4>0</vt:i4>
      </vt:variant>
      <vt:variant>
        <vt:i4>5</vt:i4>
      </vt:variant>
      <vt:variant>
        <vt:lpwstr/>
      </vt:variant>
      <vt:variant>
        <vt:lpwstr>_Toc306969714</vt:lpwstr>
      </vt:variant>
      <vt:variant>
        <vt:i4>1441844</vt:i4>
      </vt:variant>
      <vt:variant>
        <vt:i4>20</vt:i4>
      </vt:variant>
      <vt:variant>
        <vt:i4>0</vt:i4>
      </vt:variant>
      <vt:variant>
        <vt:i4>5</vt:i4>
      </vt:variant>
      <vt:variant>
        <vt:lpwstr/>
      </vt:variant>
      <vt:variant>
        <vt:lpwstr>_Toc306969713</vt:lpwstr>
      </vt:variant>
      <vt:variant>
        <vt:i4>1441844</vt:i4>
      </vt:variant>
      <vt:variant>
        <vt:i4>14</vt:i4>
      </vt:variant>
      <vt:variant>
        <vt:i4>0</vt:i4>
      </vt:variant>
      <vt:variant>
        <vt:i4>5</vt:i4>
      </vt:variant>
      <vt:variant>
        <vt:lpwstr/>
      </vt:variant>
      <vt:variant>
        <vt:lpwstr>_Toc306969712</vt:lpwstr>
      </vt:variant>
      <vt:variant>
        <vt:i4>1441844</vt:i4>
      </vt:variant>
      <vt:variant>
        <vt:i4>8</vt:i4>
      </vt:variant>
      <vt:variant>
        <vt:i4>0</vt:i4>
      </vt:variant>
      <vt:variant>
        <vt:i4>5</vt:i4>
      </vt:variant>
      <vt:variant>
        <vt:lpwstr/>
      </vt:variant>
      <vt:variant>
        <vt:lpwstr>_Toc306969711</vt:lpwstr>
      </vt:variant>
      <vt:variant>
        <vt:i4>1441844</vt:i4>
      </vt:variant>
      <vt:variant>
        <vt:i4>2</vt:i4>
      </vt:variant>
      <vt:variant>
        <vt:i4>0</vt:i4>
      </vt:variant>
      <vt:variant>
        <vt:i4>5</vt:i4>
      </vt:variant>
      <vt:variant>
        <vt:lpwstr/>
      </vt:variant>
      <vt:variant>
        <vt:lpwstr>_Toc306969710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2015-12-22T12:10:00Z</dcterms:created>
  <dcterms:modified xsi:type="dcterms:W3CDTF">2015-12-22T12:10:00Z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0x0101002116F3FF2EDA8D47A92C3FAAF91F9CE3</vt:lpwstr>
  </property>
</Properties>
</file>