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BE385"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6B2EC151" wp14:editId="7BBB42DF">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39243E8F" w14:textId="77777777" w:rsidR="00D346F2" w:rsidRDefault="00D346F2" w:rsidP="00FB61E2">
      <w:pPr>
        <w:jc w:val="both"/>
      </w:pPr>
    </w:p>
    <w:p w14:paraId="3E80B43D" w14:textId="77777777" w:rsidR="00D346F2" w:rsidRDefault="00D346F2" w:rsidP="00B85AD4">
      <w:pPr>
        <w:spacing w:after="0"/>
        <w:contextualSpacing/>
        <w:jc w:val="both"/>
        <w:rPr>
          <w:rFonts w:ascii="Arial" w:hAnsi="Arial" w:cs="Arial"/>
          <w:b/>
          <w:sz w:val="24"/>
          <w:szCs w:val="24"/>
        </w:rPr>
      </w:pPr>
      <w:r>
        <w:rPr>
          <w:rFonts w:ascii="Arial" w:hAnsi="Arial" w:cs="Arial"/>
          <w:sz w:val="24"/>
          <w:szCs w:val="24"/>
        </w:rPr>
        <w:t>The Maritime and Coastguard Agency (MCA</w:t>
      </w:r>
      <w:r w:rsidR="00D3448B">
        <w:rPr>
          <w:rFonts w:ascii="Arial" w:hAnsi="Arial" w:cs="Arial"/>
          <w:sz w:val="24"/>
          <w:szCs w:val="24"/>
        </w:rPr>
        <w:t xml:space="preserve">) </w:t>
      </w:r>
      <w:r>
        <w:rPr>
          <w:rFonts w:ascii="Arial" w:hAnsi="Arial" w:cs="Arial"/>
          <w:sz w:val="24"/>
          <w:szCs w:val="24"/>
        </w:rPr>
        <w:t>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14:paraId="6A8F5C27" w14:textId="77777777" w:rsidR="00D346F2" w:rsidRPr="00D346F2" w:rsidRDefault="00D346F2" w:rsidP="00B85AD4">
      <w:pPr>
        <w:spacing w:after="0"/>
        <w:contextualSpacing/>
        <w:jc w:val="both"/>
        <w:rPr>
          <w:rFonts w:ascii="Arial" w:hAnsi="Arial" w:cs="Arial"/>
          <w:sz w:val="24"/>
          <w:szCs w:val="24"/>
        </w:rPr>
      </w:pPr>
    </w:p>
    <w:p w14:paraId="18CF35C3" w14:textId="77777777" w:rsidR="00D346F2" w:rsidRDefault="00D346F2" w:rsidP="00B85AD4">
      <w:pPr>
        <w:spacing w:after="0"/>
        <w:contextualSpacing/>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604E3B67" w14:textId="77777777" w:rsidR="00D346F2" w:rsidRDefault="00D346F2" w:rsidP="00B85AD4">
      <w:pPr>
        <w:spacing w:after="0"/>
        <w:contextualSpacing/>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14:paraId="5CE94C4D" w14:textId="77777777" w:rsidTr="00D346F2">
        <w:tc>
          <w:tcPr>
            <w:tcW w:w="5035" w:type="dxa"/>
          </w:tcPr>
          <w:p w14:paraId="3449B5C9" w14:textId="77777777" w:rsidR="00D346F2" w:rsidRDefault="00D346F2" w:rsidP="00B85AD4">
            <w:pPr>
              <w:contextualSpacing/>
              <w:jc w:val="both"/>
              <w:rPr>
                <w:rFonts w:ascii="Arial" w:hAnsi="Arial" w:cs="Arial"/>
                <w:sz w:val="24"/>
                <w:szCs w:val="24"/>
              </w:rPr>
            </w:pPr>
            <w:r>
              <w:rPr>
                <w:rFonts w:ascii="Arial" w:hAnsi="Arial" w:cs="Arial"/>
                <w:sz w:val="24"/>
                <w:szCs w:val="24"/>
              </w:rPr>
              <w:t>Survey</w:t>
            </w:r>
          </w:p>
        </w:tc>
        <w:tc>
          <w:tcPr>
            <w:tcW w:w="3767" w:type="dxa"/>
          </w:tcPr>
          <w:p w14:paraId="0ACFB1EB" w14:textId="77777777" w:rsidR="00D346F2" w:rsidRDefault="00D346F2" w:rsidP="00B85AD4">
            <w:pPr>
              <w:contextualSpacing/>
              <w:jc w:val="both"/>
              <w:rPr>
                <w:rFonts w:ascii="Arial" w:hAnsi="Arial" w:cs="Arial"/>
                <w:sz w:val="24"/>
                <w:szCs w:val="24"/>
              </w:rPr>
            </w:pPr>
            <w:r>
              <w:rPr>
                <w:rFonts w:ascii="Arial" w:hAnsi="Arial" w:cs="Arial"/>
                <w:sz w:val="24"/>
                <w:szCs w:val="24"/>
              </w:rPr>
              <w:t>Seafarers’ Services</w:t>
            </w:r>
          </w:p>
        </w:tc>
      </w:tr>
      <w:tr w:rsidR="00D346F2" w14:paraId="12996259" w14:textId="77777777" w:rsidTr="00D346F2">
        <w:tc>
          <w:tcPr>
            <w:tcW w:w="5035" w:type="dxa"/>
          </w:tcPr>
          <w:p w14:paraId="7D210E32" w14:textId="77777777" w:rsidR="00D346F2" w:rsidRDefault="00D346F2" w:rsidP="00B85AD4">
            <w:pPr>
              <w:contextualSpacing/>
              <w:jc w:val="both"/>
              <w:rPr>
                <w:rFonts w:ascii="Arial" w:hAnsi="Arial" w:cs="Arial"/>
                <w:sz w:val="24"/>
                <w:szCs w:val="24"/>
              </w:rPr>
            </w:pPr>
            <w:r>
              <w:rPr>
                <w:rFonts w:ascii="Arial" w:hAnsi="Arial" w:cs="Arial"/>
                <w:sz w:val="24"/>
                <w:szCs w:val="24"/>
              </w:rPr>
              <w:t>Inspection</w:t>
            </w:r>
          </w:p>
        </w:tc>
        <w:tc>
          <w:tcPr>
            <w:tcW w:w="3767" w:type="dxa"/>
          </w:tcPr>
          <w:p w14:paraId="782A8767" w14:textId="77777777" w:rsidR="00D346F2" w:rsidRDefault="00D346F2" w:rsidP="00B85AD4">
            <w:pPr>
              <w:contextualSpacing/>
              <w:jc w:val="both"/>
              <w:rPr>
                <w:rFonts w:ascii="Arial" w:hAnsi="Arial" w:cs="Arial"/>
                <w:sz w:val="24"/>
                <w:szCs w:val="24"/>
              </w:rPr>
            </w:pPr>
            <w:r>
              <w:rPr>
                <w:rFonts w:ascii="Arial" w:hAnsi="Arial" w:cs="Arial"/>
                <w:sz w:val="24"/>
                <w:szCs w:val="24"/>
              </w:rPr>
              <w:t>Search and Rescue</w:t>
            </w:r>
          </w:p>
        </w:tc>
      </w:tr>
      <w:tr w:rsidR="00D346F2" w14:paraId="61B6C0E6" w14:textId="77777777" w:rsidTr="00D346F2">
        <w:tc>
          <w:tcPr>
            <w:tcW w:w="5035" w:type="dxa"/>
          </w:tcPr>
          <w:p w14:paraId="215EA16A" w14:textId="77777777" w:rsidR="00D346F2" w:rsidRDefault="00D346F2" w:rsidP="00B85AD4">
            <w:pPr>
              <w:contextualSpacing/>
              <w:jc w:val="both"/>
              <w:rPr>
                <w:rFonts w:ascii="Arial" w:hAnsi="Arial" w:cs="Arial"/>
                <w:sz w:val="24"/>
                <w:szCs w:val="24"/>
              </w:rPr>
            </w:pPr>
            <w:r>
              <w:rPr>
                <w:rFonts w:ascii="Arial" w:hAnsi="Arial" w:cs="Arial"/>
                <w:sz w:val="24"/>
                <w:szCs w:val="24"/>
              </w:rPr>
              <w:t>Enforcement</w:t>
            </w:r>
          </w:p>
        </w:tc>
        <w:tc>
          <w:tcPr>
            <w:tcW w:w="3767" w:type="dxa"/>
          </w:tcPr>
          <w:p w14:paraId="46631202" w14:textId="77777777" w:rsidR="00D346F2" w:rsidRDefault="00D346F2" w:rsidP="00B85AD4">
            <w:pPr>
              <w:contextualSpacing/>
              <w:jc w:val="both"/>
              <w:rPr>
                <w:rFonts w:ascii="Arial" w:hAnsi="Arial" w:cs="Arial"/>
                <w:sz w:val="24"/>
                <w:szCs w:val="24"/>
              </w:rPr>
            </w:pPr>
            <w:r>
              <w:rPr>
                <w:rFonts w:ascii="Arial" w:hAnsi="Arial" w:cs="Arial"/>
                <w:sz w:val="24"/>
                <w:szCs w:val="24"/>
              </w:rPr>
              <w:t>Pollution Response and Salvage</w:t>
            </w:r>
          </w:p>
        </w:tc>
      </w:tr>
      <w:tr w:rsidR="00D346F2" w14:paraId="1B2F42A3" w14:textId="77777777" w:rsidTr="00D346F2">
        <w:tc>
          <w:tcPr>
            <w:tcW w:w="5035" w:type="dxa"/>
          </w:tcPr>
          <w:p w14:paraId="3B132028" w14:textId="77777777" w:rsidR="00D346F2" w:rsidRDefault="00D346F2" w:rsidP="00B85AD4">
            <w:pPr>
              <w:contextualSpacing/>
              <w:jc w:val="both"/>
              <w:rPr>
                <w:rFonts w:ascii="Arial" w:hAnsi="Arial" w:cs="Arial"/>
                <w:sz w:val="24"/>
                <w:szCs w:val="24"/>
              </w:rPr>
            </w:pPr>
            <w:r>
              <w:rPr>
                <w:rFonts w:ascii="Arial" w:hAnsi="Arial" w:cs="Arial"/>
                <w:sz w:val="24"/>
                <w:szCs w:val="24"/>
              </w:rPr>
              <w:t>Ship Registration</w:t>
            </w:r>
          </w:p>
        </w:tc>
        <w:tc>
          <w:tcPr>
            <w:tcW w:w="3767" w:type="dxa"/>
          </w:tcPr>
          <w:p w14:paraId="67C567E2" w14:textId="77777777" w:rsidR="00D346F2" w:rsidRDefault="00D346F2" w:rsidP="00B85AD4">
            <w:pPr>
              <w:contextualSpacing/>
              <w:jc w:val="both"/>
              <w:rPr>
                <w:rFonts w:ascii="Arial" w:hAnsi="Arial" w:cs="Arial"/>
                <w:sz w:val="24"/>
                <w:szCs w:val="24"/>
              </w:rPr>
            </w:pPr>
            <w:r>
              <w:rPr>
                <w:rFonts w:ascii="Arial" w:hAnsi="Arial" w:cs="Arial"/>
                <w:sz w:val="24"/>
                <w:szCs w:val="24"/>
              </w:rPr>
              <w:t>Stakeholder Communication</w:t>
            </w:r>
          </w:p>
        </w:tc>
      </w:tr>
      <w:tr w:rsidR="00D346F2" w14:paraId="3D20B814" w14:textId="77777777" w:rsidTr="00D346F2">
        <w:tc>
          <w:tcPr>
            <w:tcW w:w="5035" w:type="dxa"/>
          </w:tcPr>
          <w:p w14:paraId="7F1C3284" w14:textId="77777777" w:rsidR="00D346F2" w:rsidRDefault="00D346F2" w:rsidP="00B85AD4">
            <w:pPr>
              <w:contextualSpacing/>
              <w:jc w:val="both"/>
              <w:rPr>
                <w:rFonts w:ascii="Arial" w:hAnsi="Arial" w:cs="Arial"/>
                <w:sz w:val="24"/>
                <w:szCs w:val="24"/>
              </w:rPr>
            </w:pPr>
            <w:r>
              <w:rPr>
                <w:rFonts w:ascii="Arial" w:hAnsi="Arial" w:cs="Arial"/>
                <w:sz w:val="24"/>
                <w:szCs w:val="24"/>
              </w:rPr>
              <w:t>Navigation Services</w:t>
            </w:r>
          </w:p>
        </w:tc>
        <w:tc>
          <w:tcPr>
            <w:tcW w:w="3767" w:type="dxa"/>
          </w:tcPr>
          <w:p w14:paraId="77CAE0D8" w14:textId="77777777" w:rsidR="00D346F2" w:rsidRDefault="00D346F2" w:rsidP="00B85AD4">
            <w:pPr>
              <w:contextualSpacing/>
              <w:jc w:val="both"/>
              <w:rPr>
                <w:rFonts w:ascii="Arial" w:hAnsi="Arial" w:cs="Arial"/>
                <w:sz w:val="24"/>
                <w:szCs w:val="24"/>
              </w:rPr>
            </w:pPr>
            <w:r>
              <w:rPr>
                <w:rFonts w:ascii="Arial" w:hAnsi="Arial" w:cs="Arial"/>
                <w:sz w:val="24"/>
                <w:szCs w:val="24"/>
              </w:rPr>
              <w:t>Ministerial Services</w:t>
            </w:r>
          </w:p>
        </w:tc>
      </w:tr>
      <w:tr w:rsidR="00D346F2" w14:paraId="20962D02" w14:textId="77777777" w:rsidTr="00D346F2">
        <w:tc>
          <w:tcPr>
            <w:tcW w:w="5035" w:type="dxa"/>
          </w:tcPr>
          <w:p w14:paraId="2B42A99D" w14:textId="77777777" w:rsidR="00D346F2" w:rsidRDefault="00D346F2" w:rsidP="00B85AD4">
            <w:pPr>
              <w:contextualSpacing/>
              <w:jc w:val="both"/>
              <w:rPr>
                <w:rFonts w:ascii="Arial" w:hAnsi="Arial" w:cs="Arial"/>
                <w:sz w:val="24"/>
                <w:szCs w:val="24"/>
              </w:rPr>
            </w:pPr>
            <w:r>
              <w:rPr>
                <w:rFonts w:ascii="Arial" w:hAnsi="Arial" w:cs="Arial"/>
                <w:sz w:val="24"/>
                <w:szCs w:val="24"/>
              </w:rPr>
              <w:t>Strategic Prevention Design/Development</w:t>
            </w:r>
          </w:p>
        </w:tc>
        <w:tc>
          <w:tcPr>
            <w:tcW w:w="3767" w:type="dxa"/>
          </w:tcPr>
          <w:p w14:paraId="3771B76A" w14:textId="77777777" w:rsidR="00D346F2" w:rsidRDefault="00D346F2" w:rsidP="00B85AD4">
            <w:pPr>
              <w:contextualSpacing/>
              <w:jc w:val="both"/>
              <w:rPr>
                <w:rFonts w:ascii="Arial" w:hAnsi="Arial" w:cs="Arial"/>
                <w:sz w:val="24"/>
                <w:szCs w:val="24"/>
              </w:rPr>
            </w:pPr>
            <w:r>
              <w:rPr>
                <w:rFonts w:ascii="Arial" w:hAnsi="Arial" w:cs="Arial"/>
                <w:sz w:val="24"/>
                <w:szCs w:val="24"/>
              </w:rPr>
              <w:t>Regulatory Process</w:t>
            </w:r>
          </w:p>
        </w:tc>
      </w:tr>
    </w:tbl>
    <w:p w14:paraId="3C4974DA" w14:textId="77777777" w:rsidR="00D346F2" w:rsidRDefault="00D346F2" w:rsidP="00B85AD4">
      <w:pPr>
        <w:spacing w:after="0"/>
        <w:contextualSpacing/>
        <w:jc w:val="both"/>
        <w:rPr>
          <w:rFonts w:ascii="Arial" w:hAnsi="Arial" w:cs="Arial"/>
          <w:sz w:val="24"/>
          <w:szCs w:val="24"/>
        </w:rPr>
      </w:pPr>
    </w:p>
    <w:p w14:paraId="6914A1D7" w14:textId="77777777" w:rsidR="00D346F2" w:rsidRDefault="00D346F2" w:rsidP="00B85AD4">
      <w:pPr>
        <w:spacing w:after="0"/>
        <w:contextualSpacing/>
        <w:jc w:val="both"/>
        <w:rPr>
          <w:rFonts w:ascii="Arial" w:hAnsi="Arial" w:cs="Arial"/>
          <w:sz w:val="24"/>
          <w:szCs w:val="24"/>
        </w:rPr>
      </w:pPr>
      <w:r>
        <w:rPr>
          <w:rFonts w:ascii="Arial" w:hAnsi="Arial" w:cs="Arial"/>
          <w:sz w:val="24"/>
          <w:szCs w:val="24"/>
        </w:rPr>
        <w:t xml:space="preserve">These activities are </w:t>
      </w:r>
      <w:r w:rsidR="00D3448B">
        <w:rPr>
          <w:rFonts w:ascii="Arial" w:hAnsi="Arial" w:cs="Arial"/>
          <w:sz w:val="24"/>
          <w:szCs w:val="24"/>
        </w:rPr>
        <w:t>maintained</w:t>
      </w:r>
      <w:r>
        <w:rPr>
          <w:rFonts w:ascii="Arial" w:hAnsi="Arial" w:cs="Arial"/>
          <w:sz w:val="24"/>
          <w:szCs w:val="24"/>
        </w:rPr>
        <w:t xml:space="preserve"> by support services responsible for providing a range of adm</w:t>
      </w:r>
      <w:r w:rsidR="00D3448B">
        <w:rPr>
          <w:rFonts w:ascii="Arial" w:hAnsi="Arial" w:cs="Arial"/>
          <w:sz w:val="24"/>
          <w:szCs w:val="24"/>
        </w:rPr>
        <w:t>inistrative functions including:</w:t>
      </w:r>
      <w:r>
        <w:rPr>
          <w:rFonts w:ascii="Arial" w:hAnsi="Arial" w:cs="Arial"/>
          <w:sz w:val="24"/>
          <w:szCs w:val="24"/>
        </w:rPr>
        <w:t xml:space="preserve"> infrastructure, MCA people, financial management and administration and corporate management.</w:t>
      </w:r>
    </w:p>
    <w:p w14:paraId="57919C5B" w14:textId="77777777" w:rsidR="006173BC" w:rsidRDefault="006173BC" w:rsidP="00B85AD4">
      <w:pPr>
        <w:spacing w:after="0"/>
        <w:contextualSpacing/>
        <w:jc w:val="both"/>
        <w:rPr>
          <w:rFonts w:ascii="Arial" w:hAnsi="Arial" w:cs="Arial"/>
          <w:sz w:val="24"/>
          <w:szCs w:val="24"/>
        </w:rPr>
      </w:pPr>
    </w:p>
    <w:p w14:paraId="08283471" w14:textId="77777777" w:rsidR="006173BC" w:rsidRDefault="006173BC" w:rsidP="00B85AD4">
      <w:pPr>
        <w:spacing w:after="0"/>
        <w:contextualSpacing/>
        <w:jc w:val="both"/>
        <w:rPr>
          <w:rFonts w:ascii="Arial" w:hAnsi="Arial" w:cs="Arial"/>
          <w:sz w:val="24"/>
          <w:szCs w:val="24"/>
        </w:rPr>
      </w:pPr>
      <w:r>
        <w:rPr>
          <w:rFonts w:ascii="Arial" w:hAnsi="Arial" w:cs="Arial"/>
          <w:sz w:val="24"/>
          <w:szCs w:val="24"/>
        </w:rPr>
        <w:t>In accordance with the</w:t>
      </w:r>
      <w:r w:rsidR="00D3448B">
        <w:rPr>
          <w:rFonts w:ascii="Arial" w:hAnsi="Arial" w:cs="Arial"/>
          <w:sz w:val="24"/>
          <w:szCs w:val="24"/>
        </w:rPr>
        <w:t xml:space="preserve"> 2010</w:t>
      </w:r>
      <w:r>
        <w:rPr>
          <w:rFonts w:ascii="Arial" w:hAnsi="Arial" w:cs="Arial"/>
          <w:sz w:val="24"/>
          <w:szCs w:val="24"/>
        </w:rPr>
        <w:t xml:space="preserve"> Equality</w:t>
      </w:r>
      <w:r w:rsidR="00D3448B">
        <w:rPr>
          <w:rFonts w:ascii="Arial" w:hAnsi="Arial" w:cs="Arial"/>
          <w:sz w:val="24"/>
          <w:szCs w:val="24"/>
        </w:rPr>
        <w:t xml:space="preserve"> Act,</w:t>
      </w:r>
      <w:r w:rsidRPr="00051EFE">
        <w:rPr>
          <w:rFonts w:ascii="Arial" w:hAnsi="Arial" w:cs="Arial"/>
          <w:sz w:val="24"/>
          <w:szCs w:val="24"/>
        </w:rPr>
        <w:t xml:space="preserve"> our capacity as a public body</w:t>
      </w:r>
      <w:r w:rsidR="00D3448B">
        <w:rPr>
          <w:rFonts w:ascii="Arial" w:hAnsi="Arial" w:cs="Arial"/>
          <w:sz w:val="24"/>
          <w:szCs w:val="24"/>
        </w:rPr>
        <w:t xml:space="preserve"> means</w:t>
      </w:r>
      <w:r w:rsidRPr="00051EFE">
        <w:rPr>
          <w:rFonts w:ascii="Arial" w:hAnsi="Arial" w:cs="Arial"/>
          <w:sz w:val="24"/>
          <w:szCs w:val="24"/>
        </w:rPr>
        <w:t xml:space="preserve"> we have a statutory duty to eliminate unlawful discrimination, promote equality of o</w:t>
      </w:r>
      <w:r w:rsidR="00D3448B">
        <w:rPr>
          <w:rFonts w:ascii="Arial" w:hAnsi="Arial" w:cs="Arial"/>
          <w:sz w:val="24"/>
          <w:szCs w:val="24"/>
        </w:rPr>
        <w:t xml:space="preserve">pportunity and promote good </w:t>
      </w:r>
      <w:r w:rsidRPr="00051EFE">
        <w:rPr>
          <w:rFonts w:ascii="Arial" w:hAnsi="Arial" w:cs="Arial"/>
          <w:sz w:val="24"/>
          <w:szCs w:val="24"/>
        </w:rPr>
        <w:t>relations be</w:t>
      </w:r>
      <w:r w:rsidR="00D3448B">
        <w:rPr>
          <w:rFonts w:ascii="Arial" w:hAnsi="Arial" w:cs="Arial"/>
          <w:sz w:val="24"/>
          <w:szCs w:val="24"/>
        </w:rPr>
        <w:t>tween people of different backgrounds</w:t>
      </w:r>
      <w:r w:rsidRPr="00051EFE">
        <w:rPr>
          <w:rFonts w:ascii="Arial" w:hAnsi="Arial" w:cs="Arial"/>
          <w:sz w:val="24"/>
          <w:szCs w:val="24"/>
        </w:rPr>
        <w:t>.  Contractors will be expected to ensure that the service they provide promotes good relations between the MCA and its customers and does not directly or indirectly dis</w:t>
      </w:r>
      <w:r w:rsidR="00D3448B">
        <w:rPr>
          <w:rFonts w:ascii="Arial" w:hAnsi="Arial" w:cs="Arial"/>
          <w:sz w:val="24"/>
          <w:szCs w:val="24"/>
        </w:rPr>
        <w:t>criminate on the grounds of any of the protected characteristics specified</w:t>
      </w:r>
      <w:r w:rsidR="00373A2B">
        <w:rPr>
          <w:rFonts w:ascii="Arial" w:hAnsi="Arial" w:cs="Arial"/>
          <w:sz w:val="24"/>
          <w:szCs w:val="24"/>
        </w:rPr>
        <w:t xml:space="preserve"> in</w:t>
      </w:r>
      <w:r w:rsidR="00D3448B">
        <w:rPr>
          <w:rFonts w:ascii="Arial" w:hAnsi="Arial" w:cs="Arial"/>
          <w:sz w:val="24"/>
          <w:szCs w:val="24"/>
        </w:rPr>
        <w:t xml:space="preserve"> the Act.</w:t>
      </w:r>
    </w:p>
    <w:p w14:paraId="09707D50" w14:textId="77777777" w:rsidR="00D3448B" w:rsidRDefault="00D3448B" w:rsidP="00B85AD4">
      <w:pPr>
        <w:spacing w:after="0"/>
        <w:contextualSpacing/>
        <w:jc w:val="both"/>
        <w:rPr>
          <w:rFonts w:ascii="Arial" w:hAnsi="Arial" w:cs="Arial"/>
          <w:sz w:val="24"/>
          <w:szCs w:val="24"/>
        </w:rPr>
      </w:pPr>
    </w:p>
    <w:p w14:paraId="3B842A9F" w14:textId="77777777" w:rsidR="006173BC" w:rsidRDefault="006173BC" w:rsidP="00B85AD4">
      <w:pPr>
        <w:spacing w:after="0"/>
        <w:contextualSpacing/>
        <w:jc w:val="both"/>
        <w:rPr>
          <w:rFonts w:ascii="Arial" w:hAnsi="Arial" w:cs="Arial"/>
          <w:sz w:val="24"/>
          <w:szCs w:val="24"/>
        </w:rPr>
      </w:pPr>
      <w:r>
        <w:rPr>
          <w:rFonts w:ascii="Arial" w:hAnsi="Arial" w:cs="Arial"/>
          <w:sz w:val="24"/>
          <w:szCs w:val="24"/>
        </w:rPr>
        <w:t>You are invited to submit a tender for the following project:</w:t>
      </w:r>
    </w:p>
    <w:p w14:paraId="5863F751" w14:textId="77777777" w:rsidR="006173BC" w:rsidRDefault="006173BC" w:rsidP="00B85AD4">
      <w:pPr>
        <w:spacing w:after="0"/>
        <w:contextualSpacing/>
        <w:jc w:val="both"/>
        <w:rPr>
          <w:rFonts w:ascii="Arial" w:hAnsi="Arial" w:cs="Arial"/>
          <w:sz w:val="24"/>
          <w:szCs w:val="24"/>
        </w:rPr>
      </w:pPr>
    </w:p>
    <w:p w14:paraId="0E13CB4D" w14:textId="77777777" w:rsidR="007C3ECE" w:rsidRDefault="007C3ECE" w:rsidP="00B85AD4">
      <w:pPr>
        <w:spacing w:after="0"/>
        <w:contextualSpacing/>
        <w:jc w:val="both"/>
        <w:rPr>
          <w:rFonts w:ascii="Arial" w:hAnsi="Arial" w:cs="Arial"/>
          <w:b/>
          <w:sz w:val="24"/>
          <w:szCs w:val="24"/>
        </w:rPr>
      </w:pPr>
      <w:r>
        <w:rPr>
          <w:rFonts w:ascii="Arial" w:hAnsi="Arial" w:cs="Arial"/>
          <w:b/>
          <w:sz w:val="24"/>
          <w:szCs w:val="24"/>
        </w:rPr>
        <w:br w:type="page"/>
      </w:r>
    </w:p>
    <w:p w14:paraId="286AF987" w14:textId="77777777" w:rsidR="006173BC" w:rsidRDefault="006173BC" w:rsidP="00B85AD4">
      <w:pPr>
        <w:spacing w:after="0"/>
        <w:contextualSpacing/>
        <w:jc w:val="both"/>
        <w:rPr>
          <w:rFonts w:ascii="Arial" w:hAnsi="Arial" w:cs="Arial"/>
          <w:b/>
          <w:sz w:val="24"/>
          <w:szCs w:val="24"/>
        </w:rPr>
      </w:pPr>
      <w:r>
        <w:rPr>
          <w:rFonts w:ascii="Arial" w:hAnsi="Arial" w:cs="Arial"/>
          <w:b/>
          <w:sz w:val="24"/>
          <w:szCs w:val="24"/>
        </w:rPr>
        <w:lastRenderedPageBreak/>
        <w:t>MCA REFERENCE:</w:t>
      </w:r>
    </w:p>
    <w:p w14:paraId="5A48886E" w14:textId="783F034C" w:rsidR="005519BF" w:rsidRDefault="00AF2E7D" w:rsidP="00B85AD4">
      <w:pPr>
        <w:spacing w:after="0"/>
        <w:contextualSpacing/>
        <w:jc w:val="both"/>
        <w:rPr>
          <w:rFonts w:ascii="Arial" w:hAnsi="Arial" w:cs="Arial"/>
          <w:b/>
          <w:sz w:val="24"/>
          <w:szCs w:val="24"/>
        </w:rPr>
      </w:pPr>
      <w:r w:rsidRPr="00AF2E7D">
        <w:rPr>
          <w:rFonts w:ascii="Arial" w:hAnsi="Arial" w:cs="Arial"/>
          <w:b/>
          <w:sz w:val="24"/>
          <w:szCs w:val="24"/>
        </w:rPr>
        <w:t xml:space="preserve">REVIEW </w:t>
      </w:r>
      <w:r w:rsidR="005063B2">
        <w:rPr>
          <w:rFonts w:ascii="Arial" w:hAnsi="Arial" w:cs="Arial"/>
          <w:b/>
          <w:sz w:val="24"/>
          <w:szCs w:val="24"/>
        </w:rPr>
        <w:t xml:space="preserve">OF </w:t>
      </w:r>
      <w:r w:rsidRPr="00AF2E7D">
        <w:rPr>
          <w:rFonts w:ascii="Arial" w:hAnsi="Arial" w:cs="Arial"/>
          <w:b/>
          <w:sz w:val="24"/>
          <w:szCs w:val="24"/>
        </w:rPr>
        <w:t>THE RISK</w:t>
      </w:r>
      <w:r w:rsidR="007C5F27">
        <w:rPr>
          <w:rFonts w:ascii="Arial" w:hAnsi="Arial" w:cs="Arial"/>
          <w:b/>
          <w:sz w:val="24"/>
          <w:szCs w:val="24"/>
        </w:rPr>
        <w:t xml:space="preserve"> TO THE UK FROM MARINE OIL POLLUTION</w:t>
      </w:r>
    </w:p>
    <w:p w14:paraId="4B659C67" w14:textId="77777777" w:rsidR="00B557EA" w:rsidRDefault="00B557EA" w:rsidP="00B85AD4">
      <w:pPr>
        <w:spacing w:after="0"/>
        <w:contextualSpacing/>
        <w:jc w:val="both"/>
        <w:rPr>
          <w:rFonts w:ascii="Arial" w:hAnsi="Arial" w:cs="Arial"/>
          <w:b/>
          <w:sz w:val="24"/>
          <w:szCs w:val="24"/>
        </w:rPr>
      </w:pPr>
    </w:p>
    <w:p w14:paraId="06AC1740" w14:textId="20356F82" w:rsidR="001F219E" w:rsidRDefault="001F219E" w:rsidP="00B85AD4">
      <w:pPr>
        <w:spacing w:after="0"/>
        <w:contextualSpacing/>
        <w:jc w:val="both"/>
        <w:rPr>
          <w:rFonts w:ascii="Arial" w:hAnsi="Arial" w:cs="Arial"/>
          <w:sz w:val="24"/>
          <w:szCs w:val="24"/>
        </w:rPr>
      </w:pPr>
    </w:p>
    <w:p w14:paraId="3D038BAB" w14:textId="43BE977B" w:rsidR="001F219E" w:rsidRDefault="001F219E" w:rsidP="00B85AD4">
      <w:pPr>
        <w:spacing w:after="0"/>
        <w:contextualSpacing/>
        <w:jc w:val="both"/>
        <w:rPr>
          <w:rFonts w:ascii="Arial" w:hAnsi="Arial" w:cs="Arial"/>
          <w:b/>
          <w:sz w:val="24"/>
          <w:szCs w:val="24"/>
        </w:rPr>
      </w:pPr>
      <w:r w:rsidRPr="001F219E">
        <w:rPr>
          <w:rFonts w:ascii="Arial" w:hAnsi="Arial" w:cs="Arial"/>
          <w:b/>
          <w:sz w:val="24"/>
          <w:szCs w:val="24"/>
        </w:rPr>
        <w:t>Summary</w:t>
      </w:r>
    </w:p>
    <w:p w14:paraId="223BABA9" w14:textId="79677EA9" w:rsidR="00867FEC" w:rsidRPr="00EA273F" w:rsidRDefault="00E95B27" w:rsidP="004D626C">
      <w:pPr>
        <w:pStyle w:val="ListParagraph"/>
        <w:numPr>
          <w:ilvl w:val="0"/>
          <w:numId w:val="6"/>
        </w:numPr>
        <w:spacing w:after="0"/>
        <w:jc w:val="both"/>
        <w:rPr>
          <w:rFonts w:ascii="Arial" w:hAnsi="Arial" w:cs="Arial"/>
          <w:sz w:val="24"/>
          <w:szCs w:val="24"/>
        </w:rPr>
      </w:pPr>
      <w:r>
        <w:rPr>
          <w:rFonts w:ascii="Arial" w:hAnsi="Arial" w:cs="Arial"/>
          <w:sz w:val="24"/>
          <w:szCs w:val="24"/>
        </w:rPr>
        <w:t>From the years following the Torrey Canyon oil spill to the early 2000’s, t</w:t>
      </w:r>
      <w:r w:rsidR="002D141A" w:rsidRPr="00EA273F">
        <w:rPr>
          <w:rFonts w:ascii="Arial" w:hAnsi="Arial" w:cs="Arial"/>
          <w:sz w:val="24"/>
          <w:szCs w:val="24"/>
        </w:rPr>
        <w:t xml:space="preserve">he </w:t>
      </w:r>
      <w:r w:rsidR="00862740" w:rsidRPr="00EA273F">
        <w:rPr>
          <w:rFonts w:ascii="Arial" w:hAnsi="Arial" w:cs="Arial"/>
          <w:sz w:val="24"/>
          <w:szCs w:val="24"/>
        </w:rPr>
        <w:t>M</w:t>
      </w:r>
      <w:r w:rsidR="002D141A" w:rsidRPr="00EA273F">
        <w:rPr>
          <w:rFonts w:ascii="Arial" w:hAnsi="Arial" w:cs="Arial"/>
          <w:sz w:val="24"/>
          <w:szCs w:val="24"/>
        </w:rPr>
        <w:t>CA and its predecessor</w:t>
      </w:r>
      <w:r w:rsidR="00F262F4" w:rsidRPr="00EA273F">
        <w:rPr>
          <w:rFonts w:ascii="Arial" w:hAnsi="Arial" w:cs="Arial"/>
          <w:sz w:val="24"/>
          <w:szCs w:val="24"/>
        </w:rPr>
        <w:t>s have periodically commissioned</w:t>
      </w:r>
      <w:r w:rsidR="00FE38F2" w:rsidRPr="00EA273F">
        <w:rPr>
          <w:rFonts w:ascii="Arial" w:hAnsi="Arial" w:cs="Arial"/>
          <w:sz w:val="24"/>
          <w:szCs w:val="24"/>
        </w:rPr>
        <w:t xml:space="preserve"> ‘Risk Reviews’</w:t>
      </w:r>
      <w:r>
        <w:rPr>
          <w:rFonts w:ascii="Arial" w:hAnsi="Arial" w:cs="Arial"/>
          <w:sz w:val="24"/>
          <w:szCs w:val="24"/>
        </w:rPr>
        <w:t xml:space="preserve"> which have provided an up-to-date picture</w:t>
      </w:r>
      <w:r w:rsidR="00FE38F2" w:rsidRPr="00EA273F">
        <w:rPr>
          <w:rFonts w:ascii="Arial" w:hAnsi="Arial" w:cs="Arial"/>
          <w:sz w:val="24"/>
          <w:szCs w:val="24"/>
        </w:rPr>
        <w:t xml:space="preserve"> </w:t>
      </w:r>
      <w:r w:rsidR="002D4C46" w:rsidRPr="00EA273F">
        <w:rPr>
          <w:rFonts w:ascii="Arial" w:hAnsi="Arial" w:cs="Arial"/>
          <w:sz w:val="24"/>
          <w:szCs w:val="24"/>
        </w:rPr>
        <w:t>of the oil spill risk to the UK</w:t>
      </w:r>
      <w:r w:rsidR="00A108D0" w:rsidRPr="00EA273F">
        <w:rPr>
          <w:rFonts w:ascii="Arial" w:hAnsi="Arial" w:cs="Arial"/>
          <w:sz w:val="24"/>
          <w:szCs w:val="24"/>
        </w:rPr>
        <w:t xml:space="preserve">. These </w:t>
      </w:r>
      <w:r w:rsidR="002D0158" w:rsidRPr="00EA273F">
        <w:rPr>
          <w:rFonts w:ascii="Arial" w:hAnsi="Arial" w:cs="Arial"/>
          <w:sz w:val="24"/>
          <w:szCs w:val="24"/>
        </w:rPr>
        <w:t xml:space="preserve">reviews have </w:t>
      </w:r>
      <w:r w:rsidR="00E427C4" w:rsidRPr="00EA273F">
        <w:rPr>
          <w:rFonts w:ascii="Arial" w:hAnsi="Arial" w:cs="Arial"/>
          <w:sz w:val="24"/>
          <w:szCs w:val="24"/>
        </w:rPr>
        <w:t xml:space="preserve">formed the basis for the Agency’s </w:t>
      </w:r>
      <w:r w:rsidR="0079561B" w:rsidRPr="00EA273F">
        <w:rPr>
          <w:rFonts w:ascii="Arial" w:hAnsi="Arial" w:cs="Arial"/>
          <w:sz w:val="24"/>
          <w:szCs w:val="24"/>
        </w:rPr>
        <w:t>contingency planning</w:t>
      </w:r>
      <w:r w:rsidRPr="00EA273F" w:rsidDel="00E95B27">
        <w:rPr>
          <w:rFonts w:ascii="Arial" w:hAnsi="Arial" w:cs="Arial"/>
          <w:sz w:val="24"/>
          <w:szCs w:val="24"/>
        </w:rPr>
        <w:t xml:space="preserve"> </w:t>
      </w:r>
      <w:r>
        <w:rPr>
          <w:rFonts w:ascii="Arial" w:hAnsi="Arial" w:cs="Arial"/>
          <w:sz w:val="24"/>
          <w:szCs w:val="24"/>
        </w:rPr>
        <w:t>a</w:t>
      </w:r>
      <w:r w:rsidR="0079561B" w:rsidRPr="00EA273F">
        <w:rPr>
          <w:rFonts w:ascii="Arial" w:hAnsi="Arial" w:cs="Arial"/>
          <w:sz w:val="24"/>
          <w:szCs w:val="24"/>
        </w:rPr>
        <w:t>nd resourcing</w:t>
      </w:r>
      <w:r>
        <w:rPr>
          <w:rFonts w:ascii="Arial" w:hAnsi="Arial" w:cs="Arial"/>
          <w:sz w:val="24"/>
          <w:szCs w:val="24"/>
        </w:rPr>
        <w:t>. They</w:t>
      </w:r>
      <w:r w:rsidR="005362FE" w:rsidRPr="00EA273F">
        <w:rPr>
          <w:rFonts w:ascii="Arial" w:hAnsi="Arial" w:cs="Arial"/>
          <w:sz w:val="24"/>
          <w:szCs w:val="24"/>
        </w:rPr>
        <w:t xml:space="preserve"> ensure that it </w:t>
      </w:r>
      <w:r w:rsidR="00850B30" w:rsidRPr="00EA273F">
        <w:rPr>
          <w:rFonts w:ascii="Arial" w:hAnsi="Arial" w:cs="Arial"/>
          <w:sz w:val="24"/>
          <w:szCs w:val="24"/>
        </w:rPr>
        <w:t>can</w:t>
      </w:r>
      <w:r w:rsidR="005362FE" w:rsidRPr="00EA273F">
        <w:rPr>
          <w:rFonts w:ascii="Arial" w:hAnsi="Arial" w:cs="Arial"/>
          <w:sz w:val="24"/>
          <w:szCs w:val="24"/>
        </w:rPr>
        <w:t xml:space="preserve"> </w:t>
      </w:r>
      <w:r w:rsidR="0028424A" w:rsidRPr="00EA273F">
        <w:rPr>
          <w:rFonts w:ascii="Arial" w:hAnsi="Arial" w:cs="Arial"/>
          <w:sz w:val="24"/>
          <w:szCs w:val="24"/>
        </w:rPr>
        <w:t>continu</w:t>
      </w:r>
      <w:r w:rsidR="00455A9A" w:rsidRPr="00EA273F">
        <w:rPr>
          <w:rFonts w:ascii="Arial" w:hAnsi="Arial" w:cs="Arial"/>
          <w:sz w:val="24"/>
          <w:szCs w:val="24"/>
        </w:rPr>
        <w:t>e</w:t>
      </w:r>
      <w:r w:rsidR="0028424A" w:rsidRPr="00EA273F">
        <w:rPr>
          <w:rFonts w:ascii="Arial" w:hAnsi="Arial" w:cs="Arial"/>
          <w:sz w:val="24"/>
          <w:szCs w:val="24"/>
        </w:rPr>
        <w:t xml:space="preserve"> to meet </w:t>
      </w:r>
      <w:r w:rsidR="00455A9A" w:rsidRPr="00EA273F">
        <w:rPr>
          <w:rFonts w:ascii="Arial" w:hAnsi="Arial" w:cs="Arial"/>
          <w:sz w:val="24"/>
          <w:szCs w:val="24"/>
        </w:rPr>
        <w:t>its</w:t>
      </w:r>
      <w:r w:rsidR="0028424A" w:rsidRPr="00EA273F">
        <w:rPr>
          <w:rFonts w:ascii="Arial" w:hAnsi="Arial" w:cs="Arial"/>
          <w:sz w:val="24"/>
          <w:szCs w:val="24"/>
        </w:rPr>
        <w:t xml:space="preserve"> statutory obligation</w:t>
      </w:r>
      <w:r w:rsidR="00C96E3B" w:rsidRPr="00EA273F">
        <w:rPr>
          <w:rFonts w:ascii="Arial" w:hAnsi="Arial" w:cs="Arial"/>
          <w:sz w:val="24"/>
          <w:szCs w:val="24"/>
        </w:rPr>
        <w:t>s</w:t>
      </w:r>
      <w:r>
        <w:rPr>
          <w:rFonts w:ascii="Arial" w:hAnsi="Arial" w:cs="Arial"/>
          <w:sz w:val="24"/>
          <w:szCs w:val="24"/>
        </w:rPr>
        <w:t xml:space="preserve"> and international commitments</w:t>
      </w:r>
      <w:r w:rsidR="0028424A" w:rsidRPr="00EA273F">
        <w:rPr>
          <w:rFonts w:ascii="Arial" w:hAnsi="Arial" w:cs="Arial"/>
          <w:sz w:val="24"/>
          <w:szCs w:val="24"/>
        </w:rPr>
        <w:t xml:space="preserve"> to have the capa</w:t>
      </w:r>
      <w:r w:rsidR="00242366" w:rsidRPr="00EA273F">
        <w:rPr>
          <w:rFonts w:ascii="Arial" w:hAnsi="Arial" w:cs="Arial"/>
          <w:sz w:val="24"/>
          <w:szCs w:val="24"/>
        </w:rPr>
        <w:t>city</w:t>
      </w:r>
      <w:r w:rsidR="0028424A" w:rsidRPr="00EA273F">
        <w:rPr>
          <w:rFonts w:ascii="Arial" w:hAnsi="Arial" w:cs="Arial"/>
          <w:sz w:val="24"/>
          <w:szCs w:val="24"/>
        </w:rPr>
        <w:t xml:space="preserve"> to mitigate against the effect of marine oil spills. </w:t>
      </w:r>
    </w:p>
    <w:p w14:paraId="2167BD43" w14:textId="63AEFB0A" w:rsidR="00867FEC" w:rsidRDefault="00867FEC" w:rsidP="00B85AD4">
      <w:pPr>
        <w:spacing w:after="0"/>
        <w:contextualSpacing/>
        <w:jc w:val="both"/>
        <w:rPr>
          <w:rFonts w:ascii="Arial" w:hAnsi="Arial" w:cs="Arial"/>
          <w:sz w:val="24"/>
          <w:szCs w:val="24"/>
        </w:rPr>
      </w:pPr>
    </w:p>
    <w:p w14:paraId="4E0AC51D" w14:textId="1273067E" w:rsidR="00362331" w:rsidRPr="006757F5" w:rsidRDefault="00E0189D" w:rsidP="004D626C">
      <w:pPr>
        <w:pStyle w:val="ListParagraph"/>
        <w:numPr>
          <w:ilvl w:val="0"/>
          <w:numId w:val="6"/>
        </w:numPr>
        <w:spacing w:after="0"/>
        <w:jc w:val="both"/>
        <w:rPr>
          <w:rFonts w:ascii="Arial" w:hAnsi="Arial" w:cs="Arial"/>
          <w:sz w:val="24"/>
          <w:szCs w:val="24"/>
        </w:rPr>
      </w:pPr>
      <w:r w:rsidRPr="006757F5">
        <w:rPr>
          <w:rFonts w:ascii="Arial" w:hAnsi="Arial" w:cs="Arial"/>
          <w:sz w:val="24"/>
          <w:szCs w:val="24"/>
        </w:rPr>
        <w:t>An up-to-date Risk Review</w:t>
      </w:r>
      <w:r w:rsidR="00862740" w:rsidRPr="006757F5">
        <w:rPr>
          <w:rFonts w:ascii="Arial" w:hAnsi="Arial" w:cs="Arial"/>
          <w:sz w:val="24"/>
          <w:szCs w:val="24"/>
        </w:rPr>
        <w:t xml:space="preserve"> to inform the MCA’s contingency </w:t>
      </w:r>
      <w:r w:rsidR="00362331" w:rsidRPr="006757F5">
        <w:rPr>
          <w:rFonts w:ascii="Arial" w:hAnsi="Arial" w:cs="Arial"/>
          <w:sz w:val="24"/>
          <w:szCs w:val="24"/>
        </w:rPr>
        <w:t>planning and resourcing in the 2020’s</w:t>
      </w:r>
      <w:r w:rsidRPr="006757F5">
        <w:rPr>
          <w:rFonts w:ascii="Arial" w:hAnsi="Arial" w:cs="Arial"/>
          <w:sz w:val="24"/>
          <w:szCs w:val="24"/>
        </w:rPr>
        <w:t xml:space="preserve"> is </w:t>
      </w:r>
      <w:proofErr w:type="gramStart"/>
      <w:r w:rsidR="009F526C" w:rsidRPr="006757F5">
        <w:rPr>
          <w:rFonts w:ascii="Arial" w:hAnsi="Arial" w:cs="Arial"/>
          <w:sz w:val="24"/>
          <w:szCs w:val="24"/>
        </w:rPr>
        <w:t>due</w:t>
      </w:r>
      <w:proofErr w:type="gramEnd"/>
      <w:r w:rsidR="00862740" w:rsidRPr="006757F5">
        <w:rPr>
          <w:rFonts w:ascii="Arial" w:hAnsi="Arial" w:cs="Arial"/>
          <w:sz w:val="24"/>
          <w:szCs w:val="24"/>
        </w:rPr>
        <w:t xml:space="preserve"> </w:t>
      </w:r>
      <w:r w:rsidR="005D51D6" w:rsidRPr="006757F5">
        <w:rPr>
          <w:rFonts w:ascii="Arial" w:hAnsi="Arial" w:cs="Arial"/>
          <w:sz w:val="24"/>
          <w:szCs w:val="24"/>
        </w:rPr>
        <w:t xml:space="preserve">and </w:t>
      </w:r>
      <w:r w:rsidR="00B36EE4" w:rsidRPr="006757F5">
        <w:rPr>
          <w:rFonts w:ascii="Arial" w:hAnsi="Arial" w:cs="Arial"/>
          <w:sz w:val="24"/>
          <w:szCs w:val="24"/>
        </w:rPr>
        <w:t>the Agency</w:t>
      </w:r>
      <w:r w:rsidR="005D51D6" w:rsidRPr="006757F5">
        <w:rPr>
          <w:rFonts w:ascii="Arial" w:hAnsi="Arial" w:cs="Arial"/>
          <w:sz w:val="24"/>
          <w:szCs w:val="24"/>
        </w:rPr>
        <w:t xml:space="preserve"> will </w:t>
      </w:r>
      <w:r w:rsidR="00586353" w:rsidRPr="006757F5">
        <w:rPr>
          <w:rFonts w:ascii="Arial" w:hAnsi="Arial" w:cs="Arial"/>
          <w:sz w:val="24"/>
          <w:szCs w:val="24"/>
        </w:rPr>
        <w:t xml:space="preserve">now be accepting bids from </w:t>
      </w:r>
      <w:r w:rsidR="00E114E4" w:rsidRPr="006757F5">
        <w:rPr>
          <w:rFonts w:ascii="Arial" w:hAnsi="Arial" w:cs="Arial"/>
          <w:sz w:val="24"/>
          <w:szCs w:val="24"/>
        </w:rPr>
        <w:t>organisations</w:t>
      </w:r>
      <w:r w:rsidR="00B343F4" w:rsidRPr="006757F5">
        <w:rPr>
          <w:rFonts w:ascii="Arial" w:hAnsi="Arial" w:cs="Arial"/>
          <w:sz w:val="24"/>
          <w:szCs w:val="24"/>
        </w:rPr>
        <w:t xml:space="preserve"> interested in undertaking this work.</w:t>
      </w:r>
    </w:p>
    <w:p w14:paraId="42F7BB1D" w14:textId="77777777" w:rsidR="000D6BE6" w:rsidRDefault="000D6BE6" w:rsidP="00B85AD4">
      <w:pPr>
        <w:spacing w:after="0"/>
        <w:contextualSpacing/>
        <w:jc w:val="both"/>
        <w:rPr>
          <w:rFonts w:ascii="Arial" w:hAnsi="Arial" w:cs="Arial"/>
          <w:sz w:val="24"/>
          <w:szCs w:val="24"/>
        </w:rPr>
      </w:pPr>
    </w:p>
    <w:p w14:paraId="01C62D91" w14:textId="09D07AF4" w:rsidR="001F219E" w:rsidRPr="00EA273F" w:rsidRDefault="00C32272"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Th</w:t>
      </w:r>
      <w:r w:rsidR="00D12E5A" w:rsidRPr="00EA273F">
        <w:rPr>
          <w:rFonts w:ascii="Arial" w:hAnsi="Arial" w:cs="Arial"/>
          <w:sz w:val="24"/>
          <w:szCs w:val="24"/>
        </w:rPr>
        <w:t xml:space="preserve">is ‘Risk Review’ </w:t>
      </w:r>
      <w:r w:rsidR="00CD5CA2" w:rsidRPr="00EA273F">
        <w:rPr>
          <w:rFonts w:ascii="Arial" w:hAnsi="Arial" w:cs="Arial"/>
          <w:sz w:val="24"/>
          <w:szCs w:val="24"/>
        </w:rPr>
        <w:t xml:space="preserve">will </w:t>
      </w:r>
      <w:r w:rsidR="002608C8" w:rsidRPr="00EA273F">
        <w:rPr>
          <w:rFonts w:ascii="Arial" w:hAnsi="Arial" w:cs="Arial"/>
          <w:sz w:val="24"/>
          <w:szCs w:val="24"/>
        </w:rPr>
        <w:t>evaluate the risk of</w:t>
      </w:r>
      <w:r w:rsidR="00FB74B0" w:rsidRPr="00EA273F">
        <w:rPr>
          <w:rFonts w:ascii="Arial" w:hAnsi="Arial" w:cs="Arial"/>
          <w:sz w:val="24"/>
          <w:szCs w:val="24"/>
        </w:rPr>
        <w:t xml:space="preserve"> a </w:t>
      </w:r>
      <w:r w:rsidR="0004316F" w:rsidRPr="00EA273F">
        <w:rPr>
          <w:rFonts w:ascii="Arial" w:hAnsi="Arial" w:cs="Arial"/>
          <w:sz w:val="24"/>
          <w:szCs w:val="24"/>
        </w:rPr>
        <w:t>serious</w:t>
      </w:r>
      <w:r w:rsidR="0004316F">
        <w:rPr>
          <w:rStyle w:val="FootnoteReference"/>
          <w:rFonts w:ascii="Arial" w:hAnsi="Arial" w:cs="Arial"/>
          <w:sz w:val="24"/>
          <w:szCs w:val="24"/>
        </w:rPr>
        <w:footnoteReference w:id="1"/>
      </w:r>
      <w:r w:rsidR="00024C32" w:rsidRPr="00EA273F">
        <w:rPr>
          <w:rFonts w:ascii="Arial" w:hAnsi="Arial" w:cs="Arial"/>
          <w:sz w:val="24"/>
          <w:szCs w:val="24"/>
        </w:rPr>
        <w:t xml:space="preserve"> mineral</w:t>
      </w:r>
      <w:r w:rsidR="002608C8" w:rsidRPr="00EA273F">
        <w:rPr>
          <w:rFonts w:ascii="Arial" w:hAnsi="Arial" w:cs="Arial"/>
          <w:sz w:val="24"/>
          <w:szCs w:val="24"/>
        </w:rPr>
        <w:t xml:space="preserve"> oil spill</w:t>
      </w:r>
      <w:r w:rsidR="00833E2D" w:rsidRPr="00EA273F">
        <w:rPr>
          <w:rFonts w:ascii="Arial" w:hAnsi="Arial" w:cs="Arial"/>
          <w:sz w:val="24"/>
          <w:szCs w:val="24"/>
        </w:rPr>
        <w:t xml:space="preserve"> occurring in UK waters</w:t>
      </w:r>
      <w:r w:rsidR="002608C8" w:rsidRPr="00EA273F">
        <w:rPr>
          <w:rFonts w:ascii="Arial" w:hAnsi="Arial" w:cs="Arial"/>
          <w:sz w:val="24"/>
          <w:szCs w:val="24"/>
        </w:rPr>
        <w:t xml:space="preserve"> from shipping</w:t>
      </w:r>
      <w:r w:rsidR="001D18B6" w:rsidRPr="00EA273F">
        <w:rPr>
          <w:rFonts w:ascii="Arial" w:hAnsi="Arial" w:cs="Arial"/>
          <w:sz w:val="24"/>
          <w:szCs w:val="24"/>
        </w:rPr>
        <w:t>, includ</w:t>
      </w:r>
      <w:r w:rsidR="00A104FA" w:rsidRPr="00EA273F">
        <w:rPr>
          <w:rFonts w:ascii="Arial" w:hAnsi="Arial" w:cs="Arial"/>
          <w:sz w:val="24"/>
          <w:szCs w:val="24"/>
        </w:rPr>
        <w:t>ing</w:t>
      </w:r>
      <w:r w:rsidR="001D18B6" w:rsidRPr="00EA273F">
        <w:rPr>
          <w:rFonts w:ascii="Arial" w:hAnsi="Arial" w:cs="Arial"/>
          <w:sz w:val="24"/>
          <w:szCs w:val="24"/>
        </w:rPr>
        <w:t xml:space="preserve"> oils carried as both cargo and bunkers,</w:t>
      </w:r>
      <w:r w:rsidR="002608C8" w:rsidRPr="00EA273F">
        <w:rPr>
          <w:rFonts w:ascii="Arial" w:hAnsi="Arial" w:cs="Arial"/>
          <w:sz w:val="24"/>
          <w:szCs w:val="24"/>
        </w:rPr>
        <w:t xml:space="preserve"> and offshore installations</w:t>
      </w:r>
      <w:r w:rsidR="00901292" w:rsidRPr="00EA273F">
        <w:rPr>
          <w:rFonts w:ascii="Arial" w:hAnsi="Arial" w:cs="Arial"/>
          <w:sz w:val="24"/>
          <w:szCs w:val="24"/>
        </w:rPr>
        <w:t>. The Risk Review will examine</w:t>
      </w:r>
      <w:r w:rsidR="00C43463">
        <w:rPr>
          <w:rFonts w:ascii="Arial" w:hAnsi="Arial" w:cs="Arial"/>
          <w:sz w:val="24"/>
          <w:szCs w:val="24"/>
        </w:rPr>
        <w:t>:</w:t>
      </w:r>
    </w:p>
    <w:p w14:paraId="760BB968" w14:textId="3AD4D387" w:rsidR="001372EC" w:rsidRDefault="001372EC" w:rsidP="00B85AD4">
      <w:pPr>
        <w:spacing w:after="0"/>
        <w:contextualSpacing/>
        <w:jc w:val="both"/>
        <w:rPr>
          <w:rFonts w:ascii="Arial" w:hAnsi="Arial" w:cs="Arial"/>
          <w:sz w:val="24"/>
          <w:szCs w:val="24"/>
        </w:rPr>
      </w:pPr>
    </w:p>
    <w:p w14:paraId="031C4A34" w14:textId="08562684" w:rsidR="003F547B" w:rsidRDefault="003F547B" w:rsidP="004D626C">
      <w:pPr>
        <w:pStyle w:val="ListParagraph"/>
        <w:numPr>
          <w:ilvl w:val="0"/>
          <w:numId w:val="5"/>
        </w:numPr>
        <w:spacing w:after="0"/>
        <w:jc w:val="both"/>
        <w:rPr>
          <w:rFonts w:ascii="Arial" w:hAnsi="Arial" w:cs="Arial"/>
          <w:sz w:val="24"/>
          <w:szCs w:val="24"/>
        </w:rPr>
      </w:pPr>
      <w:r>
        <w:rPr>
          <w:rFonts w:ascii="Arial" w:hAnsi="Arial" w:cs="Arial"/>
          <w:sz w:val="24"/>
          <w:szCs w:val="24"/>
        </w:rPr>
        <w:t xml:space="preserve">The nature of the </w:t>
      </w:r>
      <w:r w:rsidR="009D3ACF">
        <w:rPr>
          <w:rFonts w:ascii="Arial" w:hAnsi="Arial" w:cs="Arial"/>
          <w:sz w:val="24"/>
          <w:szCs w:val="24"/>
        </w:rPr>
        <w:t>risk</w:t>
      </w:r>
      <w:r>
        <w:rPr>
          <w:rFonts w:ascii="Arial" w:hAnsi="Arial" w:cs="Arial"/>
          <w:sz w:val="24"/>
          <w:szCs w:val="24"/>
        </w:rPr>
        <w:t xml:space="preserve">, i.e. </w:t>
      </w:r>
      <w:r w:rsidR="00246CE1">
        <w:rPr>
          <w:rFonts w:ascii="Arial" w:hAnsi="Arial" w:cs="Arial"/>
          <w:sz w:val="24"/>
          <w:szCs w:val="24"/>
        </w:rPr>
        <w:t>the quantities of oil products being carried</w:t>
      </w:r>
      <w:r w:rsidR="00901292">
        <w:rPr>
          <w:rFonts w:ascii="Arial" w:hAnsi="Arial" w:cs="Arial"/>
          <w:sz w:val="24"/>
          <w:szCs w:val="24"/>
        </w:rPr>
        <w:t>, the types and</w:t>
      </w:r>
      <w:r w:rsidR="00246CE1">
        <w:rPr>
          <w:rFonts w:ascii="Arial" w:hAnsi="Arial" w:cs="Arial"/>
          <w:sz w:val="24"/>
          <w:szCs w:val="24"/>
        </w:rPr>
        <w:t xml:space="preserve"> their properties</w:t>
      </w:r>
      <w:r w:rsidR="00E369FE">
        <w:rPr>
          <w:rFonts w:ascii="Arial" w:hAnsi="Arial" w:cs="Arial"/>
          <w:sz w:val="24"/>
          <w:szCs w:val="24"/>
        </w:rPr>
        <w:t>;</w:t>
      </w:r>
    </w:p>
    <w:p w14:paraId="11C3A88E" w14:textId="162DBCC9" w:rsidR="001372EC" w:rsidRDefault="001372EC" w:rsidP="004D626C">
      <w:pPr>
        <w:pStyle w:val="ListParagraph"/>
        <w:numPr>
          <w:ilvl w:val="0"/>
          <w:numId w:val="5"/>
        </w:numPr>
        <w:spacing w:after="0"/>
        <w:jc w:val="both"/>
        <w:rPr>
          <w:rFonts w:ascii="Arial" w:hAnsi="Arial" w:cs="Arial"/>
          <w:sz w:val="24"/>
          <w:szCs w:val="24"/>
        </w:rPr>
      </w:pPr>
      <w:r>
        <w:rPr>
          <w:rFonts w:ascii="Arial" w:hAnsi="Arial" w:cs="Arial"/>
          <w:sz w:val="24"/>
          <w:szCs w:val="24"/>
        </w:rPr>
        <w:t>The likelihood</w:t>
      </w:r>
      <w:r w:rsidR="006D797E">
        <w:rPr>
          <w:rFonts w:ascii="Arial" w:hAnsi="Arial" w:cs="Arial"/>
          <w:sz w:val="24"/>
          <w:szCs w:val="24"/>
        </w:rPr>
        <w:t xml:space="preserve"> of</w:t>
      </w:r>
      <w:r w:rsidR="00290306">
        <w:rPr>
          <w:rFonts w:ascii="Arial" w:hAnsi="Arial" w:cs="Arial"/>
          <w:sz w:val="24"/>
          <w:szCs w:val="24"/>
        </w:rPr>
        <w:t xml:space="preserve"> a s</w:t>
      </w:r>
      <w:r w:rsidR="00837B25">
        <w:rPr>
          <w:rFonts w:ascii="Arial" w:hAnsi="Arial" w:cs="Arial"/>
          <w:sz w:val="24"/>
          <w:szCs w:val="24"/>
        </w:rPr>
        <w:t>erious</w:t>
      </w:r>
      <w:r w:rsidR="00290306">
        <w:rPr>
          <w:rFonts w:ascii="Arial" w:hAnsi="Arial" w:cs="Arial"/>
          <w:sz w:val="24"/>
          <w:szCs w:val="24"/>
        </w:rPr>
        <w:t xml:space="preserve"> spill</w:t>
      </w:r>
      <w:r w:rsidR="00837B25">
        <w:rPr>
          <w:rFonts w:ascii="Arial" w:hAnsi="Arial" w:cs="Arial"/>
          <w:sz w:val="24"/>
          <w:szCs w:val="24"/>
        </w:rPr>
        <w:t xml:space="preserve"> from shipping or offshore installations</w:t>
      </w:r>
      <w:r w:rsidR="006D797E">
        <w:rPr>
          <w:rFonts w:ascii="Arial" w:hAnsi="Arial" w:cs="Arial"/>
          <w:sz w:val="24"/>
          <w:szCs w:val="24"/>
        </w:rPr>
        <w:t xml:space="preserve"> </w:t>
      </w:r>
      <w:proofErr w:type="gramStart"/>
      <w:r w:rsidR="006D797E">
        <w:rPr>
          <w:rFonts w:ascii="Arial" w:hAnsi="Arial" w:cs="Arial"/>
          <w:sz w:val="24"/>
          <w:szCs w:val="24"/>
        </w:rPr>
        <w:t>in light of</w:t>
      </w:r>
      <w:proofErr w:type="gramEnd"/>
      <w:r w:rsidR="006D797E">
        <w:rPr>
          <w:rFonts w:ascii="Arial" w:hAnsi="Arial" w:cs="Arial"/>
          <w:sz w:val="24"/>
          <w:szCs w:val="24"/>
        </w:rPr>
        <w:t xml:space="preserve"> developments in ship</w:t>
      </w:r>
      <w:r w:rsidR="00965C56">
        <w:rPr>
          <w:rFonts w:ascii="Arial" w:hAnsi="Arial" w:cs="Arial"/>
          <w:sz w:val="24"/>
          <w:szCs w:val="24"/>
        </w:rPr>
        <w:t xml:space="preserve"> and rig design and operation</w:t>
      </w:r>
      <w:r w:rsidR="00BD55CB">
        <w:rPr>
          <w:rFonts w:ascii="Arial" w:hAnsi="Arial" w:cs="Arial"/>
          <w:sz w:val="24"/>
          <w:szCs w:val="24"/>
        </w:rPr>
        <w:t xml:space="preserve"> and </w:t>
      </w:r>
      <w:r w:rsidR="00E369FE">
        <w:rPr>
          <w:rFonts w:ascii="Arial" w:hAnsi="Arial" w:cs="Arial"/>
          <w:sz w:val="24"/>
          <w:szCs w:val="24"/>
        </w:rPr>
        <w:t>analysis of historic spills and near misses; and</w:t>
      </w:r>
    </w:p>
    <w:p w14:paraId="058D26B6" w14:textId="26FC3694" w:rsidR="0011044C" w:rsidRDefault="003C0E54" w:rsidP="004D626C">
      <w:pPr>
        <w:pStyle w:val="ListParagraph"/>
        <w:numPr>
          <w:ilvl w:val="0"/>
          <w:numId w:val="5"/>
        </w:numPr>
        <w:spacing w:after="0"/>
        <w:jc w:val="both"/>
        <w:rPr>
          <w:rFonts w:ascii="Arial" w:hAnsi="Arial" w:cs="Arial"/>
          <w:sz w:val="24"/>
          <w:szCs w:val="24"/>
        </w:rPr>
      </w:pPr>
      <w:r>
        <w:rPr>
          <w:rFonts w:ascii="Arial" w:hAnsi="Arial" w:cs="Arial"/>
          <w:sz w:val="24"/>
          <w:szCs w:val="24"/>
        </w:rPr>
        <w:t xml:space="preserve">The future look, i.e. </w:t>
      </w:r>
      <w:r w:rsidR="00535F68">
        <w:rPr>
          <w:rFonts w:ascii="Arial" w:hAnsi="Arial" w:cs="Arial"/>
          <w:sz w:val="24"/>
          <w:szCs w:val="24"/>
        </w:rPr>
        <w:t>how</w:t>
      </w:r>
      <w:r w:rsidR="003E4C17">
        <w:rPr>
          <w:rFonts w:ascii="Arial" w:hAnsi="Arial" w:cs="Arial"/>
          <w:sz w:val="24"/>
          <w:szCs w:val="24"/>
        </w:rPr>
        <w:t xml:space="preserve"> </w:t>
      </w:r>
      <w:r w:rsidR="00535F68">
        <w:rPr>
          <w:rFonts w:ascii="Arial" w:hAnsi="Arial" w:cs="Arial"/>
          <w:sz w:val="24"/>
          <w:szCs w:val="24"/>
        </w:rPr>
        <w:t>anticipated changes in industry</w:t>
      </w:r>
      <w:r w:rsidR="00C43463">
        <w:rPr>
          <w:rFonts w:ascii="Arial" w:hAnsi="Arial" w:cs="Arial"/>
          <w:sz w:val="24"/>
          <w:szCs w:val="24"/>
        </w:rPr>
        <w:t>, or deteriorating infrastructure/decommissioning,</w:t>
      </w:r>
      <w:r w:rsidR="00535F68">
        <w:rPr>
          <w:rFonts w:ascii="Arial" w:hAnsi="Arial" w:cs="Arial"/>
          <w:sz w:val="24"/>
          <w:szCs w:val="24"/>
        </w:rPr>
        <w:t xml:space="preserve"> will affect the level</w:t>
      </w:r>
      <w:r w:rsidR="00BB0D78">
        <w:rPr>
          <w:rFonts w:ascii="Arial" w:hAnsi="Arial" w:cs="Arial"/>
          <w:sz w:val="24"/>
          <w:szCs w:val="24"/>
        </w:rPr>
        <w:t xml:space="preserve"> of risk</w:t>
      </w:r>
      <w:r w:rsidR="00434242">
        <w:rPr>
          <w:rFonts w:ascii="Arial" w:hAnsi="Arial" w:cs="Arial"/>
          <w:sz w:val="24"/>
          <w:szCs w:val="24"/>
        </w:rPr>
        <w:t>.</w:t>
      </w:r>
    </w:p>
    <w:p w14:paraId="22416575" w14:textId="36DFEC6B" w:rsidR="00434242" w:rsidRDefault="00434242" w:rsidP="00B85AD4">
      <w:pPr>
        <w:spacing w:after="0"/>
        <w:contextualSpacing/>
        <w:jc w:val="both"/>
        <w:rPr>
          <w:rFonts w:ascii="Arial" w:hAnsi="Arial" w:cs="Arial"/>
          <w:sz w:val="24"/>
          <w:szCs w:val="24"/>
        </w:rPr>
      </w:pPr>
    </w:p>
    <w:p w14:paraId="477D8AEE" w14:textId="5667C942" w:rsidR="002E5DB8" w:rsidRPr="006757F5" w:rsidRDefault="009D3991" w:rsidP="002E26AA">
      <w:pPr>
        <w:pStyle w:val="ListParagraph"/>
        <w:numPr>
          <w:ilvl w:val="0"/>
          <w:numId w:val="6"/>
        </w:numPr>
        <w:spacing w:after="0"/>
        <w:jc w:val="both"/>
        <w:rPr>
          <w:rFonts w:ascii="Arial" w:hAnsi="Arial" w:cs="Arial"/>
          <w:sz w:val="24"/>
          <w:szCs w:val="24"/>
        </w:rPr>
      </w:pPr>
      <w:r w:rsidRPr="006757F5">
        <w:rPr>
          <w:rFonts w:ascii="Arial" w:hAnsi="Arial" w:cs="Arial"/>
          <w:sz w:val="24"/>
          <w:szCs w:val="24"/>
        </w:rPr>
        <w:t>C</w:t>
      </w:r>
      <w:r w:rsidR="00112641" w:rsidRPr="006757F5">
        <w:rPr>
          <w:rFonts w:ascii="Arial" w:hAnsi="Arial" w:cs="Arial"/>
          <w:sz w:val="24"/>
          <w:szCs w:val="24"/>
        </w:rPr>
        <w:t>onsidering</w:t>
      </w:r>
      <w:r w:rsidR="002624F2" w:rsidRPr="006757F5">
        <w:rPr>
          <w:rFonts w:ascii="Arial" w:hAnsi="Arial" w:cs="Arial"/>
          <w:sz w:val="24"/>
          <w:szCs w:val="24"/>
        </w:rPr>
        <w:t xml:space="preserve"> the scale of the subject matter</w:t>
      </w:r>
      <w:r w:rsidR="002F20F7" w:rsidRPr="006757F5">
        <w:rPr>
          <w:rFonts w:ascii="Arial" w:hAnsi="Arial" w:cs="Arial"/>
          <w:sz w:val="24"/>
          <w:szCs w:val="24"/>
        </w:rPr>
        <w:t>,</w:t>
      </w:r>
      <w:r w:rsidR="002624F2" w:rsidRPr="006757F5">
        <w:rPr>
          <w:rFonts w:ascii="Arial" w:hAnsi="Arial" w:cs="Arial"/>
          <w:sz w:val="24"/>
          <w:szCs w:val="24"/>
        </w:rPr>
        <w:t xml:space="preserve"> the Risk Review will ne</w:t>
      </w:r>
      <w:r w:rsidR="002E5DB8" w:rsidRPr="006757F5">
        <w:rPr>
          <w:rFonts w:ascii="Arial" w:hAnsi="Arial" w:cs="Arial"/>
          <w:sz w:val="24"/>
          <w:szCs w:val="24"/>
        </w:rPr>
        <w:t>cessarily</w:t>
      </w:r>
      <w:r w:rsidR="002624F2" w:rsidRPr="006757F5">
        <w:rPr>
          <w:rFonts w:ascii="Arial" w:hAnsi="Arial" w:cs="Arial"/>
          <w:sz w:val="24"/>
          <w:szCs w:val="24"/>
        </w:rPr>
        <w:t xml:space="preserve"> be</w:t>
      </w:r>
      <w:r w:rsidR="002E5DB8" w:rsidRPr="006757F5">
        <w:rPr>
          <w:rFonts w:ascii="Arial" w:hAnsi="Arial" w:cs="Arial"/>
          <w:sz w:val="24"/>
          <w:szCs w:val="24"/>
        </w:rPr>
        <w:t xml:space="preserve"> high level</w:t>
      </w:r>
      <w:r w:rsidR="00F0386B" w:rsidRPr="006757F5">
        <w:rPr>
          <w:rFonts w:ascii="Arial" w:hAnsi="Arial" w:cs="Arial"/>
          <w:sz w:val="24"/>
          <w:szCs w:val="24"/>
        </w:rPr>
        <w:t>, with demonstrably representative data</w:t>
      </w:r>
      <w:r w:rsidR="00F26846" w:rsidRPr="006757F5">
        <w:rPr>
          <w:rFonts w:ascii="Arial" w:hAnsi="Arial" w:cs="Arial"/>
          <w:sz w:val="24"/>
          <w:szCs w:val="24"/>
        </w:rPr>
        <w:t xml:space="preserve"> </w:t>
      </w:r>
      <w:r w:rsidR="00C43463" w:rsidRPr="006757F5">
        <w:rPr>
          <w:rFonts w:ascii="Arial" w:hAnsi="Arial" w:cs="Arial"/>
          <w:sz w:val="24"/>
          <w:szCs w:val="24"/>
        </w:rPr>
        <w:t>being</w:t>
      </w:r>
      <w:r w:rsidR="00F26846" w:rsidRPr="006757F5">
        <w:rPr>
          <w:rFonts w:ascii="Arial" w:hAnsi="Arial" w:cs="Arial"/>
          <w:sz w:val="24"/>
          <w:szCs w:val="24"/>
        </w:rPr>
        <w:t xml:space="preserve"> </w:t>
      </w:r>
      <w:r w:rsidR="00F0386B" w:rsidRPr="006757F5">
        <w:rPr>
          <w:rFonts w:ascii="Arial" w:hAnsi="Arial" w:cs="Arial"/>
          <w:sz w:val="24"/>
          <w:szCs w:val="24"/>
        </w:rPr>
        <w:t>analysed</w:t>
      </w:r>
      <w:r w:rsidR="0071128B" w:rsidRPr="006757F5">
        <w:rPr>
          <w:rFonts w:ascii="Arial" w:hAnsi="Arial" w:cs="Arial"/>
          <w:sz w:val="24"/>
          <w:szCs w:val="24"/>
        </w:rPr>
        <w:t xml:space="preserve"> for the years in question</w:t>
      </w:r>
      <w:r w:rsidR="00B07BEF" w:rsidRPr="006757F5">
        <w:rPr>
          <w:rFonts w:ascii="Arial" w:hAnsi="Arial" w:cs="Arial"/>
          <w:sz w:val="24"/>
          <w:szCs w:val="24"/>
        </w:rPr>
        <w:t xml:space="preserve"> </w:t>
      </w:r>
      <w:r w:rsidR="00F0386B" w:rsidRPr="006757F5">
        <w:rPr>
          <w:rFonts w:ascii="Arial" w:hAnsi="Arial" w:cs="Arial"/>
          <w:sz w:val="24"/>
          <w:szCs w:val="24"/>
        </w:rPr>
        <w:t>as opposed to</w:t>
      </w:r>
      <w:r w:rsidR="00427853" w:rsidRPr="006757F5">
        <w:rPr>
          <w:rFonts w:ascii="Arial" w:hAnsi="Arial" w:cs="Arial"/>
          <w:sz w:val="24"/>
          <w:szCs w:val="24"/>
        </w:rPr>
        <w:t xml:space="preserve"> a review of all</w:t>
      </w:r>
      <w:r w:rsidR="00A07BA9" w:rsidRPr="006757F5">
        <w:rPr>
          <w:rFonts w:ascii="Arial" w:hAnsi="Arial" w:cs="Arial"/>
          <w:sz w:val="24"/>
          <w:szCs w:val="24"/>
        </w:rPr>
        <w:t xml:space="preserve"> </w:t>
      </w:r>
      <w:r w:rsidR="002E26AA" w:rsidRPr="006757F5">
        <w:rPr>
          <w:rFonts w:ascii="Arial" w:hAnsi="Arial" w:cs="Arial"/>
          <w:sz w:val="24"/>
          <w:szCs w:val="24"/>
        </w:rPr>
        <w:t xml:space="preserve">the </w:t>
      </w:r>
      <w:r w:rsidR="00A07BA9" w:rsidRPr="006757F5">
        <w:rPr>
          <w:rFonts w:ascii="Arial" w:hAnsi="Arial" w:cs="Arial"/>
          <w:sz w:val="24"/>
          <w:szCs w:val="24"/>
        </w:rPr>
        <w:t>data</w:t>
      </w:r>
      <w:r w:rsidR="00521784" w:rsidRPr="006757F5">
        <w:rPr>
          <w:rFonts w:ascii="Arial" w:hAnsi="Arial" w:cs="Arial"/>
          <w:sz w:val="24"/>
          <w:szCs w:val="24"/>
        </w:rPr>
        <w:t xml:space="preserve"> available</w:t>
      </w:r>
      <w:r w:rsidR="00427853" w:rsidRPr="006757F5">
        <w:rPr>
          <w:rFonts w:ascii="Arial" w:hAnsi="Arial" w:cs="Arial"/>
          <w:sz w:val="24"/>
          <w:szCs w:val="24"/>
        </w:rPr>
        <w:t xml:space="preserve"> </w:t>
      </w:r>
      <w:r w:rsidR="002C0CF3" w:rsidRPr="006757F5">
        <w:rPr>
          <w:rFonts w:ascii="Arial" w:hAnsi="Arial" w:cs="Arial"/>
          <w:sz w:val="24"/>
          <w:szCs w:val="24"/>
        </w:rPr>
        <w:t>on the subject</w:t>
      </w:r>
      <w:r w:rsidR="00C3049E" w:rsidRPr="006757F5">
        <w:rPr>
          <w:rFonts w:ascii="Arial" w:hAnsi="Arial" w:cs="Arial"/>
          <w:sz w:val="24"/>
          <w:szCs w:val="24"/>
        </w:rPr>
        <w:t>.</w:t>
      </w:r>
      <w:r w:rsidR="002C0CF3" w:rsidRPr="006757F5">
        <w:rPr>
          <w:rFonts w:ascii="Arial" w:hAnsi="Arial" w:cs="Arial"/>
          <w:sz w:val="24"/>
          <w:szCs w:val="24"/>
        </w:rPr>
        <w:t xml:space="preserve"> </w:t>
      </w:r>
    </w:p>
    <w:p w14:paraId="06EAB0B4" w14:textId="77777777" w:rsidR="009C69B5" w:rsidRDefault="009C69B5" w:rsidP="00B85AD4">
      <w:pPr>
        <w:spacing w:after="0"/>
        <w:contextualSpacing/>
        <w:jc w:val="both"/>
        <w:rPr>
          <w:rFonts w:ascii="Arial" w:hAnsi="Arial" w:cs="Arial"/>
          <w:sz w:val="24"/>
          <w:szCs w:val="24"/>
        </w:rPr>
      </w:pPr>
    </w:p>
    <w:p w14:paraId="2D01B6F2" w14:textId="2A25371A" w:rsidR="00F46271" w:rsidRPr="00EA273F" w:rsidRDefault="005373D6" w:rsidP="00B85AD4">
      <w:pPr>
        <w:spacing w:after="0"/>
        <w:contextualSpacing/>
        <w:jc w:val="both"/>
        <w:rPr>
          <w:rFonts w:ascii="Arial" w:hAnsi="Arial" w:cs="Arial"/>
          <w:b/>
          <w:sz w:val="24"/>
          <w:szCs w:val="24"/>
        </w:rPr>
      </w:pPr>
      <w:r>
        <w:rPr>
          <w:rFonts w:ascii="Arial" w:hAnsi="Arial" w:cs="Arial"/>
          <w:b/>
          <w:sz w:val="24"/>
          <w:szCs w:val="24"/>
        </w:rPr>
        <w:t>General Requiremen</w:t>
      </w:r>
      <w:r w:rsidR="00EA273F">
        <w:rPr>
          <w:rFonts w:ascii="Arial" w:hAnsi="Arial" w:cs="Arial"/>
          <w:b/>
          <w:sz w:val="24"/>
          <w:szCs w:val="24"/>
        </w:rPr>
        <w:t>t</w:t>
      </w:r>
    </w:p>
    <w:p w14:paraId="009A69BF" w14:textId="6EA314E9" w:rsidR="005F0271" w:rsidRPr="00EA273F" w:rsidRDefault="00A974EF"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To build a complete picture of the risk</w:t>
      </w:r>
      <w:r w:rsidR="00746C67" w:rsidRPr="00EA273F">
        <w:rPr>
          <w:rFonts w:ascii="Arial" w:hAnsi="Arial" w:cs="Arial"/>
          <w:sz w:val="24"/>
          <w:szCs w:val="24"/>
        </w:rPr>
        <w:t xml:space="preserve">, the MCA will require </w:t>
      </w:r>
      <w:r w:rsidR="00EA5C7F" w:rsidRPr="00EA273F">
        <w:rPr>
          <w:rFonts w:ascii="Arial" w:hAnsi="Arial" w:cs="Arial"/>
          <w:sz w:val="24"/>
          <w:szCs w:val="24"/>
        </w:rPr>
        <w:t>four distinct area</w:t>
      </w:r>
      <w:r w:rsidR="001014B2" w:rsidRPr="00EA273F">
        <w:rPr>
          <w:rFonts w:ascii="Arial" w:hAnsi="Arial" w:cs="Arial"/>
          <w:sz w:val="24"/>
          <w:szCs w:val="24"/>
        </w:rPr>
        <w:t>s to be analysed</w:t>
      </w:r>
      <w:r w:rsidR="00B854EB" w:rsidRPr="00EA273F">
        <w:rPr>
          <w:rFonts w:ascii="Arial" w:hAnsi="Arial" w:cs="Arial"/>
          <w:sz w:val="24"/>
          <w:szCs w:val="24"/>
        </w:rPr>
        <w:t xml:space="preserve">. These </w:t>
      </w:r>
      <w:r w:rsidR="00965420">
        <w:rPr>
          <w:rFonts w:ascii="Arial" w:hAnsi="Arial" w:cs="Arial"/>
          <w:sz w:val="24"/>
          <w:szCs w:val="24"/>
        </w:rPr>
        <w:t>distinct</w:t>
      </w:r>
      <w:r w:rsidR="007E3081" w:rsidRPr="00EA273F">
        <w:rPr>
          <w:rFonts w:ascii="Arial" w:hAnsi="Arial" w:cs="Arial"/>
          <w:sz w:val="24"/>
          <w:szCs w:val="24"/>
        </w:rPr>
        <w:t xml:space="preserve"> areas of analysis will be referred to in this document as ‘</w:t>
      </w:r>
      <w:r w:rsidR="00A85DD9" w:rsidRPr="00EA273F">
        <w:rPr>
          <w:rFonts w:ascii="Arial" w:hAnsi="Arial" w:cs="Arial"/>
          <w:sz w:val="24"/>
          <w:szCs w:val="24"/>
        </w:rPr>
        <w:t>S</w:t>
      </w:r>
      <w:r w:rsidR="007E3081" w:rsidRPr="00EA273F">
        <w:rPr>
          <w:rFonts w:ascii="Arial" w:hAnsi="Arial" w:cs="Arial"/>
          <w:sz w:val="24"/>
          <w:szCs w:val="24"/>
        </w:rPr>
        <w:t>tages’, but</w:t>
      </w:r>
      <w:r w:rsidR="0045281E" w:rsidRPr="00EA273F">
        <w:rPr>
          <w:rFonts w:ascii="Arial" w:hAnsi="Arial" w:cs="Arial"/>
          <w:sz w:val="24"/>
          <w:szCs w:val="24"/>
        </w:rPr>
        <w:t xml:space="preserve">, apart from the fourth stage, </w:t>
      </w:r>
      <w:r w:rsidR="00C43463">
        <w:rPr>
          <w:rFonts w:ascii="Arial" w:hAnsi="Arial" w:cs="Arial"/>
          <w:sz w:val="24"/>
          <w:szCs w:val="24"/>
        </w:rPr>
        <w:t xml:space="preserve">which must be undertaken after completion of Stages 1 to 3, </w:t>
      </w:r>
      <w:r w:rsidR="0045281E" w:rsidRPr="00EA273F">
        <w:rPr>
          <w:rFonts w:ascii="Arial" w:hAnsi="Arial" w:cs="Arial"/>
          <w:sz w:val="24"/>
          <w:szCs w:val="24"/>
        </w:rPr>
        <w:t>the successful bidder is not required to complete them in sequential order.</w:t>
      </w:r>
      <w:r w:rsidR="00727BC7" w:rsidRPr="00EA273F">
        <w:rPr>
          <w:rFonts w:ascii="Arial" w:hAnsi="Arial" w:cs="Arial"/>
          <w:sz w:val="24"/>
          <w:szCs w:val="24"/>
        </w:rPr>
        <w:t xml:space="preserve"> The Stages are:</w:t>
      </w:r>
    </w:p>
    <w:p w14:paraId="33893C43" w14:textId="77777777" w:rsidR="005F0271" w:rsidRDefault="005F0271" w:rsidP="00B85AD4">
      <w:pPr>
        <w:spacing w:after="0"/>
        <w:contextualSpacing/>
        <w:jc w:val="both"/>
        <w:rPr>
          <w:rFonts w:ascii="Arial" w:hAnsi="Arial" w:cs="Arial"/>
          <w:sz w:val="24"/>
          <w:szCs w:val="24"/>
        </w:rPr>
      </w:pPr>
    </w:p>
    <w:p w14:paraId="460AED72" w14:textId="77777777" w:rsidR="0030555E" w:rsidRDefault="00F93A10" w:rsidP="00B85AD4">
      <w:pPr>
        <w:spacing w:after="0"/>
        <w:contextualSpacing/>
        <w:jc w:val="both"/>
        <w:rPr>
          <w:rFonts w:ascii="Arial" w:hAnsi="Arial" w:cs="Arial"/>
          <w:sz w:val="24"/>
          <w:szCs w:val="24"/>
        </w:rPr>
      </w:pPr>
      <w:r w:rsidRPr="00961975">
        <w:rPr>
          <w:rFonts w:ascii="Arial" w:hAnsi="Arial" w:cs="Arial"/>
          <w:b/>
          <w:sz w:val="24"/>
          <w:szCs w:val="24"/>
        </w:rPr>
        <w:t xml:space="preserve">Stage 1 </w:t>
      </w:r>
      <w:r w:rsidR="0030555E" w:rsidRPr="0030555E">
        <w:rPr>
          <w:rFonts w:ascii="Arial" w:hAnsi="Arial" w:cs="Arial"/>
          <w:b/>
          <w:sz w:val="24"/>
          <w:szCs w:val="24"/>
        </w:rPr>
        <w:t>–</w:t>
      </w:r>
      <w:r w:rsidRPr="0030555E">
        <w:rPr>
          <w:rFonts w:ascii="Arial" w:hAnsi="Arial" w:cs="Arial"/>
          <w:b/>
          <w:sz w:val="24"/>
          <w:szCs w:val="24"/>
        </w:rPr>
        <w:t xml:space="preserve"> </w:t>
      </w:r>
      <w:r w:rsidR="0030555E" w:rsidRPr="0030555E">
        <w:rPr>
          <w:rFonts w:ascii="Arial" w:hAnsi="Arial" w:cs="Arial"/>
          <w:b/>
          <w:sz w:val="24"/>
          <w:szCs w:val="24"/>
        </w:rPr>
        <w:t>Oil Cargo and Bunkers</w:t>
      </w:r>
      <w:r w:rsidR="0030555E">
        <w:rPr>
          <w:rFonts w:ascii="Arial" w:hAnsi="Arial" w:cs="Arial"/>
          <w:sz w:val="24"/>
          <w:szCs w:val="24"/>
        </w:rPr>
        <w:t xml:space="preserve"> </w:t>
      </w:r>
    </w:p>
    <w:p w14:paraId="57EBF383" w14:textId="5CBBC7E2" w:rsidR="00F17226" w:rsidRPr="00EA273F" w:rsidRDefault="00796534"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 xml:space="preserve">Based upon </w:t>
      </w:r>
      <w:r w:rsidR="00AD2E77" w:rsidRPr="00EA273F">
        <w:rPr>
          <w:rFonts w:ascii="Arial" w:hAnsi="Arial" w:cs="Arial"/>
          <w:sz w:val="24"/>
          <w:szCs w:val="24"/>
        </w:rPr>
        <w:t>typical ship types</w:t>
      </w:r>
      <w:r w:rsidR="00BC13A8" w:rsidRPr="00EA273F">
        <w:rPr>
          <w:rFonts w:ascii="Arial" w:hAnsi="Arial" w:cs="Arial"/>
          <w:sz w:val="24"/>
          <w:szCs w:val="24"/>
        </w:rPr>
        <w:t xml:space="preserve"> identified and categorised</w:t>
      </w:r>
      <w:r w:rsidR="00AD2E77" w:rsidRPr="00EA273F">
        <w:rPr>
          <w:rFonts w:ascii="Arial" w:hAnsi="Arial" w:cs="Arial"/>
          <w:sz w:val="24"/>
          <w:szCs w:val="24"/>
        </w:rPr>
        <w:t>, t</w:t>
      </w:r>
      <w:r w:rsidR="0030555E" w:rsidRPr="00EA273F">
        <w:rPr>
          <w:rFonts w:ascii="Arial" w:hAnsi="Arial" w:cs="Arial"/>
          <w:sz w:val="24"/>
          <w:szCs w:val="24"/>
        </w:rPr>
        <w:t xml:space="preserve">he consultant will </w:t>
      </w:r>
      <w:r w:rsidR="00080592" w:rsidRPr="00EA273F">
        <w:rPr>
          <w:rFonts w:ascii="Arial" w:hAnsi="Arial" w:cs="Arial"/>
          <w:sz w:val="24"/>
          <w:szCs w:val="24"/>
        </w:rPr>
        <w:t>p</w:t>
      </w:r>
      <w:r w:rsidR="00F93A10" w:rsidRPr="00EA273F">
        <w:rPr>
          <w:rFonts w:ascii="Arial" w:hAnsi="Arial" w:cs="Arial"/>
          <w:sz w:val="24"/>
          <w:szCs w:val="24"/>
        </w:rPr>
        <w:t>roduce an up</w:t>
      </w:r>
      <w:r w:rsidR="00D33CFD" w:rsidRPr="00EA273F">
        <w:rPr>
          <w:rFonts w:ascii="Arial" w:hAnsi="Arial" w:cs="Arial"/>
          <w:sz w:val="24"/>
          <w:szCs w:val="24"/>
        </w:rPr>
        <w:t>-</w:t>
      </w:r>
      <w:r w:rsidR="00F93A10" w:rsidRPr="00EA273F">
        <w:rPr>
          <w:rFonts w:ascii="Arial" w:hAnsi="Arial" w:cs="Arial"/>
          <w:sz w:val="24"/>
          <w:szCs w:val="24"/>
        </w:rPr>
        <w:t>to</w:t>
      </w:r>
      <w:r w:rsidR="00D33CFD" w:rsidRPr="00EA273F">
        <w:rPr>
          <w:rFonts w:ascii="Arial" w:hAnsi="Arial" w:cs="Arial"/>
          <w:sz w:val="24"/>
          <w:szCs w:val="24"/>
        </w:rPr>
        <w:t>-</w:t>
      </w:r>
      <w:r w:rsidR="00F93A10" w:rsidRPr="00EA273F">
        <w:rPr>
          <w:rFonts w:ascii="Arial" w:hAnsi="Arial" w:cs="Arial"/>
          <w:sz w:val="24"/>
          <w:szCs w:val="24"/>
        </w:rPr>
        <w:t>date</w:t>
      </w:r>
      <w:r w:rsidR="00B97FA7" w:rsidRPr="00EA273F">
        <w:rPr>
          <w:rFonts w:ascii="Arial" w:hAnsi="Arial" w:cs="Arial"/>
          <w:sz w:val="24"/>
          <w:szCs w:val="24"/>
        </w:rPr>
        <w:t xml:space="preserve"> </w:t>
      </w:r>
      <w:r w:rsidR="0030555E" w:rsidRPr="00EA273F">
        <w:rPr>
          <w:rFonts w:ascii="Arial" w:hAnsi="Arial" w:cs="Arial"/>
          <w:sz w:val="24"/>
          <w:szCs w:val="24"/>
        </w:rPr>
        <w:t>profile</w:t>
      </w:r>
      <w:r w:rsidR="00B97FA7" w:rsidRPr="00EA273F">
        <w:rPr>
          <w:rFonts w:ascii="Arial" w:hAnsi="Arial" w:cs="Arial"/>
          <w:sz w:val="24"/>
          <w:szCs w:val="24"/>
        </w:rPr>
        <w:t xml:space="preserve"> of</w:t>
      </w:r>
      <w:r w:rsidR="000173F9" w:rsidRPr="00EA273F">
        <w:rPr>
          <w:rFonts w:ascii="Arial" w:hAnsi="Arial" w:cs="Arial"/>
          <w:sz w:val="24"/>
          <w:szCs w:val="24"/>
        </w:rPr>
        <w:t xml:space="preserve"> the </w:t>
      </w:r>
      <w:r w:rsidR="00E85FCA" w:rsidRPr="00EA273F">
        <w:rPr>
          <w:rFonts w:ascii="Arial" w:hAnsi="Arial" w:cs="Arial"/>
          <w:sz w:val="24"/>
          <w:szCs w:val="24"/>
        </w:rPr>
        <w:t>o</w:t>
      </w:r>
      <w:r w:rsidR="00F93A10" w:rsidRPr="00EA273F">
        <w:rPr>
          <w:rFonts w:ascii="Arial" w:hAnsi="Arial" w:cs="Arial"/>
          <w:sz w:val="24"/>
          <w:szCs w:val="24"/>
        </w:rPr>
        <w:t xml:space="preserve">il </w:t>
      </w:r>
      <w:r w:rsidR="00E85FCA" w:rsidRPr="00EA273F">
        <w:rPr>
          <w:rFonts w:ascii="Arial" w:hAnsi="Arial" w:cs="Arial"/>
          <w:sz w:val="24"/>
          <w:szCs w:val="24"/>
        </w:rPr>
        <w:t>c</w:t>
      </w:r>
      <w:r w:rsidR="00F93A10" w:rsidRPr="00EA273F">
        <w:rPr>
          <w:rFonts w:ascii="Arial" w:hAnsi="Arial" w:cs="Arial"/>
          <w:sz w:val="24"/>
          <w:szCs w:val="24"/>
        </w:rPr>
        <w:t>argo</w:t>
      </w:r>
      <w:r w:rsidR="00B97FA7" w:rsidRPr="00EA273F">
        <w:rPr>
          <w:rFonts w:ascii="Arial" w:hAnsi="Arial" w:cs="Arial"/>
          <w:sz w:val="24"/>
          <w:szCs w:val="24"/>
        </w:rPr>
        <w:t xml:space="preserve"> and </w:t>
      </w:r>
      <w:r w:rsidR="00E85FCA" w:rsidRPr="00EA273F">
        <w:rPr>
          <w:rFonts w:ascii="Arial" w:hAnsi="Arial" w:cs="Arial"/>
          <w:sz w:val="24"/>
          <w:szCs w:val="24"/>
        </w:rPr>
        <w:t>b</w:t>
      </w:r>
      <w:r w:rsidR="00F93A10" w:rsidRPr="00EA273F">
        <w:rPr>
          <w:rFonts w:ascii="Arial" w:hAnsi="Arial" w:cs="Arial"/>
          <w:sz w:val="24"/>
          <w:szCs w:val="24"/>
        </w:rPr>
        <w:t>unker</w:t>
      </w:r>
      <w:r w:rsidR="00B97FA7" w:rsidRPr="00EA273F">
        <w:rPr>
          <w:rFonts w:ascii="Arial" w:hAnsi="Arial" w:cs="Arial"/>
          <w:sz w:val="24"/>
          <w:szCs w:val="24"/>
        </w:rPr>
        <w:t>s</w:t>
      </w:r>
      <w:r w:rsidR="00F93A10" w:rsidRPr="00EA273F">
        <w:rPr>
          <w:rFonts w:ascii="Arial" w:hAnsi="Arial" w:cs="Arial"/>
          <w:sz w:val="24"/>
          <w:szCs w:val="24"/>
        </w:rPr>
        <w:t xml:space="preserve"> </w:t>
      </w:r>
      <w:r w:rsidR="00011546" w:rsidRPr="00EA273F">
        <w:rPr>
          <w:rFonts w:ascii="Arial" w:hAnsi="Arial" w:cs="Arial"/>
          <w:sz w:val="24"/>
          <w:szCs w:val="24"/>
        </w:rPr>
        <w:t xml:space="preserve">carried by shipping </w:t>
      </w:r>
      <w:r w:rsidR="00011546" w:rsidRPr="00EA273F">
        <w:rPr>
          <w:rFonts w:ascii="Arial" w:hAnsi="Arial" w:cs="Arial"/>
          <w:sz w:val="24"/>
          <w:szCs w:val="24"/>
        </w:rPr>
        <w:lastRenderedPageBreak/>
        <w:t xml:space="preserve">in </w:t>
      </w:r>
      <w:r w:rsidR="00901A7F" w:rsidRPr="00EA273F">
        <w:rPr>
          <w:rFonts w:ascii="Arial" w:hAnsi="Arial" w:cs="Arial"/>
          <w:sz w:val="24"/>
          <w:szCs w:val="24"/>
        </w:rPr>
        <w:t>a proximity</w:t>
      </w:r>
      <w:r w:rsidR="00F23D2B" w:rsidRPr="00EA273F">
        <w:rPr>
          <w:rFonts w:ascii="Arial" w:hAnsi="Arial" w:cs="Arial"/>
          <w:sz w:val="24"/>
          <w:szCs w:val="24"/>
        </w:rPr>
        <w:t>, if spilled,</w:t>
      </w:r>
      <w:r w:rsidR="00901A7F" w:rsidRPr="00EA273F">
        <w:rPr>
          <w:rFonts w:ascii="Arial" w:hAnsi="Arial" w:cs="Arial"/>
          <w:sz w:val="24"/>
          <w:szCs w:val="24"/>
        </w:rPr>
        <w:t xml:space="preserve"> to </w:t>
      </w:r>
      <w:r w:rsidR="00B10E93" w:rsidRPr="00EA273F">
        <w:rPr>
          <w:rFonts w:ascii="Arial" w:hAnsi="Arial" w:cs="Arial"/>
          <w:sz w:val="24"/>
          <w:szCs w:val="24"/>
        </w:rPr>
        <w:t>impact the UK</w:t>
      </w:r>
      <w:r w:rsidR="00E61BB0" w:rsidRPr="00EA273F">
        <w:rPr>
          <w:rFonts w:ascii="Arial" w:hAnsi="Arial" w:cs="Arial"/>
          <w:sz w:val="24"/>
          <w:szCs w:val="24"/>
        </w:rPr>
        <w:t xml:space="preserve"> </w:t>
      </w:r>
      <w:r w:rsidR="00966123">
        <w:rPr>
          <w:rFonts w:ascii="Arial" w:hAnsi="Arial" w:cs="Arial"/>
          <w:sz w:val="24"/>
          <w:szCs w:val="24"/>
        </w:rPr>
        <w:t xml:space="preserve">Coastline, </w:t>
      </w:r>
      <w:r w:rsidR="005E6CB9">
        <w:rPr>
          <w:rFonts w:ascii="Arial" w:hAnsi="Arial" w:cs="Arial"/>
          <w:sz w:val="24"/>
          <w:szCs w:val="24"/>
        </w:rPr>
        <w:t>its</w:t>
      </w:r>
      <w:r w:rsidR="00A17CCC">
        <w:rPr>
          <w:rFonts w:ascii="Arial" w:hAnsi="Arial" w:cs="Arial"/>
          <w:sz w:val="24"/>
          <w:szCs w:val="24"/>
        </w:rPr>
        <w:t xml:space="preserve"> internal waters</w:t>
      </w:r>
      <w:r w:rsidR="00966123">
        <w:rPr>
          <w:rFonts w:ascii="Arial" w:hAnsi="Arial" w:cs="Arial"/>
          <w:sz w:val="24"/>
          <w:szCs w:val="24"/>
        </w:rPr>
        <w:t xml:space="preserve"> or anywhere inside its EEZ</w:t>
      </w:r>
      <w:r w:rsidR="00080592" w:rsidRPr="00EA273F">
        <w:rPr>
          <w:rFonts w:ascii="Arial" w:hAnsi="Arial" w:cs="Arial"/>
          <w:sz w:val="24"/>
          <w:szCs w:val="24"/>
        </w:rPr>
        <w:t xml:space="preserve">. </w:t>
      </w:r>
      <w:r w:rsidR="00211F68" w:rsidRPr="00EA273F">
        <w:rPr>
          <w:rFonts w:ascii="Arial" w:hAnsi="Arial" w:cs="Arial"/>
          <w:sz w:val="24"/>
          <w:szCs w:val="24"/>
        </w:rPr>
        <w:t>The consultant should:</w:t>
      </w:r>
    </w:p>
    <w:p w14:paraId="53C59B85" w14:textId="07C5CA3E" w:rsidR="00EB7187" w:rsidRPr="006B238C" w:rsidRDefault="0049060B" w:rsidP="004D626C">
      <w:pPr>
        <w:pStyle w:val="ListParagraph"/>
        <w:numPr>
          <w:ilvl w:val="0"/>
          <w:numId w:val="4"/>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Identify</w:t>
      </w:r>
      <w:r w:rsidR="00FC2D24">
        <w:rPr>
          <w:rFonts w:ascii="Arial" w:hAnsi="Arial" w:cs="Arial"/>
          <w:sz w:val="24"/>
          <w:szCs w:val="24"/>
        </w:rPr>
        <w:t xml:space="preserve"> the</w:t>
      </w:r>
      <w:r w:rsidR="003A602D" w:rsidRPr="0046295B">
        <w:rPr>
          <w:rFonts w:ascii="Arial" w:hAnsi="Arial" w:cs="Arial"/>
          <w:sz w:val="24"/>
          <w:szCs w:val="24"/>
        </w:rPr>
        <w:t xml:space="preserve"> types </w:t>
      </w:r>
      <w:r w:rsidR="00FC673A" w:rsidRPr="0046295B">
        <w:rPr>
          <w:rFonts w:ascii="Arial" w:hAnsi="Arial" w:cs="Arial"/>
          <w:sz w:val="24"/>
          <w:szCs w:val="24"/>
        </w:rPr>
        <w:t>and</w:t>
      </w:r>
      <w:r w:rsidR="00E85DD1" w:rsidRPr="0046295B">
        <w:rPr>
          <w:rFonts w:ascii="Arial" w:hAnsi="Arial" w:cs="Arial"/>
          <w:sz w:val="24"/>
          <w:szCs w:val="24"/>
        </w:rPr>
        <w:t xml:space="preserve"> typical</w:t>
      </w:r>
      <w:r w:rsidR="00FC673A" w:rsidRPr="0046295B">
        <w:rPr>
          <w:rFonts w:ascii="Arial" w:hAnsi="Arial" w:cs="Arial"/>
          <w:sz w:val="24"/>
          <w:szCs w:val="24"/>
        </w:rPr>
        <w:t xml:space="preserve"> </w:t>
      </w:r>
      <w:r w:rsidR="005906AB" w:rsidRPr="0046295B">
        <w:rPr>
          <w:rFonts w:ascii="Arial" w:hAnsi="Arial" w:cs="Arial"/>
          <w:sz w:val="24"/>
          <w:szCs w:val="24"/>
        </w:rPr>
        <w:t>volumes</w:t>
      </w:r>
      <w:r w:rsidR="00E85DD1" w:rsidRPr="0046295B">
        <w:rPr>
          <w:rFonts w:ascii="Arial" w:hAnsi="Arial" w:cs="Arial"/>
          <w:sz w:val="24"/>
          <w:szCs w:val="24"/>
        </w:rPr>
        <w:t xml:space="preserve"> </w:t>
      </w:r>
      <w:r w:rsidR="003A602D" w:rsidRPr="0046295B">
        <w:rPr>
          <w:rFonts w:ascii="Arial" w:hAnsi="Arial" w:cs="Arial"/>
          <w:sz w:val="24"/>
          <w:szCs w:val="24"/>
        </w:rPr>
        <w:t>of</w:t>
      </w:r>
      <w:r w:rsidR="00A213C0" w:rsidRPr="0046295B">
        <w:rPr>
          <w:rFonts w:ascii="Arial" w:hAnsi="Arial" w:cs="Arial"/>
          <w:sz w:val="24"/>
          <w:szCs w:val="24"/>
        </w:rPr>
        <w:t xml:space="preserve"> bunker</w:t>
      </w:r>
      <w:r w:rsidR="00B138AF" w:rsidRPr="0046295B">
        <w:rPr>
          <w:rFonts w:ascii="Arial" w:hAnsi="Arial" w:cs="Arial"/>
          <w:sz w:val="24"/>
          <w:szCs w:val="24"/>
        </w:rPr>
        <w:t xml:space="preserve"> fuel and</w:t>
      </w:r>
      <w:r w:rsidR="00887EBB" w:rsidRPr="0046295B">
        <w:rPr>
          <w:rFonts w:ascii="Arial" w:hAnsi="Arial" w:cs="Arial"/>
          <w:sz w:val="24"/>
          <w:szCs w:val="24"/>
        </w:rPr>
        <w:t xml:space="preserve"> </w:t>
      </w:r>
      <w:r w:rsidR="004D17C1" w:rsidRPr="0046295B">
        <w:rPr>
          <w:rFonts w:ascii="Arial" w:hAnsi="Arial" w:cs="Arial"/>
          <w:sz w:val="24"/>
          <w:szCs w:val="24"/>
        </w:rPr>
        <w:t>mineral</w:t>
      </w:r>
      <w:r w:rsidR="00887EBB" w:rsidRPr="0046295B">
        <w:rPr>
          <w:rFonts w:ascii="Arial" w:hAnsi="Arial" w:cs="Arial"/>
          <w:sz w:val="24"/>
          <w:szCs w:val="24"/>
        </w:rPr>
        <w:t xml:space="preserve"> oil </w:t>
      </w:r>
      <w:r w:rsidR="00B138AF" w:rsidRPr="0046295B">
        <w:rPr>
          <w:rFonts w:ascii="Arial" w:hAnsi="Arial" w:cs="Arial"/>
          <w:sz w:val="24"/>
          <w:szCs w:val="24"/>
        </w:rPr>
        <w:t>cargo</w:t>
      </w:r>
      <w:r w:rsidR="009B6A13">
        <w:rPr>
          <w:rFonts w:ascii="Arial" w:hAnsi="Arial" w:cs="Arial"/>
          <w:sz w:val="24"/>
          <w:szCs w:val="24"/>
        </w:rPr>
        <w:t>e</w:t>
      </w:r>
      <w:r w:rsidR="00B138AF" w:rsidRPr="0046295B">
        <w:rPr>
          <w:rFonts w:ascii="Arial" w:hAnsi="Arial" w:cs="Arial"/>
          <w:sz w:val="24"/>
          <w:szCs w:val="24"/>
        </w:rPr>
        <w:t xml:space="preserve">s carried by </w:t>
      </w:r>
      <w:r w:rsidR="00DF2139" w:rsidRPr="0046295B">
        <w:rPr>
          <w:rFonts w:ascii="Arial" w:hAnsi="Arial" w:cs="Arial"/>
          <w:sz w:val="24"/>
          <w:szCs w:val="24"/>
        </w:rPr>
        <w:t>ships transiting UK waters</w:t>
      </w:r>
      <w:r w:rsidR="005E6CB9">
        <w:rPr>
          <w:rFonts w:ascii="Arial" w:hAnsi="Arial" w:cs="Arial"/>
          <w:sz w:val="24"/>
          <w:szCs w:val="24"/>
        </w:rPr>
        <w:t xml:space="preserve"> (EEZ and </w:t>
      </w:r>
      <w:r w:rsidR="003F148E">
        <w:rPr>
          <w:rFonts w:ascii="Arial" w:hAnsi="Arial" w:cs="Arial"/>
          <w:sz w:val="24"/>
          <w:szCs w:val="24"/>
        </w:rPr>
        <w:t xml:space="preserve">internal waters </w:t>
      </w:r>
      <w:r w:rsidR="00007257">
        <w:rPr>
          <w:rFonts w:ascii="Arial" w:hAnsi="Arial" w:cs="Arial"/>
          <w:sz w:val="24"/>
          <w:szCs w:val="24"/>
        </w:rPr>
        <w:t>host to seagoing vessels over 1000GT</w:t>
      </w:r>
      <w:r w:rsidR="007A009F">
        <w:rPr>
          <w:rStyle w:val="FootnoteReference"/>
          <w:rFonts w:ascii="Arial" w:hAnsi="Arial" w:cs="Arial"/>
          <w:sz w:val="24"/>
          <w:szCs w:val="24"/>
        </w:rPr>
        <w:footnoteReference w:id="2"/>
      </w:r>
      <w:r w:rsidR="00007257">
        <w:rPr>
          <w:rFonts w:ascii="Arial" w:hAnsi="Arial" w:cs="Arial"/>
          <w:sz w:val="24"/>
          <w:szCs w:val="24"/>
        </w:rPr>
        <w:t xml:space="preserve">) or in </w:t>
      </w:r>
      <w:proofErr w:type="gramStart"/>
      <w:r w:rsidR="00007257">
        <w:rPr>
          <w:rFonts w:ascii="Arial" w:hAnsi="Arial" w:cs="Arial"/>
          <w:sz w:val="24"/>
          <w:szCs w:val="24"/>
        </w:rPr>
        <w:t>close proximity</w:t>
      </w:r>
      <w:proofErr w:type="gramEnd"/>
      <w:r w:rsidR="00007257">
        <w:rPr>
          <w:rFonts w:ascii="Arial" w:hAnsi="Arial" w:cs="Arial"/>
          <w:sz w:val="24"/>
          <w:szCs w:val="24"/>
        </w:rPr>
        <w:t xml:space="preserve"> </w:t>
      </w:r>
      <w:r w:rsidR="00E621E7" w:rsidRPr="0046295B">
        <w:rPr>
          <w:rFonts w:ascii="Arial" w:hAnsi="Arial" w:cs="Arial"/>
          <w:sz w:val="24"/>
          <w:szCs w:val="24"/>
        </w:rPr>
        <w:t>within the last</w:t>
      </w:r>
      <w:r w:rsidR="00926CEB" w:rsidRPr="0046295B">
        <w:rPr>
          <w:rFonts w:ascii="Arial" w:hAnsi="Arial" w:cs="Arial"/>
          <w:sz w:val="24"/>
          <w:szCs w:val="24"/>
        </w:rPr>
        <w:t xml:space="preserve"> three years</w:t>
      </w:r>
      <w:r w:rsidR="00B85AD4">
        <w:rPr>
          <w:rFonts w:ascii="Arial" w:hAnsi="Arial" w:cs="Arial"/>
          <w:sz w:val="24"/>
          <w:szCs w:val="24"/>
        </w:rPr>
        <w:t>;</w:t>
      </w:r>
    </w:p>
    <w:p w14:paraId="120169C4" w14:textId="53F83528" w:rsidR="00464C1B" w:rsidRPr="00B85AD4" w:rsidRDefault="0046295B"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Indicate, wher</w:t>
      </w:r>
      <w:r w:rsidR="00EB7187">
        <w:rPr>
          <w:rFonts w:ascii="Arial" w:hAnsi="Arial" w:cs="Arial"/>
          <w:sz w:val="24"/>
          <w:szCs w:val="24"/>
        </w:rPr>
        <w:t>e</w:t>
      </w:r>
      <w:r>
        <w:rPr>
          <w:rFonts w:ascii="Arial" w:hAnsi="Arial" w:cs="Arial"/>
          <w:sz w:val="24"/>
          <w:szCs w:val="24"/>
        </w:rPr>
        <w:t xml:space="preserve"> the data</w:t>
      </w:r>
      <w:r w:rsidR="003E6508">
        <w:rPr>
          <w:rFonts w:ascii="Arial" w:hAnsi="Arial" w:cs="Arial"/>
          <w:sz w:val="24"/>
          <w:szCs w:val="24"/>
        </w:rPr>
        <w:t xml:space="preserve"> is</w:t>
      </w:r>
      <w:r w:rsidR="00EB7187">
        <w:rPr>
          <w:rFonts w:ascii="Arial" w:hAnsi="Arial" w:cs="Arial"/>
          <w:sz w:val="24"/>
          <w:szCs w:val="24"/>
        </w:rPr>
        <w:t xml:space="preserve"> available</w:t>
      </w:r>
      <w:r w:rsidR="00AD6FDF">
        <w:rPr>
          <w:rFonts w:ascii="Arial" w:hAnsi="Arial" w:cs="Arial"/>
          <w:sz w:val="24"/>
          <w:szCs w:val="24"/>
        </w:rPr>
        <w:t>,</w:t>
      </w:r>
      <w:r w:rsidR="003E6508">
        <w:rPr>
          <w:rFonts w:ascii="Arial" w:hAnsi="Arial" w:cs="Arial"/>
          <w:sz w:val="24"/>
          <w:szCs w:val="24"/>
        </w:rPr>
        <w:t xml:space="preserve"> the typical</w:t>
      </w:r>
      <w:r w:rsidR="00AD6FDF">
        <w:rPr>
          <w:rFonts w:ascii="Arial" w:hAnsi="Arial" w:cs="Arial"/>
          <w:sz w:val="24"/>
          <w:szCs w:val="24"/>
        </w:rPr>
        <w:t xml:space="preserve"> </w:t>
      </w:r>
      <w:r w:rsidR="00EB7187">
        <w:rPr>
          <w:rFonts w:ascii="Arial" w:hAnsi="Arial" w:cs="Arial"/>
          <w:sz w:val="24"/>
          <w:szCs w:val="24"/>
        </w:rPr>
        <w:t>pour point</w:t>
      </w:r>
      <w:r w:rsidR="00AD6FDF">
        <w:rPr>
          <w:rFonts w:ascii="Arial" w:hAnsi="Arial" w:cs="Arial"/>
          <w:sz w:val="24"/>
          <w:szCs w:val="24"/>
        </w:rPr>
        <w:t>,</w:t>
      </w:r>
      <w:r w:rsidR="00EB7187">
        <w:rPr>
          <w:rFonts w:ascii="Arial" w:hAnsi="Arial" w:cs="Arial"/>
          <w:sz w:val="24"/>
          <w:szCs w:val="24"/>
        </w:rPr>
        <w:t xml:space="preserve"> wax content</w:t>
      </w:r>
      <w:r w:rsidR="00CA6CF6">
        <w:rPr>
          <w:rFonts w:ascii="Arial" w:hAnsi="Arial" w:cs="Arial"/>
          <w:sz w:val="24"/>
          <w:szCs w:val="24"/>
        </w:rPr>
        <w:t xml:space="preserve"> and viscosity at typical </w:t>
      </w:r>
      <w:r w:rsidR="00982434">
        <w:rPr>
          <w:rFonts w:ascii="Arial" w:hAnsi="Arial" w:cs="Arial"/>
          <w:sz w:val="24"/>
          <w:szCs w:val="24"/>
        </w:rPr>
        <w:t>UK sea temperatures</w:t>
      </w:r>
      <w:r>
        <w:rPr>
          <w:rFonts w:ascii="Arial" w:hAnsi="Arial" w:cs="Arial"/>
          <w:sz w:val="24"/>
          <w:szCs w:val="24"/>
        </w:rPr>
        <w:t xml:space="preserve"> </w:t>
      </w:r>
      <w:r w:rsidR="00BB0165">
        <w:rPr>
          <w:rFonts w:ascii="Arial" w:hAnsi="Arial" w:cs="Arial"/>
          <w:sz w:val="24"/>
          <w:szCs w:val="24"/>
        </w:rPr>
        <w:t xml:space="preserve">for each of the </w:t>
      </w:r>
      <w:r>
        <w:rPr>
          <w:rFonts w:ascii="Arial" w:hAnsi="Arial" w:cs="Arial"/>
          <w:sz w:val="24"/>
          <w:szCs w:val="24"/>
        </w:rPr>
        <w:t>products</w:t>
      </w:r>
      <w:r w:rsidR="00BB0165">
        <w:rPr>
          <w:rFonts w:ascii="Arial" w:hAnsi="Arial" w:cs="Arial"/>
          <w:sz w:val="24"/>
          <w:szCs w:val="24"/>
        </w:rPr>
        <w:t>, or product categories,</w:t>
      </w:r>
      <w:r>
        <w:rPr>
          <w:rFonts w:ascii="Arial" w:hAnsi="Arial" w:cs="Arial"/>
          <w:sz w:val="24"/>
          <w:szCs w:val="24"/>
        </w:rPr>
        <w:t xml:space="preserve"> identified</w:t>
      </w:r>
      <w:r w:rsidR="00B85AD4">
        <w:rPr>
          <w:rFonts w:ascii="Arial" w:hAnsi="Arial" w:cs="Arial"/>
          <w:sz w:val="24"/>
          <w:szCs w:val="24"/>
        </w:rPr>
        <w:t>; and</w:t>
      </w:r>
    </w:p>
    <w:p w14:paraId="07AF4070" w14:textId="4D9E50D8" w:rsidR="005D225D" w:rsidRDefault="00366FDE"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sidRPr="00065CFF">
        <w:rPr>
          <w:rFonts w:ascii="Arial" w:hAnsi="Arial" w:cs="Arial"/>
          <w:sz w:val="24"/>
          <w:szCs w:val="24"/>
        </w:rPr>
        <w:t>Based</w:t>
      </w:r>
      <w:r>
        <w:rPr>
          <w:rFonts w:ascii="Arial" w:hAnsi="Arial" w:cs="Arial"/>
          <w:sz w:val="24"/>
          <w:szCs w:val="24"/>
        </w:rPr>
        <w:t xml:space="preserve"> </w:t>
      </w:r>
      <w:r w:rsidRPr="00065CFF">
        <w:rPr>
          <w:rFonts w:ascii="Arial" w:hAnsi="Arial" w:cs="Arial"/>
          <w:sz w:val="24"/>
          <w:szCs w:val="24"/>
        </w:rPr>
        <w:t xml:space="preserve">on economic forecasts, legislative changes and technological developments, </w:t>
      </w:r>
      <w:r w:rsidR="00605ADF">
        <w:rPr>
          <w:rFonts w:ascii="Arial" w:hAnsi="Arial" w:cs="Arial"/>
          <w:sz w:val="24"/>
          <w:szCs w:val="24"/>
        </w:rPr>
        <w:t xml:space="preserve">evaluate to what extent </w:t>
      </w:r>
      <w:r w:rsidR="00600E9E">
        <w:rPr>
          <w:rFonts w:ascii="Arial" w:hAnsi="Arial" w:cs="Arial"/>
          <w:sz w:val="24"/>
          <w:szCs w:val="24"/>
        </w:rPr>
        <w:t xml:space="preserve">the </w:t>
      </w:r>
      <w:r w:rsidR="007C260A">
        <w:rPr>
          <w:rFonts w:ascii="Arial" w:hAnsi="Arial" w:cs="Arial"/>
          <w:sz w:val="24"/>
          <w:szCs w:val="24"/>
        </w:rPr>
        <w:t xml:space="preserve">profile of </w:t>
      </w:r>
      <w:r w:rsidR="009D4647">
        <w:rPr>
          <w:rFonts w:ascii="Arial" w:hAnsi="Arial" w:cs="Arial"/>
          <w:sz w:val="24"/>
          <w:szCs w:val="24"/>
        </w:rPr>
        <w:t>mineral oil cargo carried and bunker fuels used</w:t>
      </w:r>
      <w:r w:rsidR="00DE5B91">
        <w:rPr>
          <w:rFonts w:ascii="Arial" w:hAnsi="Arial" w:cs="Arial"/>
          <w:sz w:val="24"/>
          <w:szCs w:val="24"/>
        </w:rPr>
        <w:t xml:space="preserve"> in shipping</w:t>
      </w:r>
      <w:r w:rsidR="009D4647">
        <w:rPr>
          <w:rFonts w:ascii="Arial" w:hAnsi="Arial" w:cs="Arial"/>
          <w:sz w:val="24"/>
          <w:szCs w:val="24"/>
        </w:rPr>
        <w:t xml:space="preserve"> </w:t>
      </w:r>
      <w:r w:rsidR="00605ADF">
        <w:rPr>
          <w:rFonts w:ascii="Arial" w:hAnsi="Arial" w:cs="Arial"/>
          <w:sz w:val="24"/>
          <w:szCs w:val="24"/>
        </w:rPr>
        <w:t>is likely to</w:t>
      </w:r>
      <w:r w:rsidR="009D4647">
        <w:rPr>
          <w:rFonts w:ascii="Arial" w:hAnsi="Arial" w:cs="Arial"/>
          <w:sz w:val="24"/>
          <w:szCs w:val="24"/>
        </w:rPr>
        <w:t xml:space="preserve"> change in the </w:t>
      </w:r>
      <w:r w:rsidR="00F32BFA">
        <w:rPr>
          <w:rFonts w:ascii="Arial" w:hAnsi="Arial" w:cs="Arial"/>
          <w:sz w:val="24"/>
          <w:szCs w:val="24"/>
        </w:rPr>
        <w:t>decade 2020 – 2030.</w:t>
      </w:r>
    </w:p>
    <w:p w14:paraId="2563CD7D" w14:textId="1C579B61" w:rsidR="00655FD7" w:rsidRDefault="00655FD7" w:rsidP="00655FD7">
      <w:pPr>
        <w:autoSpaceDE w:val="0"/>
        <w:autoSpaceDN w:val="0"/>
        <w:spacing w:before="40" w:after="40" w:line="240" w:lineRule="auto"/>
        <w:jc w:val="both"/>
        <w:rPr>
          <w:rFonts w:ascii="Arial" w:hAnsi="Arial" w:cs="Arial"/>
          <w:sz w:val="24"/>
          <w:szCs w:val="24"/>
        </w:rPr>
      </w:pPr>
    </w:p>
    <w:p w14:paraId="68987B11" w14:textId="69D1CD2A" w:rsidR="003F6EB7" w:rsidRPr="00EA273F" w:rsidRDefault="00795256" w:rsidP="004D626C">
      <w:pPr>
        <w:pStyle w:val="ListParagraph"/>
        <w:numPr>
          <w:ilvl w:val="0"/>
          <w:numId w:val="6"/>
        </w:numPr>
        <w:autoSpaceDE w:val="0"/>
        <w:autoSpaceDN w:val="0"/>
        <w:spacing w:before="40" w:after="40" w:line="240" w:lineRule="auto"/>
        <w:jc w:val="both"/>
        <w:rPr>
          <w:rFonts w:ascii="Arial" w:hAnsi="Arial" w:cs="Arial"/>
          <w:sz w:val="24"/>
          <w:szCs w:val="24"/>
        </w:rPr>
      </w:pPr>
      <w:r w:rsidRPr="00EA273F">
        <w:rPr>
          <w:rFonts w:ascii="Arial" w:hAnsi="Arial" w:cs="Arial"/>
          <w:sz w:val="24"/>
          <w:szCs w:val="24"/>
        </w:rPr>
        <w:t xml:space="preserve">A special area of interest bidders </w:t>
      </w:r>
      <w:r w:rsidR="003E6173" w:rsidRPr="00EA273F">
        <w:rPr>
          <w:rFonts w:ascii="Arial" w:hAnsi="Arial" w:cs="Arial"/>
          <w:sz w:val="24"/>
          <w:szCs w:val="24"/>
        </w:rPr>
        <w:t>should make note of is the impact of</w:t>
      </w:r>
      <w:r w:rsidR="00241344" w:rsidRPr="00EA273F">
        <w:rPr>
          <w:rFonts w:ascii="Arial" w:hAnsi="Arial" w:cs="Arial"/>
          <w:sz w:val="24"/>
          <w:szCs w:val="24"/>
        </w:rPr>
        <w:t xml:space="preserve"> the </w:t>
      </w:r>
      <w:r w:rsidR="005F6E09" w:rsidRPr="00EA273F">
        <w:rPr>
          <w:rFonts w:ascii="Arial" w:hAnsi="Arial" w:cs="Arial"/>
          <w:sz w:val="24"/>
          <w:szCs w:val="24"/>
        </w:rPr>
        <w:t xml:space="preserve">Sulphur Emission Control Areas </w:t>
      </w:r>
      <w:r w:rsidR="00241344" w:rsidRPr="00EA273F">
        <w:rPr>
          <w:rFonts w:ascii="Arial" w:hAnsi="Arial" w:cs="Arial"/>
          <w:sz w:val="24"/>
          <w:szCs w:val="24"/>
        </w:rPr>
        <w:t xml:space="preserve">and the global sulphur emission restrictions </w:t>
      </w:r>
      <w:r w:rsidR="001034BC" w:rsidRPr="00EA273F">
        <w:rPr>
          <w:rFonts w:ascii="Arial" w:hAnsi="Arial" w:cs="Arial"/>
          <w:sz w:val="24"/>
          <w:szCs w:val="24"/>
        </w:rPr>
        <w:t xml:space="preserve">defined by Annex </w:t>
      </w:r>
      <w:r w:rsidR="00F57ED3" w:rsidRPr="00EA273F">
        <w:rPr>
          <w:rFonts w:ascii="Arial" w:hAnsi="Arial" w:cs="Arial"/>
          <w:sz w:val="24"/>
          <w:szCs w:val="24"/>
        </w:rPr>
        <w:t>VI</w:t>
      </w:r>
      <w:r w:rsidR="00766A3A" w:rsidRPr="00EA273F">
        <w:rPr>
          <w:rFonts w:ascii="Arial" w:hAnsi="Arial" w:cs="Arial"/>
          <w:sz w:val="24"/>
          <w:szCs w:val="24"/>
        </w:rPr>
        <w:t xml:space="preserve"> of the</w:t>
      </w:r>
      <w:r w:rsidR="00F57ED3" w:rsidRPr="00EA273F">
        <w:rPr>
          <w:rFonts w:ascii="Arial" w:hAnsi="Arial" w:cs="Arial"/>
          <w:sz w:val="24"/>
          <w:szCs w:val="24"/>
        </w:rPr>
        <w:t xml:space="preserve"> </w:t>
      </w:r>
      <w:r w:rsidR="001034BC" w:rsidRPr="00EA273F">
        <w:rPr>
          <w:rFonts w:ascii="Arial" w:hAnsi="Arial" w:cs="Arial"/>
          <w:sz w:val="24"/>
          <w:szCs w:val="24"/>
        </w:rPr>
        <w:t>MARPOL</w:t>
      </w:r>
      <w:r w:rsidR="00766A3A" w:rsidRPr="00EA273F">
        <w:rPr>
          <w:rFonts w:ascii="Arial" w:hAnsi="Arial" w:cs="Arial"/>
          <w:sz w:val="24"/>
          <w:szCs w:val="24"/>
        </w:rPr>
        <w:t xml:space="preserve"> Protocol </w:t>
      </w:r>
      <w:r w:rsidR="0035311F" w:rsidRPr="00EA273F">
        <w:rPr>
          <w:rFonts w:ascii="Arial" w:hAnsi="Arial" w:cs="Arial"/>
          <w:sz w:val="24"/>
          <w:szCs w:val="24"/>
        </w:rPr>
        <w:t>upon bunker fuels used.</w:t>
      </w:r>
    </w:p>
    <w:p w14:paraId="752218AF" w14:textId="77777777" w:rsidR="00655FD7" w:rsidRDefault="00655FD7" w:rsidP="00B85AD4">
      <w:pPr>
        <w:spacing w:after="0"/>
        <w:contextualSpacing/>
        <w:jc w:val="both"/>
        <w:rPr>
          <w:rFonts w:ascii="Arial" w:hAnsi="Arial" w:cs="Arial"/>
          <w:sz w:val="24"/>
          <w:szCs w:val="24"/>
        </w:rPr>
      </w:pPr>
    </w:p>
    <w:p w14:paraId="4687B502" w14:textId="5ECCE2B5" w:rsidR="00E809D9" w:rsidRDefault="005D225D" w:rsidP="00B85AD4">
      <w:pPr>
        <w:spacing w:after="0"/>
        <w:contextualSpacing/>
        <w:jc w:val="both"/>
        <w:rPr>
          <w:rFonts w:ascii="Arial" w:hAnsi="Arial" w:cs="Arial"/>
          <w:sz w:val="24"/>
          <w:szCs w:val="24"/>
        </w:rPr>
      </w:pPr>
      <w:r w:rsidRPr="00961975">
        <w:rPr>
          <w:rFonts w:ascii="Arial" w:hAnsi="Arial" w:cs="Arial"/>
          <w:b/>
          <w:sz w:val="24"/>
          <w:szCs w:val="24"/>
        </w:rPr>
        <w:t>Stage 2</w:t>
      </w:r>
      <w:r>
        <w:rPr>
          <w:rFonts w:ascii="Arial" w:hAnsi="Arial" w:cs="Arial"/>
          <w:sz w:val="24"/>
          <w:szCs w:val="24"/>
        </w:rPr>
        <w:t xml:space="preserve"> </w:t>
      </w:r>
      <w:r w:rsidR="00E809D9" w:rsidRPr="00D546CE">
        <w:rPr>
          <w:rFonts w:ascii="Arial" w:hAnsi="Arial" w:cs="Arial"/>
          <w:b/>
          <w:sz w:val="24"/>
          <w:szCs w:val="24"/>
        </w:rPr>
        <w:t>– Qualitative review of the spill risk from ships</w:t>
      </w:r>
      <w:r w:rsidR="00124256" w:rsidRPr="00D546CE">
        <w:rPr>
          <w:rFonts w:ascii="Arial" w:hAnsi="Arial" w:cs="Arial"/>
          <w:b/>
          <w:sz w:val="24"/>
          <w:szCs w:val="24"/>
        </w:rPr>
        <w:t>.</w:t>
      </w:r>
    </w:p>
    <w:p w14:paraId="0232501A" w14:textId="6C0AA0B9" w:rsidR="005D225D" w:rsidRPr="00EA273F" w:rsidRDefault="00E43617"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O</w:t>
      </w:r>
      <w:r w:rsidR="00B654B8" w:rsidRPr="00EA273F">
        <w:rPr>
          <w:rFonts w:ascii="Arial" w:hAnsi="Arial" w:cs="Arial"/>
          <w:sz w:val="24"/>
          <w:szCs w:val="24"/>
        </w:rPr>
        <w:t xml:space="preserve">f the </w:t>
      </w:r>
      <w:r w:rsidR="003772EF" w:rsidRPr="00EA273F">
        <w:rPr>
          <w:rFonts w:ascii="Arial" w:hAnsi="Arial" w:cs="Arial"/>
          <w:sz w:val="24"/>
          <w:szCs w:val="24"/>
        </w:rPr>
        <w:t>typical ship</w:t>
      </w:r>
      <w:r w:rsidR="005D225D" w:rsidRPr="00EA273F">
        <w:rPr>
          <w:rFonts w:ascii="Arial" w:hAnsi="Arial" w:cs="Arial"/>
          <w:sz w:val="24"/>
          <w:szCs w:val="24"/>
        </w:rPr>
        <w:t xml:space="preserve"> types</w:t>
      </w:r>
      <w:r w:rsidR="003772EF" w:rsidRPr="00EA273F">
        <w:rPr>
          <w:rFonts w:ascii="Arial" w:hAnsi="Arial" w:cs="Arial"/>
          <w:sz w:val="24"/>
          <w:szCs w:val="24"/>
        </w:rPr>
        <w:t xml:space="preserve"> </w:t>
      </w:r>
      <w:r w:rsidR="005D225D" w:rsidRPr="00EA273F">
        <w:rPr>
          <w:rFonts w:ascii="Arial" w:hAnsi="Arial" w:cs="Arial"/>
          <w:sz w:val="24"/>
          <w:szCs w:val="24"/>
        </w:rPr>
        <w:t xml:space="preserve">identified in </w:t>
      </w:r>
      <w:r w:rsidR="00F26846">
        <w:rPr>
          <w:rFonts w:ascii="Arial" w:hAnsi="Arial" w:cs="Arial"/>
          <w:sz w:val="24"/>
          <w:szCs w:val="24"/>
        </w:rPr>
        <w:t>Stage 1,</w:t>
      </w:r>
      <w:r w:rsidR="005D225D" w:rsidRPr="00EA273F">
        <w:rPr>
          <w:rFonts w:ascii="Arial" w:hAnsi="Arial" w:cs="Arial"/>
          <w:sz w:val="24"/>
          <w:szCs w:val="24"/>
        </w:rPr>
        <w:t xml:space="preserve"> </w:t>
      </w:r>
      <w:r w:rsidR="00544811" w:rsidRPr="00EA273F">
        <w:rPr>
          <w:rFonts w:ascii="Arial" w:hAnsi="Arial" w:cs="Arial"/>
          <w:sz w:val="24"/>
          <w:szCs w:val="24"/>
        </w:rPr>
        <w:t xml:space="preserve">the consultant will </w:t>
      </w:r>
      <w:r w:rsidR="005D225D" w:rsidRPr="00EA273F">
        <w:rPr>
          <w:rFonts w:ascii="Arial" w:hAnsi="Arial" w:cs="Arial"/>
          <w:sz w:val="24"/>
          <w:szCs w:val="24"/>
        </w:rPr>
        <w:t xml:space="preserve">conduct a qualitative review of the spill risk </w:t>
      </w:r>
      <w:proofErr w:type="gramStart"/>
      <w:r w:rsidR="005D225D" w:rsidRPr="00EA273F">
        <w:rPr>
          <w:rFonts w:ascii="Arial" w:hAnsi="Arial" w:cs="Arial"/>
          <w:sz w:val="24"/>
          <w:szCs w:val="24"/>
        </w:rPr>
        <w:t>in light of</w:t>
      </w:r>
      <w:proofErr w:type="gramEnd"/>
      <w:r w:rsidR="005D225D" w:rsidRPr="00EA273F">
        <w:rPr>
          <w:rFonts w:ascii="Arial" w:hAnsi="Arial" w:cs="Arial"/>
          <w:sz w:val="24"/>
          <w:szCs w:val="24"/>
        </w:rPr>
        <w:t xml:space="preserve"> ship design and navigational safety measures. This will be a high-level overview of ship design, including hull, bunker tank and cargo tank construction, structural integrity, engines and navigational safety measures. Based on economic forecasts, legislative changes and technological developments, assess </w:t>
      </w:r>
      <w:r w:rsidR="00782D9C" w:rsidRPr="00EA273F">
        <w:rPr>
          <w:rFonts w:ascii="Arial" w:hAnsi="Arial" w:cs="Arial"/>
          <w:sz w:val="24"/>
          <w:szCs w:val="24"/>
        </w:rPr>
        <w:t>to what extent</w:t>
      </w:r>
      <w:r w:rsidR="005D225D" w:rsidRPr="00EA273F">
        <w:rPr>
          <w:rFonts w:ascii="Arial" w:hAnsi="Arial" w:cs="Arial"/>
          <w:sz w:val="24"/>
          <w:szCs w:val="24"/>
        </w:rPr>
        <w:t xml:space="preserve"> ship design, in respect of preventative/risk mitigation measures, will change in the decade 2020 – 2030</w:t>
      </w:r>
      <w:r w:rsidR="00F26846">
        <w:rPr>
          <w:rFonts w:ascii="Arial" w:hAnsi="Arial" w:cs="Arial"/>
          <w:sz w:val="24"/>
          <w:szCs w:val="24"/>
        </w:rPr>
        <w:t>; this could include technological developments for new build ships, but also the risks associated with ageing fleets</w:t>
      </w:r>
      <w:r w:rsidR="005D225D" w:rsidRPr="00EA273F">
        <w:rPr>
          <w:rFonts w:ascii="Arial" w:hAnsi="Arial" w:cs="Arial"/>
          <w:sz w:val="24"/>
          <w:szCs w:val="24"/>
        </w:rPr>
        <w:t>.</w:t>
      </w:r>
    </w:p>
    <w:p w14:paraId="525A1F6F" w14:textId="6674C30C" w:rsidR="005D225D" w:rsidRDefault="005D225D" w:rsidP="00B85AD4">
      <w:pPr>
        <w:spacing w:after="0"/>
        <w:contextualSpacing/>
        <w:jc w:val="both"/>
        <w:rPr>
          <w:rFonts w:ascii="Arial" w:hAnsi="Arial" w:cs="Arial"/>
          <w:sz w:val="24"/>
          <w:szCs w:val="24"/>
        </w:rPr>
      </w:pPr>
    </w:p>
    <w:p w14:paraId="23755A81" w14:textId="71E8BA5C" w:rsidR="00D546CE" w:rsidRDefault="005D225D" w:rsidP="00B85AD4">
      <w:pPr>
        <w:spacing w:after="0"/>
        <w:contextualSpacing/>
        <w:jc w:val="both"/>
        <w:rPr>
          <w:rFonts w:ascii="Arial" w:hAnsi="Arial" w:cs="Arial"/>
          <w:sz w:val="24"/>
          <w:szCs w:val="24"/>
        </w:rPr>
      </w:pPr>
      <w:r w:rsidRPr="00961975">
        <w:rPr>
          <w:rFonts w:ascii="Arial" w:hAnsi="Arial" w:cs="Arial"/>
          <w:b/>
          <w:sz w:val="24"/>
          <w:szCs w:val="24"/>
        </w:rPr>
        <w:t>Stage 3</w:t>
      </w:r>
      <w:r>
        <w:rPr>
          <w:rFonts w:ascii="Arial" w:hAnsi="Arial" w:cs="Arial"/>
          <w:sz w:val="24"/>
          <w:szCs w:val="24"/>
        </w:rPr>
        <w:t xml:space="preserve"> </w:t>
      </w:r>
      <w:r w:rsidR="000148DC" w:rsidRPr="004E387A">
        <w:rPr>
          <w:rFonts w:ascii="Arial" w:hAnsi="Arial" w:cs="Arial"/>
          <w:b/>
          <w:sz w:val="24"/>
          <w:szCs w:val="24"/>
        </w:rPr>
        <w:t>–</w:t>
      </w:r>
      <w:r w:rsidRPr="004E387A">
        <w:rPr>
          <w:rFonts w:ascii="Arial" w:hAnsi="Arial" w:cs="Arial"/>
          <w:b/>
          <w:sz w:val="24"/>
          <w:szCs w:val="24"/>
        </w:rPr>
        <w:t xml:space="preserve"> </w:t>
      </w:r>
      <w:r w:rsidR="00D546CE" w:rsidRPr="004E387A">
        <w:rPr>
          <w:rFonts w:ascii="Arial" w:hAnsi="Arial" w:cs="Arial"/>
          <w:b/>
          <w:sz w:val="24"/>
          <w:szCs w:val="24"/>
        </w:rPr>
        <w:t xml:space="preserve">The </w:t>
      </w:r>
      <w:r w:rsidR="004E387A" w:rsidRPr="004E387A">
        <w:rPr>
          <w:rFonts w:ascii="Arial" w:hAnsi="Arial" w:cs="Arial"/>
          <w:b/>
          <w:sz w:val="24"/>
          <w:szCs w:val="24"/>
        </w:rPr>
        <w:t>Offshore Risk</w:t>
      </w:r>
    </w:p>
    <w:p w14:paraId="517E5318" w14:textId="6EC4D091" w:rsidR="00F714DB" w:rsidRPr="00EA273F" w:rsidRDefault="00544811"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The consultant will e</w:t>
      </w:r>
      <w:r w:rsidR="002816CB" w:rsidRPr="00EA273F">
        <w:rPr>
          <w:rFonts w:ascii="Arial" w:hAnsi="Arial" w:cs="Arial"/>
          <w:sz w:val="24"/>
          <w:szCs w:val="24"/>
        </w:rPr>
        <w:t>valuate the oil spill risk from offshore installations</w:t>
      </w:r>
      <w:r w:rsidR="00625B17" w:rsidRPr="00EA273F">
        <w:rPr>
          <w:rFonts w:ascii="Arial" w:hAnsi="Arial" w:cs="Arial"/>
          <w:sz w:val="24"/>
          <w:szCs w:val="24"/>
        </w:rPr>
        <w:t>/pipelines on the UK Continental Shelf.</w:t>
      </w:r>
      <w:r w:rsidR="00C53125" w:rsidRPr="00EA273F">
        <w:rPr>
          <w:rFonts w:ascii="Arial" w:hAnsi="Arial" w:cs="Arial"/>
          <w:sz w:val="24"/>
          <w:szCs w:val="24"/>
        </w:rPr>
        <w:t xml:space="preserve"> </w:t>
      </w:r>
      <w:r w:rsidR="00625A52" w:rsidRPr="00EA273F">
        <w:rPr>
          <w:rFonts w:ascii="Arial" w:hAnsi="Arial" w:cs="Arial"/>
          <w:sz w:val="24"/>
          <w:szCs w:val="24"/>
        </w:rPr>
        <w:t xml:space="preserve">This should include both worst case scenarios, as outlined in </w:t>
      </w:r>
      <w:r w:rsidR="007F6971" w:rsidRPr="00EA273F">
        <w:rPr>
          <w:rFonts w:ascii="Arial" w:hAnsi="Arial" w:cs="Arial"/>
          <w:sz w:val="24"/>
          <w:szCs w:val="24"/>
        </w:rPr>
        <w:t>the oil and gas operator’s Oil Spill Emergency Plans</w:t>
      </w:r>
      <w:r w:rsidR="00375245" w:rsidRPr="00EA273F">
        <w:rPr>
          <w:rFonts w:ascii="Arial" w:hAnsi="Arial" w:cs="Arial"/>
          <w:sz w:val="24"/>
          <w:szCs w:val="24"/>
        </w:rPr>
        <w:t xml:space="preserve"> (OPEP)</w:t>
      </w:r>
      <w:r w:rsidR="00C125A7" w:rsidRPr="00EA273F">
        <w:rPr>
          <w:rFonts w:ascii="Arial" w:hAnsi="Arial" w:cs="Arial"/>
          <w:sz w:val="24"/>
          <w:szCs w:val="24"/>
        </w:rPr>
        <w:t xml:space="preserve">, </w:t>
      </w:r>
      <w:r w:rsidR="00B1558A" w:rsidRPr="00EA273F">
        <w:rPr>
          <w:rFonts w:ascii="Arial" w:hAnsi="Arial" w:cs="Arial"/>
          <w:sz w:val="24"/>
          <w:szCs w:val="24"/>
        </w:rPr>
        <w:t xml:space="preserve">and likely scenarios </w:t>
      </w:r>
      <w:r w:rsidR="00B81130" w:rsidRPr="00EA273F">
        <w:rPr>
          <w:rFonts w:ascii="Arial" w:hAnsi="Arial" w:cs="Arial"/>
          <w:sz w:val="24"/>
          <w:szCs w:val="24"/>
        </w:rPr>
        <w:t xml:space="preserve">based on </w:t>
      </w:r>
      <w:r w:rsidR="005374AE" w:rsidRPr="00EA273F">
        <w:rPr>
          <w:rFonts w:ascii="Arial" w:hAnsi="Arial" w:cs="Arial"/>
          <w:sz w:val="24"/>
          <w:szCs w:val="24"/>
        </w:rPr>
        <w:t>historic incidents.</w:t>
      </w:r>
      <w:r w:rsidR="00697CE0" w:rsidRPr="00EA273F">
        <w:rPr>
          <w:rFonts w:ascii="Arial" w:hAnsi="Arial" w:cs="Arial"/>
          <w:sz w:val="24"/>
          <w:szCs w:val="24"/>
        </w:rPr>
        <w:t xml:space="preserve"> </w:t>
      </w:r>
      <w:r w:rsidR="00F714DB" w:rsidRPr="00EA273F">
        <w:rPr>
          <w:rFonts w:ascii="Arial" w:hAnsi="Arial" w:cs="Arial"/>
          <w:sz w:val="24"/>
          <w:szCs w:val="24"/>
        </w:rPr>
        <w:t xml:space="preserve">The risks of near shore drilling and </w:t>
      </w:r>
      <w:r w:rsidR="00420BA4" w:rsidRPr="00EA273F">
        <w:rPr>
          <w:rFonts w:ascii="Arial" w:hAnsi="Arial" w:cs="Arial"/>
          <w:sz w:val="24"/>
          <w:szCs w:val="24"/>
        </w:rPr>
        <w:t>decommissioning</w:t>
      </w:r>
      <w:r w:rsidR="0076654A" w:rsidRPr="00EA273F">
        <w:rPr>
          <w:rFonts w:ascii="Arial" w:hAnsi="Arial" w:cs="Arial"/>
          <w:sz w:val="24"/>
          <w:szCs w:val="24"/>
        </w:rPr>
        <w:t xml:space="preserve"> should also be examined</w:t>
      </w:r>
      <w:r w:rsidR="00420BA4" w:rsidRPr="00EA273F">
        <w:rPr>
          <w:rFonts w:ascii="Arial" w:hAnsi="Arial" w:cs="Arial"/>
          <w:sz w:val="24"/>
          <w:szCs w:val="24"/>
        </w:rPr>
        <w:t>.</w:t>
      </w:r>
    </w:p>
    <w:p w14:paraId="34F3F5D8" w14:textId="77777777" w:rsidR="00544811" w:rsidRDefault="00544811" w:rsidP="00B85AD4">
      <w:pPr>
        <w:spacing w:after="0"/>
        <w:contextualSpacing/>
        <w:jc w:val="both"/>
        <w:rPr>
          <w:rFonts w:ascii="Arial" w:hAnsi="Arial" w:cs="Arial"/>
          <w:sz w:val="24"/>
          <w:szCs w:val="24"/>
        </w:rPr>
      </w:pPr>
    </w:p>
    <w:p w14:paraId="5E3B2690" w14:textId="5EFCC4C5" w:rsidR="00544811" w:rsidRPr="00544811" w:rsidRDefault="003375DB" w:rsidP="00B85AD4">
      <w:pPr>
        <w:spacing w:after="0"/>
        <w:contextualSpacing/>
        <w:jc w:val="both"/>
        <w:rPr>
          <w:rFonts w:ascii="Arial" w:hAnsi="Arial" w:cs="Arial"/>
          <w:b/>
          <w:sz w:val="24"/>
          <w:szCs w:val="24"/>
        </w:rPr>
      </w:pPr>
      <w:r w:rsidRPr="00544811">
        <w:rPr>
          <w:rFonts w:ascii="Arial" w:hAnsi="Arial" w:cs="Arial"/>
          <w:b/>
          <w:sz w:val="24"/>
          <w:szCs w:val="24"/>
        </w:rPr>
        <w:t xml:space="preserve">Stage 4 </w:t>
      </w:r>
      <w:r w:rsidR="00544811" w:rsidRPr="00544811">
        <w:rPr>
          <w:rFonts w:ascii="Arial" w:hAnsi="Arial" w:cs="Arial"/>
          <w:b/>
          <w:sz w:val="24"/>
          <w:szCs w:val="24"/>
        </w:rPr>
        <w:t>–</w:t>
      </w:r>
      <w:r w:rsidRPr="00544811">
        <w:rPr>
          <w:rFonts w:ascii="Arial" w:hAnsi="Arial" w:cs="Arial"/>
          <w:b/>
          <w:sz w:val="24"/>
          <w:szCs w:val="24"/>
        </w:rPr>
        <w:t xml:space="preserve"> </w:t>
      </w:r>
      <w:r w:rsidR="000A2EC0">
        <w:rPr>
          <w:rFonts w:ascii="Arial" w:hAnsi="Arial" w:cs="Arial"/>
          <w:b/>
          <w:sz w:val="24"/>
          <w:szCs w:val="24"/>
        </w:rPr>
        <w:t>Overall</w:t>
      </w:r>
      <w:r w:rsidR="00544811" w:rsidRPr="00544811">
        <w:rPr>
          <w:rFonts w:ascii="Arial" w:hAnsi="Arial" w:cs="Arial"/>
          <w:b/>
          <w:sz w:val="24"/>
          <w:szCs w:val="24"/>
        </w:rPr>
        <w:t xml:space="preserve"> Assessment of the Risk</w:t>
      </w:r>
    </w:p>
    <w:p w14:paraId="1C57A4F8" w14:textId="5C37EDDD" w:rsidR="003375DB" w:rsidRPr="00EA273F" w:rsidRDefault="003375DB"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Using the data gathered in Stages 1, 2 and 3</w:t>
      </w:r>
      <w:r w:rsidR="009C69B5" w:rsidRPr="00EA273F">
        <w:rPr>
          <w:rFonts w:ascii="Arial" w:hAnsi="Arial" w:cs="Arial"/>
          <w:sz w:val="24"/>
          <w:szCs w:val="24"/>
        </w:rPr>
        <w:t>,</w:t>
      </w:r>
      <w:r w:rsidRPr="00EA273F">
        <w:rPr>
          <w:rFonts w:ascii="Arial" w:hAnsi="Arial" w:cs="Arial"/>
          <w:sz w:val="24"/>
          <w:szCs w:val="24"/>
        </w:rPr>
        <w:t xml:space="preserve"> and an analysis of historic spills and </w:t>
      </w:r>
      <w:r w:rsidR="00AD2CF7" w:rsidRPr="00EA273F">
        <w:rPr>
          <w:rFonts w:ascii="Arial" w:hAnsi="Arial" w:cs="Arial"/>
          <w:sz w:val="24"/>
          <w:szCs w:val="24"/>
        </w:rPr>
        <w:t>near misses</w:t>
      </w:r>
      <w:r w:rsidRPr="00EA273F">
        <w:rPr>
          <w:rFonts w:ascii="Arial" w:hAnsi="Arial" w:cs="Arial"/>
          <w:sz w:val="24"/>
          <w:szCs w:val="24"/>
        </w:rPr>
        <w:t>,</w:t>
      </w:r>
      <w:r w:rsidR="007C4253" w:rsidRPr="00EA273F">
        <w:rPr>
          <w:rFonts w:ascii="Arial" w:hAnsi="Arial" w:cs="Arial"/>
          <w:sz w:val="24"/>
          <w:szCs w:val="24"/>
        </w:rPr>
        <w:t xml:space="preserve"> </w:t>
      </w:r>
      <w:r w:rsidR="00544811" w:rsidRPr="00EA273F">
        <w:rPr>
          <w:rFonts w:ascii="Arial" w:hAnsi="Arial" w:cs="Arial"/>
          <w:sz w:val="24"/>
          <w:szCs w:val="24"/>
        </w:rPr>
        <w:t xml:space="preserve">the consultant will </w:t>
      </w:r>
      <w:r w:rsidRPr="00EA273F">
        <w:rPr>
          <w:rFonts w:ascii="Arial" w:hAnsi="Arial" w:cs="Arial"/>
          <w:sz w:val="24"/>
          <w:szCs w:val="24"/>
        </w:rPr>
        <w:t>conduct a</w:t>
      </w:r>
      <w:r w:rsidR="0049029D">
        <w:rPr>
          <w:rFonts w:ascii="Arial" w:hAnsi="Arial" w:cs="Arial"/>
          <w:sz w:val="24"/>
          <w:szCs w:val="24"/>
        </w:rPr>
        <w:t>n</w:t>
      </w:r>
      <w:r w:rsidR="007970B4" w:rsidRPr="00EA273F">
        <w:rPr>
          <w:rFonts w:ascii="Arial" w:hAnsi="Arial" w:cs="Arial"/>
          <w:sz w:val="24"/>
          <w:szCs w:val="24"/>
        </w:rPr>
        <w:t xml:space="preserve"> </w:t>
      </w:r>
      <w:r w:rsidR="000A2EC0">
        <w:rPr>
          <w:rFonts w:ascii="Arial" w:hAnsi="Arial" w:cs="Arial"/>
          <w:sz w:val="24"/>
          <w:szCs w:val="24"/>
        </w:rPr>
        <w:t>Overall</w:t>
      </w:r>
      <w:r w:rsidRPr="00EA273F">
        <w:rPr>
          <w:rFonts w:ascii="Arial" w:hAnsi="Arial" w:cs="Arial"/>
          <w:sz w:val="24"/>
          <w:szCs w:val="24"/>
        </w:rPr>
        <w:t xml:space="preserve"> </w:t>
      </w:r>
      <w:r w:rsidR="009C69B5" w:rsidRPr="00EA273F">
        <w:rPr>
          <w:rFonts w:ascii="Arial" w:hAnsi="Arial" w:cs="Arial"/>
          <w:sz w:val="24"/>
          <w:szCs w:val="24"/>
        </w:rPr>
        <w:t>A</w:t>
      </w:r>
      <w:r w:rsidRPr="00EA273F">
        <w:rPr>
          <w:rFonts w:ascii="Arial" w:hAnsi="Arial" w:cs="Arial"/>
          <w:sz w:val="24"/>
          <w:szCs w:val="24"/>
        </w:rPr>
        <w:t xml:space="preserve">ssessment of the </w:t>
      </w:r>
      <w:r w:rsidR="006A7212">
        <w:rPr>
          <w:rFonts w:ascii="Arial" w:hAnsi="Arial" w:cs="Arial"/>
          <w:sz w:val="24"/>
          <w:szCs w:val="24"/>
        </w:rPr>
        <w:t>R</w:t>
      </w:r>
      <w:r w:rsidRPr="00EA273F">
        <w:rPr>
          <w:rFonts w:ascii="Arial" w:hAnsi="Arial" w:cs="Arial"/>
          <w:sz w:val="24"/>
          <w:szCs w:val="24"/>
        </w:rPr>
        <w:t>isk to the UK from marine oil pollution. The risk should be outlined in terms of:</w:t>
      </w:r>
    </w:p>
    <w:p w14:paraId="37AC14C7" w14:textId="5D72E9F9" w:rsidR="003375DB" w:rsidRDefault="003375DB"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The likelihood</w:t>
      </w:r>
      <w:r w:rsidR="000277DE">
        <w:rPr>
          <w:rFonts w:ascii="Arial" w:hAnsi="Arial" w:cs="Arial"/>
          <w:sz w:val="24"/>
          <w:szCs w:val="24"/>
        </w:rPr>
        <w:t>/probability</w:t>
      </w:r>
      <w:r>
        <w:rPr>
          <w:rFonts w:ascii="Arial" w:hAnsi="Arial" w:cs="Arial"/>
          <w:sz w:val="24"/>
          <w:szCs w:val="24"/>
        </w:rPr>
        <w:t xml:space="preserve"> of a range of spill</w:t>
      </w:r>
      <w:r w:rsidR="000D3496">
        <w:rPr>
          <w:rFonts w:ascii="Arial" w:hAnsi="Arial" w:cs="Arial"/>
          <w:sz w:val="24"/>
          <w:szCs w:val="24"/>
        </w:rPr>
        <w:t xml:space="preserve"> types (based on source) and</w:t>
      </w:r>
      <w:r>
        <w:rPr>
          <w:rFonts w:ascii="Arial" w:hAnsi="Arial" w:cs="Arial"/>
          <w:sz w:val="24"/>
          <w:szCs w:val="24"/>
        </w:rPr>
        <w:t xml:space="preserve"> sizes;</w:t>
      </w:r>
    </w:p>
    <w:p w14:paraId="5FA5D635" w14:textId="47A8D251" w:rsidR="003375DB" w:rsidRDefault="003375DB"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The</w:t>
      </w:r>
      <w:r w:rsidR="002B42C2">
        <w:rPr>
          <w:rFonts w:ascii="Arial" w:hAnsi="Arial" w:cs="Arial"/>
          <w:sz w:val="24"/>
          <w:szCs w:val="24"/>
        </w:rPr>
        <w:t xml:space="preserve"> likely</w:t>
      </w:r>
      <w:r>
        <w:rPr>
          <w:rFonts w:ascii="Arial" w:hAnsi="Arial" w:cs="Arial"/>
          <w:sz w:val="24"/>
          <w:szCs w:val="24"/>
        </w:rPr>
        <w:t xml:space="preserve"> impact of a range of </w:t>
      </w:r>
      <w:r w:rsidR="00795EA9">
        <w:rPr>
          <w:rFonts w:ascii="Arial" w:hAnsi="Arial" w:cs="Arial"/>
          <w:sz w:val="24"/>
          <w:szCs w:val="24"/>
        </w:rPr>
        <w:t>spill</w:t>
      </w:r>
      <w:r w:rsidR="00991EC6">
        <w:rPr>
          <w:rFonts w:ascii="Arial" w:hAnsi="Arial" w:cs="Arial"/>
          <w:sz w:val="24"/>
          <w:szCs w:val="24"/>
        </w:rPr>
        <w:t xml:space="preserve"> </w:t>
      </w:r>
      <w:r w:rsidR="00795EA9">
        <w:rPr>
          <w:rFonts w:ascii="Arial" w:hAnsi="Arial" w:cs="Arial"/>
          <w:sz w:val="24"/>
          <w:szCs w:val="24"/>
        </w:rPr>
        <w:t>types</w:t>
      </w:r>
      <w:r w:rsidR="00991EC6">
        <w:rPr>
          <w:rFonts w:ascii="Arial" w:hAnsi="Arial" w:cs="Arial"/>
          <w:sz w:val="24"/>
          <w:szCs w:val="24"/>
        </w:rPr>
        <w:t>/sizes</w:t>
      </w:r>
      <w:r w:rsidR="00901200">
        <w:rPr>
          <w:rFonts w:ascii="Arial" w:hAnsi="Arial" w:cs="Arial"/>
          <w:sz w:val="24"/>
          <w:szCs w:val="24"/>
        </w:rPr>
        <w:t xml:space="preserve"> on </w:t>
      </w:r>
      <w:r w:rsidR="002B42C2">
        <w:rPr>
          <w:rFonts w:ascii="Arial" w:hAnsi="Arial" w:cs="Arial"/>
          <w:sz w:val="24"/>
          <w:szCs w:val="24"/>
        </w:rPr>
        <w:t>UK interests in terms</w:t>
      </w:r>
      <w:r w:rsidR="001B6C96">
        <w:rPr>
          <w:rFonts w:ascii="Arial" w:hAnsi="Arial" w:cs="Arial"/>
          <w:sz w:val="24"/>
          <w:szCs w:val="24"/>
        </w:rPr>
        <w:t xml:space="preserve"> of</w:t>
      </w:r>
      <w:r w:rsidR="00901200">
        <w:rPr>
          <w:rFonts w:ascii="Arial" w:hAnsi="Arial" w:cs="Arial"/>
          <w:sz w:val="24"/>
          <w:szCs w:val="24"/>
        </w:rPr>
        <w:t xml:space="preserve"> environmental, socio-economic, </w:t>
      </w:r>
      <w:r w:rsidR="00D35E45">
        <w:rPr>
          <w:rFonts w:ascii="Arial" w:hAnsi="Arial" w:cs="Arial"/>
          <w:sz w:val="24"/>
          <w:szCs w:val="24"/>
        </w:rPr>
        <w:t>financial</w:t>
      </w:r>
      <w:r w:rsidR="001B6C96">
        <w:rPr>
          <w:rFonts w:ascii="Arial" w:hAnsi="Arial" w:cs="Arial"/>
          <w:sz w:val="24"/>
          <w:szCs w:val="24"/>
        </w:rPr>
        <w:t xml:space="preserve"> and political i</w:t>
      </w:r>
      <w:r w:rsidR="002B42C2">
        <w:rPr>
          <w:rFonts w:ascii="Arial" w:hAnsi="Arial" w:cs="Arial"/>
          <w:sz w:val="24"/>
          <w:szCs w:val="24"/>
        </w:rPr>
        <w:t>nterests</w:t>
      </w:r>
      <w:r w:rsidR="005C4F7A">
        <w:rPr>
          <w:rFonts w:ascii="Arial" w:hAnsi="Arial" w:cs="Arial"/>
          <w:sz w:val="24"/>
          <w:szCs w:val="24"/>
        </w:rPr>
        <w:t>; and</w:t>
      </w:r>
    </w:p>
    <w:p w14:paraId="329940AC" w14:textId="48F5439E" w:rsidR="00E13A78" w:rsidRPr="00E13A78" w:rsidRDefault="00E13A78" w:rsidP="004D626C">
      <w:pPr>
        <w:pStyle w:val="ListParagraph"/>
        <w:numPr>
          <w:ilvl w:val="0"/>
          <w:numId w:val="3"/>
        </w:numPr>
        <w:autoSpaceDE w:val="0"/>
        <w:autoSpaceDN w:val="0"/>
        <w:spacing w:before="40" w:after="40" w:line="240" w:lineRule="auto"/>
        <w:ind w:left="1080"/>
        <w:jc w:val="both"/>
        <w:rPr>
          <w:rFonts w:ascii="Arial" w:hAnsi="Arial" w:cs="Arial"/>
          <w:sz w:val="24"/>
          <w:szCs w:val="24"/>
        </w:rPr>
      </w:pPr>
      <w:r>
        <w:rPr>
          <w:rFonts w:ascii="Arial" w:hAnsi="Arial" w:cs="Arial"/>
          <w:sz w:val="24"/>
          <w:szCs w:val="24"/>
        </w:rPr>
        <w:t>A future look, outlining anticipated changes to the risk in 2020 – 2030.</w:t>
      </w:r>
    </w:p>
    <w:p w14:paraId="68C92445" w14:textId="3DAB1529" w:rsidR="005374AE" w:rsidRDefault="005374AE" w:rsidP="00B85AD4">
      <w:pPr>
        <w:spacing w:after="0"/>
        <w:contextualSpacing/>
        <w:jc w:val="both"/>
        <w:rPr>
          <w:rFonts w:ascii="Arial" w:hAnsi="Arial" w:cs="Arial"/>
          <w:sz w:val="24"/>
          <w:szCs w:val="24"/>
        </w:rPr>
      </w:pPr>
    </w:p>
    <w:p w14:paraId="6B6279E0" w14:textId="0FE3D814" w:rsidR="00F93A10" w:rsidRPr="00EA273F" w:rsidRDefault="00D50D76"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It is at</w:t>
      </w:r>
      <w:r w:rsidR="00E264F1" w:rsidRPr="00EA273F">
        <w:rPr>
          <w:rFonts w:ascii="Arial" w:hAnsi="Arial" w:cs="Arial"/>
          <w:sz w:val="24"/>
          <w:szCs w:val="24"/>
        </w:rPr>
        <w:t xml:space="preserve"> the discretion of the </w:t>
      </w:r>
      <w:r w:rsidR="002215C3" w:rsidRPr="00EA273F">
        <w:rPr>
          <w:rFonts w:ascii="Arial" w:hAnsi="Arial" w:cs="Arial"/>
          <w:sz w:val="24"/>
          <w:szCs w:val="24"/>
        </w:rPr>
        <w:t>consultant</w:t>
      </w:r>
      <w:r w:rsidR="00E264F1" w:rsidRPr="00EA273F">
        <w:rPr>
          <w:rFonts w:ascii="Arial" w:hAnsi="Arial" w:cs="Arial"/>
          <w:sz w:val="24"/>
          <w:szCs w:val="24"/>
        </w:rPr>
        <w:t xml:space="preserve"> how they</w:t>
      </w:r>
      <w:r w:rsidR="00D51C26" w:rsidRPr="00EA273F">
        <w:rPr>
          <w:rFonts w:ascii="Arial" w:hAnsi="Arial" w:cs="Arial"/>
          <w:sz w:val="24"/>
          <w:szCs w:val="24"/>
        </w:rPr>
        <w:t xml:space="preserve"> </w:t>
      </w:r>
      <w:r w:rsidR="00E264F1" w:rsidRPr="00EA273F">
        <w:rPr>
          <w:rFonts w:ascii="Arial" w:hAnsi="Arial" w:cs="Arial"/>
          <w:sz w:val="24"/>
          <w:szCs w:val="24"/>
        </w:rPr>
        <w:t xml:space="preserve">present the risk. </w:t>
      </w:r>
      <w:r w:rsidR="004D781B" w:rsidRPr="00EA273F">
        <w:rPr>
          <w:rFonts w:ascii="Arial" w:hAnsi="Arial" w:cs="Arial"/>
          <w:sz w:val="24"/>
          <w:szCs w:val="24"/>
        </w:rPr>
        <w:t xml:space="preserve">Past risk assessments have assigned </w:t>
      </w:r>
      <w:r w:rsidR="00D975B1" w:rsidRPr="00EA273F">
        <w:rPr>
          <w:rFonts w:ascii="Arial" w:hAnsi="Arial" w:cs="Arial"/>
          <w:sz w:val="24"/>
          <w:szCs w:val="24"/>
        </w:rPr>
        <w:t>a numeric probability</w:t>
      </w:r>
      <w:r w:rsidR="00EA6E47" w:rsidRPr="00EA273F">
        <w:rPr>
          <w:rFonts w:ascii="Arial" w:hAnsi="Arial" w:cs="Arial"/>
          <w:sz w:val="24"/>
          <w:szCs w:val="24"/>
        </w:rPr>
        <w:t xml:space="preserve"> or frequency of spills of various sizes occurring </w:t>
      </w:r>
      <w:r w:rsidR="006E60AB" w:rsidRPr="00EA273F">
        <w:rPr>
          <w:rFonts w:ascii="Arial" w:hAnsi="Arial" w:cs="Arial"/>
          <w:sz w:val="24"/>
          <w:szCs w:val="24"/>
        </w:rPr>
        <w:t>in UK waters</w:t>
      </w:r>
      <w:r w:rsidR="004A5DB4" w:rsidRPr="00EA273F">
        <w:rPr>
          <w:rFonts w:ascii="Arial" w:hAnsi="Arial" w:cs="Arial"/>
          <w:sz w:val="24"/>
          <w:szCs w:val="24"/>
        </w:rPr>
        <w:t xml:space="preserve">, distributed </w:t>
      </w:r>
      <w:r w:rsidR="00BD1A54" w:rsidRPr="00EA273F">
        <w:rPr>
          <w:rFonts w:ascii="Arial" w:hAnsi="Arial" w:cs="Arial"/>
          <w:sz w:val="24"/>
          <w:szCs w:val="24"/>
        </w:rPr>
        <w:t>across various geographic locations</w:t>
      </w:r>
      <w:r w:rsidR="004B4EE3" w:rsidRPr="00EA273F">
        <w:rPr>
          <w:rFonts w:ascii="Arial" w:hAnsi="Arial" w:cs="Arial"/>
          <w:sz w:val="24"/>
          <w:szCs w:val="24"/>
        </w:rPr>
        <w:t xml:space="preserve">. The </w:t>
      </w:r>
      <w:r w:rsidR="002215C3" w:rsidRPr="00EA273F">
        <w:rPr>
          <w:rFonts w:ascii="Arial" w:hAnsi="Arial" w:cs="Arial"/>
          <w:sz w:val="24"/>
          <w:szCs w:val="24"/>
        </w:rPr>
        <w:t>consultant</w:t>
      </w:r>
      <w:r w:rsidR="004B4EE3" w:rsidRPr="00EA273F">
        <w:rPr>
          <w:rFonts w:ascii="Arial" w:hAnsi="Arial" w:cs="Arial"/>
          <w:sz w:val="24"/>
          <w:szCs w:val="24"/>
        </w:rPr>
        <w:t xml:space="preserve"> may</w:t>
      </w:r>
      <w:r w:rsidR="008B0B41" w:rsidRPr="00EA273F">
        <w:rPr>
          <w:rFonts w:ascii="Arial" w:hAnsi="Arial" w:cs="Arial"/>
          <w:sz w:val="24"/>
          <w:szCs w:val="24"/>
        </w:rPr>
        <w:t xml:space="preserve"> wish to adopt a similar </w:t>
      </w:r>
      <w:r w:rsidR="00D94478" w:rsidRPr="00EA273F">
        <w:rPr>
          <w:rFonts w:ascii="Arial" w:hAnsi="Arial" w:cs="Arial"/>
          <w:sz w:val="24"/>
          <w:szCs w:val="24"/>
        </w:rPr>
        <w:t>approach or</w:t>
      </w:r>
      <w:r w:rsidR="000F1495" w:rsidRPr="00EA273F">
        <w:rPr>
          <w:rFonts w:ascii="Arial" w:hAnsi="Arial" w:cs="Arial"/>
          <w:sz w:val="24"/>
          <w:szCs w:val="24"/>
        </w:rPr>
        <w:t xml:space="preserve"> </w:t>
      </w:r>
      <w:r w:rsidR="00E63D2A" w:rsidRPr="00EA273F">
        <w:rPr>
          <w:rFonts w:ascii="Arial" w:hAnsi="Arial" w:cs="Arial"/>
          <w:sz w:val="24"/>
          <w:szCs w:val="24"/>
        </w:rPr>
        <w:t>use their own methodology to present the risk</w:t>
      </w:r>
      <w:r w:rsidR="00910FD8" w:rsidRPr="00EA273F">
        <w:rPr>
          <w:rFonts w:ascii="Arial" w:hAnsi="Arial" w:cs="Arial"/>
          <w:sz w:val="24"/>
          <w:szCs w:val="24"/>
        </w:rPr>
        <w:t xml:space="preserve">, such as a </w:t>
      </w:r>
      <w:r w:rsidR="007A3E02" w:rsidRPr="00EA273F">
        <w:rPr>
          <w:rFonts w:ascii="Arial" w:hAnsi="Arial" w:cs="Arial"/>
          <w:sz w:val="24"/>
          <w:szCs w:val="24"/>
        </w:rPr>
        <w:t>system for</w:t>
      </w:r>
      <w:r w:rsidR="007E7B24" w:rsidRPr="00EA273F">
        <w:rPr>
          <w:rFonts w:ascii="Arial" w:hAnsi="Arial" w:cs="Arial"/>
          <w:sz w:val="24"/>
          <w:szCs w:val="24"/>
        </w:rPr>
        <w:t xml:space="preserve"> categoris</w:t>
      </w:r>
      <w:r w:rsidR="008260D4" w:rsidRPr="00EA273F">
        <w:rPr>
          <w:rFonts w:ascii="Arial" w:hAnsi="Arial" w:cs="Arial"/>
          <w:sz w:val="24"/>
          <w:szCs w:val="24"/>
        </w:rPr>
        <w:t>ing</w:t>
      </w:r>
      <w:r w:rsidR="00C11F59" w:rsidRPr="00EA273F">
        <w:rPr>
          <w:rFonts w:ascii="Arial" w:hAnsi="Arial" w:cs="Arial"/>
          <w:sz w:val="24"/>
          <w:szCs w:val="24"/>
        </w:rPr>
        <w:t xml:space="preserve"> size,</w:t>
      </w:r>
      <w:r w:rsidR="008260D4" w:rsidRPr="00EA273F">
        <w:rPr>
          <w:rFonts w:ascii="Arial" w:hAnsi="Arial" w:cs="Arial"/>
          <w:sz w:val="24"/>
          <w:szCs w:val="24"/>
        </w:rPr>
        <w:t xml:space="preserve"> likelihood</w:t>
      </w:r>
      <w:r w:rsidR="00C11F59" w:rsidRPr="00EA273F">
        <w:rPr>
          <w:rFonts w:ascii="Arial" w:hAnsi="Arial" w:cs="Arial"/>
          <w:sz w:val="24"/>
          <w:szCs w:val="24"/>
        </w:rPr>
        <w:t xml:space="preserve"> and </w:t>
      </w:r>
      <w:r w:rsidR="008260D4" w:rsidRPr="00EA273F">
        <w:rPr>
          <w:rFonts w:ascii="Arial" w:hAnsi="Arial" w:cs="Arial"/>
          <w:sz w:val="24"/>
          <w:szCs w:val="24"/>
        </w:rPr>
        <w:t>impact</w:t>
      </w:r>
      <w:r w:rsidR="000F007D" w:rsidRPr="00EA273F">
        <w:rPr>
          <w:rFonts w:ascii="Arial" w:hAnsi="Arial" w:cs="Arial"/>
          <w:sz w:val="24"/>
          <w:szCs w:val="24"/>
        </w:rPr>
        <w:t>. In ei</w:t>
      </w:r>
      <w:r w:rsidR="0057005A" w:rsidRPr="00EA273F">
        <w:rPr>
          <w:rFonts w:ascii="Arial" w:hAnsi="Arial" w:cs="Arial"/>
          <w:sz w:val="24"/>
          <w:szCs w:val="24"/>
        </w:rPr>
        <w:t xml:space="preserve">ther case, the </w:t>
      </w:r>
      <w:r w:rsidR="004B1F96" w:rsidRPr="00EA273F">
        <w:rPr>
          <w:rFonts w:ascii="Arial" w:hAnsi="Arial" w:cs="Arial"/>
          <w:sz w:val="24"/>
          <w:szCs w:val="24"/>
        </w:rPr>
        <w:t>consultant</w:t>
      </w:r>
      <w:r w:rsidR="0057005A" w:rsidRPr="00EA273F">
        <w:rPr>
          <w:rFonts w:ascii="Arial" w:hAnsi="Arial" w:cs="Arial"/>
          <w:sz w:val="24"/>
          <w:szCs w:val="24"/>
        </w:rPr>
        <w:t xml:space="preserve"> must </w:t>
      </w:r>
      <w:r w:rsidR="00A4188D" w:rsidRPr="00EA273F">
        <w:rPr>
          <w:rFonts w:ascii="Arial" w:hAnsi="Arial" w:cs="Arial"/>
          <w:sz w:val="24"/>
          <w:szCs w:val="24"/>
        </w:rPr>
        <w:t xml:space="preserve">demonstrate their methodology for how they have arrived at their </w:t>
      </w:r>
      <w:r w:rsidR="00DB3805" w:rsidRPr="00EA273F">
        <w:rPr>
          <w:rFonts w:ascii="Arial" w:hAnsi="Arial" w:cs="Arial"/>
          <w:sz w:val="24"/>
          <w:szCs w:val="24"/>
        </w:rPr>
        <w:t>conclusions i.e. how has the data on historic spills/</w:t>
      </w:r>
      <w:r w:rsidR="00DB62B0" w:rsidRPr="00EA273F">
        <w:rPr>
          <w:rFonts w:ascii="Arial" w:hAnsi="Arial" w:cs="Arial"/>
          <w:sz w:val="24"/>
          <w:szCs w:val="24"/>
        </w:rPr>
        <w:t xml:space="preserve">near misses </w:t>
      </w:r>
      <w:r w:rsidR="005C0FB0" w:rsidRPr="00EA273F">
        <w:rPr>
          <w:rFonts w:ascii="Arial" w:hAnsi="Arial" w:cs="Arial"/>
          <w:sz w:val="24"/>
          <w:szCs w:val="24"/>
        </w:rPr>
        <w:t xml:space="preserve">been evaluated against the </w:t>
      </w:r>
      <w:r w:rsidR="00AD2CF7" w:rsidRPr="00EA273F">
        <w:rPr>
          <w:rFonts w:ascii="Arial" w:hAnsi="Arial" w:cs="Arial"/>
          <w:sz w:val="24"/>
          <w:szCs w:val="24"/>
        </w:rPr>
        <w:t xml:space="preserve">data </w:t>
      </w:r>
      <w:r w:rsidR="00AB3D79" w:rsidRPr="00EA273F">
        <w:rPr>
          <w:rFonts w:ascii="Arial" w:hAnsi="Arial" w:cs="Arial"/>
          <w:sz w:val="24"/>
          <w:szCs w:val="24"/>
        </w:rPr>
        <w:t xml:space="preserve">gathered in </w:t>
      </w:r>
      <w:r w:rsidR="00AF1EAA" w:rsidRPr="00EA273F">
        <w:rPr>
          <w:rFonts w:ascii="Arial" w:hAnsi="Arial" w:cs="Arial"/>
          <w:sz w:val="24"/>
          <w:szCs w:val="24"/>
        </w:rPr>
        <w:t xml:space="preserve">Stages 1 to 3 to </w:t>
      </w:r>
      <w:r w:rsidR="00152161" w:rsidRPr="00EA273F">
        <w:rPr>
          <w:rFonts w:ascii="Arial" w:hAnsi="Arial" w:cs="Arial"/>
          <w:sz w:val="24"/>
          <w:szCs w:val="24"/>
        </w:rPr>
        <w:t>arrive at an overall conclusion on the level of risk?</w:t>
      </w:r>
    </w:p>
    <w:p w14:paraId="18784A16" w14:textId="77777777" w:rsidR="00E54283" w:rsidRDefault="00E54283" w:rsidP="00B85AD4">
      <w:pPr>
        <w:spacing w:after="0"/>
        <w:contextualSpacing/>
        <w:jc w:val="both"/>
        <w:rPr>
          <w:rFonts w:ascii="Arial" w:hAnsi="Arial" w:cs="Arial"/>
          <w:sz w:val="24"/>
          <w:szCs w:val="24"/>
        </w:rPr>
      </w:pPr>
    </w:p>
    <w:p w14:paraId="7FE222AB" w14:textId="28A35EA3" w:rsidR="004023F3" w:rsidRDefault="00A56A16" w:rsidP="00B85AD4">
      <w:pPr>
        <w:spacing w:after="0"/>
        <w:contextualSpacing/>
        <w:jc w:val="both"/>
        <w:rPr>
          <w:rFonts w:ascii="Arial" w:hAnsi="Arial" w:cs="Arial"/>
          <w:b/>
          <w:sz w:val="24"/>
          <w:szCs w:val="24"/>
        </w:rPr>
      </w:pPr>
      <w:r>
        <w:rPr>
          <w:rFonts w:ascii="Arial" w:hAnsi="Arial" w:cs="Arial"/>
          <w:b/>
          <w:sz w:val="24"/>
          <w:szCs w:val="24"/>
        </w:rPr>
        <w:t>Scope</w:t>
      </w:r>
      <w:r w:rsidR="00AD354C">
        <w:rPr>
          <w:rFonts w:ascii="Arial" w:hAnsi="Arial" w:cs="Arial"/>
          <w:b/>
          <w:sz w:val="24"/>
          <w:szCs w:val="24"/>
        </w:rPr>
        <w:t xml:space="preserve"> of work</w:t>
      </w:r>
    </w:p>
    <w:p w14:paraId="2A2A4101" w14:textId="320C98A2" w:rsidR="00427F23" w:rsidRDefault="00427F23" w:rsidP="00B85AD4">
      <w:pPr>
        <w:spacing w:after="0"/>
        <w:contextualSpacing/>
        <w:jc w:val="both"/>
        <w:rPr>
          <w:rFonts w:ascii="Arial" w:hAnsi="Arial" w:cs="Arial"/>
          <w:b/>
          <w:sz w:val="24"/>
          <w:szCs w:val="24"/>
        </w:rPr>
      </w:pPr>
    </w:p>
    <w:p w14:paraId="28484D74" w14:textId="404FD494" w:rsidR="00427F23" w:rsidRDefault="00427F23" w:rsidP="00B85AD4">
      <w:pPr>
        <w:spacing w:after="0"/>
        <w:contextualSpacing/>
        <w:jc w:val="both"/>
        <w:rPr>
          <w:rFonts w:ascii="Arial" w:hAnsi="Arial" w:cs="Arial"/>
          <w:b/>
          <w:sz w:val="24"/>
          <w:szCs w:val="24"/>
        </w:rPr>
      </w:pPr>
      <w:r>
        <w:rPr>
          <w:rFonts w:ascii="Arial" w:hAnsi="Arial" w:cs="Arial"/>
          <w:b/>
          <w:sz w:val="24"/>
          <w:szCs w:val="24"/>
        </w:rPr>
        <w:t xml:space="preserve">Bidders to be assessed on their ability to deliver a reliable indication to MCA in </w:t>
      </w:r>
      <w:r w:rsidR="00C03538">
        <w:rPr>
          <w:rFonts w:ascii="Arial" w:hAnsi="Arial" w:cs="Arial"/>
          <w:b/>
          <w:sz w:val="24"/>
          <w:szCs w:val="24"/>
        </w:rPr>
        <w:t>a concise form and in the required timescale.</w:t>
      </w:r>
    </w:p>
    <w:p w14:paraId="44E1D5DF" w14:textId="36FBADC7" w:rsidR="00C946F3" w:rsidRDefault="00A12391" w:rsidP="004D626C">
      <w:pPr>
        <w:pStyle w:val="ListParagraph"/>
        <w:numPr>
          <w:ilvl w:val="0"/>
          <w:numId w:val="6"/>
        </w:numPr>
        <w:spacing w:after="0"/>
        <w:jc w:val="both"/>
        <w:rPr>
          <w:rFonts w:ascii="Arial" w:hAnsi="Arial" w:cs="Arial"/>
          <w:sz w:val="24"/>
          <w:szCs w:val="24"/>
        </w:rPr>
      </w:pPr>
      <w:r w:rsidRPr="00EA273F">
        <w:rPr>
          <w:rFonts w:ascii="Arial" w:hAnsi="Arial" w:cs="Arial"/>
          <w:sz w:val="24"/>
          <w:szCs w:val="24"/>
        </w:rPr>
        <w:t>The</w:t>
      </w:r>
      <w:r w:rsidR="004942C2" w:rsidRPr="00EA273F">
        <w:rPr>
          <w:rFonts w:ascii="Arial" w:hAnsi="Arial" w:cs="Arial"/>
          <w:sz w:val="24"/>
          <w:szCs w:val="24"/>
        </w:rPr>
        <w:t xml:space="preserve"> scale of the</w:t>
      </w:r>
      <w:r w:rsidRPr="00EA273F">
        <w:rPr>
          <w:rFonts w:ascii="Arial" w:hAnsi="Arial" w:cs="Arial"/>
          <w:sz w:val="24"/>
          <w:szCs w:val="24"/>
        </w:rPr>
        <w:t xml:space="preserve"> </w:t>
      </w:r>
      <w:r w:rsidR="008C717A" w:rsidRPr="00EA273F">
        <w:rPr>
          <w:rFonts w:ascii="Arial" w:hAnsi="Arial" w:cs="Arial"/>
          <w:sz w:val="24"/>
          <w:szCs w:val="24"/>
        </w:rPr>
        <w:t>subj</w:t>
      </w:r>
      <w:r w:rsidR="00BC0AE8" w:rsidRPr="00EA273F">
        <w:rPr>
          <w:rFonts w:ascii="Arial" w:hAnsi="Arial" w:cs="Arial"/>
          <w:sz w:val="24"/>
          <w:szCs w:val="24"/>
        </w:rPr>
        <w:t xml:space="preserve">ect matter and quantity </w:t>
      </w:r>
      <w:r w:rsidR="007071E2" w:rsidRPr="00EA273F">
        <w:rPr>
          <w:rFonts w:ascii="Arial" w:hAnsi="Arial" w:cs="Arial"/>
          <w:sz w:val="24"/>
          <w:szCs w:val="24"/>
        </w:rPr>
        <w:t xml:space="preserve">of data </w:t>
      </w:r>
      <w:r w:rsidR="004942C2" w:rsidRPr="00EA273F">
        <w:rPr>
          <w:rFonts w:ascii="Arial" w:hAnsi="Arial" w:cs="Arial"/>
          <w:sz w:val="24"/>
          <w:szCs w:val="24"/>
        </w:rPr>
        <w:t xml:space="preserve">which could be analysed is </w:t>
      </w:r>
      <w:r w:rsidR="00F4493D" w:rsidRPr="00EA273F">
        <w:rPr>
          <w:rFonts w:ascii="Arial" w:hAnsi="Arial" w:cs="Arial"/>
          <w:sz w:val="24"/>
          <w:szCs w:val="24"/>
        </w:rPr>
        <w:t xml:space="preserve">considerable; a study </w:t>
      </w:r>
      <w:r w:rsidR="001D4191" w:rsidRPr="00EA273F">
        <w:rPr>
          <w:rFonts w:ascii="Arial" w:hAnsi="Arial" w:cs="Arial"/>
          <w:sz w:val="24"/>
          <w:szCs w:val="24"/>
        </w:rPr>
        <w:t xml:space="preserve">into this area </w:t>
      </w:r>
      <w:r w:rsidR="00F4493D" w:rsidRPr="00EA273F">
        <w:rPr>
          <w:rFonts w:ascii="Arial" w:hAnsi="Arial" w:cs="Arial"/>
          <w:sz w:val="24"/>
          <w:szCs w:val="24"/>
        </w:rPr>
        <w:t>could take years</w:t>
      </w:r>
      <w:r w:rsidR="00EB572E" w:rsidRPr="00EA273F">
        <w:rPr>
          <w:rFonts w:ascii="Arial" w:hAnsi="Arial" w:cs="Arial"/>
          <w:sz w:val="24"/>
          <w:szCs w:val="24"/>
        </w:rPr>
        <w:t xml:space="preserve"> to complete. The MCA does not have such a timeframe</w:t>
      </w:r>
      <w:r w:rsidR="0009536F" w:rsidRPr="00EA273F">
        <w:rPr>
          <w:rFonts w:ascii="Arial" w:hAnsi="Arial" w:cs="Arial"/>
          <w:sz w:val="24"/>
          <w:szCs w:val="24"/>
        </w:rPr>
        <w:t xml:space="preserve"> given that this work is required to inform procurement activity beginning in 2020</w:t>
      </w:r>
      <w:r w:rsidR="00B0365F" w:rsidRPr="00EA273F">
        <w:rPr>
          <w:rFonts w:ascii="Arial" w:hAnsi="Arial" w:cs="Arial"/>
          <w:sz w:val="24"/>
          <w:szCs w:val="24"/>
        </w:rPr>
        <w:t>.</w:t>
      </w:r>
      <w:r w:rsidR="00017EE2" w:rsidRPr="00EA273F">
        <w:rPr>
          <w:rFonts w:ascii="Arial" w:hAnsi="Arial" w:cs="Arial"/>
          <w:sz w:val="24"/>
          <w:szCs w:val="24"/>
        </w:rPr>
        <w:t xml:space="preserve"> The analysis </w:t>
      </w:r>
      <w:r w:rsidR="00E14E05" w:rsidRPr="00EA273F">
        <w:rPr>
          <w:rFonts w:ascii="Arial" w:hAnsi="Arial" w:cs="Arial"/>
          <w:sz w:val="24"/>
          <w:szCs w:val="24"/>
        </w:rPr>
        <w:t>must</w:t>
      </w:r>
      <w:r w:rsidR="00DC75B5">
        <w:rPr>
          <w:rFonts w:ascii="Arial" w:hAnsi="Arial" w:cs="Arial"/>
          <w:sz w:val="24"/>
          <w:szCs w:val="24"/>
        </w:rPr>
        <w:t xml:space="preserve"> therefore</w:t>
      </w:r>
      <w:r w:rsidR="003827D9" w:rsidRPr="00EA273F">
        <w:rPr>
          <w:rFonts w:ascii="Arial" w:hAnsi="Arial" w:cs="Arial"/>
          <w:sz w:val="24"/>
          <w:szCs w:val="24"/>
        </w:rPr>
        <w:t xml:space="preserve"> </w:t>
      </w:r>
      <w:r w:rsidR="00E14E05" w:rsidRPr="00EA273F">
        <w:rPr>
          <w:rFonts w:ascii="Arial" w:hAnsi="Arial" w:cs="Arial"/>
          <w:sz w:val="24"/>
          <w:szCs w:val="24"/>
        </w:rPr>
        <w:t>remain high level</w:t>
      </w:r>
      <w:r w:rsidR="00965CF6" w:rsidRPr="00EA273F">
        <w:rPr>
          <w:rFonts w:ascii="Arial" w:hAnsi="Arial" w:cs="Arial"/>
          <w:sz w:val="24"/>
          <w:szCs w:val="24"/>
        </w:rPr>
        <w:t xml:space="preserve"> to enable completion within the </w:t>
      </w:r>
      <w:r w:rsidR="00D63873" w:rsidRPr="00EA273F">
        <w:rPr>
          <w:rFonts w:ascii="Arial" w:hAnsi="Arial" w:cs="Arial"/>
          <w:sz w:val="24"/>
          <w:szCs w:val="24"/>
        </w:rPr>
        <w:t>s</w:t>
      </w:r>
      <w:r w:rsidR="00D63873">
        <w:rPr>
          <w:rFonts w:ascii="Arial" w:hAnsi="Arial" w:cs="Arial"/>
          <w:sz w:val="24"/>
          <w:szCs w:val="24"/>
        </w:rPr>
        <w:t>ix</w:t>
      </w:r>
      <w:r w:rsidR="00D63873" w:rsidRPr="00EA273F">
        <w:rPr>
          <w:rFonts w:ascii="Arial" w:hAnsi="Arial" w:cs="Arial"/>
          <w:sz w:val="24"/>
          <w:szCs w:val="24"/>
        </w:rPr>
        <w:t>-month</w:t>
      </w:r>
      <w:r w:rsidR="007521CF">
        <w:rPr>
          <w:rFonts w:ascii="Arial" w:hAnsi="Arial" w:cs="Arial"/>
          <w:sz w:val="24"/>
          <w:szCs w:val="24"/>
        </w:rPr>
        <w:t xml:space="preserve"> timeframe</w:t>
      </w:r>
      <w:r w:rsidR="00676AA3" w:rsidRPr="00EA273F">
        <w:rPr>
          <w:rFonts w:ascii="Arial" w:hAnsi="Arial" w:cs="Arial"/>
          <w:sz w:val="24"/>
          <w:szCs w:val="24"/>
        </w:rPr>
        <w:t>.</w:t>
      </w:r>
      <w:r w:rsidR="00094F90" w:rsidRPr="00EA273F">
        <w:rPr>
          <w:rFonts w:ascii="Arial" w:hAnsi="Arial" w:cs="Arial"/>
          <w:sz w:val="24"/>
          <w:szCs w:val="24"/>
        </w:rPr>
        <w:t xml:space="preserve"> </w:t>
      </w:r>
      <w:r w:rsidR="00611943">
        <w:rPr>
          <w:rFonts w:ascii="Arial" w:hAnsi="Arial" w:cs="Arial"/>
          <w:sz w:val="24"/>
          <w:szCs w:val="24"/>
        </w:rPr>
        <w:t>Nevertheless</w:t>
      </w:r>
      <w:r w:rsidR="006511EF" w:rsidRPr="00EA273F">
        <w:rPr>
          <w:rFonts w:ascii="Arial" w:hAnsi="Arial" w:cs="Arial"/>
          <w:sz w:val="24"/>
          <w:szCs w:val="24"/>
        </w:rPr>
        <w:t>,</w:t>
      </w:r>
      <w:r w:rsidR="00611943">
        <w:rPr>
          <w:rFonts w:ascii="Arial" w:hAnsi="Arial" w:cs="Arial"/>
          <w:sz w:val="24"/>
          <w:szCs w:val="24"/>
        </w:rPr>
        <w:t xml:space="preserve"> the </w:t>
      </w:r>
      <w:r w:rsidR="007E3CDD">
        <w:rPr>
          <w:rFonts w:ascii="Arial" w:hAnsi="Arial" w:cs="Arial"/>
          <w:sz w:val="24"/>
          <w:szCs w:val="24"/>
        </w:rPr>
        <w:t>final report</w:t>
      </w:r>
      <w:r w:rsidR="00676AA3" w:rsidRPr="00EA273F">
        <w:rPr>
          <w:rFonts w:ascii="Arial" w:hAnsi="Arial" w:cs="Arial"/>
          <w:sz w:val="24"/>
          <w:szCs w:val="24"/>
        </w:rPr>
        <w:t xml:space="preserve"> must</w:t>
      </w:r>
      <w:r w:rsidR="00C14686" w:rsidRPr="00EA273F">
        <w:rPr>
          <w:rFonts w:ascii="Arial" w:hAnsi="Arial" w:cs="Arial"/>
          <w:sz w:val="24"/>
          <w:szCs w:val="24"/>
        </w:rPr>
        <w:t xml:space="preserve"> </w:t>
      </w:r>
      <w:r w:rsidR="00E742FB" w:rsidRPr="00EA273F">
        <w:rPr>
          <w:rFonts w:ascii="Arial" w:hAnsi="Arial" w:cs="Arial"/>
          <w:sz w:val="24"/>
          <w:szCs w:val="24"/>
        </w:rPr>
        <w:t xml:space="preserve">be able to demonstrate accuracy in its </w:t>
      </w:r>
      <w:r w:rsidR="0032208C" w:rsidRPr="00EA273F">
        <w:rPr>
          <w:rFonts w:ascii="Arial" w:hAnsi="Arial" w:cs="Arial"/>
          <w:sz w:val="24"/>
          <w:szCs w:val="24"/>
        </w:rPr>
        <w:t>present</w:t>
      </w:r>
      <w:r w:rsidR="00E742FB" w:rsidRPr="00EA273F">
        <w:rPr>
          <w:rFonts w:ascii="Arial" w:hAnsi="Arial" w:cs="Arial"/>
          <w:sz w:val="24"/>
          <w:szCs w:val="24"/>
        </w:rPr>
        <w:t>ation of the current risk</w:t>
      </w:r>
      <w:r w:rsidR="00730A5B" w:rsidRPr="00EA273F">
        <w:rPr>
          <w:rFonts w:ascii="Arial" w:hAnsi="Arial" w:cs="Arial"/>
          <w:sz w:val="24"/>
          <w:szCs w:val="24"/>
        </w:rPr>
        <w:t>s and</w:t>
      </w:r>
      <w:r w:rsidR="0032208C" w:rsidRPr="00EA273F">
        <w:rPr>
          <w:rFonts w:ascii="Arial" w:hAnsi="Arial" w:cs="Arial"/>
          <w:sz w:val="24"/>
          <w:szCs w:val="24"/>
        </w:rPr>
        <w:t xml:space="preserve"> </w:t>
      </w:r>
      <w:r w:rsidR="00730A5B" w:rsidRPr="00EA273F">
        <w:rPr>
          <w:rFonts w:ascii="Arial" w:hAnsi="Arial" w:cs="Arial"/>
          <w:sz w:val="24"/>
          <w:szCs w:val="24"/>
        </w:rPr>
        <w:t xml:space="preserve">have a reasonable basis for future </w:t>
      </w:r>
      <w:r w:rsidR="00676AA3" w:rsidRPr="00EA273F">
        <w:rPr>
          <w:rFonts w:ascii="Arial" w:hAnsi="Arial" w:cs="Arial"/>
          <w:sz w:val="24"/>
          <w:szCs w:val="24"/>
        </w:rPr>
        <w:t>predictions</w:t>
      </w:r>
      <w:r w:rsidR="006511EF" w:rsidRPr="00EA273F">
        <w:rPr>
          <w:rFonts w:ascii="Arial" w:hAnsi="Arial" w:cs="Arial"/>
          <w:sz w:val="24"/>
          <w:szCs w:val="24"/>
        </w:rPr>
        <w:t>.</w:t>
      </w:r>
      <w:r w:rsidR="003E4ECC" w:rsidRPr="00EA273F">
        <w:rPr>
          <w:rFonts w:ascii="Arial" w:hAnsi="Arial" w:cs="Arial"/>
          <w:sz w:val="24"/>
          <w:szCs w:val="24"/>
        </w:rPr>
        <w:t xml:space="preserve"> </w:t>
      </w:r>
      <w:r w:rsidR="006511EF" w:rsidRPr="00EA273F">
        <w:rPr>
          <w:rFonts w:ascii="Arial" w:hAnsi="Arial" w:cs="Arial"/>
          <w:sz w:val="24"/>
          <w:szCs w:val="24"/>
        </w:rPr>
        <w:t>T</w:t>
      </w:r>
      <w:r w:rsidR="00C13FFC" w:rsidRPr="00EA273F">
        <w:rPr>
          <w:rFonts w:ascii="Arial" w:hAnsi="Arial" w:cs="Arial"/>
          <w:sz w:val="24"/>
          <w:szCs w:val="24"/>
        </w:rPr>
        <w:t xml:space="preserve">he viability of the </w:t>
      </w:r>
      <w:r w:rsidR="007A5A03" w:rsidRPr="00EA273F">
        <w:rPr>
          <w:rFonts w:ascii="Arial" w:hAnsi="Arial" w:cs="Arial"/>
          <w:sz w:val="24"/>
          <w:szCs w:val="24"/>
        </w:rPr>
        <w:t>c</w:t>
      </w:r>
      <w:r w:rsidR="0065455C" w:rsidRPr="00EA273F">
        <w:rPr>
          <w:rFonts w:ascii="Arial" w:hAnsi="Arial" w:cs="Arial"/>
          <w:sz w:val="24"/>
          <w:szCs w:val="24"/>
        </w:rPr>
        <w:t xml:space="preserve">onsultant’s </w:t>
      </w:r>
      <w:r w:rsidR="003A67AA" w:rsidRPr="00EA273F">
        <w:rPr>
          <w:rFonts w:ascii="Arial" w:hAnsi="Arial" w:cs="Arial"/>
          <w:sz w:val="24"/>
          <w:szCs w:val="24"/>
        </w:rPr>
        <w:t xml:space="preserve">chosen approach must be evidenced in their methodology, to be submitted </w:t>
      </w:r>
      <w:r w:rsidR="00EF5AD6" w:rsidRPr="00EA273F">
        <w:rPr>
          <w:rFonts w:ascii="Arial" w:hAnsi="Arial" w:cs="Arial"/>
          <w:sz w:val="24"/>
          <w:szCs w:val="24"/>
        </w:rPr>
        <w:t>as part of their bid</w:t>
      </w:r>
      <w:r w:rsidR="00965CF6" w:rsidRPr="00EA273F">
        <w:rPr>
          <w:rFonts w:ascii="Arial" w:hAnsi="Arial" w:cs="Arial"/>
          <w:sz w:val="24"/>
          <w:szCs w:val="24"/>
        </w:rPr>
        <w:t xml:space="preserve">. </w:t>
      </w:r>
      <w:r w:rsidR="00E346DC" w:rsidRPr="00EA273F">
        <w:rPr>
          <w:rFonts w:ascii="Arial" w:hAnsi="Arial" w:cs="Arial"/>
          <w:sz w:val="24"/>
          <w:szCs w:val="24"/>
        </w:rPr>
        <w:t xml:space="preserve">Any limitations </w:t>
      </w:r>
      <w:r w:rsidR="002D4B24" w:rsidRPr="00EA273F">
        <w:rPr>
          <w:rFonts w:ascii="Arial" w:hAnsi="Arial" w:cs="Arial"/>
          <w:sz w:val="24"/>
          <w:szCs w:val="24"/>
        </w:rPr>
        <w:t>i</w:t>
      </w:r>
      <w:r w:rsidR="00E346DC" w:rsidRPr="00EA273F">
        <w:rPr>
          <w:rFonts w:ascii="Arial" w:hAnsi="Arial" w:cs="Arial"/>
          <w:sz w:val="24"/>
          <w:szCs w:val="24"/>
        </w:rPr>
        <w:t>n the analysis based on the</w:t>
      </w:r>
      <w:r w:rsidR="002D4B24" w:rsidRPr="00EA273F">
        <w:rPr>
          <w:rFonts w:ascii="Arial" w:hAnsi="Arial" w:cs="Arial"/>
          <w:sz w:val="24"/>
          <w:szCs w:val="24"/>
        </w:rPr>
        <w:t xml:space="preserve"> limited</w:t>
      </w:r>
      <w:r w:rsidR="00E346DC" w:rsidRPr="00EA273F">
        <w:rPr>
          <w:rFonts w:ascii="Arial" w:hAnsi="Arial" w:cs="Arial"/>
          <w:sz w:val="24"/>
          <w:szCs w:val="24"/>
        </w:rPr>
        <w:t xml:space="preserve"> scope must be highlighted in</w:t>
      </w:r>
      <w:r w:rsidR="007A4A44" w:rsidRPr="00EA273F">
        <w:rPr>
          <w:rFonts w:ascii="Arial" w:hAnsi="Arial" w:cs="Arial"/>
          <w:sz w:val="24"/>
          <w:szCs w:val="24"/>
        </w:rPr>
        <w:t xml:space="preserve"> both the methodology and</w:t>
      </w:r>
      <w:r w:rsidR="00E346DC" w:rsidRPr="00EA273F">
        <w:rPr>
          <w:rFonts w:ascii="Arial" w:hAnsi="Arial" w:cs="Arial"/>
          <w:sz w:val="24"/>
          <w:szCs w:val="24"/>
        </w:rPr>
        <w:t xml:space="preserve"> the final report</w:t>
      </w:r>
      <w:r w:rsidR="007A4A44" w:rsidRPr="00EA273F">
        <w:rPr>
          <w:rFonts w:ascii="Arial" w:hAnsi="Arial" w:cs="Arial"/>
          <w:sz w:val="24"/>
          <w:szCs w:val="24"/>
        </w:rPr>
        <w:t>.</w:t>
      </w:r>
    </w:p>
    <w:p w14:paraId="27358084" w14:textId="77777777" w:rsidR="006F659E" w:rsidRDefault="006F659E" w:rsidP="006F659E">
      <w:pPr>
        <w:pStyle w:val="ListParagraph"/>
        <w:spacing w:after="0"/>
        <w:jc w:val="both"/>
        <w:rPr>
          <w:rFonts w:ascii="Arial" w:hAnsi="Arial" w:cs="Arial"/>
          <w:sz w:val="24"/>
          <w:szCs w:val="24"/>
        </w:rPr>
      </w:pPr>
    </w:p>
    <w:p w14:paraId="08E3D950" w14:textId="77777777" w:rsidR="00FA4DC0" w:rsidRPr="006757F5" w:rsidRDefault="006F659E" w:rsidP="00D10071">
      <w:pPr>
        <w:pStyle w:val="ListParagraph"/>
        <w:numPr>
          <w:ilvl w:val="0"/>
          <w:numId w:val="6"/>
        </w:numPr>
        <w:spacing w:after="0"/>
        <w:jc w:val="both"/>
        <w:rPr>
          <w:rFonts w:ascii="Arial" w:hAnsi="Arial" w:cs="Arial"/>
          <w:b/>
          <w:sz w:val="24"/>
          <w:szCs w:val="24"/>
        </w:rPr>
      </w:pPr>
      <w:r w:rsidRPr="006757F5">
        <w:rPr>
          <w:rFonts w:ascii="Arial" w:hAnsi="Arial" w:cs="Arial"/>
          <w:sz w:val="24"/>
          <w:szCs w:val="24"/>
        </w:rPr>
        <w:t xml:space="preserve">Although suggestions are made here </w:t>
      </w:r>
      <w:r w:rsidR="003E0220" w:rsidRPr="006757F5">
        <w:rPr>
          <w:rFonts w:ascii="Arial" w:hAnsi="Arial" w:cs="Arial"/>
          <w:sz w:val="24"/>
          <w:szCs w:val="24"/>
        </w:rPr>
        <w:t>regarding possible sources of data</w:t>
      </w:r>
      <w:r w:rsidR="00222039" w:rsidRPr="006757F5">
        <w:rPr>
          <w:rFonts w:ascii="Arial" w:hAnsi="Arial" w:cs="Arial"/>
          <w:sz w:val="24"/>
          <w:szCs w:val="24"/>
        </w:rPr>
        <w:t>, bidders should note that it is the MCA’s expectation</w:t>
      </w:r>
      <w:r w:rsidR="00A924BB" w:rsidRPr="006757F5">
        <w:rPr>
          <w:rFonts w:ascii="Arial" w:hAnsi="Arial" w:cs="Arial"/>
          <w:sz w:val="24"/>
          <w:szCs w:val="24"/>
        </w:rPr>
        <w:t xml:space="preserve"> that data will be identified and sourced </w:t>
      </w:r>
      <w:r w:rsidR="0016036E" w:rsidRPr="006757F5">
        <w:rPr>
          <w:rFonts w:ascii="Arial" w:hAnsi="Arial" w:cs="Arial"/>
          <w:sz w:val="24"/>
          <w:szCs w:val="24"/>
        </w:rPr>
        <w:t>by the successful contractor as part of their contractual obligation.</w:t>
      </w:r>
    </w:p>
    <w:p w14:paraId="28147D26" w14:textId="77777777" w:rsidR="00FA4DC0" w:rsidRPr="006757F5" w:rsidRDefault="00FA4DC0" w:rsidP="00FA4DC0">
      <w:pPr>
        <w:pStyle w:val="ListParagraph"/>
        <w:rPr>
          <w:rFonts w:ascii="Arial" w:hAnsi="Arial" w:cs="Arial"/>
          <w:sz w:val="24"/>
          <w:szCs w:val="24"/>
        </w:rPr>
      </w:pPr>
    </w:p>
    <w:p w14:paraId="3FEA1D29" w14:textId="4D82267C" w:rsidR="00C946F3" w:rsidRPr="006757F5" w:rsidRDefault="00ED1F83" w:rsidP="00D10071">
      <w:pPr>
        <w:pStyle w:val="ListParagraph"/>
        <w:numPr>
          <w:ilvl w:val="0"/>
          <w:numId w:val="6"/>
        </w:numPr>
        <w:spacing w:after="0"/>
        <w:jc w:val="both"/>
        <w:rPr>
          <w:rFonts w:ascii="Arial" w:hAnsi="Arial" w:cs="Arial"/>
          <w:b/>
          <w:sz w:val="24"/>
          <w:szCs w:val="24"/>
        </w:rPr>
      </w:pPr>
      <w:r w:rsidRPr="006757F5">
        <w:rPr>
          <w:rFonts w:ascii="Arial" w:hAnsi="Arial" w:cs="Arial"/>
          <w:sz w:val="24"/>
          <w:szCs w:val="24"/>
        </w:rPr>
        <w:t xml:space="preserve">Where the </w:t>
      </w:r>
      <w:r w:rsidR="00407722" w:rsidRPr="006757F5">
        <w:rPr>
          <w:rFonts w:ascii="Arial" w:hAnsi="Arial" w:cs="Arial"/>
          <w:sz w:val="24"/>
          <w:szCs w:val="24"/>
        </w:rPr>
        <w:t>bidder</w:t>
      </w:r>
      <w:r w:rsidRPr="006757F5">
        <w:rPr>
          <w:rFonts w:ascii="Arial" w:hAnsi="Arial" w:cs="Arial"/>
          <w:sz w:val="24"/>
          <w:szCs w:val="24"/>
        </w:rPr>
        <w:t xml:space="preserve"> has identified data held by the </w:t>
      </w:r>
      <w:r w:rsidR="00CC4A0A" w:rsidRPr="006757F5">
        <w:rPr>
          <w:rFonts w:ascii="Arial" w:hAnsi="Arial" w:cs="Arial"/>
          <w:sz w:val="24"/>
          <w:szCs w:val="24"/>
        </w:rPr>
        <w:t>MCA,</w:t>
      </w:r>
      <w:r w:rsidR="00060B79" w:rsidRPr="006757F5">
        <w:rPr>
          <w:rFonts w:ascii="Arial" w:hAnsi="Arial" w:cs="Arial"/>
          <w:sz w:val="24"/>
          <w:szCs w:val="24"/>
        </w:rPr>
        <w:t xml:space="preserve"> they should enquire during the bidding process whether</w:t>
      </w:r>
      <w:r w:rsidR="006650A1" w:rsidRPr="006757F5">
        <w:rPr>
          <w:rFonts w:ascii="Arial" w:hAnsi="Arial" w:cs="Arial"/>
          <w:sz w:val="24"/>
          <w:szCs w:val="24"/>
        </w:rPr>
        <w:t xml:space="preserve"> and in what form</w:t>
      </w:r>
      <w:r w:rsidR="00060B79" w:rsidRPr="006757F5">
        <w:rPr>
          <w:rFonts w:ascii="Arial" w:hAnsi="Arial" w:cs="Arial"/>
          <w:sz w:val="24"/>
          <w:szCs w:val="24"/>
        </w:rPr>
        <w:t xml:space="preserve"> this data will be av</w:t>
      </w:r>
      <w:r w:rsidR="00C96566" w:rsidRPr="006757F5">
        <w:rPr>
          <w:rFonts w:ascii="Arial" w:hAnsi="Arial" w:cs="Arial"/>
          <w:sz w:val="24"/>
          <w:szCs w:val="24"/>
        </w:rPr>
        <w:t>ailable</w:t>
      </w:r>
      <w:r w:rsidR="006650A1" w:rsidRPr="006757F5">
        <w:rPr>
          <w:rFonts w:ascii="Arial" w:hAnsi="Arial" w:cs="Arial"/>
          <w:sz w:val="24"/>
          <w:szCs w:val="24"/>
        </w:rPr>
        <w:t xml:space="preserve">. </w:t>
      </w:r>
    </w:p>
    <w:p w14:paraId="4E2FF2B9" w14:textId="77777777" w:rsidR="00DF343D" w:rsidRPr="00DF343D" w:rsidRDefault="00DF343D" w:rsidP="00DF343D">
      <w:pPr>
        <w:spacing w:after="0"/>
        <w:jc w:val="both"/>
        <w:rPr>
          <w:rFonts w:ascii="Arial" w:hAnsi="Arial" w:cs="Arial"/>
          <w:b/>
          <w:sz w:val="24"/>
          <w:szCs w:val="24"/>
        </w:rPr>
      </w:pPr>
    </w:p>
    <w:p w14:paraId="03F12364" w14:textId="77777777" w:rsidR="00C26250" w:rsidRDefault="00D81A7E" w:rsidP="00B85AD4">
      <w:pPr>
        <w:spacing w:after="0"/>
        <w:contextualSpacing/>
        <w:jc w:val="both"/>
        <w:rPr>
          <w:rFonts w:ascii="Arial" w:hAnsi="Arial" w:cs="Arial"/>
          <w:b/>
          <w:sz w:val="24"/>
          <w:szCs w:val="24"/>
        </w:rPr>
      </w:pPr>
      <w:r>
        <w:rPr>
          <w:rFonts w:ascii="Arial" w:hAnsi="Arial" w:cs="Arial"/>
          <w:b/>
          <w:sz w:val="24"/>
          <w:szCs w:val="24"/>
        </w:rPr>
        <w:t xml:space="preserve">Stage 1 </w:t>
      </w:r>
    </w:p>
    <w:p w14:paraId="517CCE20" w14:textId="38976821" w:rsidR="00AD354C" w:rsidRPr="00C26250" w:rsidRDefault="00AD354C" w:rsidP="004D626C">
      <w:pPr>
        <w:pStyle w:val="ListParagraph"/>
        <w:numPr>
          <w:ilvl w:val="0"/>
          <w:numId w:val="6"/>
        </w:numPr>
        <w:spacing w:after="0"/>
        <w:jc w:val="both"/>
        <w:rPr>
          <w:rFonts w:ascii="Arial" w:hAnsi="Arial" w:cs="Arial"/>
          <w:b/>
          <w:sz w:val="24"/>
          <w:szCs w:val="24"/>
        </w:rPr>
      </w:pPr>
      <w:r w:rsidRPr="00C26250">
        <w:rPr>
          <w:rFonts w:ascii="Arial" w:hAnsi="Arial" w:cs="Arial"/>
          <w:sz w:val="24"/>
          <w:szCs w:val="24"/>
        </w:rPr>
        <w:t>The data sets are clearly too large to conduct a comprehensive analysis</w:t>
      </w:r>
      <w:r w:rsidR="009F0C40" w:rsidRPr="00C26250">
        <w:rPr>
          <w:rFonts w:ascii="Arial" w:hAnsi="Arial" w:cs="Arial"/>
          <w:sz w:val="24"/>
          <w:szCs w:val="24"/>
        </w:rPr>
        <w:t xml:space="preserve"> of all shipping </w:t>
      </w:r>
      <w:r w:rsidR="00EF7BA0" w:rsidRPr="00C26250">
        <w:rPr>
          <w:rFonts w:ascii="Arial" w:hAnsi="Arial" w:cs="Arial"/>
          <w:sz w:val="24"/>
          <w:szCs w:val="24"/>
        </w:rPr>
        <w:t>to have transited the UK EEZ</w:t>
      </w:r>
      <w:r w:rsidR="006761C4">
        <w:rPr>
          <w:rFonts w:ascii="Arial" w:hAnsi="Arial" w:cs="Arial"/>
          <w:sz w:val="24"/>
          <w:szCs w:val="24"/>
        </w:rPr>
        <w:t>,</w:t>
      </w:r>
      <w:r w:rsidR="00AC5AE2">
        <w:rPr>
          <w:rFonts w:ascii="Arial" w:hAnsi="Arial" w:cs="Arial"/>
          <w:sz w:val="24"/>
          <w:szCs w:val="24"/>
        </w:rPr>
        <w:t xml:space="preserve"> or</w:t>
      </w:r>
      <w:r w:rsidR="00D14F86">
        <w:rPr>
          <w:rFonts w:ascii="Arial" w:hAnsi="Arial" w:cs="Arial"/>
          <w:sz w:val="24"/>
          <w:szCs w:val="24"/>
        </w:rPr>
        <w:t xml:space="preserve"> the UK’s</w:t>
      </w:r>
      <w:r w:rsidR="00AC5AE2">
        <w:rPr>
          <w:rFonts w:ascii="Arial" w:hAnsi="Arial" w:cs="Arial"/>
          <w:sz w:val="24"/>
          <w:szCs w:val="24"/>
        </w:rPr>
        <w:t xml:space="preserve"> internal waters which are host to seagoing vessels over 1000GT,</w:t>
      </w:r>
      <w:r w:rsidR="00EF7BA0" w:rsidRPr="00C26250">
        <w:rPr>
          <w:rFonts w:ascii="Arial" w:hAnsi="Arial" w:cs="Arial"/>
          <w:sz w:val="24"/>
          <w:szCs w:val="24"/>
        </w:rPr>
        <w:t xml:space="preserve"> </w:t>
      </w:r>
      <w:r w:rsidR="00DF78F0">
        <w:rPr>
          <w:rFonts w:ascii="Arial" w:hAnsi="Arial" w:cs="Arial"/>
          <w:sz w:val="24"/>
          <w:szCs w:val="24"/>
        </w:rPr>
        <w:t>for</w:t>
      </w:r>
      <w:r w:rsidR="00EF7BA0" w:rsidRPr="00C26250">
        <w:rPr>
          <w:rFonts w:ascii="Arial" w:hAnsi="Arial" w:cs="Arial"/>
          <w:sz w:val="24"/>
          <w:szCs w:val="24"/>
        </w:rPr>
        <w:t xml:space="preserve"> the last three years</w:t>
      </w:r>
      <w:r w:rsidR="006761C4">
        <w:rPr>
          <w:rFonts w:ascii="Arial" w:hAnsi="Arial" w:cs="Arial"/>
          <w:sz w:val="24"/>
          <w:szCs w:val="24"/>
        </w:rPr>
        <w:t>.</w:t>
      </w:r>
      <w:r w:rsidRPr="00C26250">
        <w:rPr>
          <w:rFonts w:ascii="Arial" w:hAnsi="Arial" w:cs="Arial"/>
          <w:sz w:val="24"/>
          <w:szCs w:val="24"/>
        </w:rPr>
        <w:t xml:space="preserve"> </w:t>
      </w:r>
      <w:r w:rsidR="006761C4">
        <w:rPr>
          <w:rFonts w:ascii="Arial" w:hAnsi="Arial" w:cs="Arial"/>
          <w:sz w:val="24"/>
          <w:szCs w:val="24"/>
        </w:rPr>
        <w:t>A</w:t>
      </w:r>
      <w:r w:rsidRPr="00C26250">
        <w:rPr>
          <w:rFonts w:ascii="Arial" w:hAnsi="Arial" w:cs="Arial"/>
          <w:sz w:val="24"/>
          <w:szCs w:val="24"/>
        </w:rPr>
        <w:t xml:space="preserve"> demonstrably representative sample, indicating the picture across the UK EEZ</w:t>
      </w:r>
      <w:r w:rsidR="006F659E">
        <w:rPr>
          <w:rFonts w:ascii="Arial" w:hAnsi="Arial" w:cs="Arial"/>
          <w:sz w:val="24"/>
          <w:szCs w:val="24"/>
        </w:rPr>
        <w:t>,</w:t>
      </w:r>
      <w:r w:rsidRPr="00C26250">
        <w:rPr>
          <w:rFonts w:ascii="Arial" w:hAnsi="Arial" w:cs="Arial"/>
          <w:sz w:val="24"/>
          <w:szCs w:val="24"/>
        </w:rPr>
        <w:t xml:space="preserve"> and</w:t>
      </w:r>
      <w:r w:rsidR="00111B6E">
        <w:rPr>
          <w:rFonts w:ascii="Arial" w:hAnsi="Arial" w:cs="Arial"/>
          <w:sz w:val="24"/>
          <w:szCs w:val="24"/>
        </w:rPr>
        <w:t xml:space="preserve"> internal waters</w:t>
      </w:r>
      <w:r w:rsidR="00DF78F0">
        <w:rPr>
          <w:rFonts w:ascii="Arial" w:hAnsi="Arial" w:cs="Arial"/>
          <w:sz w:val="24"/>
          <w:szCs w:val="24"/>
        </w:rPr>
        <w:t xml:space="preserve"> which are</w:t>
      </w:r>
      <w:r w:rsidR="00111B6E">
        <w:rPr>
          <w:rFonts w:ascii="Arial" w:hAnsi="Arial" w:cs="Arial"/>
          <w:sz w:val="24"/>
          <w:szCs w:val="24"/>
        </w:rPr>
        <w:t xml:space="preserve"> host to vessels over 1000GT</w:t>
      </w:r>
      <w:r w:rsidR="006761C4">
        <w:rPr>
          <w:rFonts w:ascii="Arial" w:hAnsi="Arial" w:cs="Arial"/>
          <w:sz w:val="24"/>
          <w:szCs w:val="24"/>
        </w:rPr>
        <w:t>,</w:t>
      </w:r>
      <w:r w:rsidRPr="00C26250">
        <w:rPr>
          <w:rFonts w:ascii="Arial" w:hAnsi="Arial" w:cs="Arial"/>
          <w:sz w:val="24"/>
          <w:szCs w:val="24"/>
        </w:rPr>
        <w:t xml:space="preserve"> will</w:t>
      </w:r>
      <w:r w:rsidR="006761C4">
        <w:rPr>
          <w:rFonts w:ascii="Arial" w:hAnsi="Arial" w:cs="Arial"/>
          <w:sz w:val="24"/>
          <w:szCs w:val="24"/>
        </w:rPr>
        <w:t xml:space="preserve"> therefore</w:t>
      </w:r>
      <w:r w:rsidRPr="00C26250">
        <w:rPr>
          <w:rFonts w:ascii="Arial" w:hAnsi="Arial" w:cs="Arial"/>
          <w:sz w:val="24"/>
          <w:szCs w:val="24"/>
        </w:rPr>
        <w:t xml:space="preserve"> be </w:t>
      </w:r>
      <w:proofErr w:type="gramStart"/>
      <w:r w:rsidRPr="00C26250">
        <w:rPr>
          <w:rFonts w:ascii="Arial" w:hAnsi="Arial" w:cs="Arial"/>
          <w:sz w:val="24"/>
          <w:szCs w:val="24"/>
        </w:rPr>
        <w:t>sufficient</w:t>
      </w:r>
      <w:proofErr w:type="gramEnd"/>
      <w:r w:rsidRPr="00C26250">
        <w:rPr>
          <w:rFonts w:ascii="Arial" w:hAnsi="Arial" w:cs="Arial"/>
          <w:sz w:val="24"/>
          <w:szCs w:val="24"/>
        </w:rPr>
        <w:t>.  The MCA anticipates that a representative picture will be constructed  with typical ship types and transit routes identified from AIS data, presented as a GIS layer, with likely cargoes/bunker fuels carried by these ship types inferred from data obtained directly from industry sources on oils exported/imported and bunker fuels sold i.e. oil refineries, oil traders, bunkering agents and port authorities. However, the MCA recognises that this data may not be voluntarily divulged, being potentially commercially sensitive</w:t>
      </w:r>
      <w:r w:rsidR="00682E65" w:rsidRPr="00C26250">
        <w:rPr>
          <w:rFonts w:ascii="Arial" w:hAnsi="Arial" w:cs="Arial"/>
          <w:sz w:val="24"/>
          <w:szCs w:val="24"/>
        </w:rPr>
        <w:t>.</w:t>
      </w:r>
      <w:r w:rsidRPr="00C26250">
        <w:rPr>
          <w:rFonts w:ascii="Arial" w:hAnsi="Arial" w:cs="Arial"/>
          <w:sz w:val="24"/>
          <w:szCs w:val="24"/>
        </w:rPr>
        <w:t xml:space="preserve"> </w:t>
      </w:r>
      <w:r w:rsidR="00682E65" w:rsidRPr="00C26250">
        <w:rPr>
          <w:rFonts w:ascii="Arial" w:hAnsi="Arial" w:cs="Arial"/>
          <w:sz w:val="24"/>
          <w:szCs w:val="24"/>
        </w:rPr>
        <w:t xml:space="preserve">If this is the case, </w:t>
      </w:r>
      <w:r w:rsidRPr="00C26250">
        <w:rPr>
          <w:rFonts w:ascii="Arial" w:hAnsi="Arial" w:cs="Arial"/>
          <w:sz w:val="24"/>
          <w:szCs w:val="24"/>
        </w:rPr>
        <w:t xml:space="preserve">extrapolation from </w:t>
      </w:r>
      <w:r w:rsidRPr="00C26250">
        <w:rPr>
          <w:rFonts w:ascii="Arial" w:hAnsi="Arial" w:cs="Arial"/>
          <w:sz w:val="24"/>
          <w:szCs w:val="24"/>
        </w:rPr>
        <w:lastRenderedPageBreak/>
        <w:t>data sets such as the European Union’s EUROSTAT database (www.epp.eurostat.cec.eu.int), UK Trade Info (www.uktradeinfo.com), and UK Maritime Statistics (www.maritimestatistics.org), operated by UK Government departments, and data from the International Energy Agency (</w:t>
      </w:r>
      <w:hyperlink r:id="rId9" w:history="1">
        <w:r w:rsidRPr="0049029D">
          <w:rPr>
            <w:rStyle w:val="Hyperlink"/>
            <w:rFonts w:ascii="Arial" w:hAnsi="Arial" w:cs="Arial"/>
            <w:color w:val="auto"/>
            <w:sz w:val="24"/>
            <w:szCs w:val="24"/>
          </w:rPr>
          <w:t>www.iea.org</w:t>
        </w:r>
      </w:hyperlink>
      <w:r w:rsidRPr="00C26250">
        <w:rPr>
          <w:rFonts w:ascii="Arial" w:hAnsi="Arial" w:cs="Arial"/>
          <w:sz w:val="24"/>
          <w:szCs w:val="24"/>
        </w:rPr>
        <w:t>) may be good alternatives</w:t>
      </w:r>
      <w:r w:rsidR="00D031B0" w:rsidRPr="00C26250">
        <w:rPr>
          <w:rFonts w:ascii="Arial" w:hAnsi="Arial" w:cs="Arial"/>
          <w:sz w:val="24"/>
          <w:szCs w:val="24"/>
        </w:rPr>
        <w:t xml:space="preserve">, or </w:t>
      </w:r>
      <w:r w:rsidR="00B77D8B" w:rsidRPr="00C26250">
        <w:rPr>
          <w:rFonts w:ascii="Arial" w:hAnsi="Arial" w:cs="Arial"/>
          <w:sz w:val="24"/>
          <w:szCs w:val="24"/>
        </w:rPr>
        <w:t>any other</w:t>
      </w:r>
      <w:r w:rsidR="00D031B0" w:rsidRPr="00C26250">
        <w:rPr>
          <w:rFonts w:ascii="Arial" w:hAnsi="Arial" w:cs="Arial"/>
          <w:sz w:val="24"/>
          <w:szCs w:val="24"/>
        </w:rPr>
        <w:t xml:space="preserve"> sources identified by the </w:t>
      </w:r>
      <w:r w:rsidR="00393CD3" w:rsidRPr="00C26250">
        <w:rPr>
          <w:rFonts w:ascii="Arial" w:hAnsi="Arial" w:cs="Arial"/>
          <w:sz w:val="24"/>
          <w:szCs w:val="24"/>
        </w:rPr>
        <w:t>consultant</w:t>
      </w:r>
      <w:r w:rsidR="00D031B0" w:rsidRPr="00C26250">
        <w:rPr>
          <w:rFonts w:ascii="Arial" w:hAnsi="Arial" w:cs="Arial"/>
          <w:sz w:val="24"/>
          <w:szCs w:val="24"/>
        </w:rPr>
        <w:t>.</w:t>
      </w:r>
    </w:p>
    <w:p w14:paraId="0AAD8598" w14:textId="3DEAD1EA" w:rsidR="00A56A16" w:rsidRDefault="00A56A16" w:rsidP="00B85AD4">
      <w:pPr>
        <w:spacing w:after="0"/>
        <w:contextualSpacing/>
        <w:jc w:val="both"/>
        <w:rPr>
          <w:rFonts w:ascii="Arial" w:hAnsi="Arial" w:cs="Arial"/>
          <w:b/>
          <w:sz w:val="24"/>
          <w:szCs w:val="24"/>
        </w:rPr>
      </w:pPr>
    </w:p>
    <w:p w14:paraId="5FC32AA5" w14:textId="77777777" w:rsidR="00C26250" w:rsidRDefault="00D81A7E" w:rsidP="00B85AD4">
      <w:pPr>
        <w:spacing w:after="0"/>
        <w:contextualSpacing/>
        <w:jc w:val="both"/>
        <w:rPr>
          <w:rFonts w:ascii="Arial" w:hAnsi="Arial" w:cs="Arial"/>
          <w:b/>
          <w:sz w:val="24"/>
          <w:szCs w:val="24"/>
        </w:rPr>
      </w:pPr>
      <w:r>
        <w:rPr>
          <w:rFonts w:ascii="Arial" w:hAnsi="Arial" w:cs="Arial"/>
          <w:b/>
          <w:sz w:val="24"/>
          <w:szCs w:val="24"/>
        </w:rPr>
        <w:t xml:space="preserve">Stage 2 </w:t>
      </w:r>
    </w:p>
    <w:p w14:paraId="7483D299" w14:textId="67E872A9" w:rsidR="00A56A16" w:rsidRPr="00C26250" w:rsidRDefault="003D6DD4" w:rsidP="004D626C">
      <w:pPr>
        <w:pStyle w:val="ListParagraph"/>
        <w:numPr>
          <w:ilvl w:val="0"/>
          <w:numId w:val="6"/>
        </w:numPr>
        <w:spacing w:after="0"/>
        <w:jc w:val="both"/>
        <w:rPr>
          <w:rFonts w:ascii="Arial" w:hAnsi="Arial" w:cs="Arial"/>
          <w:sz w:val="24"/>
          <w:szCs w:val="24"/>
        </w:rPr>
      </w:pPr>
      <w:r w:rsidRPr="00C26250">
        <w:rPr>
          <w:rFonts w:ascii="Arial" w:hAnsi="Arial" w:cs="Arial"/>
          <w:sz w:val="24"/>
          <w:szCs w:val="24"/>
        </w:rPr>
        <w:t>A</w:t>
      </w:r>
      <w:r w:rsidR="00E93688" w:rsidRPr="00C26250">
        <w:rPr>
          <w:rFonts w:ascii="Arial" w:hAnsi="Arial" w:cs="Arial"/>
          <w:sz w:val="24"/>
          <w:szCs w:val="24"/>
        </w:rPr>
        <w:t xml:space="preserve">gain, a </w:t>
      </w:r>
      <w:r w:rsidR="00B2645B" w:rsidRPr="00C26250">
        <w:rPr>
          <w:rFonts w:ascii="Arial" w:hAnsi="Arial" w:cs="Arial"/>
          <w:sz w:val="24"/>
          <w:szCs w:val="24"/>
        </w:rPr>
        <w:t>high-level</w:t>
      </w:r>
      <w:r w:rsidR="00E93688" w:rsidRPr="00C26250">
        <w:rPr>
          <w:rFonts w:ascii="Arial" w:hAnsi="Arial" w:cs="Arial"/>
          <w:sz w:val="24"/>
          <w:szCs w:val="24"/>
        </w:rPr>
        <w:t xml:space="preserve"> approach for this stage is needed</w:t>
      </w:r>
      <w:r w:rsidR="002F329C" w:rsidRPr="00C26250">
        <w:rPr>
          <w:rFonts w:ascii="Arial" w:hAnsi="Arial" w:cs="Arial"/>
          <w:sz w:val="24"/>
          <w:szCs w:val="24"/>
        </w:rPr>
        <w:t xml:space="preserve"> </w:t>
      </w:r>
      <w:r w:rsidR="00C72BB8" w:rsidRPr="00C26250">
        <w:rPr>
          <w:rFonts w:ascii="Arial" w:hAnsi="Arial" w:cs="Arial"/>
          <w:sz w:val="24"/>
          <w:szCs w:val="24"/>
        </w:rPr>
        <w:t xml:space="preserve">to ensure that the report can be </w:t>
      </w:r>
      <w:r w:rsidR="00AB2856" w:rsidRPr="00C26250">
        <w:rPr>
          <w:rFonts w:ascii="Arial" w:hAnsi="Arial" w:cs="Arial"/>
          <w:sz w:val="24"/>
          <w:szCs w:val="24"/>
        </w:rPr>
        <w:t>completed in the given timeframe</w:t>
      </w:r>
      <w:r w:rsidR="00B2645B" w:rsidRPr="00C26250">
        <w:rPr>
          <w:rFonts w:ascii="Arial" w:hAnsi="Arial" w:cs="Arial"/>
          <w:sz w:val="24"/>
          <w:szCs w:val="24"/>
        </w:rPr>
        <w:t>. Standard</w:t>
      </w:r>
      <w:r w:rsidR="008A708F" w:rsidRPr="00C26250">
        <w:rPr>
          <w:rFonts w:ascii="Arial" w:hAnsi="Arial" w:cs="Arial"/>
          <w:sz w:val="24"/>
          <w:szCs w:val="24"/>
        </w:rPr>
        <w:t xml:space="preserve"> or common</w:t>
      </w:r>
      <w:r w:rsidR="00B2645B" w:rsidRPr="00C26250">
        <w:rPr>
          <w:rFonts w:ascii="Arial" w:hAnsi="Arial" w:cs="Arial"/>
          <w:sz w:val="24"/>
          <w:szCs w:val="24"/>
        </w:rPr>
        <w:t xml:space="preserve"> </w:t>
      </w:r>
      <w:r w:rsidR="00C7623E" w:rsidRPr="00C26250">
        <w:rPr>
          <w:rFonts w:ascii="Arial" w:hAnsi="Arial" w:cs="Arial"/>
          <w:sz w:val="24"/>
          <w:szCs w:val="24"/>
        </w:rPr>
        <w:t>features of</w:t>
      </w:r>
      <w:r w:rsidR="008A708F" w:rsidRPr="00C26250">
        <w:rPr>
          <w:rFonts w:ascii="Arial" w:hAnsi="Arial" w:cs="Arial"/>
          <w:sz w:val="24"/>
          <w:szCs w:val="24"/>
        </w:rPr>
        <w:t xml:space="preserve"> the</w:t>
      </w:r>
      <w:r w:rsidR="00C7623E" w:rsidRPr="00C26250">
        <w:rPr>
          <w:rFonts w:ascii="Arial" w:hAnsi="Arial" w:cs="Arial"/>
          <w:sz w:val="24"/>
          <w:szCs w:val="24"/>
        </w:rPr>
        <w:t xml:space="preserve"> </w:t>
      </w:r>
      <w:r w:rsidR="008A708F" w:rsidRPr="00C26250">
        <w:rPr>
          <w:rFonts w:ascii="Arial" w:hAnsi="Arial" w:cs="Arial"/>
          <w:sz w:val="24"/>
          <w:szCs w:val="24"/>
        </w:rPr>
        <w:t xml:space="preserve">typical ship types identified in </w:t>
      </w:r>
      <w:r w:rsidR="000F1DE9" w:rsidRPr="00C26250">
        <w:rPr>
          <w:rFonts w:ascii="Arial" w:hAnsi="Arial" w:cs="Arial"/>
          <w:sz w:val="24"/>
          <w:szCs w:val="24"/>
        </w:rPr>
        <w:t>Stage 1</w:t>
      </w:r>
      <w:r w:rsidR="00C7623E" w:rsidRPr="00C26250">
        <w:rPr>
          <w:rFonts w:ascii="Arial" w:hAnsi="Arial" w:cs="Arial"/>
          <w:sz w:val="24"/>
          <w:szCs w:val="24"/>
        </w:rPr>
        <w:t xml:space="preserve"> should be </w:t>
      </w:r>
      <w:r w:rsidR="001010F0" w:rsidRPr="00C26250">
        <w:rPr>
          <w:rFonts w:ascii="Arial" w:hAnsi="Arial" w:cs="Arial"/>
          <w:sz w:val="24"/>
          <w:szCs w:val="24"/>
        </w:rPr>
        <w:t>evaluated</w:t>
      </w:r>
      <w:r w:rsidR="00C7623E" w:rsidRPr="00C26250">
        <w:rPr>
          <w:rFonts w:ascii="Arial" w:hAnsi="Arial" w:cs="Arial"/>
          <w:sz w:val="24"/>
          <w:szCs w:val="24"/>
        </w:rPr>
        <w:t xml:space="preserve"> in terms of their ability to </w:t>
      </w:r>
      <w:r w:rsidR="00FE022F" w:rsidRPr="00C26250">
        <w:rPr>
          <w:rFonts w:ascii="Arial" w:hAnsi="Arial" w:cs="Arial"/>
          <w:sz w:val="24"/>
          <w:szCs w:val="24"/>
        </w:rPr>
        <w:t xml:space="preserve">prevent incidents from occurring altogether, reduce the likelihood of a spill occurring as a result of an incident </w:t>
      </w:r>
      <w:r w:rsidR="007E4247" w:rsidRPr="00C26250">
        <w:rPr>
          <w:rFonts w:ascii="Arial" w:hAnsi="Arial" w:cs="Arial"/>
          <w:sz w:val="24"/>
          <w:szCs w:val="24"/>
        </w:rPr>
        <w:t>or</w:t>
      </w:r>
      <w:r w:rsidR="00FE022F" w:rsidRPr="00C26250">
        <w:rPr>
          <w:rFonts w:ascii="Arial" w:hAnsi="Arial" w:cs="Arial"/>
          <w:sz w:val="24"/>
          <w:szCs w:val="24"/>
        </w:rPr>
        <w:t xml:space="preserve"> </w:t>
      </w:r>
      <w:r w:rsidR="00B63EC5" w:rsidRPr="00C26250">
        <w:rPr>
          <w:rFonts w:ascii="Arial" w:hAnsi="Arial" w:cs="Arial"/>
          <w:sz w:val="24"/>
          <w:szCs w:val="24"/>
        </w:rPr>
        <w:t xml:space="preserve">reduce the size of </w:t>
      </w:r>
      <w:r w:rsidR="00347698" w:rsidRPr="00C26250">
        <w:rPr>
          <w:rFonts w:ascii="Arial" w:hAnsi="Arial" w:cs="Arial"/>
          <w:sz w:val="24"/>
          <w:szCs w:val="24"/>
        </w:rPr>
        <w:t xml:space="preserve">a spill </w:t>
      </w:r>
      <w:r w:rsidR="007E4247" w:rsidRPr="00C26250">
        <w:rPr>
          <w:rFonts w:ascii="Arial" w:hAnsi="Arial" w:cs="Arial"/>
          <w:sz w:val="24"/>
          <w:szCs w:val="24"/>
        </w:rPr>
        <w:t xml:space="preserve">resulting from an incident. </w:t>
      </w:r>
      <w:r w:rsidR="00863880" w:rsidRPr="00C26250">
        <w:rPr>
          <w:rFonts w:ascii="Arial" w:hAnsi="Arial" w:cs="Arial"/>
          <w:sz w:val="24"/>
          <w:szCs w:val="24"/>
        </w:rPr>
        <w:t xml:space="preserve">Technical expertise in the </w:t>
      </w:r>
      <w:r w:rsidR="00A77584" w:rsidRPr="00C26250">
        <w:rPr>
          <w:rFonts w:ascii="Arial" w:hAnsi="Arial" w:cs="Arial"/>
          <w:sz w:val="24"/>
          <w:szCs w:val="24"/>
        </w:rPr>
        <w:t xml:space="preserve">fields of </w:t>
      </w:r>
      <w:r w:rsidR="00BC7DE8" w:rsidRPr="00C26250">
        <w:rPr>
          <w:rFonts w:ascii="Arial" w:hAnsi="Arial" w:cs="Arial"/>
          <w:sz w:val="24"/>
          <w:szCs w:val="24"/>
        </w:rPr>
        <w:t>naval architecture</w:t>
      </w:r>
      <w:r w:rsidR="00DD215C" w:rsidRPr="00C26250">
        <w:rPr>
          <w:rFonts w:ascii="Arial" w:hAnsi="Arial" w:cs="Arial"/>
          <w:sz w:val="24"/>
          <w:szCs w:val="24"/>
        </w:rPr>
        <w:t xml:space="preserve">, navigation or similar will be vital </w:t>
      </w:r>
      <w:r w:rsidR="006A5F97" w:rsidRPr="00C26250">
        <w:rPr>
          <w:rFonts w:ascii="Arial" w:hAnsi="Arial" w:cs="Arial"/>
          <w:sz w:val="24"/>
          <w:szCs w:val="24"/>
        </w:rPr>
        <w:t xml:space="preserve">to enable the </w:t>
      </w:r>
      <w:r w:rsidR="0065455C" w:rsidRPr="00C26250">
        <w:rPr>
          <w:rFonts w:ascii="Arial" w:hAnsi="Arial" w:cs="Arial"/>
          <w:sz w:val="24"/>
          <w:szCs w:val="24"/>
        </w:rPr>
        <w:t>consultant</w:t>
      </w:r>
      <w:r w:rsidR="006A5F97" w:rsidRPr="00C26250">
        <w:rPr>
          <w:rFonts w:ascii="Arial" w:hAnsi="Arial" w:cs="Arial"/>
          <w:sz w:val="24"/>
          <w:szCs w:val="24"/>
        </w:rPr>
        <w:t xml:space="preserve"> to give an informed view of the </w:t>
      </w:r>
      <w:r w:rsidR="00067862" w:rsidRPr="00C26250">
        <w:rPr>
          <w:rFonts w:ascii="Arial" w:hAnsi="Arial" w:cs="Arial"/>
          <w:sz w:val="24"/>
          <w:szCs w:val="24"/>
        </w:rPr>
        <w:t>effectiveness of risk reducing measures in shipping will be vital</w:t>
      </w:r>
      <w:r w:rsidR="00AA0160" w:rsidRPr="00C26250">
        <w:rPr>
          <w:rFonts w:ascii="Arial" w:hAnsi="Arial" w:cs="Arial"/>
          <w:sz w:val="24"/>
          <w:szCs w:val="24"/>
        </w:rPr>
        <w:t xml:space="preserve">. The </w:t>
      </w:r>
      <w:r w:rsidR="0065455C" w:rsidRPr="00C26250">
        <w:rPr>
          <w:rFonts w:ascii="Arial" w:hAnsi="Arial" w:cs="Arial"/>
          <w:sz w:val="24"/>
          <w:szCs w:val="24"/>
        </w:rPr>
        <w:t>consultant</w:t>
      </w:r>
      <w:r w:rsidR="000A2F0D" w:rsidRPr="00C26250">
        <w:rPr>
          <w:rFonts w:ascii="Arial" w:hAnsi="Arial" w:cs="Arial"/>
          <w:sz w:val="24"/>
          <w:szCs w:val="24"/>
        </w:rPr>
        <w:t xml:space="preserve"> should present, in their methodology and final report, the</w:t>
      </w:r>
      <w:r w:rsidR="00176024" w:rsidRPr="00C26250">
        <w:rPr>
          <w:rFonts w:ascii="Arial" w:hAnsi="Arial" w:cs="Arial"/>
          <w:sz w:val="24"/>
          <w:szCs w:val="24"/>
        </w:rPr>
        <w:t xml:space="preserve"> rationale for the measure which they have applied to the effectiveness of each risk reducing measure.</w:t>
      </w:r>
    </w:p>
    <w:p w14:paraId="6DE40FC2" w14:textId="309542D5" w:rsidR="004023F3" w:rsidRDefault="004023F3" w:rsidP="00B85AD4">
      <w:pPr>
        <w:spacing w:after="0"/>
        <w:contextualSpacing/>
        <w:jc w:val="both"/>
        <w:rPr>
          <w:rFonts w:ascii="Arial" w:hAnsi="Arial" w:cs="Arial"/>
          <w:sz w:val="24"/>
          <w:szCs w:val="24"/>
        </w:rPr>
      </w:pPr>
    </w:p>
    <w:p w14:paraId="299852F8" w14:textId="77777777" w:rsidR="00143A84" w:rsidRDefault="0001292B" w:rsidP="00B85AD4">
      <w:pPr>
        <w:spacing w:after="0"/>
        <w:contextualSpacing/>
        <w:jc w:val="both"/>
        <w:rPr>
          <w:rFonts w:ascii="Arial" w:hAnsi="Arial" w:cs="Arial"/>
          <w:sz w:val="24"/>
          <w:szCs w:val="24"/>
        </w:rPr>
      </w:pPr>
      <w:r w:rsidRPr="0001292B">
        <w:rPr>
          <w:rFonts w:ascii="Arial" w:hAnsi="Arial" w:cs="Arial"/>
          <w:b/>
          <w:sz w:val="24"/>
          <w:szCs w:val="24"/>
        </w:rPr>
        <w:t>Stage 3</w:t>
      </w:r>
    </w:p>
    <w:p w14:paraId="6248CAE0" w14:textId="6AFA900B" w:rsidR="006F659E" w:rsidRPr="006F659E" w:rsidRDefault="003D6DD4" w:rsidP="006F659E">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As with Stage 1, </w:t>
      </w:r>
      <w:r w:rsidR="00375245" w:rsidRPr="00143A84">
        <w:rPr>
          <w:rFonts w:ascii="Arial" w:hAnsi="Arial" w:cs="Arial"/>
          <w:sz w:val="24"/>
          <w:szCs w:val="24"/>
        </w:rPr>
        <w:t xml:space="preserve">there is too much information to complete a full review of </w:t>
      </w:r>
      <w:r w:rsidR="00770FCB" w:rsidRPr="00143A84">
        <w:rPr>
          <w:rFonts w:ascii="Arial" w:hAnsi="Arial" w:cs="Arial"/>
          <w:sz w:val="24"/>
          <w:szCs w:val="24"/>
        </w:rPr>
        <w:t xml:space="preserve">all of the offshore industry’s </w:t>
      </w:r>
      <w:r w:rsidR="00375245" w:rsidRPr="00143A84">
        <w:rPr>
          <w:rFonts w:ascii="Arial" w:hAnsi="Arial" w:cs="Arial"/>
          <w:sz w:val="24"/>
          <w:szCs w:val="24"/>
        </w:rPr>
        <w:t>OPEPs in the given timeframe and, a</w:t>
      </w:r>
      <w:r w:rsidR="001F4297" w:rsidRPr="00143A84">
        <w:rPr>
          <w:rFonts w:ascii="Arial" w:hAnsi="Arial" w:cs="Arial"/>
          <w:sz w:val="24"/>
          <w:szCs w:val="24"/>
        </w:rPr>
        <w:t>s with Stage 1,</w:t>
      </w:r>
      <w:r w:rsidR="00375245" w:rsidRPr="00143A84">
        <w:rPr>
          <w:rFonts w:ascii="Arial" w:hAnsi="Arial" w:cs="Arial"/>
          <w:sz w:val="24"/>
          <w:szCs w:val="24"/>
        </w:rPr>
        <w:t xml:space="preserve"> a</w:t>
      </w:r>
      <w:r w:rsidR="001F4297" w:rsidRPr="00143A84">
        <w:rPr>
          <w:rFonts w:ascii="Arial" w:hAnsi="Arial" w:cs="Arial"/>
          <w:sz w:val="24"/>
          <w:szCs w:val="24"/>
        </w:rPr>
        <w:t xml:space="preserve"> representative sample will be sufficient, but it is up to the </w:t>
      </w:r>
      <w:r w:rsidR="002576B9" w:rsidRPr="00143A84">
        <w:rPr>
          <w:rFonts w:ascii="Arial" w:hAnsi="Arial" w:cs="Arial"/>
          <w:sz w:val="24"/>
          <w:szCs w:val="24"/>
        </w:rPr>
        <w:t>consultant</w:t>
      </w:r>
      <w:r w:rsidR="001F4297" w:rsidRPr="00143A84">
        <w:rPr>
          <w:rFonts w:ascii="Arial" w:hAnsi="Arial" w:cs="Arial"/>
          <w:sz w:val="24"/>
          <w:szCs w:val="24"/>
        </w:rPr>
        <w:t xml:space="preserve"> to demonstrate how their sample</w:t>
      </w:r>
      <w:r w:rsidR="002B143E" w:rsidRPr="00143A84">
        <w:rPr>
          <w:rFonts w:ascii="Arial" w:hAnsi="Arial" w:cs="Arial"/>
          <w:sz w:val="24"/>
          <w:szCs w:val="24"/>
        </w:rPr>
        <w:t xml:space="preserve"> is</w:t>
      </w:r>
      <w:r w:rsidR="001F4297" w:rsidRPr="00143A84">
        <w:rPr>
          <w:rFonts w:ascii="Arial" w:hAnsi="Arial" w:cs="Arial"/>
          <w:sz w:val="24"/>
          <w:szCs w:val="24"/>
        </w:rPr>
        <w:t xml:space="preserve"> representative.</w:t>
      </w:r>
      <w:r w:rsidR="00BD3738" w:rsidRPr="00143A84">
        <w:rPr>
          <w:rFonts w:ascii="Arial" w:hAnsi="Arial" w:cs="Arial"/>
          <w:sz w:val="24"/>
          <w:szCs w:val="24"/>
        </w:rPr>
        <w:t xml:space="preserve"> </w:t>
      </w:r>
    </w:p>
    <w:p w14:paraId="2C45804C" w14:textId="77777777" w:rsidR="00BD3738" w:rsidRDefault="00BD3738" w:rsidP="00B85AD4">
      <w:pPr>
        <w:spacing w:after="0"/>
        <w:contextualSpacing/>
        <w:jc w:val="both"/>
        <w:rPr>
          <w:rFonts w:ascii="Arial" w:hAnsi="Arial" w:cs="Arial"/>
          <w:sz w:val="24"/>
          <w:szCs w:val="24"/>
        </w:rPr>
      </w:pPr>
    </w:p>
    <w:p w14:paraId="2A1A0841" w14:textId="59D66F24" w:rsidR="001F4297" w:rsidRPr="00143A84" w:rsidRDefault="00BD3738"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For the </w:t>
      </w:r>
      <w:r w:rsidR="00393924" w:rsidRPr="00143A84">
        <w:rPr>
          <w:rFonts w:ascii="Arial" w:hAnsi="Arial" w:cs="Arial"/>
          <w:sz w:val="24"/>
          <w:szCs w:val="24"/>
        </w:rPr>
        <w:t xml:space="preserve">analysis of historic incidents, </w:t>
      </w:r>
      <w:r w:rsidR="00E9590C" w:rsidRPr="00143A84">
        <w:rPr>
          <w:rFonts w:ascii="Arial" w:hAnsi="Arial" w:cs="Arial"/>
          <w:sz w:val="24"/>
          <w:szCs w:val="24"/>
        </w:rPr>
        <w:t xml:space="preserve">the </w:t>
      </w:r>
      <w:r w:rsidR="002576B9" w:rsidRPr="00143A84">
        <w:rPr>
          <w:rFonts w:ascii="Arial" w:hAnsi="Arial" w:cs="Arial"/>
          <w:sz w:val="24"/>
          <w:szCs w:val="24"/>
        </w:rPr>
        <w:t>consultant</w:t>
      </w:r>
      <w:r w:rsidR="00E9590C" w:rsidRPr="00143A84">
        <w:rPr>
          <w:rFonts w:ascii="Arial" w:hAnsi="Arial" w:cs="Arial"/>
          <w:sz w:val="24"/>
          <w:szCs w:val="24"/>
        </w:rPr>
        <w:t xml:space="preserve"> may consider </w:t>
      </w:r>
      <w:r w:rsidR="006005C1" w:rsidRPr="00143A84">
        <w:rPr>
          <w:rFonts w:ascii="Arial" w:hAnsi="Arial" w:cs="Arial"/>
          <w:sz w:val="24"/>
          <w:szCs w:val="24"/>
        </w:rPr>
        <w:t xml:space="preserve">a qualitative review </w:t>
      </w:r>
      <w:r w:rsidR="008F23E7" w:rsidRPr="00143A84">
        <w:rPr>
          <w:rFonts w:ascii="Arial" w:hAnsi="Arial" w:cs="Arial"/>
          <w:sz w:val="24"/>
          <w:szCs w:val="24"/>
        </w:rPr>
        <w:t xml:space="preserve">of </w:t>
      </w:r>
      <w:r w:rsidR="006005C1" w:rsidRPr="00143A84">
        <w:rPr>
          <w:rFonts w:ascii="Arial" w:hAnsi="Arial" w:cs="Arial"/>
          <w:sz w:val="24"/>
          <w:szCs w:val="24"/>
        </w:rPr>
        <w:t>spills originating from offshore installations</w:t>
      </w:r>
      <w:r w:rsidR="009C400C" w:rsidRPr="00143A84">
        <w:rPr>
          <w:rFonts w:ascii="Arial" w:hAnsi="Arial" w:cs="Arial"/>
          <w:sz w:val="24"/>
          <w:szCs w:val="24"/>
        </w:rPr>
        <w:t xml:space="preserve">, assessing their causes </w:t>
      </w:r>
      <w:r w:rsidR="00F714DB" w:rsidRPr="00143A84">
        <w:rPr>
          <w:rFonts w:ascii="Arial" w:hAnsi="Arial" w:cs="Arial"/>
          <w:sz w:val="24"/>
          <w:szCs w:val="24"/>
        </w:rPr>
        <w:t>and whether conditio</w:t>
      </w:r>
      <w:r w:rsidR="002F0318" w:rsidRPr="00143A84">
        <w:rPr>
          <w:rFonts w:ascii="Arial" w:hAnsi="Arial" w:cs="Arial"/>
          <w:sz w:val="24"/>
          <w:szCs w:val="24"/>
        </w:rPr>
        <w:t>ns or</w:t>
      </w:r>
      <w:r w:rsidR="00C377AB" w:rsidRPr="00143A84">
        <w:rPr>
          <w:rFonts w:ascii="Arial" w:hAnsi="Arial" w:cs="Arial"/>
          <w:sz w:val="24"/>
          <w:szCs w:val="24"/>
        </w:rPr>
        <w:t xml:space="preserve"> industry</w:t>
      </w:r>
      <w:r w:rsidR="002F0318" w:rsidRPr="00143A84">
        <w:rPr>
          <w:rFonts w:ascii="Arial" w:hAnsi="Arial" w:cs="Arial"/>
          <w:sz w:val="24"/>
          <w:szCs w:val="24"/>
        </w:rPr>
        <w:t xml:space="preserve"> practices have changed sufficiently to prevent such an incident reoccurring</w:t>
      </w:r>
      <w:r w:rsidR="00C377AB" w:rsidRPr="00143A84">
        <w:rPr>
          <w:rFonts w:ascii="Arial" w:hAnsi="Arial" w:cs="Arial"/>
          <w:sz w:val="24"/>
          <w:szCs w:val="24"/>
        </w:rPr>
        <w:t xml:space="preserve">. </w:t>
      </w:r>
      <w:r w:rsidR="0088190E" w:rsidRPr="00143A84">
        <w:rPr>
          <w:rFonts w:ascii="Arial" w:hAnsi="Arial" w:cs="Arial"/>
          <w:sz w:val="24"/>
          <w:szCs w:val="24"/>
        </w:rPr>
        <w:t xml:space="preserve">The </w:t>
      </w:r>
      <w:r w:rsidR="002576B9" w:rsidRPr="00143A84">
        <w:rPr>
          <w:rFonts w:ascii="Arial" w:hAnsi="Arial" w:cs="Arial"/>
          <w:sz w:val="24"/>
          <w:szCs w:val="24"/>
        </w:rPr>
        <w:t>consultant</w:t>
      </w:r>
      <w:r w:rsidR="00C377AB" w:rsidRPr="00143A84">
        <w:rPr>
          <w:rFonts w:ascii="Arial" w:hAnsi="Arial" w:cs="Arial"/>
          <w:sz w:val="24"/>
          <w:szCs w:val="24"/>
        </w:rPr>
        <w:t xml:space="preserve"> may, alongside this, </w:t>
      </w:r>
      <w:r w:rsidR="002A0CC8" w:rsidRPr="00143A84">
        <w:rPr>
          <w:rFonts w:ascii="Arial" w:hAnsi="Arial" w:cs="Arial"/>
          <w:sz w:val="24"/>
          <w:szCs w:val="24"/>
        </w:rPr>
        <w:t xml:space="preserve">complete a quantitative </w:t>
      </w:r>
      <w:r w:rsidR="00C377AB" w:rsidRPr="00143A84">
        <w:rPr>
          <w:rFonts w:ascii="Arial" w:hAnsi="Arial" w:cs="Arial"/>
          <w:sz w:val="24"/>
          <w:szCs w:val="24"/>
        </w:rPr>
        <w:t>analys</w:t>
      </w:r>
      <w:r w:rsidR="002A0CC8" w:rsidRPr="00143A84">
        <w:rPr>
          <w:rFonts w:ascii="Arial" w:hAnsi="Arial" w:cs="Arial"/>
          <w:sz w:val="24"/>
          <w:szCs w:val="24"/>
        </w:rPr>
        <w:t>is of</w:t>
      </w:r>
      <w:r w:rsidR="00C377AB" w:rsidRPr="00143A84">
        <w:rPr>
          <w:rFonts w:ascii="Arial" w:hAnsi="Arial" w:cs="Arial"/>
          <w:sz w:val="24"/>
          <w:szCs w:val="24"/>
        </w:rPr>
        <w:t xml:space="preserve"> the frequency </w:t>
      </w:r>
      <w:r w:rsidR="00D051C4" w:rsidRPr="00143A84">
        <w:rPr>
          <w:rFonts w:ascii="Arial" w:hAnsi="Arial" w:cs="Arial"/>
          <w:sz w:val="24"/>
          <w:szCs w:val="24"/>
        </w:rPr>
        <w:t>of incidents involving uncontrolled offshore oil releases</w:t>
      </w:r>
      <w:r w:rsidR="000A71B3" w:rsidRPr="00143A84">
        <w:rPr>
          <w:rFonts w:ascii="Arial" w:hAnsi="Arial" w:cs="Arial"/>
          <w:sz w:val="24"/>
          <w:szCs w:val="24"/>
        </w:rPr>
        <w:t xml:space="preserve"> </w:t>
      </w:r>
      <w:r w:rsidR="002A0CC8" w:rsidRPr="00143A84">
        <w:rPr>
          <w:rFonts w:ascii="Arial" w:hAnsi="Arial" w:cs="Arial"/>
          <w:sz w:val="24"/>
          <w:szCs w:val="24"/>
        </w:rPr>
        <w:t xml:space="preserve">to establish </w:t>
      </w:r>
      <w:r w:rsidR="00030691" w:rsidRPr="00143A84">
        <w:rPr>
          <w:rFonts w:ascii="Arial" w:hAnsi="Arial" w:cs="Arial"/>
          <w:sz w:val="24"/>
          <w:szCs w:val="24"/>
        </w:rPr>
        <w:t xml:space="preserve">trends. The historic incident analysis </w:t>
      </w:r>
      <w:r w:rsidR="00797E35" w:rsidRPr="00143A84">
        <w:rPr>
          <w:rFonts w:ascii="Arial" w:hAnsi="Arial" w:cs="Arial"/>
          <w:sz w:val="24"/>
          <w:szCs w:val="24"/>
        </w:rPr>
        <w:t xml:space="preserve">will primarily be UK centric, however, where the causes of uncontrolled offshore oil releases </w:t>
      </w:r>
      <w:r w:rsidR="00055A44" w:rsidRPr="00143A84">
        <w:rPr>
          <w:rFonts w:ascii="Arial" w:hAnsi="Arial" w:cs="Arial"/>
          <w:sz w:val="24"/>
          <w:szCs w:val="24"/>
        </w:rPr>
        <w:t xml:space="preserve">are applicable to the UK offshore industry, </w:t>
      </w:r>
      <w:r w:rsidR="00671452" w:rsidRPr="00143A84">
        <w:rPr>
          <w:rFonts w:ascii="Arial" w:hAnsi="Arial" w:cs="Arial"/>
          <w:sz w:val="24"/>
          <w:szCs w:val="24"/>
        </w:rPr>
        <w:t>overseas examples may also be used.</w:t>
      </w:r>
    </w:p>
    <w:p w14:paraId="22820EF9" w14:textId="7285343B" w:rsidR="00FE4525" w:rsidRDefault="00FE4525" w:rsidP="00B85AD4">
      <w:pPr>
        <w:spacing w:after="0"/>
        <w:contextualSpacing/>
        <w:jc w:val="both"/>
        <w:rPr>
          <w:rFonts w:ascii="Arial" w:hAnsi="Arial" w:cs="Arial"/>
          <w:sz w:val="24"/>
          <w:szCs w:val="24"/>
        </w:rPr>
      </w:pPr>
    </w:p>
    <w:p w14:paraId="7B31AA19" w14:textId="71E38157" w:rsidR="00FE4525" w:rsidRPr="00143A84" w:rsidRDefault="00FE4525"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The future look </w:t>
      </w:r>
      <w:r w:rsidR="00244BF2" w:rsidRPr="00143A84">
        <w:rPr>
          <w:rFonts w:ascii="Arial" w:hAnsi="Arial" w:cs="Arial"/>
          <w:sz w:val="24"/>
          <w:szCs w:val="24"/>
        </w:rPr>
        <w:t>woul</w:t>
      </w:r>
      <w:r w:rsidR="00933D65" w:rsidRPr="00143A84">
        <w:rPr>
          <w:rFonts w:ascii="Arial" w:hAnsi="Arial" w:cs="Arial"/>
          <w:sz w:val="24"/>
          <w:szCs w:val="24"/>
        </w:rPr>
        <w:t>d consist of a qualitative review of</w:t>
      </w:r>
      <w:r w:rsidR="00244BF2" w:rsidRPr="00143A84">
        <w:rPr>
          <w:rFonts w:ascii="Arial" w:hAnsi="Arial" w:cs="Arial"/>
          <w:sz w:val="24"/>
          <w:szCs w:val="24"/>
        </w:rPr>
        <w:t xml:space="preserve"> </w:t>
      </w:r>
      <w:r w:rsidR="00933D65" w:rsidRPr="00143A84">
        <w:rPr>
          <w:rFonts w:ascii="Arial" w:hAnsi="Arial" w:cs="Arial"/>
          <w:sz w:val="24"/>
          <w:szCs w:val="24"/>
        </w:rPr>
        <w:t>planned near-shore drilling activity and</w:t>
      </w:r>
      <w:r w:rsidR="004E1B5E">
        <w:rPr>
          <w:rFonts w:ascii="Arial" w:hAnsi="Arial" w:cs="Arial"/>
          <w:sz w:val="24"/>
          <w:szCs w:val="24"/>
        </w:rPr>
        <w:t xml:space="preserve"> future</w:t>
      </w:r>
      <w:r w:rsidR="00933D65" w:rsidRPr="00143A84">
        <w:rPr>
          <w:rFonts w:ascii="Arial" w:hAnsi="Arial" w:cs="Arial"/>
          <w:sz w:val="24"/>
          <w:szCs w:val="24"/>
        </w:rPr>
        <w:t xml:space="preserve"> </w:t>
      </w:r>
      <w:r w:rsidR="00A11FC7" w:rsidRPr="00143A84">
        <w:rPr>
          <w:rFonts w:ascii="Arial" w:hAnsi="Arial" w:cs="Arial"/>
          <w:sz w:val="24"/>
          <w:szCs w:val="24"/>
        </w:rPr>
        <w:t>decommissioning work scheduled to take place, and the associated risks.</w:t>
      </w:r>
    </w:p>
    <w:p w14:paraId="261084D0" w14:textId="3393ABEC" w:rsidR="00671452" w:rsidRDefault="00671452" w:rsidP="00B85AD4">
      <w:pPr>
        <w:spacing w:after="0"/>
        <w:contextualSpacing/>
        <w:jc w:val="both"/>
        <w:rPr>
          <w:rFonts w:ascii="Arial" w:hAnsi="Arial" w:cs="Arial"/>
          <w:sz w:val="24"/>
          <w:szCs w:val="24"/>
        </w:rPr>
      </w:pPr>
    </w:p>
    <w:p w14:paraId="36025D73" w14:textId="499EC803" w:rsidR="004E1B5E" w:rsidRDefault="00671452" w:rsidP="00B85AD4">
      <w:pPr>
        <w:spacing w:after="0"/>
        <w:contextualSpacing/>
        <w:jc w:val="both"/>
        <w:rPr>
          <w:rFonts w:ascii="Arial" w:hAnsi="Arial" w:cs="Arial"/>
          <w:sz w:val="24"/>
          <w:szCs w:val="24"/>
        </w:rPr>
      </w:pPr>
      <w:r w:rsidRPr="00671452">
        <w:rPr>
          <w:rFonts w:ascii="Arial" w:hAnsi="Arial" w:cs="Arial"/>
          <w:b/>
          <w:sz w:val="24"/>
          <w:szCs w:val="24"/>
        </w:rPr>
        <w:t>Stage 4</w:t>
      </w:r>
      <w:r>
        <w:rPr>
          <w:rFonts w:ascii="Arial" w:hAnsi="Arial" w:cs="Arial"/>
          <w:sz w:val="24"/>
          <w:szCs w:val="24"/>
        </w:rPr>
        <w:t xml:space="preserve"> </w:t>
      </w:r>
    </w:p>
    <w:p w14:paraId="14663894" w14:textId="0ACEAE53" w:rsidR="0001292B" w:rsidRDefault="00143A84" w:rsidP="00B85AD4">
      <w:pPr>
        <w:spacing w:after="0"/>
        <w:contextualSpacing/>
        <w:jc w:val="both"/>
        <w:rPr>
          <w:rFonts w:ascii="Arial" w:hAnsi="Arial" w:cs="Arial"/>
          <w:sz w:val="24"/>
          <w:szCs w:val="24"/>
        </w:rPr>
      </w:pPr>
      <w:r w:rsidRPr="00143A84">
        <w:rPr>
          <w:rFonts w:ascii="Arial" w:hAnsi="Arial" w:cs="Arial"/>
          <w:sz w:val="24"/>
          <w:szCs w:val="24"/>
        </w:rPr>
        <w:t>F</w:t>
      </w:r>
      <w:r w:rsidR="00856F0E" w:rsidRPr="00143A84">
        <w:rPr>
          <w:rFonts w:ascii="Arial" w:hAnsi="Arial" w:cs="Arial"/>
          <w:sz w:val="24"/>
          <w:szCs w:val="24"/>
        </w:rPr>
        <w:t>or the</w:t>
      </w:r>
      <w:r w:rsidR="00064C1F" w:rsidRPr="00143A84">
        <w:rPr>
          <w:rFonts w:ascii="Arial" w:hAnsi="Arial" w:cs="Arial"/>
          <w:sz w:val="24"/>
          <w:szCs w:val="24"/>
        </w:rPr>
        <w:t xml:space="preserve"> </w:t>
      </w:r>
      <w:r w:rsidR="00320C5E">
        <w:rPr>
          <w:rFonts w:ascii="Arial" w:hAnsi="Arial" w:cs="Arial"/>
          <w:sz w:val="24"/>
          <w:szCs w:val="24"/>
        </w:rPr>
        <w:t>Overall</w:t>
      </w:r>
      <w:r w:rsidR="00064C1F" w:rsidRPr="00143A84">
        <w:rPr>
          <w:rFonts w:ascii="Arial" w:hAnsi="Arial" w:cs="Arial"/>
          <w:sz w:val="24"/>
          <w:szCs w:val="24"/>
        </w:rPr>
        <w:t xml:space="preserve"> </w:t>
      </w:r>
      <w:r w:rsidR="0087575F" w:rsidRPr="00143A84">
        <w:rPr>
          <w:rFonts w:ascii="Arial" w:hAnsi="Arial" w:cs="Arial"/>
          <w:sz w:val="24"/>
          <w:szCs w:val="24"/>
        </w:rPr>
        <w:t>A</w:t>
      </w:r>
      <w:r w:rsidR="00064C1F" w:rsidRPr="00143A84">
        <w:rPr>
          <w:rFonts w:ascii="Arial" w:hAnsi="Arial" w:cs="Arial"/>
          <w:sz w:val="24"/>
          <w:szCs w:val="24"/>
        </w:rPr>
        <w:t xml:space="preserve">ssessment of </w:t>
      </w:r>
      <w:r w:rsidR="00717B69" w:rsidRPr="00143A84">
        <w:rPr>
          <w:rFonts w:ascii="Arial" w:hAnsi="Arial" w:cs="Arial"/>
          <w:sz w:val="24"/>
          <w:szCs w:val="24"/>
        </w:rPr>
        <w:t>the overall oil spill risk to the</w:t>
      </w:r>
      <w:r w:rsidR="00522732" w:rsidRPr="00143A84">
        <w:rPr>
          <w:rFonts w:ascii="Arial" w:hAnsi="Arial" w:cs="Arial"/>
          <w:sz w:val="24"/>
          <w:szCs w:val="24"/>
        </w:rPr>
        <w:t xml:space="preserve"> UK,</w:t>
      </w:r>
      <w:r w:rsidR="00717B69" w:rsidRPr="00143A84">
        <w:rPr>
          <w:rFonts w:ascii="Arial" w:hAnsi="Arial" w:cs="Arial"/>
          <w:sz w:val="24"/>
          <w:szCs w:val="24"/>
        </w:rPr>
        <w:t xml:space="preserve"> </w:t>
      </w:r>
      <w:r w:rsidR="00E848FF">
        <w:rPr>
          <w:rFonts w:ascii="Arial" w:hAnsi="Arial" w:cs="Arial"/>
          <w:sz w:val="24"/>
          <w:szCs w:val="24"/>
        </w:rPr>
        <w:t xml:space="preserve">the </w:t>
      </w:r>
      <w:r w:rsidR="00856F0E" w:rsidRPr="00143A84">
        <w:rPr>
          <w:rFonts w:ascii="Arial" w:hAnsi="Arial" w:cs="Arial"/>
          <w:sz w:val="24"/>
          <w:szCs w:val="24"/>
        </w:rPr>
        <w:t xml:space="preserve">successful </w:t>
      </w:r>
      <w:r w:rsidR="002576B9" w:rsidRPr="00143A84">
        <w:rPr>
          <w:rFonts w:ascii="Arial" w:hAnsi="Arial" w:cs="Arial"/>
          <w:sz w:val="24"/>
          <w:szCs w:val="24"/>
        </w:rPr>
        <w:t>consultant</w:t>
      </w:r>
      <w:r w:rsidR="00856F0E" w:rsidRPr="00143A84">
        <w:rPr>
          <w:rFonts w:ascii="Arial" w:hAnsi="Arial" w:cs="Arial"/>
          <w:sz w:val="24"/>
          <w:szCs w:val="24"/>
        </w:rPr>
        <w:t xml:space="preserve"> will </w:t>
      </w:r>
      <w:r w:rsidR="00522732" w:rsidRPr="00143A84">
        <w:rPr>
          <w:rFonts w:ascii="Arial" w:hAnsi="Arial" w:cs="Arial"/>
          <w:sz w:val="24"/>
          <w:szCs w:val="24"/>
        </w:rPr>
        <w:t>need to</w:t>
      </w:r>
      <w:r w:rsidR="00CA131C" w:rsidRPr="00143A84">
        <w:rPr>
          <w:rFonts w:ascii="Arial" w:hAnsi="Arial" w:cs="Arial"/>
          <w:sz w:val="24"/>
          <w:szCs w:val="24"/>
        </w:rPr>
        <w:t xml:space="preserve"> consolidate and consider</w:t>
      </w:r>
      <w:r w:rsidR="001B5218" w:rsidRPr="00143A84">
        <w:rPr>
          <w:rFonts w:ascii="Arial" w:hAnsi="Arial" w:cs="Arial"/>
          <w:sz w:val="24"/>
          <w:szCs w:val="24"/>
        </w:rPr>
        <w:t>:</w:t>
      </w:r>
      <w:r w:rsidR="00522732" w:rsidRPr="00143A84">
        <w:rPr>
          <w:rFonts w:ascii="Arial" w:hAnsi="Arial" w:cs="Arial"/>
          <w:sz w:val="24"/>
          <w:szCs w:val="24"/>
        </w:rPr>
        <w:t xml:space="preserve"> </w:t>
      </w:r>
    </w:p>
    <w:p w14:paraId="3B728C21" w14:textId="3476A355" w:rsidR="00CE6006" w:rsidRDefault="00CE6006" w:rsidP="00B85AD4">
      <w:pPr>
        <w:spacing w:after="0"/>
        <w:contextualSpacing/>
        <w:jc w:val="both"/>
        <w:rPr>
          <w:rFonts w:ascii="Arial" w:hAnsi="Arial" w:cs="Arial"/>
          <w:sz w:val="24"/>
          <w:szCs w:val="24"/>
        </w:rPr>
      </w:pPr>
    </w:p>
    <w:p w14:paraId="5F586177" w14:textId="40A00E33" w:rsidR="00F57272" w:rsidRDefault="00F57272" w:rsidP="004D626C">
      <w:pPr>
        <w:pStyle w:val="ListParagraph"/>
        <w:numPr>
          <w:ilvl w:val="0"/>
          <w:numId w:val="3"/>
        </w:numPr>
        <w:spacing w:line="240" w:lineRule="auto"/>
        <w:jc w:val="both"/>
        <w:rPr>
          <w:rFonts w:ascii="Arial" w:hAnsi="Arial" w:cs="Arial"/>
          <w:sz w:val="24"/>
          <w:szCs w:val="24"/>
        </w:rPr>
      </w:pPr>
      <w:r w:rsidDel="00CB4263">
        <w:rPr>
          <w:rFonts w:ascii="Arial" w:hAnsi="Arial" w:cs="Arial"/>
          <w:sz w:val="24"/>
          <w:szCs w:val="24"/>
        </w:rPr>
        <w:t xml:space="preserve">A qualitative assessment of notable ship sourced oil spills and their causes, as well as near misses, and a determination as to whether there have been </w:t>
      </w:r>
      <w:proofErr w:type="gramStart"/>
      <w:r w:rsidDel="00CB4263">
        <w:rPr>
          <w:rFonts w:ascii="Arial" w:hAnsi="Arial" w:cs="Arial"/>
          <w:sz w:val="24"/>
          <w:szCs w:val="24"/>
        </w:rPr>
        <w:t>sufficient</w:t>
      </w:r>
      <w:proofErr w:type="gramEnd"/>
      <w:r w:rsidDel="00CB4263">
        <w:rPr>
          <w:rFonts w:ascii="Arial" w:hAnsi="Arial" w:cs="Arial"/>
          <w:sz w:val="24"/>
          <w:szCs w:val="24"/>
        </w:rPr>
        <w:t xml:space="preserve"> technological, legislative or procedural changes subsequently to prevent these disasters happening in UK waters in the future;</w:t>
      </w:r>
    </w:p>
    <w:p w14:paraId="574D8B13" w14:textId="4F845859" w:rsidR="00E4537A" w:rsidDel="00CB4263" w:rsidRDefault="00E4537A" w:rsidP="004D626C">
      <w:pPr>
        <w:pStyle w:val="ListParagraph"/>
        <w:numPr>
          <w:ilvl w:val="0"/>
          <w:numId w:val="3"/>
        </w:numPr>
        <w:spacing w:line="240" w:lineRule="auto"/>
        <w:jc w:val="both"/>
        <w:rPr>
          <w:rFonts w:ascii="Arial" w:hAnsi="Arial" w:cs="Arial"/>
          <w:sz w:val="24"/>
          <w:szCs w:val="24"/>
        </w:rPr>
      </w:pPr>
      <w:r>
        <w:rPr>
          <w:rFonts w:ascii="Arial" w:hAnsi="Arial" w:cs="Arial"/>
          <w:sz w:val="24"/>
          <w:szCs w:val="24"/>
        </w:rPr>
        <w:lastRenderedPageBreak/>
        <w:t xml:space="preserve">Secondary sources detailing the oil spill risk from </w:t>
      </w:r>
      <w:r w:rsidR="00F11A8D">
        <w:rPr>
          <w:rFonts w:ascii="Arial" w:hAnsi="Arial" w:cs="Arial"/>
          <w:sz w:val="24"/>
          <w:szCs w:val="24"/>
        </w:rPr>
        <w:t>wrecks situated in the UK EEZ;</w:t>
      </w:r>
    </w:p>
    <w:p w14:paraId="70EF4C77" w14:textId="759E2ACD" w:rsidR="006C6A1F" w:rsidRDefault="006C6A1F" w:rsidP="004D626C">
      <w:pPr>
        <w:pStyle w:val="ListParagraph"/>
        <w:numPr>
          <w:ilvl w:val="0"/>
          <w:numId w:val="3"/>
        </w:numPr>
        <w:spacing w:line="240" w:lineRule="auto"/>
        <w:jc w:val="both"/>
        <w:rPr>
          <w:rFonts w:ascii="Arial" w:hAnsi="Arial" w:cs="Arial"/>
          <w:sz w:val="24"/>
          <w:szCs w:val="24"/>
        </w:rPr>
      </w:pPr>
      <w:r>
        <w:rPr>
          <w:rFonts w:ascii="Arial" w:hAnsi="Arial" w:cs="Arial"/>
          <w:sz w:val="24"/>
          <w:szCs w:val="24"/>
        </w:rPr>
        <w:t>A review of shipping incidents in UK waters for the last 10 years, including both incidents which resulted in oil spills and those where there was the potential for a spill, so called ‘near-misses’</w:t>
      </w:r>
      <w:r w:rsidR="00367D8D">
        <w:rPr>
          <w:rFonts w:ascii="Arial" w:hAnsi="Arial" w:cs="Arial"/>
          <w:sz w:val="24"/>
          <w:szCs w:val="24"/>
        </w:rPr>
        <w:t>; and</w:t>
      </w:r>
    </w:p>
    <w:p w14:paraId="4FDCE505" w14:textId="4E5FC176" w:rsidR="00367D8D" w:rsidRDefault="00367D8D" w:rsidP="004D626C">
      <w:pPr>
        <w:pStyle w:val="ListParagraph"/>
        <w:numPr>
          <w:ilvl w:val="0"/>
          <w:numId w:val="3"/>
        </w:numPr>
        <w:spacing w:line="240" w:lineRule="auto"/>
        <w:jc w:val="both"/>
        <w:rPr>
          <w:rFonts w:ascii="Arial" w:hAnsi="Arial" w:cs="Arial"/>
          <w:sz w:val="24"/>
          <w:szCs w:val="24"/>
        </w:rPr>
      </w:pPr>
      <w:r>
        <w:rPr>
          <w:rFonts w:ascii="Arial" w:hAnsi="Arial" w:cs="Arial"/>
          <w:sz w:val="24"/>
          <w:szCs w:val="24"/>
        </w:rPr>
        <w:t>The information</w:t>
      </w:r>
      <w:r w:rsidR="00791A8E">
        <w:rPr>
          <w:rFonts w:ascii="Arial" w:hAnsi="Arial" w:cs="Arial"/>
          <w:sz w:val="24"/>
          <w:szCs w:val="24"/>
        </w:rPr>
        <w:t xml:space="preserve"> gathered</w:t>
      </w:r>
      <w:r>
        <w:rPr>
          <w:rFonts w:ascii="Arial" w:hAnsi="Arial" w:cs="Arial"/>
          <w:sz w:val="24"/>
          <w:szCs w:val="24"/>
        </w:rPr>
        <w:t xml:space="preserve"> in stages 1 – 3</w:t>
      </w:r>
      <w:r w:rsidR="00E000AA">
        <w:rPr>
          <w:rFonts w:ascii="Arial" w:hAnsi="Arial" w:cs="Arial"/>
          <w:sz w:val="24"/>
          <w:szCs w:val="24"/>
        </w:rPr>
        <w:t>,</w:t>
      </w:r>
    </w:p>
    <w:p w14:paraId="0A7B49F8" w14:textId="0F301693" w:rsidR="00747291" w:rsidRDefault="00E000AA" w:rsidP="00B85AD4">
      <w:pPr>
        <w:spacing w:line="240" w:lineRule="auto"/>
        <w:jc w:val="both"/>
        <w:rPr>
          <w:rFonts w:ascii="Arial" w:hAnsi="Arial" w:cs="Arial"/>
          <w:sz w:val="24"/>
          <w:szCs w:val="24"/>
        </w:rPr>
      </w:pPr>
      <w:r>
        <w:rPr>
          <w:rFonts w:ascii="Arial" w:hAnsi="Arial" w:cs="Arial"/>
          <w:sz w:val="24"/>
          <w:szCs w:val="24"/>
        </w:rPr>
        <w:t>in order to arrive at an overall conclusion on the risk faced by the UK.</w:t>
      </w:r>
    </w:p>
    <w:p w14:paraId="535066DC" w14:textId="7789F833" w:rsidR="00151F90" w:rsidRDefault="0087575F" w:rsidP="004D626C">
      <w:pPr>
        <w:pStyle w:val="ListParagraph"/>
        <w:numPr>
          <w:ilvl w:val="0"/>
          <w:numId w:val="6"/>
        </w:numPr>
        <w:spacing w:line="240" w:lineRule="auto"/>
        <w:jc w:val="both"/>
        <w:rPr>
          <w:rFonts w:ascii="Arial" w:hAnsi="Arial" w:cs="Arial"/>
          <w:sz w:val="24"/>
          <w:szCs w:val="24"/>
        </w:rPr>
      </w:pPr>
      <w:r w:rsidRPr="00143A84">
        <w:rPr>
          <w:rFonts w:ascii="Arial" w:hAnsi="Arial" w:cs="Arial"/>
          <w:sz w:val="24"/>
          <w:szCs w:val="24"/>
        </w:rPr>
        <w:t xml:space="preserve">The </w:t>
      </w:r>
      <w:r w:rsidR="00320C5E">
        <w:rPr>
          <w:rFonts w:ascii="Arial" w:hAnsi="Arial" w:cs="Arial"/>
          <w:sz w:val="24"/>
          <w:szCs w:val="24"/>
        </w:rPr>
        <w:t xml:space="preserve">Overall </w:t>
      </w:r>
      <w:r w:rsidR="00320C5E" w:rsidRPr="00143A84">
        <w:rPr>
          <w:rFonts w:ascii="Arial" w:hAnsi="Arial" w:cs="Arial"/>
          <w:sz w:val="24"/>
          <w:szCs w:val="24"/>
        </w:rPr>
        <w:t>Assessment</w:t>
      </w:r>
      <w:r w:rsidR="00320C5E">
        <w:rPr>
          <w:rFonts w:ascii="Arial" w:hAnsi="Arial" w:cs="Arial"/>
          <w:sz w:val="24"/>
          <w:szCs w:val="24"/>
        </w:rPr>
        <w:t xml:space="preserve"> of the</w:t>
      </w:r>
      <w:r w:rsidR="00AB3026" w:rsidRPr="00143A84">
        <w:rPr>
          <w:rFonts w:ascii="Arial" w:hAnsi="Arial" w:cs="Arial"/>
          <w:sz w:val="24"/>
          <w:szCs w:val="24"/>
        </w:rPr>
        <w:t xml:space="preserve"> Risk</w:t>
      </w:r>
      <w:r w:rsidRPr="00143A84">
        <w:rPr>
          <w:rFonts w:ascii="Arial" w:hAnsi="Arial" w:cs="Arial"/>
          <w:sz w:val="24"/>
          <w:szCs w:val="24"/>
        </w:rPr>
        <w:t xml:space="preserve"> </w:t>
      </w:r>
      <w:r w:rsidR="00151F90" w:rsidRPr="00143A84">
        <w:rPr>
          <w:rFonts w:ascii="Arial" w:hAnsi="Arial" w:cs="Arial"/>
          <w:sz w:val="24"/>
          <w:szCs w:val="24"/>
        </w:rPr>
        <w:t>will be presented as:</w:t>
      </w:r>
    </w:p>
    <w:p w14:paraId="1376FA2F" w14:textId="77777777" w:rsidR="00143A84" w:rsidRPr="00143A84" w:rsidRDefault="00143A84" w:rsidP="00143A84">
      <w:pPr>
        <w:pStyle w:val="ListParagraph"/>
        <w:spacing w:line="240" w:lineRule="auto"/>
        <w:jc w:val="both"/>
        <w:rPr>
          <w:rFonts w:ascii="Arial" w:hAnsi="Arial" w:cs="Arial"/>
          <w:sz w:val="24"/>
          <w:szCs w:val="24"/>
        </w:rPr>
      </w:pPr>
    </w:p>
    <w:p w14:paraId="4E4DFD68" w14:textId="3E1AB6F4" w:rsidR="00CB4263" w:rsidRPr="0049029D" w:rsidRDefault="00151F90" w:rsidP="004D626C">
      <w:pPr>
        <w:pStyle w:val="ListParagraph"/>
        <w:numPr>
          <w:ilvl w:val="0"/>
          <w:numId w:val="3"/>
        </w:numPr>
        <w:spacing w:line="240" w:lineRule="auto"/>
        <w:jc w:val="both"/>
        <w:rPr>
          <w:rFonts w:ascii="Arial" w:hAnsi="Arial" w:cs="Arial"/>
          <w:sz w:val="24"/>
          <w:szCs w:val="24"/>
        </w:rPr>
      </w:pPr>
      <w:r>
        <w:rPr>
          <w:rFonts w:ascii="Arial" w:hAnsi="Arial" w:cs="Arial"/>
          <w:sz w:val="24"/>
          <w:szCs w:val="24"/>
        </w:rPr>
        <w:t>A</w:t>
      </w:r>
      <w:r w:rsidR="004E1B5E">
        <w:rPr>
          <w:rFonts w:ascii="Arial" w:hAnsi="Arial" w:cs="Arial"/>
          <w:sz w:val="24"/>
          <w:szCs w:val="24"/>
        </w:rPr>
        <w:t xml:space="preserve"> qualitative</w:t>
      </w:r>
      <w:r w:rsidR="00AF5DE4">
        <w:rPr>
          <w:rFonts w:ascii="Arial" w:hAnsi="Arial" w:cs="Arial"/>
          <w:sz w:val="24"/>
          <w:szCs w:val="24"/>
        </w:rPr>
        <w:t xml:space="preserve"> assignment of</w:t>
      </w:r>
      <w:r w:rsidR="00A35E71">
        <w:rPr>
          <w:rFonts w:ascii="Arial" w:hAnsi="Arial" w:cs="Arial"/>
          <w:sz w:val="24"/>
          <w:szCs w:val="24"/>
        </w:rPr>
        <w:t xml:space="preserve"> a</w:t>
      </w:r>
      <w:r w:rsidR="00AF5DE4">
        <w:rPr>
          <w:rFonts w:ascii="Arial" w:hAnsi="Arial" w:cs="Arial"/>
          <w:sz w:val="24"/>
          <w:szCs w:val="24"/>
        </w:rPr>
        <w:t xml:space="preserve"> </w:t>
      </w:r>
      <w:r w:rsidR="008558CB">
        <w:rPr>
          <w:rFonts w:ascii="Arial" w:hAnsi="Arial" w:cs="Arial"/>
          <w:sz w:val="24"/>
          <w:szCs w:val="24"/>
        </w:rPr>
        <w:t xml:space="preserve">risk level </w:t>
      </w:r>
      <w:r w:rsidR="00AF5DE4">
        <w:rPr>
          <w:rFonts w:ascii="Arial" w:hAnsi="Arial" w:cs="Arial"/>
          <w:sz w:val="24"/>
          <w:szCs w:val="24"/>
        </w:rPr>
        <w:t>to various categories of</w:t>
      </w:r>
      <w:r w:rsidR="00A65C76">
        <w:rPr>
          <w:rFonts w:ascii="Arial" w:hAnsi="Arial" w:cs="Arial"/>
          <w:sz w:val="24"/>
          <w:szCs w:val="24"/>
        </w:rPr>
        <w:t xml:space="preserve"> </w:t>
      </w:r>
      <w:r w:rsidR="00AF5DE4">
        <w:rPr>
          <w:rFonts w:ascii="Arial" w:hAnsi="Arial" w:cs="Arial"/>
          <w:sz w:val="24"/>
          <w:szCs w:val="24"/>
        </w:rPr>
        <w:t>oil spill size</w:t>
      </w:r>
      <w:r w:rsidR="00283097">
        <w:rPr>
          <w:rFonts w:ascii="Arial" w:hAnsi="Arial" w:cs="Arial"/>
          <w:sz w:val="24"/>
          <w:szCs w:val="24"/>
        </w:rPr>
        <w:t xml:space="preserve"> and oil spill type (i.e. source based: </w:t>
      </w:r>
      <w:r w:rsidR="00A65C76">
        <w:rPr>
          <w:rFonts w:ascii="Arial" w:hAnsi="Arial" w:cs="Arial"/>
          <w:sz w:val="24"/>
          <w:szCs w:val="24"/>
        </w:rPr>
        <w:t>cargo, bunker, offshore etc.)</w:t>
      </w:r>
      <w:r w:rsidR="00AF5DE4">
        <w:rPr>
          <w:rFonts w:ascii="Arial" w:hAnsi="Arial" w:cs="Arial"/>
          <w:sz w:val="24"/>
          <w:szCs w:val="24"/>
        </w:rPr>
        <w:t xml:space="preserve"> </w:t>
      </w:r>
      <w:r w:rsidR="00A1505D">
        <w:rPr>
          <w:rFonts w:ascii="Arial" w:hAnsi="Arial" w:cs="Arial"/>
          <w:sz w:val="24"/>
          <w:szCs w:val="24"/>
        </w:rPr>
        <w:t xml:space="preserve">to different locations </w:t>
      </w:r>
      <w:r w:rsidR="006F4385">
        <w:rPr>
          <w:rFonts w:ascii="Arial" w:hAnsi="Arial" w:cs="Arial"/>
          <w:sz w:val="24"/>
          <w:szCs w:val="24"/>
        </w:rPr>
        <w:t>in the UK EEZ</w:t>
      </w:r>
      <w:r w:rsidR="00230C0F">
        <w:rPr>
          <w:rFonts w:ascii="Arial" w:hAnsi="Arial" w:cs="Arial"/>
          <w:sz w:val="24"/>
          <w:szCs w:val="24"/>
        </w:rPr>
        <w:t xml:space="preserve"> and any</w:t>
      </w:r>
      <w:r w:rsidR="00AE441A">
        <w:rPr>
          <w:rFonts w:ascii="Arial" w:hAnsi="Arial" w:cs="Arial"/>
          <w:sz w:val="24"/>
          <w:szCs w:val="24"/>
        </w:rPr>
        <w:t xml:space="preserve"> of the UK’s</w:t>
      </w:r>
      <w:r w:rsidR="00230C0F">
        <w:rPr>
          <w:rFonts w:ascii="Arial" w:hAnsi="Arial" w:cs="Arial"/>
          <w:sz w:val="24"/>
          <w:szCs w:val="24"/>
        </w:rPr>
        <w:t xml:space="preserve"> internal waters which are host to seagoing </w:t>
      </w:r>
      <w:r w:rsidR="00790DB1">
        <w:rPr>
          <w:rFonts w:ascii="Arial" w:hAnsi="Arial" w:cs="Arial"/>
          <w:sz w:val="24"/>
          <w:szCs w:val="24"/>
        </w:rPr>
        <w:t>vessels over 1000GT</w:t>
      </w:r>
      <w:r w:rsidR="006F4385">
        <w:rPr>
          <w:rFonts w:ascii="Arial" w:hAnsi="Arial" w:cs="Arial"/>
          <w:sz w:val="24"/>
          <w:szCs w:val="24"/>
        </w:rPr>
        <w:t>. The</w:t>
      </w:r>
      <w:r w:rsidR="00D95570">
        <w:rPr>
          <w:rFonts w:ascii="Arial" w:hAnsi="Arial" w:cs="Arial"/>
          <w:sz w:val="24"/>
          <w:szCs w:val="24"/>
        </w:rPr>
        <w:t xml:space="preserve"> designations for</w:t>
      </w:r>
      <w:r w:rsidR="0021452E">
        <w:rPr>
          <w:rFonts w:ascii="Arial" w:hAnsi="Arial" w:cs="Arial"/>
          <w:sz w:val="24"/>
          <w:szCs w:val="24"/>
        </w:rPr>
        <w:t xml:space="preserve"> the</w:t>
      </w:r>
      <w:r w:rsidR="00D95570">
        <w:rPr>
          <w:rFonts w:ascii="Arial" w:hAnsi="Arial" w:cs="Arial"/>
          <w:sz w:val="24"/>
          <w:szCs w:val="24"/>
        </w:rPr>
        <w:t xml:space="preserve"> level of risk</w:t>
      </w:r>
      <w:r w:rsidR="005C21A1">
        <w:rPr>
          <w:rFonts w:ascii="Arial" w:hAnsi="Arial" w:cs="Arial"/>
          <w:sz w:val="24"/>
          <w:szCs w:val="24"/>
        </w:rPr>
        <w:t xml:space="preserve"> will indicate the likelihood of various spill sizes</w:t>
      </w:r>
      <w:r w:rsidR="00F06BF7">
        <w:rPr>
          <w:rFonts w:ascii="Arial" w:hAnsi="Arial" w:cs="Arial"/>
          <w:sz w:val="24"/>
          <w:szCs w:val="24"/>
        </w:rPr>
        <w:t>. These could be shown as a</w:t>
      </w:r>
      <w:r w:rsidR="004E1B5E">
        <w:rPr>
          <w:rFonts w:ascii="Arial" w:hAnsi="Arial" w:cs="Arial"/>
          <w:sz w:val="24"/>
          <w:szCs w:val="24"/>
        </w:rPr>
        <w:t>n indicative</w:t>
      </w:r>
      <w:r w:rsidR="005C21A1">
        <w:rPr>
          <w:rFonts w:ascii="Arial" w:hAnsi="Arial" w:cs="Arial"/>
          <w:sz w:val="24"/>
          <w:szCs w:val="24"/>
        </w:rPr>
        <w:t xml:space="preserve"> </w:t>
      </w:r>
      <w:r w:rsidR="00CA2E1E">
        <w:rPr>
          <w:rFonts w:ascii="Arial" w:hAnsi="Arial" w:cs="Arial"/>
          <w:sz w:val="24"/>
          <w:szCs w:val="24"/>
        </w:rPr>
        <w:t>numeric probability or a</w:t>
      </w:r>
      <w:r w:rsidR="00DE4089">
        <w:rPr>
          <w:rFonts w:ascii="Arial" w:hAnsi="Arial" w:cs="Arial"/>
          <w:sz w:val="24"/>
          <w:szCs w:val="24"/>
        </w:rPr>
        <w:t>n alternative</w:t>
      </w:r>
      <w:r w:rsidR="00536D8E">
        <w:rPr>
          <w:rFonts w:ascii="Arial" w:hAnsi="Arial" w:cs="Arial"/>
          <w:sz w:val="24"/>
          <w:szCs w:val="24"/>
        </w:rPr>
        <w:t xml:space="preserve"> </w:t>
      </w:r>
      <w:r w:rsidR="00A744FC">
        <w:rPr>
          <w:rFonts w:ascii="Arial" w:hAnsi="Arial" w:cs="Arial"/>
          <w:sz w:val="24"/>
          <w:szCs w:val="24"/>
        </w:rPr>
        <w:t>descriptor for</w:t>
      </w:r>
      <w:r w:rsidR="00536D8E">
        <w:rPr>
          <w:rFonts w:ascii="Arial" w:hAnsi="Arial" w:cs="Arial"/>
          <w:sz w:val="24"/>
          <w:szCs w:val="24"/>
        </w:rPr>
        <w:t xml:space="preserve"> a level of risk; </w:t>
      </w:r>
      <w:r w:rsidR="009F2D9C">
        <w:rPr>
          <w:rFonts w:ascii="Arial" w:hAnsi="Arial" w:cs="Arial"/>
          <w:sz w:val="24"/>
          <w:szCs w:val="24"/>
        </w:rPr>
        <w:t xml:space="preserve">in either case, the designation must be </w:t>
      </w:r>
      <w:r w:rsidR="000C1F72">
        <w:rPr>
          <w:rFonts w:ascii="Arial" w:hAnsi="Arial" w:cs="Arial"/>
          <w:sz w:val="24"/>
          <w:szCs w:val="24"/>
        </w:rPr>
        <w:t>clearly defined and</w:t>
      </w:r>
      <w:r w:rsidR="004E1B5E">
        <w:rPr>
          <w:rFonts w:ascii="Arial" w:hAnsi="Arial" w:cs="Arial"/>
          <w:sz w:val="24"/>
          <w:szCs w:val="24"/>
        </w:rPr>
        <w:t xml:space="preserve"> the</w:t>
      </w:r>
      <w:r w:rsidR="000C1F72">
        <w:rPr>
          <w:rFonts w:ascii="Arial" w:hAnsi="Arial" w:cs="Arial"/>
          <w:sz w:val="24"/>
          <w:szCs w:val="24"/>
        </w:rPr>
        <w:t xml:space="preserve"> </w:t>
      </w:r>
      <w:r w:rsidR="004E1B5E">
        <w:rPr>
          <w:rFonts w:ascii="Arial" w:hAnsi="Arial" w:cs="Arial"/>
          <w:sz w:val="24"/>
          <w:szCs w:val="24"/>
        </w:rPr>
        <w:t>rationale for</w:t>
      </w:r>
      <w:r w:rsidR="00932A89">
        <w:rPr>
          <w:rFonts w:ascii="Arial" w:hAnsi="Arial" w:cs="Arial"/>
          <w:sz w:val="24"/>
          <w:szCs w:val="24"/>
        </w:rPr>
        <w:t xml:space="preserve"> arriving at the</w:t>
      </w:r>
      <w:r w:rsidR="00C87A16">
        <w:rPr>
          <w:rFonts w:ascii="Arial" w:hAnsi="Arial" w:cs="Arial"/>
          <w:sz w:val="24"/>
          <w:szCs w:val="24"/>
        </w:rPr>
        <w:t xml:space="preserve"> risk</w:t>
      </w:r>
      <w:r w:rsidR="00932A89">
        <w:rPr>
          <w:rFonts w:ascii="Arial" w:hAnsi="Arial" w:cs="Arial"/>
          <w:sz w:val="24"/>
          <w:szCs w:val="24"/>
        </w:rPr>
        <w:t xml:space="preserve"> designation</w:t>
      </w:r>
      <w:r w:rsidR="00C87A16">
        <w:rPr>
          <w:rFonts w:ascii="Arial" w:hAnsi="Arial" w:cs="Arial"/>
          <w:sz w:val="24"/>
          <w:szCs w:val="24"/>
        </w:rPr>
        <w:t xml:space="preserve"> given</w:t>
      </w:r>
      <w:r w:rsidR="009F2D9C">
        <w:rPr>
          <w:rFonts w:ascii="Arial" w:hAnsi="Arial" w:cs="Arial"/>
          <w:sz w:val="24"/>
          <w:szCs w:val="24"/>
        </w:rPr>
        <w:t>.</w:t>
      </w:r>
    </w:p>
    <w:p w14:paraId="0002F169" w14:textId="77777777" w:rsidR="00CB4263" w:rsidRDefault="00CB4263" w:rsidP="00B85AD4">
      <w:pPr>
        <w:spacing w:after="0"/>
        <w:contextualSpacing/>
        <w:jc w:val="both"/>
        <w:rPr>
          <w:rFonts w:ascii="Arial" w:hAnsi="Arial" w:cs="Arial"/>
          <w:sz w:val="24"/>
          <w:szCs w:val="24"/>
        </w:rPr>
      </w:pPr>
    </w:p>
    <w:p w14:paraId="754B102E" w14:textId="673BA3D5" w:rsidR="00A66DC9" w:rsidRPr="00143A84" w:rsidRDefault="00A66DC9"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The </w:t>
      </w:r>
      <w:r w:rsidR="00320C5E">
        <w:rPr>
          <w:rFonts w:ascii="Arial" w:hAnsi="Arial" w:cs="Arial"/>
          <w:sz w:val="24"/>
          <w:szCs w:val="24"/>
        </w:rPr>
        <w:t xml:space="preserve">Overall </w:t>
      </w:r>
      <w:r w:rsidR="00320C5E" w:rsidRPr="00143A84">
        <w:rPr>
          <w:rFonts w:ascii="Arial" w:hAnsi="Arial" w:cs="Arial"/>
          <w:sz w:val="24"/>
          <w:szCs w:val="24"/>
        </w:rPr>
        <w:t>Assessment</w:t>
      </w:r>
      <w:r w:rsidR="00320C5E">
        <w:rPr>
          <w:rFonts w:ascii="Arial" w:hAnsi="Arial" w:cs="Arial"/>
          <w:sz w:val="24"/>
          <w:szCs w:val="24"/>
        </w:rPr>
        <w:t xml:space="preserve"> of the</w:t>
      </w:r>
      <w:r w:rsidRPr="00143A84">
        <w:rPr>
          <w:rFonts w:ascii="Arial" w:hAnsi="Arial" w:cs="Arial"/>
          <w:sz w:val="24"/>
          <w:szCs w:val="24"/>
        </w:rPr>
        <w:t xml:space="preserve"> Risk may be supported by </w:t>
      </w:r>
      <w:r w:rsidR="00D44852" w:rsidRPr="00143A84">
        <w:rPr>
          <w:rFonts w:ascii="Arial" w:hAnsi="Arial" w:cs="Arial"/>
          <w:sz w:val="24"/>
          <w:szCs w:val="24"/>
        </w:rPr>
        <w:t xml:space="preserve">hypothetical </w:t>
      </w:r>
      <w:r w:rsidR="00BB7977" w:rsidRPr="00143A84">
        <w:rPr>
          <w:rFonts w:ascii="Arial" w:hAnsi="Arial" w:cs="Arial"/>
          <w:sz w:val="24"/>
          <w:szCs w:val="24"/>
        </w:rPr>
        <w:t>examples of spill scenarios.</w:t>
      </w:r>
    </w:p>
    <w:p w14:paraId="32904F7B" w14:textId="6545E86A" w:rsidR="005D2600" w:rsidRDefault="005D2600" w:rsidP="00B85AD4">
      <w:pPr>
        <w:spacing w:after="0"/>
        <w:contextualSpacing/>
        <w:jc w:val="both"/>
        <w:rPr>
          <w:rFonts w:ascii="Arial" w:hAnsi="Arial" w:cs="Arial"/>
          <w:sz w:val="24"/>
          <w:szCs w:val="24"/>
        </w:rPr>
      </w:pPr>
    </w:p>
    <w:p w14:paraId="45F221D5" w14:textId="6FCAEB89" w:rsidR="005D2600" w:rsidRDefault="008A548C"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The </w:t>
      </w:r>
      <w:r w:rsidR="00320C5E">
        <w:rPr>
          <w:rFonts w:ascii="Arial" w:hAnsi="Arial" w:cs="Arial"/>
          <w:sz w:val="24"/>
          <w:szCs w:val="24"/>
        </w:rPr>
        <w:t xml:space="preserve">Overall </w:t>
      </w:r>
      <w:r w:rsidR="00320C5E" w:rsidRPr="00143A84">
        <w:rPr>
          <w:rFonts w:ascii="Arial" w:hAnsi="Arial" w:cs="Arial"/>
          <w:sz w:val="24"/>
          <w:szCs w:val="24"/>
        </w:rPr>
        <w:t>Assessment</w:t>
      </w:r>
      <w:r w:rsidR="00320C5E">
        <w:rPr>
          <w:rFonts w:ascii="Arial" w:hAnsi="Arial" w:cs="Arial"/>
          <w:sz w:val="24"/>
          <w:szCs w:val="24"/>
        </w:rPr>
        <w:t xml:space="preserve"> of the</w:t>
      </w:r>
      <w:r w:rsidR="00320C5E" w:rsidRPr="00143A84">
        <w:rPr>
          <w:rFonts w:ascii="Arial" w:hAnsi="Arial" w:cs="Arial"/>
          <w:sz w:val="24"/>
          <w:szCs w:val="24"/>
        </w:rPr>
        <w:t xml:space="preserve"> Risk </w:t>
      </w:r>
      <w:r w:rsidR="001127CD" w:rsidRPr="00143A84">
        <w:rPr>
          <w:rFonts w:ascii="Arial" w:hAnsi="Arial" w:cs="Arial"/>
          <w:sz w:val="24"/>
          <w:szCs w:val="24"/>
        </w:rPr>
        <w:t>will conclude with a ‘future look’</w:t>
      </w:r>
      <w:r w:rsidR="00F17ABA" w:rsidRPr="00143A84">
        <w:rPr>
          <w:rFonts w:ascii="Arial" w:hAnsi="Arial" w:cs="Arial"/>
          <w:sz w:val="24"/>
          <w:szCs w:val="24"/>
        </w:rPr>
        <w:t xml:space="preserve"> which </w:t>
      </w:r>
      <w:r w:rsidR="009D2627" w:rsidRPr="00143A84">
        <w:rPr>
          <w:rFonts w:ascii="Arial" w:hAnsi="Arial" w:cs="Arial"/>
          <w:sz w:val="24"/>
          <w:szCs w:val="24"/>
        </w:rPr>
        <w:t>will outline anticipated changes to the risk for the decade 2020 – 2030 based upon</w:t>
      </w:r>
      <w:r w:rsidR="00746EF4" w:rsidRPr="00143A84">
        <w:rPr>
          <w:rFonts w:ascii="Arial" w:hAnsi="Arial" w:cs="Arial"/>
          <w:sz w:val="24"/>
          <w:szCs w:val="24"/>
        </w:rPr>
        <w:t xml:space="preserve"> information currently available.</w:t>
      </w:r>
    </w:p>
    <w:p w14:paraId="58E5CB1A" w14:textId="77777777" w:rsidR="004E1B5E" w:rsidRPr="0049029D" w:rsidRDefault="004E1B5E" w:rsidP="0049029D">
      <w:pPr>
        <w:pStyle w:val="ListParagraph"/>
        <w:rPr>
          <w:rFonts w:ascii="Arial" w:hAnsi="Arial" w:cs="Arial"/>
          <w:sz w:val="24"/>
          <w:szCs w:val="24"/>
        </w:rPr>
      </w:pPr>
    </w:p>
    <w:p w14:paraId="56BAD763" w14:textId="27C88220" w:rsidR="004E1B5E" w:rsidRDefault="004E1B5E" w:rsidP="004E1B5E">
      <w:pPr>
        <w:spacing w:after="0"/>
        <w:jc w:val="both"/>
        <w:rPr>
          <w:rFonts w:ascii="Arial" w:hAnsi="Arial" w:cs="Arial"/>
          <w:b/>
          <w:sz w:val="24"/>
          <w:szCs w:val="24"/>
        </w:rPr>
      </w:pPr>
      <w:r>
        <w:rPr>
          <w:rFonts w:ascii="Arial" w:hAnsi="Arial" w:cs="Arial"/>
          <w:b/>
          <w:sz w:val="24"/>
          <w:szCs w:val="24"/>
        </w:rPr>
        <w:t>Additional Outputs</w:t>
      </w:r>
    </w:p>
    <w:p w14:paraId="5234CB88" w14:textId="4E710C4D" w:rsidR="004E1B5E" w:rsidRDefault="004E1B5E" w:rsidP="004E1B5E">
      <w:pPr>
        <w:spacing w:after="0"/>
        <w:jc w:val="both"/>
        <w:rPr>
          <w:rFonts w:ascii="Arial" w:hAnsi="Arial" w:cs="Arial"/>
          <w:b/>
          <w:sz w:val="24"/>
          <w:szCs w:val="24"/>
        </w:rPr>
      </w:pPr>
    </w:p>
    <w:p w14:paraId="61F1D564" w14:textId="33B7F6CF" w:rsidR="004E1B5E" w:rsidRPr="0049029D" w:rsidRDefault="004E1B5E" w:rsidP="004E1B5E">
      <w:pPr>
        <w:spacing w:after="0"/>
        <w:jc w:val="both"/>
        <w:rPr>
          <w:rFonts w:ascii="Arial" w:hAnsi="Arial" w:cs="Arial"/>
          <w:b/>
          <w:sz w:val="24"/>
          <w:szCs w:val="24"/>
        </w:rPr>
      </w:pPr>
      <w:r>
        <w:rPr>
          <w:rFonts w:ascii="Arial" w:hAnsi="Arial" w:cs="Arial"/>
          <w:sz w:val="24"/>
          <w:szCs w:val="24"/>
        </w:rPr>
        <w:t xml:space="preserve">The successful bidder must suggest new or recommend existing methodologies and/or formulae for future </w:t>
      </w:r>
      <w:r w:rsidRPr="00412F70">
        <w:rPr>
          <w:rFonts w:ascii="Arial" w:hAnsi="Arial" w:cs="Arial"/>
          <w:sz w:val="24"/>
          <w:szCs w:val="24"/>
        </w:rPr>
        <w:t>consolidation and analysis of disparate data sets</w:t>
      </w:r>
      <w:r>
        <w:rPr>
          <w:rFonts w:ascii="Arial" w:hAnsi="Arial" w:cs="Arial"/>
          <w:sz w:val="24"/>
          <w:szCs w:val="24"/>
        </w:rPr>
        <w:t xml:space="preserve"> to arrive at quantitative conclusions on the various levels of risk. </w:t>
      </w:r>
    </w:p>
    <w:p w14:paraId="04F22720" w14:textId="58D3B963" w:rsidR="004E1B5E" w:rsidRDefault="004E1B5E" w:rsidP="004E1B5E">
      <w:pPr>
        <w:spacing w:after="0"/>
        <w:jc w:val="both"/>
        <w:rPr>
          <w:rFonts w:ascii="Arial" w:hAnsi="Arial" w:cs="Arial"/>
          <w:sz w:val="24"/>
          <w:szCs w:val="24"/>
        </w:rPr>
      </w:pPr>
    </w:p>
    <w:p w14:paraId="4D7BDEBC" w14:textId="77777777" w:rsidR="004E1B5E" w:rsidRPr="0049029D" w:rsidRDefault="004E1B5E" w:rsidP="0049029D">
      <w:pPr>
        <w:spacing w:after="0"/>
        <w:jc w:val="both"/>
        <w:rPr>
          <w:rFonts w:ascii="Arial" w:hAnsi="Arial" w:cs="Arial"/>
          <w:sz w:val="24"/>
          <w:szCs w:val="24"/>
        </w:rPr>
      </w:pPr>
    </w:p>
    <w:p w14:paraId="15295407" w14:textId="436575C0" w:rsidR="00A0009A" w:rsidRPr="00A0009A" w:rsidRDefault="00A0009A" w:rsidP="00B85AD4">
      <w:pPr>
        <w:spacing w:after="0"/>
        <w:jc w:val="both"/>
        <w:rPr>
          <w:rFonts w:ascii="Arial" w:hAnsi="Arial" w:cs="Arial"/>
          <w:b/>
          <w:sz w:val="24"/>
          <w:szCs w:val="24"/>
        </w:rPr>
      </w:pPr>
      <w:r w:rsidRPr="00A0009A">
        <w:rPr>
          <w:rFonts w:ascii="Arial" w:hAnsi="Arial" w:cs="Arial"/>
          <w:b/>
          <w:sz w:val="24"/>
          <w:szCs w:val="24"/>
        </w:rPr>
        <w:t>Timescale</w:t>
      </w:r>
    </w:p>
    <w:p w14:paraId="6D895493" w14:textId="77777777" w:rsidR="00A0009A" w:rsidRDefault="00A0009A" w:rsidP="00B85AD4">
      <w:pPr>
        <w:spacing w:after="0"/>
        <w:jc w:val="both"/>
        <w:rPr>
          <w:rFonts w:ascii="Arial" w:hAnsi="Arial" w:cs="Arial"/>
          <w:b/>
        </w:rPr>
      </w:pPr>
    </w:p>
    <w:p w14:paraId="2CB9DEE9" w14:textId="2C82F6FE" w:rsidR="000C329F" w:rsidRPr="002B748F" w:rsidRDefault="003B1144" w:rsidP="004D626C">
      <w:pPr>
        <w:pStyle w:val="ListParagraph"/>
        <w:numPr>
          <w:ilvl w:val="0"/>
          <w:numId w:val="6"/>
        </w:numPr>
        <w:spacing w:after="0"/>
        <w:jc w:val="both"/>
        <w:rPr>
          <w:rFonts w:ascii="Arial" w:hAnsi="Arial" w:cs="Arial"/>
          <w:sz w:val="24"/>
          <w:szCs w:val="24"/>
        </w:rPr>
      </w:pPr>
      <w:r w:rsidRPr="00143A84">
        <w:rPr>
          <w:rFonts w:ascii="Arial" w:hAnsi="Arial" w:cs="Arial"/>
          <w:sz w:val="24"/>
          <w:szCs w:val="24"/>
        </w:rPr>
        <w:t xml:space="preserve">The final report will be agreed and </w:t>
      </w:r>
      <w:r w:rsidR="000C329F" w:rsidRPr="00143A84">
        <w:rPr>
          <w:rFonts w:ascii="Arial" w:hAnsi="Arial" w:cs="Arial"/>
          <w:sz w:val="24"/>
          <w:szCs w:val="24"/>
        </w:rPr>
        <w:t xml:space="preserve">submitted by the </w:t>
      </w:r>
      <w:r w:rsidR="0049351F">
        <w:rPr>
          <w:rFonts w:ascii="Arial" w:hAnsi="Arial" w:cs="Arial"/>
          <w:sz w:val="24"/>
          <w:szCs w:val="24"/>
        </w:rPr>
        <w:t>31</w:t>
      </w:r>
      <w:r w:rsidR="0049351F" w:rsidRPr="0049351F">
        <w:rPr>
          <w:rFonts w:ascii="Arial" w:hAnsi="Arial" w:cs="Arial"/>
          <w:sz w:val="24"/>
          <w:szCs w:val="24"/>
          <w:vertAlign w:val="superscript"/>
        </w:rPr>
        <w:t>st</w:t>
      </w:r>
      <w:r w:rsidR="0049351F">
        <w:rPr>
          <w:rFonts w:ascii="Arial" w:hAnsi="Arial" w:cs="Arial"/>
          <w:sz w:val="24"/>
          <w:szCs w:val="24"/>
        </w:rPr>
        <w:t xml:space="preserve"> March 2020</w:t>
      </w:r>
      <w:r w:rsidR="000C329F" w:rsidRPr="002B748F">
        <w:rPr>
          <w:rFonts w:ascii="Arial" w:hAnsi="Arial" w:cs="Arial"/>
          <w:sz w:val="24"/>
          <w:szCs w:val="24"/>
        </w:rPr>
        <w:t xml:space="preserve">. The </w:t>
      </w:r>
      <w:r w:rsidR="001541D7" w:rsidRPr="002B748F">
        <w:rPr>
          <w:rFonts w:ascii="Arial" w:hAnsi="Arial" w:cs="Arial"/>
          <w:sz w:val="24"/>
          <w:szCs w:val="24"/>
        </w:rPr>
        <w:t>consultant</w:t>
      </w:r>
      <w:r w:rsidR="000C329F" w:rsidRPr="002B748F">
        <w:rPr>
          <w:rFonts w:ascii="Arial" w:hAnsi="Arial" w:cs="Arial"/>
          <w:sz w:val="24"/>
          <w:szCs w:val="24"/>
        </w:rPr>
        <w:t xml:space="preserve"> will </w:t>
      </w:r>
      <w:r w:rsidR="00582947" w:rsidRPr="002B748F">
        <w:rPr>
          <w:rFonts w:ascii="Arial" w:hAnsi="Arial" w:cs="Arial"/>
          <w:sz w:val="24"/>
          <w:szCs w:val="24"/>
        </w:rPr>
        <w:t>specify interim submissions for each phase of work, prior to the submission of the final report</w:t>
      </w:r>
      <w:r w:rsidR="002E65AE" w:rsidRPr="002B748F">
        <w:rPr>
          <w:rFonts w:ascii="Arial" w:hAnsi="Arial" w:cs="Arial"/>
          <w:sz w:val="24"/>
          <w:szCs w:val="24"/>
        </w:rPr>
        <w:t>.</w:t>
      </w:r>
    </w:p>
    <w:p w14:paraId="324EE614" w14:textId="17DD604A" w:rsidR="002E65AE" w:rsidRDefault="002E65AE" w:rsidP="00B85AD4">
      <w:pPr>
        <w:spacing w:after="0"/>
        <w:jc w:val="both"/>
        <w:rPr>
          <w:rFonts w:ascii="Arial" w:hAnsi="Arial" w:cs="Arial"/>
          <w:sz w:val="24"/>
          <w:szCs w:val="24"/>
        </w:rPr>
      </w:pPr>
    </w:p>
    <w:p w14:paraId="5EF77172" w14:textId="77777777" w:rsidR="00A212F7" w:rsidRPr="00A41682" w:rsidRDefault="00A41682" w:rsidP="00B85AD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A41682">
        <w:rPr>
          <w:rFonts w:ascii="Arial" w:hAnsi="Arial" w:cs="Arial"/>
          <w:b/>
          <w:sz w:val="24"/>
          <w:szCs w:val="24"/>
        </w:rPr>
        <w:t>Deliverables</w:t>
      </w:r>
    </w:p>
    <w:p w14:paraId="0014958A" w14:textId="30B98156" w:rsidR="00DC6613" w:rsidRDefault="00DC6613" w:rsidP="00B85AD4">
      <w:pPr>
        <w:suppressAutoHyphens/>
        <w:autoSpaceDN w:val="0"/>
        <w:spacing w:after="0" w:line="240" w:lineRule="auto"/>
        <w:jc w:val="both"/>
        <w:textAlignment w:val="baseline"/>
        <w:rPr>
          <w:rFonts w:ascii="Arial" w:hAnsi="Arial" w:cs="Arial"/>
          <w:sz w:val="24"/>
          <w:szCs w:val="24"/>
        </w:rPr>
      </w:pPr>
    </w:p>
    <w:p w14:paraId="0DBB9086" w14:textId="2C5712FE" w:rsidR="00FE4DB0" w:rsidRPr="00143A84" w:rsidRDefault="00C177D5" w:rsidP="004D626C">
      <w:pPr>
        <w:pStyle w:val="ListParagraph"/>
        <w:numPr>
          <w:ilvl w:val="0"/>
          <w:numId w:val="6"/>
        </w:numPr>
        <w:suppressAutoHyphens/>
        <w:autoSpaceDN w:val="0"/>
        <w:spacing w:after="0" w:line="240" w:lineRule="auto"/>
        <w:jc w:val="both"/>
        <w:textAlignment w:val="baseline"/>
        <w:rPr>
          <w:rFonts w:ascii="Arial" w:hAnsi="Arial" w:cs="Arial"/>
          <w:sz w:val="24"/>
          <w:szCs w:val="24"/>
        </w:rPr>
      </w:pPr>
      <w:r w:rsidRPr="00143A84">
        <w:rPr>
          <w:rFonts w:ascii="Arial" w:hAnsi="Arial" w:cs="Arial"/>
          <w:sz w:val="24"/>
          <w:szCs w:val="24"/>
        </w:rPr>
        <w:t xml:space="preserve">The </w:t>
      </w:r>
      <w:r w:rsidR="00701185" w:rsidRPr="00143A84">
        <w:rPr>
          <w:rFonts w:ascii="Arial" w:hAnsi="Arial" w:cs="Arial"/>
          <w:sz w:val="24"/>
          <w:szCs w:val="24"/>
        </w:rPr>
        <w:t xml:space="preserve">four stages of the Risk Review will </w:t>
      </w:r>
      <w:r w:rsidR="00694765" w:rsidRPr="00143A84">
        <w:rPr>
          <w:rFonts w:ascii="Arial" w:hAnsi="Arial" w:cs="Arial"/>
          <w:sz w:val="24"/>
          <w:szCs w:val="24"/>
        </w:rPr>
        <w:t>be pre</w:t>
      </w:r>
      <w:r w:rsidR="00AF4D76" w:rsidRPr="00143A84">
        <w:rPr>
          <w:rFonts w:ascii="Arial" w:hAnsi="Arial" w:cs="Arial"/>
          <w:sz w:val="24"/>
          <w:szCs w:val="24"/>
        </w:rPr>
        <w:t xml:space="preserve">sented as individual reports at milestones specified by the </w:t>
      </w:r>
      <w:r w:rsidR="005A2681" w:rsidRPr="00143A84">
        <w:rPr>
          <w:rFonts w:ascii="Arial" w:hAnsi="Arial" w:cs="Arial"/>
          <w:sz w:val="24"/>
          <w:szCs w:val="24"/>
        </w:rPr>
        <w:t xml:space="preserve">consultant in their bid. </w:t>
      </w:r>
      <w:r w:rsidR="00FE4DB0" w:rsidRPr="00143A84">
        <w:rPr>
          <w:rFonts w:ascii="Arial" w:hAnsi="Arial" w:cs="Arial"/>
          <w:sz w:val="24"/>
          <w:szCs w:val="24"/>
        </w:rPr>
        <w:t xml:space="preserve">The final report is to comprise of the following </w:t>
      </w:r>
      <w:r w:rsidR="0044363F" w:rsidRPr="00143A84">
        <w:rPr>
          <w:rFonts w:ascii="Arial" w:hAnsi="Arial" w:cs="Arial"/>
          <w:sz w:val="24"/>
          <w:szCs w:val="24"/>
        </w:rPr>
        <w:t xml:space="preserve">main </w:t>
      </w:r>
      <w:r w:rsidR="00FE4DB0" w:rsidRPr="00143A84">
        <w:rPr>
          <w:rFonts w:ascii="Arial" w:hAnsi="Arial" w:cs="Arial"/>
          <w:sz w:val="24"/>
          <w:szCs w:val="24"/>
        </w:rPr>
        <w:t>sections:</w:t>
      </w:r>
    </w:p>
    <w:p w14:paraId="0722727B" w14:textId="4F8E8A10" w:rsidR="00FE4DB0" w:rsidRDefault="00FE4DB0" w:rsidP="00B85AD4">
      <w:pPr>
        <w:pStyle w:val="ListParagraph"/>
        <w:suppressAutoHyphens/>
        <w:autoSpaceDN w:val="0"/>
        <w:spacing w:after="0" w:line="240" w:lineRule="auto"/>
        <w:ind w:left="360"/>
        <w:jc w:val="both"/>
        <w:textAlignment w:val="baseline"/>
        <w:rPr>
          <w:rFonts w:ascii="Arial" w:hAnsi="Arial" w:cs="Arial"/>
          <w:sz w:val="24"/>
          <w:szCs w:val="24"/>
        </w:rPr>
      </w:pPr>
    </w:p>
    <w:p w14:paraId="3006D644" w14:textId="58689619" w:rsidR="00FE4DB0" w:rsidRPr="007864DE" w:rsidRDefault="00FE4DB0"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sidRPr="007864DE">
        <w:rPr>
          <w:rFonts w:ascii="Arial" w:hAnsi="Arial" w:cs="Arial"/>
          <w:sz w:val="24"/>
          <w:szCs w:val="24"/>
        </w:rPr>
        <w:t>Executive Summary</w:t>
      </w:r>
    </w:p>
    <w:p w14:paraId="1156CEB0" w14:textId="4028F0CD" w:rsidR="00FE4DB0" w:rsidRPr="007864DE" w:rsidRDefault="00FE4DB0"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sidRPr="007864DE">
        <w:rPr>
          <w:rFonts w:ascii="Arial" w:hAnsi="Arial" w:cs="Arial"/>
          <w:sz w:val="24"/>
          <w:szCs w:val="24"/>
        </w:rPr>
        <w:t>Objective</w:t>
      </w:r>
      <w:r w:rsidR="0044363F">
        <w:rPr>
          <w:rFonts w:ascii="Arial" w:hAnsi="Arial" w:cs="Arial"/>
          <w:sz w:val="24"/>
          <w:szCs w:val="24"/>
        </w:rPr>
        <w:t xml:space="preserve"> and Scope </w:t>
      </w:r>
    </w:p>
    <w:p w14:paraId="4A440390" w14:textId="6B02E222" w:rsidR="00FE4DB0" w:rsidRDefault="0044363F"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lastRenderedPageBreak/>
        <w:t xml:space="preserve">Structure and </w:t>
      </w:r>
      <w:r w:rsidR="007864DE" w:rsidRPr="007864DE">
        <w:rPr>
          <w:rFonts w:ascii="Arial" w:hAnsi="Arial" w:cs="Arial"/>
          <w:sz w:val="24"/>
          <w:szCs w:val="24"/>
        </w:rPr>
        <w:t>M</w:t>
      </w:r>
      <w:r w:rsidR="00FE4DB0" w:rsidRPr="007864DE">
        <w:rPr>
          <w:rFonts w:ascii="Arial" w:hAnsi="Arial" w:cs="Arial"/>
          <w:sz w:val="24"/>
          <w:szCs w:val="24"/>
        </w:rPr>
        <w:t>ethodologies - theoretical and practical</w:t>
      </w:r>
    </w:p>
    <w:p w14:paraId="68C76446" w14:textId="68AA31BA" w:rsidR="00E80934" w:rsidRDefault="00E80934"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Risks and Assumptions</w:t>
      </w:r>
      <w:r>
        <w:rPr>
          <w:rStyle w:val="FootnoteReference"/>
          <w:rFonts w:ascii="Arial" w:hAnsi="Arial" w:cs="Arial"/>
          <w:sz w:val="24"/>
          <w:szCs w:val="24"/>
        </w:rPr>
        <w:footnoteReference w:id="3"/>
      </w:r>
    </w:p>
    <w:p w14:paraId="6442A4AE" w14:textId="702AEB51" w:rsidR="0044363F" w:rsidRPr="007864DE" w:rsidRDefault="00076D0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Stage 1</w:t>
      </w:r>
      <w:r w:rsidR="0028119F">
        <w:rPr>
          <w:rFonts w:ascii="Arial" w:hAnsi="Arial" w:cs="Arial"/>
          <w:sz w:val="24"/>
          <w:szCs w:val="24"/>
        </w:rPr>
        <w:t>: Oil Cargo and Bunkers</w:t>
      </w:r>
    </w:p>
    <w:p w14:paraId="2E498C0C" w14:textId="344B6D73" w:rsidR="00FE4DB0" w:rsidRPr="007864DE" w:rsidRDefault="00076D0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Stage 2</w:t>
      </w:r>
      <w:r w:rsidR="0028119F">
        <w:rPr>
          <w:rFonts w:ascii="Arial" w:hAnsi="Arial" w:cs="Arial"/>
          <w:sz w:val="24"/>
          <w:szCs w:val="24"/>
        </w:rPr>
        <w:t xml:space="preserve">: </w:t>
      </w:r>
      <w:r w:rsidR="002F0470">
        <w:rPr>
          <w:rFonts w:ascii="Arial" w:hAnsi="Arial" w:cs="Arial"/>
          <w:sz w:val="24"/>
          <w:szCs w:val="24"/>
        </w:rPr>
        <w:t>Qualitative Review of the Oil Spill Risk from Shipping</w:t>
      </w:r>
    </w:p>
    <w:p w14:paraId="568E6EF1" w14:textId="2B1F8F5A" w:rsidR="00FE4DB0" w:rsidRDefault="00076D0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Stage 3</w:t>
      </w:r>
      <w:r w:rsidR="002F0470">
        <w:rPr>
          <w:rFonts w:ascii="Arial" w:hAnsi="Arial" w:cs="Arial"/>
          <w:sz w:val="24"/>
          <w:szCs w:val="24"/>
        </w:rPr>
        <w:t xml:space="preserve">: The Oil Spill Risk from </w:t>
      </w:r>
      <w:r w:rsidR="00C7059F">
        <w:rPr>
          <w:rFonts w:ascii="Arial" w:hAnsi="Arial" w:cs="Arial"/>
          <w:sz w:val="24"/>
          <w:szCs w:val="24"/>
        </w:rPr>
        <w:t>Offshore Installations</w:t>
      </w:r>
    </w:p>
    <w:p w14:paraId="69008D4D" w14:textId="5A01C876" w:rsidR="00076D0E" w:rsidRPr="007864DE" w:rsidRDefault="00076D0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Pr>
          <w:rFonts w:ascii="Arial" w:hAnsi="Arial" w:cs="Arial"/>
          <w:sz w:val="24"/>
          <w:szCs w:val="24"/>
        </w:rPr>
        <w:t xml:space="preserve">Stage 4: </w:t>
      </w:r>
      <w:r w:rsidR="00B561A6">
        <w:rPr>
          <w:rFonts w:ascii="Arial" w:hAnsi="Arial" w:cs="Arial"/>
          <w:sz w:val="24"/>
          <w:szCs w:val="24"/>
        </w:rPr>
        <w:t xml:space="preserve">Overall </w:t>
      </w:r>
      <w:r w:rsidR="00B561A6" w:rsidRPr="00143A84">
        <w:rPr>
          <w:rFonts w:ascii="Arial" w:hAnsi="Arial" w:cs="Arial"/>
          <w:sz w:val="24"/>
          <w:szCs w:val="24"/>
        </w:rPr>
        <w:t>Assessment</w:t>
      </w:r>
      <w:r w:rsidR="00B561A6">
        <w:rPr>
          <w:rFonts w:ascii="Arial" w:hAnsi="Arial" w:cs="Arial"/>
          <w:sz w:val="24"/>
          <w:szCs w:val="24"/>
        </w:rPr>
        <w:t xml:space="preserve"> of the</w:t>
      </w:r>
      <w:r w:rsidR="00B561A6" w:rsidRPr="00143A84">
        <w:rPr>
          <w:rFonts w:ascii="Arial" w:hAnsi="Arial" w:cs="Arial"/>
          <w:sz w:val="24"/>
          <w:szCs w:val="24"/>
        </w:rPr>
        <w:t xml:space="preserve"> Risk</w:t>
      </w:r>
    </w:p>
    <w:p w14:paraId="3142F170" w14:textId="4A4A92F2" w:rsidR="00FE4DB0" w:rsidRPr="007864DE" w:rsidRDefault="007864DE" w:rsidP="004D626C">
      <w:pPr>
        <w:pStyle w:val="ListParagraph"/>
        <w:numPr>
          <w:ilvl w:val="0"/>
          <w:numId w:val="2"/>
        </w:numPr>
        <w:suppressAutoHyphens/>
        <w:autoSpaceDN w:val="0"/>
        <w:spacing w:after="0" w:line="240" w:lineRule="auto"/>
        <w:jc w:val="both"/>
        <w:textAlignment w:val="baseline"/>
        <w:rPr>
          <w:rFonts w:ascii="Arial" w:hAnsi="Arial" w:cs="Arial"/>
          <w:sz w:val="24"/>
          <w:szCs w:val="24"/>
        </w:rPr>
      </w:pPr>
      <w:r w:rsidRPr="007864DE">
        <w:rPr>
          <w:rFonts w:ascii="Arial" w:hAnsi="Arial" w:cs="Arial"/>
          <w:sz w:val="24"/>
          <w:szCs w:val="24"/>
        </w:rPr>
        <w:t>C</w:t>
      </w:r>
      <w:r w:rsidR="00FE4DB0" w:rsidRPr="007864DE">
        <w:rPr>
          <w:rFonts w:ascii="Arial" w:hAnsi="Arial" w:cs="Arial"/>
          <w:sz w:val="24"/>
          <w:szCs w:val="24"/>
        </w:rPr>
        <w:t>onclusions</w:t>
      </w:r>
    </w:p>
    <w:p w14:paraId="0BA77E93" w14:textId="77777777" w:rsidR="007864DE" w:rsidRDefault="007864DE" w:rsidP="00B85AD4">
      <w:pPr>
        <w:suppressAutoHyphens/>
        <w:autoSpaceDN w:val="0"/>
        <w:spacing w:after="0" w:line="240" w:lineRule="auto"/>
        <w:jc w:val="both"/>
        <w:textAlignment w:val="baseline"/>
        <w:rPr>
          <w:rFonts w:ascii="Arial" w:hAnsi="Arial" w:cs="Arial"/>
          <w:sz w:val="24"/>
          <w:szCs w:val="24"/>
        </w:rPr>
      </w:pPr>
    </w:p>
    <w:p w14:paraId="74C0544C" w14:textId="2114C17A" w:rsidR="000F446F" w:rsidRPr="00143A84" w:rsidRDefault="00A41682" w:rsidP="004D626C">
      <w:pPr>
        <w:pStyle w:val="ListParagraph"/>
        <w:numPr>
          <w:ilvl w:val="0"/>
          <w:numId w:val="6"/>
        </w:numPr>
        <w:suppressAutoHyphens/>
        <w:autoSpaceDN w:val="0"/>
        <w:spacing w:after="0" w:line="240" w:lineRule="auto"/>
        <w:jc w:val="both"/>
        <w:textAlignment w:val="baseline"/>
        <w:rPr>
          <w:rFonts w:ascii="Arial" w:hAnsi="Arial" w:cs="Arial"/>
          <w:sz w:val="24"/>
          <w:szCs w:val="24"/>
        </w:rPr>
      </w:pPr>
      <w:r w:rsidRPr="00143A84">
        <w:rPr>
          <w:rFonts w:ascii="Arial" w:hAnsi="Arial" w:cs="Arial"/>
          <w:sz w:val="24"/>
          <w:szCs w:val="24"/>
        </w:rPr>
        <w:t xml:space="preserve">The MCA requires two hard copies of the </w:t>
      </w:r>
      <w:r w:rsidR="00CB3362" w:rsidRPr="00143A84">
        <w:rPr>
          <w:rFonts w:ascii="Arial" w:hAnsi="Arial" w:cs="Arial"/>
          <w:sz w:val="24"/>
          <w:szCs w:val="24"/>
        </w:rPr>
        <w:t>r</w:t>
      </w:r>
      <w:r w:rsidRPr="00143A84">
        <w:rPr>
          <w:rFonts w:ascii="Arial" w:hAnsi="Arial" w:cs="Arial"/>
          <w:sz w:val="24"/>
          <w:szCs w:val="24"/>
        </w:rPr>
        <w:t xml:space="preserve">eport and one pdf software version. </w:t>
      </w:r>
    </w:p>
    <w:p w14:paraId="116EEF02" w14:textId="3DAFA817" w:rsidR="00A212F7" w:rsidRPr="00CB3362" w:rsidRDefault="00A41682" w:rsidP="00143A84">
      <w:pPr>
        <w:suppressAutoHyphens/>
        <w:autoSpaceDN w:val="0"/>
        <w:spacing w:after="0" w:line="240" w:lineRule="auto"/>
        <w:ind w:left="720"/>
        <w:jc w:val="both"/>
        <w:textAlignment w:val="baseline"/>
      </w:pPr>
      <w:r w:rsidRPr="00C7059F">
        <w:rPr>
          <w:rFonts w:ascii="Arial" w:hAnsi="Arial" w:cs="Arial"/>
          <w:sz w:val="24"/>
          <w:szCs w:val="24"/>
        </w:rPr>
        <w:t>The successful organisation should</w:t>
      </w:r>
      <w:r w:rsidR="00B05BE1">
        <w:rPr>
          <w:rFonts w:ascii="Arial" w:hAnsi="Arial" w:cs="Arial"/>
          <w:sz w:val="24"/>
          <w:szCs w:val="24"/>
        </w:rPr>
        <w:t xml:space="preserve"> note</w:t>
      </w:r>
      <w:r w:rsidRPr="00C7059F">
        <w:rPr>
          <w:rFonts w:ascii="Arial" w:hAnsi="Arial" w:cs="Arial"/>
          <w:sz w:val="24"/>
          <w:szCs w:val="24"/>
        </w:rPr>
        <w:t xml:space="preserve"> that the MCA </w:t>
      </w:r>
      <w:r w:rsidR="00B05BE1">
        <w:rPr>
          <w:rFonts w:ascii="Arial" w:hAnsi="Arial" w:cs="Arial"/>
          <w:sz w:val="24"/>
          <w:szCs w:val="24"/>
        </w:rPr>
        <w:t>may wish</w:t>
      </w:r>
      <w:r w:rsidRPr="00C7059F">
        <w:rPr>
          <w:rFonts w:ascii="Arial" w:hAnsi="Arial" w:cs="Arial"/>
          <w:sz w:val="24"/>
          <w:szCs w:val="24"/>
        </w:rPr>
        <w:t xml:space="preserve"> to publish the final report on the DfT/MCA website</w:t>
      </w:r>
      <w:r w:rsidR="00CB3362" w:rsidRPr="00C7059F">
        <w:rPr>
          <w:rFonts w:ascii="Arial" w:hAnsi="Arial" w:cs="Arial"/>
          <w:sz w:val="24"/>
          <w:szCs w:val="24"/>
        </w:rPr>
        <w:t>.</w:t>
      </w:r>
    </w:p>
    <w:p w14:paraId="43781FE4" w14:textId="3933FD8A" w:rsidR="00873707" w:rsidRDefault="00873707" w:rsidP="00B85AD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7E4006D" w14:textId="77777777" w:rsidR="00E47142" w:rsidRPr="00CB3362" w:rsidRDefault="00E47142" w:rsidP="00E47142">
      <w:pPr>
        <w:jc w:val="both"/>
      </w:pPr>
      <w:r>
        <w:rPr>
          <w:rFonts w:ascii="Arial" w:hAnsi="Arial" w:cs="Arial"/>
          <w:b/>
          <w:sz w:val="24"/>
          <w:szCs w:val="24"/>
        </w:rPr>
        <w:t>Reference documents</w:t>
      </w:r>
    </w:p>
    <w:p w14:paraId="1DA3EEAD" w14:textId="77777777" w:rsidR="00193388" w:rsidRPr="007C5B94" w:rsidRDefault="00193388" w:rsidP="00193388">
      <w:pPr>
        <w:pStyle w:val="ListParagraph"/>
        <w:numPr>
          <w:ilvl w:val="0"/>
          <w:numId w:val="1"/>
        </w:numPr>
        <w:suppressAutoHyphens/>
        <w:autoSpaceDN w:val="0"/>
        <w:spacing w:after="0" w:line="240" w:lineRule="auto"/>
        <w:contextualSpacing w:val="0"/>
        <w:jc w:val="both"/>
        <w:textAlignment w:val="baseline"/>
        <w:rPr>
          <w:rFonts w:ascii="Arial" w:hAnsi="Arial" w:cs="Arial"/>
          <w:i/>
          <w:iCs/>
          <w:sz w:val="24"/>
          <w:szCs w:val="24"/>
        </w:rPr>
      </w:pPr>
      <w:r w:rsidRPr="007C5B94">
        <w:rPr>
          <w:rFonts w:ascii="Arial" w:hAnsi="Arial" w:cs="Arial"/>
          <w:i/>
          <w:iCs/>
          <w:sz w:val="24"/>
          <w:szCs w:val="24"/>
        </w:rPr>
        <w:t>Report of Lord Donaldson’s Inquiry into the prevention of Pollution from Merchant Shipping – Safer Ships, Cleaner Seas 1994</w:t>
      </w:r>
      <w:r>
        <w:rPr>
          <w:rFonts w:ascii="Arial" w:hAnsi="Arial" w:cs="Arial"/>
          <w:i/>
          <w:iCs/>
          <w:sz w:val="24"/>
          <w:szCs w:val="24"/>
        </w:rPr>
        <w:t xml:space="preserve">, </w:t>
      </w:r>
      <w:r>
        <w:rPr>
          <w:rFonts w:ascii="Arial" w:hAnsi="Arial" w:cs="Arial"/>
          <w:sz w:val="24"/>
          <w:szCs w:val="24"/>
        </w:rPr>
        <w:t>London: Her Majesty’s Stationary Office, May 1994</w:t>
      </w:r>
    </w:p>
    <w:p w14:paraId="00B7938B" w14:textId="0E9D03E3" w:rsidR="00193388" w:rsidRPr="00193388" w:rsidRDefault="00193388" w:rsidP="00193388">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sidRPr="007C5B94">
        <w:rPr>
          <w:rFonts w:ascii="Arial" w:hAnsi="Arial" w:cs="Arial"/>
          <w:i/>
          <w:iCs/>
          <w:sz w:val="24"/>
          <w:szCs w:val="24"/>
        </w:rPr>
        <w:t>Be Aware 1 &amp; 2</w:t>
      </w:r>
      <w:r w:rsidRPr="003E003A">
        <w:rPr>
          <w:rFonts w:ascii="Arial" w:hAnsi="Arial" w:cs="Arial"/>
          <w:sz w:val="24"/>
          <w:szCs w:val="24"/>
        </w:rPr>
        <w:t>, published by the Bonn Agreement in 2012 - 2014</w:t>
      </w:r>
    </w:p>
    <w:p w14:paraId="481A7484" w14:textId="42FBCF8F" w:rsidR="00BD4E45" w:rsidRDefault="003E5D3C" w:rsidP="00E47142">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Alun Lewis, </w:t>
      </w:r>
      <w:r w:rsidRPr="009C408A">
        <w:rPr>
          <w:rFonts w:ascii="Arial" w:hAnsi="Arial" w:cs="Arial"/>
          <w:i/>
          <w:iCs/>
          <w:sz w:val="24"/>
          <w:szCs w:val="24"/>
        </w:rPr>
        <w:t>Strategic Review of Counter Pollution Resources in the United Kingdom</w:t>
      </w:r>
      <w:r>
        <w:rPr>
          <w:rFonts w:ascii="Arial" w:hAnsi="Arial" w:cs="Arial"/>
          <w:sz w:val="24"/>
          <w:szCs w:val="24"/>
        </w:rPr>
        <w:t>, March 2004</w:t>
      </w:r>
    </w:p>
    <w:p w14:paraId="515676E4" w14:textId="7CBBA881" w:rsidR="00304A2D" w:rsidRPr="00304A2D" w:rsidRDefault="00304A2D" w:rsidP="00304A2D">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BMT </w:t>
      </w:r>
      <w:proofErr w:type="spellStart"/>
      <w:r>
        <w:rPr>
          <w:rFonts w:ascii="Arial" w:hAnsi="Arial" w:cs="Arial"/>
          <w:sz w:val="24"/>
          <w:szCs w:val="24"/>
        </w:rPr>
        <w:t>Cordah</w:t>
      </w:r>
      <w:proofErr w:type="spellEnd"/>
      <w:r>
        <w:rPr>
          <w:rFonts w:ascii="Arial" w:hAnsi="Arial" w:cs="Arial"/>
          <w:sz w:val="24"/>
          <w:szCs w:val="24"/>
        </w:rPr>
        <w:t xml:space="preserve">, </w:t>
      </w:r>
      <w:r w:rsidRPr="000B6EC2">
        <w:rPr>
          <w:rFonts w:ascii="Arial" w:hAnsi="Arial" w:cs="Arial"/>
          <w:i/>
          <w:iCs/>
          <w:sz w:val="24"/>
          <w:szCs w:val="24"/>
        </w:rPr>
        <w:t xml:space="preserve">Very Heavy Fuel Oil: UK Spill Risk </w:t>
      </w:r>
      <w:r>
        <w:rPr>
          <w:rFonts w:ascii="Arial" w:hAnsi="Arial" w:cs="Arial"/>
          <w:sz w:val="24"/>
          <w:szCs w:val="24"/>
        </w:rPr>
        <w:t>Assessment, MCA, January 2007</w:t>
      </w:r>
    </w:p>
    <w:p w14:paraId="2AE4D11A" w14:textId="45E2AAC1" w:rsidR="00606087" w:rsidRDefault="00606087" w:rsidP="00E47142">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Comptroller and Auditor General, </w:t>
      </w:r>
      <w:r w:rsidRPr="009C408A">
        <w:rPr>
          <w:rFonts w:ascii="Arial" w:hAnsi="Arial" w:cs="Arial"/>
          <w:i/>
          <w:iCs/>
          <w:sz w:val="24"/>
          <w:szCs w:val="24"/>
        </w:rPr>
        <w:t>Dealing with Pollution from Ships</w:t>
      </w:r>
      <w:r>
        <w:rPr>
          <w:rFonts w:ascii="Arial" w:hAnsi="Arial" w:cs="Arial"/>
          <w:sz w:val="24"/>
          <w:szCs w:val="24"/>
        </w:rPr>
        <w:t>, National Audit Office</w:t>
      </w:r>
      <w:r w:rsidR="00E22C20">
        <w:rPr>
          <w:rFonts w:ascii="Arial" w:hAnsi="Arial" w:cs="Arial"/>
          <w:sz w:val="24"/>
          <w:szCs w:val="24"/>
        </w:rPr>
        <w:t>, 2002</w:t>
      </w:r>
    </w:p>
    <w:p w14:paraId="23BD7E97" w14:textId="4EF8ADD9" w:rsidR="00487D31" w:rsidRDefault="00487D31" w:rsidP="00487D31">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Department of the Environment Central Unit on Environmental Pollution, </w:t>
      </w:r>
      <w:r w:rsidRPr="00487D31">
        <w:rPr>
          <w:rFonts w:ascii="Arial" w:hAnsi="Arial" w:cs="Arial"/>
          <w:i/>
          <w:iCs/>
          <w:sz w:val="24"/>
          <w:szCs w:val="24"/>
        </w:rPr>
        <w:t>Accidental Pollution of the Sea: A report by officials on oil spills and clean-up measures</w:t>
      </w:r>
      <w:r>
        <w:rPr>
          <w:rFonts w:ascii="Arial" w:hAnsi="Arial" w:cs="Arial"/>
          <w:sz w:val="24"/>
          <w:szCs w:val="24"/>
        </w:rPr>
        <w:t>, Her Majesty’s Stationary Office, London, 1976</w:t>
      </w:r>
    </w:p>
    <w:p w14:paraId="3532454F" w14:textId="05CEE6AB" w:rsidR="00487D31" w:rsidRPr="00487D31" w:rsidRDefault="00487D31" w:rsidP="00487D31">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Department of Trade, </w:t>
      </w:r>
      <w:r w:rsidRPr="00487D31">
        <w:rPr>
          <w:rFonts w:ascii="Arial" w:hAnsi="Arial" w:cs="Arial"/>
          <w:i/>
          <w:iCs/>
          <w:sz w:val="24"/>
          <w:szCs w:val="24"/>
        </w:rPr>
        <w:t>Accidents at Sea Causing Oil Pollution: Review of Contingency Measures</w:t>
      </w:r>
      <w:r>
        <w:rPr>
          <w:rFonts w:ascii="Arial" w:hAnsi="Arial" w:cs="Arial"/>
          <w:sz w:val="24"/>
          <w:szCs w:val="24"/>
        </w:rPr>
        <w:t>, London, 1978</w:t>
      </w:r>
    </w:p>
    <w:p w14:paraId="3F2986EA" w14:textId="1C619417" w:rsidR="00304A2D" w:rsidRPr="00304A2D" w:rsidRDefault="00304A2D" w:rsidP="00304A2D">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 xml:space="preserve">DNV </w:t>
      </w:r>
      <w:proofErr w:type="spellStart"/>
      <w:r>
        <w:rPr>
          <w:rFonts w:ascii="Arial" w:hAnsi="Arial" w:cs="Arial"/>
          <w:sz w:val="24"/>
          <w:szCs w:val="24"/>
        </w:rPr>
        <w:t>Technica</w:t>
      </w:r>
      <w:proofErr w:type="spellEnd"/>
      <w:r>
        <w:rPr>
          <w:rFonts w:ascii="Arial" w:hAnsi="Arial" w:cs="Arial"/>
          <w:sz w:val="24"/>
          <w:szCs w:val="24"/>
        </w:rPr>
        <w:t xml:space="preserve">, </w:t>
      </w:r>
      <w:r w:rsidRPr="000C26D1">
        <w:rPr>
          <w:rFonts w:ascii="Arial" w:hAnsi="Arial" w:cs="Arial"/>
          <w:i/>
          <w:iCs/>
          <w:sz w:val="24"/>
          <w:szCs w:val="24"/>
        </w:rPr>
        <w:t>Risk Analysis of Oil Spills from Tankers in UK Waters</w:t>
      </w:r>
      <w:r>
        <w:rPr>
          <w:rFonts w:ascii="Arial" w:hAnsi="Arial" w:cs="Arial"/>
          <w:sz w:val="24"/>
          <w:szCs w:val="24"/>
        </w:rPr>
        <w:t>, March 1995</w:t>
      </w:r>
    </w:p>
    <w:p w14:paraId="26360F55" w14:textId="6BC3E469" w:rsidR="00D02CF5" w:rsidRDefault="00D02CF5" w:rsidP="00E47142">
      <w:pPr>
        <w:pStyle w:val="ListParagraph"/>
        <w:numPr>
          <w:ilvl w:val="0"/>
          <w:numId w:val="1"/>
        </w:numPr>
        <w:suppressAutoHyphens/>
        <w:autoSpaceDN w:val="0"/>
        <w:spacing w:after="0" w:line="240" w:lineRule="auto"/>
        <w:contextualSpacing w:val="0"/>
        <w:jc w:val="both"/>
        <w:textAlignment w:val="baseline"/>
        <w:rPr>
          <w:rFonts w:ascii="Arial" w:hAnsi="Arial" w:cs="Arial"/>
          <w:sz w:val="24"/>
          <w:szCs w:val="24"/>
        </w:rPr>
      </w:pPr>
      <w:r>
        <w:rPr>
          <w:rFonts w:ascii="Arial" w:hAnsi="Arial" w:cs="Arial"/>
          <w:sz w:val="24"/>
          <w:szCs w:val="24"/>
        </w:rPr>
        <w:t>Lloyds Register</w:t>
      </w:r>
      <w:r w:rsidR="00457559">
        <w:rPr>
          <w:rFonts w:ascii="Arial" w:hAnsi="Arial" w:cs="Arial"/>
          <w:sz w:val="24"/>
          <w:szCs w:val="24"/>
        </w:rPr>
        <w:t xml:space="preserve">, </w:t>
      </w:r>
      <w:r w:rsidR="00457559" w:rsidRPr="001340F4">
        <w:rPr>
          <w:rFonts w:ascii="Arial" w:hAnsi="Arial" w:cs="Arial"/>
          <w:i/>
          <w:iCs/>
          <w:sz w:val="24"/>
          <w:szCs w:val="24"/>
        </w:rPr>
        <w:t>UK Coastguard Agency – Risk Analysis of Spills of Bunker Fuel Oils, Refined Products and Vegetable Oils in UK Waters</w:t>
      </w:r>
      <w:r w:rsidR="001340F4">
        <w:rPr>
          <w:rFonts w:ascii="Arial" w:hAnsi="Arial" w:cs="Arial"/>
          <w:sz w:val="24"/>
          <w:szCs w:val="24"/>
        </w:rPr>
        <w:t>, April 1998</w:t>
      </w:r>
    </w:p>
    <w:p w14:paraId="409742FF" w14:textId="77777777" w:rsidR="00E7690F" w:rsidRPr="0081267D" w:rsidRDefault="00E7690F" w:rsidP="00E7690F">
      <w:pPr>
        <w:pStyle w:val="Heading1"/>
        <w:jc w:val="left"/>
        <w:rPr>
          <w:rFonts w:cs="Arial"/>
          <w:sz w:val="32"/>
          <w:szCs w:val="32"/>
        </w:rPr>
      </w:pPr>
      <w:bookmarkStart w:id="0" w:name="_Toc12886333"/>
      <w:r w:rsidRPr="0081267D">
        <w:rPr>
          <w:sz w:val="32"/>
          <w:szCs w:val="32"/>
        </w:rPr>
        <w:lastRenderedPageBreak/>
        <w:t>T</w:t>
      </w:r>
      <w:r w:rsidRPr="0081267D">
        <w:rPr>
          <w:rFonts w:cs="Arial"/>
          <w:sz w:val="32"/>
          <w:szCs w:val="32"/>
        </w:rPr>
        <w:t xml:space="preserve">he </w:t>
      </w:r>
      <w:r>
        <w:rPr>
          <w:rFonts w:cs="Arial"/>
          <w:sz w:val="32"/>
          <w:szCs w:val="32"/>
        </w:rPr>
        <w:t>T</w:t>
      </w:r>
      <w:r w:rsidRPr="0081267D">
        <w:rPr>
          <w:rFonts w:cs="Arial"/>
          <w:sz w:val="32"/>
          <w:szCs w:val="32"/>
        </w:rPr>
        <w:t xml:space="preserve">ender </w:t>
      </w:r>
      <w:r>
        <w:rPr>
          <w:rFonts w:cs="Arial"/>
          <w:sz w:val="32"/>
          <w:szCs w:val="32"/>
        </w:rPr>
        <w:t>P</w:t>
      </w:r>
      <w:r w:rsidRPr="0081267D">
        <w:rPr>
          <w:rFonts w:cs="Arial"/>
          <w:sz w:val="32"/>
          <w:szCs w:val="32"/>
        </w:rPr>
        <w:t>rocess</w:t>
      </w:r>
      <w:bookmarkEnd w:id="0"/>
    </w:p>
    <w:p w14:paraId="05F206BC" w14:textId="60587A80" w:rsidR="00E7690F" w:rsidRDefault="00E7690F" w:rsidP="000C7CCC">
      <w:pPr>
        <w:pStyle w:val="DfTLevel1"/>
        <w:keepLines/>
        <w:numPr>
          <w:ilvl w:val="0"/>
          <w:numId w:val="6"/>
        </w:numPr>
        <w:suppressLineNumbers/>
        <w:spacing w:after="0"/>
        <w:jc w:val="both"/>
        <w:rPr>
          <w:rFonts w:cs="Arial"/>
          <w:szCs w:val="24"/>
        </w:rPr>
      </w:pPr>
      <w:r w:rsidRPr="0081267D">
        <w:rPr>
          <w:rFonts w:cs="Arial"/>
          <w:szCs w:val="24"/>
        </w:rPr>
        <w:t>This</w:t>
      </w:r>
      <w:r>
        <w:rPr>
          <w:rFonts w:cs="Arial"/>
          <w:szCs w:val="24"/>
        </w:rPr>
        <w:t xml:space="preserve"> tender has been published</w:t>
      </w:r>
      <w:r w:rsidRPr="0081267D">
        <w:rPr>
          <w:rFonts w:cs="Arial"/>
          <w:szCs w:val="24"/>
        </w:rPr>
        <w:t xml:space="preserve"> </w:t>
      </w:r>
      <w:r>
        <w:rPr>
          <w:rFonts w:cs="Arial"/>
          <w:szCs w:val="24"/>
        </w:rPr>
        <w:t>in the Official Journal of the European Union (</w:t>
      </w:r>
      <w:r w:rsidRPr="0081267D">
        <w:rPr>
          <w:rFonts w:cs="Arial"/>
          <w:szCs w:val="24"/>
        </w:rPr>
        <w:t>OJEU</w:t>
      </w:r>
      <w:r>
        <w:rPr>
          <w:rFonts w:cs="Arial"/>
          <w:szCs w:val="24"/>
        </w:rPr>
        <w:t>) under</w:t>
      </w:r>
      <w:r w:rsidRPr="0081267D">
        <w:rPr>
          <w:rFonts w:cs="Arial"/>
          <w:szCs w:val="24"/>
        </w:rPr>
        <w:t xml:space="preserve"> </w:t>
      </w:r>
      <w:r>
        <w:rPr>
          <w:rFonts w:cs="Arial"/>
          <w:szCs w:val="24"/>
        </w:rPr>
        <w:t xml:space="preserve">contract </w:t>
      </w:r>
      <w:r w:rsidRPr="0081267D">
        <w:rPr>
          <w:rFonts w:cs="Arial"/>
          <w:szCs w:val="24"/>
        </w:rPr>
        <w:t xml:space="preserve">reference </w:t>
      </w:r>
      <w:r w:rsidR="006757F5">
        <w:rPr>
          <w:rFonts w:cs="Arial"/>
          <w:szCs w:val="24"/>
        </w:rPr>
        <w:t xml:space="preserve">TCA 3-7-1112 </w:t>
      </w:r>
      <w:r>
        <w:rPr>
          <w:rFonts w:cs="Arial"/>
          <w:szCs w:val="24"/>
        </w:rPr>
        <w:t>and, in compliance with OJEU rules, the tender process and supplier selection will be conducted as an open and fair process. Consequently, this</w:t>
      </w:r>
      <w:r w:rsidRPr="000F0BC7">
        <w:rPr>
          <w:rFonts w:cs="Arial"/>
          <w:szCs w:val="24"/>
        </w:rPr>
        <w:t xml:space="preserve"> contract has been advertised on the Contracts Finder portal</w:t>
      </w:r>
      <w:r>
        <w:rPr>
          <w:rFonts w:cs="Arial"/>
          <w:szCs w:val="24"/>
        </w:rPr>
        <w:t xml:space="preserve"> (</w:t>
      </w:r>
      <w:hyperlink r:id="rId10" w:history="1">
        <w:r w:rsidRPr="006E2A2F">
          <w:rPr>
            <w:rStyle w:val="Hyperlink"/>
            <w:rFonts w:cs="Arial"/>
            <w:szCs w:val="24"/>
          </w:rPr>
          <w:t>https://www.gov.uk/contracts-finder</w:t>
        </w:r>
      </w:hyperlink>
      <w:r>
        <w:rPr>
          <w:rFonts w:cs="Arial"/>
          <w:szCs w:val="24"/>
        </w:rPr>
        <w:t>) and all information related to the tender will be published here.</w:t>
      </w:r>
    </w:p>
    <w:p w14:paraId="30F90276" w14:textId="77777777" w:rsidR="00E7690F" w:rsidRDefault="00E7690F" w:rsidP="00E7690F">
      <w:pPr>
        <w:pStyle w:val="DfTLevel1"/>
        <w:keepLines/>
        <w:suppressLineNumbers/>
        <w:spacing w:after="0"/>
        <w:ind w:left="720"/>
        <w:jc w:val="both"/>
        <w:rPr>
          <w:rFonts w:cs="Arial"/>
          <w:szCs w:val="24"/>
        </w:rPr>
      </w:pPr>
      <w:r>
        <w:rPr>
          <w:rFonts w:cs="Arial"/>
          <w:szCs w:val="24"/>
        </w:rPr>
        <w:t xml:space="preserve"> </w:t>
      </w:r>
    </w:p>
    <w:p w14:paraId="5BE02A21" w14:textId="19E9F981" w:rsidR="00E7690F" w:rsidRPr="00873407" w:rsidRDefault="00E7690F" w:rsidP="000C7CCC">
      <w:pPr>
        <w:pStyle w:val="DfTLevel1"/>
        <w:keepLines/>
        <w:numPr>
          <w:ilvl w:val="0"/>
          <w:numId w:val="6"/>
        </w:numPr>
        <w:suppressLineNumbers/>
        <w:spacing w:after="0"/>
        <w:jc w:val="both"/>
        <w:rPr>
          <w:rFonts w:cs="Arial"/>
          <w:szCs w:val="24"/>
        </w:rPr>
      </w:pPr>
      <w:r>
        <w:rPr>
          <w:rFonts w:cs="Arial"/>
          <w:szCs w:val="24"/>
        </w:rPr>
        <w:t xml:space="preserve">Queries on the tender process or the requirement are welcome and should be submitted to </w:t>
      </w:r>
      <w:hyperlink r:id="rId11" w:history="1">
        <w:r w:rsidR="00346881" w:rsidRPr="008869A3">
          <w:rPr>
            <w:rStyle w:val="Hyperlink"/>
            <w:lang w:val="en-US"/>
          </w:rPr>
          <w:t>AviationContracts@mcga.gov.uk</w:t>
        </w:r>
      </w:hyperlink>
      <w:r w:rsidR="00346881">
        <w:rPr>
          <w:lang w:val="en-US"/>
        </w:rPr>
        <w:t xml:space="preserve"> </w:t>
      </w:r>
      <w:r w:rsidRPr="00CA14EE">
        <w:rPr>
          <w:rFonts w:cs="Arial"/>
          <w:szCs w:val="24"/>
        </w:rPr>
        <w:t xml:space="preserve">showing the above reference number. However, in the interest of fairness, the questions themselves and the Authority’s responses will be published on the Contracts Finder portal and </w:t>
      </w:r>
      <w:r w:rsidRPr="00CA14EE">
        <w:rPr>
          <w:rFonts w:cs="Arial"/>
          <w:b/>
          <w:szCs w:val="24"/>
        </w:rPr>
        <w:t xml:space="preserve">will not be emailed to individual bidders. </w:t>
      </w:r>
      <w:r w:rsidRPr="00CA14EE">
        <w:rPr>
          <w:rFonts w:cs="Arial"/>
          <w:szCs w:val="24"/>
        </w:rPr>
        <w:t xml:space="preserve">All bidders, whether they have posed a question or not, should therefore monitor the Contracts Finder portal for any additional documents or information until after the closing date. The closing date for the receipt of queries is </w:t>
      </w:r>
      <w:r w:rsidR="00803F62" w:rsidRPr="006757F5">
        <w:rPr>
          <w:rFonts w:cs="Arial"/>
          <w:szCs w:val="24"/>
        </w:rPr>
        <w:t>0</w:t>
      </w:r>
      <w:r w:rsidR="00581151" w:rsidRPr="006757F5">
        <w:rPr>
          <w:rFonts w:cs="Arial"/>
          <w:szCs w:val="24"/>
        </w:rPr>
        <w:t>9</w:t>
      </w:r>
      <w:r w:rsidRPr="006757F5">
        <w:rPr>
          <w:rFonts w:cs="Arial"/>
          <w:szCs w:val="24"/>
        </w:rPr>
        <w:t>/</w:t>
      </w:r>
      <w:r w:rsidR="00803F62" w:rsidRPr="006757F5">
        <w:rPr>
          <w:rFonts w:cs="Arial"/>
          <w:szCs w:val="24"/>
        </w:rPr>
        <w:t>08</w:t>
      </w:r>
      <w:r w:rsidRPr="006757F5">
        <w:rPr>
          <w:rFonts w:cs="Arial"/>
          <w:szCs w:val="24"/>
        </w:rPr>
        <w:t>/</w:t>
      </w:r>
      <w:r w:rsidR="00803F62" w:rsidRPr="006757F5">
        <w:rPr>
          <w:rFonts w:cs="Arial"/>
          <w:szCs w:val="24"/>
        </w:rPr>
        <w:t>19</w:t>
      </w:r>
      <w:r w:rsidRPr="006757F5">
        <w:rPr>
          <w:rFonts w:cs="Arial"/>
          <w:szCs w:val="24"/>
        </w:rPr>
        <w:t xml:space="preserve">, </w:t>
      </w:r>
      <w:r w:rsidR="00581151" w:rsidRPr="006757F5">
        <w:rPr>
          <w:rFonts w:cs="Arial"/>
          <w:szCs w:val="24"/>
        </w:rPr>
        <w:t>one week</w:t>
      </w:r>
      <w:r w:rsidRPr="006757F5">
        <w:rPr>
          <w:rFonts w:cs="Arial"/>
          <w:szCs w:val="24"/>
        </w:rPr>
        <w:t xml:space="preserve"> prior to the closing date for the submission of tenders</w:t>
      </w:r>
      <w:r w:rsidR="00873407" w:rsidRPr="006757F5">
        <w:rPr>
          <w:rFonts w:cs="Arial"/>
          <w:szCs w:val="24"/>
        </w:rPr>
        <w:t xml:space="preserve"> at midday</w:t>
      </w:r>
      <w:r w:rsidRPr="006757F5">
        <w:rPr>
          <w:rFonts w:cs="Arial"/>
          <w:szCs w:val="24"/>
        </w:rPr>
        <w:t xml:space="preserve"> on </w:t>
      </w:r>
      <w:r w:rsidR="00581151" w:rsidRPr="006757F5">
        <w:rPr>
          <w:rFonts w:cs="Arial"/>
          <w:szCs w:val="24"/>
        </w:rPr>
        <w:t>16</w:t>
      </w:r>
      <w:r w:rsidRPr="006757F5">
        <w:rPr>
          <w:rFonts w:cs="Arial"/>
          <w:szCs w:val="24"/>
        </w:rPr>
        <w:t>/</w:t>
      </w:r>
      <w:r w:rsidR="00873407" w:rsidRPr="006757F5">
        <w:rPr>
          <w:rFonts w:cs="Arial"/>
          <w:szCs w:val="24"/>
        </w:rPr>
        <w:t>08</w:t>
      </w:r>
      <w:r w:rsidRPr="006757F5">
        <w:rPr>
          <w:rFonts w:cs="Arial"/>
          <w:szCs w:val="24"/>
        </w:rPr>
        <w:t>/</w:t>
      </w:r>
      <w:r w:rsidR="00873407" w:rsidRPr="006757F5">
        <w:rPr>
          <w:rFonts w:cs="Arial"/>
          <w:szCs w:val="24"/>
        </w:rPr>
        <w:t>1</w:t>
      </w:r>
      <w:r w:rsidR="00D45248" w:rsidRPr="006757F5">
        <w:rPr>
          <w:rFonts w:cs="Arial"/>
          <w:szCs w:val="24"/>
        </w:rPr>
        <w:t>9</w:t>
      </w:r>
      <w:r w:rsidRPr="00873407">
        <w:rPr>
          <w:rFonts w:cs="Arial"/>
          <w:szCs w:val="24"/>
        </w:rPr>
        <w:t xml:space="preserve"> (“</w:t>
      </w:r>
      <w:r w:rsidRPr="00873407">
        <w:rPr>
          <w:rFonts w:cs="Arial"/>
          <w:b/>
          <w:szCs w:val="24"/>
        </w:rPr>
        <w:t>Tender Deadline</w:t>
      </w:r>
      <w:r w:rsidRPr="00873407">
        <w:rPr>
          <w:rFonts w:cs="Arial"/>
          <w:szCs w:val="24"/>
        </w:rPr>
        <w:t>”).</w:t>
      </w:r>
    </w:p>
    <w:p w14:paraId="41BD15D8" w14:textId="77777777" w:rsidR="00E7690F" w:rsidRDefault="00E7690F" w:rsidP="00E7690F">
      <w:pPr>
        <w:pStyle w:val="DfTLevel1"/>
        <w:keepLines/>
        <w:suppressLineNumbers/>
        <w:spacing w:after="0"/>
        <w:ind w:left="720"/>
        <w:jc w:val="both"/>
        <w:rPr>
          <w:rFonts w:cs="Arial"/>
          <w:szCs w:val="24"/>
        </w:rPr>
      </w:pPr>
    </w:p>
    <w:p w14:paraId="0DFBE1DA" w14:textId="77777777" w:rsidR="00E7690F" w:rsidRPr="00377A9E" w:rsidRDefault="00E7690F" w:rsidP="000C7CCC">
      <w:pPr>
        <w:pStyle w:val="DfTLevel1"/>
        <w:keepLines/>
        <w:numPr>
          <w:ilvl w:val="0"/>
          <w:numId w:val="6"/>
        </w:numPr>
        <w:suppressLineNumbers/>
        <w:spacing w:after="0"/>
        <w:jc w:val="both"/>
        <w:rPr>
          <w:rFonts w:cs="Arial"/>
          <w:szCs w:val="24"/>
        </w:rPr>
      </w:pPr>
      <w:r>
        <w:rPr>
          <w:rFonts w:cs="Arial"/>
          <w:szCs w:val="24"/>
        </w:rPr>
        <w:t xml:space="preserve">The documentation submitted by the bidder as their response to this invitation, in accordance with the required detail and supporting evidence specified in </w:t>
      </w:r>
      <w:r w:rsidRPr="007D1E8B">
        <w:rPr>
          <w:rFonts w:cs="Arial"/>
          <w:szCs w:val="24"/>
        </w:rPr>
        <w:t>Annex 1</w:t>
      </w:r>
      <w:r>
        <w:rPr>
          <w:rFonts w:cs="Arial"/>
          <w:szCs w:val="24"/>
        </w:rPr>
        <w:t xml:space="preserve"> and Annex 3, will constitute the entirety of their bid. No amendments will be accepted, and no further communication or documentation will be considered after the deadline specified for submission; prospective bidders should therefore make good use of the opportunity to ask questions prior to the submission deadline.  </w:t>
      </w:r>
    </w:p>
    <w:p w14:paraId="13142EA2" w14:textId="77777777" w:rsidR="00E7690F" w:rsidRDefault="00E7690F" w:rsidP="00E7690F">
      <w:pPr>
        <w:pStyle w:val="DfTLevel1"/>
        <w:keepLines/>
        <w:suppressLineNumbers/>
        <w:spacing w:after="0"/>
        <w:ind w:left="720"/>
        <w:jc w:val="both"/>
        <w:rPr>
          <w:rFonts w:cs="Arial"/>
          <w:szCs w:val="24"/>
        </w:rPr>
      </w:pPr>
    </w:p>
    <w:p w14:paraId="084DA671" w14:textId="77777777" w:rsidR="00E7690F" w:rsidRDefault="00E7690F" w:rsidP="000C7CCC">
      <w:pPr>
        <w:pStyle w:val="DfTLevel1"/>
        <w:keepLines/>
        <w:numPr>
          <w:ilvl w:val="0"/>
          <w:numId w:val="6"/>
        </w:numPr>
        <w:suppressLineNumbers/>
        <w:spacing w:after="0"/>
        <w:jc w:val="both"/>
        <w:rPr>
          <w:rFonts w:cs="Arial"/>
          <w:szCs w:val="24"/>
        </w:rPr>
      </w:pPr>
      <w:r>
        <w:rPr>
          <w:rFonts w:cs="Arial"/>
          <w:szCs w:val="24"/>
        </w:rPr>
        <w:t>Table 1 outlines the procurement timeline. Prospective bidders will have 30 days from the publication of the invitation to tender to construct a response, including as in their bid:</w:t>
      </w:r>
    </w:p>
    <w:p w14:paraId="25F6E943" w14:textId="77777777" w:rsidR="00E7690F" w:rsidRPr="00331366" w:rsidRDefault="00E7690F" w:rsidP="00E7690F">
      <w:pPr>
        <w:pStyle w:val="DfTLevel1"/>
        <w:keepLines/>
        <w:suppressLineNumbers/>
        <w:spacing w:after="0"/>
        <w:jc w:val="both"/>
        <w:rPr>
          <w:rFonts w:cs="Arial"/>
          <w:szCs w:val="24"/>
        </w:rPr>
      </w:pPr>
      <w:r w:rsidRPr="00331366">
        <w:rPr>
          <w:rFonts w:cs="Arial"/>
          <w:szCs w:val="24"/>
        </w:rPr>
        <w:br/>
      </w:r>
    </w:p>
    <w:p w14:paraId="0C5F6943" w14:textId="77777777" w:rsidR="00E7690F" w:rsidRDefault="00E7690F" w:rsidP="00E7690F">
      <w:pPr>
        <w:pStyle w:val="ListParagraph"/>
        <w:numPr>
          <w:ilvl w:val="0"/>
          <w:numId w:val="15"/>
        </w:numPr>
        <w:spacing w:after="0" w:line="240" w:lineRule="auto"/>
        <w:jc w:val="both"/>
        <w:rPr>
          <w:rFonts w:ascii="Arial" w:hAnsi="Arial" w:cs="Arial"/>
          <w:sz w:val="24"/>
          <w:szCs w:val="24"/>
        </w:rPr>
      </w:pPr>
      <w:r w:rsidRPr="000F0BC7">
        <w:rPr>
          <w:rFonts w:ascii="Arial" w:hAnsi="Arial" w:cs="Arial"/>
          <w:sz w:val="24"/>
          <w:szCs w:val="24"/>
        </w:rPr>
        <w:t xml:space="preserve">The MCA’s Form of Tender, signed and dated by an authorised representative of the </w:t>
      </w:r>
      <w:r>
        <w:rPr>
          <w:rFonts w:ascii="Arial" w:hAnsi="Arial" w:cs="Arial"/>
          <w:sz w:val="24"/>
          <w:szCs w:val="24"/>
        </w:rPr>
        <w:t>bidder (included on the contracts finder advert)</w:t>
      </w:r>
      <w:r w:rsidRPr="000F0BC7">
        <w:rPr>
          <w:rFonts w:ascii="Arial" w:hAnsi="Arial" w:cs="Arial"/>
          <w:sz w:val="24"/>
          <w:szCs w:val="24"/>
        </w:rPr>
        <w:t>;</w:t>
      </w:r>
    </w:p>
    <w:p w14:paraId="4355F27A" w14:textId="77777777" w:rsidR="00E7690F" w:rsidRPr="0081267D" w:rsidRDefault="00E7690F" w:rsidP="00E7690F">
      <w:pPr>
        <w:pStyle w:val="ListParagraph"/>
        <w:numPr>
          <w:ilvl w:val="0"/>
          <w:numId w:val="15"/>
        </w:numPr>
        <w:spacing w:after="0" w:line="240" w:lineRule="auto"/>
        <w:jc w:val="both"/>
        <w:rPr>
          <w:rFonts w:ascii="Arial" w:hAnsi="Arial" w:cs="Arial"/>
          <w:sz w:val="24"/>
          <w:szCs w:val="24"/>
        </w:rPr>
      </w:pPr>
      <w:r>
        <w:rPr>
          <w:rFonts w:ascii="Arial" w:hAnsi="Arial" w:cs="Arial"/>
          <w:sz w:val="24"/>
          <w:szCs w:val="24"/>
        </w:rPr>
        <w:t xml:space="preserve">The Form of Contract (see Annex 5) </w:t>
      </w:r>
      <w:r w:rsidRPr="000F0BC7">
        <w:rPr>
          <w:rFonts w:ascii="Arial" w:hAnsi="Arial" w:cs="Arial"/>
          <w:sz w:val="24"/>
          <w:szCs w:val="24"/>
        </w:rPr>
        <w:t xml:space="preserve">signed and dated by an authorised representative of the </w:t>
      </w:r>
      <w:r>
        <w:rPr>
          <w:rFonts w:ascii="Arial" w:hAnsi="Arial" w:cs="Arial"/>
          <w:sz w:val="24"/>
          <w:szCs w:val="24"/>
        </w:rPr>
        <w:t>bidder (included on the contracts finder advert);</w:t>
      </w:r>
    </w:p>
    <w:p w14:paraId="53440291" w14:textId="77777777" w:rsidR="00E7690F" w:rsidRPr="0081267D" w:rsidRDefault="00E7690F" w:rsidP="00E7690F">
      <w:pPr>
        <w:numPr>
          <w:ilvl w:val="0"/>
          <w:numId w:val="15"/>
        </w:numPr>
        <w:spacing w:after="0" w:line="240" w:lineRule="auto"/>
        <w:contextualSpacing/>
        <w:jc w:val="both"/>
        <w:rPr>
          <w:rFonts w:ascii="Arial" w:eastAsia="Times New Roman" w:hAnsi="Arial" w:cs="Arial"/>
          <w:sz w:val="24"/>
          <w:szCs w:val="24"/>
          <w:lang w:val="en-US"/>
        </w:rPr>
      </w:pPr>
      <w:r w:rsidRPr="000F0BC7">
        <w:rPr>
          <w:rFonts w:ascii="Arial" w:hAnsi="Arial" w:cs="Arial"/>
          <w:sz w:val="24"/>
          <w:szCs w:val="24"/>
        </w:rPr>
        <w:t xml:space="preserve">A full description of </w:t>
      </w:r>
      <w:r>
        <w:rPr>
          <w:rFonts w:ascii="Arial" w:hAnsi="Arial" w:cs="Arial"/>
          <w:sz w:val="24"/>
          <w:szCs w:val="24"/>
        </w:rPr>
        <w:t>the bidder’s proposed solution using the template provided in Annex 1 and any additional supporting documentation and required evidence, which must be clearly referenced in Annex 1.</w:t>
      </w:r>
    </w:p>
    <w:p w14:paraId="7323631E" w14:textId="77777777" w:rsidR="00E7690F" w:rsidRPr="000F0BC7" w:rsidRDefault="00E7690F" w:rsidP="00E7690F">
      <w:pPr>
        <w:numPr>
          <w:ilvl w:val="0"/>
          <w:numId w:val="15"/>
        </w:numPr>
        <w:spacing w:after="0" w:line="240" w:lineRule="auto"/>
        <w:contextualSpacing/>
        <w:jc w:val="both"/>
        <w:rPr>
          <w:rFonts w:ascii="Arial" w:eastAsia="Times New Roman" w:hAnsi="Arial" w:cs="Arial"/>
          <w:sz w:val="24"/>
          <w:szCs w:val="24"/>
          <w:lang w:val="en-US"/>
        </w:rPr>
      </w:pPr>
      <w:r w:rsidRPr="000F0BC7">
        <w:rPr>
          <w:rFonts w:ascii="Arial" w:eastAsia="Times New Roman" w:hAnsi="Arial" w:cs="Arial"/>
          <w:sz w:val="24"/>
          <w:szCs w:val="24"/>
          <w:lang w:val="en-US"/>
        </w:rPr>
        <w:t xml:space="preserve">A completed Pricing Schedule showing full costs for </w:t>
      </w:r>
      <w:r>
        <w:rPr>
          <w:rFonts w:ascii="Arial" w:eastAsia="Times New Roman" w:hAnsi="Arial" w:cs="Arial"/>
          <w:sz w:val="24"/>
          <w:szCs w:val="24"/>
          <w:lang w:val="en-US"/>
        </w:rPr>
        <w:t>the bidder’s</w:t>
      </w:r>
      <w:r w:rsidRPr="000F0BC7">
        <w:rPr>
          <w:rFonts w:ascii="Arial" w:eastAsia="Times New Roman" w:hAnsi="Arial" w:cs="Arial"/>
          <w:sz w:val="24"/>
          <w:szCs w:val="24"/>
          <w:lang w:val="en-US"/>
        </w:rPr>
        <w:t xml:space="preserve"> proposed solu</w:t>
      </w:r>
      <w:r>
        <w:rPr>
          <w:rFonts w:ascii="Arial" w:eastAsia="Times New Roman" w:hAnsi="Arial" w:cs="Arial"/>
          <w:sz w:val="24"/>
          <w:szCs w:val="24"/>
          <w:lang w:val="en-US"/>
        </w:rPr>
        <w:t xml:space="preserve">tion using the </w:t>
      </w:r>
      <w:r w:rsidRPr="000F0BC7">
        <w:rPr>
          <w:rFonts w:ascii="Arial" w:eastAsia="Times New Roman" w:hAnsi="Arial" w:cs="Arial"/>
          <w:sz w:val="24"/>
          <w:szCs w:val="24"/>
          <w:lang w:val="en-US"/>
        </w:rPr>
        <w:t>template</w:t>
      </w:r>
      <w:r>
        <w:rPr>
          <w:rFonts w:ascii="Arial" w:eastAsia="Times New Roman" w:hAnsi="Arial" w:cs="Arial"/>
          <w:sz w:val="24"/>
          <w:szCs w:val="24"/>
          <w:lang w:val="en-US"/>
        </w:rPr>
        <w:t xml:space="preserve"> contained in Annex 2.</w:t>
      </w:r>
    </w:p>
    <w:p w14:paraId="2F9E6C10" w14:textId="77777777" w:rsidR="00E7690F" w:rsidRDefault="00E7690F" w:rsidP="00E7690F">
      <w:pPr>
        <w:pStyle w:val="DfTLevel1"/>
        <w:keepLines/>
        <w:suppressLineNumbers/>
        <w:spacing w:after="0"/>
        <w:jc w:val="both"/>
        <w:rPr>
          <w:rFonts w:cs="Arial"/>
          <w:szCs w:val="24"/>
        </w:rPr>
      </w:pPr>
    </w:p>
    <w:p w14:paraId="6BA46685" w14:textId="0B117AD5" w:rsidR="00E7690F" w:rsidRDefault="00E7690F" w:rsidP="00C71F67">
      <w:pPr>
        <w:pStyle w:val="DfTLevel1"/>
        <w:keepLines/>
        <w:numPr>
          <w:ilvl w:val="0"/>
          <w:numId w:val="6"/>
        </w:numPr>
        <w:suppressLineNumbers/>
        <w:spacing w:after="0"/>
        <w:jc w:val="both"/>
        <w:rPr>
          <w:rFonts w:cs="Arial"/>
          <w:szCs w:val="24"/>
        </w:rPr>
      </w:pPr>
      <w:r w:rsidRPr="000F0BC7">
        <w:rPr>
          <w:rFonts w:cs="Arial"/>
          <w:szCs w:val="24"/>
        </w:rPr>
        <w:t xml:space="preserve">You must not alter any of the </w:t>
      </w:r>
      <w:r>
        <w:rPr>
          <w:rFonts w:cs="Arial"/>
          <w:szCs w:val="24"/>
        </w:rPr>
        <w:t>Authority</w:t>
      </w:r>
      <w:r w:rsidRPr="000F0BC7">
        <w:rPr>
          <w:rFonts w:cs="Arial"/>
          <w:szCs w:val="24"/>
        </w:rPr>
        <w:t>’s tender documents.</w:t>
      </w:r>
    </w:p>
    <w:p w14:paraId="1CFDEBD0" w14:textId="77777777" w:rsidR="00E7690F" w:rsidRDefault="00E7690F" w:rsidP="00E7690F">
      <w:pPr>
        <w:pStyle w:val="DfTLevel1"/>
        <w:keepLines/>
        <w:suppressLineNumbers/>
        <w:spacing w:after="0"/>
        <w:ind w:left="720"/>
        <w:jc w:val="both"/>
        <w:rPr>
          <w:rFonts w:cs="Arial"/>
          <w:szCs w:val="24"/>
        </w:rPr>
      </w:pPr>
    </w:p>
    <w:p w14:paraId="544C48D4" w14:textId="77777777" w:rsidR="00E7690F" w:rsidRDefault="00E7690F" w:rsidP="00C71F67">
      <w:pPr>
        <w:pStyle w:val="DfTLevel1"/>
        <w:keepLines/>
        <w:numPr>
          <w:ilvl w:val="0"/>
          <w:numId w:val="6"/>
        </w:numPr>
        <w:suppressLineNumbers/>
        <w:spacing w:after="0"/>
        <w:jc w:val="both"/>
        <w:rPr>
          <w:rFonts w:cs="Arial"/>
          <w:szCs w:val="24"/>
        </w:rPr>
      </w:pPr>
      <w:r>
        <w:rPr>
          <w:rFonts w:cs="Arial"/>
          <w:szCs w:val="24"/>
        </w:rPr>
        <w:t>Bids shall be submitted by email to the following address:</w:t>
      </w:r>
    </w:p>
    <w:p w14:paraId="0D92C4AF" w14:textId="77777777" w:rsidR="00E7690F" w:rsidRDefault="00E7690F" w:rsidP="00E7690F">
      <w:pPr>
        <w:pStyle w:val="DfTLevel1"/>
        <w:keepLines/>
        <w:suppressLineNumbers/>
        <w:spacing w:after="0"/>
        <w:jc w:val="both"/>
        <w:rPr>
          <w:rFonts w:cs="Arial"/>
          <w:szCs w:val="24"/>
        </w:rPr>
      </w:pPr>
    </w:p>
    <w:p w14:paraId="529034FB" w14:textId="77777777" w:rsidR="00E7690F" w:rsidRDefault="006757F5" w:rsidP="00E7690F">
      <w:pPr>
        <w:pStyle w:val="DfTLevel1"/>
        <w:keepLines/>
        <w:suppressLineNumbers/>
        <w:spacing w:after="0"/>
        <w:jc w:val="both"/>
        <w:rPr>
          <w:rFonts w:cs="Arial"/>
          <w:szCs w:val="24"/>
        </w:rPr>
      </w:pPr>
      <w:hyperlink r:id="rId12" w:history="1">
        <w:r w:rsidR="00E7690F" w:rsidRPr="003E5DD9">
          <w:rPr>
            <w:rStyle w:val="Hyperlink"/>
            <w:rFonts w:cs="Arial"/>
            <w:szCs w:val="24"/>
          </w:rPr>
          <w:t>AviationPMO@mcga.gov.uk</w:t>
        </w:r>
      </w:hyperlink>
      <w:r w:rsidR="00E7690F">
        <w:rPr>
          <w:rFonts w:cs="Arial"/>
          <w:szCs w:val="24"/>
        </w:rPr>
        <w:t xml:space="preserve"> </w:t>
      </w:r>
    </w:p>
    <w:p w14:paraId="014D5EFF" w14:textId="77777777" w:rsidR="00E7690F" w:rsidRDefault="00E7690F" w:rsidP="00E7690F">
      <w:pPr>
        <w:pStyle w:val="DfTLevel1"/>
        <w:keepLines/>
        <w:suppressLineNumbers/>
        <w:spacing w:after="0"/>
        <w:jc w:val="both"/>
        <w:rPr>
          <w:rFonts w:cs="Arial"/>
          <w:szCs w:val="24"/>
        </w:rPr>
      </w:pPr>
    </w:p>
    <w:p w14:paraId="10422000" w14:textId="77777777" w:rsidR="00E7690F" w:rsidRDefault="00E7690F" w:rsidP="00E7690F">
      <w:pPr>
        <w:pStyle w:val="DfTLevel1"/>
        <w:keepLines/>
        <w:suppressLineNumbers/>
        <w:spacing w:after="0"/>
        <w:jc w:val="both"/>
        <w:rPr>
          <w:rFonts w:cs="Arial"/>
          <w:szCs w:val="24"/>
        </w:rPr>
      </w:pPr>
    </w:p>
    <w:p w14:paraId="53D25ECA" w14:textId="77777777" w:rsidR="00E7690F" w:rsidRDefault="00E7690F" w:rsidP="00C71F67">
      <w:pPr>
        <w:pStyle w:val="DfTLevel1"/>
        <w:keepLines/>
        <w:numPr>
          <w:ilvl w:val="0"/>
          <w:numId w:val="6"/>
        </w:numPr>
        <w:suppressLineNumbers/>
        <w:spacing w:after="0"/>
        <w:jc w:val="both"/>
        <w:rPr>
          <w:rFonts w:cs="Arial"/>
          <w:szCs w:val="24"/>
        </w:rPr>
      </w:pPr>
      <w:r>
        <w:rPr>
          <w:rFonts w:cs="Arial"/>
          <w:szCs w:val="24"/>
        </w:rPr>
        <w:lastRenderedPageBreak/>
        <w:t>Where multiple attachments or multiple emails (</w:t>
      </w:r>
      <w:proofErr w:type="gramStart"/>
      <w:r>
        <w:rPr>
          <w:rFonts w:cs="Arial"/>
          <w:szCs w:val="24"/>
        </w:rPr>
        <w:t>in the event that</w:t>
      </w:r>
      <w:proofErr w:type="gramEnd"/>
      <w:r>
        <w:rPr>
          <w:rFonts w:cs="Arial"/>
          <w:szCs w:val="24"/>
        </w:rPr>
        <w:t xml:space="preserve"> data limits prevent single email submissions) constitute a bid, bidders should submit a master list of documents listing everything that should be included in their bid. It is the bidder’s responsibility to ensure that they have received confirmation from the Authority that it has received all bid documentation.</w:t>
      </w:r>
    </w:p>
    <w:p w14:paraId="488B58F7" w14:textId="77777777" w:rsidR="00E7690F" w:rsidRDefault="00E7690F" w:rsidP="00E7690F">
      <w:pPr>
        <w:pStyle w:val="DfTLevel1"/>
        <w:keepLines/>
        <w:suppressLineNumbers/>
        <w:spacing w:after="0"/>
        <w:jc w:val="both"/>
        <w:rPr>
          <w:rFonts w:cs="Arial"/>
          <w:szCs w:val="24"/>
        </w:rPr>
      </w:pPr>
    </w:p>
    <w:p w14:paraId="24E0DB57" w14:textId="77777777" w:rsidR="00E7690F" w:rsidRDefault="00E7690F" w:rsidP="00C71F67">
      <w:pPr>
        <w:pStyle w:val="DfTLevel1"/>
        <w:keepLines/>
        <w:numPr>
          <w:ilvl w:val="0"/>
          <w:numId w:val="6"/>
        </w:numPr>
        <w:suppressLineNumbers/>
        <w:spacing w:after="0"/>
        <w:jc w:val="both"/>
        <w:rPr>
          <w:rFonts w:cs="Arial"/>
          <w:szCs w:val="24"/>
        </w:rPr>
      </w:pPr>
      <w:r>
        <w:rPr>
          <w:rFonts w:cs="Arial"/>
          <w:szCs w:val="24"/>
        </w:rPr>
        <w:t xml:space="preserve">The Authority will confirm in writing its receipt of all bid documentation according to the master list of documents. </w:t>
      </w:r>
    </w:p>
    <w:p w14:paraId="614B69C0" w14:textId="77777777" w:rsidR="00E7690F" w:rsidRDefault="00E7690F" w:rsidP="00E7690F">
      <w:pPr>
        <w:pStyle w:val="DfTLevel1"/>
        <w:keepLines/>
        <w:suppressLineNumbers/>
        <w:spacing w:after="0"/>
        <w:ind w:left="720"/>
        <w:jc w:val="both"/>
        <w:rPr>
          <w:rFonts w:cs="Arial"/>
          <w:szCs w:val="24"/>
        </w:rPr>
      </w:pPr>
    </w:p>
    <w:p w14:paraId="2524E017" w14:textId="77777777" w:rsidR="00E7690F" w:rsidRPr="00125806" w:rsidRDefault="00E7690F" w:rsidP="00C71F67">
      <w:pPr>
        <w:pStyle w:val="DfTLevel1"/>
        <w:keepLines/>
        <w:numPr>
          <w:ilvl w:val="0"/>
          <w:numId w:val="6"/>
        </w:numPr>
        <w:suppressLineNumbers/>
        <w:spacing w:after="0"/>
        <w:jc w:val="both"/>
        <w:rPr>
          <w:rFonts w:cs="Arial"/>
          <w:szCs w:val="24"/>
        </w:rPr>
      </w:pPr>
      <w:r>
        <w:rPr>
          <w:rFonts w:cs="Arial"/>
          <w:szCs w:val="24"/>
        </w:rPr>
        <w:t>No bids or additional bid documentation received after the deadline for submission will be considered, so email submissions should be sent in good time prior this to allow for any technical issues.</w:t>
      </w:r>
    </w:p>
    <w:p w14:paraId="12B59711" w14:textId="77777777" w:rsidR="00E7690F" w:rsidRDefault="00E7690F" w:rsidP="00E7690F">
      <w:pPr>
        <w:pStyle w:val="DfTLevel1"/>
        <w:keepLines/>
        <w:suppressLineNumbers/>
        <w:spacing w:after="0"/>
        <w:jc w:val="both"/>
        <w:rPr>
          <w:rFonts w:cs="Arial"/>
          <w:szCs w:val="24"/>
        </w:rPr>
      </w:pPr>
    </w:p>
    <w:p w14:paraId="5B71304E" w14:textId="77777777" w:rsidR="00E7690F" w:rsidRPr="0081267D" w:rsidRDefault="00E7690F" w:rsidP="00C71F67">
      <w:pPr>
        <w:pStyle w:val="DfTLevel1"/>
        <w:keepLines/>
        <w:numPr>
          <w:ilvl w:val="0"/>
          <w:numId w:val="6"/>
        </w:numPr>
        <w:suppressLineNumbers/>
        <w:spacing w:after="0"/>
        <w:jc w:val="both"/>
        <w:rPr>
          <w:rFonts w:cs="Arial"/>
          <w:b/>
          <w:szCs w:val="24"/>
        </w:rPr>
      </w:pPr>
      <w:r>
        <w:rPr>
          <w:rFonts w:cs="Arial"/>
          <w:szCs w:val="24"/>
        </w:rPr>
        <w:t>The Authority will evaluate submitted bids only after the deadline for submission. It is expected that the evaluation phase will take three weeks.</w:t>
      </w:r>
      <w:r>
        <w:rPr>
          <w:rFonts w:cs="Arial"/>
          <w:b/>
          <w:szCs w:val="24"/>
        </w:rPr>
        <w:t xml:space="preserve"> </w:t>
      </w:r>
      <w:r w:rsidRPr="0081267D">
        <w:rPr>
          <w:rFonts w:cs="Arial"/>
          <w:szCs w:val="24"/>
        </w:rPr>
        <w:t>W</w:t>
      </w:r>
      <w:r w:rsidRPr="00815D7B">
        <w:rPr>
          <w:rFonts w:cs="Arial"/>
          <w:szCs w:val="24"/>
        </w:rPr>
        <w:t xml:space="preserve">hile evaluating the Authority may pose clarification questions to the bidder, who should nominate in their submitted documentation a point of contact to resolve these. Please note, these questions are only intended to seek clarification on specific points identified in the submitted tender and are not an opportunity for the bid to be materially changed in any way. </w:t>
      </w:r>
    </w:p>
    <w:p w14:paraId="205704F8" w14:textId="77777777" w:rsidR="00E7690F" w:rsidRPr="0081267D" w:rsidRDefault="00E7690F" w:rsidP="00E7690F">
      <w:pPr>
        <w:pStyle w:val="DfTLevel1"/>
        <w:keepLines/>
        <w:suppressLineNumbers/>
        <w:spacing w:after="0"/>
        <w:ind w:left="720"/>
        <w:jc w:val="both"/>
        <w:rPr>
          <w:rFonts w:cs="Arial"/>
          <w:b/>
          <w:szCs w:val="24"/>
        </w:rPr>
      </w:pPr>
    </w:p>
    <w:p w14:paraId="45664F66" w14:textId="77777777" w:rsidR="00E7690F" w:rsidRPr="0081267D" w:rsidRDefault="00E7690F" w:rsidP="00C71F67">
      <w:pPr>
        <w:pStyle w:val="DfTLevel1"/>
        <w:keepLines/>
        <w:numPr>
          <w:ilvl w:val="0"/>
          <w:numId w:val="6"/>
        </w:numPr>
        <w:suppressLineNumbers/>
        <w:spacing w:after="0"/>
        <w:jc w:val="both"/>
        <w:rPr>
          <w:rFonts w:cs="Arial"/>
          <w:b/>
          <w:szCs w:val="24"/>
        </w:rPr>
      </w:pPr>
      <w:r>
        <w:rPr>
          <w:rFonts w:cs="Arial"/>
          <w:szCs w:val="24"/>
        </w:rPr>
        <w:t>When the Authority has identified the highest scoring bidder, it will notify all other bidders individually in writing that they have been unsuccessful, and the successful bidder of its intention to award the contract to them. A mandatory ten-day standstill period, required under EU procurement rules, will then be in effect prior to the actual awarding of the contract.</w:t>
      </w:r>
    </w:p>
    <w:p w14:paraId="0100C377" w14:textId="77777777" w:rsidR="00E7690F" w:rsidRDefault="00E7690F" w:rsidP="00E7690F">
      <w:pPr>
        <w:pStyle w:val="DfTLevel1"/>
        <w:keepLines/>
        <w:suppressLineNumbers/>
        <w:spacing w:after="0"/>
        <w:jc w:val="both"/>
        <w:rPr>
          <w:rFonts w:cs="Arial"/>
          <w:szCs w:val="24"/>
        </w:rPr>
      </w:pPr>
    </w:p>
    <w:p w14:paraId="155763AE" w14:textId="77777777" w:rsidR="00E7690F" w:rsidRDefault="00E7690F" w:rsidP="00E7690F">
      <w:pPr>
        <w:pStyle w:val="DfTLevel1"/>
        <w:keepLines/>
        <w:suppressLineNumbers/>
        <w:spacing w:after="0"/>
        <w:jc w:val="both"/>
        <w:rPr>
          <w:rFonts w:cs="Arial"/>
          <w:szCs w:val="24"/>
        </w:rPr>
      </w:pPr>
    </w:p>
    <w:p w14:paraId="5497CD92" w14:textId="77777777" w:rsidR="00E7690F" w:rsidRPr="0081267D" w:rsidRDefault="00E7690F" w:rsidP="00E7690F">
      <w:pPr>
        <w:pStyle w:val="DfTLevel1"/>
        <w:keepLines/>
        <w:suppressLineNumbers/>
        <w:jc w:val="both"/>
        <w:rPr>
          <w:rFonts w:cs="Arial"/>
          <w:b/>
          <w:szCs w:val="24"/>
          <w:lang w:val="en-US"/>
        </w:rPr>
      </w:pPr>
      <w:r w:rsidRPr="0081267D">
        <w:rPr>
          <w:rFonts w:cs="Arial"/>
          <w:b/>
          <w:szCs w:val="24"/>
          <w:lang w:val="en-US"/>
        </w:rPr>
        <w:t xml:space="preserve">Table </w:t>
      </w:r>
      <w:r>
        <w:rPr>
          <w:rFonts w:cs="Arial"/>
          <w:b/>
          <w:szCs w:val="24"/>
          <w:lang w:val="en-US"/>
        </w:rPr>
        <w:t>1</w:t>
      </w:r>
      <w:r w:rsidRPr="0081267D">
        <w:rPr>
          <w:rFonts w:cs="Arial"/>
          <w:b/>
          <w:szCs w:val="24"/>
          <w:lang w:val="en-US"/>
        </w:rPr>
        <w:t xml:space="preserve"> – timescale for procurement and delivery</w:t>
      </w:r>
    </w:p>
    <w:tbl>
      <w:tblPr>
        <w:tblW w:w="5623"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18"/>
        <w:gridCol w:w="2605"/>
      </w:tblGrid>
      <w:tr w:rsidR="00E7690F" w:rsidRPr="00565378" w14:paraId="7BCEE94D" w14:textId="77777777" w:rsidTr="005B50B6">
        <w:trPr>
          <w:trHeight w:val="282"/>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EB64AB1" w14:textId="77777777" w:rsidR="00E7690F" w:rsidRPr="00565378" w:rsidRDefault="00E7690F" w:rsidP="005B50B6">
            <w:pPr>
              <w:pStyle w:val="DfTLevel1"/>
              <w:keepLines/>
              <w:suppressLineNumbers/>
              <w:jc w:val="both"/>
              <w:rPr>
                <w:rFonts w:cs="Arial"/>
                <w:szCs w:val="24"/>
                <w:lang w:val="en-US"/>
              </w:rPr>
            </w:pPr>
            <w:r w:rsidRPr="00565378">
              <w:rPr>
                <w:rFonts w:cs="Arial"/>
                <w:b/>
                <w:bCs/>
                <w:szCs w:val="24"/>
                <w:lang w:val="en-US"/>
              </w:rPr>
              <w:t>Task Name</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25C58FF" w14:textId="77777777" w:rsidR="00E7690F" w:rsidRPr="00565378" w:rsidRDefault="00E7690F" w:rsidP="005B50B6">
            <w:pPr>
              <w:pStyle w:val="DfTLevel1"/>
              <w:keepLines/>
              <w:suppressLineNumbers/>
              <w:jc w:val="both"/>
              <w:rPr>
                <w:rFonts w:cs="Arial"/>
                <w:szCs w:val="24"/>
                <w:lang w:val="en-US"/>
              </w:rPr>
            </w:pPr>
            <w:r w:rsidRPr="00565378">
              <w:rPr>
                <w:rFonts w:cs="Arial"/>
                <w:b/>
                <w:bCs/>
                <w:szCs w:val="24"/>
                <w:lang w:val="en-US"/>
              </w:rPr>
              <w:t>Date for completion</w:t>
            </w:r>
          </w:p>
        </w:tc>
      </w:tr>
      <w:tr w:rsidR="00E7690F" w:rsidRPr="00565378" w14:paraId="5869215F" w14:textId="77777777" w:rsidTr="005B50B6">
        <w:trPr>
          <w:trHeight w:val="4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BD937CB" w14:textId="35E2A1A5" w:rsidR="00E7690F" w:rsidRPr="00565378" w:rsidRDefault="001645F8" w:rsidP="005B50B6">
            <w:pPr>
              <w:pStyle w:val="DfTLevel1"/>
              <w:keepLines/>
              <w:suppressLineNumbers/>
              <w:jc w:val="both"/>
              <w:rPr>
                <w:rFonts w:cs="Arial"/>
                <w:szCs w:val="24"/>
                <w:lang w:val="en-US"/>
              </w:rPr>
            </w:pPr>
            <w:r>
              <w:rPr>
                <w:rFonts w:cs="Arial"/>
                <w:szCs w:val="24"/>
                <w:lang w:val="en-US"/>
              </w:rPr>
              <w:t>Oil Spill Risk Review</w:t>
            </w:r>
            <w:r w:rsidR="00E7690F" w:rsidRPr="00565378">
              <w:rPr>
                <w:rFonts w:cs="Arial"/>
                <w:szCs w:val="24"/>
                <w:lang w:val="en-US"/>
              </w:rPr>
              <w:t xml:space="preserve"> ITT Publication</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3E344B" w14:textId="2924E553" w:rsidR="00E7690F" w:rsidRPr="006757F5" w:rsidRDefault="0001718C" w:rsidP="005B50B6">
            <w:pPr>
              <w:pStyle w:val="DfTLevel1"/>
              <w:keepLines/>
              <w:suppressLineNumbers/>
              <w:jc w:val="both"/>
              <w:rPr>
                <w:rFonts w:cs="Arial"/>
                <w:szCs w:val="24"/>
                <w:lang w:val="en-US"/>
              </w:rPr>
            </w:pPr>
            <w:r w:rsidRPr="006757F5">
              <w:rPr>
                <w:rFonts w:cs="Arial"/>
                <w:szCs w:val="24"/>
                <w:lang w:val="en-US"/>
              </w:rPr>
              <w:t>15</w:t>
            </w:r>
            <w:r w:rsidR="00E7690F" w:rsidRPr="006757F5">
              <w:rPr>
                <w:rFonts w:cs="Arial"/>
                <w:szCs w:val="24"/>
                <w:lang w:val="en-US"/>
              </w:rPr>
              <w:t xml:space="preserve"> July 2019</w:t>
            </w:r>
          </w:p>
        </w:tc>
      </w:tr>
      <w:tr w:rsidR="00E7690F" w:rsidRPr="00565378" w14:paraId="24D96AA5" w14:textId="77777777" w:rsidTr="005B50B6">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4322A94" w14:textId="77777777" w:rsidR="00E7690F" w:rsidRPr="00565378" w:rsidRDefault="00E7690F" w:rsidP="005B50B6">
            <w:pPr>
              <w:pStyle w:val="DfTLevel1"/>
              <w:keepLines/>
              <w:suppressLineNumbers/>
              <w:jc w:val="both"/>
              <w:rPr>
                <w:rFonts w:cs="Arial"/>
                <w:szCs w:val="24"/>
                <w:lang w:val="en-US"/>
              </w:rPr>
            </w:pPr>
            <w:r w:rsidRPr="00565378">
              <w:rPr>
                <w:rFonts w:cs="Arial"/>
                <w:szCs w:val="24"/>
                <w:lang w:val="en-US"/>
              </w:rPr>
              <w:t>Return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3984D47" w14:textId="3E33421E" w:rsidR="00E7690F" w:rsidRPr="006757F5" w:rsidRDefault="00E7690F" w:rsidP="005B50B6">
            <w:pPr>
              <w:pStyle w:val="DfTLevel1"/>
              <w:keepLines/>
              <w:suppressLineNumbers/>
              <w:jc w:val="both"/>
              <w:rPr>
                <w:rFonts w:cs="Arial"/>
                <w:szCs w:val="24"/>
                <w:lang w:val="en-US"/>
              </w:rPr>
            </w:pPr>
            <w:r w:rsidRPr="006757F5">
              <w:rPr>
                <w:rFonts w:cs="Arial"/>
                <w:szCs w:val="24"/>
                <w:lang w:val="en-US"/>
              </w:rPr>
              <w:t xml:space="preserve"> </w:t>
            </w:r>
            <w:r w:rsidR="00726B0C" w:rsidRPr="006757F5">
              <w:rPr>
                <w:rFonts w:cs="Arial"/>
                <w:szCs w:val="24"/>
                <w:lang w:val="en-US"/>
              </w:rPr>
              <w:t>1</w:t>
            </w:r>
            <w:r w:rsidR="00BA680B" w:rsidRPr="006757F5">
              <w:rPr>
                <w:rFonts w:cs="Arial"/>
                <w:szCs w:val="24"/>
                <w:lang w:val="en-US"/>
              </w:rPr>
              <w:t xml:space="preserve">6 </w:t>
            </w:r>
            <w:r w:rsidRPr="006757F5">
              <w:rPr>
                <w:rFonts w:cs="Arial"/>
                <w:szCs w:val="24"/>
                <w:lang w:val="en-US"/>
              </w:rPr>
              <w:t>August 2019 at midday</w:t>
            </w:r>
          </w:p>
        </w:tc>
      </w:tr>
      <w:tr w:rsidR="00E7690F" w:rsidRPr="00565378" w14:paraId="42EEFC52" w14:textId="77777777" w:rsidTr="005B50B6">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DD0B37" w14:textId="4BC9B77B" w:rsidR="00E7690F" w:rsidRPr="00565378" w:rsidRDefault="00BA680B" w:rsidP="005B50B6">
            <w:pPr>
              <w:pStyle w:val="DfTLevel1"/>
              <w:keepLines/>
              <w:suppressLineNumbers/>
              <w:jc w:val="both"/>
              <w:rPr>
                <w:rFonts w:cs="Arial"/>
                <w:szCs w:val="24"/>
                <w:lang w:val="en-US"/>
              </w:rPr>
            </w:pPr>
            <w:r>
              <w:rPr>
                <w:rFonts w:cs="Arial"/>
                <w:szCs w:val="24"/>
                <w:lang w:val="en-US"/>
              </w:rPr>
              <w:t xml:space="preserve">Completion of </w:t>
            </w:r>
            <w:r w:rsidR="00E7690F" w:rsidRPr="00565378">
              <w:rPr>
                <w:rFonts w:cs="Arial"/>
                <w:szCs w:val="24"/>
                <w:lang w:val="en-US"/>
              </w:rPr>
              <w:t>Evaluation of ITT Responses</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2041D91" w14:textId="6ACF1980" w:rsidR="00E7690F" w:rsidRPr="006757F5" w:rsidRDefault="00BA680B" w:rsidP="005B50B6">
            <w:pPr>
              <w:pStyle w:val="DfTLevel1"/>
              <w:keepLines/>
              <w:suppressLineNumbers/>
              <w:jc w:val="both"/>
              <w:rPr>
                <w:rFonts w:cs="Arial"/>
                <w:szCs w:val="24"/>
                <w:lang w:val="en-US"/>
              </w:rPr>
            </w:pPr>
            <w:r w:rsidRPr="006757F5">
              <w:rPr>
                <w:rFonts w:cs="Arial"/>
                <w:szCs w:val="24"/>
                <w:lang w:val="en-US"/>
              </w:rPr>
              <w:t>23</w:t>
            </w:r>
            <w:r w:rsidR="00E7690F" w:rsidRPr="006757F5">
              <w:rPr>
                <w:rFonts w:cs="Arial"/>
                <w:szCs w:val="24"/>
                <w:lang w:val="en-US"/>
              </w:rPr>
              <w:t xml:space="preserve"> August</w:t>
            </w:r>
            <w:r w:rsidR="007748C0" w:rsidRPr="006757F5">
              <w:rPr>
                <w:rFonts w:cs="Arial"/>
                <w:szCs w:val="24"/>
                <w:lang w:val="en-US"/>
              </w:rPr>
              <w:t xml:space="preserve"> 2019</w:t>
            </w:r>
          </w:p>
        </w:tc>
      </w:tr>
      <w:tr w:rsidR="00E7690F" w:rsidRPr="00565378" w14:paraId="42A5255A" w14:textId="77777777" w:rsidTr="005B50B6">
        <w:trPr>
          <w:trHeight w:val="604"/>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52BBEA" w14:textId="77777777" w:rsidR="00E7690F" w:rsidRPr="00565378" w:rsidRDefault="00E7690F" w:rsidP="005B50B6">
            <w:pPr>
              <w:pStyle w:val="DfTLevel1"/>
              <w:keepLines/>
              <w:suppressLineNumbers/>
              <w:jc w:val="both"/>
              <w:rPr>
                <w:rFonts w:cs="Arial"/>
                <w:szCs w:val="24"/>
                <w:lang w:val="en-US"/>
              </w:rPr>
            </w:pPr>
            <w:r w:rsidRPr="00565378">
              <w:rPr>
                <w:rFonts w:cs="Arial"/>
                <w:szCs w:val="24"/>
                <w:lang w:val="en-US"/>
              </w:rPr>
              <w:t>Contract Award</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FFEFF4" w14:textId="4B4D4038" w:rsidR="00E7690F" w:rsidRPr="006757F5" w:rsidRDefault="007748C0" w:rsidP="005B50B6">
            <w:pPr>
              <w:pStyle w:val="DfTLevel1"/>
              <w:keepLines/>
              <w:suppressLineNumbers/>
              <w:jc w:val="both"/>
              <w:rPr>
                <w:rFonts w:cs="Arial"/>
                <w:szCs w:val="24"/>
                <w:lang w:val="en-US"/>
              </w:rPr>
            </w:pPr>
            <w:r w:rsidRPr="006757F5">
              <w:rPr>
                <w:rFonts w:cs="Arial"/>
                <w:szCs w:val="24"/>
                <w:lang w:val="en-US"/>
              </w:rPr>
              <w:t>+10-day standstill period</w:t>
            </w:r>
          </w:p>
        </w:tc>
      </w:tr>
      <w:tr w:rsidR="00E7690F" w:rsidRPr="00565378" w14:paraId="2389184D" w14:textId="77777777" w:rsidTr="005B50B6">
        <w:trPr>
          <w:trHeight w:val="663"/>
        </w:trPr>
        <w:tc>
          <w:tcPr>
            <w:tcW w:w="30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496D2FF" w14:textId="34DDD165" w:rsidR="00E7690F" w:rsidRPr="00565378" w:rsidRDefault="00E7690F" w:rsidP="005B50B6">
            <w:pPr>
              <w:pStyle w:val="DfTLevel1"/>
              <w:keepLines/>
              <w:suppressLineNumbers/>
              <w:jc w:val="both"/>
              <w:rPr>
                <w:rFonts w:cs="Arial"/>
                <w:szCs w:val="24"/>
                <w:lang w:val="en-US"/>
              </w:rPr>
            </w:pPr>
            <w:r w:rsidRPr="00565378">
              <w:rPr>
                <w:rFonts w:cs="Arial"/>
                <w:szCs w:val="24"/>
                <w:lang w:val="en-US"/>
              </w:rPr>
              <w:t xml:space="preserve">Development of </w:t>
            </w:r>
            <w:r w:rsidR="007566CB">
              <w:rPr>
                <w:rFonts w:cs="Arial"/>
                <w:szCs w:val="24"/>
                <w:lang w:val="en-US"/>
              </w:rPr>
              <w:t>Final Report</w:t>
            </w:r>
          </w:p>
        </w:tc>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92970A8" w14:textId="4644C2C6" w:rsidR="00E7690F" w:rsidRPr="0081267D" w:rsidRDefault="00E7690F" w:rsidP="005B50B6">
            <w:pPr>
              <w:pStyle w:val="DfTLevel1"/>
              <w:keepLines/>
              <w:suppressLineNumbers/>
              <w:jc w:val="both"/>
              <w:rPr>
                <w:rFonts w:cs="Arial"/>
                <w:b/>
                <w:bCs/>
                <w:sz w:val="20"/>
              </w:rPr>
            </w:pPr>
            <w:r w:rsidRPr="00565378">
              <w:rPr>
                <w:rFonts w:cs="Arial"/>
                <w:szCs w:val="24"/>
                <w:lang w:val="en-US"/>
              </w:rPr>
              <w:t xml:space="preserve">By </w:t>
            </w:r>
            <w:r w:rsidR="007566CB">
              <w:rPr>
                <w:rFonts w:cs="Arial"/>
                <w:szCs w:val="24"/>
                <w:lang w:val="en-US"/>
              </w:rPr>
              <w:t>31 March 2020</w:t>
            </w:r>
          </w:p>
          <w:p w14:paraId="05D3A5B7" w14:textId="77777777" w:rsidR="00E7690F" w:rsidRPr="00565378" w:rsidRDefault="00E7690F" w:rsidP="005B50B6">
            <w:pPr>
              <w:pStyle w:val="DfTLevel1"/>
              <w:keepLines/>
              <w:suppressLineNumbers/>
              <w:jc w:val="both"/>
              <w:rPr>
                <w:rFonts w:cs="Arial"/>
                <w:szCs w:val="24"/>
                <w:lang w:val="en-US"/>
              </w:rPr>
            </w:pPr>
          </w:p>
        </w:tc>
      </w:tr>
    </w:tbl>
    <w:p w14:paraId="5D760C00" w14:textId="77777777" w:rsidR="00E7690F" w:rsidRPr="000F0BC7" w:rsidRDefault="00E7690F" w:rsidP="00E7690F">
      <w:pPr>
        <w:pStyle w:val="DfTLevel1"/>
        <w:keepLines/>
        <w:suppressLineNumbers/>
        <w:spacing w:after="0"/>
        <w:jc w:val="both"/>
        <w:rPr>
          <w:rFonts w:cs="Arial"/>
          <w:szCs w:val="24"/>
        </w:rPr>
      </w:pPr>
    </w:p>
    <w:p w14:paraId="14B74786" w14:textId="77777777" w:rsidR="00E7690F" w:rsidRDefault="00E7690F" w:rsidP="00C71F67">
      <w:pPr>
        <w:pStyle w:val="DfTLevel1"/>
        <w:keepLines/>
        <w:numPr>
          <w:ilvl w:val="0"/>
          <w:numId w:val="6"/>
        </w:numPr>
        <w:suppressLineNumbers/>
        <w:spacing w:after="0"/>
        <w:jc w:val="both"/>
        <w:rPr>
          <w:rFonts w:cs="Arial"/>
          <w:szCs w:val="24"/>
        </w:rPr>
      </w:pPr>
      <w:r w:rsidRPr="000F0BC7">
        <w:rPr>
          <w:rFonts w:cs="Arial"/>
          <w:szCs w:val="24"/>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0F0BC7">
        <w:rPr>
          <w:rFonts w:cs="Arial"/>
          <w:szCs w:val="24"/>
        </w:rPr>
        <w:t>provided that</w:t>
      </w:r>
      <w:proofErr w:type="gramEnd"/>
      <w:r w:rsidRPr="000F0BC7">
        <w:rPr>
          <w:rFonts w:cs="Arial"/>
          <w:szCs w:val="24"/>
        </w:rPr>
        <w:t xml:space="preserve"> you do so in strict confidence.</w:t>
      </w:r>
    </w:p>
    <w:p w14:paraId="563FAC41" w14:textId="77777777" w:rsidR="00E7690F" w:rsidRDefault="00E7690F" w:rsidP="00E7690F">
      <w:pPr>
        <w:pStyle w:val="ListParagraph"/>
        <w:rPr>
          <w:rFonts w:cs="Arial"/>
          <w:szCs w:val="24"/>
        </w:rPr>
      </w:pPr>
    </w:p>
    <w:p w14:paraId="63C02BE1" w14:textId="77777777" w:rsidR="00E7690F" w:rsidRDefault="00E7690F" w:rsidP="00C71F67">
      <w:pPr>
        <w:pStyle w:val="DfTLevel1"/>
        <w:keepLines/>
        <w:numPr>
          <w:ilvl w:val="0"/>
          <w:numId w:val="6"/>
        </w:numPr>
        <w:suppressLineNumbers/>
        <w:spacing w:after="0"/>
        <w:jc w:val="both"/>
        <w:rPr>
          <w:rFonts w:cs="Arial"/>
          <w:szCs w:val="24"/>
        </w:rPr>
      </w:pPr>
      <w:r w:rsidRPr="00113DDF">
        <w:rPr>
          <w:rFonts w:cs="Arial"/>
          <w:szCs w:val="24"/>
        </w:rPr>
        <w:t>You must not try to obtain any information about anyone else’s tender or proposed tender before the date of contract award.</w:t>
      </w:r>
    </w:p>
    <w:p w14:paraId="5E6030A7" w14:textId="77777777" w:rsidR="00E7690F" w:rsidRPr="008E5564" w:rsidRDefault="00E7690F" w:rsidP="00E7690F">
      <w:pPr>
        <w:pStyle w:val="DfTLevel1"/>
        <w:keepLines/>
        <w:suppressLineNumbers/>
        <w:spacing w:after="0"/>
        <w:ind w:left="720"/>
        <w:jc w:val="both"/>
        <w:rPr>
          <w:rFonts w:cs="Arial"/>
          <w:szCs w:val="24"/>
        </w:rPr>
      </w:pPr>
    </w:p>
    <w:p w14:paraId="2B374F4F" w14:textId="77777777" w:rsidR="00E7690F" w:rsidRDefault="00E7690F" w:rsidP="00C71F67">
      <w:pPr>
        <w:pStyle w:val="DfTLevel1"/>
        <w:keepLines/>
        <w:numPr>
          <w:ilvl w:val="0"/>
          <w:numId w:val="6"/>
        </w:numPr>
        <w:suppressLineNumbers/>
        <w:spacing w:after="0"/>
        <w:jc w:val="both"/>
        <w:rPr>
          <w:rFonts w:cs="Arial"/>
          <w:szCs w:val="24"/>
        </w:rPr>
      </w:pPr>
      <w:r>
        <w:rPr>
          <w:rFonts w:cs="Arial"/>
          <w:szCs w:val="24"/>
        </w:rPr>
        <w:t xml:space="preserve"> </w:t>
      </w:r>
      <w:r w:rsidRPr="00113DDF">
        <w:rPr>
          <w:rFonts w:cs="Arial"/>
          <w:szCs w:val="24"/>
        </w:rPr>
        <w:t xml:space="preserve">You must not make any arrangements with anyone else about </w:t>
      </w:r>
      <w:proofErr w:type="gramStart"/>
      <w:r w:rsidRPr="00113DDF">
        <w:rPr>
          <w:rFonts w:cs="Arial"/>
          <w:szCs w:val="24"/>
        </w:rPr>
        <w:t>whether or not</w:t>
      </w:r>
      <w:proofErr w:type="gramEnd"/>
      <w:r w:rsidRPr="00113DDF">
        <w:rPr>
          <w:rFonts w:cs="Arial"/>
          <w:szCs w:val="24"/>
        </w:rPr>
        <w:t xml:space="preserve"> they should tender, or about their or your tender price. The only exception is where </w:t>
      </w:r>
      <w:r>
        <w:rPr>
          <w:rFonts w:cs="Arial"/>
          <w:szCs w:val="24"/>
        </w:rPr>
        <w:t>bidder</w:t>
      </w:r>
      <w:r w:rsidRPr="00113DDF">
        <w:rPr>
          <w:rFonts w:cs="Arial"/>
          <w:szCs w:val="24"/>
        </w:rPr>
        <w:t>s are considering joint or team bids, which will be allowed providing all participants to the discussions surrounding the bid are clearly stated in the tender response. (See also ‘Group Bids’ below).</w:t>
      </w:r>
    </w:p>
    <w:p w14:paraId="03EA5EF9" w14:textId="77777777" w:rsidR="00E7690F" w:rsidRDefault="00E7690F" w:rsidP="00E7690F">
      <w:pPr>
        <w:pStyle w:val="ListParagraph"/>
        <w:rPr>
          <w:rFonts w:cs="Arial"/>
          <w:szCs w:val="24"/>
        </w:rPr>
      </w:pPr>
    </w:p>
    <w:p w14:paraId="514A1EB1" w14:textId="77777777" w:rsidR="00E7690F" w:rsidRPr="000F0BC7" w:rsidRDefault="00E7690F" w:rsidP="00E7690F">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Group Bids</w:t>
      </w:r>
    </w:p>
    <w:p w14:paraId="23885AE6" w14:textId="77777777" w:rsidR="00E7690F" w:rsidRPr="000F0BC7" w:rsidRDefault="00E7690F" w:rsidP="00C71F67">
      <w:pPr>
        <w:pStyle w:val="DfTLevel1"/>
        <w:keepLines/>
        <w:numPr>
          <w:ilvl w:val="0"/>
          <w:numId w:val="6"/>
        </w:numPr>
        <w:suppressLineNumbers/>
        <w:spacing w:after="0"/>
        <w:jc w:val="both"/>
        <w:rPr>
          <w:rFonts w:cs="Arial"/>
          <w:szCs w:val="24"/>
        </w:rPr>
      </w:pPr>
      <w:r w:rsidRPr="000F0BC7">
        <w:rPr>
          <w:rFonts w:cs="Arial"/>
          <w:szCs w:val="24"/>
        </w:rPr>
        <w:t xml:space="preserve">The </w:t>
      </w:r>
      <w:r>
        <w:rPr>
          <w:rFonts w:cs="Arial"/>
          <w:szCs w:val="24"/>
        </w:rPr>
        <w:t>Authority</w:t>
      </w:r>
      <w:r w:rsidRPr="000F0BC7">
        <w:rPr>
          <w:rFonts w:cs="Arial"/>
          <w:szCs w:val="24"/>
        </w:rPr>
        <w:t xml:space="preserve"> welcomes tenders from groups/consortia of suppliers, each providing part of the specified requirement.  In the event of a group of suppliers submitting an acceptable offer, the group will be required to nominat</w:t>
      </w:r>
      <w:r>
        <w:rPr>
          <w:rFonts w:cs="Arial"/>
          <w:szCs w:val="24"/>
        </w:rPr>
        <w:t>e a lead partner with whom the Authority</w:t>
      </w:r>
      <w:r w:rsidRPr="000F0BC7">
        <w:rPr>
          <w:rFonts w:cs="Arial"/>
          <w:szCs w:val="24"/>
        </w:rPr>
        <w:t xml:space="preserve"> can contract.  Alternatively, the group will need to form themselves into a single legal entity before the contract is awarded. An undertaking that the group will so form themselves, if required by the </w:t>
      </w:r>
      <w:r>
        <w:rPr>
          <w:rFonts w:cs="Arial"/>
          <w:szCs w:val="24"/>
        </w:rPr>
        <w:t>Authority</w:t>
      </w:r>
      <w:r w:rsidRPr="000F0BC7">
        <w:rPr>
          <w:rFonts w:cs="Arial"/>
          <w:szCs w:val="24"/>
        </w:rPr>
        <w:t>, must be provided when the tender is submitted.</w:t>
      </w:r>
    </w:p>
    <w:p w14:paraId="4113E0ED" w14:textId="77777777" w:rsidR="00E7690F" w:rsidRPr="000F0BC7" w:rsidRDefault="00E7690F" w:rsidP="00E7690F">
      <w:pPr>
        <w:pStyle w:val="DfTLevel1"/>
        <w:keepLines/>
        <w:suppressLineNumbers/>
        <w:spacing w:after="0"/>
        <w:ind w:left="1495"/>
        <w:jc w:val="both"/>
        <w:rPr>
          <w:rFonts w:cs="Arial"/>
          <w:szCs w:val="24"/>
        </w:rPr>
      </w:pPr>
    </w:p>
    <w:p w14:paraId="32A8C6DB" w14:textId="77777777" w:rsidR="00E7690F" w:rsidRPr="000F0BC7" w:rsidRDefault="00E7690F" w:rsidP="00E7690F">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Tender Validity</w:t>
      </w:r>
    </w:p>
    <w:p w14:paraId="0FE18279" w14:textId="77777777" w:rsidR="00E7690F" w:rsidRPr="000F0BC7" w:rsidRDefault="00E7690F" w:rsidP="00C71F67">
      <w:pPr>
        <w:pStyle w:val="DfTLevel1"/>
        <w:keepLines/>
        <w:numPr>
          <w:ilvl w:val="0"/>
          <w:numId w:val="6"/>
        </w:numPr>
        <w:suppressLineNumbers/>
        <w:spacing w:after="0"/>
        <w:jc w:val="both"/>
        <w:rPr>
          <w:rFonts w:cs="Arial"/>
          <w:szCs w:val="24"/>
        </w:rPr>
      </w:pPr>
      <w:r>
        <w:rPr>
          <w:rFonts w:cs="Arial"/>
          <w:szCs w:val="24"/>
        </w:rPr>
        <w:t>Each bidders’</w:t>
      </w:r>
      <w:r w:rsidRPr="000F0BC7">
        <w:rPr>
          <w:rFonts w:cs="Arial"/>
          <w:szCs w:val="24"/>
        </w:rPr>
        <w:t xml:space="preserve"> tender </w:t>
      </w:r>
      <w:r>
        <w:rPr>
          <w:rFonts w:cs="Arial"/>
          <w:szCs w:val="24"/>
        </w:rPr>
        <w:t>sha</w:t>
      </w:r>
      <w:r w:rsidRPr="000F0BC7">
        <w:rPr>
          <w:rFonts w:cs="Arial"/>
          <w:szCs w:val="24"/>
        </w:rPr>
        <w:t xml:space="preserve">ll remain open for acceptance </w:t>
      </w:r>
      <w:r>
        <w:rPr>
          <w:rFonts w:cs="Arial"/>
          <w:szCs w:val="24"/>
        </w:rPr>
        <w:t xml:space="preserve">by the Authority </w:t>
      </w:r>
      <w:r w:rsidRPr="000F0BC7">
        <w:rPr>
          <w:rFonts w:cs="Arial"/>
          <w:szCs w:val="24"/>
        </w:rPr>
        <w:t>for a minimum of 90 calendar days from the Tender Deadline.</w:t>
      </w:r>
    </w:p>
    <w:p w14:paraId="5957174D" w14:textId="77777777" w:rsidR="00E7690F" w:rsidRPr="000F0BC7" w:rsidRDefault="00E7690F" w:rsidP="00E7690F">
      <w:pPr>
        <w:pStyle w:val="DfTLevel1"/>
        <w:keepLines/>
        <w:suppressLineNumbers/>
        <w:spacing w:after="0"/>
        <w:jc w:val="both"/>
        <w:rPr>
          <w:rFonts w:cs="Arial"/>
          <w:szCs w:val="24"/>
        </w:rPr>
      </w:pPr>
    </w:p>
    <w:p w14:paraId="7D25B96A" w14:textId="77777777" w:rsidR="00E7690F" w:rsidRDefault="00E7690F" w:rsidP="00C71F67">
      <w:pPr>
        <w:pStyle w:val="DfTLevel1"/>
        <w:keepLines/>
        <w:numPr>
          <w:ilvl w:val="0"/>
          <w:numId w:val="6"/>
        </w:numPr>
        <w:suppressLineNumbers/>
        <w:spacing w:after="0"/>
        <w:jc w:val="both"/>
        <w:rPr>
          <w:rFonts w:cs="Arial"/>
          <w:szCs w:val="24"/>
        </w:rPr>
      </w:pPr>
      <w:r w:rsidRPr="000F0BC7">
        <w:rPr>
          <w:rFonts w:cs="Arial"/>
          <w:szCs w:val="24"/>
        </w:rPr>
        <w:t>You should note that: -</w:t>
      </w:r>
    </w:p>
    <w:p w14:paraId="2B470C8C" w14:textId="77777777" w:rsidR="00E7690F" w:rsidRPr="000F0BC7" w:rsidRDefault="00E7690F" w:rsidP="00E7690F">
      <w:pPr>
        <w:pStyle w:val="DfTLevel1"/>
        <w:keepLines/>
        <w:suppressLineNumbers/>
        <w:spacing w:after="0"/>
        <w:jc w:val="both"/>
        <w:rPr>
          <w:rFonts w:cs="Arial"/>
          <w:szCs w:val="24"/>
        </w:rPr>
      </w:pPr>
    </w:p>
    <w:p w14:paraId="5FB92635" w14:textId="77777777" w:rsidR="00E7690F" w:rsidRPr="000F0BC7" w:rsidRDefault="00E7690F" w:rsidP="00E7690F">
      <w:pPr>
        <w:pStyle w:val="ListParagraph"/>
        <w:keepLines/>
        <w:numPr>
          <w:ilvl w:val="0"/>
          <w:numId w:val="14"/>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The </w:t>
      </w:r>
      <w:r>
        <w:rPr>
          <w:rFonts w:ascii="Arial" w:hAnsi="Arial" w:cs="Arial"/>
          <w:sz w:val="24"/>
          <w:szCs w:val="24"/>
        </w:rPr>
        <w:t>Authority</w:t>
      </w:r>
      <w:r w:rsidRPr="000F0BC7">
        <w:rPr>
          <w:rFonts w:ascii="Arial" w:hAnsi="Arial" w:cs="Arial"/>
          <w:sz w:val="24"/>
          <w:szCs w:val="24"/>
        </w:rPr>
        <w:t xml:space="preserve"> reserves the right not to accept the lowest, or any, tender</w:t>
      </w:r>
      <w:r>
        <w:rPr>
          <w:rFonts w:ascii="Arial" w:hAnsi="Arial" w:cs="Arial"/>
          <w:sz w:val="24"/>
          <w:szCs w:val="24"/>
        </w:rPr>
        <w:t>;</w:t>
      </w:r>
    </w:p>
    <w:p w14:paraId="5CFBA6CE" w14:textId="77777777" w:rsidR="00E7690F" w:rsidRPr="000F0BC7" w:rsidRDefault="00E7690F" w:rsidP="00E7690F">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3D3B07B9" w14:textId="77777777" w:rsidR="00E7690F" w:rsidRPr="000F0BC7" w:rsidRDefault="00E7690F" w:rsidP="00E7690F">
      <w:pPr>
        <w:pStyle w:val="ListParagraph"/>
        <w:keepLines/>
        <w:numPr>
          <w:ilvl w:val="0"/>
          <w:numId w:val="14"/>
        </w:numPr>
        <w:suppressLineNumbers/>
        <w:tabs>
          <w:tab w:val="left" w:pos="709"/>
        </w:tabs>
        <w:suppressAutoHyphens/>
        <w:spacing w:after="0" w:line="240" w:lineRule="auto"/>
        <w:ind w:left="993" w:hanging="284"/>
        <w:jc w:val="both"/>
        <w:rPr>
          <w:rFonts w:ascii="Arial" w:hAnsi="Arial" w:cs="Arial"/>
          <w:sz w:val="24"/>
          <w:szCs w:val="24"/>
        </w:rPr>
      </w:pPr>
      <w:r>
        <w:rPr>
          <w:rFonts w:ascii="Arial" w:hAnsi="Arial" w:cs="Arial"/>
          <w:sz w:val="24"/>
          <w:szCs w:val="24"/>
        </w:rPr>
        <w:t>The Authority</w:t>
      </w:r>
      <w:r w:rsidRPr="000F0BC7">
        <w:rPr>
          <w:rFonts w:ascii="Arial" w:hAnsi="Arial" w:cs="Arial"/>
          <w:sz w:val="24"/>
          <w:szCs w:val="24"/>
        </w:rPr>
        <w:t xml:space="preserve"> reserves the right to accept any part of the tender without accepting the remainder</w:t>
      </w:r>
      <w:r>
        <w:rPr>
          <w:rFonts w:ascii="Arial" w:hAnsi="Arial" w:cs="Arial"/>
          <w:sz w:val="24"/>
          <w:szCs w:val="24"/>
        </w:rPr>
        <w:t>;</w:t>
      </w:r>
    </w:p>
    <w:p w14:paraId="1CA42AB6" w14:textId="77777777" w:rsidR="00E7690F" w:rsidRPr="000F0BC7" w:rsidRDefault="00E7690F" w:rsidP="00E7690F">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61074E2C" w14:textId="77777777" w:rsidR="00E7690F" w:rsidRPr="000F0BC7" w:rsidRDefault="00E7690F" w:rsidP="00E7690F">
      <w:pPr>
        <w:pStyle w:val="ListParagraph"/>
        <w:keepLines/>
        <w:numPr>
          <w:ilvl w:val="0"/>
          <w:numId w:val="14"/>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Acceptance of a tender/award of contract will be by written communication from </w:t>
      </w:r>
      <w:r>
        <w:rPr>
          <w:rFonts w:ascii="Arial" w:hAnsi="Arial" w:cs="Arial"/>
          <w:sz w:val="24"/>
          <w:szCs w:val="24"/>
        </w:rPr>
        <w:t>the Authority;</w:t>
      </w:r>
    </w:p>
    <w:p w14:paraId="704EE7D1" w14:textId="77777777" w:rsidR="00E7690F" w:rsidRPr="000F0BC7" w:rsidRDefault="00E7690F" w:rsidP="00E7690F">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14:paraId="1E20241B" w14:textId="77777777" w:rsidR="00E7690F" w:rsidRPr="000F0BC7" w:rsidRDefault="00E7690F" w:rsidP="00E7690F">
      <w:pPr>
        <w:pStyle w:val="ListParagraph"/>
        <w:keepLines/>
        <w:numPr>
          <w:ilvl w:val="0"/>
          <w:numId w:val="14"/>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Where the tender process has been subject to the full EU Procurement Process, a mandatory 10-day standstill period must be applied between communicating the award decision to </w:t>
      </w:r>
      <w:r>
        <w:rPr>
          <w:rFonts w:ascii="Arial" w:hAnsi="Arial" w:cs="Arial"/>
          <w:sz w:val="24"/>
          <w:szCs w:val="24"/>
        </w:rPr>
        <w:t>bidders</w:t>
      </w:r>
      <w:r w:rsidRPr="000F0BC7">
        <w:rPr>
          <w:rFonts w:ascii="Arial" w:hAnsi="Arial" w:cs="Arial"/>
          <w:sz w:val="24"/>
          <w:szCs w:val="24"/>
        </w:rPr>
        <w:t xml:space="preserve"> and awarding the contract</w:t>
      </w:r>
      <w:r>
        <w:rPr>
          <w:rFonts w:ascii="Arial" w:hAnsi="Arial" w:cs="Arial"/>
          <w:sz w:val="24"/>
          <w:szCs w:val="24"/>
        </w:rPr>
        <w:t>; and</w:t>
      </w:r>
    </w:p>
    <w:p w14:paraId="5215D7EE" w14:textId="77777777" w:rsidR="00E7690F" w:rsidRPr="000F0BC7" w:rsidRDefault="00E7690F" w:rsidP="00E7690F">
      <w:pPr>
        <w:pStyle w:val="ListParagraph"/>
        <w:tabs>
          <w:tab w:val="left" w:pos="709"/>
        </w:tabs>
        <w:spacing w:after="0" w:line="240" w:lineRule="auto"/>
        <w:ind w:left="993" w:hanging="284"/>
        <w:rPr>
          <w:rFonts w:ascii="Arial" w:hAnsi="Arial" w:cs="Arial"/>
          <w:sz w:val="24"/>
          <w:szCs w:val="24"/>
        </w:rPr>
      </w:pPr>
    </w:p>
    <w:p w14:paraId="2B09A12D" w14:textId="77777777" w:rsidR="00E7690F" w:rsidRPr="000F0BC7" w:rsidRDefault="00E7690F" w:rsidP="00E7690F">
      <w:pPr>
        <w:pStyle w:val="ListParagraph"/>
        <w:keepLines/>
        <w:numPr>
          <w:ilvl w:val="0"/>
          <w:numId w:val="14"/>
        </w:numPr>
        <w:suppressLineNumbers/>
        <w:tabs>
          <w:tab w:val="left" w:pos="709"/>
          <w:tab w:val="left" w:pos="1134"/>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Complaints arising from the tender process should be directed in the first instance to the Procurement Team (</w:t>
      </w:r>
      <w:hyperlink r:id="rId13" w:history="1">
        <w:r w:rsidRPr="000F0BC7">
          <w:rPr>
            <w:rStyle w:val="Hyperlink"/>
            <w:rFonts w:ascii="Arial" w:hAnsi="Arial" w:cs="Arial"/>
            <w:sz w:val="24"/>
            <w:szCs w:val="24"/>
          </w:rPr>
          <w:t>contracts@mcga.gov.uk</w:t>
        </w:r>
      </w:hyperlink>
      <w:r w:rsidRPr="000F0BC7">
        <w:rPr>
          <w:rFonts w:ascii="Arial" w:hAnsi="Arial" w:cs="Arial"/>
          <w:sz w:val="24"/>
          <w:szCs w:val="24"/>
        </w:rPr>
        <w:t>)</w:t>
      </w:r>
      <w:r>
        <w:rPr>
          <w:rFonts w:ascii="Arial" w:hAnsi="Arial" w:cs="Arial"/>
          <w:sz w:val="24"/>
          <w:szCs w:val="24"/>
        </w:rPr>
        <w:t>.</w:t>
      </w:r>
      <w:r w:rsidRPr="000F0BC7">
        <w:rPr>
          <w:rFonts w:ascii="Arial" w:hAnsi="Arial" w:cs="Arial"/>
          <w:sz w:val="24"/>
          <w:szCs w:val="24"/>
        </w:rPr>
        <w:t xml:space="preserve"> </w:t>
      </w:r>
    </w:p>
    <w:p w14:paraId="2B78FB6A" w14:textId="77777777" w:rsidR="00E7690F" w:rsidRDefault="00E7690F" w:rsidP="00E7690F">
      <w:pPr>
        <w:pStyle w:val="DfTLevel1"/>
        <w:keepLines/>
        <w:suppressLineNumbers/>
        <w:spacing w:after="0"/>
        <w:jc w:val="both"/>
        <w:rPr>
          <w:rFonts w:cs="Arial"/>
          <w:b/>
          <w:szCs w:val="24"/>
        </w:rPr>
      </w:pPr>
    </w:p>
    <w:p w14:paraId="5B51D099" w14:textId="77777777" w:rsidR="00E7690F" w:rsidRPr="000F0BC7" w:rsidRDefault="00E7690F" w:rsidP="00E7690F">
      <w:pPr>
        <w:pStyle w:val="DfTLevel1"/>
        <w:keepLines/>
        <w:suppressLineNumbers/>
        <w:spacing w:after="0"/>
        <w:jc w:val="both"/>
        <w:rPr>
          <w:rFonts w:cs="Arial"/>
          <w:b/>
          <w:szCs w:val="24"/>
        </w:rPr>
      </w:pPr>
      <w:r w:rsidRPr="000F0BC7">
        <w:rPr>
          <w:rFonts w:cs="Arial"/>
          <w:b/>
          <w:szCs w:val="24"/>
        </w:rPr>
        <w:lastRenderedPageBreak/>
        <w:t>Tender Costs</w:t>
      </w:r>
    </w:p>
    <w:p w14:paraId="6CBC552C" w14:textId="77777777" w:rsidR="00E7690F" w:rsidRPr="000F0BC7" w:rsidRDefault="00E7690F" w:rsidP="00C71F67">
      <w:pPr>
        <w:pStyle w:val="DfTLevel1"/>
        <w:keepLines/>
        <w:numPr>
          <w:ilvl w:val="0"/>
          <w:numId w:val="6"/>
        </w:numPr>
        <w:suppressLineNumbers/>
        <w:spacing w:after="0"/>
        <w:jc w:val="both"/>
        <w:rPr>
          <w:rFonts w:cs="Arial"/>
          <w:szCs w:val="24"/>
        </w:rPr>
      </w:pPr>
      <w:r w:rsidRPr="000F0BC7">
        <w:rPr>
          <w:rFonts w:cs="Arial"/>
          <w:color w:val="000000"/>
          <w:szCs w:val="24"/>
        </w:rPr>
        <w:t xml:space="preserve">You should note that any expenditure, work or effort undertaken by you prior to the award of a contract is a matter solely for your </w:t>
      </w:r>
      <w:r>
        <w:rPr>
          <w:rFonts w:cs="Arial"/>
          <w:color w:val="000000"/>
          <w:szCs w:val="24"/>
        </w:rPr>
        <w:t>own commercial judgement.  The Authority</w:t>
      </w:r>
      <w:r w:rsidRPr="000F0BC7">
        <w:rPr>
          <w:rFonts w:cs="Arial"/>
          <w:color w:val="000000"/>
          <w:szCs w:val="24"/>
        </w:rPr>
        <w:t xml:space="preserve"> reserves the right to withdraw this tender invitation at any time or to re-invite tenders on the same or any alternative basis.  In such circumstances, and in any event, the </w:t>
      </w:r>
      <w:r>
        <w:rPr>
          <w:rFonts w:cs="Arial"/>
          <w:color w:val="000000"/>
          <w:szCs w:val="24"/>
        </w:rPr>
        <w:t>Authority</w:t>
      </w:r>
      <w:r w:rsidRPr="000F0BC7">
        <w:rPr>
          <w:rFonts w:cs="Arial"/>
          <w:color w:val="000000"/>
          <w:szCs w:val="24"/>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101C5FCA" w14:textId="77777777" w:rsidR="00E7690F" w:rsidRPr="000F0BC7" w:rsidRDefault="00E7690F" w:rsidP="00E7690F">
      <w:pPr>
        <w:pStyle w:val="DfTLevel1"/>
        <w:keepLines/>
        <w:suppressLineNumbers/>
        <w:spacing w:after="0"/>
        <w:ind w:left="720"/>
        <w:jc w:val="both"/>
        <w:rPr>
          <w:rFonts w:cs="Arial"/>
          <w:szCs w:val="24"/>
        </w:rPr>
      </w:pPr>
    </w:p>
    <w:p w14:paraId="2B9383F4" w14:textId="77777777" w:rsidR="00E7690F" w:rsidRPr="000F0BC7" w:rsidRDefault="00E7690F" w:rsidP="00E7690F">
      <w:pPr>
        <w:pStyle w:val="DfTLevel1"/>
        <w:keepLines/>
        <w:suppressLineNumbers/>
        <w:spacing w:after="0"/>
        <w:jc w:val="both"/>
        <w:rPr>
          <w:rFonts w:cs="Arial"/>
          <w:b/>
          <w:szCs w:val="24"/>
        </w:rPr>
      </w:pPr>
      <w:r w:rsidRPr="000F0BC7">
        <w:rPr>
          <w:rFonts w:cs="Arial"/>
          <w:b/>
          <w:szCs w:val="24"/>
        </w:rPr>
        <w:t>Trading Names</w:t>
      </w:r>
    </w:p>
    <w:p w14:paraId="5539EAA0" w14:textId="77777777" w:rsidR="00E7690F" w:rsidRPr="00A3504B" w:rsidRDefault="00E7690F" w:rsidP="00C71F67">
      <w:pPr>
        <w:pStyle w:val="DfTLevel1"/>
        <w:keepLines/>
        <w:numPr>
          <w:ilvl w:val="0"/>
          <w:numId w:val="6"/>
        </w:numPr>
        <w:suppressLineNumbers/>
        <w:spacing w:after="0"/>
        <w:jc w:val="both"/>
        <w:rPr>
          <w:rFonts w:cs="Arial"/>
          <w:b/>
          <w:spacing w:val="-3"/>
          <w:szCs w:val="24"/>
        </w:rPr>
      </w:pPr>
      <w:r w:rsidRPr="000F0BC7">
        <w:rPr>
          <w:rFonts w:cs="Arial"/>
          <w:szCs w:val="24"/>
        </w:rPr>
        <w:t>If your tender is submitted in the name of one organisation but you intend submitting invoices in the name of another, or require payments to be made to another, please give full details. Otherwise there may be delay in payment.</w:t>
      </w:r>
    </w:p>
    <w:p w14:paraId="29EAE4CD" w14:textId="77777777" w:rsidR="00E7690F" w:rsidRDefault="00E7690F" w:rsidP="00E7690F">
      <w:pPr>
        <w:pStyle w:val="DfTLevel1"/>
        <w:keepLines/>
        <w:suppressLineNumbers/>
        <w:spacing w:after="0"/>
        <w:jc w:val="both"/>
        <w:rPr>
          <w:rFonts w:cs="Arial"/>
          <w:szCs w:val="24"/>
        </w:rPr>
      </w:pPr>
    </w:p>
    <w:p w14:paraId="33585CCC" w14:textId="77777777" w:rsidR="00E7690F" w:rsidRDefault="00E7690F" w:rsidP="00E7690F">
      <w:pPr>
        <w:pStyle w:val="DfTLevel1"/>
        <w:keepLines/>
        <w:suppressLineNumbers/>
        <w:spacing w:after="0"/>
        <w:jc w:val="both"/>
        <w:rPr>
          <w:rFonts w:cs="Arial"/>
          <w:szCs w:val="24"/>
        </w:rPr>
      </w:pPr>
    </w:p>
    <w:p w14:paraId="5FECCD28" w14:textId="77777777" w:rsidR="00E7690F" w:rsidRPr="00A725A6" w:rsidRDefault="00E7690F" w:rsidP="00E7690F">
      <w:pPr>
        <w:pStyle w:val="DfTLevel1"/>
        <w:keepLines/>
        <w:suppressLineNumbers/>
        <w:spacing w:after="0"/>
        <w:jc w:val="both"/>
        <w:rPr>
          <w:rFonts w:cs="Arial"/>
          <w:b/>
          <w:spacing w:val="-3"/>
          <w:szCs w:val="24"/>
        </w:rPr>
      </w:pPr>
      <w:r w:rsidRPr="000F0BC7">
        <w:rPr>
          <w:rFonts w:cs="Arial"/>
          <w:b/>
          <w:szCs w:val="24"/>
        </w:rPr>
        <w:t>Invoicing</w:t>
      </w:r>
      <w:r>
        <w:rPr>
          <w:rFonts w:cs="Arial"/>
          <w:b/>
          <w:szCs w:val="24"/>
        </w:rPr>
        <w:t xml:space="preserve"> and Payment</w:t>
      </w:r>
    </w:p>
    <w:p w14:paraId="1A876993" w14:textId="77777777" w:rsidR="00E7690F" w:rsidRPr="00A725A6" w:rsidRDefault="00E7690F" w:rsidP="00C71F67">
      <w:pPr>
        <w:pStyle w:val="DfTLevel1"/>
        <w:keepLines/>
        <w:numPr>
          <w:ilvl w:val="0"/>
          <w:numId w:val="6"/>
        </w:numPr>
        <w:suppressLineNumbers/>
        <w:spacing w:after="0"/>
        <w:jc w:val="both"/>
        <w:rPr>
          <w:rStyle w:val="None"/>
          <w:rFonts w:cs="Arial"/>
          <w:b/>
          <w:spacing w:val="-3"/>
          <w:szCs w:val="24"/>
        </w:rPr>
      </w:pPr>
      <w:r>
        <w:rPr>
          <w:rStyle w:val="None"/>
          <w:szCs w:val="24"/>
        </w:rPr>
        <w:t>Payment terms are outlined in the Form of Contract.</w:t>
      </w:r>
    </w:p>
    <w:p w14:paraId="57E9F169" w14:textId="77777777" w:rsidR="00E7690F" w:rsidRPr="000F0BC7" w:rsidRDefault="00E7690F" w:rsidP="00E7690F">
      <w:pPr>
        <w:pStyle w:val="Heading"/>
        <w:spacing w:before="0" w:after="0" w:line="240" w:lineRule="auto"/>
        <w:ind w:right="0"/>
        <w:rPr>
          <w:sz w:val="24"/>
          <w:szCs w:val="24"/>
        </w:rPr>
      </w:pPr>
    </w:p>
    <w:p w14:paraId="44DF2E26" w14:textId="77777777" w:rsidR="00E7690F" w:rsidRPr="009B0544" w:rsidRDefault="00E7690F" w:rsidP="00E7690F">
      <w:pPr>
        <w:pStyle w:val="Heading"/>
        <w:spacing w:after="0" w:line="240" w:lineRule="auto"/>
        <w:rPr>
          <w:sz w:val="24"/>
          <w:szCs w:val="24"/>
          <w:lang w:val="en-US"/>
        </w:rPr>
      </w:pPr>
      <w:bookmarkStart w:id="1" w:name="_Toc12886334"/>
      <w:r w:rsidRPr="00080C22">
        <w:rPr>
          <w:sz w:val="24"/>
          <w:szCs w:val="24"/>
          <w:lang w:val="en-US"/>
        </w:rPr>
        <w:t>Conflicts of interest</w:t>
      </w:r>
      <w:bookmarkEnd w:id="1"/>
      <w:r w:rsidRPr="00080C22">
        <w:rPr>
          <w:sz w:val="24"/>
          <w:szCs w:val="24"/>
          <w:lang w:val="en-US"/>
        </w:rPr>
        <w:t xml:space="preserve"> </w:t>
      </w:r>
    </w:p>
    <w:p w14:paraId="40FA3BF3" w14:textId="77777777" w:rsidR="00E7690F" w:rsidRDefault="00E7690F" w:rsidP="00C71F67">
      <w:pPr>
        <w:pStyle w:val="Body"/>
        <w:numPr>
          <w:ilvl w:val="0"/>
          <w:numId w:val="6"/>
        </w:numPr>
        <w:spacing w:after="0" w:line="240" w:lineRule="auto"/>
        <w:jc w:val="both"/>
        <w:rPr>
          <w:rStyle w:val="None"/>
          <w:sz w:val="24"/>
          <w:szCs w:val="24"/>
        </w:rPr>
      </w:pPr>
      <w:r w:rsidRPr="00080C22">
        <w:rPr>
          <w:rStyle w:val="None"/>
          <w:sz w:val="24"/>
          <w:szCs w:val="24"/>
        </w:rPr>
        <w:t>Bidders written proposals must disclose any potential conflicts of interest.</w:t>
      </w:r>
    </w:p>
    <w:p w14:paraId="5ADAB271" w14:textId="77777777" w:rsidR="00E7690F" w:rsidRPr="00080C22" w:rsidRDefault="00E7690F" w:rsidP="00E7690F">
      <w:pPr>
        <w:pStyle w:val="Body"/>
        <w:spacing w:after="0" w:line="240" w:lineRule="auto"/>
        <w:ind w:left="720"/>
        <w:jc w:val="both"/>
        <w:rPr>
          <w:sz w:val="24"/>
          <w:szCs w:val="24"/>
        </w:rPr>
      </w:pPr>
    </w:p>
    <w:p w14:paraId="12FC78BD" w14:textId="77777777" w:rsidR="00E7690F" w:rsidRDefault="00E7690F" w:rsidP="00C71F67">
      <w:pPr>
        <w:pStyle w:val="Body"/>
        <w:numPr>
          <w:ilvl w:val="0"/>
          <w:numId w:val="6"/>
        </w:numPr>
        <w:spacing w:after="0" w:line="240" w:lineRule="auto"/>
        <w:jc w:val="both"/>
        <w:rPr>
          <w:rStyle w:val="None"/>
          <w:sz w:val="24"/>
          <w:szCs w:val="24"/>
        </w:rPr>
      </w:pPr>
      <w:r w:rsidRPr="00080C22">
        <w:rPr>
          <w:rStyle w:val="None"/>
          <w:sz w:val="24"/>
          <w:szCs w:val="24"/>
        </w:rPr>
        <w:t xml:space="preserve">Bidders should </w:t>
      </w:r>
      <w:proofErr w:type="gramStart"/>
      <w:r w:rsidRPr="00080C22">
        <w:rPr>
          <w:rStyle w:val="None"/>
          <w:sz w:val="24"/>
          <w:szCs w:val="24"/>
        </w:rPr>
        <w:t>make an assessment of</w:t>
      </w:r>
      <w:proofErr w:type="gramEnd"/>
      <w:r w:rsidRPr="00080C22">
        <w:rPr>
          <w:rStyle w:val="None"/>
          <w:sz w:val="24"/>
          <w:szCs w:val="24"/>
        </w:rPr>
        <w:t xml:space="preserve"> any potential conflicts of interest</w:t>
      </w:r>
      <w:r>
        <w:rPr>
          <w:rStyle w:val="None"/>
          <w:sz w:val="24"/>
          <w:szCs w:val="24"/>
        </w:rPr>
        <w:t xml:space="preserve"> before submitting their bid and</w:t>
      </w:r>
      <w:r w:rsidRPr="00080C22">
        <w:rPr>
          <w:rStyle w:val="None"/>
          <w:sz w:val="24"/>
          <w:szCs w:val="24"/>
        </w:rPr>
        <w:t xml:space="preserve"> should include a clear statement </w:t>
      </w:r>
      <w:r>
        <w:rPr>
          <w:rStyle w:val="None"/>
          <w:sz w:val="24"/>
          <w:szCs w:val="24"/>
        </w:rPr>
        <w:t xml:space="preserve">in their bid </w:t>
      </w:r>
      <w:r w:rsidRPr="00080C22">
        <w:rPr>
          <w:rStyle w:val="None"/>
          <w:sz w:val="24"/>
          <w:szCs w:val="24"/>
        </w:rPr>
        <w:t>which:</w:t>
      </w:r>
    </w:p>
    <w:p w14:paraId="7AB09C69" w14:textId="77777777" w:rsidR="00E7690F" w:rsidRPr="00080C22" w:rsidRDefault="00E7690F" w:rsidP="00E7690F">
      <w:pPr>
        <w:pStyle w:val="Body"/>
        <w:spacing w:after="0" w:line="240" w:lineRule="auto"/>
        <w:jc w:val="both"/>
        <w:rPr>
          <w:sz w:val="24"/>
          <w:szCs w:val="24"/>
        </w:rPr>
      </w:pPr>
    </w:p>
    <w:p w14:paraId="646D595C" w14:textId="77777777" w:rsidR="00E7690F" w:rsidRDefault="00E7690F" w:rsidP="00C71F67">
      <w:pPr>
        <w:pStyle w:val="Body"/>
        <w:numPr>
          <w:ilvl w:val="2"/>
          <w:numId w:val="6"/>
        </w:numPr>
        <w:spacing w:after="0" w:line="240" w:lineRule="auto"/>
        <w:jc w:val="both"/>
        <w:rPr>
          <w:rStyle w:val="None"/>
          <w:sz w:val="24"/>
          <w:szCs w:val="24"/>
        </w:rPr>
      </w:pPr>
      <w:r>
        <w:rPr>
          <w:rStyle w:val="None"/>
          <w:sz w:val="24"/>
          <w:szCs w:val="24"/>
        </w:rPr>
        <w:t xml:space="preserve">explicitly </w:t>
      </w:r>
      <w:r w:rsidRPr="00080C22">
        <w:rPr>
          <w:rStyle w:val="None"/>
          <w:sz w:val="24"/>
          <w:szCs w:val="24"/>
        </w:rPr>
        <w:t>sets out that there is no conflict of interest, or sets out any existing conflicts of interest, either real or perceived, for their firm in relation to this Statement of Requirement;</w:t>
      </w:r>
    </w:p>
    <w:p w14:paraId="520A09F1" w14:textId="77777777" w:rsidR="00E7690F" w:rsidRPr="00080C22" w:rsidRDefault="00E7690F" w:rsidP="00C71F67">
      <w:pPr>
        <w:pStyle w:val="Body"/>
        <w:numPr>
          <w:ilvl w:val="2"/>
          <w:numId w:val="6"/>
        </w:numPr>
        <w:spacing w:after="0" w:line="240" w:lineRule="auto"/>
        <w:jc w:val="both"/>
        <w:rPr>
          <w:sz w:val="24"/>
          <w:szCs w:val="24"/>
        </w:rPr>
      </w:pPr>
      <w:r w:rsidRPr="00080C22">
        <w:rPr>
          <w:rStyle w:val="None"/>
          <w:sz w:val="24"/>
          <w:szCs w:val="24"/>
        </w:rPr>
        <w:t>provides full details of proposed risk management arrangements (e.g. segregation of staff and security of information); and</w:t>
      </w:r>
    </w:p>
    <w:p w14:paraId="662C557D" w14:textId="77777777" w:rsidR="00E7690F" w:rsidRPr="00E14A10" w:rsidRDefault="00E7690F" w:rsidP="00C71F67">
      <w:pPr>
        <w:pStyle w:val="Body"/>
        <w:numPr>
          <w:ilvl w:val="2"/>
          <w:numId w:val="6"/>
        </w:numPr>
        <w:spacing w:after="0" w:line="240" w:lineRule="auto"/>
        <w:jc w:val="both"/>
        <w:rPr>
          <w:sz w:val="24"/>
          <w:szCs w:val="24"/>
        </w:rPr>
      </w:pPr>
      <w:r w:rsidRPr="00080C22">
        <w:rPr>
          <w:rStyle w:val="None"/>
          <w:sz w:val="24"/>
          <w:szCs w:val="24"/>
        </w:rPr>
        <w:t>provides a clear description of how any subsequently arising conflicts would be dealt with.</w:t>
      </w:r>
    </w:p>
    <w:p w14:paraId="4DD88EAD" w14:textId="77777777" w:rsidR="00E7690F" w:rsidRDefault="00E7690F" w:rsidP="00E7690F">
      <w:pPr>
        <w:pStyle w:val="Body"/>
        <w:spacing w:after="0" w:line="240" w:lineRule="auto"/>
        <w:jc w:val="both"/>
        <w:rPr>
          <w:rStyle w:val="None"/>
          <w:b/>
          <w:bCs/>
          <w:sz w:val="24"/>
          <w:szCs w:val="24"/>
        </w:rPr>
      </w:pPr>
    </w:p>
    <w:p w14:paraId="07E65CC4" w14:textId="77777777" w:rsidR="00E7690F" w:rsidRPr="00080C22" w:rsidRDefault="00E7690F" w:rsidP="00E7690F">
      <w:pPr>
        <w:pStyle w:val="Body"/>
        <w:spacing w:after="0" w:line="240" w:lineRule="auto"/>
        <w:jc w:val="both"/>
        <w:rPr>
          <w:sz w:val="24"/>
          <w:szCs w:val="24"/>
        </w:rPr>
      </w:pPr>
      <w:r>
        <w:rPr>
          <w:rStyle w:val="None"/>
          <w:b/>
          <w:bCs/>
          <w:sz w:val="24"/>
          <w:szCs w:val="24"/>
        </w:rPr>
        <w:t>C</w:t>
      </w:r>
      <w:r w:rsidRPr="00080C22">
        <w:rPr>
          <w:rStyle w:val="None"/>
          <w:b/>
          <w:bCs/>
          <w:sz w:val="24"/>
          <w:szCs w:val="24"/>
        </w:rPr>
        <w:t>onflicts of interest are assessed on a pass/fail basis.</w:t>
      </w:r>
    </w:p>
    <w:p w14:paraId="2B817D7B" w14:textId="77777777" w:rsidR="00E7690F" w:rsidRDefault="00E7690F" w:rsidP="00C71F67">
      <w:pPr>
        <w:pStyle w:val="Body"/>
        <w:numPr>
          <w:ilvl w:val="0"/>
          <w:numId w:val="6"/>
        </w:numPr>
        <w:spacing w:after="0" w:line="240" w:lineRule="auto"/>
        <w:jc w:val="both"/>
        <w:rPr>
          <w:rStyle w:val="None"/>
          <w:sz w:val="24"/>
          <w:szCs w:val="24"/>
        </w:rPr>
      </w:pPr>
      <w:r w:rsidRPr="00080C22">
        <w:rPr>
          <w:rStyle w:val="None"/>
          <w:sz w:val="24"/>
          <w:szCs w:val="24"/>
        </w:rPr>
        <w:t xml:space="preserve">The </w:t>
      </w:r>
      <w:r>
        <w:rPr>
          <w:rStyle w:val="None"/>
          <w:sz w:val="24"/>
          <w:szCs w:val="24"/>
        </w:rPr>
        <w:t>Authority</w:t>
      </w:r>
      <w:r w:rsidRPr="00080C22">
        <w:rPr>
          <w:rStyle w:val="None"/>
          <w:sz w:val="24"/>
          <w:szCs w:val="24"/>
        </w:rPr>
        <w:t xml:space="preserve"> will discuss any conflict of interest issues th</w:t>
      </w:r>
      <w:r>
        <w:rPr>
          <w:rStyle w:val="None"/>
          <w:sz w:val="24"/>
          <w:szCs w:val="24"/>
        </w:rPr>
        <w:t>at have been disclosed by each b</w:t>
      </w:r>
      <w:r w:rsidRPr="00080C22">
        <w:rPr>
          <w:rStyle w:val="None"/>
          <w:sz w:val="24"/>
          <w:szCs w:val="24"/>
        </w:rPr>
        <w:t>idder.</w:t>
      </w:r>
    </w:p>
    <w:p w14:paraId="21B7ACF4" w14:textId="77777777" w:rsidR="00E7690F" w:rsidRPr="00080C22" w:rsidRDefault="00E7690F" w:rsidP="00E7690F">
      <w:pPr>
        <w:pStyle w:val="Body"/>
        <w:spacing w:after="0" w:line="240" w:lineRule="auto"/>
        <w:ind w:left="720"/>
        <w:jc w:val="both"/>
        <w:rPr>
          <w:sz w:val="24"/>
          <w:szCs w:val="24"/>
        </w:rPr>
      </w:pPr>
    </w:p>
    <w:p w14:paraId="1E72DB3E" w14:textId="77777777" w:rsidR="00E7690F" w:rsidRDefault="00E7690F" w:rsidP="00C71F67">
      <w:pPr>
        <w:pStyle w:val="Body"/>
        <w:numPr>
          <w:ilvl w:val="0"/>
          <w:numId w:val="6"/>
        </w:numPr>
        <w:spacing w:after="0" w:line="240" w:lineRule="auto"/>
        <w:jc w:val="both"/>
        <w:rPr>
          <w:rStyle w:val="None"/>
          <w:sz w:val="24"/>
          <w:szCs w:val="24"/>
        </w:rPr>
      </w:pPr>
      <w:r w:rsidRPr="00080C22">
        <w:rPr>
          <w:rStyle w:val="None"/>
          <w:sz w:val="24"/>
          <w:szCs w:val="24"/>
        </w:rPr>
        <w:t xml:space="preserve">The </w:t>
      </w:r>
      <w:r>
        <w:rPr>
          <w:rStyle w:val="None"/>
          <w:sz w:val="24"/>
          <w:szCs w:val="24"/>
        </w:rPr>
        <w:t>Authority</w:t>
      </w:r>
      <w:r w:rsidRPr="00080C22">
        <w:rPr>
          <w:rStyle w:val="None"/>
          <w:sz w:val="24"/>
          <w:szCs w:val="24"/>
        </w:rPr>
        <w:t xml:space="preserve"> will decide whether any internal manageme</w:t>
      </w:r>
      <w:r>
        <w:rPr>
          <w:rStyle w:val="None"/>
          <w:sz w:val="24"/>
          <w:szCs w:val="24"/>
        </w:rPr>
        <w:t>nt processes and controls that b</w:t>
      </w:r>
      <w:r w:rsidRPr="00080C22">
        <w:rPr>
          <w:rStyle w:val="None"/>
          <w:sz w:val="24"/>
          <w:szCs w:val="24"/>
        </w:rPr>
        <w:t xml:space="preserve">idders have in place are satisfactory. </w:t>
      </w:r>
    </w:p>
    <w:p w14:paraId="3751A1C1" w14:textId="77777777" w:rsidR="00E7690F" w:rsidRPr="00080C22" w:rsidRDefault="00E7690F" w:rsidP="00E7690F">
      <w:pPr>
        <w:pStyle w:val="Body"/>
        <w:spacing w:after="0" w:line="240" w:lineRule="auto"/>
        <w:jc w:val="both"/>
        <w:rPr>
          <w:sz w:val="24"/>
          <w:szCs w:val="24"/>
        </w:rPr>
      </w:pPr>
    </w:p>
    <w:p w14:paraId="51B746D9" w14:textId="77777777" w:rsidR="00E7690F" w:rsidRPr="00080C22" w:rsidRDefault="00E7690F" w:rsidP="00C71F67">
      <w:pPr>
        <w:pStyle w:val="Body"/>
        <w:numPr>
          <w:ilvl w:val="0"/>
          <w:numId w:val="6"/>
        </w:numPr>
        <w:spacing w:after="0" w:line="240" w:lineRule="auto"/>
        <w:jc w:val="both"/>
        <w:rPr>
          <w:sz w:val="24"/>
          <w:szCs w:val="24"/>
        </w:rPr>
      </w:pPr>
      <w:r w:rsidRPr="00080C22">
        <w:rPr>
          <w:rStyle w:val="None"/>
          <w:sz w:val="24"/>
          <w:szCs w:val="24"/>
        </w:rPr>
        <w:t xml:space="preserve">Bidders will be ruled out of the competition if, in the </w:t>
      </w:r>
      <w:r>
        <w:rPr>
          <w:rStyle w:val="None"/>
          <w:sz w:val="24"/>
          <w:szCs w:val="24"/>
        </w:rPr>
        <w:t>Authority</w:t>
      </w:r>
      <w:r w:rsidRPr="00080C22">
        <w:rPr>
          <w:rStyle w:val="None"/>
          <w:sz w:val="24"/>
          <w:szCs w:val="24"/>
        </w:rPr>
        <w:t xml:space="preserve">’s view, there is a conflict of interest which could compromise the delivery and integrity of the contract, or if the arrangements to deal with a future conflict of interest arising offer insufficient protection for the </w:t>
      </w:r>
      <w:r>
        <w:rPr>
          <w:rStyle w:val="None"/>
          <w:sz w:val="24"/>
          <w:szCs w:val="24"/>
        </w:rPr>
        <w:t>Authority</w:t>
      </w:r>
      <w:r w:rsidRPr="00080C22">
        <w:rPr>
          <w:rStyle w:val="None"/>
          <w:sz w:val="24"/>
          <w:szCs w:val="24"/>
        </w:rPr>
        <w:t>.</w:t>
      </w:r>
    </w:p>
    <w:p w14:paraId="7F25D596" w14:textId="77777777" w:rsidR="00E7690F" w:rsidRPr="00080C22" w:rsidRDefault="00E7690F" w:rsidP="00E7690F">
      <w:pPr>
        <w:pStyle w:val="Heading"/>
        <w:spacing w:after="0" w:line="240" w:lineRule="auto"/>
        <w:rPr>
          <w:sz w:val="24"/>
          <w:szCs w:val="24"/>
          <w:lang w:val="en-US"/>
        </w:rPr>
      </w:pPr>
      <w:bookmarkStart w:id="2" w:name="_Toc12886335"/>
      <w:r w:rsidRPr="00080C22">
        <w:rPr>
          <w:sz w:val="24"/>
          <w:szCs w:val="24"/>
          <w:lang w:val="en-US"/>
        </w:rPr>
        <w:t>Evaluation Criteria</w:t>
      </w:r>
      <w:bookmarkEnd w:id="2"/>
    </w:p>
    <w:p w14:paraId="697FC4C4" w14:textId="77777777" w:rsidR="00E7690F" w:rsidRPr="00080C22" w:rsidRDefault="00E7690F" w:rsidP="00C71F67">
      <w:pPr>
        <w:pStyle w:val="Body"/>
        <w:numPr>
          <w:ilvl w:val="0"/>
          <w:numId w:val="6"/>
        </w:numPr>
        <w:spacing w:after="0" w:line="240" w:lineRule="auto"/>
        <w:jc w:val="both"/>
        <w:rPr>
          <w:sz w:val="24"/>
          <w:szCs w:val="24"/>
        </w:rPr>
      </w:pPr>
      <w:r w:rsidRPr="00080C22">
        <w:rPr>
          <w:rStyle w:val="None"/>
          <w:sz w:val="24"/>
          <w:szCs w:val="24"/>
        </w:rPr>
        <w:t xml:space="preserve">Bids will be evaluated based on the Criteria and weightings set out in </w:t>
      </w:r>
      <w:hyperlink w:anchor="Ref507007688" w:history="1">
        <w:r w:rsidRPr="00080C22">
          <w:rPr>
            <w:rStyle w:val="Hyperlink1"/>
            <w:sz w:val="24"/>
            <w:szCs w:val="24"/>
          </w:rPr>
          <w:t xml:space="preserve">Annex </w:t>
        </w:r>
        <w:r>
          <w:rPr>
            <w:rStyle w:val="Hyperlink1"/>
            <w:sz w:val="24"/>
            <w:szCs w:val="24"/>
          </w:rPr>
          <w:t>2</w:t>
        </w:r>
        <w:r w:rsidRPr="00080C22">
          <w:rPr>
            <w:rStyle w:val="Hyperlink1"/>
            <w:sz w:val="24"/>
            <w:szCs w:val="24"/>
          </w:rPr>
          <w:t xml:space="preserve"> - Evaluation Criteria &amp; Weighting</w:t>
        </w:r>
      </w:hyperlink>
      <w:r w:rsidRPr="00080C22">
        <w:rPr>
          <w:rStyle w:val="Hyperlink1"/>
          <w:sz w:val="24"/>
          <w:szCs w:val="24"/>
        </w:rPr>
        <w:t>.</w:t>
      </w:r>
    </w:p>
    <w:p w14:paraId="34D58B73" w14:textId="7F537DAF" w:rsidR="00D3710A" w:rsidRDefault="00D3710A" w:rsidP="00EC108A">
      <w:pPr>
        <w:pStyle w:val="DfTLevel1"/>
        <w:keepLines/>
        <w:suppressLineNumbers/>
        <w:spacing w:after="0"/>
        <w:ind w:left="720" w:hanging="720"/>
        <w:jc w:val="both"/>
        <w:rPr>
          <w:rFonts w:cs="Arial"/>
          <w:szCs w:val="24"/>
        </w:rPr>
      </w:pPr>
    </w:p>
    <w:p w14:paraId="4109AAA5" w14:textId="2AE45063" w:rsidR="00D3710A" w:rsidRDefault="00D3710A" w:rsidP="00EC108A">
      <w:pPr>
        <w:pStyle w:val="DfTLevel1"/>
        <w:keepLines/>
        <w:suppressLineNumbers/>
        <w:spacing w:after="0"/>
        <w:ind w:left="720" w:hanging="720"/>
        <w:jc w:val="both"/>
        <w:rPr>
          <w:rFonts w:cs="Arial"/>
          <w:szCs w:val="24"/>
        </w:rPr>
      </w:pPr>
    </w:p>
    <w:p w14:paraId="13ECB4A4" w14:textId="7ADAC6C6" w:rsidR="00D3710A" w:rsidRDefault="00D3710A" w:rsidP="00EC108A">
      <w:pPr>
        <w:pStyle w:val="DfTLevel1"/>
        <w:keepLines/>
        <w:suppressLineNumbers/>
        <w:spacing w:after="0"/>
        <w:ind w:left="720" w:hanging="720"/>
        <w:jc w:val="both"/>
        <w:rPr>
          <w:rFonts w:cs="Arial"/>
          <w:szCs w:val="24"/>
        </w:rPr>
      </w:pPr>
    </w:p>
    <w:p w14:paraId="360899E8" w14:textId="03053C6A" w:rsidR="00D3710A" w:rsidRDefault="00D3710A" w:rsidP="00EC108A">
      <w:pPr>
        <w:pStyle w:val="DfTLevel1"/>
        <w:keepLines/>
        <w:suppressLineNumbers/>
        <w:spacing w:after="0"/>
        <w:ind w:left="720" w:hanging="720"/>
        <w:jc w:val="both"/>
        <w:rPr>
          <w:rFonts w:cs="Arial"/>
          <w:szCs w:val="24"/>
        </w:rPr>
      </w:pPr>
    </w:p>
    <w:p w14:paraId="24F3C44D" w14:textId="0FC9C0E9" w:rsidR="00C651E8" w:rsidRPr="00744C01" w:rsidRDefault="00C651E8" w:rsidP="00E7690F">
      <w:pPr>
        <w:pStyle w:val="Body"/>
        <w:spacing w:after="0" w:line="240" w:lineRule="auto"/>
        <w:jc w:val="both"/>
        <w:rPr>
          <w:sz w:val="24"/>
          <w:szCs w:val="24"/>
        </w:rPr>
        <w:sectPr w:rsidR="00C651E8" w:rsidRPr="00744C01">
          <w:footerReference w:type="default" r:id="rId14"/>
          <w:pgSz w:w="11906" w:h="16838"/>
          <w:pgMar w:top="1440" w:right="1440" w:bottom="1440" w:left="1440" w:header="708" w:footer="708" w:gutter="0"/>
          <w:cols w:space="708"/>
          <w:docGrid w:linePitch="360"/>
        </w:sectPr>
      </w:pPr>
    </w:p>
    <w:p w14:paraId="32CA27B5" w14:textId="051ADC70" w:rsidR="00645F48" w:rsidRPr="0081267D" w:rsidRDefault="00645F48" w:rsidP="00645F48">
      <w:pPr>
        <w:pStyle w:val="Heading1"/>
        <w:jc w:val="left"/>
        <w:rPr>
          <w:sz w:val="32"/>
          <w:szCs w:val="32"/>
        </w:rPr>
      </w:pPr>
      <w:bookmarkStart w:id="3" w:name="_Toc11934321"/>
      <w:r w:rsidRPr="0081267D">
        <w:rPr>
          <w:sz w:val="32"/>
          <w:szCs w:val="32"/>
        </w:rPr>
        <w:lastRenderedPageBreak/>
        <w:t xml:space="preserve">Annex 1 – </w:t>
      </w:r>
      <w:bookmarkStart w:id="4" w:name="_Hlk11784693"/>
      <w:r w:rsidRPr="0081267D">
        <w:rPr>
          <w:sz w:val="32"/>
          <w:szCs w:val="32"/>
        </w:rPr>
        <w:t>User requirements, bidder proposed solution and required evidence</w:t>
      </w:r>
      <w:bookmarkEnd w:id="3"/>
      <w:bookmarkEnd w:id="4"/>
    </w:p>
    <w:p w14:paraId="6CAAD3E6" w14:textId="4A968FB0" w:rsidR="00036361" w:rsidRDefault="00D3710A" w:rsidP="00645F48">
      <w:pPr>
        <w:pStyle w:val="DfTLevel1"/>
        <w:keepLines/>
        <w:suppressLineNumbers/>
        <w:spacing w:after="0"/>
        <w:jc w:val="both"/>
        <w:rPr>
          <w:rStyle w:val="None"/>
          <w:rFonts w:cs="Arial"/>
          <w:szCs w:val="24"/>
        </w:rPr>
      </w:pPr>
      <w:r w:rsidRPr="000F0BC7">
        <w:rPr>
          <w:rFonts w:cs="Arial"/>
          <w:szCs w:val="24"/>
        </w:rPr>
        <w:t>A</w:t>
      </w:r>
      <w:r>
        <w:rPr>
          <w:rFonts w:cs="Arial"/>
          <w:szCs w:val="24"/>
        </w:rPr>
        <w:t>2</w:t>
      </w:r>
      <w:r w:rsidRPr="000F0BC7">
        <w:rPr>
          <w:rFonts w:cs="Arial"/>
          <w:szCs w:val="24"/>
        </w:rPr>
        <w:t xml:space="preserve">.4. The Supplier’s Solution (which has a weighting of </w:t>
      </w:r>
      <w:r w:rsidR="009210BD">
        <w:rPr>
          <w:rFonts w:cs="Arial"/>
          <w:szCs w:val="24"/>
        </w:rPr>
        <w:t>7</w:t>
      </w:r>
      <w:r>
        <w:rPr>
          <w:rFonts w:cs="Arial"/>
          <w:szCs w:val="24"/>
        </w:rPr>
        <w:t>0</w:t>
      </w:r>
      <w:r w:rsidRPr="000F0BC7">
        <w:rPr>
          <w:rFonts w:cs="Arial"/>
          <w:szCs w:val="24"/>
        </w:rPr>
        <w:t>%) will be assessed</w:t>
      </w:r>
      <w:r>
        <w:rPr>
          <w:rFonts w:cs="Arial"/>
          <w:szCs w:val="24"/>
        </w:rPr>
        <w:t xml:space="preserve"> according to the strength of </w:t>
      </w:r>
      <w:r w:rsidR="00D87CE5">
        <w:rPr>
          <w:rFonts w:cs="Arial"/>
          <w:szCs w:val="24"/>
        </w:rPr>
        <w:t>their prosed solution</w:t>
      </w:r>
      <w:r>
        <w:rPr>
          <w:rFonts w:cs="Arial"/>
          <w:szCs w:val="24"/>
        </w:rPr>
        <w:t xml:space="preserve"> to and, where applicable, the evidence provided against, each user requirement (the sub-criteria)</w:t>
      </w:r>
      <w:r w:rsidR="00D87CE5">
        <w:rPr>
          <w:rFonts w:cs="Arial"/>
          <w:szCs w:val="24"/>
        </w:rPr>
        <w:t xml:space="preserve">. </w:t>
      </w:r>
      <w:r w:rsidR="003E0AF6" w:rsidRPr="000F0BC7">
        <w:rPr>
          <w:rStyle w:val="None"/>
          <w:rFonts w:cs="Arial"/>
          <w:szCs w:val="24"/>
        </w:rPr>
        <w:t>Each response to the above criteria (</w:t>
      </w:r>
      <w:proofErr w:type="gramStart"/>
      <w:r w:rsidR="003E0AF6" w:rsidRPr="000F0BC7">
        <w:rPr>
          <w:rStyle w:val="None"/>
          <w:rFonts w:cs="Arial"/>
          <w:szCs w:val="24"/>
        </w:rPr>
        <w:t>with the exception of</w:t>
      </w:r>
      <w:proofErr w:type="gramEnd"/>
      <w:r w:rsidR="003E0AF6" w:rsidRPr="000F0BC7">
        <w:rPr>
          <w:rStyle w:val="None"/>
          <w:rFonts w:cs="Arial"/>
          <w:szCs w:val="24"/>
        </w:rPr>
        <w:t xml:space="preserve"> Price) will be awarded a mark out of 10 in accordance with the following marking scheme: -</w:t>
      </w:r>
    </w:p>
    <w:p w14:paraId="19A71233" w14:textId="77777777" w:rsidR="003A2BEB" w:rsidRPr="003A2BEB" w:rsidRDefault="003A2BEB" w:rsidP="00645F48">
      <w:pPr>
        <w:pStyle w:val="DfTLevel1"/>
        <w:keepLines/>
        <w:suppressLineNumbers/>
        <w:spacing w:after="0"/>
        <w:jc w:val="both"/>
        <w:rPr>
          <w:rStyle w:val="None"/>
          <w:rFonts w:cs="Arial"/>
          <w:szCs w:val="24"/>
        </w:rPr>
      </w:pPr>
    </w:p>
    <w:tbl>
      <w:tblPr>
        <w:tblStyle w:val="GridTable4-Accent1"/>
        <w:tblW w:w="0" w:type="auto"/>
        <w:jc w:val="center"/>
        <w:tblLook w:val="04A0" w:firstRow="1" w:lastRow="0" w:firstColumn="1" w:lastColumn="0" w:noHBand="0" w:noVBand="1"/>
      </w:tblPr>
      <w:tblGrid>
        <w:gridCol w:w="2547"/>
        <w:gridCol w:w="850"/>
        <w:gridCol w:w="142"/>
        <w:gridCol w:w="4961"/>
        <w:gridCol w:w="5448"/>
      </w:tblGrid>
      <w:tr w:rsidR="00036361" w:rsidRPr="00D91E09" w14:paraId="2C607847" w14:textId="77777777" w:rsidTr="003A2B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48" w:type="dxa"/>
            <w:gridSpan w:val="5"/>
          </w:tcPr>
          <w:p w14:paraId="243F5304" w14:textId="77777777" w:rsidR="00036361" w:rsidRPr="00D91E09" w:rsidRDefault="00036361" w:rsidP="003A2BEB">
            <w:pPr>
              <w:jc w:val="both"/>
              <w:rPr>
                <w:rFonts w:ascii="Arial" w:hAnsi="Arial" w:cs="Arial"/>
                <w:sz w:val="24"/>
                <w:szCs w:val="24"/>
                <w:lang w:val="en-US"/>
              </w:rPr>
            </w:pPr>
            <w:r w:rsidRPr="00D91E09">
              <w:rPr>
                <w:rFonts w:ascii="Arial" w:hAnsi="Arial" w:cs="Arial"/>
                <w:sz w:val="24"/>
                <w:szCs w:val="24"/>
                <w:lang w:val="en-US"/>
              </w:rPr>
              <w:t>The bidder shall submit a project plan for the Authority’s consideration, containing:</w:t>
            </w:r>
          </w:p>
        </w:tc>
      </w:tr>
      <w:tr w:rsidR="00036361" w:rsidRPr="000C3BE3" w14:paraId="03AC4667" w14:textId="77777777" w:rsidTr="003A2BE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3948" w:type="dxa"/>
            <w:gridSpan w:val="5"/>
          </w:tcPr>
          <w:p w14:paraId="0BF2FBA3" w14:textId="77777777" w:rsidR="00036361" w:rsidRPr="000C3BE3" w:rsidRDefault="00036361" w:rsidP="003A2BEB">
            <w:pPr>
              <w:jc w:val="both"/>
              <w:rPr>
                <w:rFonts w:ascii="Arial" w:hAnsi="Arial" w:cs="Arial"/>
                <w:sz w:val="24"/>
                <w:szCs w:val="24"/>
              </w:rPr>
            </w:pPr>
            <w:r w:rsidRPr="000C3BE3">
              <w:rPr>
                <w:rFonts w:ascii="Arial" w:hAnsi="Arial" w:cs="Arial"/>
                <w:sz w:val="24"/>
                <w:szCs w:val="24"/>
              </w:rPr>
              <w:t>Timeline and resourcing</w:t>
            </w:r>
          </w:p>
        </w:tc>
      </w:tr>
      <w:tr w:rsidR="00036361" w:rsidRPr="00870B06" w14:paraId="68B938EA" w14:textId="77777777" w:rsidTr="003A2BEB">
        <w:trPr>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Borders>
              <w:top w:val="thinThickSmallGap" w:sz="24" w:space="0" w:color="auto"/>
            </w:tcBorders>
          </w:tcPr>
          <w:p w14:paraId="03159B03" w14:textId="77777777" w:rsidR="00036361" w:rsidRPr="007B6081" w:rsidRDefault="00036361" w:rsidP="003A2BEB">
            <w:pPr>
              <w:jc w:val="both"/>
              <w:rPr>
                <w:rFonts w:ascii="Arial" w:hAnsi="Arial" w:cs="Arial"/>
                <w:sz w:val="24"/>
                <w:szCs w:val="24"/>
              </w:rPr>
            </w:pPr>
            <w:r w:rsidRPr="007B6081">
              <w:rPr>
                <w:rFonts w:ascii="Arial" w:hAnsi="Arial" w:cs="Arial"/>
                <w:sz w:val="24"/>
                <w:szCs w:val="24"/>
              </w:rPr>
              <w:t>Score</w:t>
            </w:r>
          </w:p>
        </w:tc>
        <w:tc>
          <w:tcPr>
            <w:tcW w:w="10551" w:type="dxa"/>
            <w:gridSpan w:val="3"/>
            <w:tcBorders>
              <w:top w:val="thinThickSmallGap" w:sz="24" w:space="0" w:color="auto"/>
            </w:tcBorders>
          </w:tcPr>
          <w:p w14:paraId="6EE88167" w14:textId="77777777" w:rsidR="00036361" w:rsidRPr="00870B06"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Interpretation</w:t>
            </w:r>
          </w:p>
        </w:tc>
      </w:tr>
      <w:tr w:rsidR="00036361" w:rsidRPr="00F850D5" w14:paraId="0A05F3B5" w14:textId="77777777" w:rsidTr="003A2BE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24C95A87" w14:textId="77777777" w:rsidR="00036361" w:rsidRPr="00870B06" w:rsidRDefault="00036361" w:rsidP="003A2BEB">
            <w:pPr>
              <w:jc w:val="both"/>
              <w:rPr>
                <w:rFonts w:ascii="Arial" w:hAnsi="Arial" w:cs="Arial"/>
                <w:b w:val="0"/>
                <w:sz w:val="24"/>
                <w:szCs w:val="24"/>
              </w:rPr>
            </w:pPr>
            <w:r>
              <w:rPr>
                <w:rFonts w:ascii="Arial" w:hAnsi="Arial" w:cs="Arial"/>
                <w:b w:val="0"/>
                <w:sz w:val="24"/>
                <w:szCs w:val="24"/>
                <w:lang w:val="en-US"/>
              </w:rPr>
              <w:t>10</w:t>
            </w:r>
          </w:p>
        </w:tc>
        <w:tc>
          <w:tcPr>
            <w:tcW w:w="10551" w:type="dxa"/>
            <w:gridSpan w:val="3"/>
          </w:tcPr>
          <w:p w14:paraId="5BA2A7A3" w14:textId="77777777" w:rsidR="00036361" w:rsidRPr="00F850D5"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D03923">
              <w:rPr>
                <w:rFonts w:ascii="Arial" w:hAnsi="Arial" w:cs="Arial"/>
                <w:sz w:val="24"/>
                <w:szCs w:val="24"/>
                <w:lang w:val="en-US"/>
              </w:rPr>
              <w:t>Good</w:t>
            </w:r>
            <w:r>
              <w:rPr>
                <w:rFonts w:ascii="Arial" w:hAnsi="Arial" w:cs="Arial"/>
                <w:sz w:val="24"/>
                <w:szCs w:val="24"/>
                <w:lang w:val="en-US"/>
              </w:rPr>
              <w:t xml:space="preserve"> – The response provides comprehensive detail on the project timeline and the resources required. On this basis the Authority has a high degree of confidence that the project will be completed on time, to the agreed standard and within budget. </w:t>
            </w:r>
          </w:p>
        </w:tc>
      </w:tr>
      <w:tr w:rsidR="00036361" w:rsidRPr="00D03923" w14:paraId="1F7ECA56" w14:textId="77777777" w:rsidTr="003A2BEB">
        <w:trPr>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216311EA" w14:textId="77777777" w:rsidR="00036361" w:rsidRPr="00870B06" w:rsidRDefault="00036361" w:rsidP="003A2BEB">
            <w:pPr>
              <w:jc w:val="both"/>
              <w:rPr>
                <w:rFonts w:ascii="Arial" w:hAnsi="Arial" w:cs="Arial"/>
                <w:b w:val="0"/>
                <w:sz w:val="24"/>
                <w:szCs w:val="24"/>
              </w:rPr>
            </w:pPr>
            <w:r>
              <w:rPr>
                <w:rFonts w:ascii="Arial" w:hAnsi="Arial" w:cs="Arial"/>
                <w:b w:val="0"/>
                <w:sz w:val="24"/>
                <w:szCs w:val="24"/>
                <w:lang w:val="en-US"/>
              </w:rPr>
              <w:t>6</w:t>
            </w:r>
          </w:p>
        </w:tc>
        <w:tc>
          <w:tcPr>
            <w:tcW w:w="10551" w:type="dxa"/>
            <w:gridSpan w:val="3"/>
          </w:tcPr>
          <w:p w14:paraId="70B30975" w14:textId="77777777" w:rsidR="00036361" w:rsidRPr="00D03923"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03923">
              <w:rPr>
                <w:rFonts w:ascii="Arial" w:hAnsi="Arial" w:cs="Arial"/>
                <w:sz w:val="24"/>
                <w:szCs w:val="24"/>
                <w:lang w:val="en-US"/>
              </w:rPr>
              <w:t>Acceptable</w:t>
            </w:r>
            <w:r>
              <w:rPr>
                <w:rFonts w:ascii="Arial" w:hAnsi="Arial" w:cs="Arial"/>
                <w:sz w:val="24"/>
                <w:szCs w:val="24"/>
                <w:lang w:val="en-US"/>
              </w:rPr>
              <w:t xml:space="preserve"> – The response provides an adequate level of detail giving the Authority </w:t>
            </w:r>
            <w:proofErr w:type="gramStart"/>
            <w:r>
              <w:rPr>
                <w:rFonts w:ascii="Arial" w:hAnsi="Arial" w:cs="Arial"/>
                <w:sz w:val="24"/>
                <w:szCs w:val="24"/>
                <w:lang w:val="en-US"/>
              </w:rPr>
              <w:t>sufficient</w:t>
            </w:r>
            <w:proofErr w:type="gramEnd"/>
            <w:r>
              <w:rPr>
                <w:rFonts w:ascii="Arial" w:hAnsi="Arial" w:cs="Arial"/>
                <w:sz w:val="24"/>
                <w:szCs w:val="24"/>
                <w:lang w:val="en-US"/>
              </w:rPr>
              <w:t xml:space="preserve"> confidence that the project will be completed in the required timescale, to standard and within budget.</w:t>
            </w:r>
          </w:p>
        </w:tc>
      </w:tr>
      <w:tr w:rsidR="00036361" w:rsidRPr="00D03923" w14:paraId="54AE62CB" w14:textId="77777777" w:rsidTr="003A2BE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5E251065" w14:textId="77777777" w:rsidR="00036361" w:rsidRPr="00870B06" w:rsidRDefault="00036361" w:rsidP="003A2BEB">
            <w:pPr>
              <w:jc w:val="both"/>
              <w:rPr>
                <w:rFonts w:ascii="Arial" w:hAnsi="Arial" w:cs="Arial"/>
                <w:b w:val="0"/>
                <w:sz w:val="24"/>
                <w:szCs w:val="24"/>
              </w:rPr>
            </w:pPr>
            <w:r>
              <w:rPr>
                <w:rFonts w:ascii="Arial" w:hAnsi="Arial" w:cs="Arial"/>
                <w:b w:val="0"/>
                <w:sz w:val="24"/>
                <w:szCs w:val="24"/>
                <w:lang w:val="en-US"/>
              </w:rPr>
              <w:t>3</w:t>
            </w:r>
          </w:p>
        </w:tc>
        <w:tc>
          <w:tcPr>
            <w:tcW w:w="10551" w:type="dxa"/>
            <w:gridSpan w:val="3"/>
          </w:tcPr>
          <w:p w14:paraId="4EF2D3A6" w14:textId="77777777" w:rsidR="00036361" w:rsidRPr="00D03923"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03923">
              <w:rPr>
                <w:rFonts w:ascii="Arial" w:hAnsi="Arial" w:cs="Arial"/>
                <w:sz w:val="24"/>
                <w:szCs w:val="24"/>
                <w:lang w:val="en-US"/>
              </w:rPr>
              <w:t>Partially acceptable</w:t>
            </w:r>
            <w:r>
              <w:rPr>
                <w:rFonts w:ascii="Arial" w:hAnsi="Arial" w:cs="Arial"/>
                <w:sz w:val="24"/>
                <w:szCs w:val="24"/>
                <w:lang w:val="en-US"/>
              </w:rPr>
              <w:t xml:space="preserve"> – Limited positive detail has been provided, but notable gaps leave the Authority uncertain that the project can be completed on time, to standard and within budget.</w:t>
            </w:r>
          </w:p>
        </w:tc>
      </w:tr>
      <w:tr w:rsidR="00036361" w:rsidRPr="00D03923" w14:paraId="4F87EDC8" w14:textId="77777777" w:rsidTr="003A2BEB">
        <w:trPr>
          <w:trHeight w:val="439"/>
          <w:jc w:val="center"/>
        </w:trPr>
        <w:tc>
          <w:tcPr>
            <w:cnfStyle w:val="001000000000" w:firstRow="0" w:lastRow="0" w:firstColumn="1" w:lastColumn="0" w:oddVBand="0" w:evenVBand="0" w:oddHBand="0" w:evenHBand="0" w:firstRowFirstColumn="0" w:firstRowLastColumn="0" w:lastRowFirstColumn="0" w:lastRowLastColumn="0"/>
            <w:tcW w:w="3397" w:type="dxa"/>
            <w:gridSpan w:val="2"/>
            <w:tcBorders>
              <w:bottom w:val="thinThickSmallGap" w:sz="24" w:space="0" w:color="auto"/>
            </w:tcBorders>
          </w:tcPr>
          <w:p w14:paraId="4110D745" w14:textId="77777777" w:rsidR="00036361" w:rsidRPr="00870B06" w:rsidRDefault="00036361" w:rsidP="003A2BEB">
            <w:pPr>
              <w:jc w:val="both"/>
              <w:rPr>
                <w:rFonts w:ascii="Arial" w:hAnsi="Arial" w:cs="Arial"/>
                <w:b w:val="0"/>
                <w:sz w:val="24"/>
                <w:szCs w:val="24"/>
              </w:rPr>
            </w:pPr>
            <w:r>
              <w:rPr>
                <w:rFonts w:ascii="Arial" w:hAnsi="Arial" w:cs="Arial"/>
                <w:b w:val="0"/>
                <w:sz w:val="24"/>
                <w:szCs w:val="24"/>
                <w:lang w:val="en-US"/>
              </w:rPr>
              <w:t>0</w:t>
            </w:r>
          </w:p>
        </w:tc>
        <w:tc>
          <w:tcPr>
            <w:tcW w:w="10551" w:type="dxa"/>
            <w:gridSpan w:val="3"/>
          </w:tcPr>
          <w:p w14:paraId="3E1F3D85" w14:textId="77777777" w:rsidR="00036361" w:rsidRPr="00D03923"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03923">
              <w:rPr>
                <w:rFonts w:ascii="Arial" w:hAnsi="Arial" w:cs="Arial"/>
                <w:sz w:val="24"/>
                <w:szCs w:val="24"/>
                <w:lang w:val="en-US"/>
              </w:rPr>
              <w:t>Unacceptable</w:t>
            </w:r>
            <w:r>
              <w:rPr>
                <w:rFonts w:ascii="Arial" w:hAnsi="Arial" w:cs="Arial"/>
                <w:sz w:val="24"/>
                <w:szCs w:val="24"/>
                <w:lang w:val="en-US"/>
              </w:rPr>
              <w:t xml:space="preserve"> – insufficient detail to indicate that the project will be completed on time, to standard and within budget. </w:t>
            </w:r>
          </w:p>
        </w:tc>
      </w:tr>
      <w:tr w:rsidR="00036361" w14:paraId="0F116CD4" w14:textId="77777777" w:rsidTr="003A2BEB">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3539" w:type="dxa"/>
            <w:gridSpan w:val="3"/>
            <w:tcBorders>
              <w:top w:val="thinThickSmallGap" w:sz="24" w:space="0" w:color="auto"/>
              <w:bottom w:val="single" w:sz="4" w:space="0" w:color="9CC2E5" w:themeColor="accent1" w:themeTint="99"/>
            </w:tcBorders>
          </w:tcPr>
          <w:p w14:paraId="2CBA0306" w14:textId="77777777" w:rsidR="00036361" w:rsidRPr="0057301F" w:rsidRDefault="00036361" w:rsidP="003A2BEB">
            <w:pPr>
              <w:pStyle w:val="DfTLevel1"/>
              <w:keepLines/>
              <w:suppressLineNumbers/>
              <w:spacing w:after="0"/>
              <w:jc w:val="both"/>
              <w:rPr>
                <w:rFonts w:cs="Arial"/>
                <w:szCs w:val="24"/>
              </w:rPr>
            </w:pPr>
            <w:r w:rsidRPr="00AE44DE">
              <w:rPr>
                <w:rFonts w:cs="Arial"/>
                <w:szCs w:val="24"/>
                <w:lang w:val="en-US"/>
              </w:rPr>
              <w:t>Required evidence for suppliers proposed solution</w:t>
            </w:r>
          </w:p>
        </w:tc>
        <w:tc>
          <w:tcPr>
            <w:tcW w:w="4961" w:type="dxa"/>
            <w:tcBorders>
              <w:top w:val="thinThickSmallGap" w:sz="24" w:space="0" w:color="auto"/>
              <w:bottom w:val="single" w:sz="4" w:space="0" w:color="9CC2E5" w:themeColor="accent1" w:themeTint="99"/>
            </w:tcBorders>
          </w:tcPr>
          <w:p w14:paraId="7712D03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b/>
                <w:sz w:val="24"/>
                <w:szCs w:val="24"/>
                <w:lang w:val="en-US"/>
              </w:rPr>
              <w:t>Percentage weighting</w:t>
            </w:r>
          </w:p>
        </w:tc>
        <w:tc>
          <w:tcPr>
            <w:tcW w:w="5448" w:type="dxa"/>
            <w:tcBorders>
              <w:top w:val="thinThickSmallGap" w:sz="24" w:space="0" w:color="auto"/>
              <w:bottom w:val="single" w:sz="4" w:space="0" w:color="9CC2E5" w:themeColor="accent1" w:themeTint="99"/>
            </w:tcBorders>
          </w:tcPr>
          <w:p w14:paraId="27CA184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513D0F">
              <w:rPr>
                <w:rFonts w:ascii="Arial" w:hAnsi="Arial" w:cs="Arial"/>
                <w:b/>
                <w:sz w:val="24"/>
                <w:szCs w:val="24"/>
                <w:lang w:val="en-US"/>
              </w:rPr>
              <w:t>Description of supplier’s solution and reference to evidence provided</w:t>
            </w:r>
          </w:p>
        </w:tc>
      </w:tr>
      <w:tr w:rsidR="00036361" w14:paraId="582A26B8" w14:textId="77777777" w:rsidTr="003A2BEB">
        <w:trPr>
          <w:trHeight w:val="1103"/>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Borders>
              <w:top w:val="single" w:sz="4" w:space="0" w:color="9CC2E5" w:themeColor="accent1" w:themeTint="99"/>
            </w:tcBorders>
          </w:tcPr>
          <w:p w14:paraId="2A88B41E" w14:textId="77777777" w:rsidR="00036361" w:rsidRPr="0057301F" w:rsidRDefault="00036361" w:rsidP="003A2BEB">
            <w:pPr>
              <w:pStyle w:val="DfTLevel1"/>
              <w:keepLines/>
              <w:suppressLineNumbers/>
              <w:spacing w:after="0"/>
              <w:jc w:val="both"/>
              <w:rPr>
                <w:rFonts w:cs="Arial"/>
                <w:szCs w:val="24"/>
              </w:rPr>
            </w:pPr>
            <w:r w:rsidRPr="0057301F">
              <w:rPr>
                <w:rFonts w:cs="Arial"/>
                <w:szCs w:val="24"/>
              </w:rPr>
              <w:t>A project timeline which provides a breakdown of the overall project into specific work packages</w:t>
            </w:r>
            <w:r>
              <w:rPr>
                <w:rFonts w:cs="Arial"/>
                <w:szCs w:val="24"/>
              </w:rPr>
              <w:t xml:space="preserve"> and milestones,</w:t>
            </w:r>
            <w:r w:rsidRPr="0057301F">
              <w:rPr>
                <w:rFonts w:cs="Arial"/>
                <w:szCs w:val="24"/>
              </w:rPr>
              <w:t xml:space="preserve"> each of which shall be clearly linked to each </w:t>
            </w:r>
            <w:r>
              <w:rPr>
                <w:rFonts w:cs="Arial"/>
                <w:szCs w:val="24"/>
              </w:rPr>
              <w:t>Stage.</w:t>
            </w:r>
          </w:p>
          <w:p w14:paraId="5972B817" w14:textId="77777777" w:rsidR="00036361" w:rsidRDefault="00036361" w:rsidP="003A2BEB">
            <w:pPr>
              <w:jc w:val="both"/>
              <w:rPr>
                <w:rFonts w:ascii="Arial" w:hAnsi="Arial" w:cs="Arial"/>
                <w:sz w:val="24"/>
                <w:szCs w:val="24"/>
                <w:lang w:val="en-US"/>
              </w:rPr>
            </w:pPr>
          </w:p>
        </w:tc>
        <w:tc>
          <w:tcPr>
            <w:tcW w:w="4961" w:type="dxa"/>
            <w:tcBorders>
              <w:top w:val="single" w:sz="4" w:space="0" w:color="9CC2E5" w:themeColor="accent1" w:themeTint="99"/>
            </w:tcBorders>
          </w:tcPr>
          <w:p w14:paraId="210D385A"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Borders>
              <w:top w:val="single" w:sz="4" w:space="0" w:color="9CC2E5" w:themeColor="accent1" w:themeTint="99"/>
            </w:tcBorders>
          </w:tcPr>
          <w:p w14:paraId="1337A10D"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0E4C1AAE" w14:textId="77777777" w:rsidTr="003A2BEB">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41C471E" w14:textId="77777777" w:rsidR="00036361" w:rsidRPr="0057301F" w:rsidRDefault="00036361" w:rsidP="003A2BEB">
            <w:pPr>
              <w:pStyle w:val="DfTLevel1"/>
              <w:keepLines/>
              <w:suppressLineNumbers/>
              <w:spacing w:after="0"/>
              <w:jc w:val="both"/>
              <w:rPr>
                <w:rFonts w:cs="Arial"/>
                <w:szCs w:val="24"/>
              </w:rPr>
            </w:pPr>
          </w:p>
        </w:tc>
        <w:tc>
          <w:tcPr>
            <w:tcW w:w="4961" w:type="dxa"/>
            <w:tcBorders>
              <w:top w:val="single" w:sz="4" w:space="0" w:color="9CC2E5" w:themeColor="accent1" w:themeTint="99"/>
            </w:tcBorders>
          </w:tcPr>
          <w:p w14:paraId="2BE147C8"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7C8B7D1F"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26A505AA" w14:textId="77777777" w:rsidTr="003A2BEB">
        <w:trPr>
          <w:trHeight w:val="1103"/>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18A847FA" w14:textId="77777777" w:rsidR="00036361" w:rsidRPr="00777981" w:rsidRDefault="00036361" w:rsidP="003A2B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Pr>
                <w:rFonts w:ascii="Arial" w:hAnsi="Arial" w:cs="Arial"/>
                <w:sz w:val="24"/>
                <w:szCs w:val="24"/>
                <w:lang w:val="en-US"/>
              </w:rPr>
              <w:t xml:space="preserve">A resource plan which describes </w:t>
            </w:r>
            <w:proofErr w:type="gramStart"/>
            <w:r>
              <w:rPr>
                <w:rFonts w:ascii="Arial" w:hAnsi="Arial" w:cs="Arial"/>
                <w:sz w:val="24"/>
                <w:szCs w:val="24"/>
                <w:lang w:val="en-US"/>
              </w:rPr>
              <w:t>all of</w:t>
            </w:r>
            <w:proofErr w:type="gramEnd"/>
            <w:r>
              <w:rPr>
                <w:rFonts w:ascii="Arial" w:hAnsi="Arial" w:cs="Arial"/>
                <w:sz w:val="24"/>
                <w:szCs w:val="24"/>
                <w:lang w:val="en-US"/>
              </w:rPr>
              <w:t xml:space="preserve"> the resources </w:t>
            </w:r>
            <w:r w:rsidRPr="00777981">
              <w:rPr>
                <w:rFonts w:ascii="Arial" w:hAnsi="Arial" w:cs="Arial"/>
                <w:sz w:val="24"/>
                <w:szCs w:val="24"/>
              </w:rPr>
              <w:t xml:space="preserve">required to complete the </w:t>
            </w:r>
            <w:r w:rsidRPr="00777981">
              <w:rPr>
                <w:rFonts w:ascii="Arial" w:hAnsi="Arial" w:cs="Arial"/>
                <w:sz w:val="24"/>
                <w:szCs w:val="24"/>
              </w:rPr>
              <w:lastRenderedPageBreak/>
              <w:t>project, including people,</w:t>
            </w:r>
            <w:r>
              <w:rPr>
                <w:rFonts w:ascii="Arial" w:hAnsi="Arial" w:cs="Arial"/>
                <w:sz w:val="24"/>
                <w:szCs w:val="24"/>
              </w:rPr>
              <w:t xml:space="preserve"> sources of information,</w:t>
            </w:r>
            <w:r w:rsidRPr="00777981">
              <w:rPr>
                <w:rFonts w:ascii="Arial" w:hAnsi="Arial" w:cs="Arial"/>
                <w:sz w:val="24"/>
                <w:szCs w:val="24"/>
              </w:rPr>
              <w:t xml:space="preserve"> systems and logistics</w:t>
            </w:r>
            <w:r>
              <w:rPr>
                <w:rFonts w:ascii="Arial" w:hAnsi="Arial" w:cs="Arial"/>
                <w:sz w:val="24"/>
                <w:szCs w:val="24"/>
              </w:rPr>
              <w:t xml:space="preserve"> and where these will be sourced;</w:t>
            </w:r>
          </w:p>
          <w:p w14:paraId="0ADDEF3B" w14:textId="77777777" w:rsidR="00036361" w:rsidRDefault="00036361" w:rsidP="003A2BEB">
            <w:pPr>
              <w:jc w:val="both"/>
              <w:rPr>
                <w:rFonts w:ascii="Arial" w:hAnsi="Arial" w:cs="Arial"/>
                <w:sz w:val="24"/>
                <w:szCs w:val="24"/>
                <w:lang w:val="en-US"/>
              </w:rPr>
            </w:pPr>
          </w:p>
        </w:tc>
        <w:tc>
          <w:tcPr>
            <w:tcW w:w="4961" w:type="dxa"/>
          </w:tcPr>
          <w:p w14:paraId="7F2F60C1" w14:textId="77777777" w:rsidR="00036361" w:rsidRDefault="00036361" w:rsidP="003A2B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lastRenderedPageBreak/>
              <w:t>10%</w:t>
            </w:r>
          </w:p>
        </w:tc>
        <w:tc>
          <w:tcPr>
            <w:tcW w:w="5448" w:type="dxa"/>
            <w:vMerge w:val="restart"/>
          </w:tcPr>
          <w:p w14:paraId="579FC067"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4EE209DE" w14:textId="77777777" w:rsidTr="003A2BEB">
        <w:trPr>
          <w:cnfStyle w:val="000000100000" w:firstRow="0" w:lastRow="0" w:firstColumn="0" w:lastColumn="0" w:oddVBand="0" w:evenVBand="0" w:oddHBand="1" w:evenHBand="0" w:firstRowFirstColumn="0" w:firstRowLastColumn="0" w:lastRowFirstColumn="0" w:lastRowLastColumn="0"/>
          <w:trHeight w:val="1102"/>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Borders>
              <w:bottom w:val="thinThickSmallGap" w:sz="24" w:space="0" w:color="auto"/>
            </w:tcBorders>
          </w:tcPr>
          <w:p w14:paraId="23D700DC" w14:textId="77777777" w:rsidR="00036361" w:rsidRDefault="00036361" w:rsidP="003A2B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lang w:val="en-US"/>
              </w:rPr>
            </w:pPr>
          </w:p>
        </w:tc>
        <w:tc>
          <w:tcPr>
            <w:tcW w:w="4961" w:type="dxa"/>
            <w:tcBorders>
              <w:bottom w:val="thinThickSmallGap" w:sz="24" w:space="0" w:color="auto"/>
            </w:tcBorders>
          </w:tcPr>
          <w:p w14:paraId="0A48B0F2" w14:textId="77777777" w:rsidR="00036361" w:rsidRDefault="00036361" w:rsidP="003A2BE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Borders>
              <w:bottom w:val="thinThickSmallGap" w:sz="24" w:space="0" w:color="auto"/>
            </w:tcBorders>
          </w:tcPr>
          <w:p w14:paraId="21B8F029"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5CDC8847" w14:textId="77777777" w:rsidTr="003A2BEB">
        <w:trPr>
          <w:trHeight w:val="366"/>
          <w:jc w:val="center"/>
        </w:trPr>
        <w:tc>
          <w:tcPr>
            <w:cnfStyle w:val="001000000000" w:firstRow="0" w:lastRow="0" w:firstColumn="1" w:lastColumn="0" w:oddVBand="0" w:evenVBand="0" w:oddHBand="0" w:evenHBand="0" w:firstRowFirstColumn="0" w:firstRowLastColumn="0" w:lastRowFirstColumn="0" w:lastRowLastColumn="0"/>
            <w:tcW w:w="13948" w:type="dxa"/>
            <w:gridSpan w:val="5"/>
          </w:tcPr>
          <w:p w14:paraId="50A17399" w14:textId="77777777" w:rsidR="00036361" w:rsidRDefault="00036361" w:rsidP="003A2BEB">
            <w:pPr>
              <w:jc w:val="both"/>
              <w:rPr>
                <w:rFonts w:ascii="Arial" w:hAnsi="Arial" w:cs="Arial"/>
                <w:sz w:val="24"/>
                <w:szCs w:val="24"/>
                <w:lang w:val="en-US"/>
              </w:rPr>
            </w:pPr>
            <w:r>
              <w:rPr>
                <w:rFonts w:ascii="Arial" w:hAnsi="Arial" w:cs="Arial"/>
                <w:sz w:val="24"/>
                <w:szCs w:val="24"/>
                <w:lang w:val="en-US"/>
              </w:rPr>
              <w:t>Methodology for stages 1 – 4</w:t>
            </w:r>
          </w:p>
        </w:tc>
      </w:tr>
      <w:tr w:rsidR="00036361" w:rsidRPr="00FE5F37" w14:paraId="31AD0C9D" w14:textId="77777777" w:rsidTr="003A2BEB">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397" w:type="dxa"/>
            <w:gridSpan w:val="2"/>
            <w:tcBorders>
              <w:top w:val="thinThickSmallGap" w:sz="24" w:space="0" w:color="auto"/>
            </w:tcBorders>
          </w:tcPr>
          <w:p w14:paraId="1364E184" w14:textId="77777777" w:rsidR="00036361" w:rsidRDefault="00036361" w:rsidP="003A2BEB">
            <w:pPr>
              <w:jc w:val="both"/>
              <w:rPr>
                <w:rFonts w:ascii="Arial" w:hAnsi="Arial" w:cs="Arial"/>
                <w:sz w:val="24"/>
                <w:szCs w:val="24"/>
                <w:lang w:val="en-US"/>
              </w:rPr>
            </w:pPr>
            <w:r>
              <w:rPr>
                <w:rFonts w:ascii="Arial" w:hAnsi="Arial" w:cs="Arial"/>
                <w:b w:val="0"/>
                <w:sz w:val="24"/>
                <w:szCs w:val="24"/>
                <w:lang w:val="en-US"/>
              </w:rPr>
              <w:t>10</w:t>
            </w:r>
          </w:p>
        </w:tc>
        <w:tc>
          <w:tcPr>
            <w:tcW w:w="10551" w:type="dxa"/>
            <w:gridSpan w:val="3"/>
            <w:tcBorders>
              <w:top w:val="thinThickSmallGap" w:sz="24" w:space="0" w:color="auto"/>
            </w:tcBorders>
          </w:tcPr>
          <w:p w14:paraId="202C30A3"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E5F37">
              <w:rPr>
                <w:rFonts w:ascii="Arial" w:hAnsi="Arial" w:cs="Arial"/>
                <w:sz w:val="24"/>
                <w:szCs w:val="24"/>
                <w:lang w:val="en-US"/>
              </w:rPr>
              <w:t>Good</w:t>
            </w:r>
            <w:r>
              <w:rPr>
                <w:rFonts w:ascii="Arial" w:hAnsi="Arial" w:cs="Arial"/>
                <w:sz w:val="24"/>
                <w:szCs w:val="24"/>
                <w:lang w:val="en-US"/>
              </w:rPr>
              <w:t xml:space="preserve"> – the bidder has provided a clear, logical and comprehensive methodology, which gives the Authority confidence that the findings of the Review will be informative and accurate. </w:t>
            </w:r>
            <w:r>
              <w:rPr>
                <w:rFonts w:ascii="Arial" w:hAnsi="Arial" w:cs="Arial"/>
                <w:sz w:val="24"/>
                <w:szCs w:val="24"/>
              </w:rPr>
              <w:t xml:space="preserve">The bidder has also stipulated that it will deliver an additional output in the final report, in that it will suggest new, or recommend existing, methodologies and/or formulae for future </w:t>
            </w:r>
            <w:r w:rsidRPr="00412F70">
              <w:rPr>
                <w:rFonts w:ascii="Arial" w:hAnsi="Arial" w:cs="Arial"/>
                <w:sz w:val="24"/>
                <w:szCs w:val="24"/>
              </w:rPr>
              <w:t>consolidation and analysis of disparate data sets</w:t>
            </w:r>
            <w:r>
              <w:rPr>
                <w:rFonts w:ascii="Arial" w:hAnsi="Arial" w:cs="Arial"/>
                <w:sz w:val="24"/>
                <w:szCs w:val="24"/>
              </w:rPr>
              <w:t xml:space="preserve"> to arrive at quantitative conclusions on the various levels of risk.</w:t>
            </w:r>
          </w:p>
          <w:p w14:paraId="5A52B315" w14:textId="77777777" w:rsidR="00036361" w:rsidRPr="00FE5F37"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rsidRPr="00FE5F37" w14:paraId="7EF5CC91" w14:textId="77777777" w:rsidTr="003A2BEB">
        <w:trPr>
          <w:trHeight w:val="366"/>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56C9B0A9" w14:textId="77777777" w:rsidR="00036361" w:rsidRDefault="00036361" w:rsidP="003A2BEB">
            <w:pPr>
              <w:jc w:val="both"/>
              <w:rPr>
                <w:rFonts w:ascii="Arial" w:hAnsi="Arial" w:cs="Arial"/>
                <w:sz w:val="24"/>
                <w:szCs w:val="24"/>
                <w:lang w:val="en-US"/>
              </w:rPr>
            </w:pPr>
            <w:r>
              <w:rPr>
                <w:rFonts w:ascii="Arial" w:hAnsi="Arial" w:cs="Arial"/>
                <w:b w:val="0"/>
                <w:sz w:val="24"/>
                <w:szCs w:val="24"/>
                <w:lang w:val="en-US"/>
              </w:rPr>
              <w:t>6</w:t>
            </w:r>
          </w:p>
        </w:tc>
        <w:tc>
          <w:tcPr>
            <w:tcW w:w="10551" w:type="dxa"/>
            <w:gridSpan w:val="3"/>
          </w:tcPr>
          <w:p w14:paraId="128B2421" w14:textId="77777777" w:rsidR="00036361" w:rsidRPr="00FE5F37"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E5F37">
              <w:rPr>
                <w:rFonts w:ascii="Arial" w:hAnsi="Arial" w:cs="Arial"/>
                <w:sz w:val="24"/>
                <w:szCs w:val="24"/>
                <w:lang w:val="en-US"/>
              </w:rPr>
              <w:t>Acceptable</w:t>
            </w:r>
            <w:r>
              <w:rPr>
                <w:rFonts w:ascii="Arial" w:hAnsi="Arial" w:cs="Arial"/>
                <w:sz w:val="24"/>
                <w:szCs w:val="24"/>
                <w:lang w:val="en-US"/>
              </w:rPr>
              <w:t xml:space="preserve"> - the bidder has provided a clear, logical and complete methodology, which gives the Authority confidence that the findings of the Review will be informative and accurate in its findings.</w:t>
            </w:r>
          </w:p>
        </w:tc>
      </w:tr>
      <w:tr w:rsidR="00036361" w:rsidRPr="00FE5F37" w14:paraId="03FA9681" w14:textId="77777777" w:rsidTr="003A2BEB">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36B5DAED" w14:textId="77777777" w:rsidR="00036361" w:rsidRDefault="00036361" w:rsidP="003A2BEB">
            <w:pPr>
              <w:jc w:val="both"/>
              <w:rPr>
                <w:rFonts w:ascii="Arial" w:hAnsi="Arial" w:cs="Arial"/>
                <w:sz w:val="24"/>
                <w:szCs w:val="24"/>
                <w:lang w:val="en-US"/>
              </w:rPr>
            </w:pPr>
            <w:r>
              <w:rPr>
                <w:rFonts w:ascii="Arial" w:hAnsi="Arial" w:cs="Arial"/>
                <w:b w:val="0"/>
                <w:sz w:val="24"/>
                <w:szCs w:val="24"/>
                <w:lang w:val="en-US"/>
              </w:rPr>
              <w:t>3</w:t>
            </w:r>
          </w:p>
        </w:tc>
        <w:tc>
          <w:tcPr>
            <w:tcW w:w="10551" w:type="dxa"/>
            <w:gridSpan w:val="3"/>
          </w:tcPr>
          <w:p w14:paraId="799C8080" w14:textId="77777777" w:rsidR="00036361" w:rsidRPr="00FE5F37"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E5F37">
              <w:rPr>
                <w:rFonts w:ascii="Arial" w:hAnsi="Arial" w:cs="Arial"/>
                <w:sz w:val="24"/>
                <w:szCs w:val="24"/>
                <w:lang w:val="en-US"/>
              </w:rPr>
              <w:t>Partially acceptable</w:t>
            </w:r>
            <w:r>
              <w:rPr>
                <w:rFonts w:ascii="Arial" w:hAnsi="Arial" w:cs="Arial"/>
                <w:sz w:val="24"/>
                <w:szCs w:val="24"/>
                <w:lang w:val="en-US"/>
              </w:rPr>
              <w:t xml:space="preserve"> – the bidder had provided a methodology covering </w:t>
            </w:r>
            <w:proofErr w:type="gramStart"/>
            <w:r>
              <w:rPr>
                <w:rFonts w:ascii="Arial" w:hAnsi="Arial" w:cs="Arial"/>
                <w:sz w:val="24"/>
                <w:szCs w:val="24"/>
                <w:lang w:val="en-US"/>
              </w:rPr>
              <w:t>all of</w:t>
            </w:r>
            <w:proofErr w:type="gramEnd"/>
            <w:r>
              <w:rPr>
                <w:rFonts w:ascii="Arial" w:hAnsi="Arial" w:cs="Arial"/>
                <w:sz w:val="24"/>
                <w:szCs w:val="24"/>
                <w:lang w:val="en-US"/>
              </w:rPr>
              <w:t xml:space="preserve"> the required sections, but in key areas it is limited in detail, lacks clarity or does not appear to follow a logical approach. The MCA has reservations that the bidder can deliver findings that are informative and accurate.</w:t>
            </w:r>
          </w:p>
        </w:tc>
      </w:tr>
      <w:tr w:rsidR="00036361" w:rsidRPr="00FE5F37" w14:paraId="07A213A0" w14:textId="77777777" w:rsidTr="003A2BEB">
        <w:trPr>
          <w:trHeight w:val="366"/>
          <w:jc w:val="center"/>
        </w:trPr>
        <w:tc>
          <w:tcPr>
            <w:cnfStyle w:val="001000000000" w:firstRow="0" w:lastRow="0" w:firstColumn="1" w:lastColumn="0" w:oddVBand="0" w:evenVBand="0" w:oddHBand="0" w:evenHBand="0" w:firstRowFirstColumn="0" w:firstRowLastColumn="0" w:lastRowFirstColumn="0" w:lastRowLastColumn="0"/>
            <w:tcW w:w="3397" w:type="dxa"/>
            <w:gridSpan w:val="2"/>
          </w:tcPr>
          <w:p w14:paraId="3F6C8AD6" w14:textId="77777777" w:rsidR="00036361" w:rsidRDefault="00036361" w:rsidP="003A2BEB">
            <w:pPr>
              <w:jc w:val="both"/>
              <w:rPr>
                <w:rFonts w:ascii="Arial" w:hAnsi="Arial" w:cs="Arial"/>
                <w:sz w:val="24"/>
                <w:szCs w:val="24"/>
                <w:lang w:val="en-US"/>
              </w:rPr>
            </w:pPr>
            <w:r>
              <w:rPr>
                <w:rFonts w:ascii="Arial" w:hAnsi="Arial" w:cs="Arial"/>
                <w:b w:val="0"/>
                <w:sz w:val="24"/>
                <w:szCs w:val="24"/>
                <w:lang w:val="en-US"/>
              </w:rPr>
              <w:t>0</w:t>
            </w:r>
          </w:p>
        </w:tc>
        <w:tc>
          <w:tcPr>
            <w:tcW w:w="10551" w:type="dxa"/>
            <w:gridSpan w:val="3"/>
            <w:tcBorders>
              <w:bottom w:val="thinThickSmallGap" w:sz="24" w:space="0" w:color="auto"/>
            </w:tcBorders>
          </w:tcPr>
          <w:p w14:paraId="42170185" w14:textId="77777777" w:rsidR="00036361" w:rsidRPr="00FE5F37"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FE5F37">
              <w:rPr>
                <w:rFonts w:ascii="Arial" w:hAnsi="Arial" w:cs="Arial"/>
                <w:sz w:val="24"/>
                <w:szCs w:val="24"/>
                <w:lang w:val="en-US"/>
              </w:rPr>
              <w:t>Unacceptable</w:t>
            </w:r>
            <w:r>
              <w:rPr>
                <w:rFonts w:ascii="Arial" w:hAnsi="Arial" w:cs="Arial"/>
                <w:sz w:val="24"/>
                <w:szCs w:val="24"/>
                <w:lang w:val="en-US"/>
              </w:rPr>
              <w:t xml:space="preserve"> – the bidder has either not addressed or has provided insufficient detail on the required sections of the methodology.</w:t>
            </w:r>
          </w:p>
        </w:tc>
      </w:tr>
      <w:tr w:rsidR="00036361" w14:paraId="02A5BFE2" w14:textId="77777777" w:rsidTr="003A2BEB">
        <w:trPr>
          <w:cnfStyle w:val="000000100000" w:firstRow="0" w:lastRow="0" w:firstColumn="0" w:lastColumn="0" w:oddVBand="0" w:evenVBand="0" w:oddHBand="1" w:evenHBand="0" w:firstRowFirstColumn="0" w:firstRowLastColumn="0" w:lastRowFirstColumn="0" w:lastRowLastColumn="0"/>
          <w:trHeight w:val="728"/>
          <w:jc w:val="center"/>
        </w:trPr>
        <w:tc>
          <w:tcPr>
            <w:cnfStyle w:val="001000000000" w:firstRow="0" w:lastRow="0" w:firstColumn="1" w:lastColumn="0" w:oddVBand="0" w:evenVBand="0" w:oddHBand="0" w:evenHBand="0" w:firstRowFirstColumn="0" w:firstRowLastColumn="0" w:lastRowFirstColumn="0" w:lastRowLastColumn="0"/>
            <w:tcW w:w="3539" w:type="dxa"/>
            <w:gridSpan w:val="3"/>
            <w:tcBorders>
              <w:top w:val="thinThickSmallGap" w:sz="24" w:space="0" w:color="auto"/>
              <w:bottom w:val="single" w:sz="4" w:space="0" w:color="9CC2E5" w:themeColor="accent1" w:themeTint="99"/>
            </w:tcBorders>
          </w:tcPr>
          <w:p w14:paraId="6FD79F76" w14:textId="77777777" w:rsidR="00036361" w:rsidRDefault="00036361" w:rsidP="003A2BEB">
            <w:pPr>
              <w:jc w:val="both"/>
              <w:rPr>
                <w:rFonts w:ascii="Arial" w:hAnsi="Arial" w:cs="Arial"/>
                <w:sz w:val="24"/>
                <w:szCs w:val="24"/>
                <w:lang w:val="en-US"/>
              </w:rPr>
            </w:pPr>
            <w:r w:rsidRPr="00AE44DE">
              <w:rPr>
                <w:rFonts w:ascii="Arial" w:hAnsi="Arial" w:cs="Arial"/>
                <w:sz w:val="24"/>
                <w:szCs w:val="24"/>
                <w:lang w:val="en-US"/>
              </w:rPr>
              <w:t>Required evidence for suppliers proposed solution</w:t>
            </w:r>
          </w:p>
        </w:tc>
        <w:tc>
          <w:tcPr>
            <w:tcW w:w="4961" w:type="dxa"/>
            <w:tcBorders>
              <w:top w:val="thinThickSmallGap" w:sz="24" w:space="0" w:color="auto"/>
              <w:bottom w:val="single" w:sz="4" w:space="0" w:color="9CC2E5" w:themeColor="accent1" w:themeTint="99"/>
            </w:tcBorders>
          </w:tcPr>
          <w:p w14:paraId="3E0D76DE"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b/>
                <w:sz w:val="24"/>
                <w:szCs w:val="24"/>
                <w:lang w:val="en-US"/>
              </w:rPr>
              <w:t>Percentage weighting</w:t>
            </w:r>
          </w:p>
        </w:tc>
        <w:tc>
          <w:tcPr>
            <w:tcW w:w="5448" w:type="dxa"/>
            <w:tcBorders>
              <w:top w:val="thinThickSmallGap" w:sz="24" w:space="0" w:color="auto"/>
              <w:bottom w:val="single" w:sz="4" w:space="0" w:color="9CC2E5" w:themeColor="accent1" w:themeTint="99"/>
            </w:tcBorders>
          </w:tcPr>
          <w:p w14:paraId="2595E603"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513D0F">
              <w:rPr>
                <w:rFonts w:ascii="Arial" w:hAnsi="Arial" w:cs="Arial"/>
                <w:b/>
                <w:sz w:val="24"/>
                <w:szCs w:val="24"/>
                <w:lang w:val="en-US"/>
              </w:rPr>
              <w:t>Description of supplier’s solution and reference to evidence provided</w:t>
            </w:r>
          </w:p>
        </w:tc>
      </w:tr>
      <w:tr w:rsidR="00036361" w14:paraId="79CDFFFA" w14:textId="77777777" w:rsidTr="003A2BEB">
        <w:trPr>
          <w:trHeight w:val="728"/>
          <w:jc w:val="center"/>
        </w:trPr>
        <w:tc>
          <w:tcPr>
            <w:cnfStyle w:val="001000000000" w:firstRow="0" w:lastRow="0" w:firstColumn="1" w:lastColumn="0" w:oddVBand="0" w:evenVBand="0" w:oddHBand="0" w:evenHBand="0" w:firstRowFirstColumn="0" w:firstRowLastColumn="0" w:lastRowFirstColumn="0" w:lastRowLastColumn="0"/>
            <w:tcW w:w="3539" w:type="dxa"/>
            <w:gridSpan w:val="3"/>
            <w:tcBorders>
              <w:top w:val="single" w:sz="4" w:space="0" w:color="9CC2E5" w:themeColor="accent1" w:themeTint="99"/>
            </w:tcBorders>
          </w:tcPr>
          <w:p w14:paraId="2BBEFCD2" w14:textId="77777777" w:rsidR="00036361" w:rsidRDefault="00036361" w:rsidP="003A2BEB">
            <w:pPr>
              <w:jc w:val="both"/>
              <w:rPr>
                <w:rFonts w:ascii="Arial" w:hAnsi="Arial" w:cs="Arial"/>
                <w:sz w:val="24"/>
                <w:szCs w:val="24"/>
                <w:lang w:val="en-US"/>
              </w:rPr>
            </w:pPr>
            <w:r>
              <w:rPr>
                <w:rFonts w:ascii="Arial" w:hAnsi="Arial" w:cs="Arial"/>
                <w:sz w:val="24"/>
                <w:szCs w:val="24"/>
                <w:lang w:val="en-US"/>
              </w:rPr>
              <w:t>For Stage 1:</w:t>
            </w:r>
          </w:p>
          <w:p w14:paraId="58F5D536" w14:textId="77777777" w:rsidR="00036361" w:rsidRDefault="00036361" w:rsidP="003A2BEB">
            <w:pPr>
              <w:jc w:val="both"/>
              <w:rPr>
                <w:rFonts w:ascii="Arial" w:hAnsi="Arial" w:cs="Arial"/>
                <w:sz w:val="24"/>
                <w:szCs w:val="24"/>
                <w:lang w:val="en-US"/>
              </w:rPr>
            </w:pPr>
          </w:p>
          <w:p w14:paraId="6A01700D" w14:textId="77777777" w:rsidR="00036361" w:rsidRPr="00B43043" w:rsidRDefault="00036361" w:rsidP="003A2BEB">
            <w:pPr>
              <w:jc w:val="both"/>
              <w:rPr>
                <w:rFonts w:ascii="Arial" w:hAnsi="Arial" w:cs="Arial"/>
                <w:sz w:val="24"/>
                <w:szCs w:val="24"/>
                <w:lang w:val="en-US"/>
              </w:rPr>
            </w:pPr>
          </w:p>
        </w:tc>
        <w:tc>
          <w:tcPr>
            <w:tcW w:w="4961" w:type="dxa"/>
            <w:tcBorders>
              <w:top w:val="single" w:sz="4" w:space="0" w:color="9CC2E5" w:themeColor="accent1" w:themeTint="99"/>
            </w:tcBorders>
          </w:tcPr>
          <w:p w14:paraId="54349117"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c>
          <w:tcPr>
            <w:tcW w:w="5448" w:type="dxa"/>
            <w:tcBorders>
              <w:top w:val="single" w:sz="4" w:space="0" w:color="9CC2E5" w:themeColor="accent1" w:themeTint="99"/>
            </w:tcBorders>
          </w:tcPr>
          <w:p w14:paraId="7FAF0E8C"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69EBD696" w14:textId="77777777" w:rsidTr="003A2BEB">
        <w:trPr>
          <w:cnfStyle w:val="000000100000" w:firstRow="0" w:lastRow="0" w:firstColumn="0" w:lastColumn="0" w:oddVBand="0" w:evenVBand="0" w:oddHBand="1" w:evenHBand="0" w:firstRowFirstColumn="0" w:firstRowLastColumn="0" w:lastRowFirstColumn="0" w:lastRowLastColumn="0"/>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6EE2020B" w14:textId="77777777" w:rsidR="00036361" w:rsidRDefault="00036361" w:rsidP="004D626C">
            <w:pPr>
              <w:pStyle w:val="ListParagraph"/>
              <w:numPr>
                <w:ilvl w:val="0"/>
                <w:numId w:val="10"/>
              </w:numPr>
              <w:jc w:val="both"/>
              <w:rPr>
                <w:rFonts w:ascii="Arial" w:hAnsi="Arial" w:cs="Arial"/>
                <w:sz w:val="24"/>
                <w:szCs w:val="24"/>
                <w:lang w:val="en-US"/>
              </w:rPr>
            </w:pPr>
            <w:r>
              <w:rPr>
                <w:rFonts w:ascii="Arial" w:hAnsi="Arial" w:cs="Arial"/>
                <w:sz w:val="24"/>
                <w:szCs w:val="24"/>
                <w:lang w:val="en-US"/>
              </w:rPr>
              <w:lastRenderedPageBreak/>
              <w:t>Data sources to be used;</w:t>
            </w:r>
          </w:p>
          <w:p w14:paraId="6F75534F" w14:textId="77777777" w:rsidR="00036361" w:rsidRDefault="00036361" w:rsidP="004D626C">
            <w:pPr>
              <w:pStyle w:val="ListParagraph"/>
              <w:numPr>
                <w:ilvl w:val="0"/>
                <w:numId w:val="10"/>
              </w:numPr>
              <w:jc w:val="both"/>
              <w:rPr>
                <w:rFonts w:ascii="Arial" w:hAnsi="Arial" w:cs="Arial"/>
                <w:sz w:val="24"/>
                <w:szCs w:val="24"/>
                <w:lang w:val="en-US"/>
              </w:rPr>
            </w:pPr>
            <w:r>
              <w:rPr>
                <w:rFonts w:ascii="Arial" w:hAnsi="Arial" w:cs="Arial"/>
                <w:sz w:val="24"/>
                <w:szCs w:val="24"/>
                <w:lang w:val="en-US"/>
              </w:rPr>
              <w:t xml:space="preserve">A methodology for data analysis and evaluation; </w:t>
            </w:r>
          </w:p>
          <w:p w14:paraId="0309EC86" w14:textId="77777777" w:rsidR="00036361" w:rsidRDefault="00036361" w:rsidP="004D626C">
            <w:pPr>
              <w:pStyle w:val="ListParagraph"/>
              <w:numPr>
                <w:ilvl w:val="0"/>
                <w:numId w:val="10"/>
              </w:numPr>
              <w:jc w:val="both"/>
              <w:rPr>
                <w:rFonts w:ascii="Arial" w:hAnsi="Arial" w:cs="Arial"/>
                <w:sz w:val="24"/>
                <w:szCs w:val="24"/>
                <w:lang w:val="en-US"/>
              </w:rPr>
            </w:pPr>
            <w:r>
              <w:rPr>
                <w:rFonts w:ascii="Arial" w:hAnsi="Arial" w:cs="Arial"/>
                <w:sz w:val="24"/>
                <w:szCs w:val="24"/>
                <w:lang w:val="en-US"/>
              </w:rPr>
              <w:t xml:space="preserve">A rational for the chosen data sources and methodology for analysis; </w:t>
            </w:r>
          </w:p>
          <w:p w14:paraId="2EC376AB" w14:textId="77777777" w:rsidR="00036361" w:rsidRPr="00C52441" w:rsidRDefault="00036361" w:rsidP="004D626C">
            <w:pPr>
              <w:pStyle w:val="ListParagraph"/>
              <w:numPr>
                <w:ilvl w:val="0"/>
                <w:numId w:val="10"/>
              </w:numPr>
              <w:jc w:val="both"/>
              <w:rPr>
                <w:rFonts w:ascii="Arial" w:hAnsi="Arial" w:cs="Arial"/>
                <w:sz w:val="24"/>
                <w:szCs w:val="24"/>
                <w:lang w:val="en-US"/>
              </w:rPr>
            </w:pPr>
            <w:r w:rsidRPr="005E6072">
              <w:rPr>
                <w:rFonts w:ascii="Arial" w:hAnsi="Arial" w:cs="Arial"/>
                <w:sz w:val="24"/>
                <w:szCs w:val="24"/>
                <w:lang w:val="en-US"/>
              </w:rPr>
              <w:t>An outline of project risks and limitations of the chosen approach, as well as a strategy for monitoring and mitigation</w:t>
            </w:r>
            <w:r>
              <w:rPr>
                <w:rFonts w:ascii="Arial" w:hAnsi="Arial" w:cs="Arial"/>
                <w:sz w:val="24"/>
                <w:szCs w:val="24"/>
                <w:lang w:val="en-US"/>
              </w:rPr>
              <w:t>; and</w:t>
            </w:r>
          </w:p>
          <w:p w14:paraId="1BAC5B7D" w14:textId="77777777" w:rsidR="00036361" w:rsidRPr="005E6072" w:rsidRDefault="00036361" w:rsidP="004D626C">
            <w:pPr>
              <w:pStyle w:val="ListParagraph"/>
              <w:numPr>
                <w:ilvl w:val="0"/>
                <w:numId w:val="10"/>
              </w:numPr>
              <w:jc w:val="both"/>
              <w:rPr>
                <w:rFonts w:ascii="Arial" w:hAnsi="Arial" w:cs="Arial"/>
                <w:sz w:val="24"/>
                <w:szCs w:val="24"/>
                <w:lang w:val="en-US"/>
              </w:rPr>
            </w:pPr>
            <w:r>
              <w:rPr>
                <w:rFonts w:ascii="Arial" w:hAnsi="Arial" w:cs="Arial"/>
                <w:sz w:val="24"/>
                <w:szCs w:val="24"/>
                <w:lang w:val="en-US"/>
              </w:rPr>
              <w:t>A description of how the findings will be presented</w:t>
            </w:r>
          </w:p>
          <w:p w14:paraId="3E3E7AF7" w14:textId="77777777" w:rsidR="00036361" w:rsidRDefault="00036361" w:rsidP="003A2BEB">
            <w:pPr>
              <w:pStyle w:val="ListParagraph"/>
              <w:jc w:val="both"/>
              <w:rPr>
                <w:rFonts w:ascii="Arial" w:hAnsi="Arial" w:cs="Arial"/>
                <w:sz w:val="24"/>
                <w:szCs w:val="24"/>
                <w:lang w:val="en-US"/>
              </w:rPr>
            </w:pPr>
          </w:p>
          <w:p w14:paraId="7E00242D" w14:textId="77777777" w:rsidR="00036361" w:rsidRPr="006E1DB3" w:rsidRDefault="00036361" w:rsidP="003A2BEB">
            <w:pPr>
              <w:jc w:val="both"/>
              <w:rPr>
                <w:rFonts w:ascii="Arial" w:hAnsi="Arial" w:cs="Arial"/>
                <w:sz w:val="24"/>
                <w:szCs w:val="24"/>
                <w:lang w:val="en-US"/>
              </w:rPr>
            </w:pPr>
          </w:p>
          <w:p w14:paraId="6678D95E" w14:textId="77777777" w:rsidR="00036361" w:rsidRDefault="00036361" w:rsidP="003A2BEB">
            <w:pPr>
              <w:jc w:val="both"/>
              <w:rPr>
                <w:rFonts w:ascii="Arial" w:hAnsi="Arial" w:cs="Arial"/>
                <w:sz w:val="24"/>
                <w:szCs w:val="24"/>
                <w:lang w:val="en-US"/>
              </w:rPr>
            </w:pPr>
          </w:p>
        </w:tc>
        <w:tc>
          <w:tcPr>
            <w:tcW w:w="4961" w:type="dxa"/>
          </w:tcPr>
          <w:p w14:paraId="4537D147"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09645A60"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0B0EEE4A" w14:textId="77777777" w:rsidTr="003A2BEB">
        <w:trPr>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17941DCC" w14:textId="77777777" w:rsidR="00036361" w:rsidRDefault="00036361" w:rsidP="004D626C">
            <w:pPr>
              <w:pStyle w:val="ListParagraph"/>
              <w:numPr>
                <w:ilvl w:val="0"/>
                <w:numId w:val="10"/>
              </w:numPr>
              <w:jc w:val="both"/>
              <w:rPr>
                <w:rFonts w:ascii="Arial" w:hAnsi="Arial" w:cs="Arial"/>
                <w:sz w:val="24"/>
                <w:szCs w:val="24"/>
                <w:lang w:val="en-US"/>
              </w:rPr>
            </w:pPr>
          </w:p>
        </w:tc>
        <w:tc>
          <w:tcPr>
            <w:tcW w:w="4961" w:type="dxa"/>
          </w:tcPr>
          <w:p w14:paraId="2847E4C4"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691FFBE2"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0111F4EC" w14:textId="77777777" w:rsidTr="003A2BEB">
        <w:trPr>
          <w:cnfStyle w:val="000000100000" w:firstRow="0" w:lastRow="0" w:firstColumn="0" w:lastColumn="0" w:oddVBand="0" w:evenVBand="0" w:oddHBand="1" w:evenHBand="0" w:firstRowFirstColumn="0" w:firstRowLastColumn="0" w:lastRowFirstColumn="0" w:lastRowLastColumn="0"/>
          <w:trHeight w:val="726"/>
          <w:jc w:val="center"/>
        </w:trPr>
        <w:tc>
          <w:tcPr>
            <w:cnfStyle w:val="001000000000" w:firstRow="0" w:lastRow="0" w:firstColumn="1" w:lastColumn="0" w:oddVBand="0" w:evenVBand="0" w:oddHBand="0" w:evenHBand="0" w:firstRowFirstColumn="0" w:firstRowLastColumn="0" w:lastRowFirstColumn="0" w:lastRowLastColumn="0"/>
            <w:tcW w:w="3539" w:type="dxa"/>
            <w:gridSpan w:val="3"/>
          </w:tcPr>
          <w:p w14:paraId="56D8308C" w14:textId="77777777" w:rsidR="00036361" w:rsidRDefault="00036361" w:rsidP="003A2BEB">
            <w:pPr>
              <w:jc w:val="both"/>
              <w:rPr>
                <w:rFonts w:ascii="Arial" w:hAnsi="Arial" w:cs="Arial"/>
                <w:sz w:val="24"/>
                <w:szCs w:val="24"/>
                <w:lang w:val="en-US"/>
              </w:rPr>
            </w:pPr>
            <w:r>
              <w:rPr>
                <w:rFonts w:ascii="Arial" w:hAnsi="Arial" w:cs="Arial"/>
                <w:sz w:val="24"/>
                <w:szCs w:val="24"/>
                <w:lang w:val="en-US"/>
              </w:rPr>
              <w:t>For Stage 2:</w:t>
            </w:r>
          </w:p>
          <w:p w14:paraId="3ECB5662" w14:textId="77777777" w:rsidR="00036361" w:rsidRDefault="00036361" w:rsidP="003A2BEB">
            <w:pPr>
              <w:jc w:val="both"/>
              <w:rPr>
                <w:rFonts w:ascii="Arial" w:hAnsi="Arial" w:cs="Arial"/>
                <w:sz w:val="24"/>
                <w:szCs w:val="24"/>
                <w:lang w:val="en-US"/>
              </w:rPr>
            </w:pPr>
          </w:p>
          <w:p w14:paraId="19BDBA2E" w14:textId="77777777" w:rsidR="00036361" w:rsidRPr="009C0B79" w:rsidRDefault="00036361" w:rsidP="003A2BEB">
            <w:pPr>
              <w:jc w:val="both"/>
              <w:rPr>
                <w:rFonts w:ascii="Arial" w:hAnsi="Arial" w:cs="Arial"/>
                <w:sz w:val="24"/>
                <w:szCs w:val="24"/>
                <w:lang w:val="en-US"/>
              </w:rPr>
            </w:pPr>
          </w:p>
        </w:tc>
        <w:tc>
          <w:tcPr>
            <w:tcW w:w="4961" w:type="dxa"/>
          </w:tcPr>
          <w:p w14:paraId="1E9C429E"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c>
          <w:tcPr>
            <w:tcW w:w="5448" w:type="dxa"/>
          </w:tcPr>
          <w:p w14:paraId="6BB45AF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3A21E526" w14:textId="77777777" w:rsidTr="003A2BEB">
        <w:trPr>
          <w:trHeight w:val="3450"/>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28EDB0B7" w14:textId="77777777" w:rsidR="00036361" w:rsidRPr="005B61E4" w:rsidRDefault="00036361" w:rsidP="004D626C">
            <w:pPr>
              <w:pStyle w:val="ListParagraph"/>
              <w:numPr>
                <w:ilvl w:val="0"/>
                <w:numId w:val="12"/>
              </w:numPr>
              <w:jc w:val="both"/>
              <w:rPr>
                <w:rFonts w:ascii="Arial" w:hAnsi="Arial" w:cs="Arial"/>
                <w:sz w:val="24"/>
                <w:szCs w:val="24"/>
                <w:lang w:val="en-US"/>
              </w:rPr>
            </w:pPr>
            <w:r w:rsidRPr="005B61E4">
              <w:rPr>
                <w:rFonts w:ascii="Arial" w:hAnsi="Arial" w:cs="Arial"/>
                <w:sz w:val="24"/>
                <w:szCs w:val="24"/>
                <w:lang w:val="en-US"/>
              </w:rPr>
              <w:lastRenderedPageBreak/>
              <w:t>Data sources to be u</w:t>
            </w:r>
            <w:r>
              <w:rPr>
                <w:rFonts w:ascii="Arial" w:hAnsi="Arial" w:cs="Arial"/>
                <w:sz w:val="24"/>
                <w:szCs w:val="24"/>
                <w:lang w:val="en-US"/>
              </w:rPr>
              <w:t>sed</w:t>
            </w:r>
            <w:r w:rsidRPr="005B61E4">
              <w:rPr>
                <w:rFonts w:ascii="Arial" w:hAnsi="Arial" w:cs="Arial"/>
                <w:sz w:val="24"/>
                <w:szCs w:val="24"/>
                <w:lang w:val="en-US"/>
              </w:rPr>
              <w:t>;</w:t>
            </w:r>
          </w:p>
          <w:p w14:paraId="41A1320D" w14:textId="77777777" w:rsidR="00036361" w:rsidRDefault="00036361" w:rsidP="004D626C">
            <w:pPr>
              <w:pStyle w:val="ListParagraph"/>
              <w:numPr>
                <w:ilvl w:val="0"/>
                <w:numId w:val="12"/>
              </w:numPr>
              <w:jc w:val="both"/>
              <w:rPr>
                <w:rFonts w:ascii="Arial" w:hAnsi="Arial" w:cs="Arial"/>
                <w:sz w:val="24"/>
                <w:szCs w:val="24"/>
                <w:lang w:val="en-US"/>
              </w:rPr>
            </w:pPr>
            <w:r>
              <w:rPr>
                <w:rFonts w:ascii="Arial" w:hAnsi="Arial" w:cs="Arial"/>
                <w:sz w:val="24"/>
                <w:szCs w:val="24"/>
                <w:lang w:val="en-US"/>
              </w:rPr>
              <w:t>A methodology for data analysis and evaluation; and</w:t>
            </w:r>
          </w:p>
          <w:p w14:paraId="6009EC55" w14:textId="77777777" w:rsidR="00036361" w:rsidRDefault="00036361" w:rsidP="004D626C">
            <w:pPr>
              <w:pStyle w:val="ListParagraph"/>
              <w:numPr>
                <w:ilvl w:val="0"/>
                <w:numId w:val="12"/>
              </w:numPr>
              <w:jc w:val="both"/>
              <w:rPr>
                <w:rFonts w:ascii="Arial" w:hAnsi="Arial" w:cs="Arial"/>
                <w:sz w:val="24"/>
                <w:szCs w:val="24"/>
                <w:lang w:val="en-US"/>
              </w:rPr>
            </w:pPr>
            <w:r>
              <w:rPr>
                <w:rFonts w:ascii="Arial" w:hAnsi="Arial" w:cs="Arial"/>
                <w:sz w:val="24"/>
                <w:szCs w:val="24"/>
                <w:lang w:val="en-US"/>
              </w:rPr>
              <w:t>A rational for the chosen data sources and analysis methodology;</w:t>
            </w:r>
          </w:p>
          <w:p w14:paraId="77BC65AC" w14:textId="77777777" w:rsidR="00036361" w:rsidRPr="00EE2569" w:rsidRDefault="00036361" w:rsidP="004D626C">
            <w:pPr>
              <w:pStyle w:val="ListParagraph"/>
              <w:numPr>
                <w:ilvl w:val="0"/>
                <w:numId w:val="12"/>
              </w:numPr>
              <w:jc w:val="both"/>
              <w:rPr>
                <w:rFonts w:ascii="Arial" w:hAnsi="Arial" w:cs="Arial"/>
                <w:sz w:val="24"/>
                <w:szCs w:val="24"/>
                <w:lang w:val="en-US"/>
              </w:rPr>
            </w:pPr>
            <w:r w:rsidRPr="005E6072">
              <w:rPr>
                <w:rFonts w:ascii="Arial" w:hAnsi="Arial" w:cs="Arial"/>
                <w:sz w:val="24"/>
                <w:szCs w:val="24"/>
                <w:lang w:val="en-US"/>
              </w:rPr>
              <w:t>An outline of project risks and limitations of the chosen approach, as well as a strategy for monitoring and mitigation</w:t>
            </w:r>
            <w:r>
              <w:rPr>
                <w:rFonts w:ascii="Arial" w:hAnsi="Arial" w:cs="Arial"/>
                <w:sz w:val="24"/>
                <w:szCs w:val="24"/>
                <w:lang w:val="en-US"/>
              </w:rPr>
              <w:t>; and</w:t>
            </w:r>
          </w:p>
          <w:p w14:paraId="11956DCD" w14:textId="77777777" w:rsidR="00036361" w:rsidRPr="005E6072" w:rsidRDefault="00036361" w:rsidP="004D626C">
            <w:pPr>
              <w:pStyle w:val="ListParagraph"/>
              <w:numPr>
                <w:ilvl w:val="0"/>
                <w:numId w:val="12"/>
              </w:numPr>
              <w:jc w:val="both"/>
              <w:rPr>
                <w:rFonts w:ascii="Arial" w:hAnsi="Arial" w:cs="Arial"/>
                <w:sz w:val="24"/>
                <w:szCs w:val="24"/>
                <w:lang w:val="en-US"/>
              </w:rPr>
            </w:pPr>
            <w:r>
              <w:rPr>
                <w:rFonts w:ascii="Arial" w:hAnsi="Arial" w:cs="Arial"/>
                <w:sz w:val="24"/>
                <w:szCs w:val="24"/>
                <w:lang w:val="en-US"/>
              </w:rPr>
              <w:t>A description of how the findings will be presented</w:t>
            </w:r>
          </w:p>
          <w:p w14:paraId="2CA1FDC2" w14:textId="77777777" w:rsidR="00036361" w:rsidRPr="005E6072" w:rsidRDefault="00036361" w:rsidP="003A2BEB">
            <w:pPr>
              <w:pStyle w:val="ListParagraph"/>
              <w:ind w:left="1080"/>
              <w:jc w:val="both"/>
              <w:rPr>
                <w:rFonts w:ascii="Arial" w:hAnsi="Arial" w:cs="Arial"/>
                <w:sz w:val="24"/>
                <w:szCs w:val="24"/>
                <w:lang w:val="en-US"/>
              </w:rPr>
            </w:pPr>
          </w:p>
          <w:p w14:paraId="5D90BC5D" w14:textId="77777777" w:rsidR="00036361" w:rsidRDefault="00036361" w:rsidP="003A2BEB">
            <w:pPr>
              <w:pStyle w:val="ListParagraph"/>
              <w:ind w:left="1080"/>
              <w:jc w:val="both"/>
              <w:rPr>
                <w:rFonts w:ascii="Arial" w:hAnsi="Arial" w:cs="Arial"/>
                <w:sz w:val="24"/>
                <w:szCs w:val="24"/>
                <w:lang w:val="en-US"/>
              </w:rPr>
            </w:pPr>
          </w:p>
          <w:p w14:paraId="1497212B" w14:textId="77777777" w:rsidR="00036361" w:rsidRPr="006E1DB3" w:rsidRDefault="00036361" w:rsidP="003A2BEB">
            <w:pPr>
              <w:jc w:val="both"/>
              <w:rPr>
                <w:rFonts w:ascii="Arial" w:hAnsi="Arial" w:cs="Arial"/>
                <w:sz w:val="24"/>
                <w:szCs w:val="24"/>
                <w:lang w:val="en-US"/>
              </w:rPr>
            </w:pPr>
          </w:p>
          <w:p w14:paraId="04E018E2" w14:textId="77777777" w:rsidR="00036361" w:rsidRDefault="00036361" w:rsidP="003A2BEB">
            <w:pPr>
              <w:pStyle w:val="ListParagraph"/>
              <w:jc w:val="both"/>
              <w:rPr>
                <w:rFonts w:ascii="Arial" w:hAnsi="Arial" w:cs="Arial"/>
                <w:sz w:val="24"/>
                <w:szCs w:val="24"/>
                <w:lang w:val="en-US"/>
              </w:rPr>
            </w:pPr>
          </w:p>
        </w:tc>
        <w:tc>
          <w:tcPr>
            <w:tcW w:w="4961" w:type="dxa"/>
          </w:tcPr>
          <w:p w14:paraId="24275AAA"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14CDE6F4"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67D09AEA" w14:textId="77777777" w:rsidTr="003A2BEB">
        <w:trPr>
          <w:cnfStyle w:val="000000100000" w:firstRow="0" w:lastRow="0" w:firstColumn="0" w:lastColumn="0" w:oddVBand="0" w:evenVBand="0" w:oddHBand="1" w:evenHBand="0" w:firstRowFirstColumn="0" w:firstRowLastColumn="0" w:lastRowFirstColumn="0" w:lastRowLastColumn="0"/>
          <w:trHeight w:val="3450"/>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4160B9B9" w14:textId="77777777" w:rsidR="00036361" w:rsidRPr="005B61E4" w:rsidRDefault="00036361" w:rsidP="004D626C">
            <w:pPr>
              <w:pStyle w:val="ListParagraph"/>
              <w:numPr>
                <w:ilvl w:val="0"/>
                <w:numId w:val="12"/>
              </w:numPr>
              <w:jc w:val="both"/>
              <w:rPr>
                <w:rFonts w:ascii="Arial" w:hAnsi="Arial" w:cs="Arial"/>
                <w:sz w:val="24"/>
                <w:szCs w:val="24"/>
                <w:lang w:val="en-US"/>
              </w:rPr>
            </w:pPr>
          </w:p>
        </w:tc>
        <w:tc>
          <w:tcPr>
            <w:tcW w:w="4961" w:type="dxa"/>
          </w:tcPr>
          <w:p w14:paraId="36C1BCA8"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416F59B0"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613339F0" w14:textId="77777777" w:rsidTr="003A2BEB">
        <w:trPr>
          <w:trHeight w:val="726"/>
          <w:jc w:val="center"/>
        </w:trPr>
        <w:tc>
          <w:tcPr>
            <w:cnfStyle w:val="001000000000" w:firstRow="0" w:lastRow="0" w:firstColumn="1" w:lastColumn="0" w:oddVBand="0" w:evenVBand="0" w:oddHBand="0" w:evenHBand="0" w:firstRowFirstColumn="0" w:firstRowLastColumn="0" w:lastRowFirstColumn="0" w:lastRowLastColumn="0"/>
            <w:tcW w:w="3539" w:type="dxa"/>
            <w:gridSpan w:val="3"/>
          </w:tcPr>
          <w:p w14:paraId="48D3E504" w14:textId="77777777" w:rsidR="00036361" w:rsidRPr="009C0B79" w:rsidRDefault="00036361" w:rsidP="003A2BEB">
            <w:pPr>
              <w:jc w:val="both"/>
              <w:rPr>
                <w:rFonts w:ascii="Arial" w:hAnsi="Arial" w:cs="Arial"/>
                <w:sz w:val="24"/>
                <w:szCs w:val="24"/>
                <w:lang w:val="en-US"/>
              </w:rPr>
            </w:pPr>
            <w:r>
              <w:rPr>
                <w:rFonts w:ascii="Arial" w:hAnsi="Arial" w:cs="Arial"/>
                <w:sz w:val="24"/>
                <w:szCs w:val="24"/>
                <w:lang w:val="en-US"/>
              </w:rPr>
              <w:t>For Stage 3:</w:t>
            </w:r>
          </w:p>
        </w:tc>
        <w:tc>
          <w:tcPr>
            <w:tcW w:w="4961" w:type="dxa"/>
          </w:tcPr>
          <w:p w14:paraId="04059469"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c>
          <w:tcPr>
            <w:tcW w:w="5448" w:type="dxa"/>
          </w:tcPr>
          <w:p w14:paraId="651B3E55"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14357981" w14:textId="77777777" w:rsidTr="003A2BEB">
        <w:trPr>
          <w:cnfStyle w:val="000000100000" w:firstRow="0" w:lastRow="0" w:firstColumn="0" w:lastColumn="0" w:oddVBand="0" w:evenVBand="0" w:oddHBand="1" w:evenHBand="0" w:firstRowFirstColumn="0" w:firstRowLastColumn="0" w:lastRowFirstColumn="0" w:lastRowLastColumn="0"/>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05429E15" w14:textId="77777777" w:rsidR="00036361" w:rsidRPr="005B61E4" w:rsidRDefault="00036361" w:rsidP="004D626C">
            <w:pPr>
              <w:pStyle w:val="ListParagraph"/>
              <w:numPr>
                <w:ilvl w:val="0"/>
                <w:numId w:val="11"/>
              </w:numPr>
              <w:jc w:val="both"/>
              <w:rPr>
                <w:rFonts w:ascii="Arial" w:hAnsi="Arial" w:cs="Arial"/>
                <w:sz w:val="24"/>
                <w:szCs w:val="24"/>
                <w:lang w:val="en-US"/>
              </w:rPr>
            </w:pPr>
            <w:r w:rsidRPr="005B61E4">
              <w:rPr>
                <w:rFonts w:ascii="Arial" w:hAnsi="Arial" w:cs="Arial"/>
                <w:sz w:val="24"/>
                <w:szCs w:val="24"/>
                <w:lang w:val="en-US"/>
              </w:rPr>
              <w:lastRenderedPageBreak/>
              <w:t>Data sources to be u</w:t>
            </w:r>
            <w:r>
              <w:rPr>
                <w:rFonts w:ascii="Arial" w:hAnsi="Arial" w:cs="Arial"/>
                <w:sz w:val="24"/>
                <w:szCs w:val="24"/>
                <w:lang w:val="en-US"/>
              </w:rPr>
              <w:t>sed</w:t>
            </w:r>
            <w:r w:rsidRPr="005B61E4">
              <w:rPr>
                <w:rFonts w:ascii="Arial" w:hAnsi="Arial" w:cs="Arial"/>
                <w:sz w:val="24"/>
                <w:szCs w:val="24"/>
                <w:lang w:val="en-US"/>
              </w:rPr>
              <w:t>;</w:t>
            </w:r>
          </w:p>
          <w:p w14:paraId="67B742B3" w14:textId="77777777" w:rsidR="00036361" w:rsidRDefault="00036361" w:rsidP="004D626C">
            <w:pPr>
              <w:pStyle w:val="ListParagraph"/>
              <w:numPr>
                <w:ilvl w:val="0"/>
                <w:numId w:val="11"/>
              </w:numPr>
              <w:jc w:val="both"/>
              <w:rPr>
                <w:rFonts w:ascii="Arial" w:hAnsi="Arial" w:cs="Arial"/>
                <w:sz w:val="24"/>
                <w:szCs w:val="24"/>
                <w:lang w:val="en-US"/>
              </w:rPr>
            </w:pPr>
            <w:r>
              <w:rPr>
                <w:rFonts w:ascii="Arial" w:hAnsi="Arial" w:cs="Arial"/>
                <w:sz w:val="24"/>
                <w:szCs w:val="24"/>
                <w:lang w:val="en-US"/>
              </w:rPr>
              <w:t>A methodology for data analysis and evaluation; and</w:t>
            </w:r>
          </w:p>
          <w:p w14:paraId="7C86BA45" w14:textId="77777777" w:rsidR="00036361" w:rsidRDefault="00036361" w:rsidP="004D626C">
            <w:pPr>
              <w:pStyle w:val="ListParagraph"/>
              <w:numPr>
                <w:ilvl w:val="0"/>
                <w:numId w:val="11"/>
              </w:numPr>
              <w:jc w:val="both"/>
              <w:rPr>
                <w:rFonts w:ascii="Arial" w:hAnsi="Arial" w:cs="Arial"/>
                <w:sz w:val="24"/>
                <w:szCs w:val="24"/>
                <w:lang w:val="en-US"/>
              </w:rPr>
            </w:pPr>
            <w:r>
              <w:rPr>
                <w:rFonts w:ascii="Arial" w:hAnsi="Arial" w:cs="Arial"/>
                <w:sz w:val="24"/>
                <w:szCs w:val="24"/>
                <w:lang w:val="en-US"/>
              </w:rPr>
              <w:t>A rational for the chosen data sources and analysis methodology;</w:t>
            </w:r>
          </w:p>
          <w:p w14:paraId="57A4E2D3" w14:textId="77777777" w:rsidR="00036361" w:rsidRPr="00EA60D5" w:rsidRDefault="00036361" w:rsidP="004D626C">
            <w:pPr>
              <w:pStyle w:val="ListParagraph"/>
              <w:numPr>
                <w:ilvl w:val="0"/>
                <w:numId w:val="11"/>
              </w:numPr>
              <w:jc w:val="both"/>
              <w:rPr>
                <w:rFonts w:ascii="Arial" w:hAnsi="Arial" w:cs="Arial"/>
                <w:sz w:val="24"/>
                <w:szCs w:val="24"/>
                <w:lang w:val="en-US"/>
              </w:rPr>
            </w:pPr>
            <w:r w:rsidRPr="005E6072">
              <w:rPr>
                <w:rFonts w:ascii="Arial" w:hAnsi="Arial" w:cs="Arial"/>
                <w:sz w:val="24"/>
                <w:szCs w:val="24"/>
                <w:lang w:val="en-US"/>
              </w:rPr>
              <w:t>An outline of project risks and limitations of the chosen approach, as well as a strategy for monitoring and mitigation</w:t>
            </w:r>
            <w:r>
              <w:rPr>
                <w:rFonts w:ascii="Arial" w:hAnsi="Arial" w:cs="Arial"/>
                <w:sz w:val="24"/>
                <w:szCs w:val="24"/>
                <w:lang w:val="en-US"/>
              </w:rPr>
              <w:t>; and</w:t>
            </w:r>
          </w:p>
          <w:p w14:paraId="6B9E98EF" w14:textId="77777777" w:rsidR="00036361" w:rsidRPr="00EA60D5" w:rsidRDefault="00036361" w:rsidP="004D626C">
            <w:pPr>
              <w:pStyle w:val="ListParagraph"/>
              <w:numPr>
                <w:ilvl w:val="0"/>
                <w:numId w:val="11"/>
              </w:numPr>
              <w:jc w:val="both"/>
              <w:rPr>
                <w:rFonts w:ascii="Arial" w:hAnsi="Arial" w:cs="Arial"/>
                <w:sz w:val="24"/>
                <w:szCs w:val="24"/>
                <w:lang w:val="en-US"/>
              </w:rPr>
            </w:pPr>
            <w:r>
              <w:rPr>
                <w:rFonts w:ascii="Arial" w:hAnsi="Arial" w:cs="Arial"/>
                <w:sz w:val="24"/>
                <w:szCs w:val="24"/>
                <w:lang w:val="en-US"/>
              </w:rPr>
              <w:t>A description of how the findings will be presented</w:t>
            </w:r>
          </w:p>
        </w:tc>
        <w:tc>
          <w:tcPr>
            <w:tcW w:w="4961" w:type="dxa"/>
          </w:tcPr>
          <w:p w14:paraId="3E5DF253"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35262A67"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416B2B21" w14:textId="77777777" w:rsidTr="003A2BEB">
        <w:trPr>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282F34C" w14:textId="77777777" w:rsidR="00036361" w:rsidRPr="005B61E4" w:rsidRDefault="00036361" w:rsidP="004D626C">
            <w:pPr>
              <w:pStyle w:val="ListParagraph"/>
              <w:numPr>
                <w:ilvl w:val="0"/>
                <w:numId w:val="11"/>
              </w:numPr>
              <w:jc w:val="both"/>
              <w:rPr>
                <w:rFonts w:ascii="Arial" w:hAnsi="Arial" w:cs="Arial"/>
                <w:sz w:val="24"/>
                <w:szCs w:val="24"/>
                <w:lang w:val="en-US"/>
              </w:rPr>
            </w:pPr>
          </w:p>
        </w:tc>
        <w:tc>
          <w:tcPr>
            <w:tcW w:w="4961" w:type="dxa"/>
          </w:tcPr>
          <w:p w14:paraId="54BC959B"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61C443D5"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2B284AD9" w14:textId="77777777" w:rsidTr="003A2BEB">
        <w:trPr>
          <w:cnfStyle w:val="000000100000" w:firstRow="0" w:lastRow="0" w:firstColumn="0" w:lastColumn="0" w:oddVBand="0" w:evenVBand="0" w:oddHBand="1" w:evenHBand="0" w:firstRowFirstColumn="0" w:firstRowLastColumn="0" w:lastRowFirstColumn="0" w:lastRowLastColumn="0"/>
          <w:trHeight w:val="726"/>
          <w:jc w:val="center"/>
        </w:trPr>
        <w:tc>
          <w:tcPr>
            <w:cnfStyle w:val="001000000000" w:firstRow="0" w:lastRow="0" w:firstColumn="1" w:lastColumn="0" w:oddVBand="0" w:evenVBand="0" w:oddHBand="0" w:evenHBand="0" w:firstRowFirstColumn="0" w:firstRowLastColumn="0" w:lastRowFirstColumn="0" w:lastRowLastColumn="0"/>
            <w:tcW w:w="3539" w:type="dxa"/>
            <w:gridSpan w:val="3"/>
          </w:tcPr>
          <w:p w14:paraId="47626848" w14:textId="77777777" w:rsidR="00036361" w:rsidRPr="00215CFE" w:rsidRDefault="00036361" w:rsidP="003A2BEB">
            <w:pPr>
              <w:jc w:val="both"/>
              <w:rPr>
                <w:rFonts w:ascii="Arial" w:hAnsi="Arial" w:cs="Arial"/>
                <w:sz w:val="24"/>
                <w:szCs w:val="24"/>
                <w:lang w:val="en-US"/>
              </w:rPr>
            </w:pPr>
            <w:r>
              <w:rPr>
                <w:rFonts w:ascii="Arial" w:hAnsi="Arial" w:cs="Arial"/>
                <w:sz w:val="24"/>
                <w:szCs w:val="24"/>
                <w:lang w:val="en-US"/>
              </w:rPr>
              <w:t>For Stage 4:</w:t>
            </w:r>
          </w:p>
        </w:tc>
        <w:tc>
          <w:tcPr>
            <w:tcW w:w="4961" w:type="dxa"/>
          </w:tcPr>
          <w:p w14:paraId="25475D16"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c>
          <w:tcPr>
            <w:tcW w:w="5448" w:type="dxa"/>
          </w:tcPr>
          <w:p w14:paraId="3DCAE10B"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5038BCF7" w14:textId="77777777" w:rsidTr="003A2BEB">
        <w:trPr>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43CC373B" w14:textId="77777777" w:rsidR="00036361" w:rsidRPr="00FB42B5" w:rsidRDefault="00036361" w:rsidP="004D626C">
            <w:pPr>
              <w:pStyle w:val="ListParagraph"/>
              <w:numPr>
                <w:ilvl w:val="0"/>
                <w:numId w:val="13"/>
              </w:numPr>
              <w:jc w:val="both"/>
              <w:rPr>
                <w:rFonts w:ascii="Arial" w:hAnsi="Arial" w:cs="Arial"/>
                <w:sz w:val="24"/>
                <w:szCs w:val="24"/>
                <w:lang w:val="en-US"/>
              </w:rPr>
            </w:pPr>
            <w:r w:rsidRPr="00FB42B5">
              <w:rPr>
                <w:rFonts w:ascii="Arial" w:hAnsi="Arial" w:cs="Arial"/>
                <w:sz w:val="24"/>
                <w:szCs w:val="24"/>
                <w:lang w:val="en-US"/>
              </w:rPr>
              <w:t>Data sources to be used;</w:t>
            </w:r>
          </w:p>
          <w:p w14:paraId="0C6FA874" w14:textId="77777777" w:rsidR="00036361" w:rsidRDefault="00036361" w:rsidP="004D626C">
            <w:pPr>
              <w:pStyle w:val="ListParagraph"/>
              <w:numPr>
                <w:ilvl w:val="0"/>
                <w:numId w:val="13"/>
              </w:numPr>
              <w:jc w:val="both"/>
              <w:rPr>
                <w:rFonts w:ascii="Arial" w:hAnsi="Arial" w:cs="Arial"/>
                <w:sz w:val="24"/>
                <w:szCs w:val="24"/>
                <w:lang w:val="en-US"/>
              </w:rPr>
            </w:pPr>
            <w:r>
              <w:rPr>
                <w:rFonts w:ascii="Arial" w:hAnsi="Arial" w:cs="Arial"/>
                <w:sz w:val="24"/>
                <w:szCs w:val="24"/>
                <w:lang w:val="en-US"/>
              </w:rPr>
              <w:t>A methodology for data analysis and evaluation; and</w:t>
            </w:r>
          </w:p>
          <w:p w14:paraId="329E31B3" w14:textId="77777777" w:rsidR="00036361" w:rsidRDefault="00036361" w:rsidP="004D626C">
            <w:pPr>
              <w:pStyle w:val="ListParagraph"/>
              <w:numPr>
                <w:ilvl w:val="0"/>
                <w:numId w:val="13"/>
              </w:numPr>
              <w:jc w:val="both"/>
              <w:rPr>
                <w:rFonts w:ascii="Arial" w:hAnsi="Arial" w:cs="Arial"/>
                <w:sz w:val="24"/>
                <w:szCs w:val="24"/>
                <w:lang w:val="en-US"/>
              </w:rPr>
            </w:pPr>
            <w:r>
              <w:rPr>
                <w:rFonts w:ascii="Arial" w:hAnsi="Arial" w:cs="Arial"/>
                <w:sz w:val="24"/>
                <w:szCs w:val="24"/>
                <w:lang w:val="en-US"/>
              </w:rPr>
              <w:t>A rational for the chosen data sources and analysis methodology;</w:t>
            </w:r>
          </w:p>
          <w:p w14:paraId="79E56568" w14:textId="77777777" w:rsidR="00036361" w:rsidRPr="00FB42B5" w:rsidRDefault="00036361" w:rsidP="004D626C">
            <w:pPr>
              <w:pStyle w:val="ListParagraph"/>
              <w:numPr>
                <w:ilvl w:val="0"/>
                <w:numId w:val="13"/>
              </w:numPr>
              <w:jc w:val="both"/>
              <w:rPr>
                <w:rFonts w:ascii="Arial" w:hAnsi="Arial" w:cs="Arial"/>
                <w:sz w:val="24"/>
                <w:szCs w:val="24"/>
                <w:lang w:val="en-US"/>
              </w:rPr>
            </w:pPr>
            <w:r w:rsidRPr="005E6072">
              <w:rPr>
                <w:rFonts w:ascii="Arial" w:hAnsi="Arial" w:cs="Arial"/>
                <w:sz w:val="24"/>
                <w:szCs w:val="24"/>
                <w:lang w:val="en-US"/>
              </w:rPr>
              <w:lastRenderedPageBreak/>
              <w:t>An outline of project risks and limitations of the chosen approach, as well as a strategy for monitoring and mitigation</w:t>
            </w:r>
            <w:r>
              <w:rPr>
                <w:rFonts w:ascii="Arial" w:hAnsi="Arial" w:cs="Arial"/>
                <w:sz w:val="24"/>
                <w:szCs w:val="24"/>
                <w:lang w:val="en-US"/>
              </w:rPr>
              <w:t>; and</w:t>
            </w:r>
          </w:p>
          <w:p w14:paraId="70704EA0" w14:textId="77777777" w:rsidR="00036361" w:rsidRPr="00FB42B5" w:rsidRDefault="00036361" w:rsidP="004D626C">
            <w:pPr>
              <w:pStyle w:val="ListParagraph"/>
              <w:numPr>
                <w:ilvl w:val="0"/>
                <w:numId w:val="13"/>
              </w:numPr>
              <w:jc w:val="both"/>
              <w:rPr>
                <w:rFonts w:ascii="Arial" w:hAnsi="Arial" w:cs="Arial"/>
                <w:sz w:val="24"/>
                <w:szCs w:val="24"/>
                <w:lang w:val="en-US"/>
              </w:rPr>
            </w:pPr>
            <w:r w:rsidRPr="00FB42B5">
              <w:rPr>
                <w:rFonts w:ascii="Arial" w:hAnsi="Arial" w:cs="Arial"/>
                <w:sz w:val="24"/>
                <w:szCs w:val="24"/>
                <w:lang w:val="en-US"/>
              </w:rPr>
              <w:t>A description of how the findings will be presented</w:t>
            </w:r>
          </w:p>
        </w:tc>
        <w:tc>
          <w:tcPr>
            <w:tcW w:w="4961" w:type="dxa"/>
            <w:tcBorders>
              <w:bottom w:val="single" w:sz="4" w:space="0" w:color="9CC2E5" w:themeColor="accent1" w:themeTint="99"/>
            </w:tcBorders>
          </w:tcPr>
          <w:p w14:paraId="1F85361B"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lastRenderedPageBreak/>
              <w:t>10%</w:t>
            </w:r>
          </w:p>
        </w:tc>
        <w:tc>
          <w:tcPr>
            <w:tcW w:w="5448" w:type="dxa"/>
            <w:vMerge w:val="restart"/>
          </w:tcPr>
          <w:p w14:paraId="54796587"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3EC7AD4C" w14:textId="77777777" w:rsidTr="003A2BEB">
        <w:trPr>
          <w:cnfStyle w:val="000000100000" w:firstRow="0" w:lastRow="0" w:firstColumn="0" w:lastColumn="0" w:oddVBand="0" w:evenVBand="0" w:oddHBand="1" w:evenHBand="0" w:firstRowFirstColumn="0" w:firstRowLastColumn="0" w:lastRowFirstColumn="0" w:lastRowLastColumn="0"/>
          <w:trHeight w:val="289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Borders>
              <w:bottom w:val="thinThickSmallGap" w:sz="24" w:space="0" w:color="auto"/>
            </w:tcBorders>
          </w:tcPr>
          <w:p w14:paraId="2BB6302A" w14:textId="77777777" w:rsidR="00036361" w:rsidRPr="00FB42B5" w:rsidRDefault="00036361" w:rsidP="004D626C">
            <w:pPr>
              <w:pStyle w:val="ListParagraph"/>
              <w:numPr>
                <w:ilvl w:val="0"/>
                <w:numId w:val="13"/>
              </w:numPr>
              <w:jc w:val="both"/>
              <w:rPr>
                <w:rFonts w:ascii="Arial" w:hAnsi="Arial" w:cs="Arial"/>
                <w:b w:val="0"/>
                <w:bCs w:val="0"/>
                <w:sz w:val="24"/>
                <w:szCs w:val="24"/>
                <w:lang w:val="en-US"/>
              </w:rPr>
            </w:pPr>
          </w:p>
        </w:tc>
        <w:tc>
          <w:tcPr>
            <w:tcW w:w="4961" w:type="dxa"/>
            <w:tcBorders>
              <w:top w:val="single" w:sz="4" w:space="0" w:color="9CC2E5" w:themeColor="accent1" w:themeTint="99"/>
              <w:bottom w:val="thinThickSmallGap" w:sz="24" w:space="0" w:color="auto"/>
            </w:tcBorders>
          </w:tcPr>
          <w:p w14:paraId="07628C56"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Borders>
              <w:bottom w:val="thinThickSmallGap" w:sz="24" w:space="0" w:color="auto"/>
            </w:tcBorders>
          </w:tcPr>
          <w:p w14:paraId="6AAE60E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rsidRPr="001E0813" w14:paraId="51EAA8EF" w14:textId="77777777" w:rsidTr="003A2BEB">
        <w:trPr>
          <w:trHeight w:val="329"/>
          <w:jc w:val="center"/>
        </w:trPr>
        <w:tc>
          <w:tcPr>
            <w:cnfStyle w:val="001000000000" w:firstRow="0" w:lastRow="0" w:firstColumn="1" w:lastColumn="0" w:oddVBand="0" w:evenVBand="0" w:oddHBand="0" w:evenHBand="0" w:firstRowFirstColumn="0" w:firstRowLastColumn="0" w:lastRowFirstColumn="0" w:lastRowLastColumn="0"/>
            <w:tcW w:w="13948" w:type="dxa"/>
            <w:gridSpan w:val="5"/>
          </w:tcPr>
          <w:p w14:paraId="0D50055E" w14:textId="77777777" w:rsidR="00036361" w:rsidRPr="001E0813" w:rsidRDefault="00036361" w:rsidP="003A2BEB">
            <w:pPr>
              <w:jc w:val="both"/>
              <w:rPr>
                <w:rFonts w:ascii="Arial" w:hAnsi="Arial" w:cs="Arial"/>
                <w:b w:val="0"/>
                <w:sz w:val="24"/>
                <w:szCs w:val="24"/>
                <w:lang w:val="en-US"/>
              </w:rPr>
            </w:pPr>
            <w:r w:rsidRPr="001E0813">
              <w:rPr>
                <w:rFonts w:ascii="Arial" w:hAnsi="Arial" w:cs="Arial"/>
                <w:b w:val="0"/>
                <w:sz w:val="24"/>
                <w:szCs w:val="24"/>
                <w:lang w:val="en-US"/>
              </w:rPr>
              <w:t>Nominated Project Staff</w:t>
            </w:r>
          </w:p>
        </w:tc>
      </w:tr>
      <w:tr w:rsidR="00036361" w14:paraId="205F1775" w14:textId="77777777" w:rsidTr="003A2BEB">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547" w:type="dxa"/>
            <w:tcBorders>
              <w:top w:val="thinThickSmallGap" w:sz="24" w:space="0" w:color="auto"/>
            </w:tcBorders>
          </w:tcPr>
          <w:p w14:paraId="325FC519"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Points</w:t>
            </w:r>
          </w:p>
        </w:tc>
        <w:tc>
          <w:tcPr>
            <w:tcW w:w="11401" w:type="dxa"/>
            <w:gridSpan w:val="4"/>
            <w:tcBorders>
              <w:top w:val="thinThickSmallGap" w:sz="24" w:space="0" w:color="auto"/>
            </w:tcBorders>
          </w:tcPr>
          <w:p w14:paraId="1F19159E"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Pr>
                <w:rFonts w:ascii="Arial" w:hAnsi="Arial" w:cs="Arial"/>
                <w:b/>
                <w:sz w:val="24"/>
                <w:szCs w:val="24"/>
                <w:lang w:val="en-US"/>
              </w:rPr>
              <w:t>Interpretation</w:t>
            </w:r>
          </w:p>
        </w:tc>
      </w:tr>
      <w:tr w:rsidR="00036361" w:rsidRPr="0092190D" w14:paraId="72F97F72" w14:textId="77777777" w:rsidTr="003A2BEB">
        <w:trPr>
          <w:trHeight w:val="332"/>
          <w:jc w:val="center"/>
        </w:trPr>
        <w:tc>
          <w:tcPr>
            <w:cnfStyle w:val="001000000000" w:firstRow="0" w:lastRow="0" w:firstColumn="1" w:lastColumn="0" w:oddVBand="0" w:evenVBand="0" w:oddHBand="0" w:evenHBand="0" w:firstRowFirstColumn="0" w:firstRowLastColumn="0" w:lastRowFirstColumn="0" w:lastRowLastColumn="0"/>
            <w:tcW w:w="2547" w:type="dxa"/>
          </w:tcPr>
          <w:p w14:paraId="7B139ACC"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10</w:t>
            </w:r>
          </w:p>
        </w:tc>
        <w:tc>
          <w:tcPr>
            <w:tcW w:w="11401" w:type="dxa"/>
            <w:gridSpan w:val="4"/>
          </w:tcPr>
          <w:p w14:paraId="3A268643" w14:textId="77777777" w:rsidR="00036361" w:rsidRPr="0092190D"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92190D">
              <w:rPr>
                <w:rFonts w:ascii="Arial" w:hAnsi="Arial" w:cs="Arial"/>
                <w:sz w:val="24"/>
                <w:szCs w:val="24"/>
                <w:lang w:val="en-US"/>
              </w:rPr>
              <w:t>Good</w:t>
            </w:r>
            <w:r>
              <w:rPr>
                <w:rFonts w:ascii="Arial" w:hAnsi="Arial" w:cs="Arial"/>
                <w:sz w:val="24"/>
                <w:szCs w:val="24"/>
                <w:lang w:val="en-US"/>
              </w:rPr>
              <w:t xml:space="preserve"> – the bidder has provided substantial and relevant evidence that the bidding company/nominated project staff have the required knowledge and experience to undertake the Review.</w:t>
            </w:r>
          </w:p>
        </w:tc>
      </w:tr>
      <w:tr w:rsidR="00036361" w:rsidRPr="0092190D" w14:paraId="7AA4B3CE" w14:textId="77777777" w:rsidTr="003A2BEB">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547" w:type="dxa"/>
          </w:tcPr>
          <w:p w14:paraId="689B20B6"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6</w:t>
            </w:r>
          </w:p>
        </w:tc>
        <w:tc>
          <w:tcPr>
            <w:tcW w:w="11401" w:type="dxa"/>
            <w:gridSpan w:val="4"/>
          </w:tcPr>
          <w:p w14:paraId="2242E054" w14:textId="77777777" w:rsidR="00036361" w:rsidRPr="0092190D"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92190D">
              <w:rPr>
                <w:rFonts w:ascii="Arial" w:hAnsi="Arial" w:cs="Arial"/>
                <w:sz w:val="24"/>
                <w:szCs w:val="24"/>
                <w:lang w:val="en-US"/>
              </w:rPr>
              <w:t>Acceptable</w:t>
            </w:r>
            <w:r>
              <w:rPr>
                <w:rFonts w:ascii="Arial" w:hAnsi="Arial" w:cs="Arial"/>
                <w:sz w:val="24"/>
                <w:szCs w:val="24"/>
                <w:lang w:val="en-US"/>
              </w:rPr>
              <w:t xml:space="preserve"> – the bidder has provided an acceptable amount of relevant evidence that the bidding company/nominated project staff have the required knowledge and experience to undertake the Review.</w:t>
            </w:r>
          </w:p>
        </w:tc>
      </w:tr>
      <w:tr w:rsidR="00036361" w:rsidRPr="0092190D" w14:paraId="149CE7FF" w14:textId="77777777" w:rsidTr="003A2BEB">
        <w:trPr>
          <w:trHeight w:val="332"/>
          <w:jc w:val="center"/>
        </w:trPr>
        <w:tc>
          <w:tcPr>
            <w:cnfStyle w:val="001000000000" w:firstRow="0" w:lastRow="0" w:firstColumn="1" w:lastColumn="0" w:oddVBand="0" w:evenVBand="0" w:oddHBand="0" w:evenHBand="0" w:firstRowFirstColumn="0" w:firstRowLastColumn="0" w:lastRowFirstColumn="0" w:lastRowLastColumn="0"/>
            <w:tcW w:w="2547" w:type="dxa"/>
          </w:tcPr>
          <w:p w14:paraId="1B92D602"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3</w:t>
            </w:r>
          </w:p>
        </w:tc>
        <w:tc>
          <w:tcPr>
            <w:tcW w:w="11401" w:type="dxa"/>
            <w:gridSpan w:val="4"/>
          </w:tcPr>
          <w:p w14:paraId="6B28BB0E" w14:textId="77777777" w:rsidR="00036361" w:rsidRPr="0092190D"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92190D">
              <w:rPr>
                <w:rFonts w:ascii="Arial" w:hAnsi="Arial" w:cs="Arial"/>
                <w:sz w:val="24"/>
                <w:szCs w:val="24"/>
                <w:lang w:val="en-US"/>
              </w:rPr>
              <w:t>Partially acceptable</w:t>
            </w:r>
            <w:r>
              <w:rPr>
                <w:rFonts w:ascii="Arial" w:hAnsi="Arial" w:cs="Arial"/>
                <w:sz w:val="24"/>
                <w:szCs w:val="24"/>
                <w:lang w:val="en-US"/>
              </w:rPr>
              <w:t xml:space="preserve"> – some positive evidence has been provided that the bidding company/nominated project staff have the required knowledge and experience to undertake the Review, but there are notable areas of weakness.</w:t>
            </w:r>
          </w:p>
        </w:tc>
      </w:tr>
      <w:tr w:rsidR="00036361" w:rsidRPr="0092190D" w14:paraId="2B3B2DA8" w14:textId="77777777" w:rsidTr="003A2BEB">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thinThickSmallGap" w:sz="24" w:space="0" w:color="auto"/>
            </w:tcBorders>
          </w:tcPr>
          <w:p w14:paraId="627CE84B" w14:textId="77777777" w:rsidR="00036361" w:rsidRPr="001E0813" w:rsidRDefault="00036361" w:rsidP="003A2BEB">
            <w:pPr>
              <w:jc w:val="both"/>
              <w:rPr>
                <w:rFonts w:ascii="Arial" w:hAnsi="Arial" w:cs="Arial"/>
                <w:b w:val="0"/>
                <w:sz w:val="24"/>
                <w:szCs w:val="24"/>
                <w:lang w:val="en-US"/>
              </w:rPr>
            </w:pPr>
            <w:r>
              <w:rPr>
                <w:rFonts w:ascii="Arial" w:hAnsi="Arial" w:cs="Arial"/>
                <w:b w:val="0"/>
                <w:sz w:val="24"/>
                <w:szCs w:val="24"/>
                <w:lang w:val="en-US"/>
              </w:rPr>
              <w:t>0</w:t>
            </w:r>
          </w:p>
        </w:tc>
        <w:tc>
          <w:tcPr>
            <w:tcW w:w="11401" w:type="dxa"/>
            <w:gridSpan w:val="4"/>
          </w:tcPr>
          <w:p w14:paraId="6CE86A19" w14:textId="77777777" w:rsidR="00036361" w:rsidRPr="0092190D"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92190D">
              <w:rPr>
                <w:rFonts w:ascii="Arial" w:hAnsi="Arial" w:cs="Arial"/>
                <w:sz w:val="24"/>
                <w:szCs w:val="24"/>
                <w:lang w:val="en-US"/>
              </w:rPr>
              <w:t>Unacceptable</w:t>
            </w:r>
            <w:r>
              <w:rPr>
                <w:rFonts w:ascii="Arial" w:hAnsi="Arial" w:cs="Arial"/>
                <w:sz w:val="24"/>
                <w:szCs w:val="24"/>
                <w:lang w:val="en-US"/>
              </w:rPr>
              <w:t xml:space="preserve"> – the supplier has provided no or very limited positive evidence that the bidding company/nominated project staff have the required knowledge and experience to undertake the review.</w:t>
            </w:r>
          </w:p>
        </w:tc>
      </w:tr>
      <w:tr w:rsidR="00036361" w14:paraId="2348DFD3" w14:textId="77777777" w:rsidTr="003A2BEB">
        <w:trPr>
          <w:jc w:val="center"/>
        </w:trPr>
        <w:tc>
          <w:tcPr>
            <w:cnfStyle w:val="001000000000" w:firstRow="0" w:lastRow="0" w:firstColumn="1" w:lastColumn="0" w:oddVBand="0" w:evenVBand="0" w:oddHBand="0" w:evenHBand="0" w:firstRowFirstColumn="0" w:firstRowLastColumn="0" w:lastRowFirstColumn="0" w:lastRowLastColumn="0"/>
            <w:tcW w:w="3539" w:type="dxa"/>
            <w:gridSpan w:val="3"/>
            <w:tcBorders>
              <w:top w:val="thinThickSmallGap" w:sz="24" w:space="0" w:color="auto"/>
              <w:bottom w:val="single" w:sz="4" w:space="0" w:color="9CC2E5" w:themeColor="accent1" w:themeTint="99"/>
            </w:tcBorders>
          </w:tcPr>
          <w:p w14:paraId="18534127" w14:textId="77777777" w:rsidR="00036361" w:rsidRDefault="00036361" w:rsidP="003A2BEB">
            <w:pPr>
              <w:suppressAutoHyphens/>
              <w:autoSpaceDN w:val="0"/>
              <w:jc w:val="both"/>
              <w:textAlignment w:val="baseline"/>
              <w:rPr>
                <w:rFonts w:ascii="Arial" w:hAnsi="Arial" w:cs="Arial"/>
                <w:sz w:val="24"/>
                <w:szCs w:val="24"/>
                <w:lang w:val="en-US"/>
              </w:rPr>
            </w:pPr>
            <w:r w:rsidRPr="00AE44DE">
              <w:rPr>
                <w:rFonts w:ascii="Arial" w:hAnsi="Arial" w:cs="Arial"/>
                <w:sz w:val="24"/>
                <w:szCs w:val="24"/>
                <w:lang w:val="en-US"/>
              </w:rPr>
              <w:t>Required evidence for suppliers proposed solution</w:t>
            </w:r>
          </w:p>
        </w:tc>
        <w:tc>
          <w:tcPr>
            <w:tcW w:w="4961" w:type="dxa"/>
            <w:tcBorders>
              <w:top w:val="thinThickSmallGap" w:sz="24" w:space="0" w:color="auto"/>
              <w:bottom w:val="single" w:sz="4" w:space="0" w:color="9CC2E5" w:themeColor="accent1" w:themeTint="99"/>
            </w:tcBorders>
          </w:tcPr>
          <w:p w14:paraId="4CF734B5"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b/>
                <w:sz w:val="24"/>
                <w:szCs w:val="24"/>
                <w:lang w:val="en-US"/>
              </w:rPr>
              <w:t>Percentage weighting</w:t>
            </w:r>
          </w:p>
        </w:tc>
        <w:tc>
          <w:tcPr>
            <w:tcW w:w="5448" w:type="dxa"/>
            <w:tcBorders>
              <w:top w:val="thinThickSmallGap" w:sz="24" w:space="0" w:color="auto"/>
              <w:bottom w:val="single" w:sz="4" w:space="0" w:color="9CC2E5" w:themeColor="accent1" w:themeTint="99"/>
            </w:tcBorders>
          </w:tcPr>
          <w:p w14:paraId="42ADDECB"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513D0F">
              <w:rPr>
                <w:rFonts w:ascii="Arial" w:hAnsi="Arial" w:cs="Arial"/>
                <w:b/>
                <w:sz w:val="24"/>
                <w:szCs w:val="24"/>
                <w:lang w:val="en-US"/>
              </w:rPr>
              <w:t>Description of supplier’s solution and reference to evidence provided</w:t>
            </w:r>
          </w:p>
        </w:tc>
      </w:tr>
      <w:tr w:rsidR="00036361" w14:paraId="02C1E94E" w14:textId="77777777" w:rsidTr="003A2BEB">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Borders>
              <w:top w:val="single" w:sz="4" w:space="0" w:color="9CC2E5" w:themeColor="accent1" w:themeTint="99"/>
            </w:tcBorders>
          </w:tcPr>
          <w:p w14:paraId="3DBF5F78" w14:textId="77777777" w:rsidR="00036361" w:rsidRPr="0091223D" w:rsidRDefault="00036361" w:rsidP="003A2BEB">
            <w:pPr>
              <w:suppressAutoHyphens/>
              <w:autoSpaceDN w:val="0"/>
              <w:jc w:val="both"/>
              <w:textAlignment w:val="baseline"/>
              <w:rPr>
                <w:rFonts w:ascii="Arial" w:hAnsi="Arial" w:cs="Arial"/>
                <w:sz w:val="24"/>
                <w:szCs w:val="24"/>
              </w:rPr>
            </w:pPr>
            <w:r>
              <w:rPr>
                <w:rFonts w:ascii="Arial" w:hAnsi="Arial" w:cs="Arial"/>
                <w:sz w:val="24"/>
                <w:szCs w:val="24"/>
                <w:lang w:val="en-US"/>
              </w:rPr>
              <w:t>Of the nominated project staff: knowledge of and familiarity with the subject matter and data</w:t>
            </w:r>
          </w:p>
        </w:tc>
        <w:tc>
          <w:tcPr>
            <w:tcW w:w="4961" w:type="dxa"/>
            <w:tcBorders>
              <w:top w:val="single" w:sz="4" w:space="0" w:color="9CC2E5" w:themeColor="accent1" w:themeTint="99"/>
            </w:tcBorders>
          </w:tcPr>
          <w:p w14:paraId="71BE52CF"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Borders>
              <w:top w:val="single" w:sz="4" w:space="0" w:color="9CC2E5" w:themeColor="accent1" w:themeTint="99"/>
            </w:tcBorders>
          </w:tcPr>
          <w:p w14:paraId="2D7BD5B2"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4FEDDF2B" w14:textId="77777777" w:rsidTr="003A2BEB">
        <w:trPr>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4200E6E" w14:textId="77777777" w:rsidR="00036361" w:rsidRDefault="00036361" w:rsidP="003A2BEB">
            <w:pPr>
              <w:suppressAutoHyphens/>
              <w:autoSpaceDN w:val="0"/>
              <w:jc w:val="both"/>
              <w:textAlignment w:val="baseline"/>
              <w:rPr>
                <w:rFonts w:ascii="Arial" w:hAnsi="Arial" w:cs="Arial"/>
                <w:sz w:val="24"/>
                <w:szCs w:val="24"/>
                <w:lang w:val="en-US"/>
              </w:rPr>
            </w:pPr>
          </w:p>
        </w:tc>
        <w:tc>
          <w:tcPr>
            <w:tcW w:w="4961" w:type="dxa"/>
            <w:tcBorders>
              <w:top w:val="single" w:sz="4" w:space="0" w:color="9CC2E5" w:themeColor="accent1" w:themeTint="99"/>
            </w:tcBorders>
          </w:tcPr>
          <w:p w14:paraId="3CD67B8A"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Score achieved and rationale: </w:t>
            </w:r>
          </w:p>
        </w:tc>
        <w:tc>
          <w:tcPr>
            <w:tcW w:w="5448" w:type="dxa"/>
            <w:vMerge/>
          </w:tcPr>
          <w:p w14:paraId="0B4E24FE"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7B82FBFA" w14:textId="77777777" w:rsidTr="003A2BEB">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7397459E" w14:textId="77777777" w:rsidR="00036361" w:rsidRPr="0091223D" w:rsidRDefault="00036361" w:rsidP="003A2BEB">
            <w:pPr>
              <w:suppressAutoHyphens/>
              <w:autoSpaceDN w:val="0"/>
              <w:jc w:val="both"/>
              <w:textAlignment w:val="baseline"/>
              <w:rPr>
                <w:rFonts w:ascii="Arial" w:hAnsi="Arial" w:cs="Arial"/>
                <w:sz w:val="24"/>
                <w:szCs w:val="24"/>
              </w:rPr>
            </w:pPr>
            <w:r>
              <w:rPr>
                <w:rFonts w:ascii="Arial" w:hAnsi="Arial" w:cs="Arial"/>
                <w:sz w:val="24"/>
                <w:szCs w:val="24"/>
                <w:lang w:val="en-US"/>
              </w:rPr>
              <w:t>Of the nominated project staff: e</w:t>
            </w:r>
            <w:r w:rsidRPr="005B5676">
              <w:rPr>
                <w:rFonts w:ascii="Arial" w:hAnsi="Arial" w:cs="Arial"/>
                <w:sz w:val="24"/>
                <w:szCs w:val="24"/>
                <w:lang w:val="en-US"/>
              </w:rPr>
              <w:t>xperience</w:t>
            </w:r>
            <w:r>
              <w:rPr>
                <w:rFonts w:ascii="Arial" w:hAnsi="Arial" w:cs="Arial"/>
                <w:sz w:val="24"/>
                <w:szCs w:val="24"/>
                <w:lang w:val="en-US"/>
              </w:rPr>
              <w:t xml:space="preserve"> of data analysis, evaluation and report writing</w:t>
            </w:r>
          </w:p>
        </w:tc>
        <w:tc>
          <w:tcPr>
            <w:tcW w:w="4961" w:type="dxa"/>
          </w:tcPr>
          <w:p w14:paraId="0D56A5CE"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5023766C"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7C9F9BEB" w14:textId="77777777" w:rsidTr="003A2BEB">
        <w:trPr>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B09917D" w14:textId="77777777" w:rsidR="00036361" w:rsidRDefault="00036361" w:rsidP="003A2BEB">
            <w:pPr>
              <w:suppressAutoHyphens/>
              <w:autoSpaceDN w:val="0"/>
              <w:jc w:val="both"/>
              <w:textAlignment w:val="baseline"/>
              <w:rPr>
                <w:rFonts w:ascii="Arial" w:hAnsi="Arial" w:cs="Arial"/>
                <w:sz w:val="24"/>
                <w:szCs w:val="24"/>
                <w:lang w:val="en-US"/>
              </w:rPr>
            </w:pPr>
          </w:p>
        </w:tc>
        <w:tc>
          <w:tcPr>
            <w:tcW w:w="4961" w:type="dxa"/>
          </w:tcPr>
          <w:p w14:paraId="691F695C"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7519DF7C"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6FF0FE11" w14:textId="77777777" w:rsidTr="003A2BEB">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122D7A97" w14:textId="77777777" w:rsidR="00036361" w:rsidRPr="0091223D" w:rsidRDefault="00036361" w:rsidP="003A2BEB">
            <w:pPr>
              <w:suppressAutoHyphens/>
              <w:autoSpaceDN w:val="0"/>
              <w:jc w:val="both"/>
              <w:textAlignment w:val="baseline"/>
              <w:rPr>
                <w:rFonts w:ascii="Arial" w:hAnsi="Arial" w:cs="Arial"/>
                <w:sz w:val="24"/>
                <w:szCs w:val="24"/>
              </w:rPr>
            </w:pPr>
            <w:r>
              <w:rPr>
                <w:rFonts w:ascii="Arial" w:hAnsi="Arial" w:cs="Arial"/>
                <w:sz w:val="24"/>
                <w:szCs w:val="24"/>
                <w:lang w:val="en-US"/>
              </w:rPr>
              <w:t xml:space="preserve">Of the nominated project staff: </w:t>
            </w:r>
            <w:r>
              <w:rPr>
                <w:rFonts w:ascii="Arial" w:hAnsi="Arial" w:cs="Arial"/>
                <w:sz w:val="24"/>
                <w:szCs w:val="24"/>
              </w:rPr>
              <w:t xml:space="preserve">experience of </w:t>
            </w:r>
            <w:r>
              <w:rPr>
                <w:rFonts w:ascii="Arial" w:hAnsi="Arial" w:cs="Arial"/>
                <w:sz w:val="24"/>
                <w:szCs w:val="24"/>
              </w:rPr>
              <w:lastRenderedPageBreak/>
              <w:t>analysing data to determine risk</w:t>
            </w:r>
          </w:p>
        </w:tc>
        <w:tc>
          <w:tcPr>
            <w:tcW w:w="4961" w:type="dxa"/>
          </w:tcPr>
          <w:p w14:paraId="75C49BD7"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lastRenderedPageBreak/>
              <w:t>10%</w:t>
            </w:r>
          </w:p>
        </w:tc>
        <w:tc>
          <w:tcPr>
            <w:tcW w:w="5448" w:type="dxa"/>
            <w:vMerge w:val="restart"/>
          </w:tcPr>
          <w:p w14:paraId="129B6EA9"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33CAC371" w14:textId="77777777" w:rsidTr="003A2BEB">
        <w:trPr>
          <w:trHeight w:val="555"/>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0B4FC69E" w14:textId="77777777" w:rsidR="00036361" w:rsidRDefault="00036361" w:rsidP="003A2BEB">
            <w:pPr>
              <w:suppressAutoHyphens/>
              <w:autoSpaceDN w:val="0"/>
              <w:jc w:val="both"/>
              <w:textAlignment w:val="baseline"/>
              <w:rPr>
                <w:rFonts w:ascii="Arial" w:hAnsi="Arial" w:cs="Arial"/>
                <w:sz w:val="24"/>
                <w:szCs w:val="24"/>
                <w:lang w:val="en-US"/>
              </w:rPr>
            </w:pPr>
          </w:p>
        </w:tc>
        <w:tc>
          <w:tcPr>
            <w:tcW w:w="4961" w:type="dxa"/>
          </w:tcPr>
          <w:p w14:paraId="0E83595E"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600826F1"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036361" w14:paraId="1074D1BF" w14:textId="77777777" w:rsidTr="003A2BEB">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val="restart"/>
          </w:tcPr>
          <w:p w14:paraId="04B8A25E" w14:textId="77777777" w:rsidR="00036361" w:rsidRPr="0091223D" w:rsidRDefault="00036361" w:rsidP="003A2BEB">
            <w:pPr>
              <w:suppressAutoHyphens/>
              <w:autoSpaceDN w:val="0"/>
              <w:jc w:val="both"/>
              <w:textAlignment w:val="baseline"/>
              <w:rPr>
                <w:rFonts w:ascii="Arial" w:hAnsi="Arial" w:cs="Arial"/>
                <w:sz w:val="24"/>
                <w:szCs w:val="24"/>
              </w:rPr>
            </w:pPr>
            <w:r>
              <w:rPr>
                <w:rFonts w:ascii="Arial" w:hAnsi="Arial" w:cs="Arial"/>
                <w:sz w:val="24"/>
                <w:szCs w:val="24"/>
              </w:rPr>
              <w:t>Of the bidding company: experience of completing similar projects. These should be presented as case studies</w:t>
            </w:r>
          </w:p>
        </w:tc>
        <w:tc>
          <w:tcPr>
            <w:tcW w:w="4961" w:type="dxa"/>
          </w:tcPr>
          <w:p w14:paraId="3A399B3C"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tc>
        <w:tc>
          <w:tcPr>
            <w:tcW w:w="5448" w:type="dxa"/>
            <w:vMerge w:val="restart"/>
          </w:tcPr>
          <w:p w14:paraId="4F051148" w14:textId="77777777" w:rsidR="00036361" w:rsidRDefault="00036361" w:rsidP="003A2BE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p>
        </w:tc>
      </w:tr>
      <w:tr w:rsidR="00036361" w14:paraId="5974D171" w14:textId="77777777" w:rsidTr="003A2BEB">
        <w:trPr>
          <w:trHeight w:val="533"/>
          <w:jc w:val="center"/>
        </w:trPr>
        <w:tc>
          <w:tcPr>
            <w:cnfStyle w:val="001000000000" w:firstRow="0" w:lastRow="0" w:firstColumn="1" w:lastColumn="0" w:oddVBand="0" w:evenVBand="0" w:oddHBand="0" w:evenHBand="0" w:firstRowFirstColumn="0" w:firstRowLastColumn="0" w:lastRowFirstColumn="0" w:lastRowLastColumn="0"/>
            <w:tcW w:w="3539" w:type="dxa"/>
            <w:gridSpan w:val="3"/>
            <w:vMerge/>
          </w:tcPr>
          <w:p w14:paraId="6C9F5703" w14:textId="77777777" w:rsidR="00036361" w:rsidRDefault="00036361" w:rsidP="003A2BEB">
            <w:pPr>
              <w:suppressAutoHyphens/>
              <w:autoSpaceDN w:val="0"/>
              <w:jc w:val="both"/>
              <w:textAlignment w:val="baseline"/>
              <w:rPr>
                <w:rFonts w:ascii="Arial" w:hAnsi="Arial" w:cs="Arial"/>
                <w:sz w:val="24"/>
                <w:szCs w:val="24"/>
              </w:rPr>
            </w:pPr>
          </w:p>
        </w:tc>
        <w:tc>
          <w:tcPr>
            <w:tcW w:w="4961" w:type="dxa"/>
          </w:tcPr>
          <w:p w14:paraId="37DA0AFF"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Score achieved and rationale:</w:t>
            </w:r>
          </w:p>
        </w:tc>
        <w:tc>
          <w:tcPr>
            <w:tcW w:w="5448" w:type="dxa"/>
            <w:vMerge/>
          </w:tcPr>
          <w:p w14:paraId="42E4AAAF" w14:textId="77777777" w:rsidR="00036361" w:rsidRDefault="00036361" w:rsidP="003A2BE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bl>
    <w:p w14:paraId="470324B7" w14:textId="77777777" w:rsidR="00036361" w:rsidRPr="00D87CE5" w:rsidRDefault="00036361" w:rsidP="00645F48">
      <w:pPr>
        <w:pStyle w:val="DfTLevel1"/>
        <w:keepLines/>
        <w:suppressLineNumbers/>
        <w:spacing w:after="0"/>
        <w:jc w:val="both"/>
        <w:rPr>
          <w:rFonts w:cs="Arial"/>
          <w:szCs w:val="24"/>
        </w:rPr>
      </w:pPr>
    </w:p>
    <w:p w14:paraId="73594C9D" w14:textId="77777777" w:rsidR="006D73F3" w:rsidRPr="000F0BC7" w:rsidRDefault="006D73F3" w:rsidP="006D73F3">
      <w:pPr>
        <w:pStyle w:val="Body"/>
        <w:spacing w:after="0" w:line="240" w:lineRule="auto"/>
        <w:jc w:val="both"/>
        <w:rPr>
          <w:rStyle w:val="None"/>
          <w:rFonts w:cs="Arial"/>
          <w:sz w:val="24"/>
          <w:szCs w:val="24"/>
        </w:rPr>
      </w:pPr>
    </w:p>
    <w:p w14:paraId="6E63247D" w14:textId="77777777" w:rsidR="00D3710A" w:rsidRDefault="00D3710A" w:rsidP="006D73F3">
      <w:pPr>
        <w:pStyle w:val="DfTLevel1"/>
        <w:keepLines/>
        <w:suppressLineNumbers/>
        <w:spacing w:after="0"/>
        <w:jc w:val="both"/>
        <w:rPr>
          <w:rFonts w:cs="Arial"/>
          <w:szCs w:val="24"/>
        </w:rPr>
        <w:sectPr w:rsidR="00D3710A" w:rsidSect="00036361">
          <w:pgSz w:w="16838" w:h="11906" w:orient="landscape"/>
          <w:pgMar w:top="720" w:right="720" w:bottom="720" w:left="720" w:header="708" w:footer="708" w:gutter="0"/>
          <w:cols w:space="708"/>
          <w:docGrid w:linePitch="360"/>
        </w:sectPr>
      </w:pPr>
    </w:p>
    <w:p w14:paraId="3AB1F373" w14:textId="77777777" w:rsidR="00B874C2" w:rsidRPr="0081267D" w:rsidRDefault="00B874C2" w:rsidP="00B874C2">
      <w:pPr>
        <w:pStyle w:val="Heading1"/>
        <w:jc w:val="left"/>
        <w:rPr>
          <w:sz w:val="32"/>
          <w:szCs w:val="32"/>
        </w:rPr>
      </w:pPr>
      <w:bookmarkStart w:id="5" w:name="_Toc11934322"/>
      <w:r w:rsidRPr="0081267D">
        <w:rPr>
          <w:rStyle w:val="None"/>
          <w:sz w:val="32"/>
          <w:szCs w:val="32"/>
        </w:rPr>
        <w:lastRenderedPageBreak/>
        <w:t>Annex 2 - Evaluation Criteria &amp; Weighting</w:t>
      </w:r>
      <w:bookmarkEnd w:id="5"/>
    </w:p>
    <w:p w14:paraId="57D54ED4" w14:textId="23046C18" w:rsidR="00B874C2" w:rsidRDefault="00B874C2" w:rsidP="00DF7A35">
      <w:pPr>
        <w:pStyle w:val="DfTLevel1"/>
        <w:keepLines/>
        <w:suppressLineNumbers/>
        <w:spacing w:after="0"/>
        <w:jc w:val="both"/>
        <w:rPr>
          <w:rFonts w:cs="Arial"/>
          <w:szCs w:val="24"/>
        </w:rPr>
      </w:pPr>
      <w:r w:rsidRPr="000F0BC7">
        <w:rPr>
          <w:rFonts w:cs="Arial"/>
          <w:szCs w:val="24"/>
        </w:rPr>
        <w:t>A</w:t>
      </w:r>
      <w:r>
        <w:rPr>
          <w:rFonts w:cs="Arial"/>
          <w:szCs w:val="24"/>
        </w:rPr>
        <w:t>2</w:t>
      </w:r>
      <w:r w:rsidRPr="000F0BC7">
        <w:rPr>
          <w:rFonts w:cs="Arial"/>
          <w:szCs w:val="24"/>
        </w:rPr>
        <w:t xml:space="preserve">.1. The </w:t>
      </w:r>
      <w:r>
        <w:rPr>
          <w:rFonts w:cs="Arial"/>
          <w:szCs w:val="24"/>
        </w:rPr>
        <w:t>Authority</w:t>
      </w:r>
      <w:r w:rsidRPr="000F0BC7">
        <w:rPr>
          <w:rFonts w:cs="Arial"/>
          <w:szCs w:val="24"/>
        </w:rPr>
        <w:t xml:space="preserve"> will safeguard all tenders received and open them once the tender deadline has expired.</w:t>
      </w:r>
    </w:p>
    <w:p w14:paraId="2D3E02DE" w14:textId="77777777" w:rsidR="00B874C2" w:rsidRPr="000F0BC7" w:rsidRDefault="00B874C2" w:rsidP="00B874C2">
      <w:pPr>
        <w:pStyle w:val="DfTLevel1"/>
        <w:keepLines/>
        <w:suppressLineNumbers/>
        <w:spacing w:after="0"/>
        <w:jc w:val="both"/>
        <w:rPr>
          <w:rFonts w:cs="Arial"/>
          <w:szCs w:val="24"/>
        </w:rPr>
      </w:pPr>
    </w:p>
    <w:p w14:paraId="3F00CF0C" w14:textId="29C36ADC" w:rsidR="00B874C2" w:rsidRDefault="00B874C2" w:rsidP="00DF7A35">
      <w:pPr>
        <w:pStyle w:val="DfTLevel1"/>
        <w:keepLines/>
        <w:suppressLineNumbers/>
        <w:spacing w:after="0"/>
        <w:jc w:val="both"/>
        <w:rPr>
          <w:rFonts w:cs="Arial"/>
          <w:szCs w:val="24"/>
        </w:rPr>
      </w:pPr>
      <w:r w:rsidRPr="000F0BC7">
        <w:rPr>
          <w:rFonts w:cs="Arial"/>
          <w:szCs w:val="24"/>
        </w:rPr>
        <w:t>A</w:t>
      </w:r>
      <w:r w:rsidR="00DF7A35">
        <w:rPr>
          <w:rFonts w:cs="Arial"/>
          <w:szCs w:val="24"/>
        </w:rPr>
        <w:t>2</w:t>
      </w:r>
      <w:r w:rsidRPr="000F0BC7">
        <w:rPr>
          <w:rFonts w:cs="Arial"/>
          <w:szCs w:val="24"/>
        </w:rPr>
        <w:t>.2. The scoring criteria for the contract will be as follows:</w:t>
      </w:r>
    </w:p>
    <w:p w14:paraId="1D13D561" w14:textId="77777777" w:rsidR="00B874C2" w:rsidRPr="000F0BC7" w:rsidRDefault="00B874C2" w:rsidP="00B874C2">
      <w:pPr>
        <w:pStyle w:val="DfTLevel1"/>
        <w:keepLines/>
        <w:suppressLineNumbers/>
        <w:spacing w:after="0"/>
        <w:jc w:val="both"/>
        <w:rPr>
          <w:rFonts w:cs="Arial"/>
          <w:szCs w:val="24"/>
        </w:rPr>
      </w:pPr>
    </w:p>
    <w:p w14:paraId="1CEDB1CC" w14:textId="77777777" w:rsidR="00B874C2" w:rsidRPr="00DB45D1" w:rsidRDefault="00B874C2" w:rsidP="00B874C2">
      <w:pPr>
        <w:pStyle w:val="MRHeading2"/>
        <w:spacing w:before="0" w:line="240" w:lineRule="auto"/>
        <w:rPr>
          <w:rFonts w:cs="Arial"/>
          <w:b/>
          <w:sz w:val="24"/>
          <w:szCs w:val="24"/>
        </w:rPr>
      </w:pPr>
      <w:bookmarkStart w:id="6" w:name="_Toc11826477"/>
      <w:bookmarkStart w:id="7" w:name="_Toc11826574"/>
      <w:bookmarkStart w:id="8" w:name="_Toc11934323"/>
      <w:r w:rsidRPr="000F0BC7">
        <w:rPr>
          <w:rFonts w:cs="Arial"/>
          <w:b/>
          <w:sz w:val="24"/>
          <w:szCs w:val="24"/>
        </w:rPr>
        <w:t>Award Criteria</w:t>
      </w:r>
      <w:bookmarkEnd w:id="6"/>
      <w:bookmarkEnd w:id="7"/>
      <w:bookmarkEnd w:id="8"/>
    </w:p>
    <w:p w14:paraId="65CAA47E" w14:textId="0C82D5EA" w:rsidR="00B874C2" w:rsidRDefault="00B874C2" w:rsidP="00DF7A35">
      <w:pPr>
        <w:pStyle w:val="MRHeading2"/>
        <w:spacing w:before="0" w:line="240" w:lineRule="auto"/>
        <w:ind w:left="0" w:firstLine="0"/>
        <w:rPr>
          <w:rFonts w:cs="Arial"/>
          <w:sz w:val="24"/>
          <w:szCs w:val="24"/>
        </w:rPr>
      </w:pPr>
      <w:bookmarkStart w:id="9" w:name="_Toc11826478"/>
      <w:bookmarkStart w:id="10" w:name="_Toc11826575"/>
      <w:bookmarkStart w:id="11" w:name="_Toc11917620"/>
      <w:bookmarkStart w:id="12" w:name="_Toc11934324"/>
      <w:r w:rsidRPr="000F0BC7">
        <w:rPr>
          <w:rFonts w:cs="Arial"/>
          <w:sz w:val="24"/>
          <w:szCs w:val="24"/>
        </w:rPr>
        <w:t>A</w:t>
      </w:r>
      <w:r>
        <w:rPr>
          <w:rFonts w:cs="Arial"/>
          <w:sz w:val="24"/>
          <w:szCs w:val="24"/>
        </w:rPr>
        <w:t>2</w:t>
      </w:r>
      <w:r w:rsidRPr="000F0BC7">
        <w:rPr>
          <w:rFonts w:cs="Arial"/>
          <w:sz w:val="24"/>
          <w:szCs w:val="24"/>
        </w:rPr>
        <w:t>.3.</w:t>
      </w:r>
      <w:r w:rsidR="00DF7A35">
        <w:rPr>
          <w:rFonts w:cs="Arial"/>
          <w:sz w:val="24"/>
          <w:szCs w:val="24"/>
        </w:rPr>
        <w:t xml:space="preserve"> </w:t>
      </w:r>
      <w:r w:rsidRPr="000F0BC7">
        <w:rPr>
          <w:rFonts w:cs="Arial"/>
          <w:sz w:val="24"/>
          <w:szCs w:val="24"/>
        </w:rPr>
        <w:t>Tenders</w:t>
      </w:r>
      <w:r>
        <w:rPr>
          <w:rFonts w:cs="Arial"/>
          <w:sz w:val="24"/>
          <w:szCs w:val="24"/>
        </w:rPr>
        <w:t xml:space="preserve"> </w:t>
      </w:r>
      <w:r w:rsidRPr="000F0BC7">
        <w:rPr>
          <w:rFonts w:cs="Arial"/>
          <w:sz w:val="24"/>
          <w:szCs w:val="24"/>
        </w:rPr>
        <w:t xml:space="preserve">will be </w:t>
      </w:r>
      <w:r>
        <w:rPr>
          <w:rFonts w:cs="Arial"/>
          <w:sz w:val="24"/>
          <w:szCs w:val="24"/>
        </w:rPr>
        <w:t xml:space="preserve">evaluated </w:t>
      </w:r>
      <w:r w:rsidRPr="000F0BC7">
        <w:rPr>
          <w:rFonts w:cs="Arial"/>
          <w:sz w:val="24"/>
          <w:szCs w:val="24"/>
        </w:rPr>
        <w:t xml:space="preserve">to determine </w:t>
      </w:r>
      <w:r>
        <w:rPr>
          <w:rFonts w:cs="Arial"/>
          <w:sz w:val="24"/>
          <w:szCs w:val="24"/>
        </w:rPr>
        <w:t xml:space="preserve">which is the most economically advantageous </w:t>
      </w:r>
      <w:r w:rsidRPr="000F0BC7">
        <w:rPr>
          <w:rFonts w:cs="Arial"/>
          <w:sz w:val="24"/>
          <w:szCs w:val="24"/>
        </w:rPr>
        <w:t>using the following criteria and weightings and will be assessed entirely on the response submitted:</w:t>
      </w:r>
      <w:bookmarkEnd w:id="9"/>
      <w:bookmarkEnd w:id="10"/>
      <w:bookmarkEnd w:id="11"/>
      <w:bookmarkEnd w:id="12"/>
    </w:p>
    <w:p w14:paraId="2A155742" w14:textId="77777777" w:rsidR="00B874C2" w:rsidRPr="000F0BC7" w:rsidRDefault="00B874C2" w:rsidP="00B874C2">
      <w:pPr>
        <w:pStyle w:val="MRHeading2"/>
        <w:spacing w:before="0" w:line="240" w:lineRule="auto"/>
        <w:ind w:left="0" w:firstLine="0"/>
        <w:rPr>
          <w:rFonts w:cs="Arial"/>
          <w:sz w:val="24"/>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705"/>
        <w:gridCol w:w="4494"/>
      </w:tblGrid>
      <w:tr w:rsidR="00B874C2" w:rsidRPr="000F0BC7" w14:paraId="1999665A" w14:textId="77777777" w:rsidTr="00B91CE6">
        <w:tc>
          <w:tcPr>
            <w:tcW w:w="3705" w:type="dxa"/>
            <w:tcBorders>
              <w:top w:val="single" w:sz="4" w:space="0" w:color="5B9BD5"/>
              <w:left w:val="single" w:sz="4" w:space="0" w:color="5B9BD5"/>
              <w:bottom w:val="single" w:sz="4" w:space="0" w:color="5B9BD5"/>
              <w:right w:val="single" w:sz="4" w:space="0" w:color="5B9BD5"/>
            </w:tcBorders>
            <w:shd w:val="clear" w:color="auto" w:fill="ACB9CA" w:themeFill="text2" w:themeFillTint="66"/>
            <w:hideMark/>
          </w:tcPr>
          <w:p w14:paraId="0FC13E85"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Criteria</w:t>
            </w:r>
          </w:p>
        </w:tc>
        <w:tc>
          <w:tcPr>
            <w:tcW w:w="4494" w:type="dxa"/>
            <w:tcBorders>
              <w:top w:val="single" w:sz="4" w:space="0" w:color="5B9BD5"/>
              <w:left w:val="single" w:sz="4" w:space="0" w:color="5B9BD5"/>
              <w:bottom w:val="single" w:sz="4" w:space="0" w:color="5B9BD5"/>
              <w:right w:val="single" w:sz="4" w:space="0" w:color="5B9BD5"/>
            </w:tcBorders>
            <w:shd w:val="clear" w:color="auto" w:fill="ACB9CA" w:themeFill="text2" w:themeFillTint="66"/>
            <w:hideMark/>
          </w:tcPr>
          <w:p w14:paraId="038828FF"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Weighting </w:t>
            </w:r>
          </w:p>
        </w:tc>
      </w:tr>
      <w:tr w:rsidR="00B874C2" w:rsidRPr="000F0BC7" w14:paraId="1B6CEE56" w14:textId="77777777" w:rsidTr="00B91CE6">
        <w:tc>
          <w:tcPr>
            <w:tcW w:w="3705" w:type="dxa"/>
            <w:tcBorders>
              <w:top w:val="single" w:sz="4" w:space="0" w:color="5B9BD5"/>
              <w:left w:val="single" w:sz="4" w:space="0" w:color="5B9BD5"/>
              <w:bottom w:val="single" w:sz="4" w:space="0" w:color="5B9BD5"/>
              <w:right w:val="single" w:sz="4" w:space="0" w:color="5B9BD5"/>
            </w:tcBorders>
            <w:hideMark/>
          </w:tcPr>
          <w:p w14:paraId="2CF84883"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Supplier’s Solution</w:t>
            </w:r>
          </w:p>
        </w:tc>
        <w:tc>
          <w:tcPr>
            <w:tcW w:w="4494" w:type="dxa"/>
            <w:tcBorders>
              <w:top w:val="single" w:sz="4" w:space="0" w:color="5B9BD5"/>
              <w:left w:val="single" w:sz="4" w:space="0" w:color="5B9BD5"/>
              <w:bottom w:val="single" w:sz="4" w:space="0" w:color="5B9BD5"/>
              <w:right w:val="single" w:sz="4" w:space="0" w:color="5B9BD5"/>
            </w:tcBorders>
            <w:hideMark/>
          </w:tcPr>
          <w:p w14:paraId="4C029DCF" w14:textId="1E5909AA" w:rsidR="00B874C2" w:rsidRPr="000F0BC7" w:rsidRDefault="00F719E8" w:rsidP="00B91CE6">
            <w:pPr>
              <w:spacing w:after="0" w:line="240" w:lineRule="auto"/>
              <w:rPr>
                <w:rFonts w:ascii="Arial" w:eastAsia="Arial Unicode MS" w:hAnsi="Arial" w:cs="Arial"/>
                <w:color w:val="000000"/>
                <w:sz w:val="24"/>
                <w:szCs w:val="24"/>
                <w:u w:color="000000"/>
                <w:lang w:eastAsia="en-GB"/>
              </w:rPr>
            </w:pPr>
            <w:r>
              <w:rPr>
                <w:rFonts w:ascii="Arial" w:eastAsia="Arial Unicode MS" w:hAnsi="Arial" w:cs="Arial"/>
                <w:color w:val="000000"/>
                <w:sz w:val="24"/>
                <w:szCs w:val="24"/>
                <w:u w:color="000000"/>
                <w:lang w:eastAsia="en-GB"/>
              </w:rPr>
              <w:t>70</w:t>
            </w:r>
            <w:r w:rsidR="00B874C2" w:rsidRPr="000F0BC7">
              <w:rPr>
                <w:rFonts w:ascii="Arial" w:eastAsia="Arial Unicode MS" w:hAnsi="Arial" w:cs="Arial"/>
                <w:color w:val="000000"/>
                <w:sz w:val="24"/>
                <w:szCs w:val="24"/>
                <w:u w:color="000000"/>
                <w:lang w:eastAsia="en-GB"/>
              </w:rPr>
              <w:t>%</w:t>
            </w:r>
          </w:p>
        </w:tc>
      </w:tr>
      <w:tr w:rsidR="00B874C2" w:rsidRPr="000F0BC7" w14:paraId="41DDE4D4" w14:textId="77777777" w:rsidTr="00B91CE6">
        <w:tc>
          <w:tcPr>
            <w:tcW w:w="3705" w:type="dxa"/>
            <w:tcBorders>
              <w:top w:val="single" w:sz="4" w:space="0" w:color="5B9BD5"/>
              <w:left w:val="single" w:sz="4" w:space="0" w:color="5B9BD5"/>
              <w:bottom w:val="single" w:sz="4" w:space="0" w:color="5B9BD5"/>
              <w:right w:val="single" w:sz="4" w:space="0" w:color="5B9BD5"/>
            </w:tcBorders>
            <w:hideMark/>
          </w:tcPr>
          <w:p w14:paraId="3D000E71"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Pr>
                <w:rFonts w:ascii="Arial" w:eastAsia="Arial Unicode MS" w:hAnsi="Arial" w:cs="Arial"/>
                <w:color w:val="000000"/>
                <w:sz w:val="24"/>
                <w:szCs w:val="24"/>
                <w:u w:color="000000"/>
                <w:lang w:eastAsia="en-GB"/>
              </w:rPr>
              <w:t>P</w:t>
            </w:r>
            <w:r>
              <w:rPr>
                <w:rFonts w:ascii="Arial" w:hAnsi="Arial" w:cs="Arial"/>
                <w:color w:val="000000"/>
                <w:u w:color="000000"/>
                <w:lang w:eastAsia="en-GB"/>
              </w:rPr>
              <w:t>rice</w:t>
            </w:r>
          </w:p>
        </w:tc>
        <w:tc>
          <w:tcPr>
            <w:tcW w:w="4494" w:type="dxa"/>
            <w:tcBorders>
              <w:top w:val="single" w:sz="4" w:space="0" w:color="5B9BD5"/>
              <w:left w:val="single" w:sz="4" w:space="0" w:color="5B9BD5"/>
              <w:bottom w:val="single" w:sz="4" w:space="0" w:color="5B9BD5"/>
              <w:right w:val="single" w:sz="4" w:space="0" w:color="5B9BD5"/>
            </w:tcBorders>
            <w:hideMark/>
          </w:tcPr>
          <w:p w14:paraId="4636DD8B" w14:textId="6A594435" w:rsidR="00B874C2" w:rsidRPr="000F0BC7" w:rsidRDefault="00F719E8" w:rsidP="00B91CE6">
            <w:pPr>
              <w:spacing w:after="0" w:line="240" w:lineRule="auto"/>
              <w:rPr>
                <w:rFonts w:ascii="Arial" w:eastAsia="Arial Unicode MS" w:hAnsi="Arial" w:cs="Arial"/>
                <w:color w:val="000000"/>
                <w:sz w:val="24"/>
                <w:szCs w:val="24"/>
                <w:u w:color="000000"/>
                <w:lang w:eastAsia="en-GB"/>
              </w:rPr>
            </w:pPr>
            <w:r>
              <w:rPr>
                <w:rFonts w:ascii="Arial" w:eastAsia="Arial Unicode MS" w:hAnsi="Arial" w:cs="Arial"/>
                <w:color w:val="000000"/>
                <w:sz w:val="24"/>
                <w:szCs w:val="24"/>
                <w:u w:color="000000"/>
                <w:lang w:eastAsia="en-GB"/>
              </w:rPr>
              <w:t>3</w:t>
            </w:r>
            <w:r w:rsidR="00B3594A">
              <w:rPr>
                <w:rFonts w:ascii="Arial" w:eastAsia="Arial Unicode MS" w:hAnsi="Arial" w:cs="Arial"/>
                <w:color w:val="000000"/>
                <w:sz w:val="24"/>
                <w:szCs w:val="24"/>
                <w:u w:color="000000"/>
                <w:lang w:eastAsia="en-GB"/>
              </w:rPr>
              <w:t>0</w:t>
            </w:r>
            <w:r w:rsidR="00B874C2" w:rsidRPr="000F0BC7">
              <w:rPr>
                <w:rFonts w:ascii="Arial" w:eastAsia="Arial Unicode MS" w:hAnsi="Arial" w:cs="Arial"/>
                <w:color w:val="000000"/>
                <w:sz w:val="24"/>
                <w:szCs w:val="24"/>
                <w:u w:color="000000"/>
                <w:lang w:eastAsia="en-GB"/>
              </w:rPr>
              <w:t>%</w:t>
            </w:r>
          </w:p>
        </w:tc>
      </w:tr>
      <w:tr w:rsidR="00B874C2" w:rsidRPr="000F0BC7" w14:paraId="3DFEDE59" w14:textId="77777777" w:rsidTr="00B91CE6">
        <w:tc>
          <w:tcPr>
            <w:tcW w:w="3705" w:type="dxa"/>
            <w:tcBorders>
              <w:top w:val="single" w:sz="4" w:space="0" w:color="5B9BD5"/>
              <w:left w:val="single" w:sz="4" w:space="0" w:color="5B9BD5"/>
              <w:bottom w:val="single" w:sz="4" w:space="0" w:color="5B9BD5"/>
              <w:right w:val="single" w:sz="4" w:space="0" w:color="5B9BD5"/>
            </w:tcBorders>
            <w:shd w:val="clear" w:color="auto" w:fill="DBE5F1"/>
            <w:hideMark/>
          </w:tcPr>
          <w:p w14:paraId="78A06FDB"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 xml:space="preserve">Total </w:t>
            </w:r>
          </w:p>
        </w:tc>
        <w:tc>
          <w:tcPr>
            <w:tcW w:w="4494" w:type="dxa"/>
            <w:tcBorders>
              <w:top w:val="single" w:sz="4" w:space="0" w:color="5B9BD5"/>
              <w:left w:val="single" w:sz="4" w:space="0" w:color="5B9BD5"/>
              <w:bottom w:val="single" w:sz="4" w:space="0" w:color="5B9BD5"/>
              <w:right w:val="single" w:sz="4" w:space="0" w:color="5B9BD5"/>
            </w:tcBorders>
            <w:shd w:val="clear" w:color="auto" w:fill="DBE5F1"/>
            <w:hideMark/>
          </w:tcPr>
          <w:p w14:paraId="3DF01267"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100%</w:t>
            </w:r>
          </w:p>
        </w:tc>
      </w:tr>
    </w:tbl>
    <w:p w14:paraId="75A4C981" w14:textId="77777777" w:rsidR="00B874C2" w:rsidRDefault="00B874C2" w:rsidP="00B874C2">
      <w:pPr>
        <w:pStyle w:val="DfTLevel1"/>
        <w:keepLines/>
        <w:suppressLineNumbers/>
        <w:spacing w:after="0"/>
        <w:jc w:val="both"/>
        <w:rPr>
          <w:rFonts w:cs="Arial"/>
          <w:szCs w:val="24"/>
        </w:rPr>
      </w:pPr>
    </w:p>
    <w:p w14:paraId="4DD35D83" w14:textId="77777777" w:rsidR="00B874C2" w:rsidRPr="000F0BC7" w:rsidRDefault="00B874C2" w:rsidP="00B874C2">
      <w:pPr>
        <w:pStyle w:val="DfTLevel1"/>
        <w:keepLines/>
        <w:suppressLineNumbers/>
        <w:spacing w:after="0"/>
        <w:jc w:val="both"/>
        <w:rPr>
          <w:rFonts w:cs="Arial"/>
          <w:szCs w:val="24"/>
        </w:rPr>
      </w:pPr>
    </w:p>
    <w:p w14:paraId="40B749F9" w14:textId="2BE8FA93" w:rsidR="00B874C2" w:rsidRDefault="00B874C2" w:rsidP="00B874C2">
      <w:pPr>
        <w:pStyle w:val="MRHeading2"/>
        <w:spacing w:before="0" w:line="240" w:lineRule="auto"/>
        <w:rPr>
          <w:rFonts w:cs="Arial"/>
          <w:b/>
          <w:sz w:val="24"/>
          <w:szCs w:val="24"/>
        </w:rPr>
      </w:pPr>
      <w:bookmarkStart w:id="13" w:name="_Toc11826479"/>
      <w:bookmarkStart w:id="14" w:name="_Toc11826576"/>
      <w:bookmarkStart w:id="15" w:name="_Toc11934325"/>
      <w:r w:rsidRPr="000F0BC7">
        <w:rPr>
          <w:rFonts w:cs="Arial"/>
          <w:b/>
          <w:sz w:val="24"/>
          <w:szCs w:val="24"/>
        </w:rPr>
        <w:t>Sub-criteria and weightings</w:t>
      </w:r>
      <w:bookmarkEnd w:id="13"/>
      <w:bookmarkEnd w:id="14"/>
      <w:bookmarkEnd w:id="15"/>
    </w:p>
    <w:p w14:paraId="3C203D1D" w14:textId="6F1CBF04" w:rsidR="00E86145" w:rsidRDefault="00E86145" w:rsidP="00B874C2">
      <w:pPr>
        <w:pStyle w:val="MRHeading2"/>
        <w:spacing w:before="0" w:line="240" w:lineRule="auto"/>
        <w:rPr>
          <w:rFonts w:cs="Arial"/>
          <w:b/>
          <w:sz w:val="24"/>
          <w:szCs w:val="24"/>
        </w:rPr>
      </w:pPr>
    </w:p>
    <w:p w14:paraId="529DB810" w14:textId="2C959302" w:rsidR="00B874C2" w:rsidRDefault="00B874C2" w:rsidP="00DC67B6">
      <w:pPr>
        <w:pStyle w:val="DfTLevel1"/>
        <w:keepLines/>
        <w:suppressLineNumbers/>
        <w:spacing w:after="0"/>
        <w:jc w:val="both"/>
        <w:rPr>
          <w:rFonts w:cs="Arial"/>
          <w:szCs w:val="24"/>
        </w:rPr>
      </w:pPr>
      <w:r w:rsidRPr="000F0BC7">
        <w:rPr>
          <w:rFonts w:cs="Arial"/>
          <w:szCs w:val="24"/>
        </w:rPr>
        <w:t>A</w:t>
      </w:r>
      <w:r>
        <w:rPr>
          <w:rFonts w:cs="Arial"/>
          <w:szCs w:val="24"/>
        </w:rPr>
        <w:t>2</w:t>
      </w:r>
      <w:r w:rsidRPr="000F0BC7">
        <w:rPr>
          <w:rFonts w:cs="Arial"/>
          <w:szCs w:val="24"/>
        </w:rPr>
        <w:t xml:space="preserve">.4. The Supplier’s Solution (which has a weighting of </w:t>
      </w:r>
      <w:r w:rsidR="00007DD7">
        <w:rPr>
          <w:rFonts w:cs="Arial"/>
          <w:szCs w:val="24"/>
        </w:rPr>
        <w:t>70</w:t>
      </w:r>
      <w:r w:rsidRPr="000F0BC7">
        <w:rPr>
          <w:rFonts w:cs="Arial"/>
          <w:szCs w:val="24"/>
        </w:rPr>
        <w:t>%) will be assessed</w:t>
      </w:r>
      <w:r>
        <w:rPr>
          <w:rFonts w:cs="Arial"/>
          <w:szCs w:val="24"/>
        </w:rPr>
        <w:t xml:space="preserve"> according to the strength of each response to and, where applicable, the evidence provided against, each user requirement (the sub-criteria)</w:t>
      </w:r>
      <w:r w:rsidRPr="000F0BC7">
        <w:rPr>
          <w:rFonts w:cs="Arial"/>
          <w:szCs w:val="24"/>
        </w:rPr>
        <w:t xml:space="preserve"> using the following weightings:</w:t>
      </w:r>
    </w:p>
    <w:p w14:paraId="07AB1927" w14:textId="77777777" w:rsidR="00B874C2" w:rsidRPr="000F0BC7" w:rsidRDefault="00B874C2" w:rsidP="00B874C2">
      <w:pPr>
        <w:pStyle w:val="DfTLevel1"/>
        <w:keepLines/>
        <w:suppressLineNumbers/>
        <w:spacing w:after="0"/>
        <w:ind w:left="720" w:hanging="720"/>
        <w:jc w:val="both"/>
        <w:rPr>
          <w:rFonts w:cs="Arial"/>
          <w:szCs w:val="24"/>
        </w:rPr>
      </w:pPr>
    </w:p>
    <w:tbl>
      <w:tblPr>
        <w:tblW w:w="0" w:type="auto"/>
        <w:tblInd w:w="81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549"/>
        <w:gridCol w:w="1644"/>
      </w:tblGrid>
      <w:tr w:rsidR="00B874C2" w:rsidRPr="000F0BC7" w14:paraId="3B9A6DEB" w14:textId="77777777" w:rsidTr="00B91CE6">
        <w:tc>
          <w:tcPr>
            <w:tcW w:w="6549" w:type="dxa"/>
            <w:tcBorders>
              <w:top w:val="single" w:sz="4" w:space="0" w:color="5B9BD5"/>
              <w:left w:val="single" w:sz="4" w:space="0" w:color="5B9BD5"/>
              <w:bottom w:val="single" w:sz="4" w:space="0" w:color="5B9BD5"/>
              <w:right w:val="single" w:sz="4" w:space="0" w:color="5B9BD5"/>
            </w:tcBorders>
            <w:shd w:val="clear" w:color="auto" w:fill="ACB9CA" w:themeFill="text2" w:themeFillTint="66"/>
            <w:hideMark/>
          </w:tcPr>
          <w:p w14:paraId="49F0B0C1"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Section of Supplier’s Solution</w:t>
            </w:r>
          </w:p>
        </w:tc>
        <w:tc>
          <w:tcPr>
            <w:tcW w:w="1644" w:type="dxa"/>
            <w:tcBorders>
              <w:top w:val="single" w:sz="4" w:space="0" w:color="5B9BD5"/>
              <w:left w:val="single" w:sz="4" w:space="0" w:color="5B9BD5"/>
              <w:bottom w:val="single" w:sz="4" w:space="0" w:color="5B9BD5"/>
              <w:right w:val="single" w:sz="4" w:space="0" w:color="5B9BD5"/>
            </w:tcBorders>
            <w:shd w:val="clear" w:color="auto" w:fill="ACB9CA" w:themeFill="text2" w:themeFillTint="66"/>
            <w:hideMark/>
          </w:tcPr>
          <w:p w14:paraId="31B9AFCF" w14:textId="77777777" w:rsidR="00B874C2" w:rsidRPr="000F0BC7" w:rsidRDefault="00B874C2" w:rsidP="00B91CE6">
            <w:pPr>
              <w:spacing w:after="0" w:line="240" w:lineRule="auto"/>
              <w:rPr>
                <w:rFonts w:ascii="Arial" w:eastAsia="Arial Unicode MS" w:hAnsi="Arial" w:cs="Arial"/>
                <w:color w:val="000000"/>
                <w:sz w:val="24"/>
                <w:szCs w:val="24"/>
                <w:u w:color="000000"/>
                <w:lang w:eastAsia="en-GB"/>
              </w:rPr>
            </w:pPr>
            <w:r w:rsidRPr="000F0BC7">
              <w:rPr>
                <w:rFonts w:ascii="Arial" w:eastAsia="Arial Unicode MS" w:hAnsi="Arial" w:cs="Arial"/>
                <w:color w:val="000000"/>
                <w:sz w:val="24"/>
                <w:szCs w:val="24"/>
                <w:u w:color="000000"/>
                <w:lang w:eastAsia="en-GB"/>
              </w:rPr>
              <w:t>Weightings</w:t>
            </w:r>
          </w:p>
        </w:tc>
      </w:tr>
      <w:tr w:rsidR="00B874C2" w:rsidRPr="000F0BC7" w14:paraId="6A220AA4"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2E77A26B" w14:textId="7FFDEFD8" w:rsidR="00B874C2" w:rsidRPr="004F5DA5" w:rsidRDefault="00DA68E4" w:rsidP="00B91CE6">
            <w:pPr>
              <w:pStyle w:val="DfTLevel1"/>
              <w:keepLines/>
              <w:suppressLineNumbers/>
              <w:spacing w:after="0"/>
              <w:jc w:val="both"/>
              <w:rPr>
                <w:rFonts w:cs="Arial"/>
              </w:rPr>
            </w:pPr>
            <w:r>
              <w:rPr>
                <w:rFonts w:cs="Arial"/>
              </w:rPr>
              <w:t>Project timeline</w:t>
            </w:r>
          </w:p>
        </w:tc>
        <w:tc>
          <w:tcPr>
            <w:tcW w:w="1644" w:type="dxa"/>
            <w:tcBorders>
              <w:top w:val="single" w:sz="4" w:space="0" w:color="5B9BD5"/>
              <w:left w:val="single" w:sz="4" w:space="0" w:color="5B9BD5"/>
              <w:bottom w:val="single" w:sz="4" w:space="0" w:color="5B9BD5"/>
              <w:right w:val="single" w:sz="4" w:space="0" w:color="5B9BD5"/>
            </w:tcBorders>
            <w:hideMark/>
          </w:tcPr>
          <w:p w14:paraId="3E9EB8BD" w14:textId="731D658E" w:rsidR="00B874C2"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r w:rsidR="00B874C2" w:rsidRPr="000F0BC7">
              <w:rPr>
                <w:rFonts w:ascii="Arial" w:eastAsia="Times New Roman" w:hAnsi="Arial" w:cs="Arial"/>
                <w:sz w:val="24"/>
                <w:szCs w:val="24"/>
              </w:rPr>
              <w:t>%</w:t>
            </w:r>
          </w:p>
        </w:tc>
      </w:tr>
      <w:tr w:rsidR="00B874C2" w:rsidRPr="000F0BC7" w14:paraId="404D02BA"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36FF2991" w14:textId="222D3A56" w:rsidR="00B874C2" w:rsidRPr="004F5DA5" w:rsidRDefault="00DA68E4" w:rsidP="00B91CE6">
            <w:pPr>
              <w:pStyle w:val="NormalWeb"/>
              <w:jc w:val="both"/>
              <w:rPr>
                <w:rFonts w:cs="Arial"/>
              </w:rPr>
            </w:pPr>
            <w:r>
              <w:rPr>
                <w:rFonts w:cs="Arial"/>
              </w:rPr>
              <w:t>Resource Plan</w:t>
            </w:r>
          </w:p>
        </w:tc>
        <w:tc>
          <w:tcPr>
            <w:tcW w:w="1644" w:type="dxa"/>
            <w:tcBorders>
              <w:top w:val="single" w:sz="4" w:space="0" w:color="5B9BD5"/>
              <w:left w:val="single" w:sz="4" w:space="0" w:color="5B9BD5"/>
              <w:bottom w:val="single" w:sz="4" w:space="0" w:color="5B9BD5"/>
              <w:right w:val="single" w:sz="4" w:space="0" w:color="5B9BD5"/>
            </w:tcBorders>
            <w:hideMark/>
          </w:tcPr>
          <w:p w14:paraId="75EA8068" w14:textId="7C1576B4" w:rsidR="00B874C2"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r w:rsidR="00B874C2" w:rsidRPr="000F0BC7">
              <w:rPr>
                <w:rFonts w:ascii="Arial" w:eastAsia="Times New Roman" w:hAnsi="Arial" w:cs="Arial"/>
                <w:sz w:val="24"/>
                <w:szCs w:val="24"/>
              </w:rPr>
              <w:t>%</w:t>
            </w:r>
          </w:p>
        </w:tc>
      </w:tr>
      <w:tr w:rsidR="00B874C2" w:rsidRPr="000F0BC7" w14:paraId="4C7FD931"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656E779A" w14:textId="48C83735" w:rsidR="00B874C2" w:rsidRPr="004F5DA5" w:rsidRDefault="00EB2C71" w:rsidP="00B91CE6">
            <w:pPr>
              <w:pStyle w:val="NormalWeb"/>
              <w:spacing w:before="120" w:after="120" w:line="264" w:lineRule="auto"/>
              <w:jc w:val="both"/>
              <w:rPr>
                <w:rFonts w:cs="Arial"/>
              </w:rPr>
            </w:pPr>
            <w:r>
              <w:rPr>
                <w:rFonts w:cs="Arial"/>
              </w:rPr>
              <w:t>Methodology for Stage 1</w:t>
            </w:r>
          </w:p>
        </w:tc>
        <w:tc>
          <w:tcPr>
            <w:tcW w:w="1644" w:type="dxa"/>
            <w:tcBorders>
              <w:top w:val="single" w:sz="4" w:space="0" w:color="5B9BD5"/>
              <w:left w:val="single" w:sz="4" w:space="0" w:color="5B9BD5"/>
              <w:bottom w:val="single" w:sz="4" w:space="0" w:color="5B9BD5"/>
              <w:right w:val="single" w:sz="4" w:space="0" w:color="5B9BD5"/>
            </w:tcBorders>
            <w:hideMark/>
          </w:tcPr>
          <w:p w14:paraId="59EF4D93" w14:textId="380F4319" w:rsidR="00B874C2" w:rsidRPr="000F0BC7" w:rsidRDefault="00B874C2" w:rsidP="00B91CE6">
            <w:pPr>
              <w:spacing w:after="0" w:line="240" w:lineRule="auto"/>
              <w:rPr>
                <w:rFonts w:ascii="Arial" w:eastAsia="Times New Roman" w:hAnsi="Arial" w:cs="Arial"/>
                <w:sz w:val="24"/>
                <w:szCs w:val="24"/>
              </w:rPr>
            </w:pPr>
            <w:r>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B874C2" w:rsidRPr="000F0BC7" w14:paraId="521A8BF9"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5FBC1001" w14:textId="20E2A227" w:rsidR="00B874C2" w:rsidRPr="004F5DA5" w:rsidRDefault="00EB2C71" w:rsidP="00B91CE6">
            <w:pPr>
              <w:pStyle w:val="NormalWeb"/>
              <w:jc w:val="both"/>
              <w:rPr>
                <w:rFonts w:cs="Arial"/>
              </w:rPr>
            </w:pPr>
            <w:r>
              <w:rPr>
                <w:rFonts w:cs="Arial"/>
              </w:rPr>
              <w:t>Methodology for Stage 2</w:t>
            </w:r>
          </w:p>
        </w:tc>
        <w:tc>
          <w:tcPr>
            <w:tcW w:w="1644" w:type="dxa"/>
            <w:tcBorders>
              <w:top w:val="single" w:sz="4" w:space="0" w:color="5B9BD5"/>
              <w:left w:val="single" w:sz="4" w:space="0" w:color="5B9BD5"/>
              <w:bottom w:val="single" w:sz="4" w:space="0" w:color="5B9BD5"/>
              <w:right w:val="single" w:sz="4" w:space="0" w:color="5B9BD5"/>
            </w:tcBorders>
            <w:hideMark/>
          </w:tcPr>
          <w:p w14:paraId="4CBEE315" w14:textId="2DD50FEA" w:rsidR="00B874C2" w:rsidRPr="000F0BC7" w:rsidRDefault="00B874C2" w:rsidP="00B91CE6">
            <w:pPr>
              <w:spacing w:after="0" w:line="240" w:lineRule="auto"/>
              <w:rPr>
                <w:rFonts w:ascii="Arial" w:eastAsia="Times New Roman" w:hAnsi="Arial" w:cs="Arial"/>
                <w:sz w:val="24"/>
                <w:szCs w:val="24"/>
              </w:rPr>
            </w:pPr>
            <w:r>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B874C2" w:rsidRPr="000F0BC7" w14:paraId="14B53624"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5F78A626" w14:textId="7DAFC935" w:rsidR="00B874C2" w:rsidRPr="004F5DA5" w:rsidRDefault="00EB2C71" w:rsidP="00B91CE6">
            <w:pPr>
              <w:pStyle w:val="NormalWeb"/>
              <w:spacing w:before="120" w:after="120" w:line="264" w:lineRule="auto"/>
              <w:jc w:val="both"/>
              <w:rPr>
                <w:rFonts w:cs="Arial"/>
              </w:rPr>
            </w:pPr>
            <w:r>
              <w:rPr>
                <w:rFonts w:cs="Arial"/>
              </w:rPr>
              <w:t>Methodology for Stage 3</w:t>
            </w:r>
          </w:p>
        </w:tc>
        <w:tc>
          <w:tcPr>
            <w:tcW w:w="1644" w:type="dxa"/>
            <w:tcBorders>
              <w:top w:val="single" w:sz="4" w:space="0" w:color="5B9BD5"/>
              <w:left w:val="single" w:sz="4" w:space="0" w:color="5B9BD5"/>
              <w:bottom w:val="single" w:sz="4" w:space="0" w:color="5B9BD5"/>
              <w:right w:val="single" w:sz="4" w:space="0" w:color="5B9BD5"/>
            </w:tcBorders>
            <w:hideMark/>
          </w:tcPr>
          <w:p w14:paraId="328ADFB7" w14:textId="0F881835" w:rsidR="00B874C2" w:rsidRPr="000F0BC7" w:rsidRDefault="00B874C2" w:rsidP="00B91CE6">
            <w:pPr>
              <w:spacing w:after="0" w:line="240" w:lineRule="auto"/>
              <w:rPr>
                <w:rFonts w:ascii="Arial" w:eastAsia="Times New Roman" w:hAnsi="Arial" w:cs="Arial"/>
                <w:sz w:val="24"/>
                <w:szCs w:val="24"/>
              </w:rPr>
            </w:pPr>
            <w:r>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B874C2" w:rsidRPr="000F0BC7" w14:paraId="5945864B"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06EAC192" w14:textId="6C75F8E4" w:rsidR="00B874C2" w:rsidRPr="004F5DA5" w:rsidRDefault="00EB2C71" w:rsidP="00B91CE6">
            <w:pPr>
              <w:pStyle w:val="NormalWeb"/>
              <w:spacing w:before="120" w:after="120" w:line="264" w:lineRule="auto"/>
              <w:jc w:val="both"/>
              <w:rPr>
                <w:rFonts w:eastAsia="Times New Roman" w:cs="Arial"/>
              </w:rPr>
            </w:pPr>
            <w:r>
              <w:rPr>
                <w:rFonts w:cs="Arial"/>
              </w:rPr>
              <w:t>Methodology for Stage 4</w:t>
            </w:r>
          </w:p>
        </w:tc>
        <w:tc>
          <w:tcPr>
            <w:tcW w:w="1644" w:type="dxa"/>
            <w:tcBorders>
              <w:top w:val="single" w:sz="4" w:space="0" w:color="5B9BD5"/>
              <w:left w:val="single" w:sz="4" w:space="0" w:color="5B9BD5"/>
              <w:bottom w:val="single" w:sz="4" w:space="0" w:color="5B9BD5"/>
              <w:right w:val="single" w:sz="4" w:space="0" w:color="5B9BD5"/>
            </w:tcBorders>
            <w:hideMark/>
          </w:tcPr>
          <w:p w14:paraId="7710C43E" w14:textId="187BC21D" w:rsidR="00B874C2" w:rsidRPr="000F0BC7" w:rsidRDefault="00B874C2" w:rsidP="00B91CE6">
            <w:pPr>
              <w:spacing w:after="0" w:line="240" w:lineRule="auto"/>
              <w:rPr>
                <w:rFonts w:ascii="Arial" w:eastAsia="Times New Roman" w:hAnsi="Arial" w:cs="Arial"/>
                <w:sz w:val="24"/>
                <w:szCs w:val="24"/>
              </w:rPr>
            </w:pPr>
            <w:r>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B874C2" w:rsidRPr="000F0BC7" w14:paraId="57F3A9B6" w14:textId="77777777" w:rsidTr="00B91CE6">
        <w:tc>
          <w:tcPr>
            <w:tcW w:w="6549" w:type="dxa"/>
            <w:tcBorders>
              <w:top w:val="single" w:sz="4" w:space="0" w:color="5B9BD5"/>
              <w:left w:val="single" w:sz="4" w:space="0" w:color="5B9BD5"/>
              <w:bottom w:val="single" w:sz="4" w:space="0" w:color="5B9BD5"/>
              <w:right w:val="single" w:sz="4" w:space="0" w:color="5B9BD5"/>
            </w:tcBorders>
            <w:hideMark/>
          </w:tcPr>
          <w:p w14:paraId="5B3DCA2E" w14:textId="00272CAF" w:rsidR="00B874C2" w:rsidRPr="00393A89" w:rsidRDefault="00B874C2" w:rsidP="00393A89">
            <w:pPr>
              <w:spacing w:after="0" w:line="240" w:lineRule="auto"/>
              <w:rPr>
                <w:rFonts w:ascii="Arial" w:hAnsi="Arial" w:cs="Arial"/>
                <w:sz w:val="24"/>
                <w:szCs w:val="24"/>
              </w:rPr>
            </w:pPr>
            <w:r w:rsidRPr="004F5DA5">
              <w:rPr>
                <w:rFonts w:ascii="Arial" w:hAnsi="Arial" w:cs="Arial"/>
                <w:sz w:val="24"/>
                <w:szCs w:val="24"/>
              </w:rPr>
              <w:t xml:space="preserve">UR7 </w:t>
            </w:r>
            <w:r w:rsidR="00393A89" w:rsidRPr="00393A89">
              <w:rPr>
                <w:rFonts w:ascii="Arial" w:hAnsi="Arial" w:cs="Arial"/>
                <w:sz w:val="24"/>
                <w:szCs w:val="24"/>
              </w:rPr>
              <w:t>Of the nominated project staff: knowledge of and familiarity with the subject matter and data</w:t>
            </w:r>
          </w:p>
        </w:tc>
        <w:tc>
          <w:tcPr>
            <w:tcW w:w="1644" w:type="dxa"/>
            <w:tcBorders>
              <w:top w:val="single" w:sz="4" w:space="0" w:color="5B9BD5"/>
              <w:left w:val="single" w:sz="4" w:space="0" w:color="5B9BD5"/>
              <w:bottom w:val="single" w:sz="4" w:space="0" w:color="5B9BD5"/>
              <w:right w:val="single" w:sz="4" w:space="0" w:color="5B9BD5"/>
            </w:tcBorders>
            <w:hideMark/>
          </w:tcPr>
          <w:p w14:paraId="6C8225DE" w14:textId="4E6327A4" w:rsidR="00B874C2" w:rsidRPr="000F0BC7" w:rsidRDefault="00B874C2" w:rsidP="00B91CE6">
            <w:pPr>
              <w:spacing w:after="0" w:line="240" w:lineRule="auto"/>
              <w:rPr>
                <w:rFonts w:ascii="Arial" w:eastAsia="Times New Roman" w:hAnsi="Arial" w:cs="Arial"/>
                <w:sz w:val="24"/>
                <w:szCs w:val="24"/>
              </w:rPr>
            </w:pPr>
            <w:r w:rsidRPr="000F0BC7">
              <w:rPr>
                <w:rFonts w:ascii="Arial" w:eastAsia="Times New Roman" w:hAnsi="Arial" w:cs="Arial"/>
                <w:sz w:val="24"/>
                <w:szCs w:val="24"/>
              </w:rPr>
              <w:t>1</w:t>
            </w:r>
            <w:r w:rsidR="00393A89">
              <w:rPr>
                <w:rFonts w:ascii="Arial" w:eastAsia="Times New Roman" w:hAnsi="Arial" w:cs="Arial"/>
                <w:sz w:val="24"/>
                <w:szCs w:val="24"/>
              </w:rPr>
              <w:t>0</w:t>
            </w:r>
            <w:r w:rsidRPr="000F0BC7">
              <w:rPr>
                <w:rFonts w:ascii="Arial" w:eastAsia="Times New Roman" w:hAnsi="Arial" w:cs="Arial"/>
                <w:sz w:val="24"/>
                <w:szCs w:val="24"/>
              </w:rPr>
              <w:t>%</w:t>
            </w:r>
          </w:p>
        </w:tc>
      </w:tr>
      <w:tr w:rsidR="00393A89" w:rsidRPr="000F0BC7" w14:paraId="18D52945" w14:textId="77777777" w:rsidTr="00B91CE6">
        <w:tc>
          <w:tcPr>
            <w:tcW w:w="6549" w:type="dxa"/>
            <w:tcBorders>
              <w:top w:val="single" w:sz="4" w:space="0" w:color="5B9BD5"/>
              <w:left w:val="single" w:sz="4" w:space="0" w:color="5B9BD5"/>
              <w:bottom w:val="single" w:sz="4" w:space="0" w:color="5B9BD5"/>
              <w:right w:val="single" w:sz="4" w:space="0" w:color="5B9BD5"/>
            </w:tcBorders>
          </w:tcPr>
          <w:p w14:paraId="2956D071" w14:textId="053F96BD" w:rsidR="00393A89" w:rsidRPr="004F5DA5" w:rsidRDefault="00393A89" w:rsidP="00393A89">
            <w:pPr>
              <w:spacing w:after="0" w:line="240" w:lineRule="auto"/>
              <w:rPr>
                <w:rFonts w:ascii="Arial" w:hAnsi="Arial" w:cs="Arial"/>
                <w:sz w:val="24"/>
                <w:szCs w:val="24"/>
              </w:rPr>
            </w:pPr>
            <w:r w:rsidRPr="00393A89">
              <w:rPr>
                <w:rFonts w:ascii="Arial" w:hAnsi="Arial" w:cs="Arial"/>
                <w:sz w:val="24"/>
                <w:szCs w:val="24"/>
              </w:rPr>
              <w:t>Of the nominated project staff: experience of data analysis, evaluation and report writin</w:t>
            </w:r>
            <w:r>
              <w:rPr>
                <w:rFonts w:ascii="Arial" w:hAnsi="Arial" w:cs="Arial"/>
                <w:sz w:val="24"/>
                <w:szCs w:val="24"/>
              </w:rPr>
              <w:t>g</w:t>
            </w:r>
          </w:p>
        </w:tc>
        <w:tc>
          <w:tcPr>
            <w:tcW w:w="1644" w:type="dxa"/>
            <w:tcBorders>
              <w:top w:val="single" w:sz="4" w:space="0" w:color="5B9BD5"/>
              <w:left w:val="single" w:sz="4" w:space="0" w:color="5B9BD5"/>
              <w:bottom w:val="single" w:sz="4" w:space="0" w:color="5B9BD5"/>
              <w:right w:val="single" w:sz="4" w:space="0" w:color="5B9BD5"/>
            </w:tcBorders>
          </w:tcPr>
          <w:p w14:paraId="02873A53" w14:textId="020745E3" w:rsidR="00393A89"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p>
        </w:tc>
      </w:tr>
      <w:tr w:rsidR="00393A89" w:rsidRPr="000F0BC7" w14:paraId="4433899B" w14:textId="77777777" w:rsidTr="00B91CE6">
        <w:tc>
          <w:tcPr>
            <w:tcW w:w="6549" w:type="dxa"/>
            <w:tcBorders>
              <w:top w:val="single" w:sz="4" w:space="0" w:color="5B9BD5"/>
              <w:left w:val="single" w:sz="4" w:space="0" w:color="5B9BD5"/>
              <w:bottom w:val="single" w:sz="4" w:space="0" w:color="5B9BD5"/>
              <w:right w:val="single" w:sz="4" w:space="0" w:color="5B9BD5"/>
            </w:tcBorders>
          </w:tcPr>
          <w:p w14:paraId="74A6F34F" w14:textId="61D85C6B" w:rsidR="00393A89" w:rsidRPr="004F5DA5" w:rsidRDefault="00393A89" w:rsidP="00393A89">
            <w:pPr>
              <w:spacing w:after="0" w:line="240" w:lineRule="auto"/>
              <w:rPr>
                <w:rFonts w:ascii="Arial" w:hAnsi="Arial" w:cs="Arial"/>
                <w:sz w:val="24"/>
                <w:szCs w:val="24"/>
              </w:rPr>
            </w:pPr>
            <w:r w:rsidRPr="00393A89">
              <w:rPr>
                <w:rFonts w:ascii="Arial" w:hAnsi="Arial" w:cs="Arial"/>
                <w:sz w:val="24"/>
                <w:szCs w:val="24"/>
              </w:rPr>
              <w:t>Of the nominated project staff: experience of analysing data to determine risk</w:t>
            </w:r>
          </w:p>
        </w:tc>
        <w:tc>
          <w:tcPr>
            <w:tcW w:w="1644" w:type="dxa"/>
            <w:tcBorders>
              <w:top w:val="single" w:sz="4" w:space="0" w:color="5B9BD5"/>
              <w:left w:val="single" w:sz="4" w:space="0" w:color="5B9BD5"/>
              <w:bottom w:val="single" w:sz="4" w:space="0" w:color="5B9BD5"/>
              <w:right w:val="single" w:sz="4" w:space="0" w:color="5B9BD5"/>
            </w:tcBorders>
          </w:tcPr>
          <w:p w14:paraId="43D10181" w14:textId="4C54470B" w:rsidR="00393A89"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p>
        </w:tc>
      </w:tr>
      <w:tr w:rsidR="00393A89" w:rsidRPr="000F0BC7" w14:paraId="30AAEBD4" w14:textId="77777777" w:rsidTr="00B91CE6">
        <w:tc>
          <w:tcPr>
            <w:tcW w:w="6549" w:type="dxa"/>
            <w:tcBorders>
              <w:top w:val="single" w:sz="4" w:space="0" w:color="5B9BD5"/>
              <w:left w:val="single" w:sz="4" w:space="0" w:color="5B9BD5"/>
              <w:bottom w:val="single" w:sz="4" w:space="0" w:color="5B9BD5"/>
              <w:right w:val="single" w:sz="4" w:space="0" w:color="5B9BD5"/>
            </w:tcBorders>
          </w:tcPr>
          <w:p w14:paraId="1B07F558" w14:textId="778D6779" w:rsidR="00393A89" w:rsidRPr="004F5DA5" w:rsidRDefault="00393A89" w:rsidP="00393A89">
            <w:pPr>
              <w:spacing w:after="0" w:line="240" w:lineRule="auto"/>
              <w:rPr>
                <w:rFonts w:ascii="Arial" w:hAnsi="Arial" w:cs="Arial"/>
                <w:sz w:val="24"/>
                <w:szCs w:val="24"/>
              </w:rPr>
            </w:pPr>
            <w:r w:rsidRPr="00393A89">
              <w:rPr>
                <w:rFonts w:ascii="Arial" w:hAnsi="Arial" w:cs="Arial"/>
                <w:sz w:val="24"/>
                <w:szCs w:val="24"/>
              </w:rPr>
              <w:t>Of the bidding company: experience of completing similar projects. These should be presented as case studies</w:t>
            </w:r>
          </w:p>
        </w:tc>
        <w:tc>
          <w:tcPr>
            <w:tcW w:w="1644" w:type="dxa"/>
            <w:tcBorders>
              <w:top w:val="single" w:sz="4" w:space="0" w:color="5B9BD5"/>
              <w:left w:val="single" w:sz="4" w:space="0" w:color="5B9BD5"/>
              <w:bottom w:val="single" w:sz="4" w:space="0" w:color="5B9BD5"/>
              <w:right w:val="single" w:sz="4" w:space="0" w:color="5B9BD5"/>
            </w:tcBorders>
          </w:tcPr>
          <w:p w14:paraId="1B5BED4A" w14:textId="6CBD2FD8" w:rsidR="00393A89" w:rsidRPr="000F0BC7" w:rsidRDefault="00393A89" w:rsidP="00B91CE6">
            <w:pPr>
              <w:spacing w:after="0" w:line="240" w:lineRule="auto"/>
              <w:rPr>
                <w:rFonts w:ascii="Arial" w:eastAsia="Times New Roman" w:hAnsi="Arial" w:cs="Arial"/>
                <w:sz w:val="24"/>
                <w:szCs w:val="24"/>
              </w:rPr>
            </w:pPr>
            <w:r>
              <w:rPr>
                <w:rFonts w:ascii="Arial" w:eastAsia="Times New Roman" w:hAnsi="Arial" w:cs="Arial"/>
                <w:sz w:val="24"/>
                <w:szCs w:val="24"/>
              </w:rPr>
              <w:t>10%</w:t>
            </w:r>
          </w:p>
        </w:tc>
      </w:tr>
      <w:tr w:rsidR="00B874C2" w:rsidRPr="000F0BC7" w14:paraId="66ABC1E6" w14:textId="77777777" w:rsidTr="00B91CE6">
        <w:tc>
          <w:tcPr>
            <w:tcW w:w="6549" w:type="dxa"/>
            <w:tcBorders>
              <w:top w:val="single" w:sz="4" w:space="0" w:color="5B9BD5"/>
              <w:left w:val="single" w:sz="4" w:space="0" w:color="5B9BD5"/>
              <w:bottom w:val="single" w:sz="4" w:space="0" w:color="5B9BD5"/>
              <w:right w:val="single" w:sz="4" w:space="0" w:color="5B9BD5"/>
            </w:tcBorders>
            <w:shd w:val="clear" w:color="auto" w:fill="DBE5F1"/>
            <w:hideMark/>
          </w:tcPr>
          <w:p w14:paraId="39C292E5" w14:textId="77777777" w:rsidR="00B874C2" w:rsidRPr="000F0BC7" w:rsidRDefault="00B874C2" w:rsidP="00B91CE6">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Total</w:t>
            </w:r>
          </w:p>
        </w:tc>
        <w:tc>
          <w:tcPr>
            <w:tcW w:w="1644" w:type="dxa"/>
            <w:tcBorders>
              <w:top w:val="single" w:sz="4" w:space="0" w:color="5B9BD5"/>
              <w:left w:val="single" w:sz="4" w:space="0" w:color="5B9BD5"/>
              <w:bottom w:val="single" w:sz="4" w:space="0" w:color="5B9BD5"/>
              <w:right w:val="single" w:sz="4" w:space="0" w:color="5B9BD5"/>
            </w:tcBorders>
            <w:shd w:val="clear" w:color="auto" w:fill="DBE5F1"/>
            <w:hideMark/>
          </w:tcPr>
          <w:p w14:paraId="788A249E" w14:textId="77777777" w:rsidR="00B874C2" w:rsidRPr="000F0BC7" w:rsidRDefault="00B874C2" w:rsidP="00B91CE6">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100%</w:t>
            </w:r>
          </w:p>
        </w:tc>
      </w:tr>
    </w:tbl>
    <w:p w14:paraId="663A822C" w14:textId="77777777" w:rsidR="00B874C2" w:rsidRDefault="00B874C2" w:rsidP="00B874C2">
      <w:pPr>
        <w:pStyle w:val="Body"/>
        <w:spacing w:after="0" w:line="240" w:lineRule="auto"/>
        <w:jc w:val="both"/>
        <w:rPr>
          <w:rStyle w:val="None"/>
          <w:rFonts w:cs="Arial"/>
          <w:sz w:val="24"/>
          <w:szCs w:val="24"/>
        </w:rPr>
      </w:pPr>
    </w:p>
    <w:p w14:paraId="6DA0C838" w14:textId="77777777" w:rsidR="00B874C2" w:rsidRPr="000F0BC7" w:rsidRDefault="00B874C2" w:rsidP="00B874C2">
      <w:pPr>
        <w:pStyle w:val="Body"/>
        <w:spacing w:after="0" w:line="240" w:lineRule="auto"/>
        <w:jc w:val="both"/>
        <w:rPr>
          <w:rStyle w:val="None"/>
          <w:rFonts w:cs="Arial"/>
          <w:sz w:val="24"/>
          <w:szCs w:val="24"/>
        </w:rPr>
      </w:pPr>
    </w:p>
    <w:p w14:paraId="40790830" w14:textId="6F59B7B8" w:rsidR="00B874C2" w:rsidRPr="00017389" w:rsidRDefault="00B874C2" w:rsidP="00B874C2">
      <w:pPr>
        <w:spacing w:after="200" w:line="276" w:lineRule="auto"/>
        <w:rPr>
          <w:rStyle w:val="None"/>
          <w:rFonts w:ascii="Arial" w:eastAsia="Arial Unicode MS" w:hAnsi="Arial" w:cs="Arial"/>
          <w:color w:val="000000"/>
          <w:sz w:val="24"/>
          <w:szCs w:val="24"/>
          <w:u w:color="000000"/>
          <w:bdr w:val="nil"/>
          <w:lang w:val="en-US" w:eastAsia="en-GB"/>
        </w:rPr>
      </w:pPr>
      <w:r>
        <w:rPr>
          <w:rStyle w:val="None"/>
          <w:rFonts w:cs="Arial"/>
          <w:sz w:val="24"/>
          <w:szCs w:val="24"/>
        </w:rPr>
        <w:br w:type="page"/>
      </w:r>
      <w:bookmarkStart w:id="16" w:name="_Toc11934326"/>
    </w:p>
    <w:p w14:paraId="7E3BE9E8" w14:textId="00E5E8C6" w:rsidR="00B874C2" w:rsidRDefault="00B874C2" w:rsidP="00B874C2">
      <w:pPr>
        <w:pStyle w:val="Heading1"/>
        <w:jc w:val="left"/>
        <w:rPr>
          <w:rStyle w:val="None"/>
          <w:sz w:val="36"/>
          <w:szCs w:val="36"/>
          <w:lang w:val="en-US"/>
        </w:rPr>
      </w:pPr>
      <w:r w:rsidRPr="00B5528D">
        <w:rPr>
          <w:rStyle w:val="None"/>
          <w:sz w:val="36"/>
          <w:szCs w:val="36"/>
          <w:lang w:val="en-US"/>
        </w:rPr>
        <w:lastRenderedPageBreak/>
        <w:t>Annex 3 - Price Evaluation</w:t>
      </w:r>
      <w:bookmarkEnd w:id="16"/>
    </w:p>
    <w:p w14:paraId="2EA0FBDC" w14:textId="78F98AD5" w:rsidR="009A3016" w:rsidRDefault="0022337B" w:rsidP="0022337B">
      <w:pPr>
        <w:pStyle w:val="MRHeading2"/>
        <w:spacing w:before="0" w:line="240" w:lineRule="auto"/>
        <w:ind w:left="0" w:firstLine="0"/>
        <w:rPr>
          <w:rFonts w:cs="Arial"/>
          <w:sz w:val="24"/>
          <w:szCs w:val="24"/>
        </w:rPr>
      </w:pPr>
      <w:bookmarkStart w:id="17" w:name="_Toc11826482"/>
      <w:bookmarkStart w:id="18" w:name="_Toc11826579"/>
      <w:bookmarkStart w:id="19" w:name="_Toc11917624"/>
      <w:bookmarkStart w:id="20" w:name="_Toc11934328"/>
      <w:r w:rsidRPr="006757F5">
        <w:rPr>
          <w:rFonts w:cs="Arial"/>
          <w:sz w:val="24"/>
          <w:szCs w:val="24"/>
        </w:rPr>
        <w:t>A3.</w:t>
      </w:r>
      <w:r w:rsidR="00B739F9" w:rsidRPr="006757F5">
        <w:rPr>
          <w:rFonts w:cs="Arial"/>
          <w:sz w:val="24"/>
          <w:szCs w:val="24"/>
        </w:rPr>
        <w:t>1</w:t>
      </w:r>
      <w:r w:rsidRPr="006757F5">
        <w:rPr>
          <w:rFonts w:cs="Arial"/>
          <w:sz w:val="24"/>
          <w:szCs w:val="24"/>
        </w:rPr>
        <w:t xml:space="preserve">. </w:t>
      </w:r>
      <w:r w:rsidR="00506409" w:rsidRPr="006757F5">
        <w:rPr>
          <w:rFonts w:cs="Arial"/>
          <w:sz w:val="24"/>
          <w:szCs w:val="24"/>
        </w:rPr>
        <w:t xml:space="preserve">The Authority </w:t>
      </w:r>
      <w:r w:rsidR="00605BEE" w:rsidRPr="006757F5">
        <w:rPr>
          <w:rFonts w:cs="Arial"/>
          <w:sz w:val="24"/>
          <w:szCs w:val="24"/>
        </w:rPr>
        <w:t>expects</w:t>
      </w:r>
      <w:r w:rsidR="00AC60A8" w:rsidRPr="006757F5">
        <w:rPr>
          <w:rFonts w:cs="Arial"/>
          <w:sz w:val="24"/>
          <w:szCs w:val="24"/>
        </w:rPr>
        <w:t xml:space="preserve"> </w:t>
      </w:r>
      <w:r w:rsidR="000F4453" w:rsidRPr="006757F5">
        <w:rPr>
          <w:rFonts w:cs="Arial"/>
          <w:sz w:val="24"/>
          <w:szCs w:val="24"/>
        </w:rPr>
        <w:t>bidders’ total project price to be in the region of £300,000</w:t>
      </w:r>
      <w:r w:rsidR="00D66D5B" w:rsidRPr="006757F5">
        <w:rPr>
          <w:rFonts w:cs="Arial"/>
          <w:sz w:val="24"/>
          <w:szCs w:val="24"/>
        </w:rPr>
        <w:t>.00</w:t>
      </w:r>
      <w:r w:rsidR="00644FA9" w:rsidRPr="006757F5">
        <w:rPr>
          <w:rFonts w:cs="Arial"/>
          <w:sz w:val="24"/>
          <w:szCs w:val="24"/>
        </w:rPr>
        <w:t xml:space="preserve"> (</w:t>
      </w:r>
      <w:r w:rsidR="00C4748C" w:rsidRPr="006757F5">
        <w:rPr>
          <w:rFonts w:cs="Arial"/>
          <w:sz w:val="24"/>
          <w:szCs w:val="24"/>
        </w:rPr>
        <w:t xml:space="preserve">inclusive of expenses but </w:t>
      </w:r>
      <w:r w:rsidR="00644FA9" w:rsidRPr="006757F5">
        <w:rPr>
          <w:rFonts w:cs="Arial"/>
          <w:sz w:val="24"/>
          <w:szCs w:val="24"/>
        </w:rPr>
        <w:t>ex</w:t>
      </w:r>
      <w:r w:rsidR="00C4748C" w:rsidRPr="006757F5">
        <w:rPr>
          <w:rFonts w:cs="Arial"/>
          <w:sz w:val="24"/>
          <w:szCs w:val="24"/>
        </w:rPr>
        <w:t>clusive of</w:t>
      </w:r>
      <w:r w:rsidR="00644FA9" w:rsidRPr="006757F5">
        <w:rPr>
          <w:rFonts w:cs="Arial"/>
          <w:sz w:val="24"/>
          <w:szCs w:val="24"/>
        </w:rPr>
        <w:t xml:space="preserve"> VAT)</w:t>
      </w:r>
      <w:r w:rsidR="00D66D5B" w:rsidRPr="006757F5">
        <w:rPr>
          <w:rFonts w:cs="Arial"/>
          <w:sz w:val="24"/>
          <w:szCs w:val="24"/>
        </w:rPr>
        <w:t>.</w:t>
      </w:r>
    </w:p>
    <w:bookmarkEnd w:id="17"/>
    <w:bookmarkEnd w:id="18"/>
    <w:bookmarkEnd w:id="19"/>
    <w:bookmarkEnd w:id="20"/>
    <w:p w14:paraId="3C66A69E" w14:textId="77777777" w:rsidR="0022337B" w:rsidRPr="0022337B" w:rsidRDefault="0022337B" w:rsidP="0022337B">
      <w:pPr>
        <w:pStyle w:val="MRHeading2"/>
        <w:spacing w:before="0" w:line="240" w:lineRule="auto"/>
        <w:ind w:left="0" w:firstLine="0"/>
        <w:rPr>
          <w:rFonts w:cs="Arial"/>
          <w:sz w:val="24"/>
          <w:szCs w:val="24"/>
        </w:rPr>
      </w:pPr>
    </w:p>
    <w:p w14:paraId="5B896CA1" w14:textId="3DCEDD01" w:rsidR="00B874C2" w:rsidRDefault="00B874C2" w:rsidP="00B874C2">
      <w:pPr>
        <w:pStyle w:val="MRHeading2"/>
        <w:spacing w:before="0" w:line="240" w:lineRule="auto"/>
        <w:ind w:left="0" w:firstLine="0"/>
        <w:rPr>
          <w:rFonts w:cs="Arial"/>
          <w:bCs/>
          <w:sz w:val="24"/>
          <w:szCs w:val="24"/>
        </w:rPr>
      </w:pPr>
      <w:bookmarkStart w:id="21" w:name="_Toc11826481"/>
      <w:bookmarkStart w:id="22" w:name="_Toc11826578"/>
      <w:bookmarkStart w:id="23" w:name="_Toc11917623"/>
      <w:bookmarkStart w:id="24" w:name="_Toc11934327"/>
      <w:r w:rsidRPr="000F0BC7">
        <w:rPr>
          <w:rFonts w:cs="Arial"/>
          <w:sz w:val="24"/>
          <w:szCs w:val="24"/>
        </w:rPr>
        <w:t>A</w:t>
      </w:r>
      <w:r>
        <w:rPr>
          <w:rFonts w:cs="Arial"/>
          <w:sz w:val="24"/>
          <w:szCs w:val="24"/>
        </w:rPr>
        <w:t>3</w:t>
      </w:r>
      <w:r w:rsidRPr="000F0BC7">
        <w:rPr>
          <w:rFonts w:cs="Arial"/>
          <w:sz w:val="24"/>
          <w:szCs w:val="24"/>
        </w:rPr>
        <w:t>.</w:t>
      </w:r>
      <w:r w:rsidR="00B739F9">
        <w:rPr>
          <w:rFonts w:cs="Arial"/>
          <w:sz w:val="24"/>
          <w:szCs w:val="24"/>
        </w:rPr>
        <w:t>2</w:t>
      </w:r>
      <w:r w:rsidRPr="000F0BC7">
        <w:rPr>
          <w:rFonts w:cs="Arial"/>
          <w:sz w:val="24"/>
          <w:szCs w:val="24"/>
        </w:rPr>
        <w:t xml:space="preserve">. </w:t>
      </w:r>
      <w:r>
        <w:rPr>
          <w:rFonts w:cs="Arial"/>
          <w:bCs/>
          <w:sz w:val="24"/>
          <w:szCs w:val="24"/>
        </w:rPr>
        <w:t xml:space="preserve">The total project price </w:t>
      </w:r>
      <w:r w:rsidR="0052645D">
        <w:rPr>
          <w:rFonts w:cs="Arial"/>
          <w:bCs/>
          <w:sz w:val="24"/>
          <w:szCs w:val="24"/>
        </w:rPr>
        <w:t>shall</w:t>
      </w:r>
      <w:r>
        <w:rPr>
          <w:rFonts w:cs="Arial"/>
          <w:bCs/>
          <w:sz w:val="24"/>
          <w:szCs w:val="24"/>
        </w:rPr>
        <w:t xml:space="preserve"> be paid in accordance with </w:t>
      </w:r>
      <w:r w:rsidR="000916E1">
        <w:rPr>
          <w:rFonts w:cs="Arial"/>
          <w:bCs/>
          <w:sz w:val="24"/>
          <w:szCs w:val="24"/>
        </w:rPr>
        <w:t xml:space="preserve">Clause 2.4 in </w:t>
      </w:r>
      <w:r>
        <w:rPr>
          <w:rFonts w:cs="Arial"/>
          <w:bCs/>
          <w:sz w:val="24"/>
          <w:szCs w:val="24"/>
        </w:rPr>
        <w:t>the Form of Contract</w:t>
      </w:r>
      <w:r w:rsidR="000916E1">
        <w:rPr>
          <w:rFonts w:cs="Arial"/>
          <w:bCs/>
          <w:sz w:val="24"/>
          <w:szCs w:val="24"/>
        </w:rPr>
        <w:t xml:space="preserve"> (Annex 4)</w:t>
      </w:r>
      <w:r>
        <w:rPr>
          <w:rFonts w:cs="Arial"/>
          <w:bCs/>
          <w:sz w:val="24"/>
          <w:szCs w:val="24"/>
        </w:rPr>
        <w:t xml:space="preserve">. </w:t>
      </w:r>
      <w:r w:rsidRPr="000F0BC7">
        <w:rPr>
          <w:rFonts w:cs="Arial"/>
          <w:sz w:val="24"/>
          <w:szCs w:val="24"/>
        </w:rPr>
        <w:t>For the purpos</w:t>
      </w:r>
      <w:r>
        <w:rPr>
          <w:rFonts w:cs="Arial"/>
          <w:sz w:val="24"/>
          <w:szCs w:val="24"/>
        </w:rPr>
        <w:t>e</w:t>
      </w:r>
      <w:r w:rsidRPr="000F0BC7">
        <w:rPr>
          <w:rFonts w:cs="Arial"/>
          <w:sz w:val="24"/>
          <w:szCs w:val="24"/>
        </w:rPr>
        <w:t xml:space="preserve"> of</w:t>
      </w:r>
      <w:r>
        <w:rPr>
          <w:rFonts w:cs="Arial"/>
          <w:sz w:val="24"/>
          <w:szCs w:val="24"/>
        </w:rPr>
        <w:t xml:space="preserve"> their</w:t>
      </w:r>
      <w:r w:rsidRPr="000F0BC7">
        <w:rPr>
          <w:rFonts w:cs="Arial"/>
          <w:sz w:val="24"/>
          <w:szCs w:val="24"/>
        </w:rPr>
        <w:t xml:space="preserve"> supporting bid,</w:t>
      </w:r>
      <w:r>
        <w:rPr>
          <w:rFonts w:cs="Arial"/>
          <w:sz w:val="24"/>
          <w:szCs w:val="24"/>
        </w:rPr>
        <w:t xml:space="preserve"> bidders are required to specify their total project price and p</w:t>
      </w:r>
      <w:r w:rsidRPr="000F0BC7">
        <w:rPr>
          <w:rFonts w:cs="Arial"/>
          <w:sz w:val="24"/>
          <w:szCs w:val="24"/>
        </w:rPr>
        <w:t>opulate</w:t>
      </w:r>
      <w:r>
        <w:rPr>
          <w:rFonts w:cs="Arial"/>
          <w:sz w:val="24"/>
          <w:szCs w:val="24"/>
        </w:rPr>
        <w:t xml:space="preserve"> the</w:t>
      </w:r>
      <w:r w:rsidRPr="000F0BC7">
        <w:rPr>
          <w:rFonts w:cs="Arial"/>
          <w:sz w:val="24"/>
          <w:szCs w:val="24"/>
        </w:rPr>
        <w:t xml:space="preserve"> </w:t>
      </w:r>
      <w:r>
        <w:rPr>
          <w:rFonts w:cs="Arial"/>
          <w:sz w:val="24"/>
          <w:szCs w:val="24"/>
        </w:rPr>
        <w:t xml:space="preserve">Pricing Schedule </w:t>
      </w:r>
      <w:r w:rsidRPr="000F0BC7">
        <w:rPr>
          <w:rFonts w:cs="Arial"/>
          <w:sz w:val="24"/>
          <w:szCs w:val="24"/>
        </w:rPr>
        <w:t>below</w:t>
      </w:r>
      <w:r>
        <w:rPr>
          <w:rFonts w:cs="Arial"/>
          <w:sz w:val="24"/>
          <w:szCs w:val="24"/>
        </w:rPr>
        <w:t xml:space="preserve"> with the expected dates that each milestone will be achieved and the price payable by the Authority at each milestone, based upon the percentages specified by the Authority. </w:t>
      </w:r>
      <w:r w:rsidRPr="000F0BC7">
        <w:rPr>
          <w:rFonts w:cs="Arial"/>
          <w:bCs/>
          <w:sz w:val="24"/>
          <w:szCs w:val="24"/>
        </w:rPr>
        <w:t>Costs</w:t>
      </w:r>
      <w:r w:rsidRPr="000F0BC7">
        <w:rPr>
          <w:rFonts w:cs="Arial"/>
          <w:sz w:val="24"/>
          <w:szCs w:val="24"/>
        </w:rPr>
        <w:t xml:space="preserve"> should be shown in </w:t>
      </w:r>
      <w:r w:rsidRPr="000F0BC7">
        <w:rPr>
          <w:rFonts w:cs="Arial"/>
          <w:bCs/>
          <w:sz w:val="24"/>
          <w:szCs w:val="24"/>
        </w:rPr>
        <w:t>pounds sterling, inclusive of any expenses but exclusive of VAT.</w:t>
      </w:r>
      <w:bookmarkEnd w:id="21"/>
      <w:bookmarkEnd w:id="22"/>
      <w:bookmarkEnd w:id="23"/>
      <w:bookmarkEnd w:id="24"/>
    </w:p>
    <w:p w14:paraId="5EAD2A83" w14:textId="77777777" w:rsidR="00B874C2" w:rsidRPr="000F0BC7" w:rsidRDefault="00B874C2" w:rsidP="00A63DA3">
      <w:pPr>
        <w:pStyle w:val="MRHeading2"/>
        <w:spacing w:before="0" w:line="240" w:lineRule="auto"/>
        <w:ind w:left="0" w:firstLine="0"/>
        <w:rPr>
          <w:rFonts w:eastAsia="Arial Unicode MS" w:cs="Arial"/>
          <w:sz w:val="24"/>
          <w:szCs w:val="24"/>
          <w:bdr w:val="nil"/>
          <w:lang w:val="en-US" w:eastAsia="en-US"/>
        </w:rPr>
      </w:pPr>
    </w:p>
    <w:p w14:paraId="592CDEBF" w14:textId="1460D129" w:rsidR="00B874C2" w:rsidRPr="002B62C3" w:rsidRDefault="00B874C2" w:rsidP="00B874C2">
      <w:pPr>
        <w:pStyle w:val="MRHeading2"/>
        <w:spacing w:before="0" w:line="240" w:lineRule="auto"/>
        <w:ind w:left="0" w:firstLine="0"/>
        <w:rPr>
          <w:rFonts w:cs="Arial"/>
          <w:b/>
          <w:bCs/>
          <w:sz w:val="24"/>
          <w:szCs w:val="24"/>
        </w:rPr>
      </w:pPr>
      <w:bookmarkStart w:id="25" w:name="_Toc11826485"/>
      <w:bookmarkStart w:id="26" w:name="_Toc11826582"/>
      <w:bookmarkStart w:id="27" w:name="_Toc11917627"/>
      <w:bookmarkStart w:id="28" w:name="_Toc11934331"/>
      <w:r w:rsidRPr="002B62C3">
        <w:rPr>
          <w:rFonts w:cs="Arial"/>
          <w:b/>
          <w:bCs/>
          <w:sz w:val="24"/>
          <w:szCs w:val="24"/>
        </w:rPr>
        <w:t>Pricing Schedule</w:t>
      </w:r>
      <w:bookmarkEnd w:id="25"/>
      <w:bookmarkEnd w:id="26"/>
      <w:bookmarkEnd w:id="27"/>
      <w:bookmarkEnd w:id="28"/>
    </w:p>
    <w:tbl>
      <w:tblPr>
        <w:tblStyle w:val="GridTable4-Accent5"/>
        <w:tblW w:w="9490" w:type="dxa"/>
        <w:tblLook w:val="04A0" w:firstRow="1" w:lastRow="0" w:firstColumn="1" w:lastColumn="0" w:noHBand="0" w:noVBand="1"/>
      </w:tblPr>
      <w:tblGrid>
        <w:gridCol w:w="671"/>
        <w:gridCol w:w="4022"/>
        <w:gridCol w:w="1510"/>
        <w:gridCol w:w="1412"/>
        <w:gridCol w:w="1875"/>
      </w:tblGrid>
      <w:tr w:rsidR="003F1090" w:rsidRPr="00A4661B" w14:paraId="26A88D47" w14:textId="77777777" w:rsidTr="003F1090">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71" w:type="dxa"/>
            <w:vMerge w:val="restart"/>
            <w:tcBorders>
              <w:top w:val="single" w:sz="4" w:space="0" w:color="auto"/>
              <w:left w:val="single" w:sz="4" w:space="0" w:color="auto"/>
              <w:right w:val="single" w:sz="4" w:space="0" w:color="auto"/>
            </w:tcBorders>
            <w:hideMark/>
          </w:tcPr>
          <w:p w14:paraId="296A3781" w14:textId="77777777" w:rsidR="003F1090" w:rsidRPr="00A4661B" w:rsidRDefault="003F1090"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No. </w:t>
            </w:r>
          </w:p>
        </w:tc>
        <w:tc>
          <w:tcPr>
            <w:tcW w:w="4022" w:type="dxa"/>
            <w:vMerge w:val="restart"/>
            <w:tcBorders>
              <w:top w:val="single" w:sz="4" w:space="0" w:color="auto"/>
              <w:left w:val="single" w:sz="4" w:space="0" w:color="auto"/>
              <w:right w:val="single" w:sz="4" w:space="0" w:color="auto"/>
            </w:tcBorders>
            <w:hideMark/>
          </w:tcPr>
          <w:p w14:paraId="6AE01BD7" w14:textId="77777777" w:rsidR="003F1090" w:rsidRPr="00A4661B" w:rsidRDefault="003F1090" w:rsidP="00B91CE6">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A4661B">
              <w:rPr>
                <w:rFonts w:ascii="Arial" w:eastAsia="Times New Roman" w:hAnsi="Arial" w:cs="Arial"/>
                <w:sz w:val="24"/>
                <w:szCs w:val="24"/>
                <w:lang w:eastAsia="en-GB"/>
              </w:rPr>
              <w:t>Name </w:t>
            </w:r>
          </w:p>
        </w:tc>
        <w:tc>
          <w:tcPr>
            <w:tcW w:w="1510" w:type="dxa"/>
            <w:vMerge w:val="restart"/>
            <w:tcBorders>
              <w:top w:val="single" w:sz="4" w:space="0" w:color="auto"/>
              <w:left w:val="single" w:sz="4" w:space="0" w:color="auto"/>
              <w:right w:val="single" w:sz="4" w:space="0" w:color="auto"/>
            </w:tcBorders>
            <w:hideMark/>
          </w:tcPr>
          <w:p w14:paraId="3298E7FD" w14:textId="77777777" w:rsidR="003F1090" w:rsidRPr="00A4661B" w:rsidRDefault="003F1090" w:rsidP="00B91CE6">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A4661B">
              <w:rPr>
                <w:rFonts w:ascii="Arial" w:eastAsia="Times New Roman" w:hAnsi="Arial" w:cs="Arial"/>
                <w:sz w:val="24"/>
                <w:szCs w:val="24"/>
                <w:lang w:eastAsia="en-GB"/>
              </w:rPr>
              <w:t xml:space="preserve">Percentage of total </w:t>
            </w:r>
            <w:r>
              <w:rPr>
                <w:rFonts w:ascii="Arial" w:eastAsia="Times New Roman" w:hAnsi="Arial" w:cs="Arial"/>
                <w:sz w:val="24"/>
                <w:szCs w:val="24"/>
                <w:lang w:eastAsia="en-GB"/>
              </w:rPr>
              <w:t>project price</w:t>
            </w:r>
          </w:p>
        </w:tc>
        <w:tc>
          <w:tcPr>
            <w:tcW w:w="1412" w:type="dxa"/>
            <w:tcBorders>
              <w:top w:val="single" w:sz="4" w:space="0" w:color="auto"/>
              <w:left w:val="single" w:sz="4" w:space="0" w:color="auto"/>
              <w:bottom w:val="single" w:sz="4" w:space="0" w:color="auto"/>
              <w:right w:val="single" w:sz="4" w:space="0" w:color="auto"/>
            </w:tcBorders>
          </w:tcPr>
          <w:p w14:paraId="2F08A981" w14:textId="77777777" w:rsidR="003F1090" w:rsidRPr="00A4661B" w:rsidRDefault="003F1090" w:rsidP="00B91CE6">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Milestone Payment </w:t>
            </w:r>
          </w:p>
        </w:tc>
        <w:tc>
          <w:tcPr>
            <w:tcW w:w="1875" w:type="dxa"/>
            <w:tcBorders>
              <w:top w:val="single" w:sz="4" w:space="0" w:color="auto"/>
              <w:left w:val="single" w:sz="4" w:space="0" w:color="auto"/>
              <w:bottom w:val="single" w:sz="4" w:space="0" w:color="auto"/>
              <w:right w:val="single" w:sz="4" w:space="0" w:color="auto"/>
            </w:tcBorders>
            <w:hideMark/>
          </w:tcPr>
          <w:p w14:paraId="7A5B9679" w14:textId="77777777" w:rsidR="003F1090" w:rsidRPr="00A4661B" w:rsidRDefault="003F1090" w:rsidP="00B91CE6">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Milestone Achievement </w:t>
            </w:r>
            <w:r w:rsidRPr="00A4661B">
              <w:rPr>
                <w:rFonts w:ascii="Arial" w:eastAsia="Times New Roman" w:hAnsi="Arial" w:cs="Arial"/>
                <w:sz w:val="24"/>
                <w:szCs w:val="24"/>
                <w:lang w:eastAsia="en-GB"/>
              </w:rPr>
              <w:t>Date</w:t>
            </w:r>
          </w:p>
        </w:tc>
      </w:tr>
      <w:tr w:rsidR="003F1090" w:rsidRPr="00A4661B" w14:paraId="51FF634E" w14:textId="77777777" w:rsidTr="0009714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71" w:type="dxa"/>
            <w:vMerge/>
            <w:tcBorders>
              <w:left w:val="single" w:sz="4" w:space="0" w:color="auto"/>
              <w:bottom w:val="single" w:sz="4" w:space="0" w:color="auto"/>
              <w:right w:val="single" w:sz="4" w:space="0" w:color="auto"/>
            </w:tcBorders>
            <w:shd w:val="clear" w:color="auto" w:fill="4472C4" w:themeFill="accent5"/>
          </w:tcPr>
          <w:p w14:paraId="320BFFA7" w14:textId="77777777" w:rsidR="003F1090" w:rsidRPr="00A4661B" w:rsidRDefault="003F1090" w:rsidP="00B91CE6">
            <w:pPr>
              <w:textAlignment w:val="baseline"/>
              <w:rPr>
                <w:rFonts w:ascii="Arial" w:eastAsia="Times New Roman" w:hAnsi="Arial" w:cs="Arial"/>
                <w:sz w:val="24"/>
                <w:szCs w:val="24"/>
                <w:lang w:eastAsia="en-GB"/>
              </w:rPr>
            </w:pPr>
          </w:p>
        </w:tc>
        <w:tc>
          <w:tcPr>
            <w:tcW w:w="4022" w:type="dxa"/>
            <w:vMerge/>
            <w:tcBorders>
              <w:left w:val="single" w:sz="4" w:space="0" w:color="auto"/>
              <w:bottom w:val="single" w:sz="4" w:space="0" w:color="auto"/>
              <w:right w:val="single" w:sz="4" w:space="0" w:color="auto"/>
            </w:tcBorders>
            <w:shd w:val="clear" w:color="auto" w:fill="4472C4" w:themeFill="accent5"/>
          </w:tcPr>
          <w:p w14:paraId="115B78DF" w14:textId="77777777" w:rsidR="003F1090" w:rsidRPr="00A4661B" w:rsidRDefault="003F1090" w:rsidP="00B91CE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c>
          <w:tcPr>
            <w:tcW w:w="1510" w:type="dxa"/>
            <w:vMerge/>
            <w:tcBorders>
              <w:left w:val="single" w:sz="4" w:space="0" w:color="auto"/>
              <w:bottom w:val="single" w:sz="4" w:space="0" w:color="auto"/>
              <w:right w:val="single" w:sz="4" w:space="0" w:color="auto"/>
            </w:tcBorders>
            <w:shd w:val="clear" w:color="auto" w:fill="4472C4" w:themeFill="accent5"/>
          </w:tcPr>
          <w:p w14:paraId="7D38B642" w14:textId="77777777" w:rsidR="003F1090" w:rsidRPr="00A4661B" w:rsidRDefault="003F1090"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4472C4" w:themeFill="accent5"/>
          </w:tcPr>
          <w:p w14:paraId="5385E06C" w14:textId="595F7F3A" w:rsidR="003F1090" w:rsidRPr="00564B18" w:rsidRDefault="00564B18" w:rsidP="00564B18">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4"/>
                <w:szCs w:val="24"/>
                <w:lang w:eastAsia="en-GB"/>
              </w:rPr>
            </w:pPr>
            <w:r w:rsidRPr="00564B18">
              <w:rPr>
                <w:rFonts w:ascii="Arial" w:eastAsia="Times New Roman" w:hAnsi="Arial" w:cs="Arial"/>
                <w:b/>
                <w:bCs/>
                <w:color w:val="FFFFFF" w:themeColor="background1"/>
                <w:sz w:val="24"/>
                <w:szCs w:val="24"/>
                <w:lang w:eastAsia="en-GB"/>
              </w:rPr>
              <w:t>To be completed by the bidder</w:t>
            </w:r>
          </w:p>
        </w:tc>
      </w:tr>
      <w:tr w:rsidR="00B874C2" w:rsidRPr="00A4661B" w14:paraId="0DE53122" w14:textId="77777777" w:rsidTr="002721D9">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63FB6211"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M1 </w:t>
            </w:r>
          </w:p>
        </w:tc>
        <w:tc>
          <w:tcPr>
            <w:tcW w:w="4022" w:type="dxa"/>
            <w:tcBorders>
              <w:top w:val="single" w:sz="4" w:space="0" w:color="auto"/>
              <w:left w:val="single" w:sz="4" w:space="0" w:color="auto"/>
              <w:bottom w:val="single" w:sz="4" w:space="0" w:color="auto"/>
              <w:right w:val="single" w:sz="4" w:space="0" w:color="auto"/>
            </w:tcBorders>
            <w:hideMark/>
          </w:tcPr>
          <w:p w14:paraId="3DEE1944" w14:textId="2DE3AEBB" w:rsidR="00B874C2" w:rsidRPr="00A4661B" w:rsidRDefault="0037411C" w:rsidP="00B91CE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MCA acceptance of </w:t>
            </w:r>
            <w:r w:rsidR="00A924D7">
              <w:rPr>
                <w:rFonts w:ascii="Arial" w:eastAsia="Times New Roman" w:hAnsi="Arial" w:cs="Arial"/>
                <w:sz w:val="24"/>
                <w:szCs w:val="24"/>
                <w:lang w:eastAsia="en-GB"/>
              </w:rPr>
              <w:t>project plan and methodology</w:t>
            </w:r>
            <w:r w:rsidR="00B874C2" w:rsidRPr="00A4661B">
              <w:rPr>
                <w:rFonts w:ascii="Arial" w:eastAsia="Times New Roman" w:hAnsi="Arial" w:cs="Arial"/>
                <w:sz w:val="24"/>
                <w:szCs w:val="24"/>
                <w:lang w:eastAsia="en-GB"/>
              </w:rPr>
              <w:t> </w:t>
            </w:r>
          </w:p>
        </w:tc>
        <w:tc>
          <w:tcPr>
            <w:tcW w:w="1510" w:type="dxa"/>
            <w:tcBorders>
              <w:top w:val="single" w:sz="4" w:space="0" w:color="auto"/>
              <w:left w:val="single" w:sz="4" w:space="0" w:color="auto"/>
              <w:bottom w:val="single" w:sz="4" w:space="0" w:color="auto"/>
              <w:right w:val="single" w:sz="4" w:space="0" w:color="auto"/>
            </w:tcBorders>
            <w:hideMark/>
          </w:tcPr>
          <w:p w14:paraId="724C1F8A"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A4661B">
              <w:rPr>
                <w:rFonts w:ascii="Arial" w:eastAsia="Times New Roman" w:hAnsi="Arial" w:cs="Arial"/>
                <w:sz w:val="24"/>
                <w:szCs w:val="24"/>
                <w:lang w:eastAsia="en-GB"/>
              </w:rPr>
              <w:t>5</w:t>
            </w:r>
            <w:r>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6D62E92A"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0697F02A"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tc>
      </w:tr>
      <w:tr w:rsidR="00B874C2" w:rsidRPr="00A4661B" w14:paraId="37715D8C" w14:textId="77777777" w:rsidTr="00272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2C9AAFD5"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M2 </w:t>
            </w:r>
          </w:p>
        </w:tc>
        <w:tc>
          <w:tcPr>
            <w:tcW w:w="4022" w:type="dxa"/>
            <w:tcBorders>
              <w:top w:val="single" w:sz="4" w:space="0" w:color="auto"/>
              <w:left w:val="single" w:sz="4" w:space="0" w:color="auto"/>
              <w:bottom w:val="single" w:sz="4" w:space="0" w:color="auto"/>
              <w:right w:val="single" w:sz="4" w:space="0" w:color="auto"/>
            </w:tcBorders>
            <w:hideMark/>
          </w:tcPr>
          <w:p w14:paraId="455846FC" w14:textId="271A34D6" w:rsidR="00B874C2" w:rsidRPr="00A4661B" w:rsidRDefault="000115E8" w:rsidP="00B91CE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Stage 1</w:t>
            </w:r>
          </w:p>
        </w:tc>
        <w:tc>
          <w:tcPr>
            <w:tcW w:w="1510" w:type="dxa"/>
            <w:tcBorders>
              <w:top w:val="single" w:sz="4" w:space="0" w:color="auto"/>
              <w:left w:val="single" w:sz="4" w:space="0" w:color="auto"/>
              <w:bottom w:val="single" w:sz="4" w:space="0" w:color="auto"/>
              <w:right w:val="single" w:sz="4" w:space="0" w:color="auto"/>
            </w:tcBorders>
            <w:hideMark/>
          </w:tcPr>
          <w:p w14:paraId="66A80BC2"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A4661B">
              <w:rPr>
                <w:rFonts w:ascii="Arial" w:eastAsia="Times New Roman" w:hAnsi="Arial" w:cs="Arial"/>
                <w:sz w:val="24"/>
                <w:szCs w:val="24"/>
                <w:lang w:eastAsia="en-GB"/>
              </w:rPr>
              <w:t>20</w:t>
            </w:r>
            <w:r>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57D805FD"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156AA60F"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r>
      <w:tr w:rsidR="00B874C2" w:rsidRPr="00A4661B" w14:paraId="5ABD8A43" w14:textId="77777777" w:rsidTr="002721D9">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131EA45F"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M3 </w:t>
            </w:r>
          </w:p>
        </w:tc>
        <w:tc>
          <w:tcPr>
            <w:tcW w:w="4022" w:type="dxa"/>
            <w:tcBorders>
              <w:top w:val="single" w:sz="4" w:space="0" w:color="auto"/>
              <w:left w:val="single" w:sz="4" w:space="0" w:color="auto"/>
              <w:bottom w:val="single" w:sz="4" w:space="0" w:color="auto"/>
              <w:right w:val="single" w:sz="4" w:space="0" w:color="auto"/>
            </w:tcBorders>
            <w:hideMark/>
          </w:tcPr>
          <w:p w14:paraId="19948231" w14:textId="392B4AAE" w:rsidR="00B874C2" w:rsidRPr="00A4661B" w:rsidRDefault="000115E8" w:rsidP="00B91CE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Stage 2</w:t>
            </w:r>
          </w:p>
        </w:tc>
        <w:tc>
          <w:tcPr>
            <w:tcW w:w="1510" w:type="dxa"/>
            <w:tcBorders>
              <w:top w:val="single" w:sz="4" w:space="0" w:color="auto"/>
              <w:left w:val="single" w:sz="4" w:space="0" w:color="auto"/>
              <w:bottom w:val="single" w:sz="4" w:space="0" w:color="auto"/>
              <w:right w:val="single" w:sz="4" w:space="0" w:color="auto"/>
            </w:tcBorders>
            <w:hideMark/>
          </w:tcPr>
          <w:p w14:paraId="715355AF" w14:textId="1D8FC2B7" w:rsidR="00B874C2" w:rsidRPr="00A4661B" w:rsidRDefault="00F953AB"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2</w:t>
            </w:r>
            <w:r w:rsidR="00B874C2" w:rsidRPr="00A4661B">
              <w:rPr>
                <w:rFonts w:ascii="Arial" w:eastAsia="Times New Roman" w:hAnsi="Arial" w:cs="Arial"/>
                <w:sz w:val="24"/>
                <w:szCs w:val="24"/>
                <w:lang w:eastAsia="en-GB"/>
              </w:rPr>
              <w:t>0</w:t>
            </w:r>
            <w:r w:rsidR="00B874C2">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250B0A25"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3390F2C0"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tc>
      </w:tr>
      <w:tr w:rsidR="00B874C2" w:rsidRPr="00A4661B" w14:paraId="19945346" w14:textId="77777777" w:rsidTr="00272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346E165D"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M4 </w:t>
            </w:r>
          </w:p>
        </w:tc>
        <w:tc>
          <w:tcPr>
            <w:tcW w:w="4022" w:type="dxa"/>
            <w:tcBorders>
              <w:top w:val="single" w:sz="4" w:space="0" w:color="auto"/>
              <w:left w:val="single" w:sz="4" w:space="0" w:color="auto"/>
              <w:bottom w:val="single" w:sz="4" w:space="0" w:color="auto"/>
              <w:right w:val="single" w:sz="4" w:space="0" w:color="auto"/>
            </w:tcBorders>
            <w:hideMark/>
          </w:tcPr>
          <w:p w14:paraId="7E5CC872" w14:textId="50ED8DE7" w:rsidR="00B874C2" w:rsidRPr="00A4661B" w:rsidRDefault="000115E8" w:rsidP="00B91CE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Stage 3</w:t>
            </w:r>
          </w:p>
        </w:tc>
        <w:tc>
          <w:tcPr>
            <w:tcW w:w="1510" w:type="dxa"/>
            <w:tcBorders>
              <w:top w:val="single" w:sz="4" w:space="0" w:color="auto"/>
              <w:left w:val="single" w:sz="4" w:space="0" w:color="auto"/>
              <w:bottom w:val="single" w:sz="4" w:space="0" w:color="auto"/>
              <w:right w:val="single" w:sz="4" w:space="0" w:color="auto"/>
            </w:tcBorders>
            <w:hideMark/>
          </w:tcPr>
          <w:p w14:paraId="4882B560" w14:textId="06AB6FD3" w:rsidR="00B874C2" w:rsidRPr="00A4661B" w:rsidRDefault="00F953AB"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2</w:t>
            </w:r>
            <w:r w:rsidR="00B874C2" w:rsidRPr="00A4661B">
              <w:rPr>
                <w:rFonts w:ascii="Arial" w:eastAsia="Times New Roman" w:hAnsi="Arial" w:cs="Arial"/>
                <w:sz w:val="24"/>
                <w:szCs w:val="24"/>
                <w:lang w:eastAsia="en-GB"/>
              </w:rPr>
              <w:t>0</w:t>
            </w:r>
            <w:r w:rsidR="00B874C2">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5974F65F"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771C73D3"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r>
      <w:tr w:rsidR="00B874C2" w:rsidRPr="00A4661B" w14:paraId="276C7120" w14:textId="77777777" w:rsidTr="002721D9">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6A4B7460"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M5 </w:t>
            </w:r>
          </w:p>
        </w:tc>
        <w:tc>
          <w:tcPr>
            <w:tcW w:w="4022" w:type="dxa"/>
            <w:tcBorders>
              <w:top w:val="single" w:sz="4" w:space="0" w:color="auto"/>
              <w:left w:val="single" w:sz="4" w:space="0" w:color="auto"/>
              <w:bottom w:val="single" w:sz="4" w:space="0" w:color="auto"/>
              <w:right w:val="single" w:sz="4" w:space="0" w:color="auto"/>
            </w:tcBorders>
            <w:hideMark/>
          </w:tcPr>
          <w:p w14:paraId="6BBC7FCF" w14:textId="6ABEE8DB" w:rsidR="00B874C2" w:rsidRPr="00A4661B" w:rsidRDefault="000115E8" w:rsidP="00B91CE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Stage 4</w:t>
            </w:r>
          </w:p>
        </w:tc>
        <w:tc>
          <w:tcPr>
            <w:tcW w:w="1510" w:type="dxa"/>
            <w:tcBorders>
              <w:top w:val="single" w:sz="4" w:space="0" w:color="auto"/>
              <w:left w:val="single" w:sz="4" w:space="0" w:color="auto"/>
              <w:bottom w:val="single" w:sz="4" w:space="0" w:color="auto"/>
              <w:right w:val="single" w:sz="4" w:space="0" w:color="auto"/>
            </w:tcBorders>
            <w:hideMark/>
          </w:tcPr>
          <w:p w14:paraId="3980087C" w14:textId="6CBD2F05" w:rsidR="00B874C2" w:rsidRPr="00A4661B" w:rsidRDefault="00E27CA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20</w:t>
            </w:r>
            <w:r w:rsidR="00B874C2">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7FD24041"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3FF7FB32"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tc>
      </w:tr>
      <w:tr w:rsidR="00B874C2" w:rsidRPr="00A4661B" w14:paraId="3EF9BA1D" w14:textId="77777777" w:rsidTr="002721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hideMark/>
          </w:tcPr>
          <w:p w14:paraId="063CA8CD" w14:textId="77777777" w:rsidR="00B874C2" w:rsidRPr="00A4661B" w:rsidRDefault="00B874C2" w:rsidP="00B91CE6">
            <w:pPr>
              <w:textAlignment w:val="baseline"/>
              <w:rPr>
                <w:rFonts w:ascii="Arial" w:eastAsia="Times New Roman" w:hAnsi="Arial" w:cs="Arial"/>
                <w:sz w:val="24"/>
                <w:szCs w:val="24"/>
                <w:lang w:eastAsia="en-GB"/>
              </w:rPr>
            </w:pPr>
            <w:r w:rsidRPr="00A4661B">
              <w:rPr>
                <w:rFonts w:ascii="Arial" w:eastAsia="Times New Roman" w:hAnsi="Arial" w:cs="Arial"/>
                <w:sz w:val="24"/>
                <w:szCs w:val="24"/>
                <w:lang w:eastAsia="en-GB"/>
              </w:rPr>
              <w:t>M6 </w:t>
            </w:r>
          </w:p>
        </w:tc>
        <w:tc>
          <w:tcPr>
            <w:tcW w:w="4022" w:type="dxa"/>
            <w:tcBorders>
              <w:top w:val="single" w:sz="4" w:space="0" w:color="auto"/>
              <w:left w:val="single" w:sz="4" w:space="0" w:color="auto"/>
              <w:bottom w:val="single" w:sz="4" w:space="0" w:color="auto"/>
              <w:right w:val="single" w:sz="4" w:space="0" w:color="auto"/>
            </w:tcBorders>
            <w:hideMark/>
          </w:tcPr>
          <w:p w14:paraId="60248195" w14:textId="5F7AF7D3" w:rsidR="00B874C2" w:rsidRPr="00A4661B" w:rsidRDefault="00D72854" w:rsidP="00B91CE6">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Acceptance of the final report</w:t>
            </w:r>
            <w:r w:rsidR="00B874C2" w:rsidRPr="00A4661B">
              <w:rPr>
                <w:rFonts w:ascii="Arial" w:eastAsia="Times New Roman" w:hAnsi="Arial" w:cs="Arial"/>
                <w:sz w:val="24"/>
                <w:szCs w:val="24"/>
                <w:lang w:eastAsia="en-GB"/>
              </w:rPr>
              <w:t> </w:t>
            </w:r>
          </w:p>
        </w:tc>
        <w:tc>
          <w:tcPr>
            <w:tcW w:w="1510" w:type="dxa"/>
            <w:tcBorders>
              <w:top w:val="single" w:sz="4" w:space="0" w:color="auto"/>
              <w:left w:val="single" w:sz="4" w:space="0" w:color="auto"/>
              <w:bottom w:val="single" w:sz="4" w:space="0" w:color="auto"/>
              <w:right w:val="single" w:sz="4" w:space="0" w:color="auto"/>
            </w:tcBorders>
            <w:hideMark/>
          </w:tcPr>
          <w:p w14:paraId="738C2B69" w14:textId="039342BB" w:rsidR="00B874C2" w:rsidRPr="00A4661B" w:rsidRDefault="00E27CA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15</w:t>
            </w:r>
            <w:r w:rsidR="00B874C2">
              <w:rPr>
                <w:rFonts w:ascii="Arial" w:eastAsia="Times New Roman" w:hAnsi="Arial" w:cs="Arial"/>
                <w:sz w:val="24"/>
                <w:szCs w:val="24"/>
                <w:lang w:eastAsia="en-GB"/>
              </w:rPr>
              <w:t>%</w:t>
            </w:r>
          </w:p>
        </w:tc>
        <w:tc>
          <w:tcPr>
            <w:tcW w:w="1412" w:type="dxa"/>
            <w:tcBorders>
              <w:top w:val="single" w:sz="4" w:space="0" w:color="auto"/>
              <w:left w:val="single" w:sz="4" w:space="0" w:color="auto"/>
              <w:bottom w:val="single" w:sz="4" w:space="0" w:color="auto"/>
              <w:right w:val="single" w:sz="4" w:space="0" w:color="auto"/>
            </w:tcBorders>
          </w:tcPr>
          <w:p w14:paraId="636A45C4"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hideMark/>
          </w:tcPr>
          <w:p w14:paraId="7F035C52" w14:textId="77777777" w:rsidR="00B874C2" w:rsidRPr="00A4661B" w:rsidRDefault="00B874C2" w:rsidP="00B91CE6">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p>
        </w:tc>
      </w:tr>
      <w:tr w:rsidR="00B874C2" w:rsidRPr="00A4661B" w14:paraId="2D4BFC5C" w14:textId="77777777" w:rsidTr="002721D9">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left w:val="single" w:sz="4" w:space="0" w:color="auto"/>
              <w:bottom w:val="single" w:sz="4" w:space="0" w:color="auto"/>
              <w:right w:val="single" w:sz="4" w:space="0" w:color="auto"/>
            </w:tcBorders>
          </w:tcPr>
          <w:p w14:paraId="0D65BBFC" w14:textId="77777777" w:rsidR="00B874C2" w:rsidRPr="00A4661B" w:rsidRDefault="00B874C2" w:rsidP="00B91CE6">
            <w:pPr>
              <w:textAlignment w:val="baseline"/>
              <w:rPr>
                <w:rFonts w:ascii="Arial" w:eastAsia="Times New Roman" w:hAnsi="Arial" w:cs="Arial"/>
                <w:sz w:val="24"/>
                <w:szCs w:val="24"/>
                <w:lang w:eastAsia="en-GB"/>
              </w:rPr>
            </w:pPr>
          </w:p>
        </w:tc>
        <w:tc>
          <w:tcPr>
            <w:tcW w:w="4022" w:type="dxa"/>
            <w:tcBorders>
              <w:top w:val="single" w:sz="4" w:space="0" w:color="auto"/>
              <w:left w:val="single" w:sz="4" w:space="0" w:color="auto"/>
              <w:bottom w:val="single" w:sz="4" w:space="0" w:color="auto"/>
              <w:right w:val="single" w:sz="4" w:space="0" w:color="auto"/>
            </w:tcBorders>
          </w:tcPr>
          <w:p w14:paraId="12E97709" w14:textId="77777777" w:rsidR="00B874C2" w:rsidRPr="00A4661B" w:rsidRDefault="00B874C2" w:rsidP="00B91CE6">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Total project price</w:t>
            </w:r>
          </w:p>
        </w:tc>
        <w:tc>
          <w:tcPr>
            <w:tcW w:w="1510" w:type="dxa"/>
            <w:tcBorders>
              <w:top w:val="single" w:sz="4" w:space="0" w:color="auto"/>
              <w:left w:val="single" w:sz="4" w:space="0" w:color="auto"/>
              <w:bottom w:val="single" w:sz="4" w:space="0" w:color="auto"/>
              <w:right w:val="single" w:sz="4" w:space="0" w:color="auto"/>
            </w:tcBorders>
          </w:tcPr>
          <w:p w14:paraId="2188487F"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100%</w:t>
            </w:r>
          </w:p>
        </w:tc>
        <w:tc>
          <w:tcPr>
            <w:tcW w:w="1412" w:type="dxa"/>
            <w:tcBorders>
              <w:top w:val="single" w:sz="4" w:space="0" w:color="auto"/>
              <w:left w:val="single" w:sz="4" w:space="0" w:color="auto"/>
              <w:bottom w:val="single" w:sz="4" w:space="0" w:color="auto"/>
              <w:right w:val="single" w:sz="4" w:space="0" w:color="auto"/>
            </w:tcBorders>
          </w:tcPr>
          <w:p w14:paraId="0451FAC5"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F3A8E">
              <w:rPr>
                <w:rFonts w:ascii="Arial" w:eastAsia="Times New Roman" w:hAnsi="Arial" w:cs="Arial"/>
                <w:sz w:val="24"/>
                <w:szCs w:val="24"/>
                <w:lang w:eastAsia="en-GB"/>
              </w:rPr>
              <w:t>£</w:t>
            </w:r>
          </w:p>
        </w:tc>
        <w:tc>
          <w:tcPr>
            <w:tcW w:w="1875" w:type="dxa"/>
            <w:tcBorders>
              <w:top w:val="single" w:sz="4" w:space="0" w:color="auto"/>
              <w:left w:val="single" w:sz="4" w:space="0" w:color="auto"/>
              <w:bottom w:val="single" w:sz="4" w:space="0" w:color="auto"/>
              <w:right w:val="single" w:sz="4" w:space="0" w:color="auto"/>
            </w:tcBorders>
          </w:tcPr>
          <w:p w14:paraId="580E07BF" w14:textId="77777777" w:rsidR="00B874C2" w:rsidRPr="00A4661B" w:rsidRDefault="00B874C2" w:rsidP="00B91CE6">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tc>
      </w:tr>
    </w:tbl>
    <w:p w14:paraId="3778CE9D" w14:textId="77777777" w:rsidR="007905DA" w:rsidRDefault="007905DA" w:rsidP="00B874C2">
      <w:pPr>
        <w:spacing w:after="200" w:line="276" w:lineRule="auto"/>
        <w:rPr>
          <w:rFonts w:ascii="Arial" w:eastAsia="Arial Unicode MS" w:hAnsi="Arial" w:cs="Times New Roman"/>
          <w:bdr w:val="nil"/>
          <w:lang w:val="en-US"/>
        </w:rPr>
      </w:pPr>
      <w:bookmarkStart w:id="29" w:name="_Toc11826486"/>
      <w:bookmarkStart w:id="30" w:name="_Toc11826583"/>
    </w:p>
    <w:p w14:paraId="1352EFA3" w14:textId="0B08470B" w:rsidR="00B874C2" w:rsidRDefault="00B874C2" w:rsidP="005E0100">
      <w:pPr>
        <w:pStyle w:val="MRHeading2"/>
        <w:tabs>
          <w:tab w:val="clear" w:pos="720"/>
        </w:tabs>
        <w:spacing w:before="0" w:line="240" w:lineRule="auto"/>
        <w:ind w:left="0" w:firstLine="0"/>
        <w:rPr>
          <w:rFonts w:eastAsia="Arial Unicode MS"/>
          <w:sz w:val="24"/>
          <w:szCs w:val="24"/>
          <w:bdr w:val="nil"/>
          <w:lang w:val="en-US" w:eastAsia="en-US"/>
        </w:rPr>
      </w:pPr>
      <w:bookmarkStart w:id="31" w:name="_Toc11917628"/>
      <w:bookmarkStart w:id="32" w:name="_Toc11934332"/>
      <w:r w:rsidRPr="0021159E">
        <w:rPr>
          <w:rFonts w:eastAsia="Arial Unicode MS"/>
          <w:bdr w:val="nil"/>
          <w:lang w:val="en-US" w:eastAsia="en-US"/>
        </w:rPr>
        <w:t>A3.3</w:t>
      </w:r>
      <w:bookmarkStart w:id="33" w:name="_Toc11826487"/>
      <w:bookmarkStart w:id="34" w:name="_Toc11826584"/>
      <w:bookmarkEnd w:id="29"/>
      <w:bookmarkEnd w:id="30"/>
      <w:r w:rsidRPr="0021159E">
        <w:rPr>
          <w:rFonts w:eastAsia="Arial Unicode MS"/>
          <w:bdr w:val="nil"/>
          <w:lang w:val="en-US" w:eastAsia="en-US"/>
        </w:rPr>
        <w:t>.</w:t>
      </w:r>
      <w:r w:rsidRPr="0021159E">
        <w:rPr>
          <w:rFonts w:eastAsia="Arial Unicode MS"/>
          <w:bdr w:val="nil"/>
          <w:lang w:val="en-US" w:eastAsia="en-US"/>
        </w:rPr>
        <w:tab/>
      </w:r>
      <w:r w:rsidRPr="0021159E">
        <w:rPr>
          <w:rFonts w:eastAsia="Arial Unicode MS"/>
          <w:sz w:val="24"/>
          <w:szCs w:val="24"/>
          <w:bdr w:val="nil"/>
          <w:lang w:val="en-US" w:eastAsia="en-US"/>
        </w:rPr>
        <w:t xml:space="preserve">The </w:t>
      </w:r>
      <w:r w:rsidRPr="007905DA">
        <w:rPr>
          <w:rFonts w:eastAsia="Arial Unicode MS"/>
          <w:b/>
          <w:bCs/>
          <w:sz w:val="24"/>
          <w:szCs w:val="24"/>
          <w:bdr w:val="nil"/>
          <w:lang w:val="en-US" w:eastAsia="en-US"/>
        </w:rPr>
        <w:t>Percentage Scoring Methodology</w:t>
      </w:r>
      <w:r w:rsidRPr="0021159E">
        <w:rPr>
          <w:rFonts w:eastAsia="Arial Unicode MS"/>
          <w:sz w:val="24"/>
          <w:szCs w:val="24"/>
          <w:bdr w:val="nil"/>
          <w:lang w:val="en-US" w:eastAsia="en-US"/>
        </w:rPr>
        <w:t xml:space="preserve"> will be used to evaluate the total </w:t>
      </w:r>
      <w:r>
        <w:rPr>
          <w:rFonts w:eastAsia="Arial Unicode MS"/>
          <w:sz w:val="24"/>
          <w:szCs w:val="24"/>
          <w:bdr w:val="nil"/>
          <w:lang w:val="en-US" w:eastAsia="en-US"/>
        </w:rPr>
        <w:t xml:space="preserve">project </w:t>
      </w:r>
      <w:r w:rsidRPr="0021159E">
        <w:rPr>
          <w:rFonts w:eastAsia="Arial Unicode MS"/>
          <w:sz w:val="24"/>
          <w:szCs w:val="24"/>
          <w:bdr w:val="nil"/>
          <w:lang w:val="en-US" w:eastAsia="en-US"/>
        </w:rPr>
        <w:t xml:space="preserve">price proposed for this requirement. The total </w:t>
      </w:r>
      <w:r>
        <w:rPr>
          <w:rFonts w:eastAsia="Arial Unicode MS"/>
          <w:sz w:val="24"/>
          <w:szCs w:val="24"/>
          <w:bdr w:val="nil"/>
          <w:lang w:val="en-US" w:eastAsia="en-US"/>
        </w:rPr>
        <w:t xml:space="preserve">project </w:t>
      </w:r>
      <w:r w:rsidRPr="0021159E">
        <w:rPr>
          <w:rFonts w:eastAsia="Arial Unicode MS"/>
          <w:sz w:val="24"/>
          <w:szCs w:val="24"/>
          <w:bdr w:val="nil"/>
          <w:lang w:val="en-US" w:eastAsia="en-US"/>
        </w:rPr>
        <w:t>price will be evaluated as follows:</w:t>
      </w:r>
      <w:bookmarkEnd w:id="31"/>
      <w:bookmarkEnd w:id="32"/>
      <w:bookmarkEnd w:id="33"/>
      <w:bookmarkEnd w:id="34"/>
    </w:p>
    <w:p w14:paraId="579A1B7B" w14:textId="77777777" w:rsidR="002A7295" w:rsidRPr="005E0100" w:rsidRDefault="002A7295" w:rsidP="005E0100">
      <w:pPr>
        <w:pStyle w:val="MRHeading2"/>
        <w:tabs>
          <w:tab w:val="clear" w:pos="720"/>
        </w:tabs>
        <w:spacing w:before="0" w:line="240" w:lineRule="auto"/>
        <w:ind w:left="0" w:firstLine="0"/>
        <w:rPr>
          <w:rStyle w:val="None"/>
          <w:rFonts w:eastAsia="Arial Unicode MS"/>
          <w:bdr w:val="nil"/>
          <w:lang w:val="en-US" w:eastAsia="en-US"/>
        </w:rPr>
      </w:pPr>
    </w:p>
    <w:p w14:paraId="561D5BFC" w14:textId="63B8D693" w:rsidR="00017389" w:rsidRPr="005E0100" w:rsidRDefault="00017389" w:rsidP="005E0100">
      <w:pPr>
        <w:pStyle w:val="Body"/>
        <w:keepNext/>
        <w:numPr>
          <w:ilvl w:val="0"/>
          <w:numId w:val="19"/>
        </w:numPr>
        <w:spacing w:after="0" w:line="240" w:lineRule="auto"/>
        <w:jc w:val="both"/>
        <w:rPr>
          <w:rStyle w:val="None"/>
          <w:rFonts w:cs="Arial"/>
          <w:sz w:val="24"/>
          <w:szCs w:val="24"/>
        </w:rPr>
      </w:pPr>
      <w:r>
        <w:rPr>
          <w:rStyle w:val="None"/>
          <w:rFonts w:cs="Arial"/>
          <w:sz w:val="24"/>
          <w:szCs w:val="24"/>
        </w:rPr>
        <w:t>the lowest tendered total project p</w:t>
      </w:r>
      <w:r w:rsidRPr="000F0BC7">
        <w:rPr>
          <w:rStyle w:val="None"/>
          <w:rFonts w:cs="Arial"/>
          <w:sz w:val="24"/>
          <w:szCs w:val="24"/>
        </w:rPr>
        <w:t xml:space="preserve">rice will be scored 100 (weighted score = </w:t>
      </w:r>
      <w:r w:rsidR="00FA7883">
        <w:rPr>
          <w:rStyle w:val="None"/>
          <w:rFonts w:cs="Arial"/>
          <w:sz w:val="24"/>
          <w:szCs w:val="24"/>
        </w:rPr>
        <w:t>30</w:t>
      </w:r>
      <w:r w:rsidRPr="000F0BC7">
        <w:rPr>
          <w:rStyle w:val="None"/>
          <w:rFonts w:cs="Arial"/>
          <w:sz w:val="24"/>
          <w:szCs w:val="24"/>
        </w:rPr>
        <w:t>.0%);</w:t>
      </w:r>
    </w:p>
    <w:p w14:paraId="3F5EA81E" w14:textId="77777777" w:rsidR="00017389" w:rsidRDefault="00017389" w:rsidP="00017389">
      <w:pPr>
        <w:pStyle w:val="Body"/>
        <w:keepNext/>
        <w:numPr>
          <w:ilvl w:val="0"/>
          <w:numId w:val="9"/>
        </w:numPr>
        <w:spacing w:after="0" w:line="240" w:lineRule="auto"/>
        <w:ind w:left="1080"/>
        <w:jc w:val="both"/>
        <w:rPr>
          <w:rStyle w:val="None"/>
          <w:rFonts w:cs="Arial"/>
          <w:sz w:val="24"/>
          <w:szCs w:val="24"/>
        </w:rPr>
      </w:pPr>
      <w:r>
        <w:rPr>
          <w:rStyle w:val="None"/>
          <w:rFonts w:cs="Arial"/>
          <w:sz w:val="24"/>
          <w:szCs w:val="24"/>
        </w:rPr>
        <w:t>each other tendered t</w:t>
      </w:r>
      <w:r w:rsidRPr="000F0BC7">
        <w:rPr>
          <w:rStyle w:val="None"/>
          <w:rFonts w:cs="Arial"/>
          <w:sz w:val="24"/>
          <w:szCs w:val="24"/>
        </w:rPr>
        <w:t xml:space="preserve">otal </w:t>
      </w:r>
      <w:r>
        <w:rPr>
          <w:rStyle w:val="None"/>
          <w:rFonts w:cs="Arial"/>
          <w:sz w:val="24"/>
          <w:szCs w:val="24"/>
        </w:rPr>
        <w:t>project p</w:t>
      </w:r>
      <w:r w:rsidRPr="000F0BC7">
        <w:rPr>
          <w:rStyle w:val="None"/>
          <w:rFonts w:cs="Arial"/>
          <w:sz w:val="24"/>
          <w:szCs w:val="24"/>
        </w:rPr>
        <w:t xml:space="preserve">rice </w:t>
      </w:r>
      <w:r>
        <w:rPr>
          <w:rStyle w:val="None"/>
          <w:rFonts w:cs="Arial"/>
          <w:sz w:val="24"/>
          <w:szCs w:val="24"/>
        </w:rPr>
        <w:t>will be baselined to this score.</w:t>
      </w:r>
    </w:p>
    <w:p w14:paraId="2D644B02" w14:textId="77777777" w:rsidR="00017389" w:rsidRDefault="00017389" w:rsidP="00017389">
      <w:pPr>
        <w:pStyle w:val="Body"/>
        <w:keepNext/>
        <w:spacing w:after="0" w:line="240" w:lineRule="auto"/>
        <w:jc w:val="both"/>
        <w:rPr>
          <w:rStyle w:val="None"/>
          <w:rFonts w:cs="Arial"/>
          <w:sz w:val="24"/>
          <w:szCs w:val="24"/>
        </w:rPr>
      </w:pPr>
    </w:p>
    <w:p w14:paraId="074F15FB" w14:textId="35A073C1" w:rsidR="00017389" w:rsidRPr="000F0BC7" w:rsidRDefault="00017389" w:rsidP="00017389">
      <w:pPr>
        <w:pStyle w:val="Body"/>
        <w:keepNext/>
        <w:spacing w:after="0" w:line="240" w:lineRule="auto"/>
        <w:jc w:val="both"/>
        <w:rPr>
          <w:rStyle w:val="None"/>
          <w:rFonts w:cs="Arial"/>
          <w:sz w:val="24"/>
          <w:szCs w:val="24"/>
        </w:rPr>
      </w:pPr>
      <w:r>
        <w:rPr>
          <w:rStyle w:val="None"/>
          <w:rFonts w:cs="Arial"/>
          <w:sz w:val="24"/>
          <w:szCs w:val="24"/>
        </w:rPr>
        <w:t>Example</w:t>
      </w:r>
    </w:p>
    <w:p w14:paraId="3E223ADC" w14:textId="782F792C" w:rsidR="00017389" w:rsidRPr="005E0100" w:rsidRDefault="00017389" w:rsidP="00017389">
      <w:pPr>
        <w:pStyle w:val="Body"/>
        <w:keepNext/>
        <w:numPr>
          <w:ilvl w:val="0"/>
          <w:numId w:val="9"/>
        </w:numPr>
        <w:spacing w:after="0" w:line="240" w:lineRule="auto"/>
        <w:ind w:left="1074" w:hanging="357"/>
        <w:jc w:val="both"/>
        <w:rPr>
          <w:rStyle w:val="None"/>
          <w:rFonts w:cs="Arial"/>
          <w:sz w:val="24"/>
          <w:szCs w:val="24"/>
        </w:rPr>
      </w:pPr>
      <w:r w:rsidRPr="00A9385A">
        <w:rPr>
          <w:rStyle w:val="None"/>
          <w:rFonts w:cs="Arial"/>
          <w:sz w:val="24"/>
          <w:szCs w:val="24"/>
        </w:rPr>
        <w:t xml:space="preserve">a tender which is 20% more expensive on </w:t>
      </w:r>
      <w:r>
        <w:rPr>
          <w:rStyle w:val="None"/>
          <w:rFonts w:cs="Arial"/>
          <w:sz w:val="24"/>
          <w:szCs w:val="24"/>
        </w:rPr>
        <w:t>total project price than the lowest tendered t</w:t>
      </w:r>
      <w:r w:rsidRPr="00A9385A">
        <w:rPr>
          <w:rStyle w:val="None"/>
          <w:rFonts w:cs="Arial"/>
          <w:sz w:val="24"/>
          <w:szCs w:val="24"/>
        </w:rPr>
        <w:t>ota</w:t>
      </w:r>
      <w:r>
        <w:rPr>
          <w:rStyle w:val="None"/>
          <w:rFonts w:cs="Arial"/>
          <w:sz w:val="24"/>
          <w:szCs w:val="24"/>
        </w:rPr>
        <w:t>l project p</w:t>
      </w:r>
      <w:r w:rsidRPr="00A9385A">
        <w:rPr>
          <w:rStyle w:val="None"/>
          <w:rFonts w:cs="Arial"/>
          <w:sz w:val="24"/>
          <w:szCs w:val="24"/>
        </w:rPr>
        <w:t>rice will be allocated a score of 80 (weighted score = 2</w:t>
      </w:r>
      <w:r w:rsidR="00113F0D">
        <w:rPr>
          <w:rStyle w:val="None"/>
          <w:rFonts w:cs="Arial"/>
          <w:sz w:val="24"/>
          <w:szCs w:val="24"/>
        </w:rPr>
        <w:t>4</w:t>
      </w:r>
      <w:r w:rsidRPr="00A9385A">
        <w:rPr>
          <w:rStyle w:val="None"/>
          <w:rFonts w:cs="Arial"/>
          <w:sz w:val="24"/>
          <w:szCs w:val="24"/>
        </w:rPr>
        <w:t>.</w:t>
      </w:r>
      <w:r w:rsidR="00113F0D">
        <w:rPr>
          <w:rStyle w:val="None"/>
          <w:rFonts w:cs="Arial"/>
          <w:sz w:val="24"/>
          <w:szCs w:val="24"/>
        </w:rPr>
        <w:t>0</w:t>
      </w:r>
      <w:r w:rsidRPr="00A9385A">
        <w:rPr>
          <w:rStyle w:val="None"/>
          <w:rFonts w:cs="Arial"/>
          <w:sz w:val="24"/>
          <w:szCs w:val="24"/>
        </w:rPr>
        <w:t>%);</w:t>
      </w:r>
    </w:p>
    <w:p w14:paraId="4238EF00" w14:textId="77777777" w:rsidR="00017389" w:rsidRPr="000F0BC7" w:rsidRDefault="00017389" w:rsidP="00017389">
      <w:pPr>
        <w:pStyle w:val="Body"/>
        <w:keepNext/>
        <w:numPr>
          <w:ilvl w:val="0"/>
          <w:numId w:val="9"/>
        </w:numPr>
        <w:spacing w:after="0" w:line="240" w:lineRule="auto"/>
        <w:ind w:left="1074" w:hanging="357"/>
        <w:jc w:val="both"/>
        <w:rPr>
          <w:rStyle w:val="None"/>
          <w:rFonts w:cs="Arial"/>
          <w:sz w:val="24"/>
          <w:szCs w:val="24"/>
        </w:rPr>
      </w:pPr>
      <w:r w:rsidRPr="000F0BC7">
        <w:rPr>
          <w:rStyle w:val="None"/>
          <w:rFonts w:cs="Arial"/>
          <w:sz w:val="24"/>
          <w:szCs w:val="24"/>
        </w:rPr>
        <w:t>a tender that is double or greater t</w:t>
      </w:r>
      <w:r>
        <w:rPr>
          <w:rStyle w:val="None"/>
          <w:rFonts w:cs="Arial"/>
          <w:sz w:val="24"/>
          <w:szCs w:val="24"/>
        </w:rPr>
        <w:t>han double the lowest tendered t</w:t>
      </w:r>
      <w:r w:rsidRPr="000F0BC7">
        <w:rPr>
          <w:rStyle w:val="None"/>
          <w:rFonts w:cs="Arial"/>
          <w:sz w:val="24"/>
          <w:szCs w:val="24"/>
        </w:rPr>
        <w:t xml:space="preserve">otal </w:t>
      </w:r>
      <w:r>
        <w:rPr>
          <w:rStyle w:val="None"/>
          <w:rFonts w:cs="Arial"/>
          <w:sz w:val="24"/>
          <w:szCs w:val="24"/>
        </w:rPr>
        <w:t>project p</w:t>
      </w:r>
      <w:r w:rsidRPr="000F0BC7">
        <w:rPr>
          <w:rStyle w:val="None"/>
          <w:rFonts w:cs="Arial"/>
          <w:sz w:val="24"/>
          <w:szCs w:val="24"/>
        </w:rPr>
        <w:t>rice will score nil.</w:t>
      </w:r>
    </w:p>
    <w:p w14:paraId="00F6F320" w14:textId="258789C9" w:rsidR="007905DA" w:rsidRDefault="007905DA" w:rsidP="007905DA">
      <w:pPr>
        <w:pStyle w:val="Heading"/>
        <w:tabs>
          <w:tab w:val="clear" w:pos="432"/>
          <w:tab w:val="left" w:pos="3318"/>
        </w:tabs>
        <w:spacing w:before="0" w:after="0" w:line="240" w:lineRule="auto"/>
        <w:ind w:right="0"/>
        <w:rPr>
          <w:rStyle w:val="None"/>
          <w:sz w:val="24"/>
          <w:szCs w:val="24"/>
          <w:lang w:val="en-US"/>
        </w:rPr>
      </w:pPr>
    </w:p>
    <w:p w14:paraId="5BBDB278" w14:textId="17748641" w:rsidR="007905DA" w:rsidRDefault="007905DA" w:rsidP="007905DA">
      <w:pPr>
        <w:pStyle w:val="Body"/>
      </w:pPr>
    </w:p>
    <w:p w14:paraId="5DDC73AB" w14:textId="3F1DF400" w:rsidR="009830C4" w:rsidRDefault="009830C4" w:rsidP="009830C4">
      <w:pPr>
        <w:suppressAutoHyphens/>
        <w:autoSpaceDN w:val="0"/>
        <w:spacing w:after="0" w:line="240" w:lineRule="auto"/>
        <w:jc w:val="both"/>
        <w:textAlignment w:val="baseline"/>
        <w:rPr>
          <w:rFonts w:ascii="Arial" w:hAnsi="Arial" w:cs="Arial"/>
          <w:sz w:val="24"/>
          <w:szCs w:val="24"/>
        </w:rPr>
      </w:pPr>
    </w:p>
    <w:p w14:paraId="7B26876D" w14:textId="1026623A" w:rsidR="009830C4" w:rsidRDefault="009830C4" w:rsidP="009830C4">
      <w:pPr>
        <w:suppressAutoHyphens/>
        <w:autoSpaceDN w:val="0"/>
        <w:spacing w:after="0" w:line="240" w:lineRule="auto"/>
        <w:jc w:val="both"/>
        <w:textAlignment w:val="baseline"/>
        <w:rPr>
          <w:rFonts w:ascii="Arial" w:hAnsi="Arial" w:cs="Arial"/>
          <w:sz w:val="24"/>
          <w:szCs w:val="24"/>
        </w:rPr>
      </w:pPr>
    </w:p>
    <w:p w14:paraId="66647B88" w14:textId="651584A6" w:rsidR="00E47142" w:rsidRDefault="00E47142" w:rsidP="009830C4">
      <w:pPr>
        <w:spacing w:line="240" w:lineRule="auto"/>
        <w:rPr>
          <w:rFonts w:ascii="Arial" w:hAnsi="Arial" w:cs="Arial"/>
          <w:sz w:val="24"/>
          <w:szCs w:val="24"/>
        </w:rPr>
      </w:pPr>
    </w:p>
    <w:p w14:paraId="058EC78C" w14:textId="77777777" w:rsidR="00011C14" w:rsidRDefault="00011C14" w:rsidP="009830C4">
      <w:pPr>
        <w:spacing w:line="240" w:lineRule="auto"/>
        <w:rPr>
          <w:rFonts w:ascii="Arial" w:hAnsi="Arial" w:cs="Arial"/>
          <w:sz w:val="24"/>
          <w:szCs w:val="24"/>
        </w:rPr>
      </w:pPr>
    </w:p>
    <w:p w14:paraId="1DB9F8DB" w14:textId="625EB577" w:rsidR="009830C4" w:rsidRPr="00EF578C" w:rsidRDefault="00967DB9" w:rsidP="009830C4">
      <w:pPr>
        <w:spacing w:line="240" w:lineRule="auto"/>
        <w:rPr>
          <w:rFonts w:ascii="Arial" w:hAnsi="Arial" w:cs="Arial"/>
          <w:b/>
          <w:sz w:val="32"/>
          <w:szCs w:val="32"/>
        </w:rPr>
      </w:pPr>
      <w:r>
        <w:rPr>
          <w:rFonts w:ascii="Arial" w:hAnsi="Arial" w:cs="Arial"/>
          <w:b/>
          <w:sz w:val="32"/>
          <w:szCs w:val="32"/>
        </w:rPr>
        <w:lastRenderedPageBreak/>
        <w:t xml:space="preserve">Annex 4 </w:t>
      </w:r>
      <w:r w:rsidR="002572B7">
        <w:rPr>
          <w:rFonts w:ascii="Arial" w:hAnsi="Arial" w:cs="Arial"/>
          <w:b/>
          <w:sz w:val="32"/>
          <w:szCs w:val="32"/>
        </w:rPr>
        <w:t>– Form of Contract</w:t>
      </w: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691"/>
        <w:gridCol w:w="629"/>
        <w:gridCol w:w="2342"/>
      </w:tblGrid>
      <w:tr w:rsidR="009830C4" w:rsidRPr="00E51985" w14:paraId="0E4D1FA9" w14:textId="77777777" w:rsidTr="005B50B6">
        <w:trPr>
          <w:cantSplit/>
          <w:trHeight w:val="720"/>
        </w:trPr>
        <w:tc>
          <w:tcPr>
            <w:tcW w:w="8930" w:type="dxa"/>
            <w:gridSpan w:val="4"/>
          </w:tcPr>
          <w:p w14:paraId="028CAD26" w14:textId="77777777" w:rsidR="009830C4" w:rsidRPr="00E51985" w:rsidRDefault="009830C4" w:rsidP="005B50B6">
            <w:pPr>
              <w:pStyle w:val="MRLegal"/>
              <w:jc w:val="right"/>
              <w:rPr>
                <w:sz w:val="16"/>
                <w:szCs w:val="16"/>
              </w:rPr>
            </w:pPr>
          </w:p>
          <w:p w14:paraId="69DB3822" w14:textId="77777777" w:rsidR="009830C4" w:rsidRPr="00E51985" w:rsidRDefault="009830C4" w:rsidP="005B50B6">
            <w:pPr>
              <w:pStyle w:val="MRLegal"/>
              <w:rPr>
                <w:b/>
              </w:rPr>
            </w:pPr>
          </w:p>
          <w:p w14:paraId="1A056C70" w14:textId="77777777" w:rsidR="009830C4" w:rsidRPr="00E51985" w:rsidRDefault="009830C4" w:rsidP="005B50B6">
            <w:pPr>
              <w:pStyle w:val="MRLegal"/>
            </w:pPr>
          </w:p>
          <w:p w14:paraId="5D1DC75F" w14:textId="77777777" w:rsidR="009830C4" w:rsidRPr="00E51985" w:rsidRDefault="009830C4" w:rsidP="005B50B6">
            <w:pPr>
              <w:pStyle w:val="MRLegal"/>
            </w:pPr>
          </w:p>
          <w:p w14:paraId="5A767AAD" w14:textId="77777777" w:rsidR="009830C4" w:rsidRPr="00E51985" w:rsidRDefault="009830C4" w:rsidP="005B50B6">
            <w:pPr>
              <w:pStyle w:val="MRLegal"/>
            </w:pPr>
          </w:p>
        </w:tc>
      </w:tr>
      <w:tr w:rsidR="009830C4" w:rsidRPr="00E51985" w14:paraId="7DA35E3D" w14:textId="77777777" w:rsidTr="005B50B6">
        <w:trPr>
          <w:cantSplit/>
          <w:trHeight w:val="198"/>
        </w:trPr>
        <w:tc>
          <w:tcPr>
            <w:tcW w:w="2268" w:type="dxa"/>
          </w:tcPr>
          <w:p w14:paraId="3FC43D95" w14:textId="77777777" w:rsidR="009830C4" w:rsidRPr="00E51985" w:rsidRDefault="009830C4" w:rsidP="005B50B6">
            <w:pPr>
              <w:pStyle w:val="MRLegal"/>
            </w:pPr>
          </w:p>
        </w:tc>
        <w:tc>
          <w:tcPr>
            <w:tcW w:w="3691" w:type="dxa"/>
            <w:tcBorders>
              <w:bottom w:val="single" w:sz="8" w:space="0" w:color="auto"/>
            </w:tcBorders>
          </w:tcPr>
          <w:p w14:paraId="667B56E4" w14:textId="77777777" w:rsidR="009830C4" w:rsidRPr="00E51985" w:rsidRDefault="009830C4" w:rsidP="005B50B6">
            <w:pPr>
              <w:pStyle w:val="MRLegal"/>
              <w:rPr>
                <w:b/>
              </w:rPr>
            </w:pPr>
            <w:r w:rsidRPr="00E51985">
              <w:rPr>
                <w:b/>
              </w:rPr>
              <w:t>DATED</w:t>
            </w:r>
          </w:p>
        </w:tc>
        <w:tc>
          <w:tcPr>
            <w:tcW w:w="629" w:type="dxa"/>
            <w:tcBorders>
              <w:bottom w:val="single" w:sz="8" w:space="0" w:color="auto"/>
            </w:tcBorders>
            <w:tcMar>
              <w:left w:w="0" w:type="dxa"/>
              <w:right w:w="0" w:type="dxa"/>
            </w:tcMar>
          </w:tcPr>
          <w:p w14:paraId="24C159E6" w14:textId="77777777" w:rsidR="009830C4" w:rsidRPr="00E51985" w:rsidRDefault="009830C4" w:rsidP="005B50B6">
            <w:pPr>
              <w:pStyle w:val="MRLegal"/>
              <w:jc w:val="right"/>
              <w:rPr>
                <w:b/>
              </w:rPr>
            </w:pPr>
            <w:r w:rsidRPr="00E51985">
              <w:rPr>
                <w:b/>
              </w:rPr>
              <w:fldChar w:fldCharType="begin"/>
            </w:r>
            <w:r w:rsidRPr="00E51985">
              <w:rPr>
                <w:b/>
              </w:rPr>
              <w:instrText xml:space="preserve"> CREATEDATE  \@ "yyyy"  \* MERGEFORMAT </w:instrText>
            </w:r>
            <w:r w:rsidRPr="00E51985">
              <w:rPr>
                <w:b/>
              </w:rPr>
              <w:fldChar w:fldCharType="separate"/>
            </w:r>
            <w:r>
              <w:rPr>
                <w:b/>
                <w:noProof/>
              </w:rPr>
              <w:t>2019</w:t>
            </w:r>
            <w:r w:rsidRPr="00E51985">
              <w:rPr>
                <w:b/>
              </w:rPr>
              <w:fldChar w:fldCharType="end"/>
            </w:r>
          </w:p>
        </w:tc>
        <w:tc>
          <w:tcPr>
            <w:tcW w:w="2342" w:type="dxa"/>
          </w:tcPr>
          <w:p w14:paraId="28A283B4" w14:textId="77777777" w:rsidR="009830C4" w:rsidRPr="00E51985" w:rsidRDefault="009830C4" w:rsidP="005B50B6">
            <w:pPr>
              <w:pStyle w:val="MRLegal"/>
            </w:pPr>
          </w:p>
        </w:tc>
      </w:tr>
      <w:tr w:rsidR="009830C4" w:rsidRPr="00E51985" w14:paraId="0F553E3D" w14:textId="77777777" w:rsidTr="005B50B6">
        <w:trPr>
          <w:cantSplit/>
          <w:trHeight w:val="839"/>
        </w:trPr>
        <w:tc>
          <w:tcPr>
            <w:tcW w:w="8930" w:type="dxa"/>
            <w:gridSpan w:val="4"/>
          </w:tcPr>
          <w:p w14:paraId="7F633FCB" w14:textId="77777777" w:rsidR="009830C4" w:rsidRPr="00E51985" w:rsidRDefault="009830C4" w:rsidP="005B50B6">
            <w:pPr>
              <w:pStyle w:val="MRLegal"/>
              <w:jc w:val="center"/>
              <w:rPr>
                <w:b/>
                <w:u w:val="single"/>
              </w:rPr>
            </w:pPr>
          </w:p>
          <w:p w14:paraId="1D9355D8" w14:textId="77777777" w:rsidR="009830C4" w:rsidRPr="00E51985" w:rsidRDefault="009830C4" w:rsidP="005B50B6">
            <w:pPr>
              <w:pStyle w:val="MRLegal"/>
              <w:jc w:val="center"/>
              <w:rPr>
                <w:b/>
                <w:u w:val="single"/>
              </w:rPr>
            </w:pPr>
          </w:p>
          <w:p w14:paraId="38510620" w14:textId="77777777" w:rsidR="009830C4" w:rsidRPr="00E51985" w:rsidRDefault="009830C4" w:rsidP="005B50B6">
            <w:pPr>
              <w:pStyle w:val="MRLegal"/>
              <w:jc w:val="center"/>
              <w:rPr>
                <w:b/>
                <w:u w:val="single"/>
              </w:rPr>
            </w:pPr>
          </w:p>
          <w:p w14:paraId="1764DE7B" w14:textId="77777777" w:rsidR="009830C4" w:rsidRPr="00E51985" w:rsidRDefault="009830C4" w:rsidP="005B50B6">
            <w:pPr>
              <w:pStyle w:val="MRLegal"/>
              <w:jc w:val="center"/>
              <w:rPr>
                <w:b/>
                <w:u w:val="single"/>
              </w:rPr>
            </w:pPr>
          </w:p>
          <w:p w14:paraId="13B7DAE5" w14:textId="77777777" w:rsidR="009830C4" w:rsidRPr="00E51985" w:rsidRDefault="009830C4" w:rsidP="005B50B6">
            <w:pPr>
              <w:pStyle w:val="MRLegal"/>
              <w:jc w:val="center"/>
            </w:pPr>
          </w:p>
        </w:tc>
      </w:tr>
      <w:tr w:rsidR="009830C4" w:rsidRPr="00E51985" w14:paraId="10A15077" w14:textId="77777777" w:rsidTr="005B50B6">
        <w:trPr>
          <w:trHeight w:val="306"/>
        </w:trPr>
        <w:tc>
          <w:tcPr>
            <w:tcW w:w="2268" w:type="dxa"/>
          </w:tcPr>
          <w:p w14:paraId="544162BB" w14:textId="77777777" w:rsidR="009830C4" w:rsidRPr="00E51985" w:rsidRDefault="009830C4" w:rsidP="005B50B6">
            <w:pPr>
              <w:pStyle w:val="MRLegal"/>
            </w:pPr>
          </w:p>
        </w:tc>
        <w:tc>
          <w:tcPr>
            <w:tcW w:w="4320" w:type="dxa"/>
            <w:gridSpan w:val="2"/>
            <w:tcBorders>
              <w:bottom w:val="single" w:sz="8" w:space="0" w:color="auto"/>
            </w:tcBorders>
          </w:tcPr>
          <w:p w14:paraId="6B757F17" w14:textId="77777777" w:rsidR="009830C4" w:rsidRPr="00E51985" w:rsidRDefault="009830C4" w:rsidP="005B50B6">
            <w:pPr>
              <w:pStyle w:val="MRLegal"/>
              <w:jc w:val="center"/>
              <w:rPr>
                <w:b/>
              </w:rPr>
            </w:pPr>
            <w:r>
              <w:rPr>
                <w:b/>
              </w:rPr>
              <w:t>MARITIME &amp; COASTGUARD AGENCY ACTING ON BEHALF OF THE SECRETARY OF STATE FOR TRANSPORT</w:t>
            </w:r>
          </w:p>
          <w:p w14:paraId="1599896C" w14:textId="77777777" w:rsidR="009830C4" w:rsidRPr="00E51985" w:rsidRDefault="009830C4" w:rsidP="005B50B6">
            <w:pPr>
              <w:pStyle w:val="MRLegal"/>
              <w:jc w:val="center"/>
              <w:rPr>
                <w:b/>
              </w:rPr>
            </w:pPr>
          </w:p>
          <w:p w14:paraId="3E39B5A6" w14:textId="77777777" w:rsidR="009830C4" w:rsidRPr="00E51985" w:rsidRDefault="009830C4" w:rsidP="005B50B6">
            <w:pPr>
              <w:pStyle w:val="MRLegal"/>
              <w:jc w:val="center"/>
              <w:rPr>
                <w:b/>
              </w:rPr>
            </w:pPr>
            <w:r w:rsidRPr="00E51985">
              <w:rPr>
                <w:b/>
              </w:rPr>
              <w:t>and</w:t>
            </w:r>
          </w:p>
          <w:p w14:paraId="46FA6ABC" w14:textId="77777777" w:rsidR="009830C4" w:rsidRPr="00E51985" w:rsidRDefault="009830C4" w:rsidP="005B50B6">
            <w:pPr>
              <w:pStyle w:val="MRLegal"/>
              <w:jc w:val="center"/>
              <w:rPr>
                <w:b/>
              </w:rPr>
            </w:pPr>
          </w:p>
          <w:p w14:paraId="0FDD8870" w14:textId="77777777" w:rsidR="009830C4" w:rsidRPr="00E51985" w:rsidRDefault="009830C4" w:rsidP="005B50B6">
            <w:pPr>
              <w:pStyle w:val="MRLegal"/>
              <w:jc w:val="center"/>
              <w:rPr>
                <w:b/>
              </w:rPr>
            </w:pPr>
            <w:r w:rsidRPr="00E51985">
              <w:rPr>
                <w:b/>
              </w:rPr>
              <w:t>[</w:t>
            </w:r>
            <w:r>
              <w:rPr>
                <w:b/>
              </w:rPr>
              <w:t>CONTRACTOR</w:t>
            </w:r>
            <w:r w:rsidRPr="00E51985">
              <w:rPr>
                <w:b/>
              </w:rPr>
              <w:t>]</w:t>
            </w:r>
          </w:p>
          <w:p w14:paraId="40C7F7DF" w14:textId="77777777" w:rsidR="009830C4" w:rsidRPr="00E51985" w:rsidRDefault="009830C4" w:rsidP="005B50B6">
            <w:pPr>
              <w:pStyle w:val="MRLegal"/>
              <w:jc w:val="center"/>
              <w:rPr>
                <w:b/>
              </w:rPr>
            </w:pPr>
          </w:p>
          <w:p w14:paraId="527CEEEB" w14:textId="77777777" w:rsidR="009830C4" w:rsidRPr="00E51985" w:rsidRDefault="009830C4" w:rsidP="005B50B6">
            <w:pPr>
              <w:pStyle w:val="MRLegal"/>
              <w:jc w:val="center"/>
              <w:rPr>
                <w:b/>
              </w:rPr>
            </w:pPr>
          </w:p>
          <w:p w14:paraId="1DE67D19" w14:textId="77777777" w:rsidR="009830C4" w:rsidRPr="00E51985" w:rsidRDefault="009830C4" w:rsidP="005B50B6">
            <w:pPr>
              <w:pStyle w:val="MRLegal"/>
              <w:jc w:val="center"/>
              <w:rPr>
                <w:b/>
              </w:rPr>
            </w:pPr>
          </w:p>
          <w:p w14:paraId="2E59E5C0" w14:textId="77777777" w:rsidR="009830C4" w:rsidRPr="00E51985" w:rsidRDefault="009830C4" w:rsidP="005B50B6">
            <w:pPr>
              <w:pStyle w:val="MRLegal"/>
              <w:jc w:val="center"/>
              <w:rPr>
                <w:b/>
              </w:rPr>
            </w:pPr>
          </w:p>
          <w:p w14:paraId="49CFBD08" w14:textId="77777777" w:rsidR="009830C4" w:rsidRPr="00E51985" w:rsidRDefault="009830C4" w:rsidP="005B50B6">
            <w:pPr>
              <w:pStyle w:val="MRLegal"/>
              <w:jc w:val="center"/>
              <w:rPr>
                <w:b/>
              </w:rPr>
            </w:pPr>
          </w:p>
          <w:p w14:paraId="4193C448" w14:textId="77777777" w:rsidR="009830C4" w:rsidRPr="00E51985" w:rsidRDefault="009830C4" w:rsidP="005B50B6">
            <w:pPr>
              <w:pStyle w:val="MRLegal"/>
              <w:jc w:val="center"/>
              <w:rPr>
                <w:b/>
              </w:rPr>
            </w:pPr>
          </w:p>
          <w:p w14:paraId="5CDDD8F8" w14:textId="77777777" w:rsidR="009830C4" w:rsidRPr="00E51985" w:rsidRDefault="009830C4" w:rsidP="005B50B6">
            <w:pPr>
              <w:pStyle w:val="MRLegal"/>
              <w:jc w:val="center"/>
              <w:rPr>
                <w:b/>
              </w:rPr>
            </w:pPr>
          </w:p>
        </w:tc>
        <w:tc>
          <w:tcPr>
            <w:tcW w:w="2342" w:type="dxa"/>
          </w:tcPr>
          <w:p w14:paraId="45D981A1" w14:textId="77777777" w:rsidR="009830C4" w:rsidRPr="00E51985" w:rsidRDefault="009830C4" w:rsidP="005B50B6">
            <w:pPr>
              <w:pStyle w:val="MRLegal"/>
              <w:rPr>
                <w:b/>
              </w:rPr>
            </w:pPr>
            <w:r w:rsidRPr="00E51985">
              <w:rPr>
                <w:b/>
              </w:rPr>
              <w:t>(1)</w:t>
            </w:r>
          </w:p>
          <w:p w14:paraId="444EC7AB" w14:textId="77777777" w:rsidR="009830C4" w:rsidRPr="00E51985" w:rsidRDefault="009830C4" w:rsidP="005B50B6">
            <w:pPr>
              <w:pStyle w:val="MRLegal"/>
              <w:rPr>
                <w:b/>
              </w:rPr>
            </w:pPr>
          </w:p>
          <w:p w14:paraId="1D4EBE38" w14:textId="77777777" w:rsidR="009830C4" w:rsidRPr="00E51985" w:rsidRDefault="009830C4" w:rsidP="005B50B6">
            <w:pPr>
              <w:pStyle w:val="MRLegal"/>
              <w:rPr>
                <w:b/>
              </w:rPr>
            </w:pPr>
          </w:p>
          <w:p w14:paraId="70E42EAD" w14:textId="77777777" w:rsidR="009830C4" w:rsidRPr="00E51985" w:rsidRDefault="009830C4" w:rsidP="005B50B6">
            <w:pPr>
              <w:pStyle w:val="MRLegal"/>
              <w:rPr>
                <w:b/>
              </w:rPr>
            </w:pPr>
          </w:p>
          <w:p w14:paraId="7CDF95DC" w14:textId="77777777" w:rsidR="009830C4" w:rsidRDefault="009830C4" w:rsidP="005B50B6">
            <w:pPr>
              <w:pStyle w:val="MRLegal"/>
              <w:rPr>
                <w:b/>
              </w:rPr>
            </w:pPr>
          </w:p>
          <w:p w14:paraId="2885123C" w14:textId="77777777" w:rsidR="009830C4" w:rsidRDefault="009830C4" w:rsidP="005B50B6">
            <w:pPr>
              <w:pStyle w:val="MRLegal"/>
              <w:rPr>
                <w:b/>
              </w:rPr>
            </w:pPr>
          </w:p>
          <w:p w14:paraId="14193E46" w14:textId="77777777" w:rsidR="009830C4" w:rsidRDefault="009830C4" w:rsidP="005B50B6">
            <w:pPr>
              <w:pStyle w:val="MRLegal"/>
              <w:rPr>
                <w:b/>
              </w:rPr>
            </w:pPr>
          </w:p>
          <w:p w14:paraId="2776B8EE" w14:textId="77777777" w:rsidR="009830C4" w:rsidRPr="00E51985" w:rsidRDefault="009830C4" w:rsidP="005B50B6">
            <w:pPr>
              <w:pStyle w:val="MRLegal"/>
              <w:rPr>
                <w:b/>
              </w:rPr>
            </w:pPr>
            <w:r w:rsidRPr="00E51985">
              <w:rPr>
                <w:b/>
              </w:rPr>
              <w:t>(2)</w:t>
            </w:r>
          </w:p>
        </w:tc>
      </w:tr>
      <w:tr w:rsidR="009830C4" w:rsidRPr="00E51985" w14:paraId="55AC615A" w14:textId="77777777" w:rsidTr="005B50B6">
        <w:tc>
          <w:tcPr>
            <w:tcW w:w="2268" w:type="dxa"/>
          </w:tcPr>
          <w:p w14:paraId="17989C15" w14:textId="77777777" w:rsidR="009830C4" w:rsidRPr="00E51985" w:rsidRDefault="009830C4" w:rsidP="005B50B6">
            <w:pPr>
              <w:pStyle w:val="MRLegal"/>
              <w:jc w:val="center"/>
            </w:pPr>
          </w:p>
        </w:tc>
        <w:tc>
          <w:tcPr>
            <w:tcW w:w="4320" w:type="dxa"/>
            <w:gridSpan w:val="2"/>
            <w:tcBorders>
              <w:top w:val="single" w:sz="8" w:space="0" w:color="auto"/>
              <w:bottom w:val="single" w:sz="8" w:space="0" w:color="auto"/>
            </w:tcBorders>
          </w:tcPr>
          <w:p w14:paraId="54A8839B" w14:textId="77777777" w:rsidR="009830C4" w:rsidRPr="00E51985" w:rsidRDefault="009830C4" w:rsidP="005B50B6">
            <w:pPr>
              <w:pStyle w:val="MRLegal"/>
              <w:jc w:val="center"/>
              <w:rPr>
                <w:b/>
              </w:rPr>
            </w:pPr>
          </w:p>
          <w:p w14:paraId="5FCDB111" w14:textId="77777777" w:rsidR="009830C4" w:rsidRPr="00E51985" w:rsidRDefault="009830C4" w:rsidP="005B50B6">
            <w:pPr>
              <w:pStyle w:val="MRLegal"/>
              <w:jc w:val="center"/>
              <w:rPr>
                <w:b/>
              </w:rPr>
            </w:pPr>
          </w:p>
          <w:p w14:paraId="710EB842" w14:textId="77777777" w:rsidR="009830C4" w:rsidRPr="00E51985" w:rsidRDefault="009830C4" w:rsidP="005B50B6">
            <w:pPr>
              <w:pStyle w:val="MRLegal"/>
              <w:jc w:val="center"/>
              <w:rPr>
                <w:b/>
              </w:rPr>
            </w:pPr>
            <w:r w:rsidRPr="00E51985">
              <w:rPr>
                <w:b/>
              </w:rPr>
              <w:t>AGREEMENT</w:t>
            </w:r>
          </w:p>
          <w:p w14:paraId="5CBFA912" w14:textId="77777777" w:rsidR="009830C4" w:rsidRPr="00E51985" w:rsidRDefault="009830C4" w:rsidP="005B50B6">
            <w:pPr>
              <w:pStyle w:val="MRLegal"/>
              <w:jc w:val="center"/>
              <w:rPr>
                <w:b/>
              </w:rPr>
            </w:pPr>
          </w:p>
          <w:p w14:paraId="3FC6035C" w14:textId="77777777" w:rsidR="009830C4" w:rsidRDefault="009830C4" w:rsidP="005B50B6">
            <w:pPr>
              <w:contextualSpacing/>
              <w:jc w:val="both"/>
              <w:rPr>
                <w:rFonts w:ascii="Arial" w:hAnsi="Arial" w:cs="Arial"/>
                <w:b/>
                <w:sz w:val="24"/>
                <w:szCs w:val="24"/>
              </w:rPr>
            </w:pPr>
            <w:r w:rsidRPr="00E51985">
              <w:rPr>
                <w:b/>
              </w:rPr>
              <w:t>relating to</w:t>
            </w:r>
            <w:r>
              <w:rPr>
                <w:b/>
              </w:rPr>
              <w:t xml:space="preserve"> the</w:t>
            </w:r>
            <w:r w:rsidRPr="00E51985">
              <w:rPr>
                <w:b/>
              </w:rPr>
              <w:t xml:space="preserve"> </w:t>
            </w:r>
            <w:r w:rsidRPr="00AF2E7D">
              <w:rPr>
                <w:rFonts w:cs="Arial"/>
                <w:b/>
                <w:sz w:val="24"/>
                <w:szCs w:val="24"/>
              </w:rPr>
              <w:t xml:space="preserve">Review </w:t>
            </w:r>
            <w:r>
              <w:rPr>
                <w:rFonts w:cs="Arial"/>
                <w:b/>
                <w:sz w:val="24"/>
                <w:szCs w:val="24"/>
              </w:rPr>
              <w:t>of t</w:t>
            </w:r>
            <w:r w:rsidRPr="00AF2E7D">
              <w:rPr>
                <w:rFonts w:cs="Arial"/>
                <w:b/>
                <w:sz w:val="24"/>
                <w:szCs w:val="24"/>
              </w:rPr>
              <w:t>he Risk</w:t>
            </w:r>
            <w:r>
              <w:rPr>
                <w:rFonts w:cs="Arial"/>
                <w:b/>
                <w:sz w:val="24"/>
                <w:szCs w:val="24"/>
              </w:rPr>
              <w:t xml:space="preserve"> to the UK from Marine Oil Pollution</w:t>
            </w:r>
          </w:p>
          <w:p w14:paraId="2A7BC8E0" w14:textId="77777777" w:rsidR="009830C4" w:rsidRPr="00E51985" w:rsidRDefault="009830C4" w:rsidP="005B50B6">
            <w:pPr>
              <w:pStyle w:val="MRLegal"/>
              <w:jc w:val="center"/>
              <w:rPr>
                <w:b/>
              </w:rPr>
            </w:pPr>
          </w:p>
          <w:p w14:paraId="69D5F4CA" w14:textId="77777777" w:rsidR="009830C4" w:rsidRPr="00E51985" w:rsidRDefault="009830C4" w:rsidP="005B50B6">
            <w:pPr>
              <w:pStyle w:val="MRLegal"/>
              <w:jc w:val="center"/>
              <w:rPr>
                <w:b/>
              </w:rPr>
            </w:pPr>
          </w:p>
          <w:p w14:paraId="501CEB28" w14:textId="77777777" w:rsidR="009830C4" w:rsidRPr="00E51985" w:rsidRDefault="009830C4" w:rsidP="005B50B6">
            <w:pPr>
              <w:pStyle w:val="MRLegal"/>
              <w:jc w:val="center"/>
            </w:pPr>
          </w:p>
        </w:tc>
        <w:tc>
          <w:tcPr>
            <w:tcW w:w="2342" w:type="dxa"/>
          </w:tcPr>
          <w:p w14:paraId="00764E74" w14:textId="77777777" w:rsidR="009830C4" w:rsidRPr="00E51985" w:rsidRDefault="009830C4" w:rsidP="005B50B6">
            <w:pPr>
              <w:pStyle w:val="MRLegal"/>
              <w:jc w:val="center"/>
            </w:pPr>
          </w:p>
        </w:tc>
      </w:tr>
    </w:tbl>
    <w:p w14:paraId="511F8FCA" w14:textId="77777777" w:rsidR="009830C4" w:rsidRDefault="009830C4" w:rsidP="009830C4">
      <w:pPr>
        <w:spacing w:line="240" w:lineRule="auto"/>
        <w:rPr>
          <w:b/>
        </w:rPr>
      </w:pPr>
    </w:p>
    <w:p w14:paraId="42DC125F" w14:textId="77777777" w:rsidR="009830C4" w:rsidRDefault="009830C4" w:rsidP="009830C4">
      <w:pPr>
        <w:spacing w:line="240" w:lineRule="auto"/>
        <w:rPr>
          <w:b/>
        </w:rPr>
      </w:pPr>
      <w:r>
        <w:rPr>
          <w:b/>
        </w:rPr>
        <w:br w:type="page"/>
      </w:r>
    </w:p>
    <w:p w14:paraId="0FB9A620" w14:textId="77777777" w:rsidR="009830C4" w:rsidRPr="00017389" w:rsidRDefault="009830C4" w:rsidP="009830C4">
      <w:pPr>
        <w:spacing w:line="240" w:lineRule="auto"/>
        <w:rPr>
          <w:rFonts w:ascii="Arial" w:hAnsi="Arial" w:cs="Arial"/>
          <w:b/>
          <w:sz w:val="24"/>
          <w:szCs w:val="24"/>
        </w:rPr>
      </w:pPr>
      <w:r w:rsidRPr="00017389">
        <w:rPr>
          <w:rFonts w:ascii="Arial" w:hAnsi="Arial" w:cs="Arial"/>
          <w:b/>
          <w:sz w:val="24"/>
          <w:szCs w:val="24"/>
        </w:rPr>
        <w:lastRenderedPageBreak/>
        <w:t>DATE</w:t>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r>
      <w:r w:rsidRPr="00017389">
        <w:rPr>
          <w:rFonts w:ascii="Arial" w:hAnsi="Arial" w:cs="Arial"/>
          <w:b/>
          <w:sz w:val="24"/>
          <w:szCs w:val="24"/>
        </w:rPr>
        <w:tab/>
        <w:t>2019</w:t>
      </w:r>
    </w:p>
    <w:p w14:paraId="6026C468" w14:textId="77777777" w:rsidR="009830C4" w:rsidRPr="00017389" w:rsidRDefault="009830C4" w:rsidP="009830C4">
      <w:pPr>
        <w:pStyle w:val="MRDefinitions1"/>
        <w:spacing w:line="240" w:lineRule="auto"/>
        <w:ind w:hanging="720"/>
        <w:rPr>
          <w:sz w:val="24"/>
          <w:szCs w:val="24"/>
        </w:rPr>
      </w:pPr>
      <w:r w:rsidRPr="00017389">
        <w:rPr>
          <w:sz w:val="24"/>
          <w:szCs w:val="24"/>
        </w:rPr>
        <w:t>(1)</w:t>
      </w:r>
      <w:r w:rsidRPr="00017389">
        <w:rPr>
          <w:sz w:val="24"/>
          <w:szCs w:val="24"/>
        </w:rPr>
        <w:tab/>
      </w:r>
      <w:r w:rsidRPr="00017389">
        <w:rPr>
          <w:b/>
          <w:sz w:val="24"/>
          <w:szCs w:val="24"/>
        </w:rPr>
        <w:t>MARITIME &amp; COASTGUARD AGENCY</w:t>
      </w:r>
      <w:r w:rsidRPr="00017389">
        <w:rPr>
          <w:sz w:val="24"/>
          <w:szCs w:val="24"/>
        </w:rPr>
        <w:t xml:space="preserve"> of 105 Commercial Road Southampton SO15 1EG acting on behalf of the Secretary of State for Transport; and</w:t>
      </w:r>
    </w:p>
    <w:p w14:paraId="4A49BF1E" w14:textId="77777777" w:rsidR="009830C4" w:rsidRPr="00017389" w:rsidRDefault="009830C4" w:rsidP="009830C4">
      <w:pPr>
        <w:pStyle w:val="MRDefinitions1"/>
        <w:spacing w:line="240" w:lineRule="auto"/>
        <w:ind w:hanging="720"/>
        <w:rPr>
          <w:sz w:val="24"/>
          <w:szCs w:val="24"/>
        </w:rPr>
      </w:pPr>
      <w:r w:rsidRPr="00017389">
        <w:rPr>
          <w:sz w:val="24"/>
          <w:szCs w:val="24"/>
        </w:rPr>
        <w:t>(2)</w:t>
      </w:r>
      <w:r w:rsidRPr="00017389">
        <w:rPr>
          <w:sz w:val="24"/>
          <w:szCs w:val="24"/>
        </w:rPr>
        <w:tab/>
        <w:t xml:space="preserve">[NAME OF THE CONTRACTOR] a company registered in [England and Wales] under company number </w:t>
      </w:r>
      <w:proofErr w:type="gramStart"/>
      <w:r w:rsidRPr="00017389">
        <w:rPr>
          <w:sz w:val="24"/>
          <w:szCs w:val="24"/>
        </w:rPr>
        <w:t>[ ]</w:t>
      </w:r>
      <w:proofErr w:type="gramEnd"/>
      <w:r w:rsidRPr="00017389">
        <w:rPr>
          <w:sz w:val="24"/>
          <w:szCs w:val="24"/>
        </w:rPr>
        <w:t xml:space="preserve"> whose registered office is at [ ]</w:t>
      </w:r>
    </w:p>
    <w:p w14:paraId="0A35CCF9" w14:textId="77777777" w:rsidR="009830C4" w:rsidRPr="00017389" w:rsidRDefault="009830C4" w:rsidP="004D626C">
      <w:pPr>
        <w:pStyle w:val="MRHeading1"/>
        <w:numPr>
          <w:ilvl w:val="0"/>
          <w:numId w:val="22"/>
        </w:numPr>
        <w:spacing w:line="240" w:lineRule="auto"/>
        <w:rPr>
          <w:rFonts w:cs="Arial"/>
          <w:sz w:val="24"/>
          <w:szCs w:val="24"/>
        </w:rPr>
      </w:pPr>
      <w:r w:rsidRPr="00017389">
        <w:rPr>
          <w:rFonts w:cs="Arial"/>
          <w:sz w:val="24"/>
          <w:szCs w:val="24"/>
        </w:rPr>
        <w:t>Interpretation</w:t>
      </w:r>
    </w:p>
    <w:p w14:paraId="4D053596" w14:textId="77777777" w:rsidR="009830C4" w:rsidRPr="00017389" w:rsidRDefault="009830C4" w:rsidP="004D626C">
      <w:pPr>
        <w:pStyle w:val="MRHeading2"/>
        <w:numPr>
          <w:ilvl w:val="1"/>
          <w:numId w:val="22"/>
        </w:numPr>
        <w:spacing w:line="240" w:lineRule="auto"/>
        <w:rPr>
          <w:rFonts w:cs="Arial"/>
          <w:sz w:val="24"/>
          <w:szCs w:val="24"/>
        </w:rPr>
      </w:pPr>
      <w:bookmarkStart w:id="35" w:name="_Ref518554346"/>
      <w:r w:rsidRPr="00017389">
        <w:rPr>
          <w:rFonts w:cs="Arial"/>
          <w:sz w:val="24"/>
          <w:szCs w:val="24"/>
        </w:rPr>
        <w:t>Unless otherwise defined in this Contract, capitalised expressions shall have the meanings set out in the Department for Transport General Conditions of Contract for Services version dated 24 January 2019 for contracts with a value of under five million pounds (£5,000,000) (the “</w:t>
      </w:r>
      <w:r w:rsidRPr="00017389">
        <w:rPr>
          <w:rFonts w:cs="Arial"/>
          <w:b/>
          <w:sz w:val="24"/>
          <w:szCs w:val="24"/>
        </w:rPr>
        <w:t>DfT General Conditions</w:t>
      </w:r>
      <w:r w:rsidRPr="00017389">
        <w:rPr>
          <w:rFonts w:cs="Arial"/>
          <w:sz w:val="24"/>
          <w:szCs w:val="24"/>
        </w:rPr>
        <w:t>”).</w:t>
      </w:r>
      <w:bookmarkEnd w:id="35"/>
    </w:p>
    <w:p w14:paraId="5BE5A01F" w14:textId="77777777" w:rsidR="009830C4" w:rsidRPr="00017389" w:rsidRDefault="009830C4" w:rsidP="004D626C">
      <w:pPr>
        <w:pStyle w:val="MRHeading1"/>
        <w:numPr>
          <w:ilvl w:val="0"/>
          <w:numId w:val="22"/>
        </w:numPr>
        <w:spacing w:line="240" w:lineRule="auto"/>
        <w:rPr>
          <w:rFonts w:cs="Arial"/>
          <w:sz w:val="24"/>
          <w:szCs w:val="24"/>
        </w:rPr>
      </w:pPr>
      <w:r w:rsidRPr="00017389">
        <w:rPr>
          <w:rFonts w:cs="Arial"/>
          <w:sz w:val="24"/>
          <w:szCs w:val="24"/>
        </w:rPr>
        <w:t>Terms of Contract and Schedules</w:t>
      </w:r>
    </w:p>
    <w:p w14:paraId="133C9CEE" w14:textId="060F634E"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 xml:space="preserve">This Contract shall incorporate all of the terms of the </w:t>
      </w:r>
      <w:hyperlink r:id="rId15" w:history="1">
        <w:r w:rsidRPr="00C12799">
          <w:rPr>
            <w:rStyle w:val="Hyperlink"/>
            <w:rFonts w:cs="Arial"/>
            <w:sz w:val="24"/>
            <w:szCs w:val="24"/>
          </w:rPr>
          <w:t>DfT General Conditions</w:t>
        </w:r>
      </w:hyperlink>
      <w:r w:rsidRPr="00017389">
        <w:rPr>
          <w:rFonts w:cs="Arial"/>
          <w:sz w:val="24"/>
          <w:szCs w:val="24"/>
        </w:rPr>
        <w:t xml:space="preserve"> other than Clause C2.1 (Payment and VAT) which shall be replaced by:</w:t>
      </w:r>
    </w:p>
    <w:p w14:paraId="175D1DDF" w14:textId="77777777" w:rsidR="009830C4" w:rsidRPr="00017389" w:rsidRDefault="009830C4" w:rsidP="009830C4">
      <w:pPr>
        <w:pStyle w:val="MRHeading3"/>
        <w:tabs>
          <w:tab w:val="clear" w:pos="1797"/>
          <w:tab w:val="left" w:pos="709"/>
        </w:tabs>
        <w:spacing w:line="240" w:lineRule="auto"/>
        <w:ind w:left="709" w:firstLine="0"/>
        <w:rPr>
          <w:rFonts w:cs="Arial"/>
          <w:sz w:val="24"/>
          <w:szCs w:val="24"/>
        </w:rPr>
      </w:pPr>
      <w:r w:rsidRPr="00017389">
        <w:rPr>
          <w:rFonts w:cs="Arial"/>
          <w:sz w:val="24"/>
          <w:szCs w:val="24"/>
          <w:u w:val="single"/>
        </w:rPr>
        <w:t>“Clause C2.1:</w:t>
      </w:r>
      <w:r w:rsidRPr="00017389">
        <w:rPr>
          <w:rFonts w:cs="Arial"/>
          <w:sz w:val="24"/>
          <w:szCs w:val="24"/>
        </w:rPr>
        <w:t xml:space="preserve"> Upon satisfaction of each milestone set out in the Pricing Schedule, the Contractor shall invoice the Authority for the proportion of the Contract Price for that milestone as set out in the Pricing Schedule and the Authority shall pay such sum within 30 days of receipt of a valid and undisputed invoice from the Contractor.”</w:t>
      </w:r>
    </w:p>
    <w:p w14:paraId="6A4FAB75"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Pricing Schedule shall be the completed form of Pricing Schedule included in the Tender.</w:t>
      </w:r>
    </w:p>
    <w:p w14:paraId="0D71913B"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Specification Schedule shall be the completed Table 1, Table 2 and Table 3 as set out in the Tender in response to Annex 1 of the Authority’s invitation to suppliers for formal offers to supply it with the Services.</w:t>
      </w:r>
    </w:p>
    <w:p w14:paraId="58DD4339" w14:textId="77777777" w:rsidR="009830C4" w:rsidRPr="00017389" w:rsidRDefault="009830C4" w:rsidP="004D626C">
      <w:pPr>
        <w:pStyle w:val="MRHeading1"/>
        <w:numPr>
          <w:ilvl w:val="0"/>
          <w:numId w:val="22"/>
        </w:numPr>
        <w:spacing w:line="240" w:lineRule="auto"/>
        <w:rPr>
          <w:rFonts w:cs="Arial"/>
          <w:sz w:val="24"/>
          <w:szCs w:val="24"/>
        </w:rPr>
      </w:pPr>
      <w:r w:rsidRPr="00017389">
        <w:rPr>
          <w:rFonts w:cs="Arial"/>
          <w:sz w:val="24"/>
          <w:szCs w:val="24"/>
        </w:rPr>
        <w:t>Management of work and Contract administration</w:t>
      </w:r>
    </w:p>
    <w:p w14:paraId="3B68C3CA"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MCA Aviation Contracts Manager (or his delegated deputy) will act as Contract Manager.</w:t>
      </w:r>
    </w:p>
    <w:p w14:paraId="3D2BED4E"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Contractor shall be responsible for all planning, logistics, resource allocation and coordination necessary for the delivery of the Services. These activities shall be undertaken under the supervision of the Contract Manager.</w:t>
      </w:r>
    </w:p>
    <w:p w14:paraId="593BA9C4"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The Contractor must gain approval from the Contract Manager before carrying out any additional work.</w:t>
      </w:r>
    </w:p>
    <w:p w14:paraId="60ECBBA3" w14:textId="58F123A4" w:rsidR="009830C4" w:rsidRPr="006757F5" w:rsidRDefault="009830C4" w:rsidP="004D626C">
      <w:pPr>
        <w:pStyle w:val="MRHeading2"/>
        <w:numPr>
          <w:ilvl w:val="1"/>
          <w:numId w:val="22"/>
        </w:numPr>
        <w:spacing w:line="240" w:lineRule="auto"/>
        <w:rPr>
          <w:rFonts w:cs="Arial"/>
          <w:sz w:val="24"/>
          <w:szCs w:val="24"/>
        </w:rPr>
      </w:pPr>
      <w:r w:rsidRPr="006757F5">
        <w:rPr>
          <w:rFonts w:cs="Arial"/>
          <w:sz w:val="24"/>
          <w:szCs w:val="24"/>
        </w:rPr>
        <w:t xml:space="preserve">The Contractor shall report on progress against the milestones at least </w:t>
      </w:r>
      <w:r w:rsidR="00403B63" w:rsidRPr="006757F5">
        <w:rPr>
          <w:rFonts w:cs="Arial"/>
          <w:sz w:val="24"/>
          <w:szCs w:val="24"/>
        </w:rPr>
        <w:t xml:space="preserve">twice per month </w:t>
      </w:r>
      <w:r w:rsidRPr="006757F5">
        <w:rPr>
          <w:rFonts w:cs="Arial"/>
          <w:sz w:val="24"/>
          <w:szCs w:val="24"/>
        </w:rPr>
        <w:t xml:space="preserve">and shall provide rectification plans </w:t>
      </w:r>
      <w:proofErr w:type="gramStart"/>
      <w:r w:rsidRPr="006757F5">
        <w:rPr>
          <w:rFonts w:cs="Arial"/>
          <w:sz w:val="24"/>
          <w:szCs w:val="24"/>
        </w:rPr>
        <w:t>in the event that</w:t>
      </w:r>
      <w:proofErr w:type="gramEnd"/>
      <w:r w:rsidRPr="006757F5">
        <w:rPr>
          <w:rFonts w:cs="Arial"/>
          <w:sz w:val="24"/>
          <w:szCs w:val="24"/>
        </w:rPr>
        <w:t xml:space="preserve"> a milestone is at risk of not being achieved.</w:t>
      </w:r>
    </w:p>
    <w:p w14:paraId="35F12086" w14:textId="0EA537E7" w:rsidR="001932A1" w:rsidRPr="006757F5" w:rsidRDefault="0089767F" w:rsidP="004D626C">
      <w:pPr>
        <w:pStyle w:val="MRHeading2"/>
        <w:numPr>
          <w:ilvl w:val="1"/>
          <w:numId w:val="22"/>
        </w:numPr>
        <w:spacing w:line="240" w:lineRule="auto"/>
        <w:rPr>
          <w:rFonts w:cs="Arial"/>
          <w:sz w:val="24"/>
          <w:szCs w:val="24"/>
        </w:rPr>
      </w:pPr>
      <w:r w:rsidRPr="006757F5">
        <w:rPr>
          <w:rFonts w:cs="Arial"/>
          <w:sz w:val="24"/>
          <w:szCs w:val="24"/>
        </w:rPr>
        <w:t xml:space="preserve">The Contractor </w:t>
      </w:r>
      <w:r w:rsidR="00220A57" w:rsidRPr="006757F5">
        <w:rPr>
          <w:rFonts w:cs="Arial"/>
          <w:sz w:val="24"/>
          <w:szCs w:val="24"/>
        </w:rPr>
        <w:t xml:space="preserve">shall attend </w:t>
      </w:r>
      <w:r w:rsidR="000D15EB" w:rsidRPr="006757F5">
        <w:rPr>
          <w:rFonts w:cs="Arial"/>
          <w:sz w:val="24"/>
          <w:szCs w:val="24"/>
        </w:rPr>
        <w:t>one project initiation meeting, three progress review meetings and</w:t>
      </w:r>
      <w:r w:rsidR="00366CE3" w:rsidRPr="006757F5">
        <w:rPr>
          <w:rFonts w:cs="Arial"/>
          <w:sz w:val="24"/>
          <w:szCs w:val="24"/>
        </w:rPr>
        <w:t xml:space="preserve"> on</w:t>
      </w:r>
      <w:r w:rsidR="00316B42" w:rsidRPr="006757F5">
        <w:rPr>
          <w:rFonts w:cs="Arial"/>
          <w:sz w:val="24"/>
          <w:szCs w:val="24"/>
        </w:rPr>
        <w:t>e final report</w:t>
      </w:r>
      <w:r w:rsidR="00366CE3" w:rsidRPr="006757F5">
        <w:rPr>
          <w:rFonts w:cs="Arial"/>
          <w:sz w:val="24"/>
          <w:szCs w:val="24"/>
        </w:rPr>
        <w:t xml:space="preserve"> acceptance meeting</w:t>
      </w:r>
      <w:r w:rsidR="00316B42" w:rsidRPr="006757F5">
        <w:rPr>
          <w:rFonts w:cs="Arial"/>
          <w:sz w:val="24"/>
          <w:szCs w:val="24"/>
        </w:rPr>
        <w:t xml:space="preserve">. </w:t>
      </w:r>
      <w:r w:rsidR="00E2504A" w:rsidRPr="006757F5">
        <w:rPr>
          <w:rFonts w:cs="Arial"/>
          <w:sz w:val="24"/>
          <w:szCs w:val="24"/>
        </w:rPr>
        <w:t xml:space="preserve">At each of these meetings </w:t>
      </w:r>
      <w:r w:rsidR="00E2504A" w:rsidRPr="006757F5">
        <w:rPr>
          <w:rFonts w:cs="Arial"/>
          <w:sz w:val="24"/>
          <w:szCs w:val="24"/>
        </w:rPr>
        <w:lastRenderedPageBreak/>
        <w:t xml:space="preserve">the Contractor shall present </w:t>
      </w:r>
      <w:r w:rsidR="00BA47B4" w:rsidRPr="006757F5">
        <w:rPr>
          <w:rFonts w:cs="Arial"/>
          <w:sz w:val="24"/>
          <w:szCs w:val="24"/>
        </w:rPr>
        <w:t>a</w:t>
      </w:r>
      <w:bookmarkStart w:id="36" w:name="_GoBack"/>
      <w:bookmarkEnd w:id="36"/>
      <w:r w:rsidR="00BA47B4" w:rsidRPr="006757F5">
        <w:rPr>
          <w:rFonts w:cs="Arial"/>
          <w:sz w:val="24"/>
          <w:szCs w:val="24"/>
        </w:rPr>
        <w:t>ny findings and</w:t>
      </w:r>
      <w:r w:rsidR="00BD6723" w:rsidRPr="006757F5">
        <w:rPr>
          <w:rFonts w:cs="Arial"/>
          <w:sz w:val="24"/>
          <w:szCs w:val="24"/>
        </w:rPr>
        <w:t>/or</w:t>
      </w:r>
      <w:r w:rsidR="00BA47B4" w:rsidRPr="006757F5">
        <w:rPr>
          <w:rFonts w:cs="Arial"/>
          <w:sz w:val="24"/>
          <w:szCs w:val="24"/>
        </w:rPr>
        <w:t xml:space="preserve"> outline a plan and methodology for</w:t>
      </w:r>
      <w:r w:rsidR="00C460D4" w:rsidRPr="006757F5">
        <w:rPr>
          <w:rFonts w:cs="Arial"/>
          <w:sz w:val="24"/>
          <w:szCs w:val="24"/>
        </w:rPr>
        <w:t xml:space="preserve"> any</w:t>
      </w:r>
      <w:r w:rsidR="00BA47B4" w:rsidRPr="006757F5">
        <w:rPr>
          <w:rFonts w:cs="Arial"/>
          <w:sz w:val="24"/>
          <w:szCs w:val="24"/>
        </w:rPr>
        <w:t xml:space="preserve"> next steps</w:t>
      </w:r>
      <w:r w:rsidR="00C460D4" w:rsidRPr="006757F5">
        <w:rPr>
          <w:rFonts w:cs="Arial"/>
          <w:sz w:val="24"/>
          <w:szCs w:val="24"/>
        </w:rPr>
        <w:t>.</w:t>
      </w:r>
      <w:r w:rsidR="00AC5BAB" w:rsidRPr="006757F5">
        <w:rPr>
          <w:rFonts w:cs="Arial"/>
          <w:sz w:val="24"/>
          <w:szCs w:val="24"/>
        </w:rPr>
        <w:t xml:space="preserve"> All meetings shall be held at the MCA’s </w:t>
      </w:r>
      <w:r w:rsidR="003349B8" w:rsidRPr="006757F5">
        <w:rPr>
          <w:rFonts w:cs="Arial"/>
          <w:sz w:val="24"/>
          <w:szCs w:val="24"/>
        </w:rPr>
        <w:t>HQ in Southampton, or, at the National Maritime Operations Centre in Fareham.</w:t>
      </w:r>
      <w:r w:rsidR="00CA088E" w:rsidRPr="006757F5">
        <w:rPr>
          <w:rFonts w:cs="Arial"/>
          <w:sz w:val="24"/>
          <w:szCs w:val="24"/>
        </w:rPr>
        <w:t xml:space="preserve"> All</w:t>
      </w:r>
      <w:r w:rsidR="003349B8" w:rsidRPr="006757F5">
        <w:rPr>
          <w:rFonts w:cs="Arial"/>
          <w:sz w:val="24"/>
          <w:szCs w:val="24"/>
        </w:rPr>
        <w:t xml:space="preserve"> </w:t>
      </w:r>
      <w:r w:rsidR="00CA088E" w:rsidRPr="006757F5">
        <w:rPr>
          <w:rFonts w:cs="Arial"/>
          <w:sz w:val="24"/>
          <w:szCs w:val="24"/>
        </w:rPr>
        <w:t>c</w:t>
      </w:r>
      <w:r w:rsidR="00A43A6B" w:rsidRPr="006757F5">
        <w:rPr>
          <w:rFonts w:cs="Arial"/>
          <w:sz w:val="24"/>
          <w:szCs w:val="24"/>
        </w:rPr>
        <w:t xml:space="preserve">osts for attendance should be incorporated into the </w:t>
      </w:r>
      <w:r w:rsidR="008418A5" w:rsidRPr="006757F5">
        <w:rPr>
          <w:rFonts w:cs="Arial"/>
          <w:sz w:val="24"/>
          <w:szCs w:val="24"/>
        </w:rPr>
        <w:t>total project cost.</w:t>
      </w:r>
    </w:p>
    <w:p w14:paraId="32CD2DCF" w14:textId="534BE343" w:rsidR="00C460D4" w:rsidRPr="006757F5" w:rsidRDefault="00AC5BAB" w:rsidP="004D626C">
      <w:pPr>
        <w:pStyle w:val="MRHeading2"/>
        <w:numPr>
          <w:ilvl w:val="1"/>
          <w:numId w:val="22"/>
        </w:numPr>
        <w:spacing w:line="240" w:lineRule="auto"/>
        <w:rPr>
          <w:rFonts w:cs="Arial"/>
          <w:sz w:val="24"/>
          <w:szCs w:val="24"/>
        </w:rPr>
      </w:pPr>
      <w:r w:rsidRPr="006757F5">
        <w:rPr>
          <w:rFonts w:cs="Arial"/>
          <w:sz w:val="24"/>
          <w:szCs w:val="24"/>
        </w:rPr>
        <w:t>During the contracting period t</w:t>
      </w:r>
      <w:r w:rsidR="00C460D4" w:rsidRPr="006757F5">
        <w:rPr>
          <w:rFonts w:cs="Arial"/>
          <w:sz w:val="24"/>
          <w:szCs w:val="24"/>
        </w:rPr>
        <w:t xml:space="preserve">he Contractor </w:t>
      </w:r>
      <w:r w:rsidRPr="006757F5">
        <w:rPr>
          <w:rFonts w:cs="Arial"/>
          <w:sz w:val="24"/>
          <w:szCs w:val="24"/>
        </w:rPr>
        <w:t xml:space="preserve">may be required to present </w:t>
      </w:r>
      <w:r w:rsidR="003349B8" w:rsidRPr="006757F5">
        <w:rPr>
          <w:rFonts w:cs="Arial"/>
          <w:sz w:val="24"/>
          <w:szCs w:val="24"/>
        </w:rPr>
        <w:t xml:space="preserve">their findings to </w:t>
      </w:r>
      <w:r w:rsidR="005D3A83" w:rsidRPr="006757F5">
        <w:rPr>
          <w:rFonts w:cs="Arial"/>
          <w:sz w:val="24"/>
          <w:szCs w:val="24"/>
        </w:rPr>
        <w:t xml:space="preserve">other audiences. Staff rates for this time should not be charged in addition to the </w:t>
      </w:r>
      <w:r w:rsidR="008B4F26" w:rsidRPr="006757F5">
        <w:rPr>
          <w:rFonts w:cs="Arial"/>
          <w:sz w:val="24"/>
          <w:szCs w:val="24"/>
        </w:rPr>
        <w:t>total project</w:t>
      </w:r>
      <w:r w:rsidR="002C745B" w:rsidRPr="006757F5">
        <w:rPr>
          <w:rFonts w:cs="Arial"/>
          <w:sz w:val="24"/>
          <w:szCs w:val="24"/>
        </w:rPr>
        <w:t xml:space="preserve"> cost</w:t>
      </w:r>
      <w:r w:rsidR="00CA088E" w:rsidRPr="006757F5">
        <w:rPr>
          <w:rFonts w:cs="Arial"/>
          <w:sz w:val="24"/>
          <w:szCs w:val="24"/>
        </w:rPr>
        <w:t xml:space="preserve">, but </w:t>
      </w:r>
      <w:r w:rsidR="009F7846" w:rsidRPr="006757F5">
        <w:rPr>
          <w:rFonts w:cs="Arial"/>
          <w:sz w:val="24"/>
          <w:szCs w:val="24"/>
        </w:rPr>
        <w:t>costs associated with travel may be</w:t>
      </w:r>
      <w:r w:rsidR="00121F95" w:rsidRPr="006757F5">
        <w:rPr>
          <w:rFonts w:cs="Arial"/>
          <w:sz w:val="24"/>
          <w:szCs w:val="24"/>
        </w:rPr>
        <w:t xml:space="preserve"> recovered from the MCA </w:t>
      </w:r>
      <w:r w:rsidR="0033666D" w:rsidRPr="006757F5">
        <w:rPr>
          <w:rFonts w:cs="Arial"/>
          <w:sz w:val="24"/>
          <w:szCs w:val="24"/>
        </w:rPr>
        <w:t xml:space="preserve">insofar as they are reasonable and are in line with </w:t>
      </w:r>
      <w:proofErr w:type="spellStart"/>
      <w:r w:rsidR="0033666D" w:rsidRPr="006757F5">
        <w:rPr>
          <w:rFonts w:cs="Arial"/>
          <w:sz w:val="24"/>
          <w:szCs w:val="24"/>
        </w:rPr>
        <w:t>DfT’s</w:t>
      </w:r>
      <w:proofErr w:type="spellEnd"/>
      <w:r w:rsidR="0033666D" w:rsidRPr="006757F5">
        <w:rPr>
          <w:rFonts w:cs="Arial"/>
          <w:sz w:val="24"/>
          <w:szCs w:val="24"/>
        </w:rPr>
        <w:t xml:space="preserve"> Travel and Subsistence Policy Principles</w:t>
      </w:r>
      <w:r w:rsidR="00CB56C3" w:rsidRPr="006757F5">
        <w:rPr>
          <w:rFonts w:cs="Arial"/>
          <w:sz w:val="24"/>
          <w:szCs w:val="24"/>
        </w:rPr>
        <w:t>:</w:t>
      </w:r>
    </w:p>
    <w:p w14:paraId="0117F264" w14:textId="6E2B8742" w:rsidR="00CB65F9" w:rsidRDefault="006757F5" w:rsidP="00A32AC5">
      <w:pPr>
        <w:pStyle w:val="MRHeading2"/>
        <w:spacing w:line="240" w:lineRule="auto"/>
        <w:ind w:left="0" w:firstLine="0"/>
        <w:rPr>
          <w:rFonts w:cs="Arial"/>
          <w:sz w:val="24"/>
          <w:szCs w:val="24"/>
        </w:rPr>
      </w:pPr>
      <w:hyperlink r:id="rId16" w:history="1">
        <w:r w:rsidR="0029506C" w:rsidRPr="006757F5">
          <w:rPr>
            <w:rStyle w:val="Hyperlink"/>
            <w:rFonts w:cs="Arial"/>
            <w:sz w:val="24"/>
            <w:szCs w:val="24"/>
          </w:rPr>
          <w:t>https://extranet.dft.gov.uk/hr/travel-and-subsistence-ts-policy-principles/</w:t>
        </w:r>
      </w:hyperlink>
      <w:r w:rsidR="0029506C">
        <w:rPr>
          <w:rFonts w:cs="Arial"/>
          <w:sz w:val="24"/>
          <w:szCs w:val="24"/>
        </w:rPr>
        <w:t xml:space="preserve"> </w:t>
      </w:r>
    </w:p>
    <w:p w14:paraId="16F0F09B" w14:textId="77777777" w:rsidR="00A32AC5" w:rsidRPr="00017389" w:rsidRDefault="00A32AC5" w:rsidP="00A32AC5">
      <w:pPr>
        <w:pStyle w:val="MRHeading2"/>
        <w:spacing w:line="240" w:lineRule="auto"/>
        <w:ind w:left="0" w:firstLine="0"/>
        <w:rPr>
          <w:rFonts w:cs="Arial"/>
          <w:sz w:val="24"/>
          <w:szCs w:val="24"/>
        </w:rPr>
      </w:pPr>
    </w:p>
    <w:p w14:paraId="74E74A95" w14:textId="77777777" w:rsidR="009830C4" w:rsidRPr="00017389" w:rsidRDefault="009830C4" w:rsidP="004D626C">
      <w:pPr>
        <w:pStyle w:val="MRHeading2"/>
        <w:numPr>
          <w:ilvl w:val="1"/>
          <w:numId w:val="22"/>
        </w:numPr>
        <w:spacing w:line="240" w:lineRule="auto"/>
        <w:rPr>
          <w:rFonts w:cs="Arial"/>
          <w:sz w:val="24"/>
          <w:szCs w:val="24"/>
        </w:rPr>
      </w:pPr>
      <w:r w:rsidRPr="00017389">
        <w:rPr>
          <w:rFonts w:cs="Arial"/>
          <w:sz w:val="24"/>
          <w:szCs w:val="24"/>
        </w:rPr>
        <w:t>Throughout the delivery and completion of demonstration tasks:</w:t>
      </w:r>
    </w:p>
    <w:p w14:paraId="68252552" w14:textId="77777777" w:rsidR="009830C4" w:rsidRPr="00017389" w:rsidRDefault="009830C4" w:rsidP="004D626C">
      <w:pPr>
        <w:pStyle w:val="MRHeading3"/>
        <w:numPr>
          <w:ilvl w:val="2"/>
          <w:numId w:val="22"/>
        </w:numPr>
        <w:spacing w:line="240" w:lineRule="auto"/>
        <w:rPr>
          <w:rFonts w:cs="Arial"/>
          <w:sz w:val="24"/>
          <w:szCs w:val="24"/>
        </w:rPr>
      </w:pPr>
      <w:r w:rsidRPr="00017389">
        <w:rPr>
          <w:rFonts w:cs="Arial"/>
          <w:sz w:val="24"/>
          <w:szCs w:val="24"/>
        </w:rPr>
        <w:t>activities will be monitored by the Contract Manager or delegated members of the MCA Aviation Branch or Counter Pollution and Salvage Branch;</w:t>
      </w:r>
    </w:p>
    <w:p w14:paraId="7659AE73" w14:textId="77B43F66" w:rsidR="007F58BD" w:rsidRPr="001932A1" w:rsidRDefault="003B2EA8" w:rsidP="001932A1">
      <w:pPr>
        <w:pStyle w:val="MRHeading3"/>
        <w:numPr>
          <w:ilvl w:val="2"/>
          <w:numId w:val="22"/>
        </w:numPr>
        <w:spacing w:line="240" w:lineRule="auto"/>
        <w:rPr>
          <w:rFonts w:cs="Arial"/>
          <w:sz w:val="24"/>
          <w:szCs w:val="24"/>
        </w:rPr>
      </w:pPr>
      <w:r>
        <w:rPr>
          <w:rFonts w:cs="Arial"/>
          <w:sz w:val="24"/>
          <w:szCs w:val="24"/>
        </w:rPr>
        <w:t>t</w:t>
      </w:r>
      <w:r w:rsidR="009830C4" w:rsidRPr="00017389">
        <w:rPr>
          <w:rFonts w:cs="Arial"/>
          <w:sz w:val="24"/>
          <w:szCs w:val="24"/>
        </w:rPr>
        <w:t>he Contractor shall attend a contract management call at regular intervals (to be specified by the Contract Manager but no less than twice monthly) to assess progress, to discuss tasks to be completed and any/all task deviation.</w:t>
      </w:r>
    </w:p>
    <w:p w14:paraId="7E24116E" w14:textId="77777777" w:rsidR="009830C4" w:rsidRPr="00017389" w:rsidRDefault="009830C4" w:rsidP="004D626C">
      <w:pPr>
        <w:pStyle w:val="MRHeading3"/>
        <w:numPr>
          <w:ilvl w:val="2"/>
          <w:numId w:val="22"/>
        </w:numPr>
        <w:spacing w:line="240" w:lineRule="auto"/>
        <w:rPr>
          <w:rFonts w:cs="Arial"/>
          <w:sz w:val="24"/>
          <w:szCs w:val="24"/>
        </w:rPr>
      </w:pPr>
      <w:r w:rsidRPr="00017389">
        <w:rPr>
          <w:rFonts w:cs="Arial"/>
          <w:sz w:val="24"/>
          <w:szCs w:val="24"/>
        </w:rPr>
        <w:t>the Contractor shall prepare and circulate a management call briefing note prior to the call to aid the discussion about progress.</w:t>
      </w:r>
    </w:p>
    <w:p w14:paraId="48BD9562" w14:textId="77777777" w:rsidR="009830C4" w:rsidRPr="00017389" w:rsidRDefault="009830C4" w:rsidP="004D626C">
      <w:pPr>
        <w:pStyle w:val="MRHeading3"/>
        <w:numPr>
          <w:ilvl w:val="2"/>
          <w:numId w:val="22"/>
        </w:numPr>
        <w:spacing w:line="240" w:lineRule="auto"/>
        <w:rPr>
          <w:rFonts w:cs="Arial"/>
          <w:sz w:val="24"/>
          <w:szCs w:val="24"/>
        </w:rPr>
      </w:pPr>
      <w:r w:rsidRPr="00017389">
        <w:rPr>
          <w:rFonts w:cs="Arial"/>
          <w:sz w:val="24"/>
          <w:szCs w:val="24"/>
        </w:rPr>
        <w:t>if any resources allocated to the Contract or nominated individuals change after contract award, the Contractor shall notify Authority in writing of the proposed change.</w:t>
      </w:r>
    </w:p>
    <w:p w14:paraId="2C18A426" w14:textId="77777777" w:rsidR="009830C4" w:rsidRDefault="009830C4" w:rsidP="009830C4">
      <w:pPr>
        <w:spacing w:line="240" w:lineRule="auto"/>
      </w:pPr>
    </w:p>
    <w:p w14:paraId="485E0D96" w14:textId="77777777" w:rsidR="009830C4" w:rsidRPr="00017389" w:rsidRDefault="009830C4" w:rsidP="009830C4">
      <w:pPr>
        <w:spacing w:line="240" w:lineRule="auto"/>
        <w:rPr>
          <w:rFonts w:ascii="Arial" w:hAnsi="Arial" w:cs="Arial"/>
          <w:sz w:val="24"/>
          <w:szCs w:val="24"/>
        </w:rPr>
      </w:pPr>
      <w:r w:rsidRPr="00017389">
        <w:rPr>
          <w:rFonts w:ascii="Arial" w:hAnsi="Arial" w:cs="Arial"/>
          <w:sz w:val="24"/>
          <w:szCs w:val="24"/>
        </w:rPr>
        <w:t xml:space="preserve">This document has been executed as a deed on the date and was delivered and takes effect on the date stated at the beginning of it. </w:t>
      </w:r>
    </w:p>
    <w:tbl>
      <w:tblPr>
        <w:tblW w:w="9026" w:type="dxa"/>
        <w:tblInd w:w="8" w:type="dxa"/>
        <w:tblLayout w:type="fixed"/>
        <w:tblCellMar>
          <w:left w:w="0" w:type="dxa"/>
          <w:right w:w="0" w:type="dxa"/>
        </w:tblCellMar>
        <w:tblLook w:val="0000" w:firstRow="0" w:lastRow="0" w:firstColumn="0" w:lastColumn="0" w:noHBand="0" w:noVBand="0"/>
      </w:tblPr>
      <w:tblGrid>
        <w:gridCol w:w="4320"/>
        <w:gridCol w:w="193"/>
        <w:gridCol w:w="77"/>
        <w:gridCol w:w="4436"/>
      </w:tblGrid>
      <w:tr w:rsidR="009830C4" w:rsidRPr="00017389" w14:paraId="49B59FEB" w14:textId="77777777" w:rsidTr="005B50B6">
        <w:trPr>
          <w:trHeight w:val="403"/>
        </w:trPr>
        <w:tc>
          <w:tcPr>
            <w:tcW w:w="4320" w:type="dxa"/>
          </w:tcPr>
          <w:p w14:paraId="5B3C0DC8"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lastRenderedPageBreak/>
              <w:t>Executed as a deed by [</w:t>
            </w:r>
            <w:r w:rsidRPr="00017389">
              <w:rPr>
                <w:rFonts w:ascii="Arial" w:hAnsi="Arial" w:cs="Arial"/>
                <w:b/>
                <w:caps/>
                <w:sz w:val="24"/>
                <w:szCs w:val="24"/>
              </w:rPr>
              <w:t>INSERT NAME OF contractor]</w:t>
            </w:r>
            <w:r w:rsidRPr="00017389">
              <w:rPr>
                <w:rFonts w:ascii="Arial" w:hAnsi="Arial" w:cs="Arial"/>
                <w:sz w:val="24"/>
                <w:szCs w:val="24"/>
              </w:rPr>
              <w:t xml:space="preserve"> acting by a director in the presence of:</w:t>
            </w:r>
          </w:p>
        </w:tc>
        <w:tc>
          <w:tcPr>
            <w:tcW w:w="270" w:type="dxa"/>
            <w:gridSpan w:val="2"/>
          </w:tcPr>
          <w:p w14:paraId="29E986C7"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t>
            </w:r>
          </w:p>
          <w:p w14:paraId="7EE440F4" w14:textId="77777777" w:rsidR="009830C4" w:rsidRPr="00017389" w:rsidRDefault="009830C4" w:rsidP="005B50B6">
            <w:pPr>
              <w:keepNext/>
              <w:spacing w:line="240" w:lineRule="auto"/>
              <w:rPr>
                <w:rFonts w:ascii="Arial" w:hAnsi="Arial" w:cs="Arial"/>
                <w:sz w:val="24"/>
                <w:szCs w:val="24"/>
              </w:rPr>
            </w:pPr>
            <w:r w:rsidRPr="00017389">
              <w:rPr>
                <w:rFonts w:ascii="Arial" w:hAnsi="Arial" w:cs="Arial"/>
                <w:sz w:val="24"/>
                <w:szCs w:val="24"/>
              </w:rPr>
              <w:t>)</w:t>
            </w:r>
          </w:p>
          <w:p w14:paraId="159CC77B" w14:textId="77777777" w:rsidR="009830C4" w:rsidRPr="00017389" w:rsidRDefault="009830C4" w:rsidP="005B50B6">
            <w:pPr>
              <w:keepNext/>
              <w:spacing w:line="240" w:lineRule="auto"/>
              <w:rPr>
                <w:rFonts w:ascii="Arial" w:hAnsi="Arial" w:cs="Arial"/>
                <w:sz w:val="24"/>
                <w:szCs w:val="24"/>
              </w:rPr>
            </w:pPr>
            <w:r w:rsidRPr="00017389">
              <w:rPr>
                <w:rFonts w:ascii="Arial" w:hAnsi="Arial" w:cs="Arial"/>
                <w:sz w:val="24"/>
                <w:szCs w:val="24"/>
              </w:rPr>
              <w:t>)</w:t>
            </w:r>
          </w:p>
          <w:p w14:paraId="3A9D7075" w14:textId="77777777" w:rsidR="009830C4" w:rsidRPr="00017389" w:rsidRDefault="009830C4" w:rsidP="005B50B6">
            <w:pPr>
              <w:keepNext/>
              <w:spacing w:line="240" w:lineRule="auto"/>
              <w:rPr>
                <w:rFonts w:ascii="Arial" w:hAnsi="Arial" w:cs="Arial"/>
                <w:sz w:val="24"/>
                <w:szCs w:val="24"/>
              </w:rPr>
            </w:pPr>
            <w:r w:rsidRPr="00017389">
              <w:rPr>
                <w:rFonts w:ascii="Arial" w:hAnsi="Arial" w:cs="Arial"/>
                <w:sz w:val="24"/>
                <w:szCs w:val="24"/>
              </w:rPr>
              <w:t>)</w:t>
            </w:r>
          </w:p>
        </w:tc>
        <w:tc>
          <w:tcPr>
            <w:tcW w:w="4436" w:type="dxa"/>
          </w:tcPr>
          <w:p w14:paraId="44F009E0" w14:textId="77777777" w:rsidR="009830C4" w:rsidRPr="00017389" w:rsidRDefault="009830C4" w:rsidP="005B50B6">
            <w:pPr>
              <w:keepNext/>
              <w:tabs>
                <w:tab w:val="left" w:leader="dot" w:pos="4187"/>
              </w:tabs>
              <w:spacing w:before="120" w:line="240" w:lineRule="auto"/>
              <w:rPr>
                <w:rFonts w:ascii="Arial" w:hAnsi="Arial" w:cs="Arial"/>
                <w:sz w:val="24"/>
                <w:szCs w:val="24"/>
              </w:rPr>
            </w:pPr>
          </w:p>
          <w:p w14:paraId="47B7BA41" w14:textId="77777777" w:rsidR="009830C4" w:rsidRPr="00017389" w:rsidRDefault="009830C4" w:rsidP="005B50B6">
            <w:pPr>
              <w:keepNext/>
              <w:tabs>
                <w:tab w:val="left" w:leader="dot" w:pos="4187"/>
              </w:tabs>
              <w:spacing w:line="240" w:lineRule="auto"/>
              <w:rPr>
                <w:rFonts w:ascii="Arial" w:hAnsi="Arial" w:cs="Arial"/>
                <w:sz w:val="24"/>
                <w:szCs w:val="24"/>
              </w:rPr>
            </w:pPr>
          </w:p>
          <w:p w14:paraId="6E712E52" w14:textId="77777777" w:rsidR="009830C4" w:rsidRPr="00017389" w:rsidRDefault="009830C4" w:rsidP="005B50B6">
            <w:pPr>
              <w:keepNext/>
              <w:tabs>
                <w:tab w:val="left" w:leader="dot" w:pos="4187"/>
              </w:tabs>
              <w:spacing w:line="240" w:lineRule="auto"/>
              <w:rPr>
                <w:rFonts w:ascii="Arial" w:hAnsi="Arial" w:cs="Arial"/>
                <w:sz w:val="24"/>
                <w:szCs w:val="24"/>
              </w:rPr>
            </w:pPr>
          </w:p>
          <w:p w14:paraId="070AF069" w14:textId="77777777" w:rsidR="009830C4" w:rsidRPr="00017389" w:rsidRDefault="009830C4" w:rsidP="005B50B6">
            <w:pPr>
              <w:keepNext/>
              <w:tabs>
                <w:tab w:val="left" w:leader="dot" w:pos="4187"/>
              </w:tabs>
              <w:spacing w:line="240" w:lineRule="auto"/>
              <w:rPr>
                <w:rFonts w:ascii="Arial" w:hAnsi="Arial" w:cs="Arial"/>
                <w:sz w:val="24"/>
                <w:szCs w:val="24"/>
              </w:rPr>
            </w:pPr>
            <w:r w:rsidRPr="00017389">
              <w:rPr>
                <w:rFonts w:ascii="Arial" w:hAnsi="Arial" w:cs="Arial"/>
                <w:sz w:val="24"/>
                <w:szCs w:val="24"/>
              </w:rPr>
              <w:tab/>
            </w:r>
          </w:p>
        </w:tc>
      </w:tr>
      <w:tr w:rsidR="009830C4" w:rsidRPr="00017389" w14:paraId="3CABD284" w14:textId="77777777" w:rsidTr="005B50B6">
        <w:tblPrEx>
          <w:tblCellMar>
            <w:left w:w="120" w:type="dxa"/>
            <w:right w:w="120" w:type="dxa"/>
          </w:tblCellMar>
        </w:tblPrEx>
        <w:trPr>
          <w:trHeight w:val="403"/>
        </w:trPr>
        <w:tc>
          <w:tcPr>
            <w:tcW w:w="4513" w:type="dxa"/>
            <w:gridSpan w:val="2"/>
          </w:tcPr>
          <w:p w14:paraId="57C4E7EA"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3801EB47"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Director’s signature</w:t>
            </w:r>
          </w:p>
        </w:tc>
      </w:tr>
      <w:tr w:rsidR="009830C4" w:rsidRPr="00017389" w14:paraId="7E2ECF63" w14:textId="77777777" w:rsidTr="005B50B6">
        <w:tblPrEx>
          <w:tblCellMar>
            <w:left w:w="120" w:type="dxa"/>
            <w:right w:w="120" w:type="dxa"/>
          </w:tblCellMar>
        </w:tblPrEx>
        <w:trPr>
          <w:trHeight w:val="403"/>
        </w:trPr>
        <w:tc>
          <w:tcPr>
            <w:tcW w:w="4513" w:type="dxa"/>
            <w:gridSpan w:val="2"/>
          </w:tcPr>
          <w:p w14:paraId="26B7F5FC" w14:textId="77777777" w:rsidR="009830C4" w:rsidRPr="00017389" w:rsidRDefault="009830C4" w:rsidP="005B50B6">
            <w:pPr>
              <w:keepNext/>
              <w:spacing w:before="360" w:line="240" w:lineRule="auto"/>
              <w:rPr>
                <w:rFonts w:ascii="Arial" w:hAnsi="Arial" w:cs="Arial"/>
                <w:sz w:val="24"/>
                <w:szCs w:val="24"/>
              </w:rPr>
            </w:pPr>
          </w:p>
        </w:tc>
        <w:tc>
          <w:tcPr>
            <w:tcW w:w="4513" w:type="dxa"/>
            <w:gridSpan w:val="2"/>
          </w:tcPr>
          <w:p w14:paraId="7A648AD4" w14:textId="77777777" w:rsidR="009830C4" w:rsidRPr="00017389" w:rsidRDefault="009830C4" w:rsidP="005B50B6">
            <w:pPr>
              <w:keepNext/>
              <w:tabs>
                <w:tab w:val="left" w:leader="dot" w:pos="4187"/>
              </w:tabs>
              <w:spacing w:before="360" w:line="240" w:lineRule="auto"/>
              <w:rPr>
                <w:rFonts w:ascii="Arial" w:hAnsi="Arial" w:cs="Arial"/>
                <w:sz w:val="24"/>
                <w:szCs w:val="24"/>
              </w:rPr>
            </w:pPr>
            <w:r w:rsidRPr="00017389">
              <w:rPr>
                <w:rFonts w:ascii="Arial" w:hAnsi="Arial" w:cs="Arial"/>
                <w:sz w:val="24"/>
                <w:szCs w:val="24"/>
              </w:rPr>
              <w:tab/>
            </w:r>
          </w:p>
        </w:tc>
      </w:tr>
      <w:tr w:rsidR="009830C4" w:rsidRPr="00017389" w14:paraId="7A6128F9" w14:textId="77777777" w:rsidTr="005B50B6">
        <w:tblPrEx>
          <w:tblCellMar>
            <w:left w:w="120" w:type="dxa"/>
            <w:right w:w="120" w:type="dxa"/>
          </w:tblCellMar>
        </w:tblPrEx>
        <w:trPr>
          <w:trHeight w:val="403"/>
        </w:trPr>
        <w:tc>
          <w:tcPr>
            <w:tcW w:w="4513" w:type="dxa"/>
            <w:gridSpan w:val="2"/>
          </w:tcPr>
          <w:p w14:paraId="64D70A37"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28AFC68F"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Director’s name</w:t>
            </w:r>
          </w:p>
        </w:tc>
      </w:tr>
      <w:tr w:rsidR="009830C4" w:rsidRPr="00017389" w14:paraId="45A065D1" w14:textId="77777777" w:rsidTr="005B50B6">
        <w:tblPrEx>
          <w:tblCellMar>
            <w:left w:w="120" w:type="dxa"/>
            <w:right w:w="120" w:type="dxa"/>
          </w:tblCellMar>
        </w:tblPrEx>
        <w:trPr>
          <w:trHeight w:val="403"/>
        </w:trPr>
        <w:tc>
          <w:tcPr>
            <w:tcW w:w="4513" w:type="dxa"/>
            <w:gridSpan w:val="2"/>
          </w:tcPr>
          <w:p w14:paraId="7C6DCE2B"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1B8B2F40" w14:textId="77777777" w:rsidR="009830C4" w:rsidRPr="00017389" w:rsidRDefault="009830C4" w:rsidP="005B50B6">
            <w:pPr>
              <w:keepNext/>
              <w:tabs>
                <w:tab w:val="left" w:leader="dot" w:pos="4187"/>
              </w:tabs>
              <w:spacing w:before="120" w:line="240" w:lineRule="auto"/>
              <w:rPr>
                <w:rFonts w:ascii="Arial" w:hAnsi="Arial" w:cs="Arial"/>
                <w:sz w:val="24"/>
                <w:szCs w:val="24"/>
              </w:rPr>
            </w:pPr>
          </w:p>
        </w:tc>
      </w:tr>
      <w:tr w:rsidR="009830C4" w:rsidRPr="00017389" w14:paraId="58083621" w14:textId="77777777" w:rsidTr="005B50B6">
        <w:tblPrEx>
          <w:tblCellMar>
            <w:left w:w="120" w:type="dxa"/>
            <w:right w:w="120" w:type="dxa"/>
          </w:tblCellMar>
        </w:tblPrEx>
        <w:trPr>
          <w:trHeight w:val="403"/>
        </w:trPr>
        <w:tc>
          <w:tcPr>
            <w:tcW w:w="4513" w:type="dxa"/>
            <w:gridSpan w:val="2"/>
          </w:tcPr>
          <w:p w14:paraId="356EEC47"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Witness’ signature:</w:t>
            </w:r>
          </w:p>
        </w:tc>
        <w:tc>
          <w:tcPr>
            <w:tcW w:w="4513" w:type="dxa"/>
            <w:gridSpan w:val="2"/>
          </w:tcPr>
          <w:p w14:paraId="7B6B221A"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1B066018" w14:textId="77777777" w:rsidTr="005B50B6">
        <w:tblPrEx>
          <w:tblCellMar>
            <w:left w:w="120" w:type="dxa"/>
            <w:right w:w="120" w:type="dxa"/>
          </w:tblCellMar>
        </w:tblPrEx>
        <w:trPr>
          <w:trHeight w:val="403"/>
        </w:trPr>
        <w:tc>
          <w:tcPr>
            <w:tcW w:w="4513" w:type="dxa"/>
            <w:gridSpan w:val="2"/>
          </w:tcPr>
          <w:p w14:paraId="4E118566"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Witness’ name (BLOCK CAPITALS):</w:t>
            </w:r>
          </w:p>
        </w:tc>
        <w:tc>
          <w:tcPr>
            <w:tcW w:w="4513" w:type="dxa"/>
            <w:gridSpan w:val="2"/>
          </w:tcPr>
          <w:p w14:paraId="11378C19"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424ACBD7" w14:textId="77777777" w:rsidTr="005B50B6">
        <w:tblPrEx>
          <w:tblCellMar>
            <w:left w:w="120" w:type="dxa"/>
            <w:right w:w="120" w:type="dxa"/>
          </w:tblCellMar>
        </w:tblPrEx>
        <w:trPr>
          <w:trHeight w:val="403"/>
        </w:trPr>
        <w:tc>
          <w:tcPr>
            <w:tcW w:w="4513" w:type="dxa"/>
            <w:gridSpan w:val="2"/>
          </w:tcPr>
          <w:p w14:paraId="5EA1375B"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Witness’ address:</w:t>
            </w:r>
          </w:p>
        </w:tc>
        <w:tc>
          <w:tcPr>
            <w:tcW w:w="4513" w:type="dxa"/>
            <w:gridSpan w:val="2"/>
          </w:tcPr>
          <w:p w14:paraId="69D59890"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3487885B" w14:textId="77777777" w:rsidTr="005B50B6">
        <w:tblPrEx>
          <w:tblCellMar>
            <w:left w:w="120" w:type="dxa"/>
            <w:right w:w="120" w:type="dxa"/>
          </w:tblCellMar>
        </w:tblPrEx>
        <w:trPr>
          <w:trHeight w:val="403"/>
        </w:trPr>
        <w:tc>
          <w:tcPr>
            <w:tcW w:w="4513" w:type="dxa"/>
            <w:gridSpan w:val="2"/>
          </w:tcPr>
          <w:p w14:paraId="4A7AD6CA"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658EDB7F"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08257FC0" w14:textId="77777777" w:rsidTr="005B50B6">
        <w:tblPrEx>
          <w:tblCellMar>
            <w:left w:w="120" w:type="dxa"/>
            <w:right w:w="120" w:type="dxa"/>
          </w:tblCellMar>
        </w:tblPrEx>
        <w:trPr>
          <w:trHeight w:val="403"/>
        </w:trPr>
        <w:tc>
          <w:tcPr>
            <w:tcW w:w="4513" w:type="dxa"/>
            <w:gridSpan w:val="2"/>
          </w:tcPr>
          <w:p w14:paraId="4E86D024" w14:textId="77777777" w:rsidR="009830C4" w:rsidRPr="00017389" w:rsidRDefault="009830C4" w:rsidP="005B50B6">
            <w:pPr>
              <w:keepNext/>
              <w:spacing w:before="120" w:line="240" w:lineRule="auto"/>
              <w:rPr>
                <w:rFonts w:ascii="Arial" w:hAnsi="Arial" w:cs="Arial"/>
                <w:sz w:val="24"/>
                <w:szCs w:val="24"/>
              </w:rPr>
            </w:pPr>
          </w:p>
        </w:tc>
        <w:tc>
          <w:tcPr>
            <w:tcW w:w="4513" w:type="dxa"/>
            <w:gridSpan w:val="2"/>
          </w:tcPr>
          <w:p w14:paraId="24EBE10D"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440460DA" w14:textId="77777777" w:rsidTr="005B50B6">
        <w:tblPrEx>
          <w:tblCellMar>
            <w:left w:w="120" w:type="dxa"/>
            <w:right w:w="120" w:type="dxa"/>
          </w:tblCellMar>
        </w:tblPrEx>
        <w:trPr>
          <w:trHeight w:val="403"/>
        </w:trPr>
        <w:tc>
          <w:tcPr>
            <w:tcW w:w="4513" w:type="dxa"/>
            <w:gridSpan w:val="2"/>
          </w:tcPr>
          <w:p w14:paraId="21A29BEE"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Witness’ occupation:</w:t>
            </w:r>
          </w:p>
        </w:tc>
        <w:tc>
          <w:tcPr>
            <w:tcW w:w="4513" w:type="dxa"/>
            <w:gridSpan w:val="2"/>
          </w:tcPr>
          <w:p w14:paraId="7644AF42" w14:textId="77777777" w:rsidR="009830C4" w:rsidRPr="00017389" w:rsidRDefault="009830C4" w:rsidP="005B50B6">
            <w:pPr>
              <w:keepNext/>
              <w:tabs>
                <w:tab w:val="left" w:leader="dot" w:pos="4187"/>
              </w:tabs>
              <w:spacing w:before="120" w:line="240" w:lineRule="auto"/>
              <w:rPr>
                <w:rFonts w:ascii="Arial" w:hAnsi="Arial" w:cs="Arial"/>
                <w:sz w:val="24"/>
                <w:szCs w:val="24"/>
              </w:rPr>
            </w:pPr>
            <w:r w:rsidRPr="00017389">
              <w:rPr>
                <w:rFonts w:ascii="Arial" w:hAnsi="Arial" w:cs="Arial"/>
                <w:sz w:val="24"/>
                <w:szCs w:val="24"/>
              </w:rPr>
              <w:tab/>
            </w:r>
          </w:p>
        </w:tc>
      </w:tr>
      <w:tr w:rsidR="009830C4" w:rsidRPr="00017389" w14:paraId="74830A81" w14:textId="77777777" w:rsidTr="005B50B6">
        <w:trPr>
          <w:trHeight w:val="403"/>
        </w:trPr>
        <w:tc>
          <w:tcPr>
            <w:tcW w:w="4320" w:type="dxa"/>
          </w:tcPr>
          <w:p w14:paraId="770457FE" w14:textId="77777777" w:rsidR="009830C4" w:rsidRPr="00017389" w:rsidRDefault="009830C4" w:rsidP="005B50B6">
            <w:pPr>
              <w:spacing w:before="120" w:line="240" w:lineRule="auto"/>
              <w:rPr>
                <w:rFonts w:ascii="Arial" w:hAnsi="Arial" w:cs="Arial"/>
                <w:sz w:val="24"/>
                <w:szCs w:val="24"/>
              </w:rPr>
            </w:pPr>
            <w:r w:rsidRPr="00017389">
              <w:rPr>
                <w:rFonts w:ascii="Arial" w:hAnsi="Arial" w:cs="Arial"/>
                <w:sz w:val="24"/>
                <w:szCs w:val="24"/>
              </w:rPr>
              <w:t>Signed by</w:t>
            </w:r>
            <w:r w:rsidRPr="00017389">
              <w:rPr>
                <w:rFonts w:ascii="Arial" w:hAnsi="Arial" w:cs="Arial"/>
                <w:b/>
                <w:sz w:val="24"/>
                <w:szCs w:val="24"/>
              </w:rPr>
              <w:t xml:space="preserve"> </w:t>
            </w:r>
            <w:r w:rsidRPr="00017389">
              <w:rPr>
                <w:rFonts w:ascii="Arial" w:hAnsi="Arial" w:cs="Arial"/>
                <w:b/>
                <w:caps/>
                <w:sz w:val="24"/>
                <w:szCs w:val="24"/>
              </w:rPr>
              <w:t>[INSERT NAME]</w:t>
            </w:r>
            <w:r w:rsidRPr="00017389">
              <w:rPr>
                <w:rFonts w:ascii="Arial" w:hAnsi="Arial" w:cs="Arial"/>
                <w:sz w:val="24"/>
                <w:szCs w:val="24"/>
              </w:rPr>
              <w:t xml:space="preserve"> for and on behalf of </w:t>
            </w:r>
            <w:r w:rsidRPr="00017389">
              <w:rPr>
                <w:rFonts w:ascii="Arial" w:hAnsi="Arial" w:cs="Arial"/>
                <w:b/>
                <w:sz w:val="24"/>
                <w:szCs w:val="24"/>
              </w:rPr>
              <w:t>MARITIME &amp; COASTGUARD AGENCY</w:t>
            </w:r>
            <w:r w:rsidRPr="00017389">
              <w:rPr>
                <w:rFonts w:ascii="Arial" w:hAnsi="Arial" w:cs="Arial"/>
                <w:sz w:val="24"/>
                <w:szCs w:val="24"/>
              </w:rPr>
              <w:t xml:space="preserve"> acting on behalf of the Secretary of State for Transport</w:t>
            </w:r>
          </w:p>
        </w:tc>
        <w:tc>
          <w:tcPr>
            <w:tcW w:w="270" w:type="dxa"/>
            <w:gridSpan w:val="2"/>
          </w:tcPr>
          <w:p w14:paraId="7CB0B271" w14:textId="77777777" w:rsidR="009830C4" w:rsidRPr="00017389" w:rsidRDefault="009830C4" w:rsidP="005B50B6">
            <w:pPr>
              <w:spacing w:before="120" w:line="240" w:lineRule="auto"/>
              <w:rPr>
                <w:rFonts w:ascii="Arial" w:hAnsi="Arial" w:cs="Arial"/>
                <w:sz w:val="24"/>
                <w:szCs w:val="24"/>
              </w:rPr>
            </w:pPr>
            <w:r w:rsidRPr="00017389">
              <w:rPr>
                <w:rFonts w:ascii="Arial" w:hAnsi="Arial" w:cs="Arial"/>
                <w:sz w:val="24"/>
                <w:szCs w:val="24"/>
              </w:rPr>
              <w:t>)</w:t>
            </w:r>
          </w:p>
          <w:p w14:paraId="21BA8CF8" w14:textId="77777777" w:rsidR="009830C4" w:rsidRPr="00017389" w:rsidRDefault="009830C4" w:rsidP="005B50B6">
            <w:pPr>
              <w:spacing w:line="240" w:lineRule="auto"/>
              <w:rPr>
                <w:rFonts w:ascii="Arial" w:hAnsi="Arial" w:cs="Arial"/>
                <w:sz w:val="24"/>
                <w:szCs w:val="24"/>
              </w:rPr>
            </w:pPr>
            <w:r w:rsidRPr="00017389">
              <w:rPr>
                <w:rFonts w:ascii="Arial" w:hAnsi="Arial" w:cs="Arial"/>
                <w:sz w:val="24"/>
                <w:szCs w:val="24"/>
              </w:rPr>
              <w:t>)</w:t>
            </w:r>
          </w:p>
          <w:p w14:paraId="0CBEB993" w14:textId="77777777" w:rsidR="009830C4" w:rsidRPr="00017389" w:rsidRDefault="009830C4" w:rsidP="005B50B6">
            <w:pPr>
              <w:spacing w:line="240" w:lineRule="auto"/>
              <w:rPr>
                <w:rFonts w:ascii="Arial" w:hAnsi="Arial" w:cs="Arial"/>
                <w:sz w:val="24"/>
                <w:szCs w:val="24"/>
              </w:rPr>
            </w:pPr>
            <w:r w:rsidRPr="00017389">
              <w:rPr>
                <w:rFonts w:ascii="Arial" w:hAnsi="Arial" w:cs="Arial"/>
                <w:sz w:val="24"/>
                <w:szCs w:val="24"/>
              </w:rPr>
              <w:t>)</w:t>
            </w:r>
          </w:p>
        </w:tc>
        <w:tc>
          <w:tcPr>
            <w:tcW w:w="4436" w:type="dxa"/>
          </w:tcPr>
          <w:p w14:paraId="0BE1E7B7" w14:textId="77777777" w:rsidR="009830C4" w:rsidRPr="00017389" w:rsidRDefault="009830C4" w:rsidP="005B50B6">
            <w:pPr>
              <w:tabs>
                <w:tab w:val="left" w:leader="dot" w:pos="4187"/>
              </w:tabs>
              <w:spacing w:before="600" w:line="240" w:lineRule="auto"/>
              <w:rPr>
                <w:rFonts w:ascii="Arial" w:hAnsi="Arial" w:cs="Arial"/>
                <w:sz w:val="24"/>
                <w:szCs w:val="24"/>
              </w:rPr>
            </w:pPr>
            <w:r w:rsidRPr="00017389">
              <w:rPr>
                <w:rFonts w:ascii="Arial" w:hAnsi="Arial" w:cs="Arial"/>
                <w:sz w:val="24"/>
                <w:szCs w:val="24"/>
              </w:rPr>
              <w:tab/>
            </w:r>
          </w:p>
        </w:tc>
      </w:tr>
      <w:tr w:rsidR="009830C4" w:rsidRPr="00017389" w14:paraId="2213C7A8" w14:textId="77777777" w:rsidTr="005B50B6">
        <w:tc>
          <w:tcPr>
            <w:tcW w:w="4320" w:type="dxa"/>
          </w:tcPr>
          <w:p w14:paraId="7A23FFFF" w14:textId="77777777" w:rsidR="009830C4" w:rsidRPr="00017389" w:rsidRDefault="009830C4" w:rsidP="005B50B6">
            <w:pPr>
              <w:spacing w:line="240" w:lineRule="auto"/>
              <w:rPr>
                <w:rFonts w:ascii="Arial" w:hAnsi="Arial" w:cs="Arial"/>
                <w:sz w:val="24"/>
                <w:szCs w:val="24"/>
              </w:rPr>
            </w:pPr>
          </w:p>
          <w:p w14:paraId="6236EB73" w14:textId="31DCAEA0" w:rsidR="00022352" w:rsidRPr="00017389" w:rsidRDefault="00022352" w:rsidP="00022352">
            <w:pPr>
              <w:rPr>
                <w:rFonts w:ascii="Arial" w:hAnsi="Arial" w:cs="Arial"/>
                <w:sz w:val="24"/>
                <w:szCs w:val="24"/>
              </w:rPr>
            </w:pPr>
          </w:p>
        </w:tc>
        <w:tc>
          <w:tcPr>
            <w:tcW w:w="270" w:type="dxa"/>
            <w:gridSpan w:val="2"/>
          </w:tcPr>
          <w:p w14:paraId="6FF38CE4" w14:textId="77777777" w:rsidR="009830C4" w:rsidRPr="00017389" w:rsidRDefault="009830C4" w:rsidP="005B50B6">
            <w:pPr>
              <w:spacing w:line="240" w:lineRule="auto"/>
              <w:rPr>
                <w:rFonts w:ascii="Arial" w:hAnsi="Arial" w:cs="Arial"/>
                <w:sz w:val="24"/>
                <w:szCs w:val="24"/>
              </w:rPr>
            </w:pPr>
          </w:p>
        </w:tc>
        <w:tc>
          <w:tcPr>
            <w:tcW w:w="4436" w:type="dxa"/>
          </w:tcPr>
          <w:p w14:paraId="6D70F92B" w14:textId="77777777" w:rsidR="009830C4" w:rsidRPr="00017389" w:rsidRDefault="009830C4" w:rsidP="005B50B6">
            <w:pPr>
              <w:tabs>
                <w:tab w:val="left" w:leader="dot" w:pos="4187"/>
              </w:tabs>
              <w:spacing w:line="240" w:lineRule="auto"/>
              <w:rPr>
                <w:rFonts w:ascii="Arial" w:hAnsi="Arial" w:cs="Arial"/>
                <w:sz w:val="24"/>
                <w:szCs w:val="24"/>
              </w:rPr>
            </w:pPr>
            <w:r w:rsidRPr="00017389">
              <w:rPr>
                <w:rFonts w:ascii="Arial" w:hAnsi="Arial" w:cs="Arial"/>
                <w:sz w:val="24"/>
                <w:szCs w:val="24"/>
              </w:rPr>
              <w:t>Signature</w:t>
            </w:r>
          </w:p>
        </w:tc>
      </w:tr>
      <w:tr w:rsidR="009830C4" w:rsidRPr="00017389" w14:paraId="3E46BC7A" w14:textId="77777777" w:rsidTr="005B50B6">
        <w:tc>
          <w:tcPr>
            <w:tcW w:w="4320" w:type="dxa"/>
          </w:tcPr>
          <w:p w14:paraId="6BDF3432" w14:textId="77777777" w:rsidR="009830C4" w:rsidRPr="00017389" w:rsidRDefault="009830C4" w:rsidP="005B50B6">
            <w:pPr>
              <w:spacing w:line="240" w:lineRule="auto"/>
              <w:rPr>
                <w:rFonts w:ascii="Arial" w:hAnsi="Arial" w:cs="Arial"/>
                <w:sz w:val="24"/>
                <w:szCs w:val="24"/>
              </w:rPr>
            </w:pPr>
          </w:p>
        </w:tc>
        <w:tc>
          <w:tcPr>
            <w:tcW w:w="270" w:type="dxa"/>
            <w:gridSpan w:val="2"/>
          </w:tcPr>
          <w:p w14:paraId="6CE25CE5" w14:textId="77777777" w:rsidR="009830C4" w:rsidRPr="00017389" w:rsidRDefault="009830C4" w:rsidP="005B50B6">
            <w:pPr>
              <w:spacing w:line="240" w:lineRule="auto"/>
              <w:rPr>
                <w:rFonts w:ascii="Arial" w:hAnsi="Arial" w:cs="Arial"/>
                <w:sz w:val="24"/>
                <w:szCs w:val="24"/>
              </w:rPr>
            </w:pPr>
          </w:p>
        </w:tc>
        <w:tc>
          <w:tcPr>
            <w:tcW w:w="4436" w:type="dxa"/>
          </w:tcPr>
          <w:p w14:paraId="4312AB69" w14:textId="77777777" w:rsidR="009830C4" w:rsidRPr="00017389" w:rsidRDefault="009830C4" w:rsidP="005B50B6">
            <w:pPr>
              <w:keepNext/>
              <w:tabs>
                <w:tab w:val="left" w:leader="dot" w:pos="4187"/>
              </w:tabs>
              <w:spacing w:before="360" w:line="240" w:lineRule="auto"/>
              <w:rPr>
                <w:rFonts w:ascii="Arial" w:hAnsi="Arial" w:cs="Arial"/>
                <w:sz w:val="24"/>
                <w:szCs w:val="24"/>
              </w:rPr>
            </w:pPr>
            <w:r w:rsidRPr="00017389">
              <w:rPr>
                <w:rFonts w:ascii="Arial" w:hAnsi="Arial" w:cs="Arial"/>
                <w:sz w:val="24"/>
                <w:szCs w:val="24"/>
              </w:rPr>
              <w:tab/>
            </w:r>
          </w:p>
        </w:tc>
      </w:tr>
      <w:tr w:rsidR="009830C4" w:rsidRPr="00017389" w14:paraId="3F339555" w14:textId="77777777" w:rsidTr="005B50B6">
        <w:tc>
          <w:tcPr>
            <w:tcW w:w="4320" w:type="dxa"/>
          </w:tcPr>
          <w:p w14:paraId="3AB96C49" w14:textId="77777777" w:rsidR="009830C4" w:rsidRPr="00017389" w:rsidRDefault="009830C4" w:rsidP="005B50B6">
            <w:pPr>
              <w:spacing w:line="240" w:lineRule="auto"/>
              <w:rPr>
                <w:rFonts w:ascii="Arial" w:hAnsi="Arial" w:cs="Arial"/>
                <w:sz w:val="24"/>
                <w:szCs w:val="24"/>
              </w:rPr>
            </w:pPr>
          </w:p>
        </w:tc>
        <w:tc>
          <w:tcPr>
            <w:tcW w:w="270" w:type="dxa"/>
            <w:gridSpan w:val="2"/>
          </w:tcPr>
          <w:p w14:paraId="767C0FCC" w14:textId="77777777" w:rsidR="009830C4" w:rsidRPr="00017389" w:rsidRDefault="009830C4" w:rsidP="005B50B6">
            <w:pPr>
              <w:spacing w:line="240" w:lineRule="auto"/>
              <w:rPr>
                <w:rFonts w:ascii="Arial" w:hAnsi="Arial" w:cs="Arial"/>
                <w:sz w:val="24"/>
                <w:szCs w:val="24"/>
              </w:rPr>
            </w:pPr>
          </w:p>
        </w:tc>
        <w:tc>
          <w:tcPr>
            <w:tcW w:w="4436" w:type="dxa"/>
          </w:tcPr>
          <w:p w14:paraId="1076F8CD" w14:textId="77777777" w:rsidR="009830C4" w:rsidRPr="00017389" w:rsidRDefault="009830C4" w:rsidP="005B50B6">
            <w:pPr>
              <w:keepNext/>
              <w:spacing w:before="120" w:line="240" w:lineRule="auto"/>
              <w:rPr>
                <w:rFonts w:ascii="Arial" w:hAnsi="Arial" w:cs="Arial"/>
                <w:sz w:val="24"/>
                <w:szCs w:val="24"/>
              </w:rPr>
            </w:pPr>
            <w:r w:rsidRPr="00017389">
              <w:rPr>
                <w:rFonts w:ascii="Arial" w:hAnsi="Arial" w:cs="Arial"/>
                <w:sz w:val="24"/>
                <w:szCs w:val="24"/>
              </w:rPr>
              <w:t>Name</w:t>
            </w:r>
          </w:p>
        </w:tc>
      </w:tr>
    </w:tbl>
    <w:p w14:paraId="3F2C3354" w14:textId="77777777" w:rsidR="009830C4" w:rsidRPr="009830C4" w:rsidRDefault="009830C4" w:rsidP="009830C4">
      <w:pPr>
        <w:suppressAutoHyphens/>
        <w:autoSpaceDN w:val="0"/>
        <w:spacing w:after="0" w:line="240" w:lineRule="auto"/>
        <w:jc w:val="both"/>
        <w:textAlignment w:val="baseline"/>
        <w:rPr>
          <w:rFonts w:ascii="Arial" w:hAnsi="Arial" w:cs="Arial"/>
          <w:sz w:val="24"/>
          <w:szCs w:val="24"/>
        </w:rPr>
      </w:pPr>
    </w:p>
    <w:sectPr w:rsidR="009830C4" w:rsidRPr="009830C4" w:rsidSect="00D371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ABCA4" w14:textId="77777777" w:rsidR="008376C9" w:rsidRDefault="008376C9" w:rsidP="000F773C">
      <w:pPr>
        <w:spacing w:after="0" w:line="240" w:lineRule="auto"/>
      </w:pPr>
      <w:r>
        <w:separator/>
      </w:r>
    </w:p>
  </w:endnote>
  <w:endnote w:type="continuationSeparator" w:id="0">
    <w:p w14:paraId="1DA0974E" w14:textId="77777777" w:rsidR="008376C9" w:rsidRDefault="008376C9" w:rsidP="000F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987291"/>
      <w:docPartObj>
        <w:docPartGallery w:val="Page Numbers (Bottom of Page)"/>
        <w:docPartUnique/>
      </w:docPartObj>
    </w:sdtPr>
    <w:sdtEndPr>
      <w:rPr>
        <w:rFonts w:ascii="Arial" w:hAnsi="Arial" w:cs="Arial"/>
        <w:noProof/>
      </w:rPr>
    </w:sdtEndPr>
    <w:sdtContent>
      <w:p w14:paraId="1ED9EFF5" w14:textId="44F3601A" w:rsidR="00FC526D" w:rsidRPr="00846089" w:rsidRDefault="00FC526D">
        <w:pPr>
          <w:pStyle w:val="Footer"/>
          <w:jc w:val="center"/>
          <w:rPr>
            <w:rFonts w:ascii="Arial" w:hAnsi="Arial" w:cs="Arial"/>
          </w:rPr>
        </w:pPr>
        <w:r w:rsidRPr="00846089">
          <w:rPr>
            <w:rFonts w:ascii="Arial" w:hAnsi="Arial" w:cs="Arial"/>
          </w:rPr>
          <w:fldChar w:fldCharType="begin"/>
        </w:r>
        <w:r w:rsidRPr="00846089">
          <w:rPr>
            <w:rFonts w:ascii="Arial" w:hAnsi="Arial" w:cs="Arial"/>
          </w:rPr>
          <w:instrText xml:space="preserve"> PAGE   \* MERGEFORMAT </w:instrText>
        </w:r>
        <w:r w:rsidRPr="00846089">
          <w:rPr>
            <w:rFonts w:ascii="Arial" w:hAnsi="Arial" w:cs="Arial"/>
          </w:rPr>
          <w:fldChar w:fldCharType="separate"/>
        </w:r>
        <w:r w:rsidRPr="00846089">
          <w:rPr>
            <w:rFonts w:ascii="Arial" w:hAnsi="Arial" w:cs="Arial"/>
            <w:noProof/>
          </w:rPr>
          <w:t>2</w:t>
        </w:r>
        <w:r w:rsidRPr="00846089">
          <w:rPr>
            <w:rFonts w:ascii="Arial" w:hAnsi="Arial" w:cs="Arial"/>
            <w:noProof/>
          </w:rPr>
          <w:fldChar w:fldCharType="end"/>
        </w:r>
      </w:p>
    </w:sdtContent>
  </w:sdt>
  <w:p w14:paraId="6F28740D" w14:textId="77777777" w:rsidR="00FC526D" w:rsidRDefault="00FC5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69B73" w14:textId="77777777" w:rsidR="008376C9" w:rsidRDefault="008376C9" w:rsidP="000F773C">
      <w:pPr>
        <w:spacing w:after="0" w:line="240" w:lineRule="auto"/>
      </w:pPr>
      <w:r>
        <w:separator/>
      </w:r>
    </w:p>
  </w:footnote>
  <w:footnote w:type="continuationSeparator" w:id="0">
    <w:p w14:paraId="12AEC285" w14:textId="77777777" w:rsidR="008376C9" w:rsidRDefault="008376C9" w:rsidP="000F773C">
      <w:pPr>
        <w:spacing w:after="0" w:line="240" w:lineRule="auto"/>
      </w:pPr>
      <w:r>
        <w:continuationSeparator/>
      </w:r>
    </w:p>
  </w:footnote>
  <w:footnote w:id="1">
    <w:p w14:paraId="1C062611" w14:textId="01346A58" w:rsidR="00FC526D" w:rsidRPr="003C7DA1" w:rsidRDefault="00FC526D">
      <w:pPr>
        <w:pStyle w:val="FootnoteText"/>
        <w:rPr>
          <w:rFonts w:ascii="Arial" w:hAnsi="Arial" w:cs="Arial"/>
        </w:rPr>
      </w:pPr>
      <w:r w:rsidRPr="003C7DA1">
        <w:rPr>
          <w:rStyle w:val="FootnoteReference"/>
          <w:rFonts w:ascii="Arial" w:hAnsi="Arial" w:cs="Arial"/>
        </w:rPr>
        <w:footnoteRef/>
      </w:r>
      <w:r w:rsidRPr="003C7DA1">
        <w:rPr>
          <w:rFonts w:ascii="Arial" w:hAnsi="Arial" w:cs="Arial"/>
        </w:rPr>
        <w:t xml:space="preserve"> ‘Serious’ would be defined as any spill requiring a response on the part of the UK Government or industry and/or will have a negative impact upon the marine environment or the UK coastline, or will have a detrimental impact upon the UK in socio-economic terms.</w:t>
      </w:r>
    </w:p>
  </w:footnote>
  <w:footnote w:id="2">
    <w:p w14:paraId="49EC5D87" w14:textId="15122032" w:rsidR="00FC526D" w:rsidRDefault="00FC526D" w:rsidP="007A009F">
      <w:pPr>
        <w:autoSpaceDE w:val="0"/>
        <w:autoSpaceDN w:val="0"/>
        <w:spacing w:after="0" w:line="240" w:lineRule="auto"/>
      </w:pPr>
      <w:r>
        <w:rPr>
          <w:rStyle w:val="FootnoteReference"/>
        </w:rPr>
        <w:footnoteRef/>
      </w:r>
      <w:r>
        <w:t xml:space="preserve"> </w:t>
      </w:r>
      <w:r>
        <w:rPr>
          <w:rFonts w:ascii="Segoe UI" w:hAnsi="Segoe UI" w:cs="Segoe UI"/>
          <w:color w:val="000000"/>
          <w:sz w:val="20"/>
          <w:szCs w:val="20"/>
        </w:rPr>
        <w:t xml:space="preserve">1000GT or more relates to Article 7 of </w:t>
      </w:r>
      <w:r w:rsidRPr="00A87D62">
        <w:rPr>
          <w:rFonts w:ascii="Segoe UI" w:hAnsi="Segoe UI" w:cs="Segoe UI"/>
          <w:color w:val="000000"/>
          <w:sz w:val="20"/>
          <w:szCs w:val="20"/>
        </w:rPr>
        <w:t>Treaty Series No. 47 (2012) International Convention on Civil Liability for Bunker Oil Pollution Damage, 2001</w:t>
      </w:r>
    </w:p>
  </w:footnote>
  <w:footnote w:id="3">
    <w:p w14:paraId="2AD4001A" w14:textId="59F7921C" w:rsidR="00FC526D" w:rsidRPr="00205857" w:rsidRDefault="00FC526D" w:rsidP="00E80934">
      <w:pPr>
        <w:pStyle w:val="FootnoteText"/>
        <w:rPr>
          <w:rFonts w:ascii="Arial" w:hAnsi="Arial" w:cs="Arial"/>
        </w:rPr>
      </w:pPr>
      <w:r w:rsidRPr="00205857">
        <w:rPr>
          <w:rStyle w:val="FootnoteReference"/>
          <w:rFonts w:ascii="Arial" w:hAnsi="Arial" w:cs="Arial"/>
        </w:rPr>
        <w:footnoteRef/>
      </w:r>
      <w:r w:rsidRPr="00205857">
        <w:rPr>
          <w:rFonts w:ascii="Arial" w:hAnsi="Arial" w:cs="Arial"/>
        </w:rPr>
        <w:t xml:space="preserve"> (a</w:t>
      </w:r>
      <w:proofErr w:type="gramStart"/>
      <w:r w:rsidRPr="00205857">
        <w:rPr>
          <w:rFonts w:ascii="Arial" w:hAnsi="Arial" w:cs="Arial"/>
        </w:rPr>
        <w:t>).Tender</w:t>
      </w:r>
      <w:proofErr w:type="gramEnd"/>
      <w:r w:rsidRPr="00205857">
        <w:rPr>
          <w:rFonts w:ascii="Arial" w:hAnsi="Arial" w:cs="Arial"/>
        </w:rPr>
        <w:t xml:space="preserve"> documents must outline all risks and issues identified for the project and suggest mitigation measures..</w:t>
      </w:r>
    </w:p>
    <w:p w14:paraId="1BD98D48" w14:textId="7308375C" w:rsidR="00FC526D" w:rsidRPr="00205857" w:rsidRDefault="00FC526D" w:rsidP="00E80934">
      <w:pPr>
        <w:pStyle w:val="FootnoteText"/>
        <w:rPr>
          <w:rFonts w:ascii="Arial" w:hAnsi="Arial" w:cs="Arial"/>
        </w:rPr>
      </w:pPr>
      <w:r w:rsidRPr="00205857">
        <w:rPr>
          <w:rFonts w:ascii="Arial" w:hAnsi="Arial" w:cs="Arial"/>
        </w:rPr>
        <w:t>(b) Tender documents should make explicit any assumptions that have been used in the formulation of the bid, preferably in a separate sub-section.</w:t>
      </w:r>
    </w:p>
    <w:p w14:paraId="1F26BF60" w14:textId="4C968E78" w:rsidR="00FC526D" w:rsidRPr="00205857" w:rsidRDefault="00FC526D" w:rsidP="00E80934">
      <w:pPr>
        <w:pStyle w:val="FootnoteText"/>
        <w:rPr>
          <w:rFonts w:ascii="Arial" w:hAnsi="Arial" w:cs="Arial"/>
        </w:rPr>
      </w:pPr>
      <w:r w:rsidRPr="00205857">
        <w:rPr>
          <w:rFonts w:ascii="Arial" w:hAnsi="Arial" w:cs="Arial"/>
        </w:rPr>
        <w:t xml:space="preserve">c) Tender documents should make explicit any data licenses required in order to complete the project work, or access / use the project deliverables and include the cost of these in their tender bid and tabulated cost breakdown. </w:t>
      </w:r>
    </w:p>
    <w:p w14:paraId="24942E96" w14:textId="236C1831" w:rsidR="00FC526D" w:rsidRDefault="00FC526D" w:rsidP="00E80934">
      <w:pPr>
        <w:pStyle w:val="FootnoteText"/>
      </w:pPr>
      <w:r w:rsidRPr="00205857">
        <w:rPr>
          <w:rFonts w:ascii="Arial" w:hAnsi="Arial" w:cs="Arial"/>
        </w:rPr>
        <w:t>(d) Contractor(s) are required to comply with the data storage and handling requirements, and confidentiality guidelines set out in the terms and conditions and the requirements of the UK Governments Security policy framework.  Further information on the Security policy framework can be found at: https://www.gov.uk/government/publications/security-policy-framework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5CD"/>
    <w:multiLevelType w:val="multilevel"/>
    <w:tmpl w:val="4C640050"/>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5D368C"/>
    <w:multiLevelType w:val="multilevel"/>
    <w:tmpl w:val="7D42F14A"/>
    <w:styleLink w:val="Headings"/>
    <w:lvl w:ilvl="0">
      <w:start w:val="1"/>
      <w:numFmt w:val="decimal"/>
      <w:lvlText w:val="%1"/>
      <w:lvlJc w:val="left"/>
      <w:pPr>
        <w:ind w:left="720" w:hanging="720"/>
      </w:pPr>
      <w:rPr>
        <w:rFonts w:cs="Times New Roman"/>
        <w:b/>
        <w:i w:val="0"/>
        <w:sz w:val="22"/>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2" w15:restartNumberingAfterBreak="0">
    <w:nsid w:val="06F2302D"/>
    <w:multiLevelType w:val="hybridMultilevel"/>
    <w:tmpl w:val="04FA32A2"/>
    <w:lvl w:ilvl="0" w:tplc="21504C6A">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7247A"/>
    <w:multiLevelType w:val="hybridMultilevel"/>
    <w:tmpl w:val="1EFAD96A"/>
    <w:lvl w:ilvl="0" w:tplc="8C3AFB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8332C"/>
    <w:multiLevelType w:val="hybridMultilevel"/>
    <w:tmpl w:val="28C2E8EE"/>
    <w:lvl w:ilvl="0" w:tplc="1766E79E">
      <w:start w:val="1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0600F"/>
    <w:multiLevelType w:val="hybridMultilevel"/>
    <w:tmpl w:val="EBD618F8"/>
    <w:lvl w:ilvl="0" w:tplc="286C1FDA">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A6BAE"/>
    <w:multiLevelType w:val="hybridMultilevel"/>
    <w:tmpl w:val="8F60B9C0"/>
    <w:lvl w:ilvl="0" w:tplc="08090019">
      <w:start w:val="1"/>
      <w:numFmt w:val="lowerLetter"/>
      <w:lvlText w:val="%1."/>
      <w:lvlJc w:val="left"/>
      <w:pPr>
        <w:ind w:left="1440" w:hanging="360"/>
      </w:pPr>
      <w:rPr>
        <w:rFonts w:hint="default"/>
      </w:rPr>
    </w:lvl>
    <w:lvl w:ilvl="1" w:tplc="08090019">
      <w:start w:val="1"/>
      <w:numFmt w:val="lowerLetter"/>
      <w:lvlText w:val="%2."/>
      <w:lvlJc w:val="left"/>
      <w:pPr>
        <w:ind w:left="2328" w:hanging="360"/>
      </w:pPr>
    </w:lvl>
    <w:lvl w:ilvl="2" w:tplc="A6F242BC">
      <w:numFmt w:val="bullet"/>
      <w:lvlText w:val="•"/>
      <w:lvlJc w:val="left"/>
      <w:pPr>
        <w:ind w:left="3598" w:hanging="730"/>
      </w:pPr>
      <w:rPr>
        <w:rFonts w:ascii="Arial" w:eastAsia="Times New Roman" w:hAnsi="Arial" w:cs="Arial" w:hint="default"/>
      </w:r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8" w15:restartNumberingAfterBreak="0">
    <w:nsid w:val="2A360E7A"/>
    <w:multiLevelType w:val="hybridMultilevel"/>
    <w:tmpl w:val="4E78C1B6"/>
    <w:lvl w:ilvl="0" w:tplc="270653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3876C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C3948"/>
    <w:multiLevelType w:val="hybridMultilevel"/>
    <w:tmpl w:val="E8AE03EC"/>
    <w:lvl w:ilvl="0" w:tplc="EF4A741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C7035"/>
    <w:multiLevelType w:val="hybridMultilevel"/>
    <w:tmpl w:val="22709594"/>
    <w:lvl w:ilvl="0" w:tplc="304E7E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3237F"/>
    <w:multiLevelType w:val="multilevel"/>
    <w:tmpl w:val="0734B0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4472D7C"/>
    <w:multiLevelType w:val="multilevel"/>
    <w:tmpl w:val="15B64A8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D63E2B"/>
    <w:multiLevelType w:val="hybridMultilevel"/>
    <w:tmpl w:val="9490E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840B7B"/>
    <w:multiLevelType w:val="multilevel"/>
    <w:tmpl w:val="9B1CF228"/>
    <w:numStyleLink w:val="Definitions"/>
  </w:abstractNum>
  <w:abstractNum w:abstractNumId="16"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C585472"/>
    <w:multiLevelType w:val="hybridMultilevel"/>
    <w:tmpl w:val="94260E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0C2F44"/>
    <w:multiLevelType w:val="multilevel"/>
    <w:tmpl w:val="7D42F14A"/>
    <w:numStyleLink w:val="Headings"/>
  </w:abstractNum>
  <w:abstractNum w:abstractNumId="19" w15:restartNumberingAfterBreak="0">
    <w:nsid w:val="6E9771E8"/>
    <w:multiLevelType w:val="hybridMultilevel"/>
    <w:tmpl w:val="A5AE932C"/>
    <w:lvl w:ilvl="0" w:tplc="24AC5B8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F16074"/>
    <w:multiLevelType w:val="hybridMultilevel"/>
    <w:tmpl w:val="072EE7AC"/>
    <w:lvl w:ilvl="0" w:tplc="094AB27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B4CCB"/>
    <w:multiLevelType w:val="hybridMultilevel"/>
    <w:tmpl w:val="9C98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
  </w:num>
  <w:num w:numId="4">
    <w:abstractNumId w:val="19"/>
  </w:num>
  <w:num w:numId="5">
    <w:abstractNumId w:val="4"/>
  </w:num>
  <w:num w:numId="6">
    <w:abstractNumId w:val="10"/>
  </w:num>
  <w:num w:numId="7">
    <w:abstractNumId w:val="0"/>
  </w:num>
  <w:num w:numId="8">
    <w:abstractNumId w:val="1"/>
  </w:num>
  <w:num w:numId="9">
    <w:abstractNumId w:val="21"/>
  </w:num>
  <w:num w:numId="10">
    <w:abstractNumId w:val="17"/>
  </w:num>
  <w:num w:numId="11">
    <w:abstractNumId w:val="11"/>
  </w:num>
  <w:num w:numId="12">
    <w:abstractNumId w:val="3"/>
  </w:num>
  <w:num w:numId="13">
    <w:abstractNumId w:val="8"/>
  </w:num>
  <w:num w:numId="14">
    <w:abstractNumId w:val="16"/>
  </w:num>
  <w:num w:numId="15">
    <w:abstractNumId w:val="6"/>
  </w:num>
  <w:num w:numId="16">
    <w:abstractNumId w:val="13"/>
    <w:lvlOverride w:ilvl="1">
      <w:startOverride w:val="2"/>
    </w:lvlOverride>
  </w:num>
  <w:num w:numId="17">
    <w:abstractNumId w:val="5"/>
  </w:num>
  <w:num w:numId="18">
    <w:abstractNumId w:val="9"/>
  </w:num>
  <w:num w:numId="19">
    <w:abstractNumId w:val="14"/>
  </w:num>
  <w:num w:numId="20">
    <w:abstractNumId w:val="7"/>
  </w:num>
  <w:num w:numId="21">
    <w:abstractNumId w:val="15"/>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03C0"/>
    <w:rsid w:val="0000082A"/>
    <w:rsid w:val="000029AB"/>
    <w:rsid w:val="00002A13"/>
    <w:rsid w:val="00007257"/>
    <w:rsid w:val="0000790D"/>
    <w:rsid w:val="00007DD7"/>
    <w:rsid w:val="00011546"/>
    <w:rsid w:val="000115E8"/>
    <w:rsid w:val="00011C14"/>
    <w:rsid w:val="000122CB"/>
    <w:rsid w:val="0001292B"/>
    <w:rsid w:val="00013F2D"/>
    <w:rsid w:val="000148DC"/>
    <w:rsid w:val="00016B79"/>
    <w:rsid w:val="0001718C"/>
    <w:rsid w:val="00017389"/>
    <w:rsid w:val="000173F9"/>
    <w:rsid w:val="000174EB"/>
    <w:rsid w:val="00017EE2"/>
    <w:rsid w:val="000205E5"/>
    <w:rsid w:val="00022352"/>
    <w:rsid w:val="00022907"/>
    <w:rsid w:val="00024C32"/>
    <w:rsid w:val="0002683F"/>
    <w:rsid w:val="000272F1"/>
    <w:rsid w:val="000277DE"/>
    <w:rsid w:val="00030691"/>
    <w:rsid w:val="00031817"/>
    <w:rsid w:val="00033489"/>
    <w:rsid w:val="00035D0A"/>
    <w:rsid w:val="00036361"/>
    <w:rsid w:val="000424B1"/>
    <w:rsid w:val="0004316F"/>
    <w:rsid w:val="000443D9"/>
    <w:rsid w:val="00053CBB"/>
    <w:rsid w:val="000550B8"/>
    <w:rsid w:val="00055104"/>
    <w:rsid w:val="00055A44"/>
    <w:rsid w:val="0005643E"/>
    <w:rsid w:val="00056F4A"/>
    <w:rsid w:val="00060B79"/>
    <w:rsid w:val="0006382C"/>
    <w:rsid w:val="00063A46"/>
    <w:rsid w:val="00063BFA"/>
    <w:rsid w:val="00063D1F"/>
    <w:rsid w:val="00064C1F"/>
    <w:rsid w:val="00065C1D"/>
    <w:rsid w:val="00065CFF"/>
    <w:rsid w:val="00066BCC"/>
    <w:rsid w:val="000673A9"/>
    <w:rsid w:val="00067862"/>
    <w:rsid w:val="00071221"/>
    <w:rsid w:val="00072438"/>
    <w:rsid w:val="00074E09"/>
    <w:rsid w:val="00076D0E"/>
    <w:rsid w:val="0007733D"/>
    <w:rsid w:val="00080592"/>
    <w:rsid w:val="000826E8"/>
    <w:rsid w:val="00090075"/>
    <w:rsid w:val="000905BE"/>
    <w:rsid w:val="00090848"/>
    <w:rsid w:val="0009123D"/>
    <w:rsid w:val="000916E1"/>
    <w:rsid w:val="00091A81"/>
    <w:rsid w:val="00092822"/>
    <w:rsid w:val="00094203"/>
    <w:rsid w:val="00094F90"/>
    <w:rsid w:val="0009536F"/>
    <w:rsid w:val="00096844"/>
    <w:rsid w:val="000971D7"/>
    <w:rsid w:val="000A2B33"/>
    <w:rsid w:val="000A2EC0"/>
    <w:rsid w:val="000A2F0D"/>
    <w:rsid w:val="000A3AAE"/>
    <w:rsid w:val="000A6841"/>
    <w:rsid w:val="000A71B3"/>
    <w:rsid w:val="000B0599"/>
    <w:rsid w:val="000B25F2"/>
    <w:rsid w:val="000B2839"/>
    <w:rsid w:val="000B3466"/>
    <w:rsid w:val="000B6EC2"/>
    <w:rsid w:val="000C16D5"/>
    <w:rsid w:val="000C1F72"/>
    <w:rsid w:val="000C26D1"/>
    <w:rsid w:val="000C2E55"/>
    <w:rsid w:val="000C301B"/>
    <w:rsid w:val="000C329F"/>
    <w:rsid w:val="000C3BE3"/>
    <w:rsid w:val="000C7CCC"/>
    <w:rsid w:val="000D15EB"/>
    <w:rsid w:val="000D3496"/>
    <w:rsid w:val="000D5577"/>
    <w:rsid w:val="000D6039"/>
    <w:rsid w:val="000D6852"/>
    <w:rsid w:val="000D6BE6"/>
    <w:rsid w:val="000D71A6"/>
    <w:rsid w:val="000E01B4"/>
    <w:rsid w:val="000E13A2"/>
    <w:rsid w:val="000E44D5"/>
    <w:rsid w:val="000E6D4D"/>
    <w:rsid w:val="000F007D"/>
    <w:rsid w:val="000F1495"/>
    <w:rsid w:val="000F1DE9"/>
    <w:rsid w:val="000F3A21"/>
    <w:rsid w:val="000F4453"/>
    <w:rsid w:val="000F446F"/>
    <w:rsid w:val="000F773C"/>
    <w:rsid w:val="000F77CB"/>
    <w:rsid w:val="001010F0"/>
    <w:rsid w:val="001014B2"/>
    <w:rsid w:val="001033B1"/>
    <w:rsid w:val="001034BC"/>
    <w:rsid w:val="00104440"/>
    <w:rsid w:val="00107E25"/>
    <w:rsid w:val="0011038E"/>
    <w:rsid w:val="0011044C"/>
    <w:rsid w:val="00111948"/>
    <w:rsid w:val="00111B6E"/>
    <w:rsid w:val="00112641"/>
    <w:rsid w:val="001127CD"/>
    <w:rsid w:val="00113F0D"/>
    <w:rsid w:val="0011692D"/>
    <w:rsid w:val="00121F95"/>
    <w:rsid w:val="00124256"/>
    <w:rsid w:val="001261FA"/>
    <w:rsid w:val="00133AFB"/>
    <w:rsid w:val="001340F4"/>
    <w:rsid w:val="00135BE4"/>
    <w:rsid w:val="001372EC"/>
    <w:rsid w:val="00140376"/>
    <w:rsid w:val="0014163A"/>
    <w:rsid w:val="00143A84"/>
    <w:rsid w:val="00147D0C"/>
    <w:rsid w:val="00150021"/>
    <w:rsid w:val="001510F3"/>
    <w:rsid w:val="00151F90"/>
    <w:rsid w:val="00152161"/>
    <w:rsid w:val="001523B0"/>
    <w:rsid w:val="0015252D"/>
    <w:rsid w:val="0015365C"/>
    <w:rsid w:val="0015384F"/>
    <w:rsid w:val="001541D7"/>
    <w:rsid w:val="00156AA8"/>
    <w:rsid w:val="00157E6B"/>
    <w:rsid w:val="0016036E"/>
    <w:rsid w:val="001645F8"/>
    <w:rsid w:val="00170489"/>
    <w:rsid w:val="001733C7"/>
    <w:rsid w:val="00173B2E"/>
    <w:rsid w:val="00173EC9"/>
    <w:rsid w:val="00176024"/>
    <w:rsid w:val="00176D83"/>
    <w:rsid w:val="00176DA5"/>
    <w:rsid w:val="001807B6"/>
    <w:rsid w:val="00181E87"/>
    <w:rsid w:val="00181EEB"/>
    <w:rsid w:val="0018716A"/>
    <w:rsid w:val="0019088C"/>
    <w:rsid w:val="001932A1"/>
    <w:rsid w:val="00193388"/>
    <w:rsid w:val="001A0273"/>
    <w:rsid w:val="001A20F7"/>
    <w:rsid w:val="001A427F"/>
    <w:rsid w:val="001A52E6"/>
    <w:rsid w:val="001A62B9"/>
    <w:rsid w:val="001A6C7F"/>
    <w:rsid w:val="001A6D09"/>
    <w:rsid w:val="001A7FB5"/>
    <w:rsid w:val="001B0EC4"/>
    <w:rsid w:val="001B180A"/>
    <w:rsid w:val="001B339B"/>
    <w:rsid w:val="001B5218"/>
    <w:rsid w:val="001B6C96"/>
    <w:rsid w:val="001C0D78"/>
    <w:rsid w:val="001C23F6"/>
    <w:rsid w:val="001C2AC1"/>
    <w:rsid w:val="001C4607"/>
    <w:rsid w:val="001C56FF"/>
    <w:rsid w:val="001C5E2F"/>
    <w:rsid w:val="001D18B6"/>
    <w:rsid w:val="001D4191"/>
    <w:rsid w:val="001D4E82"/>
    <w:rsid w:val="001D539E"/>
    <w:rsid w:val="001D6F2F"/>
    <w:rsid w:val="001E0813"/>
    <w:rsid w:val="001E5069"/>
    <w:rsid w:val="001E561B"/>
    <w:rsid w:val="001F0326"/>
    <w:rsid w:val="001F0FD9"/>
    <w:rsid w:val="001F1F27"/>
    <w:rsid w:val="001F219E"/>
    <w:rsid w:val="001F4297"/>
    <w:rsid w:val="001F5156"/>
    <w:rsid w:val="001F6F26"/>
    <w:rsid w:val="001F76F0"/>
    <w:rsid w:val="002014E8"/>
    <w:rsid w:val="0020467F"/>
    <w:rsid w:val="00205857"/>
    <w:rsid w:val="0020613C"/>
    <w:rsid w:val="00211F68"/>
    <w:rsid w:val="002125A2"/>
    <w:rsid w:val="00213D32"/>
    <w:rsid w:val="00214281"/>
    <w:rsid w:val="0021452E"/>
    <w:rsid w:val="00215C3B"/>
    <w:rsid w:val="00215CC3"/>
    <w:rsid w:val="00215CFE"/>
    <w:rsid w:val="00216277"/>
    <w:rsid w:val="0021651A"/>
    <w:rsid w:val="00220A57"/>
    <w:rsid w:val="002215C3"/>
    <w:rsid w:val="00222039"/>
    <w:rsid w:val="0022337B"/>
    <w:rsid w:val="0023082C"/>
    <w:rsid w:val="00230C0F"/>
    <w:rsid w:val="002358EA"/>
    <w:rsid w:val="00241344"/>
    <w:rsid w:val="00242366"/>
    <w:rsid w:val="002429AB"/>
    <w:rsid w:val="002432F1"/>
    <w:rsid w:val="00244BF2"/>
    <w:rsid w:val="00245AED"/>
    <w:rsid w:val="00246399"/>
    <w:rsid w:val="00246681"/>
    <w:rsid w:val="002466BC"/>
    <w:rsid w:val="00246CE1"/>
    <w:rsid w:val="00247DC6"/>
    <w:rsid w:val="00251621"/>
    <w:rsid w:val="00253311"/>
    <w:rsid w:val="002572B7"/>
    <w:rsid w:val="002576B9"/>
    <w:rsid w:val="002608C8"/>
    <w:rsid w:val="002624F2"/>
    <w:rsid w:val="0026294C"/>
    <w:rsid w:val="002632F2"/>
    <w:rsid w:val="002721D9"/>
    <w:rsid w:val="00272758"/>
    <w:rsid w:val="00273A90"/>
    <w:rsid w:val="00275E9C"/>
    <w:rsid w:val="00276328"/>
    <w:rsid w:val="0028119F"/>
    <w:rsid w:val="002816CB"/>
    <w:rsid w:val="00283097"/>
    <w:rsid w:val="0028424A"/>
    <w:rsid w:val="00284B6E"/>
    <w:rsid w:val="002858A4"/>
    <w:rsid w:val="00286CD9"/>
    <w:rsid w:val="00290306"/>
    <w:rsid w:val="002912DE"/>
    <w:rsid w:val="002920D4"/>
    <w:rsid w:val="002929C6"/>
    <w:rsid w:val="0029506C"/>
    <w:rsid w:val="002A09FE"/>
    <w:rsid w:val="002A0CC8"/>
    <w:rsid w:val="002A3924"/>
    <w:rsid w:val="002A3D0D"/>
    <w:rsid w:val="002A3E17"/>
    <w:rsid w:val="002A42F5"/>
    <w:rsid w:val="002A7295"/>
    <w:rsid w:val="002B0853"/>
    <w:rsid w:val="002B09C5"/>
    <w:rsid w:val="002B143E"/>
    <w:rsid w:val="002B25DF"/>
    <w:rsid w:val="002B3C93"/>
    <w:rsid w:val="002B42C2"/>
    <w:rsid w:val="002B748F"/>
    <w:rsid w:val="002B7600"/>
    <w:rsid w:val="002C0511"/>
    <w:rsid w:val="002C0CF3"/>
    <w:rsid w:val="002C2507"/>
    <w:rsid w:val="002C745B"/>
    <w:rsid w:val="002D0158"/>
    <w:rsid w:val="002D028F"/>
    <w:rsid w:val="002D0AEB"/>
    <w:rsid w:val="002D141A"/>
    <w:rsid w:val="002D3E1D"/>
    <w:rsid w:val="002D4B24"/>
    <w:rsid w:val="002D4C46"/>
    <w:rsid w:val="002E0D29"/>
    <w:rsid w:val="002E2475"/>
    <w:rsid w:val="002E26AA"/>
    <w:rsid w:val="002E5015"/>
    <w:rsid w:val="002E594C"/>
    <w:rsid w:val="002E5DB8"/>
    <w:rsid w:val="002E62D7"/>
    <w:rsid w:val="002E65AE"/>
    <w:rsid w:val="002E707D"/>
    <w:rsid w:val="002F016C"/>
    <w:rsid w:val="002F0318"/>
    <w:rsid w:val="002F0470"/>
    <w:rsid w:val="002F20F7"/>
    <w:rsid w:val="002F329C"/>
    <w:rsid w:val="002F35D9"/>
    <w:rsid w:val="002F731C"/>
    <w:rsid w:val="002F7D32"/>
    <w:rsid w:val="0030497C"/>
    <w:rsid w:val="00304A2D"/>
    <w:rsid w:val="00304ECC"/>
    <w:rsid w:val="0030555E"/>
    <w:rsid w:val="003072B4"/>
    <w:rsid w:val="003100D5"/>
    <w:rsid w:val="00315719"/>
    <w:rsid w:val="00316054"/>
    <w:rsid w:val="00316B42"/>
    <w:rsid w:val="00316C9A"/>
    <w:rsid w:val="00320B15"/>
    <w:rsid w:val="00320C5E"/>
    <w:rsid w:val="0032208C"/>
    <w:rsid w:val="0032252B"/>
    <w:rsid w:val="00323384"/>
    <w:rsid w:val="0032341F"/>
    <w:rsid w:val="00324388"/>
    <w:rsid w:val="00330C22"/>
    <w:rsid w:val="00332BA4"/>
    <w:rsid w:val="0033436B"/>
    <w:rsid w:val="003349B8"/>
    <w:rsid w:val="00335EC4"/>
    <w:rsid w:val="0033666D"/>
    <w:rsid w:val="003375DB"/>
    <w:rsid w:val="00346881"/>
    <w:rsid w:val="00347698"/>
    <w:rsid w:val="003515CD"/>
    <w:rsid w:val="0035311F"/>
    <w:rsid w:val="0035414E"/>
    <w:rsid w:val="00355FA5"/>
    <w:rsid w:val="0035617A"/>
    <w:rsid w:val="00357AAA"/>
    <w:rsid w:val="00360735"/>
    <w:rsid w:val="0036073A"/>
    <w:rsid w:val="00360E02"/>
    <w:rsid w:val="00361A55"/>
    <w:rsid w:val="00362331"/>
    <w:rsid w:val="00362CD5"/>
    <w:rsid w:val="00365A7C"/>
    <w:rsid w:val="00366CC3"/>
    <w:rsid w:val="00366CE3"/>
    <w:rsid w:val="00366FDE"/>
    <w:rsid w:val="00367C4E"/>
    <w:rsid w:val="00367D8D"/>
    <w:rsid w:val="00370CC2"/>
    <w:rsid w:val="00373151"/>
    <w:rsid w:val="00373A2B"/>
    <w:rsid w:val="00373D0A"/>
    <w:rsid w:val="0037411C"/>
    <w:rsid w:val="00375245"/>
    <w:rsid w:val="00375DFD"/>
    <w:rsid w:val="003772EF"/>
    <w:rsid w:val="003827D9"/>
    <w:rsid w:val="003829FD"/>
    <w:rsid w:val="003841BE"/>
    <w:rsid w:val="00384459"/>
    <w:rsid w:val="00386DDE"/>
    <w:rsid w:val="0039047E"/>
    <w:rsid w:val="00391FCD"/>
    <w:rsid w:val="00392F09"/>
    <w:rsid w:val="00393924"/>
    <w:rsid w:val="00393A89"/>
    <w:rsid w:val="00393CD3"/>
    <w:rsid w:val="003A17BA"/>
    <w:rsid w:val="003A2BEB"/>
    <w:rsid w:val="003A2CE9"/>
    <w:rsid w:val="003A37A8"/>
    <w:rsid w:val="003A5262"/>
    <w:rsid w:val="003A602D"/>
    <w:rsid w:val="003A67AA"/>
    <w:rsid w:val="003A6B68"/>
    <w:rsid w:val="003A7C92"/>
    <w:rsid w:val="003B084F"/>
    <w:rsid w:val="003B09D6"/>
    <w:rsid w:val="003B0DBE"/>
    <w:rsid w:val="003B1144"/>
    <w:rsid w:val="003B1F5F"/>
    <w:rsid w:val="003B2EA8"/>
    <w:rsid w:val="003B4D93"/>
    <w:rsid w:val="003B4F48"/>
    <w:rsid w:val="003B6875"/>
    <w:rsid w:val="003B6DB0"/>
    <w:rsid w:val="003C0E54"/>
    <w:rsid w:val="003C1B9D"/>
    <w:rsid w:val="003C3474"/>
    <w:rsid w:val="003C458B"/>
    <w:rsid w:val="003C51DA"/>
    <w:rsid w:val="003C52D6"/>
    <w:rsid w:val="003C7DA1"/>
    <w:rsid w:val="003D1E69"/>
    <w:rsid w:val="003D620F"/>
    <w:rsid w:val="003D6531"/>
    <w:rsid w:val="003D6DD4"/>
    <w:rsid w:val="003E003A"/>
    <w:rsid w:val="003E0220"/>
    <w:rsid w:val="003E05C7"/>
    <w:rsid w:val="003E0AF6"/>
    <w:rsid w:val="003E10E1"/>
    <w:rsid w:val="003E216A"/>
    <w:rsid w:val="003E3694"/>
    <w:rsid w:val="003E4C17"/>
    <w:rsid w:val="003E4ECC"/>
    <w:rsid w:val="003E5D3C"/>
    <w:rsid w:val="003E6173"/>
    <w:rsid w:val="003E6508"/>
    <w:rsid w:val="003F1090"/>
    <w:rsid w:val="003F148E"/>
    <w:rsid w:val="003F29FB"/>
    <w:rsid w:val="003F2E5D"/>
    <w:rsid w:val="003F547B"/>
    <w:rsid w:val="003F6EB7"/>
    <w:rsid w:val="003F77DB"/>
    <w:rsid w:val="004023F3"/>
    <w:rsid w:val="00403B63"/>
    <w:rsid w:val="00405760"/>
    <w:rsid w:val="004073CE"/>
    <w:rsid w:val="00407722"/>
    <w:rsid w:val="00410D07"/>
    <w:rsid w:val="00411A84"/>
    <w:rsid w:val="004202FE"/>
    <w:rsid w:val="00420BA4"/>
    <w:rsid w:val="0042192B"/>
    <w:rsid w:val="00427853"/>
    <w:rsid w:val="00427A09"/>
    <w:rsid w:val="00427F23"/>
    <w:rsid w:val="00427F2F"/>
    <w:rsid w:val="00433270"/>
    <w:rsid w:val="004333B7"/>
    <w:rsid w:val="00434242"/>
    <w:rsid w:val="00437422"/>
    <w:rsid w:val="00443565"/>
    <w:rsid w:val="0044363F"/>
    <w:rsid w:val="0044586E"/>
    <w:rsid w:val="0045281E"/>
    <w:rsid w:val="0045388C"/>
    <w:rsid w:val="00454174"/>
    <w:rsid w:val="00455A9A"/>
    <w:rsid w:val="00457559"/>
    <w:rsid w:val="0046295B"/>
    <w:rsid w:val="00464634"/>
    <w:rsid w:val="00464C1B"/>
    <w:rsid w:val="00466E47"/>
    <w:rsid w:val="00472B05"/>
    <w:rsid w:val="0047388A"/>
    <w:rsid w:val="004751E6"/>
    <w:rsid w:val="004759A4"/>
    <w:rsid w:val="00477F41"/>
    <w:rsid w:val="00481593"/>
    <w:rsid w:val="00483D09"/>
    <w:rsid w:val="00486FDF"/>
    <w:rsid w:val="004876BC"/>
    <w:rsid w:val="00487D31"/>
    <w:rsid w:val="0049029D"/>
    <w:rsid w:val="0049060B"/>
    <w:rsid w:val="00491F36"/>
    <w:rsid w:val="0049351F"/>
    <w:rsid w:val="004942C2"/>
    <w:rsid w:val="004968F7"/>
    <w:rsid w:val="00497357"/>
    <w:rsid w:val="0049740F"/>
    <w:rsid w:val="00497C82"/>
    <w:rsid w:val="004A1E3E"/>
    <w:rsid w:val="004A300C"/>
    <w:rsid w:val="004A429C"/>
    <w:rsid w:val="004A5DB4"/>
    <w:rsid w:val="004A64D8"/>
    <w:rsid w:val="004A7EF8"/>
    <w:rsid w:val="004B011F"/>
    <w:rsid w:val="004B1F96"/>
    <w:rsid w:val="004B4EE3"/>
    <w:rsid w:val="004B74F5"/>
    <w:rsid w:val="004C4C57"/>
    <w:rsid w:val="004C51DA"/>
    <w:rsid w:val="004C56E5"/>
    <w:rsid w:val="004C6E06"/>
    <w:rsid w:val="004C7EB1"/>
    <w:rsid w:val="004D072E"/>
    <w:rsid w:val="004D0A0D"/>
    <w:rsid w:val="004D17C1"/>
    <w:rsid w:val="004D626C"/>
    <w:rsid w:val="004D65B5"/>
    <w:rsid w:val="004D781B"/>
    <w:rsid w:val="004E1B5E"/>
    <w:rsid w:val="004E2A3F"/>
    <w:rsid w:val="004E387A"/>
    <w:rsid w:val="004E4F36"/>
    <w:rsid w:val="004E7CD3"/>
    <w:rsid w:val="004E7F5C"/>
    <w:rsid w:val="004F2506"/>
    <w:rsid w:val="005010B1"/>
    <w:rsid w:val="005020A9"/>
    <w:rsid w:val="005059A8"/>
    <w:rsid w:val="005063B2"/>
    <w:rsid w:val="00506409"/>
    <w:rsid w:val="00506B85"/>
    <w:rsid w:val="00513AB3"/>
    <w:rsid w:val="00513D0F"/>
    <w:rsid w:val="005177DF"/>
    <w:rsid w:val="00520263"/>
    <w:rsid w:val="00521784"/>
    <w:rsid w:val="005222DB"/>
    <w:rsid w:val="00522732"/>
    <w:rsid w:val="00523784"/>
    <w:rsid w:val="005240A9"/>
    <w:rsid w:val="00524A61"/>
    <w:rsid w:val="005250FF"/>
    <w:rsid w:val="0052645D"/>
    <w:rsid w:val="00532A1E"/>
    <w:rsid w:val="00534211"/>
    <w:rsid w:val="00535523"/>
    <w:rsid w:val="00535F68"/>
    <w:rsid w:val="005362FE"/>
    <w:rsid w:val="00536D8E"/>
    <w:rsid w:val="005373D6"/>
    <w:rsid w:val="005374AE"/>
    <w:rsid w:val="00540F93"/>
    <w:rsid w:val="005415DA"/>
    <w:rsid w:val="00544155"/>
    <w:rsid w:val="00544811"/>
    <w:rsid w:val="00545276"/>
    <w:rsid w:val="005501F9"/>
    <w:rsid w:val="005508B7"/>
    <w:rsid w:val="005519BF"/>
    <w:rsid w:val="00551E49"/>
    <w:rsid w:val="00552481"/>
    <w:rsid w:val="005541A7"/>
    <w:rsid w:val="0055472C"/>
    <w:rsid w:val="005555DD"/>
    <w:rsid w:val="00555B82"/>
    <w:rsid w:val="005624E0"/>
    <w:rsid w:val="0056303C"/>
    <w:rsid w:val="00564B18"/>
    <w:rsid w:val="00566441"/>
    <w:rsid w:val="00567BE5"/>
    <w:rsid w:val="0057005A"/>
    <w:rsid w:val="005734AA"/>
    <w:rsid w:val="00581151"/>
    <w:rsid w:val="00582947"/>
    <w:rsid w:val="0058440D"/>
    <w:rsid w:val="00584EE1"/>
    <w:rsid w:val="00585957"/>
    <w:rsid w:val="00586353"/>
    <w:rsid w:val="005863EF"/>
    <w:rsid w:val="00587341"/>
    <w:rsid w:val="005906AB"/>
    <w:rsid w:val="005943DA"/>
    <w:rsid w:val="00594AFC"/>
    <w:rsid w:val="005973F7"/>
    <w:rsid w:val="00597A10"/>
    <w:rsid w:val="005A2681"/>
    <w:rsid w:val="005A5A62"/>
    <w:rsid w:val="005A6F22"/>
    <w:rsid w:val="005A7980"/>
    <w:rsid w:val="005B3BCD"/>
    <w:rsid w:val="005B5676"/>
    <w:rsid w:val="005B61E4"/>
    <w:rsid w:val="005B73FA"/>
    <w:rsid w:val="005B795B"/>
    <w:rsid w:val="005C0FB0"/>
    <w:rsid w:val="005C21A1"/>
    <w:rsid w:val="005C2FC1"/>
    <w:rsid w:val="005C421F"/>
    <w:rsid w:val="005C4F7A"/>
    <w:rsid w:val="005C62B8"/>
    <w:rsid w:val="005D0B6C"/>
    <w:rsid w:val="005D225D"/>
    <w:rsid w:val="005D23CA"/>
    <w:rsid w:val="005D2600"/>
    <w:rsid w:val="005D3A83"/>
    <w:rsid w:val="005D51D6"/>
    <w:rsid w:val="005E0100"/>
    <w:rsid w:val="005E3B74"/>
    <w:rsid w:val="005E45F6"/>
    <w:rsid w:val="005E47B6"/>
    <w:rsid w:val="005E6072"/>
    <w:rsid w:val="005E6272"/>
    <w:rsid w:val="005E6CB9"/>
    <w:rsid w:val="005F0271"/>
    <w:rsid w:val="005F0A94"/>
    <w:rsid w:val="005F6E09"/>
    <w:rsid w:val="006005C1"/>
    <w:rsid w:val="00600E9E"/>
    <w:rsid w:val="00601F81"/>
    <w:rsid w:val="00602182"/>
    <w:rsid w:val="00605ADF"/>
    <w:rsid w:val="00605BEE"/>
    <w:rsid w:val="00606087"/>
    <w:rsid w:val="00606250"/>
    <w:rsid w:val="006068FA"/>
    <w:rsid w:val="00607DFD"/>
    <w:rsid w:val="00607F48"/>
    <w:rsid w:val="00610953"/>
    <w:rsid w:val="00611784"/>
    <w:rsid w:val="00611943"/>
    <w:rsid w:val="006173BC"/>
    <w:rsid w:val="00621868"/>
    <w:rsid w:val="00625A52"/>
    <w:rsid w:val="00625B17"/>
    <w:rsid w:val="00626B19"/>
    <w:rsid w:val="00627C5A"/>
    <w:rsid w:val="00634702"/>
    <w:rsid w:val="006370F5"/>
    <w:rsid w:val="006372C2"/>
    <w:rsid w:val="006374B6"/>
    <w:rsid w:val="0063769E"/>
    <w:rsid w:val="00637E7B"/>
    <w:rsid w:val="0064148A"/>
    <w:rsid w:val="00641954"/>
    <w:rsid w:val="006429EA"/>
    <w:rsid w:val="00644ED3"/>
    <w:rsid w:val="00644FA9"/>
    <w:rsid w:val="0064517A"/>
    <w:rsid w:val="00645D65"/>
    <w:rsid w:val="00645F48"/>
    <w:rsid w:val="006511EF"/>
    <w:rsid w:val="00651C05"/>
    <w:rsid w:val="00651FCF"/>
    <w:rsid w:val="006528D4"/>
    <w:rsid w:val="00653FC8"/>
    <w:rsid w:val="0065455C"/>
    <w:rsid w:val="006552B5"/>
    <w:rsid w:val="00655FD7"/>
    <w:rsid w:val="006650A1"/>
    <w:rsid w:val="00667CB1"/>
    <w:rsid w:val="006703BC"/>
    <w:rsid w:val="00671452"/>
    <w:rsid w:val="006724FD"/>
    <w:rsid w:val="006728EF"/>
    <w:rsid w:val="006757F5"/>
    <w:rsid w:val="006761C4"/>
    <w:rsid w:val="00676363"/>
    <w:rsid w:val="00676AA3"/>
    <w:rsid w:val="00676FF3"/>
    <w:rsid w:val="00677C45"/>
    <w:rsid w:val="00680B67"/>
    <w:rsid w:val="00682E65"/>
    <w:rsid w:val="0068437C"/>
    <w:rsid w:val="00691326"/>
    <w:rsid w:val="00694765"/>
    <w:rsid w:val="0069686E"/>
    <w:rsid w:val="00696A91"/>
    <w:rsid w:val="00697CE0"/>
    <w:rsid w:val="006A5B58"/>
    <w:rsid w:val="006A5F97"/>
    <w:rsid w:val="006A661E"/>
    <w:rsid w:val="006A7212"/>
    <w:rsid w:val="006A7973"/>
    <w:rsid w:val="006B238C"/>
    <w:rsid w:val="006B48F0"/>
    <w:rsid w:val="006C5357"/>
    <w:rsid w:val="006C6A1F"/>
    <w:rsid w:val="006D1828"/>
    <w:rsid w:val="006D73F3"/>
    <w:rsid w:val="006D797E"/>
    <w:rsid w:val="006D79A7"/>
    <w:rsid w:val="006E10D3"/>
    <w:rsid w:val="006E1DB3"/>
    <w:rsid w:val="006E2920"/>
    <w:rsid w:val="006E60AB"/>
    <w:rsid w:val="006F1C59"/>
    <w:rsid w:val="006F4385"/>
    <w:rsid w:val="006F4FDF"/>
    <w:rsid w:val="006F659E"/>
    <w:rsid w:val="006F68C2"/>
    <w:rsid w:val="006F7195"/>
    <w:rsid w:val="00700CFC"/>
    <w:rsid w:val="00701185"/>
    <w:rsid w:val="00704B95"/>
    <w:rsid w:val="007071E2"/>
    <w:rsid w:val="007076F7"/>
    <w:rsid w:val="00707B41"/>
    <w:rsid w:val="00707F62"/>
    <w:rsid w:val="0071128B"/>
    <w:rsid w:val="007141CF"/>
    <w:rsid w:val="00714DAC"/>
    <w:rsid w:val="007176B9"/>
    <w:rsid w:val="00717723"/>
    <w:rsid w:val="00717B69"/>
    <w:rsid w:val="0072037C"/>
    <w:rsid w:val="00721D6E"/>
    <w:rsid w:val="00722A74"/>
    <w:rsid w:val="00723CE0"/>
    <w:rsid w:val="0072494B"/>
    <w:rsid w:val="00725B90"/>
    <w:rsid w:val="007261A1"/>
    <w:rsid w:val="0072635A"/>
    <w:rsid w:val="0072672C"/>
    <w:rsid w:val="00726B0C"/>
    <w:rsid w:val="00727BC7"/>
    <w:rsid w:val="00730A5B"/>
    <w:rsid w:val="007311A4"/>
    <w:rsid w:val="0073192B"/>
    <w:rsid w:val="007357DA"/>
    <w:rsid w:val="0074187C"/>
    <w:rsid w:val="00744C01"/>
    <w:rsid w:val="00745282"/>
    <w:rsid w:val="00745A50"/>
    <w:rsid w:val="00746C67"/>
    <w:rsid w:val="00746EF4"/>
    <w:rsid w:val="00747291"/>
    <w:rsid w:val="0075097D"/>
    <w:rsid w:val="007521CF"/>
    <w:rsid w:val="007538EC"/>
    <w:rsid w:val="00753907"/>
    <w:rsid w:val="007566CB"/>
    <w:rsid w:val="00757AB2"/>
    <w:rsid w:val="00760915"/>
    <w:rsid w:val="00761F54"/>
    <w:rsid w:val="0076654A"/>
    <w:rsid w:val="00766A3A"/>
    <w:rsid w:val="00766E82"/>
    <w:rsid w:val="00767DD3"/>
    <w:rsid w:val="007708F6"/>
    <w:rsid w:val="00770FCB"/>
    <w:rsid w:val="007715CE"/>
    <w:rsid w:val="00773375"/>
    <w:rsid w:val="007748C0"/>
    <w:rsid w:val="0077598E"/>
    <w:rsid w:val="00776E0E"/>
    <w:rsid w:val="00777981"/>
    <w:rsid w:val="00780639"/>
    <w:rsid w:val="00780C36"/>
    <w:rsid w:val="00782D9C"/>
    <w:rsid w:val="007864DE"/>
    <w:rsid w:val="00786D3C"/>
    <w:rsid w:val="007905DA"/>
    <w:rsid w:val="00790DB1"/>
    <w:rsid w:val="00790DFB"/>
    <w:rsid w:val="00791A8E"/>
    <w:rsid w:val="0079237B"/>
    <w:rsid w:val="00795254"/>
    <w:rsid w:val="00795256"/>
    <w:rsid w:val="0079561B"/>
    <w:rsid w:val="00795EA9"/>
    <w:rsid w:val="00796534"/>
    <w:rsid w:val="007970B4"/>
    <w:rsid w:val="00797E35"/>
    <w:rsid w:val="007A009F"/>
    <w:rsid w:val="007A027E"/>
    <w:rsid w:val="007A10A6"/>
    <w:rsid w:val="007A3E02"/>
    <w:rsid w:val="007A406B"/>
    <w:rsid w:val="007A4A44"/>
    <w:rsid w:val="007A5A03"/>
    <w:rsid w:val="007A7041"/>
    <w:rsid w:val="007B3405"/>
    <w:rsid w:val="007B534B"/>
    <w:rsid w:val="007B6081"/>
    <w:rsid w:val="007B7FF3"/>
    <w:rsid w:val="007C0961"/>
    <w:rsid w:val="007C12BE"/>
    <w:rsid w:val="007C2297"/>
    <w:rsid w:val="007C260A"/>
    <w:rsid w:val="007C321E"/>
    <w:rsid w:val="007C328E"/>
    <w:rsid w:val="007C3ECE"/>
    <w:rsid w:val="007C4253"/>
    <w:rsid w:val="007C5B94"/>
    <w:rsid w:val="007C5F27"/>
    <w:rsid w:val="007D3564"/>
    <w:rsid w:val="007D538C"/>
    <w:rsid w:val="007D56DC"/>
    <w:rsid w:val="007D6088"/>
    <w:rsid w:val="007E1E20"/>
    <w:rsid w:val="007E1E3A"/>
    <w:rsid w:val="007E3081"/>
    <w:rsid w:val="007E3CDD"/>
    <w:rsid w:val="007E4247"/>
    <w:rsid w:val="007E75F3"/>
    <w:rsid w:val="007E7B24"/>
    <w:rsid w:val="007F093A"/>
    <w:rsid w:val="007F17B5"/>
    <w:rsid w:val="007F31B1"/>
    <w:rsid w:val="007F3874"/>
    <w:rsid w:val="007F3C85"/>
    <w:rsid w:val="007F43DE"/>
    <w:rsid w:val="007F58BD"/>
    <w:rsid w:val="007F5D7F"/>
    <w:rsid w:val="007F6971"/>
    <w:rsid w:val="008000FA"/>
    <w:rsid w:val="008013D4"/>
    <w:rsid w:val="00801704"/>
    <w:rsid w:val="00803F62"/>
    <w:rsid w:val="008057D3"/>
    <w:rsid w:val="00806A02"/>
    <w:rsid w:val="008071D7"/>
    <w:rsid w:val="008113B0"/>
    <w:rsid w:val="00813226"/>
    <w:rsid w:val="00813CAF"/>
    <w:rsid w:val="00815E6C"/>
    <w:rsid w:val="00815FCC"/>
    <w:rsid w:val="008171F1"/>
    <w:rsid w:val="008203FB"/>
    <w:rsid w:val="00821840"/>
    <w:rsid w:val="00822F27"/>
    <w:rsid w:val="00824F99"/>
    <w:rsid w:val="00825551"/>
    <w:rsid w:val="008260D4"/>
    <w:rsid w:val="00826A44"/>
    <w:rsid w:val="00827432"/>
    <w:rsid w:val="00830F22"/>
    <w:rsid w:val="00833E2D"/>
    <w:rsid w:val="0083473F"/>
    <w:rsid w:val="00835E0C"/>
    <w:rsid w:val="008376C9"/>
    <w:rsid w:val="00837B25"/>
    <w:rsid w:val="00840761"/>
    <w:rsid w:val="008418A5"/>
    <w:rsid w:val="00842532"/>
    <w:rsid w:val="00842E4D"/>
    <w:rsid w:val="008440A8"/>
    <w:rsid w:val="00846089"/>
    <w:rsid w:val="00850B30"/>
    <w:rsid w:val="00855073"/>
    <w:rsid w:val="008558CB"/>
    <w:rsid w:val="00856F0E"/>
    <w:rsid w:val="0085789A"/>
    <w:rsid w:val="00861FFA"/>
    <w:rsid w:val="00862740"/>
    <w:rsid w:val="00863880"/>
    <w:rsid w:val="0086553A"/>
    <w:rsid w:val="0086734B"/>
    <w:rsid w:val="0086781C"/>
    <w:rsid w:val="00867FEC"/>
    <w:rsid w:val="0087042D"/>
    <w:rsid w:val="00870B06"/>
    <w:rsid w:val="00871272"/>
    <w:rsid w:val="008714F4"/>
    <w:rsid w:val="00872E18"/>
    <w:rsid w:val="00873407"/>
    <w:rsid w:val="00873707"/>
    <w:rsid w:val="0087575F"/>
    <w:rsid w:val="008807BB"/>
    <w:rsid w:val="0088190E"/>
    <w:rsid w:val="00883D4E"/>
    <w:rsid w:val="00884443"/>
    <w:rsid w:val="00884AA4"/>
    <w:rsid w:val="008870EE"/>
    <w:rsid w:val="00887EBB"/>
    <w:rsid w:val="00891A86"/>
    <w:rsid w:val="0089265F"/>
    <w:rsid w:val="0089326A"/>
    <w:rsid w:val="00895838"/>
    <w:rsid w:val="00897178"/>
    <w:rsid w:val="0089767F"/>
    <w:rsid w:val="008A024F"/>
    <w:rsid w:val="008A2723"/>
    <w:rsid w:val="008A36B2"/>
    <w:rsid w:val="008A532F"/>
    <w:rsid w:val="008A548C"/>
    <w:rsid w:val="008A60BC"/>
    <w:rsid w:val="008A708F"/>
    <w:rsid w:val="008B0B41"/>
    <w:rsid w:val="008B173E"/>
    <w:rsid w:val="008B3C07"/>
    <w:rsid w:val="008B49EE"/>
    <w:rsid w:val="008B4F26"/>
    <w:rsid w:val="008B54F4"/>
    <w:rsid w:val="008B6C4E"/>
    <w:rsid w:val="008C00BC"/>
    <w:rsid w:val="008C3A35"/>
    <w:rsid w:val="008C5FC6"/>
    <w:rsid w:val="008C717A"/>
    <w:rsid w:val="008D1472"/>
    <w:rsid w:val="008D1B85"/>
    <w:rsid w:val="008D2338"/>
    <w:rsid w:val="008D362D"/>
    <w:rsid w:val="008D49BC"/>
    <w:rsid w:val="008D547E"/>
    <w:rsid w:val="008D7B34"/>
    <w:rsid w:val="008E0296"/>
    <w:rsid w:val="008E188C"/>
    <w:rsid w:val="008E2F73"/>
    <w:rsid w:val="008E5088"/>
    <w:rsid w:val="008E75E1"/>
    <w:rsid w:val="008E7CBC"/>
    <w:rsid w:val="008F1B7E"/>
    <w:rsid w:val="008F23E7"/>
    <w:rsid w:val="008F483A"/>
    <w:rsid w:val="008F7E6C"/>
    <w:rsid w:val="00901200"/>
    <w:rsid w:val="00901292"/>
    <w:rsid w:val="00901A7F"/>
    <w:rsid w:val="00910FD8"/>
    <w:rsid w:val="00911BFD"/>
    <w:rsid w:val="0091223D"/>
    <w:rsid w:val="00913435"/>
    <w:rsid w:val="00914C02"/>
    <w:rsid w:val="00915268"/>
    <w:rsid w:val="009171B9"/>
    <w:rsid w:val="009210BD"/>
    <w:rsid w:val="0092190D"/>
    <w:rsid w:val="009227AA"/>
    <w:rsid w:val="00923570"/>
    <w:rsid w:val="00923CDB"/>
    <w:rsid w:val="00926CEB"/>
    <w:rsid w:val="00927D81"/>
    <w:rsid w:val="0093202D"/>
    <w:rsid w:val="00932A89"/>
    <w:rsid w:val="00932D73"/>
    <w:rsid w:val="00932F5F"/>
    <w:rsid w:val="00933D65"/>
    <w:rsid w:val="00935659"/>
    <w:rsid w:val="00937360"/>
    <w:rsid w:val="009407B6"/>
    <w:rsid w:val="009421D8"/>
    <w:rsid w:val="0094651D"/>
    <w:rsid w:val="0095381B"/>
    <w:rsid w:val="0095771D"/>
    <w:rsid w:val="00961975"/>
    <w:rsid w:val="00963B1B"/>
    <w:rsid w:val="00965420"/>
    <w:rsid w:val="00965C56"/>
    <w:rsid w:val="00965CF6"/>
    <w:rsid w:val="00966123"/>
    <w:rsid w:val="0096729D"/>
    <w:rsid w:val="00967DB9"/>
    <w:rsid w:val="0097084B"/>
    <w:rsid w:val="0097121C"/>
    <w:rsid w:val="00982434"/>
    <w:rsid w:val="009830C4"/>
    <w:rsid w:val="00983FA3"/>
    <w:rsid w:val="00984D54"/>
    <w:rsid w:val="00985460"/>
    <w:rsid w:val="00985A59"/>
    <w:rsid w:val="00986532"/>
    <w:rsid w:val="0099003D"/>
    <w:rsid w:val="00990095"/>
    <w:rsid w:val="00991EC6"/>
    <w:rsid w:val="00996D3B"/>
    <w:rsid w:val="00997A37"/>
    <w:rsid w:val="009A0773"/>
    <w:rsid w:val="009A3016"/>
    <w:rsid w:val="009A4EE2"/>
    <w:rsid w:val="009A6DF9"/>
    <w:rsid w:val="009B24E5"/>
    <w:rsid w:val="009B6A13"/>
    <w:rsid w:val="009C0B79"/>
    <w:rsid w:val="009C3C46"/>
    <w:rsid w:val="009C400C"/>
    <w:rsid w:val="009C408A"/>
    <w:rsid w:val="009C4F12"/>
    <w:rsid w:val="009C69B5"/>
    <w:rsid w:val="009C7F53"/>
    <w:rsid w:val="009D2627"/>
    <w:rsid w:val="009D286B"/>
    <w:rsid w:val="009D3104"/>
    <w:rsid w:val="009D3991"/>
    <w:rsid w:val="009D3ACF"/>
    <w:rsid w:val="009D4421"/>
    <w:rsid w:val="009D4647"/>
    <w:rsid w:val="009D4BC0"/>
    <w:rsid w:val="009D7612"/>
    <w:rsid w:val="009E27D5"/>
    <w:rsid w:val="009E2908"/>
    <w:rsid w:val="009E3E10"/>
    <w:rsid w:val="009E6B1B"/>
    <w:rsid w:val="009E7F25"/>
    <w:rsid w:val="009F023E"/>
    <w:rsid w:val="009F0C40"/>
    <w:rsid w:val="009F0DBD"/>
    <w:rsid w:val="009F23B9"/>
    <w:rsid w:val="009F2D9C"/>
    <w:rsid w:val="009F4A13"/>
    <w:rsid w:val="009F526C"/>
    <w:rsid w:val="009F7768"/>
    <w:rsid w:val="009F7846"/>
    <w:rsid w:val="009F7CF6"/>
    <w:rsid w:val="009F7D6B"/>
    <w:rsid w:val="00A0009A"/>
    <w:rsid w:val="00A009CA"/>
    <w:rsid w:val="00A0511A"/>
    <w:rsid w:val="00A07BA9"/>
    <w:rsid w:val="00A101BD"/>
    <w:rsid w:val="00A104FA"/>
    <w:rsid w:val="00A108D0"/>
    <w:rsid w:val="00A1113D"/>
    <w:rsid w:val="00A11FC7"/>
    <w:rsid w:val="00A12391"/>
    <w:rsid w:val="00A1430E"/>
    <w:rsid w:val="00A1505D"/>
    <w:rsid w:val="00A167B9"/>
    <w:rsid w:val="00A16961"/>
    <w:rsid w:val="00A17CCC"/>
    <w:rsid w:val="00A212F7"/>
    <w:rsid w:val="00A213C0"/>
    <w:rsid w:val="00A215C3"/>
    <w:rsid w:val="00A24CF3"/>
    <w:rsid w:val="00A25E66"/>
    <w:rsid w:val="00A268BB"/>
    <w:rsid w:val="00A27C90"/>
    <w:rsid w:val="00A32AC5"/>
    <w:rsid w:val="00A35E71"/>
    <w:rsid w:val="00A3621A"/>
    <w:rsid w:val="00A36E51"/>
    <w:rsid w:val="00A41074"/>
    <w:rsid w:val="00A41682"/>
    <w:rsid w:val="00A4188D"/>
    <w:rsid w:val="00A43A6B"/>
    <w:rsid w:val="00A453C4"/>
    <w:rsid w:val="00A458C4"/>
    <w:rsid w:val="00A45B7B"/>
    <w:rsid w:val="00A47784"/>
    <w:rsid w:val="00A56000"/>
    <w:rsid w:val="00A56A16"/>
    <w:rsid w:val="00A60491"/>
    <w:rsid w:val="00A61664"/>
    <w:rsid w:val="00A617A2"/>
    <w:rsid w:val="00A63DA3"/>
    <w:rsid w:val="00A65C76"/>
    <w:rsid w:val="00A65ECA"/>
    <w:rsid w:val="00A66DC9"/>
    <w:rsid w:val="00A718AD"/>
    <w:rsid w:val="00A71F82"/>
    <w:rsid w:val="00A744FC"/>
    <w:rsid w:val="00A773A3"/>
    <w:rsid w:val="00A77584"/>
    <w:rsid w:val="00A81C66"/>
    <w:rsid w:val="00A84D32"/>
    <w:rsid w:val="00A85D30"/>
    <w:rsid w:val="00A85DD9"/>
    <w:rsid w:val="00A87D62"/>
    <w:rsid w:val="00A90A99"/>
    <w:rsid w:val="00A91102"/>
    <w:rsid w:val="00A924BB"/>
    <w:rsid w:val="00A924D7"/>
    <w:rsid w:val="00A95F2B"/>
    <w:rsid w:val="00A962F1"/>
    <w:rsid w:val="00A974EF"/>
    <w:rsid w:val="00AA0160"/>
    <w:rsid w:val="00AB2856"/>
    <w:rsid w:val="00AB3026"/>
    <w:rsid w:val="00AB3D79"/>
    <w:rsid w:val="00AC04E8"/>
    <w:rsid w:val="00AC15F2"/>
    <w:rsid w:val="00AC5AE2"/>
    <w:rsid w:val="00AC5BAB"/>
    <w:rsid w:val="00AC60A8"/>
    <w:rsid w:val="00AD24FB"/>
    <w:rsid w:val="00AD2CF7"/>
    <w:rsid w:val="00AD2E77"/>
    <w:rsid w:val="00AD354C"/>
    <w:rsid w:val="00AD4B54"/>
    <w:rsid w:val="00AD6FDF"/>
    <w:rsid w:val="00AE0989"/>
    <w:rsid w:val="00AE441A"/>
    <w:rsid w:val="00AE44DE"/>
    <w:rsid w:val="00AF1EAA"/>
    <w:rsid w:val="00AF22F8"/>
    <w:rsid w:val="00AF2E7D"/>
    <w:rsid w:val="00AF3027"/>
    <w:rsid w:val="00AF3AFD"/>
    <w:rsid w:val="00AF4D76"/>
    <w:rsid w:val="00AF55A0"/>
    <w:rsid w:val="00AF5DE4"/>
    <w:rsid w:val="00B018F5"/>
    <w:rsid w:val="00B027F4"/>
    <w:rsid w:val="00B0365F"/>
    <w:rsid w:val="00B04119"/>
    <w:rsid w:val="00B05BE1"/>
    <w:rsid w:val="00B06B0C"/>
    <w:rsid w:val="00B06FB2"/>
    <w:rsid w:val="00B07984"/>
    <w:rsid w:val="00B07BEF"/>
    <w:rsid w:val="00B10E93"/>
    <w:rsid w:val="00B11F68"/>
    <w:rsid w:val="00B138AF"/>
    <w:rsid w:val="00B13BB5"/>
    <w:rsid w:val="00B1558A"/>
    <w:rsid w:val="00B1686A"/>
    <w:rsid w:val="00B2059A"/>
    <w:rsid w:val="00B20CE4"/>
    <w:rsid w:val="00B212EB"/>
    <w:rsid w:val="00B21F41"/>
    <w:rsid w:val="00B24EF7"/>
    <w:rsid w:val="00B2622A"/>
    <w:rsid w:val="00B2645B"/>
    <w:rsid w:val="00B30C44"/>
    <w:rsid w:val="00B30F90"/>
    <w:rsid w:val="00B331E9"/>
    <w:rsid w:val="00B343F4"/>
    <w:rsid w:val="00B34F1C"/>
    <w:rsid w:val="00B3594A"/>
    <w:rsid w:val="00B36EE4"/>
    <w:rsid w:val="00B40DD4"/>
    <w:rsid w:val="00B43043"/>
    <w:rsid w:val="00B44607"/>
    <w:rsid w:val="00B45311"/>
    <w:rsid w:val="00B470E8"/>
    <w:rsid w:val="00B5084F"/>
    <w:rsid w:val="00B52DAE"/>
    <w:rsid w:val="00B537A1"/>
    <w:rsid w:val="00B557EA"/>
    <w:rsid w:val="00B55CBF"/>
    <w:rsid w:val="00B561A6"/>
    <w:rsid w:val="00B57CE0"/>
    <w:rsid w:val="00B62DF6"/>
    <w:rsid w:val="00B63EC5"/>
    <w:rsid w:val="00B654B8"/>
    <w:rsid w:val="00B6677E"/>
    <w:rsid w:val="00B67817"/>
    <w:rsid w:val="00B7105A"/>
    <w:rsid w:val="00B715D3"/>
    <w:rsid w:val="00B739F9"/>
    <w:rsid w:val="00B73A92"/>
    <w:rsid w:val="00B73B46"/>
    <w:rsid w:val="00B741BE"/>
    <w:rsid w:val="00B77D8B"/>
    <w:rsid w:val="00B81130"/>
    <w:rsid w:val="00B82FA8"/>
    <w:rsid w:val="00B854EB"/>
    <w:rsid w:val="00B85849"/>
    <w:rsid w:val="00B85AD4"/>
    <w:rsid w:val="00B85C17"/>
    <w:rsid w:val="00B85F36"/>
    <w:rsid w:val="00B874C2"/>
    <w:rsid w:val="00B91A18"/>
    <w:rsid w:val="00B92735"/>
    <w:rsid w:val="00B93365"/>
    <w:rsid w:val="00B97FA7"/>
    <w:rsid w:val="00BA12E5"/>
    <w:rsid w:val="00BA1639"/>
    <w:rsid w:val="00BA2577"/>
    <w:rsid w:val="00BA44BB"/>
    <w:rsid w:val="00BA47B4"/>
    <w:rsid w:val="00BA680B"/>
    <w:rsid w:val="00BB0165"/>
    <w:rsid w:val="00BB0D78"/>
    <w:rsid w:val="00BB18EF"/>
    <w:rsid w:val="00BB21CC"/>
    <w:rsid w:val="00BB4775"/>
    <w:rsid w:val="00BB5502"/>
    <w:rsid w:val="00BB76D8"/>
    <w:rsid w:val="00BB7977"/>
    <w:rsid w:val="00BB7AF7"/>
    <w:rsid w:val="00BC0032"/>
    <w:rsid w:val="00BC0A12"/>
    <w:rsid w:val="00BC0AE8"/>
    <w:rsid w:val="00BC13A8"/>
    <w:rsid w:val="00BC1660"/>
    <w:rsid w:val="00BC40DA"/>
    <w:rsid w:val="00BC7DE8"/>
    <w:rsid w:val="00BD0DCC"/>
    <w:rsid w:val="00BD1A54"/>
    <w:rsid w:val="00BD3738"/>
    <w:rsid w:val="00BD4E45"/>
    <w:rsid w:val="00BD55CB"/>
    <w:rsid w:val="00BD6723"/>
    <w:rsid w:val="00BF145D"/>
    <w:rsid w:val="00BF1EDD"/>
    <w:rsid w:val="00BF408D"/>
    <w:rsid w:val="00BF474B"/>
    <w:rsid w:val="00C03538"/>
    <w:rsid w:val="00C063E5"/>
    <w:rsid w:val="00C11F59"/>
    <w:rsid w:val="00C125A7"/>
    <w:rsid w:val="00C12799"/>
    <w:rsid w:val="00C13FFC"/>
    <w:rsid w:val="00C14686"/>
    <w:rsid w:val="00C14F4B"/>
    <w:rsid w:val="00C155EA"/>
    <w:rsid w:val="00C15AE0"/>
    <w:rsid w:val="00C177D5"/>
    <w:rsid w:val="00C20C83"/>
    <w:rsid w:val="00C217ED"/>
    <w:rsid w:val="00C21DEE"/>
    <w:rsid w:val="00C21EE9"/>
    <w:rsid w:val="00C22F48"/>
    <w:rsid w:val="00C23BC3"/>
    <w:rsid w:val="00C26250"/>
    <w:rsid w:val="00C26B93"/>
    <w:rsid w:val="00C302E5"/>
    <w:rsid w:val="00C3049E"/>
    <w:rsid w:val="00C3123A"/>
    <w:rsid w:val="00C32272"/>
    <w:rsid w:val="00C361E2"/>
    <w:rsid w:val="00C37018"/>
    <w:rsid w:val="00C377AB"/>
    <w:rsid w:val="00C37C3D"/>
    <w:rsid w:val="00C43463"/>
    <w:rsid w:val="00C460D4"/>
    <w:rsid w:val="00C4748C"/>
    <w:rsid w:val="00C50000"/>
    <w:rsid w:val="00C51188"/>
    <w:rsid w:val="00C52441"/>
    <w:rsid w:val="00C53125"/>
    <w:rsid w:val="00C53289"/>
    <w:rsid w:val="00C61769"/>
    <w:rsid w:val="00C61DCE"/>
    <w:rsid w:val="00C6345E"/>
    <w:rsid w:val="00C6407D"/>
    <w:rsid w:val="00C651E8"/>
    <w:rsid w:val="00C7059F"/>
    <w:rsid w:val="00C71E8A"/>
    <w:rsid w:val="00C71F67"/>
    <w:rsid w:val="00C72BB8"/>
    <w:rsid w:val="00C743DC"/>
    <w:rsid w:val="00C74D12"/>
    <w:rsid w:val="00C7623E"/>
    <w:rsid w:val="00C80EB4"/>
    <w:rsid w:val="00C831A9"/>
    <w:rsid w:val="00C85653"/>
    <w:rsid w:val="00C8578B"/>
    <w:rsid w:val="00C87218"/>
    <w:rsid w:val="00C87A16"/>
    <w:rsid w:val="00C900C4"/>
    <w:rsid w:val="00C912AA"/>
    <w:rsid w:val="00C925A8"/>
    <w:rsid w:val="00C928AE"/>
    <w:rsid w:val="00C946F3"/>
    <w:rsid w:val="00C96566"/>
    <w:rsid w:val="00C96AC2"/>
    <w:rsid w:val="00C96E3B"/>
    <w:rsid w:val="00C970EB"/>
    <w:rsid w:val="00CA088E"/>
    <w:rsid w:val="00CA131C"/>
    <w:rsid w:val="00CA2771"/>
    <w:rsid w:val="00CA2E1E"/>
    <w:rsid w:val="00CA356E"/>
    <w:rsid w:val="00CA6388"/>
    <w:rsid w:val="00CA6448"/>
    <w:rsid w:val="00CA6CF6"/>
    <w:rsid w:val="00CA71C3"/>
    <w:rsid w:val="00CB3362"/>
    <w:rsid w:val="00CB33D3"/>
    <w:rsid w:val="00CB4263"/>
    <w:rsid w:val="00CB56C3"/>
    <w:rsid w:val="00CB59DB"/>
    <w:rsid w:val="00CB639F"/>
    <w:rsid w:val="00CB65F9"/>
    <w:rsid w:val="00CC0946"/>
    <w:rsid w:val="00CC1BD8"/>
    <w:rsid w:val="00CC29E1"/>
    <w:rsid w:val="00CC4A0A"/>
    <w:rsid w:val="00CC7D25"/>
    <w:rsid w:val="00CD01A4"/>
    <w:rsid w:val="00CD11EF"/>
    <w:rsid w:val="00CD1A92"/>
    <w:rsid w:val="00CD2627"/>
    <w:rsid w:val="00CD31D1"/>
    <w:rsid w:val="00CD4520"/>
    <w:rsid w:val="00CD58DD"/>
    <w:rsid w:val="00CD5CA2"/>
    <w:rsid w:val="00CD6F5C"/>
    <w:rsid w:val="00CD760E"/>
    <w:rsid w:val="00CE3511"/>
    <w:rsid w:val="00CE4868"/>
    <w:rsid w:val="00CE6006"/>
    <w:rsid w:val="00CE71CE"/>
    <w:rsid w:val="00CE7209"/>
    <w:rsid w:val="00CF338B"/>
    <w:rsid w:val="00CF4215"/>
    <w:rsid w:val="00CF699C"/>
    <w:rsid w:val="00CF6C7D"/>
    <w:rsid w:val="00CF7010"/>
    <w:rsid w:val="00CF74F8"/>
    <w:rsid w:val="00CF774B"/>
    <w:rsid w:val="00D006CF"/>
    <w:rsid w:val="00D01475"/>
    <w:rsid w:val="00D02CF5"/>
    <w:rsid w:val="00D03009"/>
    <w:rsid w:val="00D031B0"/>
    <w:rsid w:val="00D03923"/>
    <w:rsid w:val="00D0399C"/>
    <w:rsid w:val="00D051C4"/>
    <w:rsid w:val="00D12E5A"/>
    <w:rsid w:val="00D13AFB"/>
    <w:rsid w:val="00D14F86"/>
    <w:rsid w:val="00D210F6"/>
    <w:rsid w:val="00D24235"/>
    <w:rsid w:val="00D255FA"/>
    <w:rsid w:val="00D25F3B"/>
    <w:rsid w:val="00D33CFD"/>
    <w:rsid w:val="00D3448B"/>
    <w:rsid w:val="00D346F2"/>
    <w:rsid w:val="00D348FF"/>
    <w:rsid w:val="00D35671"/>
    <w:rsid w:val="00D35BD9"/>
    <w:rsid w:val="00D35E45"/>
    <w:rsid w:val="00D3710A"/>
    <w:rsid w:val="00D40F5A"/>
    <w:rsid w:val="00D4353E"/>
    <w:rsid w:val="00D43F11"/>
    <w:rsid w:val="00D44852"/>
    <w:rsid w:val="00D45248"/>
    <w:rsid w:val="00D45477"/>
    <w:rsid w:val="00D50096"/>
    <w:rsid w:val="00D50D76"/>
    <w:rsid w:val="00D51537"/>
    <w:rsid w:val="00D51C26"/>
    <w:rsid w:val="00D542A6"/>
    <w:rsid w:val="00D546CE"/>
    <w:rsid w:val="00D56B2F"/>
    <w:rsid w:val="00D6107C"/>
    <w:rsid w:val="00D61D5B"/>
    <w:rsid w:val="00D63873"/>
    <w:rsid w:val="00D64162"/>
    <w:rsid w:val="00D64EFB"/>
    <w:rsid w:val="00D66D5B"/>
    <w:rsid w:val="00D70BEF"/>
    <w:rsid w:val="00D72854"/>
    <w:rsid w:val="00D72D7D"/>
    <w:rsid w:val="00D730D7"/>
    <w:rsid w:val="00D7391D"/>
    <w:rsid w:val="00D75A26"/>
    <w:rsid w:val="00D75B2A"/>
    <w:rsid w:val="00D81A7E"/>
    <w:rsid w:val="00D826AC"/>
    <w:rsid w:val="00D83A1A"/>
    <w:rsid w:val="00D87CE5"/>
    <w:rsid w:val="00D91E09"/>
    <w:rsid w:val="00D927B0"/>
    <w:rsid w:val="00D9418D"/>
    <w:rsid w:val="00D94478"/>
    <w:rsid w:val="00D95570"/>
    <w:rsid w:val="00D96D59"/>
    <w:rsid w:val="00D96F5D"/>
    <w:rsid w:val="00D975B1"/>
    <w:rsid w:val="00DA0278"/>
    <w:rsid w:val="00DA2082"/>
    <w:rsid w:val="00DA4A3C"/>
    <w:rsid w:val="00DA5ECE"/>
    <w:rsid w:val="00DA6179"/>
    <w:rsid w:val="00DA68E4"/>
    <w:rsid w:val="00DB3805"/>
    <w:rsid w:val="00DB62B0"/>
    <w:rsid w:val="00DB7274"/>
    <w:rsid w:val="00DC0538"/>
    <w:rsid w:val="00DC2B44"/>
    <w:rsid w:val="00DC4F7C"/>
    <w:rsid w:val="00DC568D"/>
    <w:rsid w:val="00DC6613"/>
    <w:rsid w:val="00DC67B6"/>
    <w:rsid w:val="00DC75B5"/>
    <w:rsid w:val="00DD215C"/>
    <w:rsid w:val="00DD3C9B"/>
    <w:rsid w:val="00DE1ECE"/>
    <w:rsid w:val="00DE4089"/>
    <w:rsid w:val="00DE5B91"/>
    <w:rsid w:val="00DE6EEB"/>
    <w:rsid w:val="00DF13AF"/>
    <w:rsid w:val="00DF2139"/>
    <w:rsid w:val="00DF343D"/>
    <w:rsid w:val="00DF78F0"/>
    <w:rsid w:val="00DF7A35"/>
    <w:rsid w:val="00E000AA"/>
    <w:rsid w:val="00E0189D"/>
    <w:rsid w:val="00E063DE"/>
    <w:rsid w:val="00E07B12"/>
    <w:rsid w:val="00E114E4"/>
    <w:rsid w:val="00E12E1F"/>
    <w:rsid w:val="00E13A78"/>
    <w:rsid w:val="00E14E05"/>
    <w:rsid w:val="00E17028"/>
    <w:rsid w:val="00E2021B"/>
    <w:rsid w:val="00E22C20"/>
    <w:rsid w:val="00E23A87"/>
    <w:rsid w:val="00E23D59"/>
    <w:rsid w:val="00E244CD"/>
    <w:rsid w:val="00E2504A"/>
    <w:rsid w:val="00E25FC6"/>
    <w:rsid w:val="00E264F1"/>
    <w:rsid w:val="00E2772E"/>
    <w:rsid w:val="00E27CA2"/>
    <w:rsid w:val="00E346DC"/>
    <w:rsid w:val="00E369FE"/>
    <w:rsid w:val="00E41667"/>
    <w:rsid w:val="00E427C4"/>
    <w:rsid w:val="00E43617"/>
    <w:rsid w:val="00E4537A"/>
    <w:rsid w:val="00E45556"/>
    <w:rsid w:val="00E47142"/>
    <w:rsid w:val="00E50EC7"/>
    <w:rsid w:val="00E54283"/>
    <w:rsid w:val="00E54D4D"/>
    <w:rsid w:val="00E61ABE"/>
    <w:rsid w:val="00E61BB0"/>
    <w:rsid w:val="00E621E7"/>
    <w:rsid w:val="00E63C7D"/>
    <w:rsid w:val="00E63D2A"/>
    <w:rsid w:val="00E65FF9"/>
    <w:rsid w:val="00E66789"/>
    <w:rsid w:val="00E66E05"/>
    <w:rsid w:val="00E6759C"/>
    <w:rsid w:val="00E70E6C"/>
    <w:rsid w:val="00E72226"/>
    <w:rsid w:val="00E742FB"/>
    <w:rsid w:val="00E7690F"/>
    <w:rsid w:val="00E80934"/>
    <w:rsid w:val="00E809D9"/>
    <w:rsid w:val="00E80A58"/>
    <w:rsid w:val="00E8206F"/>
    <w:rsid w:val="00E827D7"/>
    <w:rsid w:val="00E848FF"/>
    <w:rsid w:val="00E85DD1"/>
    <w:rsid w:val="00E85FCA"/>
    <w:rsid w:val="00E86145"/>
    <w:rsid w:val="00E868E9"/>
    <w:rsid w:val="00E87280"/>
    <w:rsid w:val="00E924F8"/>
    <w:rsid w:val="00E92569"/>
    <w:rsid w:val="00E92B3D"/>
    <w:rsid w:val="00E93688"/>
    <w:rsid w:val="00E93CE1"/>
    <w:rsid w:val="00E9590C"/>
    <w:rsid w:val="00E95B27"/>
    <w:rsid w:val="00E95C90"/>
    <w:rsid w:val="00E96827"/>
    <w:rsid w:val="00EA273F"/>
    <w:rsid w:val="00EA44C8"/>
    <w:rsid w:val="00EA5C7F"/>
    <w:rsid w:val="00EA60D5"/>
    <w:rsid w:val="00EA6E47"/>
    <w:rsid w:val="00EA6F8B"/>
    <w:rsid w:val="00EB1DBB"/>
    <w:rsid w:val="00EB2C71"/>
    <w:rsid w:val="00EB572E"/>
    <w:rsid w:val="00EB7187"/>
    <w:rsid w:val="00EC07FD"/>
    <w:rsid w:val="00EC108A"/>
    <w:rsid w:val="00EC16C6"/>
    <w:rsid w:val="00EC47D1"/>
    <w:rsid w:val="00EC55EA"/>
    <w:rsid w:val="00EC5F9C"/>
    <w:rsid w:val="00ED1F83"/>
    <w:rsid w:val="00ED384D"/>
    <w:rsid w:val="00ED75C5"/>
    <w:rsid w:val="00EE1767"/>
    <w:rsid w:val="00EE2569"/>
    <w:rsid w:val="00EE2BE7"/>
    <w:rsid w:val="00EE65FC"/>
    <w:rsid w:val="00EF2DCB"/>
    <w:rsid w:val="00EF578C"/>
    <w:rsid w:val="00EF5AD6"/>
    <w:rsid w:val="00EF7BA0"/>
    <w:rsid w:val="00F01313"/>
    <w:rsid w:val="00F01CED"/>
    <w:rsid w:val="00F0386B"/>
    <w:rsid w:val="00F06BF7"/>
    <w:rsid w:val="00F07588"/>
    <w:rsid w:val="00F10D79"/>
    <w:rsid w:val="00F11A8D"/>
    <w:rsid w:val="00F13848"/>
    <w:rsid w:val="00F13CA6"/>
    <w:rsid w:val="00F17226"/>
    <w:rsid w:val="00F17ABA"/>
    <w:rsid w:val="00F21649"/>
    <w:rsid w:val="00F21E9D"/>
    <w:rsid w:val="00F23D2B"/>
    <w:rsid w:val="00F2424C"/>
    <w:rsid w:val="00F262F4"/>
    <w:rsid w:val="00F26846"/>
    <w:rsid w:val="00F31A13"/>
    <w:rsid w:val="00F32BFA"/>
    <w:rsid w:val="00F3434A"/>
    <w:rsid w:val="00F40377"/>
    <w:rsid w:val="00F42076"/>
    <w:rsid w:val="00F4493D"/>
    <w:rsid w:val="00F44AAA"/>
    <w:rsid w:val="00F46271"/>
    <w:rsid w:val="00F52298"/>
    <w:rsid w:val="00F55EEC"/>
    <w:rsid w:val="00F5636F"/>
    <w:rsid w:val="00F57272"/>
    <w:rsid w:val="00F57ED3"/>
    <w:rsid w:val="00F63D7B"/>
    <w:rsid w:val="00F66C7E"/>
    <w:rsid w:val="00F7067D"/>
    <w:rsid w:val="00F708C6"/>
    <w:rsid w:val="00F710E8"/>
    <w:rsid w:val="00F714DB"/>
    <w:rsid w:val="00F719E8"/>
    <w:rsid w:val="00F74C59"/>
    <w:rsid w:val="00F74E72"/>
    <w:rsid w:val="00F850D5"/>
    <w:rsid w:val="00F8539B"/>
    <w:rsid w:val="00F86C80"/>
    <w:rsid w:val="00F91865"/>
    <w:rsid w:val="00F93A10"/>
    <w:rsid w:val="00F953AB"/>
    <w:rsid w:val="00F965E5"/>
    <w:rsid w:val="00F977DE"/>
    <w:rsid w:val="00FA4590"/>
    <w:rsid w:val="00FA4DC0"/>
    <w:rsid w:val="00FA6E17"/>
    <w:rsid w:val="00FA6E20"/>
    <w:rsid w:val="00FA747D"/>
    <w:rsid w:val="00FA75A0"/>
    <w:rsid w:val="00FA7883"/>
    <w:rsid w:val="00FB09D1"/>
    <w:rsid w:val="00FB1BE8"/>
    <w:rsid w:val="00FB42B5"/>
    <w:rsid w:val="00FB61E2"/>
    <w:rsid w:val="00FB74B0"/>
    <w:rsid w:val="00FB7891"/>
    <w:rsid w:val="00FC0996"/>
    <w:rsid w:val="00FC0D6E"/>
    <w:rsid w:val="00FC28BD"/>
    <w:rsid w:val="00FC2D24"/>
    <w:rsid w:val="00FC3328"/>
    <w:rsid w:val="00FC3487"/>
    <w:rsid w:val="00FC3ED5"/>
    <w:rsid w:val="00FC5123"/>
    <w:rsid w:val="00FC526D"/>
    <w:rsid w:val="00FC673A"/>
    <w:rsid w:val="00FD3442"/>
    <w:rsid w:val="00FE022F"/>
    <w:rsid w:val="00FE028D"/>
    <w:rsid w:val="00FE08F0"/>
    <w:rsid w:val="00FE0B15"/>
    <w:rsid w:val="00FE215C"/>
    <w:rsid w:val="00FE38F2"/>
    <w:rsid w:val="00FE3BD1"/>
    <w:rsid w:val="00FE4525"/>
    <w:rsid w:val="00FE4DB0"/>
    <w:rsid w:val="00FE500B"/>
    <w:rsid w:val="00FE59F2"/>
    <w:rsid w:val="00FE5D1A"/>
    <w:rsid w:val="00FE5EAF"/>
    <w:rsid w:val="00FE5F37"/>
    <w:rsid w:val="00FF3B71"/>
    <w:rsid w:val="00FF7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E7A527"/>
  <w15:chartTrackingRefBased/>
  <w15:docId w15:val="{97B8C1F8-D967-43FC-97E5-0C53B549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108A"/>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CommentReference">
    <w:name w:val="annotation reference"/>
    <w:basedOn w:val="DefaultParagraphFont"/>
    <w:uiPriority w:val="99"/>
    <w:semiHidden/>
    <w:unhideWhenUsed/>
    <w:rsid w:val="009171B9"/>
    <w:rPr>
      <w:sz w:val="16"/>
      <w:szCs w:val="16"/>
    </w:rPr>
  </w:style>
  <w:style w:type="paragraph" w:styleId="CommentText">
    <w:name w:val="annotation text"/>
    <w:basedOn w:val="Normal"/>
    <w:link w:val="CommentTextChar"/>
    <w:uiPriority w:val="99"/>
    <w:semiHidden/>
    <w:unhideWhenUsed/>
    <w:rsid w:val="009171B9"/>
    <w:pPr>
      <w:spacing w:line="240" w:lineRule="auto"/>
    </w:pPr>
    <w:rPr>
      <w:sz w:val="20"/>
      <w:szCs w:val="20"/>
    </w:rPr>
  </w:style>
  <w:style w:type="character" w:customStyle="1" w:styleId="CommentTextChar">
    <w:name w:val="Comment Text Char"/>
    <w:basedOn w:val="DefaultParagraphFont"/>
    <w:link w:val="CommentText"/>
    <w:uiPriority w:val="99"/>
    <w:semiHidden/>
    <w:rsid w:val="009171B9"/>
    <w:rPr>
      <w:sz w:val="20"/>
      <w:szCs w:val="20"/>
    </w:rPr>
  </w:style>
  <w:style w:type="paragraph" w:styleId="CommentSubject">
    <w:name w:val="annotation subject"/>
    <w:basedOn w:val="CommentText"/>
    <w:next w:val="CommentText"/>
    <w:link w:val="CommentSubjectChar"/>
    <w:uiPriority w:val="99"/>
    <w:semiHidden/>
    <w:unhideWhenUsed/>
    <w:rsid w:val="009171B9"/>
    <w:rPr>
      <w:b/>
      <w:bCs/>
    </w:rPr>
  </w:style>
  <w:style w:type="character" w:customStyle="1" w:styleId="CommentSubjectChar">
    <w:name w:val="Comment Subject Char"/>
    <w:basedOn w:val="CommentTextChar"/>
    <w:link w:val="CommentSubject"/>
    <w:uiPriority w:val="99"/>
    <w:semiHidden/>
    <w:rsid w:val="009171B9"/>
    <w:rPr>
      <w:b/>
      <w:bCs/>
      <w:sz w:val="20"/>
      <w:szCs w:val="20"/>
    </w:rPr>
  </w:style>
  <w:style w:type="paragraph" w:styleId="Revision">
    <w:name w:val="Revision"/>
    <w:hidden/>
    <w:uiPriority w:val="99"/>
    <w:semiHidden/>
    <w:rsid w:val="00CA2771"/>
    <w:pPr>
      <w:spacing w:after="0" w:line="240" w:lineRule="auto"/>
    </w:pPr>
  </w:style>
  <w:style w:type="paragraph" w:styleId="EndnoteText">
    <w:name w:val="endnote text"/>
    <w:basedOn w:val="Normal"/>
    <w:link w:val="EndnoteTextChar"/>
    <w:uiPriority w:val="99"/>
    <w:semiHidden/>
    <w:unhideWhenUsed/>
    <w:rsid w:val="000F77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773C"/>
    <w:rPr>
      <w:sz w:val="20"/>
      <w:szCs w:val="20"/>
    </w:rPr>
  </w:style>
  <w:style w:type="character" w:styleId="EndnoteReference">
    <w:name w:val="endnote reference"/>
    <w:basedOn w:val="DefaultParagraphFont"/>
    <w:uiPriority w:val="99"/>
    <w:semiHidden/>
    <w:unhideWhenUsed/>
    <w:rsid w:val="000F773C"/>
    <w:rPr>
      <w:vertAlign w:val="superscript"/>
    </w:rPr>
  </w:style>
  <w:style w:type="paragraph" w:styleId="FootnoteText">
    <w:name w:val="footnote text"/>
    <w:basedOn w:val="Normal"/>
    <w:link w:val="FootnoteTextChar"/>
    <w:uiPriority w:val="99"/>
    <w:semiHidden/>
    <w:unhideWhenUsed/>
    <w:rsid w:val="000F77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73C"/>
    <w:rPr>
      <w:sz w:val="20"/>
      <w:szCs w:val="20"/>
    </w:rPr>
  </w:style>
  <w:style w:type="character" w:styleId="FootnoteReference">
    <w:name w:val="footnote reference"/>
    <w:basedOn w:val="DefaultParagraphFont"/>
    <w:uiPriority w:val="99"/>
    <w:semiHidden/>
    <w:unhideWhenUsed/>
    <w:rsid w:val="000F773C"/>
    <w:rPr>
      <w:vertAlign w:val="superscript"/>
    </w:rPr>
  </w:style>
  <w:style w:type="paragraph" w:styleId="Header">
    <w:name w:val="header"/>
    <w:basedOn w:val="Normal"/>
    <w:link w:val="HeaderChar"/>
    <w:uiPriority w:val="99"/>
    <w:unhideWhenUsed/>
    <w:rsid w:val="0054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155"/>
  </w:style>
  <w:style w:type="paragraph" w:styleId="Footer">
    <w:name w:val="footer"/>
    <w:basedOn w:val="Normal"/>
    <w:link w:val="FooterChar"/>
    <w:uiPriority w:val="99"/>
    <w:unhideWhenUsed/>
    <w:rsid w:val="0054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155"/>
  </w:style>
  <w:style w:type="character" w:styleId="UnresolvedMention">
    <w:name w:val="Unresolved Mention"/>
    <w:basedOn w:val="DefaultParagraphFont"/>
    <w:uiPriority w:val="99"/>
    <w:semiHidden/>
    <w:unhideWhenUsed/>
    <w:rsid w:val="00D4353E"/>
    <w:rPr>
      <w:color w:val="605E5C"/>
      <w:shd w:val="clear" w:color="auto" w:fill="E1DFDD"/>
    </w:rPr>
  </w:style>
  <w:style w:type="numbering" w:customStyle="1" w:styleId="ImportedStyle3">
    <w:name w:val="Imported Style 3"/>
    <w:rsid w:val="00205857"/>
    <w:pPr>
      <w:numPr>
        <w:numId w:val="7"/>
      </w:numPr>
    </w:pPr>
  </w:style>
  <w:style w:type="character" w:styleId="Mention">
    <w:name w:val="Mention"/>
    <w:basedOn w:val="DefaultParagraphFont"/>
    <w:uiPriority w:val="99"/>
    <w:unhideWhenUsed/>
    <w:rsid w:val="00205857"/>
    <w:rPr>
      <w:color w:val="2B579A"/>
      <w:shd w:val="clear" w:color="auto" w:fill="E1DFDD"/>
    </w:rPr>
  </w:style>
  <w:style w:type="numbering" w:customStyle="1" w:styleId="Headings">
    <w:name w:val="Headings"/>
    <w:rsid w:val="00205857"/>
    <w:pPr>
      <w:numPr>
        <w:numId w:val="8"/>
      </w:numPr>
    </w:pPr>
  </w:style>
  <w:style w:type="character" w:customStyle="1" w:styleId="Heading1Char">
    <w:name w:val="Heading 1 Char"/>
    <w:basedOn w:val="DefaultParagraphFont"/>
    <w:link w:val="Heading1"/>
    <w:rsid w:val="00EC108A"/>
    <w:rPr>
      <w:rFonts w:ascii="Arial" w:eastAsia="Times New Roman" w:hAnsi="Arial" w:cs="Times New Roman"/>
      <w:b/>
      <w:sz w:val="20"/>
      <w:szCs w:val="20"/>
      <w:lang w:eastAsia="en-GB"/>
    </w:rPr>
  </w:style>
  <w:style w:type="paragraph" w:customStyle="1" w:styleId="DfTLevel1">
    <w:name w:val="DfT Level 1"/>
    <w:basedOn w:val="Normal"/>
    <w:rsid w:val="00EC108A"/>
    <w:pPr>
      <w:tabs>
        <w:tab w:val="left" w:pos="-720"/>
      </w:tabs>
      <w:suppressAutoHyphens/>
      <w:spacing w:after="240" w:line="240" w:lineRule="auto"/>
    </w:pPr>
    <w:rPr>
      <w:rFonts w:ascii="Arial" w:eastAsia="Times New Roman" w:hAnsi="Arial" w:cs="Times New Roman"/>
      <w:spacing w:val="-2"/>
      <w:sz w:val="24"/>
      <w:szCs w:val="20"/>
      <w:lang w:eastAsia="en-GB"/>
    </w:rPr>
  </w:style>
  <w:style w:type="paragraph" w:customStyle="1" w:styleId="Body">
    <w:name w:val="Body"/>
    <w:rsid w:val="00EC108A"/>
    <w:pPr>
      <w:pBdr>
        <w:top w:val="nil"/>
        <w:left w:val="nil"/>
        <w:bottom w:val="nil"/>
        <w:right w:val="nil"/>
        <w:between w:val="nil"/>
        <w:bar w:val="nil"/>
      </w:pBdr>
      <w:spacing w:after="170" w:line="280" w:lineRule="exact"/>
    </w:pPr>
    <w:rPr>
      <w:rFonts w:ascii="Arial" w:eastAsia="Arial Unicode MS" w:hAnsi="Arial" w:cs="Arial Unicode MS"/>
      <w:color w:val="000000"/>
      <w:sz w:val="20"/>
      <w:szCs w:val="20"/>
      <w:u w:color="000000"/>
      <w:bdr w:val="nil"/>
      <w:lang w:val="en-US" w:eastAsia="en-GB"/>
    </w:rPr>
  </w:style>
  <w:style w:type="paragraph" w:customStyle="1" w:styleId="Heading">
    <w:name w:val="Heading"/>
    <w:next w:val="Body"/>
    <w:rsid w:val="00EC108A"/>
    <w:pPr>
      <w:keepNext/>
      <w:pBdr>
        <w:top w:val="nil"/>
        <w:left w:val="nil"/>
        <w:bottom w:val="nil"/>
        <w:right w:val="nil"/>
        <w:between w:val="nil"/>
        <w:bar w:val="nil"/>
      </w:pBdr>
      <w:tabs>
        <w:tab w:val="left" w:pos="432"/>
      </w:tabs>
      <w:spacing w:before="240" w:after="170" w:line="280" w:lineRule="exact"/>
      <w:ind w:right="624"/>
      <w:outlineLvl w:val="0"/>
    </w:pPr>
    <w:rPr>
      <w:rFonts w:ascii="Arial" w:eastAsia="Arial" w:hAnsi="Arial" w:cs="Arial"/>
      <w:b/>
      <w:bCs/>
      <w:color w:val="000000"/>
      <w:u w:color="000000"/>
      <w:bdr w:val="nil"/>
      <w:lang w:eastAsia="en-GB"/>
    </w:rPr>
  </w:style>
  <w:style w:type="paragraph" w:styleId="NormalWeb">
    <w:name w:val="Normal (Web)"/>
    <w:rsid w:val="00EC108A"/>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eastAsia="en-GB"/>
    </w:rPr>
  </w:style>
  <w:style w:type="character" w:customStyle="1" w:styleId="None">
    <w:name w:val="None"/>
    <w:rsid w:val="00EC108A"/>
  </w:style>
  <w:style w:type="paragraph" w:customStyle="1" w:styleId="MRHeading2">
    <w:name w:val="M&amp;R Heading 2"/>
    <w:aliases w:val="M&amp;R H2"/>
    <w:basedOn w:val="Normal"/>
    <w:uiPriority w:val="9"/>
    <w:qFormat/>
    <w:rsid w:val="00EC108A"/>
    <w:pPr>
      <w:tabs>
        <w:tab w:val="left" w:pos="720"/>
      </w:tabs>
      <w:spacing w:before="240" w:after="0" w:line="360" w:lineRule="auto"/>
      <w:ind w:left="720" w:hanging="720"/>
      <w:jc w:val="both"/>
      <w:outlineLvl w:val="1"/>
    </w:pPr>
    <w:rPr>
      <w:rFonts w:ascii="Arial" w:eastAsia="Calibri" w:hAnsi="Arial" w:cs="Times New Roman"/>
      <w:lang w:eastAsia="en-GB"/>
    </w:rPr>
  </w:style>
  <w:style w:type="table" w:styleId="GridTable2-Accent1">
    <w:name w:val="Grid Table 2 Accent 1"/>
    <w:basedOn w:val="TableNormal"/>
    <w:uiPriority w:val="47"/>
    <w:rsid w:val="00BF474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7B60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ormaltextrun1">
    <w:name w:val="normaltextrun1"/>
    <w:basedOn w:val="DefaultParagraphFont"/>
    <w:rsid w:val="003D6531"/>
  </w:style>
  <w:style w:type="character" w:customStyle="1" w:styleId="eop">
    <w:name w:val="eop"/>
    <w:basedOn w:val="DefaultParagraphFont"/>
    <w:rsid w:val="003D6531"/>
  </w:style>
  <w:style w:type="character" w:customStyle="1" w:styleId="Hyperlink1">
    <w:name w:val="Hyperlink.1"/>
    <w:basedOn w:val="None"/>
    <w:rsid w:val="001C23F6"/>
    <w:rPr>
      <w:lang w:val="en-US"/>
    </w:rPr>
  </w:style>
  <w:style w:type="table" w:styleId="GridTable4-Accent5">
    <w:name w:val="Grid Table 4 Accent 5"/>
    <w:basedOn w:val="TableNormal"/>
    <w:uiPriority w:val="49"/>
    <w:rsid w:val="00D006C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MRDefinitions1">
    <w:name w:val="M&amp;R Definitions 1"/>
    <w:basedOn w:val="Normal"/>
    <w:uiPriority w:val="24"/>
    <w:qFormat/>
    <w:rsid w:val="009830C4"/>
    <w:pPr>
      <w:numPr>
        <w:numId w:val="21"/>
      </w:numPr>
      <w:spacing w:before="240" w:after="0" w:line="360" w:lineRule="auto"/>
      <w:jc w:val="both"/>
    </w:pPr>
    <w:rPr>
      <w:rFonts w:ascii="Arial" w:eastAsia="Calibri" w:hAnsi="Arial" w:cs="Arial"/>
      <w:lang w:eastAsia="en-GB"/>
    </w:rPr>
  </w:style>
  <w:style w:type="paragraph" w:customStyle="1" w:styleId="MRDefinitions2">
    <w:name w:val="M&amp;R Definitions 2"/>
    <w:basedOn w:val="Normal"/>
    <w:uiPriority w:val="24"/>
    <w:qFormat/>
    <w:rsid w:val="009830C4"/>
    <w:pPr>
      <w:numPr>
        <w:ilvl w:val="1"/>
        <w:numId w:val="21"/>
      </w:numPr>
      <w:tabs>
        <w:tab w:val="left" w:pos="1440"/>
      </w:tabs>
      <w:spacing w:before="240" w:after="0" w:line="360" w:lineRule="auto"/>
      <w:jc w:val="both"/>
    </w:pPr>
    <w:rPr>
      <w:rFonts w:ascii="Arial" w:eastAsia="Calibri" w:hAnsi="Arial" w:cs="Times New Roman"/>
      <w:lang w:eastAsia="en-GB"/>
    </w:rPr>
  </w:style>
  <w:style w:type="paragraph" w:customStyle="1" w:styleId="MRDefinitions3">
    <w:name w:val="M&amp;R Definitions 3"/>
    <w:basedOn w:val="Normal"/>
    <w:uiPriority w:val="24"/>
    <w:qFormat/>
    <w:rsid w:val="009830C4"/>
    <w:pPr>
      <w:numPr>
        <w:ilvl w:val="2"/>
        <w:numId w:val="21"/>
      </w:numPr>
      <w:tabs>
        <w:tab w:val="left" w:pos="2160"/>
      </w:tabs>
      <w:spacing w:before="240" w:after="0" w:line="360" w:lineRule="auto"/>
      <w:jc w:val="both"/>
    </w:pPr>
    <w:rPr>
      <w:rFonts w:ascii="Arial" w:eastAsia="Calibri" w:hAnsi="Arial" w:cs="Times New Roman"/>
      <w:lang w:eastAsia="en-GB"/>
    </w:rPr>
  </w:style>
  <w:style w:type="paragraph" w:customStyle="1" w:styleId="MRDefinitions4">
    <w:name w:val="M&amp;R Definitions 4"/>
    <w:basedOn w:val="Normal"/>
    <w:uiPriority w:val="24"/>
    <w:rsid w:val="009830C4"/>
    <w:pPr>
      <w:numPr>
        <w:ilvl w:val="3"/>
        <w:numId w:val="21"/>
      </w:numPr>
      <w:tabs>
        <w:tab w:val="left" w:pos="2880"/>
      </w:tabs>
      <w:spacing w:before="240" w:after="0" w:line="360" w:lineRule="auto"/>
      <w:jc w:val="both"/>
    </w:pPr>
    <w:rPr>
      <w:rFonts w:ascii="Arial" w:eastAsia="Calibri" w:hAnsi="Arial" w:cs="Times New Roman"/>
      <w:lang w:eastAsia="en-GB"/>
    </w:rPr>
  </w:style>
  <w:style w:type="paragraph" w:customStyle="1" w:styleId="MRDefinitions5">
    <w:name w:val="M&amp;R Definitions 5"/>
    <w:basedOn w:val="Normal"/>
    <w:uiPriority w:val="24"/>
    <w:rsid w:val="009830C4"/>
    <w:pPr>
      <w:numPr>
        <w:ilvl w:val="4"/>
        <w:numId w:val="21"/>
      </w:numPr>
      <w:tabs>
        <w:tab w:val="left" w:pos="3600"/>
      </w:tabs>
      <w:spacing w:before="240" w:after="0" w:line="360" w:lineRule="auto"/>
      <w:jc w:val="both"/>
    </w:pPr>
    <w:rPr>
      <w:rFonts w:ascii="Arial" w:eastAsia="Calibri" w:hAnsi="Arial" w:cs="Times New Roman"/>
      <w:lang w:eastAsia="en-GB"/>
    </w:rPr>
  </w:style>
  <w:style w:type="paragraph" w:customStyle="1" w:styleId="MRHeading1">
    <w:name w:val="M&amp;R Heading 1"/>
    <w:aliases w:val="M&amp;R H1"/>
    <w:basedOn w:val="Normal"/>
    <w:uiPriority w:val="9"/>
    <w:qFormat/>
    <w:rsid w:val="009830C4"/>
    <w:pPr>
      <w:keepNext/>
      <w:keepLines/>
      <w:tabs>
        <w:tab w:val="left" w:pos="720"/>
      </w:tabs>
      <w:spacing w:before="240" w:after="0" w:line="360" w:lineRule="auto"/>
      <w:ind w:left="720" w:hanging="720"/>
      <w:jc w:val="both"/>
      <w:outlineLvl w:val="0"/>
    </w:pPr>
    <w:rPr>
      <w:rFonts w:ascii="Arial" w:eastAsia="Calibri" w:hAnsi="Arial" w:cs="Times New Roman"/>
      <w:b/>
      <w:u w:val="single"/>
      <w:lang w:eastAsia="en-GB"/>
    </w:rPr>
  </w:style>
  <w:style w:type="paragraph" w:customStyle="1" w:styleId="MRHeading3">
    <w:name w:val="M&amp;R Heading 3"/>
    <w:aliases w:val="M&amp;R H3"/>
    <w:basedOn w:val="Normal"/>
    <w:uiPriority w:val="9"/>
    <w:qFormat/>
    <w:rsid w:val="009830C4"/>
    <w:pPr>
      <w:tabs>
        <w:tab w:val="left" w:pos="1797"/>
      </w:tabs>
      <w:spacing w:before="240" w:after="0" w:line="360" w:lineRule="auto"/>
      <w:ind w:left="1800" w:hanging="1080"/>
      <w:jc w:val="both"/>
      <w:outlineLvl w:val="2"/>
    </w:pPr>
    <w:rPr>
      <w:rFonts w:ascii="Arial" w:eastAsia="Calibri" w:hAnsi="Arial" w:cs="Times New Roman"/>
      <w:lang w:eastAsia="en-GB"/>
    </w:rPr>
  </w:style>
  <w:style w:type="paragraph" w:customStyle="1" w:styleId="MRHeading4">
    <w:name w:val="M&amp;R Heading 4"/>
    <w:aliases w:val="M&amp;R H4"/>
    <w:basedOn w:val="Normal"/>
    <w:uiPriority w:val="9"/>
    <w:rsid w:val="009830C4"/>
    <w:pPr>
      <w:tabs>
        <w:tab w:val="left" w:pos="2517"/>
      </w:tabs>
      <w:spacing w:before="240" w:after="0" w:line="360" w:lineRule="auto"/>
      <w:ind w:left="2520" w:hanging="720"/>
      <w:jc w:val="both"/>
      <w:outlineLvl w:val="3"/>
    </w:pPr>
    <w:rPr>
      <w:rFonts w:ascii="Arial" w:eastAsia="Calibri" w:hAnsi="Arial" w:cs="Times New Roman"/>
      <w:lang w:eastAsia="en-GB"/>
    </w:rPr>
  </w:style>
  <w:style w:type="paragraph" w:customStyle="1" w:styleId="MRHeading5">
    <w:name w:val="M&amp;R Heading 5"/>
    <w:aliases w:val="M&amp;R H5"/>
    <w:basedOn w:val="Normal"/>
    <w:uiPriority w:val="9"/>
    <w:rsid w:val="009830C4"/>
    <w:pPr>
      <w:tabs>
        <w:tab w:val="left" w:pos="3238"/>
      </w:tabs>
      <w:spacing w:before="240" w:after="0" w:line="360" w:lineRule="auto"/>
      <w:ind w:left="3240" w:hanging="720"/>
      <w:jc w:val="both"/>
      <w:outlineLvl w:val="4"/>
    </w:pPr>
    <w:rPr>
      <w:rFonts w:ascii="Arial" w:eastAsia="Calibri" w:hAnsi="Arial" w:cs="Times New Roman"/>
      <w:lang w:eastAsia="en-GB"/>
    </w:rPr>
  </w:style>
  <w:style w:type="paragraph" w:customStyle="1" w:styleId="MRHeading6">
    <w:name w:val="M&amp;R Heading 6"/>
    <w:aliases w:val="M&amp;R H6"/>
    <w:basedOn w:val="Normal"/>
    <w:uiPriority w:val="9"/>
    <w:rsid w:val="009830C4"/>
    <w:pPr>
      <w:tabs>
        <w:tab w:val="left" w:pos="3958"/>
      </w:tabs>
      <w:spacing w:before="240" w:after="0" w:line="360" w:lineRule="auto"/>
      <w:ind w:left="3960" w:hanging="720"/>
      <w:jc w:val="both"/>
      <w:outlineLvl w:val="5"/>
    </w:pPr>
    <w:rPr>
      <w:rFonts w:ascii="Arial" w:eastAsia="Calibri" w:hAnsi="Arial" w:cs="Times New Roman"/>
      <w:lang w:eastAsia="en-GB"/>
    </w:rPr>
  </w:style>
  <w:style w:type="paragraph" w:customStyle="1" w:styleId="MRHeading7">
    <w:name w:val="M&amp;R Heading 7"/>
    <w:aliases w:val="M&amp;R H7"/>
    <w:basedOn w:val="Normal"/>
    <w:uiPriority w:val="9"/>
    <w:rsid w:val="009830C4"/>
    <w:pPr>
      <w:tabs>
        <w:tab w:val="left" w:pos="4678"/>
      </w:tabs>
      <w:spacing w:before="240" w:after="0" w:line="360" w:lineRule="auto"/>
      <w:ind w:left="4680" w:hanging="720"/>
      <w:jc w:val="both"/>
      <w:outlineLvl w:val="6"/>
    </w:pPr>
    <w:rPr>
      <w:rFonts w:ascii="Arial" w:eastAsia="Calibri" w:hAnsi="Arial" w:cs="Times New Roman"/>
      <w:lang w:eastAsia="en-GB"/>
    </w:rPr>
  </w:style>
  <w:style w:type="paragraph" w:customStyle="1" w:styleId="MRHeading8">
    <w:name w:val="M&amp;R Heading 8"/>
    <w:aliases w:val="M&amp;R H8"/>
    <w:basedOn w:val="Normal"/>
    <w:uiPriority w:val="9"/>
    <w:rsid w:val="009830C4"/>
    <w:pPr>
      <w:tabs>
        <w:tab w:val="left" w:pos="5398"/>
      </w:tabs>
      <w:spacing w:before="240" w:after="0" w:line="360" w:lineRule="auto"/>
      <w:ind w:left="5400" w:hanging="720"/>
      <w:jc w:val="both"/>
      <w:outlineLvl w:val="7"/>
    </w:pPr>
    <w:rPr>
      <w:rFonts w:ascii="Arial" w:eastAsia="Calibri" w:hAnsi="Arial" w:cs="Times New Roman"/>
      <w:lang w:eastAsia="en-GB"/>
    </w:rPr>
  </w:style>
  <w:style w:type="paragraph" w:customStyle="1" w:styleId="MRHeading9">
    <w:name w:val="M&amp;R Heading 9"/>
    <w:aliases w:val="M&amp;R H9"/>
    <w:basedOn w:val="Normal"/>
    <w:uiPriority w:val="9"/>
    <w:rsid w:val="009830C4"/>
    <w:pPr>
      <w:tabs>
        <w:tab w:val="left" w:pos="6118"/>
      </w:tabs>
      <w:spacing w:before="240" w:after="0" w:line="360" w:lineRule="auto"/>
      <w:ind w:left="6120" w:hanging="720"/>
      <w:jc w:val="both"/>
      <w:outlineLvl w:val="8"/>
    </w:pPr>
    <w:rPr>
      <w:rFonts w:ascii="Arial" w:eastAsia="Calibri" w:hAnsi="Arial" w:cs="Times New Roman"/>
      <w:lang w:eastAsia="en-GB"/>
    </w:rPr>
  </w:style>
  <w:style w:type="paragraph" w:customStyle="1" w:styleId="MRLegal">
    <w:name w:val="M&amp;R Legal"/>
    <w:basedOn w:val="Normal"/>
    <w:uiPriority w:val="59"/>
    <w:semiHidden/>
    <w:rsid w:val="009830C4"/>
    <w:pPr>
      <w:spacing w:after="0" w:line="240" w:lineRule="auto"/>
      <w:jc w:val="both"/>
    </w:pPr>
    <w:rPr>
      <w:rFonts w:ascii="Arial" w:eastAsia="Calibri" w:hAnsi="Arial" w:cs="Times New Roman"/>
      <w:lang w:eastAsia="en-GB"/>
    </w:rPr>
  </w:style>
  <w:style w:type="numbering" w:customStyle="1" w:styleId="Definitions">
    <w:name w:val="Definitions"/>
    <w:rsid w:val="009830C4"/>
    <w:pPr>
      <w:numPr>
        <w:numId w:val="20"/>
      </w:numPr>
    </w:pPr>
  </w:style>
  <w:style w:type="character" w:styleId="FollowedHyperlink">
    <w:name w:val="FollowedHyperlink"/>
    <w:basedOn w:val="DefaultParagraphFont"/>
    <w:uiPriority w:val="99"/>
    <w:semiHidden/>
    <w:unhideWhenUsed/>
    <w:rsid w:val="00C12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09639">
      <w:bodyDiv w:val="1"/>
      <w:marLeft w:val="0"/>
      <w:marRight w:val="0"/>
      <w:marTop w:val="0"/>
      <w:marBottom w:val="0"/>
      <w:divBdr>
        <w:top w:val="none" w:sz="0" w:space="0" w:color="auto"/>
        <w:left w:val="none" w:sz="0" w:space="0" w:color="auto"/>
        <w:bottom w:val="none" w:sz="0" w:space="0" w:color="auto"/>
        <w:right w:val="none" w:sz="0" w:space="0" w:color="auto"/>
      </w:divBdr>
    </w:div>
    <w:div w:id="53805674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1385062131">
      <w:bodyDiv w:val="1"/>
      <w:marLeft w:val="0"/>
      <w:marRight w:val="0"/>
      <w:marTop w:val="0"/>
      <w:marBottom w:val="0"/>
      <w:divBdr>
        <w:top w:val="none" w:sz="0" w:space="0" w:color="auto"/>
        <w:left w:val="none" w:sz="0" w:space="0" w:color="auto"/>
        <w:bottom w:val="none" w:sz="0" w:space="0" w:color="auto"/>
        <w:right w:val="none" w:sz="0" w:space="0" w:color="auto"/>
      </w:divBdr>
      <w:divsChild>
        <w:div w:id="1321730777">
          <w:marLeft w:val="0"/>
          <w:marRight w:val="0"/>
          <w:marTop w:val="0"/>
          <w:marBottom w:val="0"/>
          <w:divBdr>
            <w:top w:val="none" w:sz="0" w:space="0" w:color="auto"/>
            <w:left w:val="none" w:sz="0" w:space="0" w:color="auto"/>
            <w:bottom w:val="none" w:sz="0" w:space="0" w:color="auto"/>
            <w:right w:val="none" w:sz="0" w:space="0" w:color="auto"/>
          </w:divBdr>
          <w:divsChild>
            <w:div w:id="1528372725">
              <w:marLeft w:val="0"/>
              <w:marRight w:val="0"/>
              <w:marTop w:val="0"/>
              <w:marBottom w:val="0"/>
              <w:divBdr>
                <w:top w:val="none" w:sz="0" w:space="0" w:color="auto"/>
                <w:left w:val="none" w:sz="0" w:space="0" w:color="auto"/>
                <w:bottom w:val="none" w:sz="0" w:space="0" w:color="auto"/>
                <w:right w:val="none" w:sz="0" w:space="0" w:color="auto"/>
              </w:divBdr>
              <w:divsChild>
                <w:div w:id="2037734986">
                  <w:marLeft w:val="0"/>
                  <w:marRight w:val="0"/>
                  <w:marTop w:val="0"/>
                  <w:marBottom w:val="0"/>
                  <w:divBdr>
                    <w:top w:val="none" w:sz="0" w:space="0" w:color="auto"/>
                    <w:left w:val="none" w:sz="0" w:space="0" w:color="auto"/>
                    <w:bottom w:val="none" w:sz="0" w:space="0" w:color="auto"/>
                    <w:right w:val="none" w:sz="0" w:space="0" w:color="auto"/>
                  </w:divBdr>
                  <w:divsChild>
                    <w:div w:id="80104363">
                      <w:marLeft w:val="0"/>
                      <w:marRight w:val="0"/>
                      <w:marTop w:val="0"/>
                      <w:marBottom w:val="0"/>
                      <w:divBdr>
                        <w:top w:val="none" w:sz="0" w:space="0" w:color="auto"/>
                        <w:left w:val="none" w:sz="0" w:space="0" w:color="auto"/>
                        <w:bottom w:val="none" w:sz="0" w:space="0" w:color="auto"/>
                        <w:right w:val="none" w:sz="0" w:space="0" w:color="auto"/>
                      </w:divBdr>
                      <w:divsChild>
                        <w:div w:id="1907759723">
                          <w:marLeft w:val="0"/>
                          <w:marRight w:val="0"/>
                          <w:marTop w:val="0"/>
                          <w:marBottom w:val="0"/>
                          <w:divBdr>
                            <w:top w:val="none" w:sz="0" w:space="0" w:color="auto"/>
                            <w:left w:val="none" w:sz="0" w:space="0" w:color="auto"/>
                            <w:bottom w:val="none" w:sz="0" w:space="0" w:color="auto"/>
                            <w:right w:val="none" w:sz="0" w:space="0" w:color="auto"/>
                          </w:divBdr>
                          <w:divsChild>
                            <w:div w:id="1836529661">
                              <w:marLeft w:val="0"/>
                              <w:marRight w:val="0"/>
                              <w:marTop w:val="0"/>
                              <w:marBottom w:val="0"/>
                              <w:divBdr>
                                <w:top w:val="none" w:sz="0" w:space="0" w:color="auto"/>
                                <w:left w:val="none" w:sz="0" w:space="0" w:color="auto"/>
                                <w:bottom w:val="none" w:sz="0" w:space="0" w:color="auto"/>
                                <w:right w:val="none" w:sz="0" w:space="0" w:color="auto"/>
                              </w:divBdr>
                              <w:divsChild>
                                <w:div w:id="1677221404">
                                  <w:marLeft w:val="0"/>
                                  <w:marRight w:val="0"/>
                                  <w:marTop w:val="0"/>
                                  <w:marBottom w:val="0"/>
                                  <w:divBdr>
                                    <w:top w:val="none" w:sz="0" w:space="0" w:color="auto"/>
                                    <w:left w:val="none" w:sz="0" w:space="0" w:color="auto"/>
                                    <w:bottom w:val="none" w:sz="0" w:space="0" w:color="auto"/>
                                    <w:right w:val="none" w:sz="0" w:space="0" w:color="auto"/>
                                  </w:divBdr>
                                  <w:divsChild>
                                    <w:div w:id="117794879">
                                      <w:marLeft w:val="0"/>
                                      <w:marRight w:val="0"/>
                                      <w:marTop w:val="0"/>
                                      <w:marBottom w:val="0"/>
                                      <w:divBdr>
                                        <w:top w:val="none" w:sz="0" w:space="0" w:color="auto"/>
                                        <w:left w:val="none" w:sz="0" w:space="0" w:color="auto"/>
                                        <w:bottom w:val="none" w:sz="0" w:space="0" w:color="auto"/>
                                        <w:right w:val="none" w:sz="0" w:space="0" w:color="auto"/>
                                      </w:divBdr>
                                      <w:divsChild>
                                        <w:div w:id="229316046">
                                          <w:marLeft w:val="0"/>
                                          <w:marRight w:val="0"/>
                                          <w:marTop w:val="0"/>
                                          <w:marBottom w:val="0"/>
                                          <w:divBdr>
                                            <w:top w:val="none" w:sz="0" w:space="0" w:color="auto"/>
                                            <w:left w:val="none" w:sz="0" w:space="0" w:color="auto"/>
                                            <w:bottom w:val="none" w:sz="0" w:space="0" w:color="auto"/>
                                            <w:right w:val="none" w:sz="0" w:space="0" w:color="auto"/>
                                          </w:divBdr>
                                          <w:divsChild>
                                            <w:div w:id="1368339156">
                                              <w:marLeft w:val="0"/>
                                              <w:marRight w:val="0"/>
                                              <w:marTop w:val="0"/>
                                              <w:marBottom w:val="0"/>
                                              <w:divBdr>
                                                <w:top w:val="none" w:sz="0" w:space="0" w:color="auto"/>
                                                <w:left w:val="none" w:sz="0" w:space="0" w:color="auto"/>
                                                <w:bottom w:val="none" w:sz="0" w:space="0" w:color="auto"/>
                                                <w:right w:val="none" w:sz="0" w:space="0" w:color="auto"/>
                                              </w:divBdr>
                                              <w:divsChild>
                                                <w:div w:id="1357002674">
                                                  <w:marLeft w:val="0"/>
                                                  <w:marRight w:val="0"/>
                                                  <w:marTop w:val="0"/>
                                                  <w:marBottom w:val="0"/>
                                                  <w:divBdr>
                                                    <w:top w:val="none" w:sz="0" w:space="0" w:color="auto"/>
                                                    <w:left w:val="none" w:sz="0" w:space="0" w:color="auto"/>
                                                    <w:bottom w:val="none" w:sz="0" w:space="0" w:color="auto"/>
                                                    <w:right w:val="none" w:sz="0" w:space="0" w:color="auto"/>
                                                  </w:divBdr>
                                                  <w:divsChild>
                                                    <w:div w:id="174536580">
                                                      <w:marLeft w:val="0"/>
                                                      <w:marRight w:val="0"/>
                                                      <w:marTop w:val="0"/>
                                                      <w:marBottom w:val="0"/>
                                                      <w:divBdr>
                                                        <w:top w:val="single" w:sz="6" w:space="0" w:color="ABABAB"/>
                                                        <w:left w:val="single" w:sz="6" w:space="0" w:color="ABABAB"/>
                                                        <w:bottom w:val="none" w:sz="0" w:space="0" w:color="auto"/>
                                                        <w:right w:val="single" w:sz="6" w:space="0" w:color="ABABAB"/>
                                                      </w:divBdr>
                                                      <w:divsChild>
                                                        <w:div w:id="1706635695">
                                                          <w:marLeft w:val="0"/>
                                                          <w:marRight w:val="0"/>
                                                          <w:marTop w:val="0"/>
                                                          <w:marBottom w:val="0"/>
                                                          <w:divBdr>
                                                            <w:top w:val="none" w:sz="0" w:space="0" w:color="auto"/>
                                                            <w:left w:val="none" w:sz="0" w:space="0" w:color="auto"/>
                                                            <w:bottom w:val="none" w:sz="0" w:space="0" w:color="auto"/>
                                                            <w:right w:val="none" w:sz="0" w:space="0" w:color="auto"/>
                                                          </w:divBdr>
                                                          <w:divsChild>
                                                            <w:div w:id="395052031">
                                                              <w:marLeft w:val="0"/>
                                                              <w:marRight w:val="0"/>
                                                              <w:marTop w:val="0"/>
                                                              <w:marBottom w:val="0"/>
                                                              <w:divBdr>
                                                                <w:top w:val="none" w:sz="0" w:space="0" w:color="auto"/>
                                                                <w:left w:val="none" w:sz="0" w:space="0" w:color="auto"/>
                                                                <w:bottom w:val="none" w:sz="0" w:space="0" w:color="auto"/>
                                                                <w:right w:val="none" w:sz="0" w:space="0" w:color="auto"/>
                                                              </w:divBdr>
                                                              <w:divsChild>
                                                                <w:div w:id="964890078">
                                                                  <w:marLeft w:val="0"/>
                                                                  <w:marRight w:val="0"/>
                                                                  <w:marTop w:val="0"/>
                                                                  <w:marBottom w:val="0"/>
                                                                  <w:divBdr>
                                                                    <w:top w:val="none" w:sz="0" w:space="0" w:color="auto"/>
                                                                    <w:left w:val="none" w:sz="0" w:space="0" w:color="auto"/>
                                                                    <w:bottom w:val="none" w:sz="0" w:space="0" w:color="auto"/>
                                                                    <w:right w:val="none" w:sz="0" w:space="0" w:color="auto"/>
                                                                  </w:divBdr>
                                                                  <w:divsChild>
                                                                    <w:div w:id="2085951207">
                                                                      <w:marLeft w:val="0"/>
                                                                      <w:marRight w:val="0"/>
                                                                      <w:marTop w:val="0"/>
                                                                      <w:marBottom w:val="0"/>
                                                                      <w:divBdr>
                                                                        <w:top w:val="none" w:sz="0" w:space="0" w:color="auto"/>
                                                                        <w:left w:val="none" w:sz="0" w:space="0" w:color="auto"/>
                                                                        <w:bottom w:val="none" w:sz="0" w:space="0" w:color="auto"/>
                                                                        <w:right w:val="none" w:sz="0" w:space="0" w:color="auto"/>
                                                                      </w:divBdr>
                                                                      <w:divsChild>
                                                                        <w:div w:id="1628075259">
                                                                          <w:marLeft w:val="-75"/>
                                                                          <w:marRight w:val="0"/>
                                                                          <w:marTop w:val="30"/>
                                                                          <w:marBottom w:val="30"/>
                                                                          <w:divBdr>
                                                                            <w:top w:val="none" w:sz="0" w:space="0" w:color="auto"/>
                                                                            <w:left w:val="none" w:sz="0" w:space="0" w:color="auto"/>
                                                                            <w:bottom w:val="none" w:sz="0" w:space="0" w:color="auto"/>
                                                                            <w:right w:val="none" w:sz="0" w:space="0" w:color="auto"/>
                                                                          </w:divBdr>
                                                                          <w:divsChild>
                                                                            <w:div w:id="1336959195">
                                                                              <w:marLeft w:val="0"/>
                                                                              <w:marRight w:val="0"/>
                                                                              <w:marTop w:val="0"/>
                                                                              <w:marBottom w:val="0"/>
                                                                              <w:divBdr>
                                                                                <w:top w:val="none" w:sz="0" w:space="0" w:color="auto"/>
                                                                                <w:left w:val="none" w:sz="0" w:space="0" w:color="auto"/>
                                                                                <w:bottom w:val="none" w:sz="0" w:space="0" w:color="auto"/>
                                                                                <w:right w:val="none" w:sz="0" w:space="0" w:color="auto"/>
                                                                              </w:divBdr>
                                                                              <w:divsChild>
                                                                                <w:div w:id="522599467">
                                                                                  <w:marLeft w:val="0"/>
                                                                                  <w:marRight w:val="0"/>
                                                                                  <w:marTop w:val="0"/>
                                                                                  <w:marBottom w:val="0"/>
                                                                                  <w:divBdr>
                                                                                    <w:top w:val="none" w:sz="0" w:space="0" w:color="auto"/>
                                                                                    <w:left w:val="none" w:sz="0" w:space="0" w:color="auto"/>
                                                                                    <w:bottom w:val="none" w:sz="0" w:space="0" w:color="auto"/>
                                                                                    <w:right w:val="none" w:sz="0" w:space="0" w:color="auto"/>
                                                                                  </w:divBdr>
                                                                                  <w:divsChild>
                                                                                    <w:div w:id="309098288">
                                                                                      <w:marLeft w:val="0"/>
                                                                                      <w:marRight w:val="0"/>
                                                                                      <w:marTop w:val="0"/>
                                                                                      <w:marBottom w:val="0"/>
                                                                                      <w:divBdr>
                                                                                        <w:top w:val="none" w:sz="0" w:space="0" w:color="auto"/>
                                                                                        <w:left w:val="none" w:sz="0" w:space="0" w:color="auto"/>
                                                                                        <w:bottom w:val="none" w:sz="0" w:space="0" w:color="auto"/>
                                                                                        <w:right w:val="none" w:sz="0" w:space="0" w:color="auto"/>
                                                                                      </w:divBdr>
                                                                                      <w:divsChild>
                                                                                        <w:div w:id="2091996830">
                                                                                          <w:marLeft w:val="0"/>
                                                                                          <w:marRight w:val="0"/>
                                                                                          <w:marTop w:val="0"/>
                                                                                          <w:marBottom w:val="0"/>
                                                                                          <w:divBdr>
                                                                                            <w:top w:val="none" w:sz="0" w:space="0" w:color="auto"/>
                                                                                            <w:left w:val="none" w:sz="0" w:space="0" w:color="auto"/>
                                                                                            <w:bottom w:val="none" w:sz="0" w:space="0" w:color="auto"/>
                                                                                            <w:right w:val="none" w:sz="0" w:space="0" w:color="auto"/>
                                                                                          </w:divBdr>
                                                                                          <w:divsChild>
                                                                                            <w:div w:id="2111468175">
                                                                                              <w:marLeft w:val="0"/>
                                                                                              <w:marRight w:val="0"/>
                                                                                              <w:marTop w:val="0"/>
                                                                                              <w:marBottom w:val="0"/>
                                                                                              <w:divBdr>
                                                                                                <w:top w:val="none" w:sz="0" w:space="0" w:color="auto"/>
                                                                                                <w:left w:val="none" w:sz="0" w:space="0" w:color="auto"/>
                                                                                                <w:bottom w:val="none" w:sz="0" w:space="0" w:color="auto"/>
                                                                                                <w:right w:val="none" w:sz="0" w:space="0" w:color="auto"/>
                                                                                              </w:divBdr>
                                                                                              <w:divsChild>
                                                                                                <w:div w:id="1657609785">
                                                                                                  <w:marLeft w:val="0"/>
                                                                                                  <w:marRight w:val="0"/>
                                                                                                  <w:marTop w:val="30"/>
                                                                                                  <w:marBottom w:val="30"/>
                                                                                                  <w:divBdr>
                                                                                                    <w:top w:val="none" w:sz="0" w:space="0" w:color="auto"/>
                                                                                                    <w:left w:val="none" w:sz="0" w:space="0" w:color="auto"/>
                                                                                                    <w:bottom w:val="none" w:sz="0" w:space="0" w:color="auto"/>
                                                                                                    <w:right w:val="none" w:sz="0" w:space="0" w:color="auto"/>
                                                                                                  </w:divBdr>
                                                                                                  <w:divsChild>
                                                                                                    <w:div w:id="635528384">
                                                                                                      <w:marLeft w:val="0"/>
                                                                                                      <w:marRight w:val="0"/>
                                                                                                      <w:marTop w:val="0"/>
                                                                                                      <w:marBottom w:val="0"/>
                                                                                                      <w:divBdr>
                                                                                                        <w:top w:val="none" w:sz="0" w:space="0" w:color="auto"/>
                                                                                                        <w:left w:val="none" w:sz="0" w:space="0" w:color="auto"/>
                                                                                                        <w:bottom w:val="none" w:sz="0" w:space="0" w:color="auto"/>
                                                                                                        <w:right w:val="none" w:sz="0" w:space="0" w:color="auto"/>
                                                                                                      </w:divBdr>
                                                                                                      <w:divsChild>
                                                                                                        <w:div w:id="1704399517">
                                                                                                          <w:marLeft w:val="0"/>
                                                                                                          <w:marRight w:val="0"/>
                                                                                                          <w:marTop w:val="0"/>
                                                                                                          <w:marBottom w:val="0"/>
                                                                                                          <w:divBdr>
                                                                                                            <w:top w:val="none" w:sz="0" w:space="0" w:color="auto"/>
                                                                                                            <w:left w:val="none" w:sz="0" w:space="0" w:color="auto"/>
                                                                                                            <w:bottom w:val="none" w:sz="0" w:space="0" w:color="auto"/>
                                                                                                            <w:right w:val="none" w:sz="0" w:space="0" w:color="auto"/>
                                                                                                          </w:divBdr>
                                                                                                        </w:div>
                                                                                                      </w:divsChild>
                                                                                                    </w:div>
                                                                                                    <w:div w:id="894127592">
                                                                                                      <w:marLeft w:val="0"/>
                                                                                                      <w:marRight w:val="0"/>
                                                                                                      <w:marTop w:val="0"/>
                                                                                                      <w:marBottom w:val="0"/>
                                                                                                      <w:divBdr>
                                                                                                        <w:top w:val="none" w:sz="0" w:space="0" w:color="auto"/>
                                                                                                        <w:left w:val="none" w:sz="0" w:space="0" w:color="auto"/>
                                                                                                        <w:bottom w:val="none" w:sz="0" w:space="0" w:color="auto"/>
                                                                                                        <w:right w:val="none" w:sz="0" w:space="0" w:color="auto"/>
                                                                                                      </w:divBdr>
                                                                                                      <w:divsChild>
                                                                                                        <w:div w:id="1118448931">
                                                                                                          <w:marLeft w:val="0"/>
                                                                                                          <w:marRight w:val="0"/>
                                                                                                          <w:marTop w:val="0"/>
                                                                                                          <w:marBottom w:val="0"/>
                                                                                                          <w:divBdr>
                                                                                                            <w:top w:val="none" w:sz="0" w:space="0" w:color="auto"/>
                                                                                                            <w:left w:val="none" w:sz="0" w:space="0" w:color="auto"/>
                                                                                                            <w:bottom w:val="none" w:sz="0" w:space="0" w:color="auto"/>
                                                                                                            <w:right w:val="none" w:sz="0" w:space="0" w:color="auto"/>
                                                                                                          </w:divBdr>
                                                                                                        </w:div>
                                                                                                      </w:divsChild>
                                                                                                    </w:div>
                                                                                                    <w:div w:id="1797141956">
                                                                                                      <w:marLeft w:val="0"/>
                                                                                                      <w:marRight w:val="0"/>
                                                                                                      <w:marTop w:val="0"/>
                                                                                                      <w:marBottom w:val="0"/>
                                                                                                      <w:divBdr>
                                                                                                        <w:top w:val="none" w:sz="0" w:space="0" w:color="auto"/>
                                                                                                        <w:left w:val="none" w:sz="0" w:space="0" w:color="auto"/>
                                                                                                        <w:bottom w:val="none" w:sz="0" w:space="0" w:color="auto"/>
                                                                                                        <w:right w:val="none" w:sz="0" w:space="0" w:color="auto"/>
                                                                                                      </w:divBdr>
                                                                                                      <w:divsChild>
                                                                                                        <w:div w:id="1257977686">
                                                                                                          <w:marLeft w:val="0"/>
                                                                                                          <w:marRight w:val="0"/>
                                                                                                          <w:marTop w:val="0"/>
                                                                                                          <w:marBottom w:val="0"/>
                                                                                                          <w:divBdr>
                                                                                                            <w:top w:val="none" w:sz="0" w:space="0" w:color="auto"/>
                                                                                                            <w:left w:val="none" w:sz="0" w:space="0" w:color="auto"/>
                                                                                                            <w:bottom w:val="none" w:sz="0" w:space="0" w:color="auto"/>
                                                                                                            <w:right w:val="none" w:sz="0" w:space="0" w:color="auto"/>
                                                                                                          </w:divBdr>
                                                                                                        </w:div>
                                                                                                      </w:divsChild>
                                                                                                    </w:div>
                                                                                                    <w:div w:id="1193421600">
                                                                                                      <w:marLeft w:val="0"/>
                                                                                                      <w:marRight w:val="0"/>
                                                                                                      <w:marTop w:val="0"/>
                                                                                                      <w:marBottom w:val="0"/>
                                                                                                      <w:divBdr>
                                                                                                        <w:top w:val="none" w:sz="0" w:space="0" w:color="auto"/>
                                                                                                        <w:left w:val="none" w:sz="0" w:space="0" w:color="auto"/>
                                                                                                        <w:bottom w:val="none" w:sz="0" w:space="0" w:color="auto"/>
                                                                                                        <w:right w:val="none" w:sz="0" w:space="0" w:color="auto"/>
                                                                                                      </w:divBdr>
                                                                                                      <w:divsChild>
                                                                                                        <w:div w:id="10833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racts@mcga.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iationPMO@mcga.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xtranet.dft.gov.uk/hr/travel-and-subsistence-ts-policy-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iationContracts@mcga.gov.uk"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773857/general-conditions-of-contract-for-services-under-5.pdf" TargetMode="External"/><Relationship Id="rId10" Type="http://schemas.openxmlformats.org/officeDocument/2006/relationships/hyperlink" Target="https://www.gov.uk/contracts-finder" TargetMode="External"/><Relationship Id="rId4" Type="http://schemas.openxmlformats.org/officeDocument/2006/relationships/settings" Target="settings.xml"/><Relationship Id="rId9" Type="http://schemas.openxmlformats.org/officeDocument/2006/relationships/hyperlink" Target="http://www.ie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E5D83-BD91-4392-9401-4B07CF9F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5891</Words>
  <Characters>33581</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2</cp:revision>
  <cp:lastPrinted>2019-05-10T13:18:00Z</cp:lastPrinted>
  <dcterms:created xsi:type="dcterms:W3CDTF">2019-07-16T08:34:00Z</dcterms:created>
  <dcterms:modified xsi:type="dcterms:W3CDTF">2019-07-16T08:34:00Z</dcterms:modified>
</cp:coreProperties>
</file>